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5736181"/>
        <w:docPartObj>
          <w:docPartGallery w:val="Cover Pages"/>
          <w:docPartUnique/>
        </w:docPartObj>
      </w:sdtPr>
      <w:sdtEndPr/>
      <w:sdtContent>
        <w:p w14:paraId="4BD61205" w14:textId="6AA7B86A" w:rsidR="00F65518" w:rsidRDefault="00F65518">
          <w:r>
            <w:rPr>
              <w:noProof/>
              <w:lang w:eastAsia="lv-LV"/>
            </w:rPr>
            <mc:AlternateContent>
              <mc:Choice Requires="wpg">
                <w:drawing>
                  <wp:anchor distT="0" distB="0" distL="114300" distR="114300" simplePos="0" relativeHeight="251659264" behindDoc="1" locked="0" layoutInCell="1" allowOverlap="1" wp14:anchorId="6E7E1664" wp14:editId="13AB00A0">
                    <wp:simplePos x="0" y="0"/>
                    <wp:positionH relativeFrom="page">
                      <wp:posOffset>-42530</wp:posOffset>
                    </wp:positionH>
                    <wp:positionV relativeFrom="page">
                      <wp:posOffset>-138223</wp:posOffset>
                    </wp:positionV>
                    <wp:extent cx="7619589" cy="10829482"/>
                    <wp:effectExtent l="0" t="0" r="635" b="0"/>
                    <wp:wrapNone/>
                    <wp:docPr id="193" name="Group 193"/>
                    <wp:cNvGraphicFramePr/>
                    <a:graphic xmlns:a="http://schemas.openxmlformats.org/drawingml/2006/main">
                      <a:graphicData uri="http://schemas.microsoft.com/office/word/2010/wordprocessingGroup">
                        <wpg:wgp>
                          <wpg:cNvGrpSpPr/>
                          <wpg:grpSpPr>
                            <a:xfrm>
                              <a:off x="0" y="0"/>
                              <a:ext cx="7619589" cy="10829482"/>
                              <a:chOff x="0" y="-120765"/>
                              <a:chExt cx="6949143" cy="9840075"/>
                            </a:xfrm>
                          </wpg:grpSpPr>
                          <wps:wsp>
                            <wps:cNvPr id="194" name="Rectangle 194"/>
                            <wps:cNvSpPr/>
                            <wps:spPr>
                              <a:xfrm>
                                <a:off x="6625" y="-120765"/>
                                <a:ext cx="6942518" cy="22356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91075"/>
                                <a:ext cx="6943053" cy="4928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C40969" w14:textId="776691E5" w:rsidR="00917133" w:rsidRDefault="00917133">
                                  <w:pPr>
                                    <w:pStyle w:val="NoSpacing"/>
                                    <w:spacing w:before="120"/>
                                    <w:jc w:val="center"/>
                                    <w:rPr>
                                      <w:color w:val="FFFFFF" w:themeColor="background1"/>
                                    </w:rPr>
                                  </w:pPr>
                                </w:p>
                                <w:p w14:paraId="5DA9E253" w14:textId="2B09CE17" w:rsidR="00917133" w:rsidRPr="00F65518" w:rsidRDefault="00917133">
                                  <w:pPr>
                                    <w:pStyle w:val="NoSpacing"/>
                                    <w:spacing w:before="120"/>
                                    <w:jc w:val="center"/>
                                    <w:rPr>
                                      <w:b/>
                                      <w:color w:val="FFFFFF" w:themeColor="background1"/>
                                      <w:sz w:val="28"/>
                                    </w:rPr>
                                  </w:pPr>
                                  <w:r>
                                    <w:rPr>
                                      <w:b/>
                                      <w:caps/>
                                      <w:color w:val="FFFFFF" w:themeColor="background1"/>
                                      <w:sz w:val="28"/>
                                    </w:rPr>
                                    <w:t>Rīga, 2016</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6" y="2114912"/>
                                <a:ext cx="6858000" cy="26761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95C7A8B" w14:textId="0C0FC06B" w:rsidR="00917133" w:rsidRPr="00F65518" w:rsidRDefault="00917133" w:rsidP="00F65518">
                                      <w:pPr>
                                        <w:pStyle w:val="NoSpacing"/>
                                        <w:ind w:firstLine="0"/>
                                        <w:jc w:val="center"/>
                                        <w:rPr>
                                          <w:rFonts w:asciiTheme="majorHAnsi" w:eastAsiaTheme="majorEastAsia" w:hAnsiTheme="majorHAnsi" w:cstheme="majorBidi"/>
                                          <w:caps/>
                                          <w:color w:val="4F81BD" w:themeColor="accent1"/>
                                          <w:sz w:val="80"/>
                                          <w:szCs w:val="80"/>
                                        </w:rPr>
                                      </w:pPr>
                                      <w:r w:rsidRPr="00F65518">
                                        <w:rPr>
                                          <w:rFonts w:asciiTheme="majorHAnsi" w:eastAsiaTheme="majorEastAsia" w:hAnsiTheme="majorHAnsi" w:cstheme="majorBidi"/>
                                          <w:caps/>
                                          <w:color w:val="4F81BD" w:themeColor="accent1"/>
                                          <w:sz w:val="88"/>
                                          <w:szCs w:val="88"/>
                                        </w:rPr>
                                        <w:t>Latvijas Vispārējās vald</w:t>
                                      </w:r>
                                      <w:r>
                                        <w:rPr>
                                          <w:rFonts w:asciiTheme="majorHAnsi" w:eastAsiaTheme="majorEastAsia" w:hAnsiTheme="majorHAnsi" w:cstheme="majorBidi"/>
                                          <w:caps/>
                                          <w:color w:val="4F81BD" w:themeColor="accent1"/>
                                          <w:sz w:val="88"/>
                                          <w:szCs w:val="88"/>
                                        </w:rPr>
                                        <w:t>ības budžeta plāna projekts 2017</w:t>
                                      </w:r>
                                      <w:r w:rsidRPr="00F65518">
                                        <w:rPr>
                                          <w:rFonts w:asciiTheme="majorHAnsi" w:eastAsiaTheme="majorEastAsia" w:hAnsiTheme="majorHAnsi" w:cstheme="majorBidi"/>
                                          <w:caps/>
                                          <w:color w:val="4F81BD" w:themeColor="accent1"/>
                                          <w:sz w:val="88"/>
                                          <w:szCs w:val="88"/>
                                        </w:rPr>
                                        <w:t>.gadam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7E1664" id="Group 193" o:spid="_x0000_s1026" style="position:absolute;left:0;text-align:left;margin-left:-3.35pt;margin-top:-10.9pt;width:599.95pt;height:852.7pt;z-index:-251657216;mso-position-horizontal-relative:page;mso-position-vertical-relative:page" coordorigin=",-1207" coordsize="69491,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">
                    <v:rect id="Rectangle 194" o:spid="_x0000_s1027" style="position:absolute;left:66;top:-1207;width:69425;height:2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7910;width:69430;height:492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4AC40969" w14:textId="776691E5" w:rsidR="00917133" w:rsidRDefault="00917133">
                            <w:pPr>
                              <w:pStyle w:val="NoSpacing"/>
                              <w:spacing w:before="120"/>
                              <w:jc w:val="center"/>
                              <w:rPr>
                                <w:color w:val="FFFFFF" w:themeColor="background1"/>
                              </w:rPr>
                            </w:pPr>
                          </w:p>
                          <w:p w14:paraId="5DA9E253" w14:textId="2B09CE17" w:rsidR="00917133" w:rsidRPr="00F65518" w:rsidRDefault="00917133">
                            <w:pPr>
                              <w:pStyle w:val="NoSpacing"/>
                              <w:spacing w:before="120"/>
                              <w:jc w:val="center"/>
                              <w:rPr>
                                <w:b/>
                                <w:color w:val="FFFFFF" w:themeColor="background1"/>
                                <w:sz w:val="28"/>
                              </w:rPr>
                            </w:pPr>
                            <w:r>
                              <w:rPr>
                                <w:b/>
                                <w:caps/>
                                <w:color w:val="FFFFFF" w:themeColor="background1"/>
                                <w:sz w:val="28"/>
                              </w:rPr>
                              <w:t>Rīga, 2016</w:t>
                            </w:r>
                          </w:p>
                        </w:txbxContent>
                      </v:textbox>
                    </v:rect>
                    <v:shapetype id="_x0000_t202" coordsize="21600,21600" o:spt="202" path="m,l,21600r21600,l21600,xe">
                      <v:stroke joinstyle="miter"/>
                      <v:path gradientshapeok="t" o:connecttype="rect"/>
                    </v:shapetype>
                    <v:shape id="Text Box 196" o:spid="_x0000_s1029" type="#_x0000_t202" style="position:absolute;left:66;top:21149;width:68580;height:2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95C7A8B" w14:textId="0C0FC06B" w:rsidR="00917133" w:rsidRPr="00F65518" w:rsidRDefault="00917133" w:rsidP="00F65518">
                                <w:pPr>
                                  <w:pStyle w:val="NoSpacing"/>
                                  <w:ind w:firstLine="0"/>
                                  <w:jc w:val="center"/>
                                  <w:rPr>
                                    <w:rFonts w:asciiTheme="majorHAnsi" w:eastAsiaTheme="majorEastAsia" w:hAnsiTheme="majorHAnsi" w:cstheme="majorBidi"/>
                                    <w:caps/>
                                    <w:color w:val="4F81BD" w:themeColor="accent1"/>
                                    <w:sz w:val="80"/>
                                    <w:szCs w:val="80"/>
                                  </w:rPr>
                                </w:pPr>
                                <w:r w:rsidRPr="00F65518">
                                  <w:rPr>
                                    <w:rFonts w:asciiTheme="majorHAnsi" w:eastAsiaTheme="majorEastAsia" w:hAnsiTheme="majorHAnsi" w:cstheme="majorBidi"/>
                                    <w:caps/>
                                    <w:color w:val="4F81BD" w:themeColor="accent1"/>
                                    <w:sz w:val="88"/>
                                    <w:szCs w:val="88"/>
                                  </w:rPr>
                                  <w:t>Latvijas Vispārējās vald</w:t>
                                </w:r>
                                <w:r>
                                  <w:rPr>
                                    <w:rFonts w:asciiTheme="majorHAnsi" w:eastAsiaTheme="majorEastAsia" w:hAnsiTheme="majorHAnsi" w:cstheme="majorBidi"/>
                                    <w:caps/>
                                    <w:color w:val="4F81BD" w:themeColor="accent1"/>
                                    <w:sz w:val="88"/>
                                    <w:szCs w:val="88"/>
                                  </w:rPr>
                                  <w:t>ības budžeta plāna projekts 2017</w:t>
                                </w:r>
                                <w:r w:rsidRPr="00F65518">
                                  <w:rPr>
                                    <w:rFonts w:asciiTheme="majorHAnsi" w:eastAsiaTheme="majorEastAsia" w:hAnsiTheme="majorHAnsi" w:cstheme="majorBidi"/>
                                    <w:caps/>
                                    <w:color w:val="4F81BD" w:themeColor="accent1"/>
                                    <w:sz w:val="88"/>
                                    <w:szCs w:val="88"/>
                                  </w:rPr>
                                  <w:t>.gadam</w:t>
                                </w:r>
                              </w:p>
                            </w:sdtContent>
                          </w:sdt>
                        </w:txbxContent>
                      </v:textbox>
                    </v:shape>
                    <w10:wrap anchorx="page" anchory="page"/>
                  </v:group>
                </w:pict>
              </mc:Fallback>
            </mc:AlternateContent>
          </w:r>
        </w:p>
        <w:p w14:paraId="2E989082" w14:textId="77777777" w:rsidR="00F65518" w:rsidRDefault="00F65518" w:rsidP="00F65518">
          <w:pPr>
            <w:spacing w:after="0"/>
            <w:ind w:firstLine="0"/>
            <w:jc w:val="left"/>
          </w:pPr>
          <w:r>
            <w:br w:type="page"/>
          </w:r>
        </w:p>
      </w:sdtContent>
    </w:sdt>
    <w:sdt>
      <w:sdtPr>
        <w:rPr>
          <w:rFonts w:ascii="Times New Roman" w:eastAsia="Times New Roman" w:hAnsi="Times New Roman"/>
          <w:b w:val="0"/>
          <w:bCs w:val="0"/>
          <w:color w:val="auto"/>
          <w:sz w:val="24"/>
          <w:szCs w:val="20"/>
          <w:lang w:val="lv-LV" w:eastAsia="en-US"/>
        </w:rPr>
        <w:id w:val="1895851769"/>
        <w:docPartObj>
          <w:docPartGallery w:val="Table of Contents"/>
          <w:docPartUnique/>
        </w:docPartObj>
      </w:sdtPr>
      <w:sdtEndPr>
        <w:rPr>
          <w:noProof/>
        </w:rPr>
      </w:sdtEndPr>
      <w:sdtContent>
        <w:p w14:paraId="5A7AAFEA" w14:textId="48C499C6" w:rsidR="007369A9" w:rsidRPr="002131F7" w:rsidRDefault="007369A9" w:rsidP="00CD6580">
          <w:pPr>
            <w:pStyle w:val="TOCHeading"/>
            <w:spacing w:before="120" w:after="240"/>
            <w:rPr>
              <w:rFonts w:ascii="Times New Roman" w:eastAsia="Times New Roman" w:hAnsi="Times New Roman"/>
              <w:color w:val="18185E"/>
              <w:sz w:val="28"/>
              <w:lang w:val="x-none" w:eastAsia="x-none"/>
            </w:rPr>
          </w:pPr>
          <w:r w:rsidRPr="002131F7">
            <w:rPr>
              <w:rFonts w:ascii="Times New Roman" w:eastAsia="Times New Roman" w:hAnsi="Times New Roman"/>
              <w:color w:val="18185E"/>
              <w:sz w:val="28"/>
              <w:lang w:val="x-none" w:eastAsia="x-none"/>
            </w:rPr>
            <w:t>Saturs</w:t>
          </w:r>
        </w:p>
        <w:p w14:paraId="403604A6" w14:textId="04E7BF2D" w:rsidR="00CD6580" w:rsidRDefault="007369A9">
          <w:pPr>
            <w:pStyle w:val="TOC1"/>
            <w:rPr>
              <w:rFonts w:asciiTheme="minorHAnsi" w:eastAsiaTheme="minorEastAsia" w:hAnsiTheme="minorHAnsi" w:cstheme="minorBidi"/>
              <w:sz w:val="22"/>
              <w:szCs w:val="22"/>
              <w:lang w:eastAsia="lv-LV"/>
            </w:rPr>
          </w:pPr>
          <w:r>
            <w:fldChar w:fldCharType="begin"/>
          </w:r>
          <w:r>
            <w:instrText xml:space="preserve"> TOC \o "1-3" \h \z \u </w:instrText>
          </w:r>
          <w:r>
            <w:fldChar w:fldCharType="separate"/>
          </w:r>
          <w:hyperlink w:anchor="_Toc431197076" w:history="1">
            <w:r w:rsidR="00CD6580" w:rsidRPr="00E72B7F">
              <w:rPr>
                <w:rStyle w:val="Hyperlink"/>
              </w:rPr>
              <w:t>Ievads</w:t>
            </w:r>
            <w:r w:rsidR="00CD6580">
              <w:rPr>
                <w:webHidden/>
              </w:rPr>
              <w:tab/>
            </w:r>
            <w:r w:rsidR="00CD6580">
              <w:rPr>
                <w:webHidden/>
              </w:rPr>
              <w:fldChar w:fldCharType="begin"/>
            </w:r>
            <w:r w:rsidR="00CD6580">
              <w:rPr>
                <w:webHidden/>
              </w:rPr>
              <w:instrText xml:space="preserve"> PAGEREF _Toc431197076 \h </w:instrText>
            </w:r>
            <w:r w:rsidR="00CD6580">
              <w:rPr>
                <w:webHidden/>
              </w:rPr>
            </w:r>
            <w:r w:rsidR="00CD6580">
              <w:rPr>
                <w:webHidden/>
              </w:rPr>
              <w:fldChar w:fldCharType="separate"/>
            </w:r>
            <w:r w:rsidR="00297E09">
              <w:rPr>
                <w:webHidden/>
              </w:rPr>
              <w:t>3</w:t>
            </w:r>
            <w:r w:rsidR="00CD6580">
              <w:rPr>
                <w:webHidden/>
              </w:rPr>
              <w:fldChar w:fldCharType="end"/>
            </w:r>
          </w:hyperlink>
        </w:p>
        <w:p w14:paraId="735D2BD1" w14:textId="44AA4EF7" w:rsidR="00CD6580" w:rsidRDefault="00297E09">
          <w:pPr>
            <w:pStyle w:val="TOC1"/>
            <w:rPr>
              <w:rFonts w:asciiTheme="minorHAnsi" w:eastAsiaTheme="minorEastAsia" w:hAnsiTheme="minorHAnsi" w:cstheme="minorBidi"/>
              <w:sz w:val="22"/>
              <w:szCs w:val="22"/>
              <w:lang w:eastAsia="lv-LV"/>
            </w:rPr>
          </w:pPr>
          <w:hyperlink w:anchor="_Toc431197077" w:history="1">
            <w:r w:rsidR="00CD6580" w:rsidRPr="00E72B7F">
              <w:rPr>
                <w:rStyle w:val="Hyperlink"/>
              </w:rPr>
              <w:t>Makroekonomiskās attīstības scenārijs</w:t>
            </w:r>
            <w:r w:rsidR="00CD6580">
              <w:rPr>
                <w:webHidden/>
              </w:rPr>
              <w:tab/>
            </w:r>
            <w:r w:rsidR="00CD6580">
              <w:rPr>
                <w:webHidden/>
              </w:rPr>
              <w:fldChar w:fldCharType="begin"/>
            </w:r>
            <w:r w:rsidR="00CD6580">
              <w:rPr>
                <w:webHidden/>
              </w:rPr>
              <w:instrText xml:space="preserve"> PAGEREF _Toc431197077 \h </w:instrText>
            </w:r>
            <w:r w:rsidR="00CD6580">
              <w:rPr>
                <w:webHidden/>
              </w:rPr>
            </w:r>
            <w:r w:rsidR="00CD6580">
              <w:rPr>
                <w:webHidden/>
              </w:rPr>
              <w:fldChar w:fldCharType="separate"/>
            </w:r>
            <w:r>
              <w:rPr>
                <w:webHidden/>
              </w:rPr>
              <w:t>4</w:t>
            </w:r>
            <w:r w:rsidR="00CD6580">
              <w:rPr>
                <w:webHidden/>
              </w:rPr>
              <w:fldChar w:fldCharType="end"/>
            </w:r>
          </w:hyperlink>
        </w:p>
        <w:p w14:paraId="36212533" w14:textId="3B07B1F4" w:rsidR="00CD6580" w:rsidRDefault="00297E09" w:rsidP="00CD6580">
          <w:pPr>
            <w:pStyle w:val="TOC1"/>
            <w:rPr>
              <w:rFonts w:asciiTheme="minorHAnsi" w:eastAsiaTheme="minorEastAsia" w:hAnsiTheme="minorHAnsi" w:cstheme="minorBidi"/>
              <w:sz w:val="22"/>
              <w:szCs w:val="22"/>
              <w:lang w:eastAsia="lv-LV"/>
            </w:rPr>
          </w:pPr>
          <w:hyperlink w:anchor="_Toc431197083" w:history="1">
            <w:r w:rsidR="00CD6580" w:rsidRPr="00E72B7F">
              <w:rPr>
                <w:rStyle w:val="Hyperlink"/>
              </w:rPr>
              <w:t>Fiskālā stratēģija un strukturālās bilances mērķi</w:t>
            </w:r>
            <w:r w:rsidR="00CD6580">
              <w:rPr>
                <w:webHidden/>
              </w:rPr>
              <w:tab/>
            </w:r>
            <w:r w:rsidR="00CD6580">
              <w:rPr>
                <w:webHidden/>
              </w:rPr>
              <w:fldChar w:fldCharType="begin"/>
            </w:r>
            <w:r w:rsidR="00CD6580">
              <w:rPr>
                <w:webHidden/>
              </w:rPr>
              <w:instrText xml:space="preserve"> PAGEREF _Toc431197083 \h </w:instrText>
            </w:r>
            <w:r w:rsidR="00CD6580">
              <w:rPr>
                <w:webHidden/>
              </w:rPr>
            </w:r>
            <w:r w:rsidR="00CD6580">
              <w:rPr>
                <w:webHidden/>
              </w:rPr>
              <w:fldChar w:fldCharType="separate"/>
            </w:r>
            <w:r>
              <w:rPr>
                <w:webHidden/>
              </w:rPr>
              <w:t>8</w:t>
            </w:r>
            <w:r w:rsidR="00CD6580">
              <w:rPr>
                <w:webHidden/>
              </w:rPr>
              <w:fldChar w:fldCharType="end"/>
            </w:r>
          </w:hyperlink>
        </w:p>
        <w:p w14:paraId="2C7E8ED4" w14:textId="64E5199E" w:rsidR="00CD6580" w:rsidRDefault="00297E09" w:rsidP="00CD6580">
          <w:pPr>
            <w:pStyle w:val="TOC1"/>
            <w:rPr>
              <w:rFonts w:asciiTheme="minorHAnsi" w:eastAsiaTheme="minorEastAsia" w:hAnsiTheme="minorHAnsi" w:cstheme="minorBidi"/>
              <w:sz w:val="22"/>
              <w:szCs w:val="22"/>
              <w:lang w:eastAsia="lv-LV"/>
            </w:rPr>
          </w:pPr>
          <w:hyperlink w:anchor="_Toc431197103" w:history="1">
            <w:r w:rsidR="00CD6580" w:rsidRPr="00E72B7F">
              <w:rPr>
                <w:rStyle w:val="Hyperlink"/>
              </w:rPr>
              <w:t>Pielikums: Metodoloģiskie aspekti</w:t>
            </w:r>
            <w:r w:rsidR="00CD6580">
              <w:rPr>
                <w:webHidden/>
              </w:rPr>
              <w:tab/>
            </w:r>
            <w:r w:rsidR="00CD6580">
              <w:rPr>
                <w:webHidden/>
              </w:rPr>
              <w:fldChar w:fldCharType="begin"/>
            </w:r>
            <w:r w:rsidR="00CD6580">
              <w:rPr>
                <w:webHidden/>
              </w:rPr>
              <w:instrText xml:space="preserve"> PAGEREF _Toc431197103 \h </w:instrText>
            </w:r>
            <w:r w:rsidR="00CD6580">
              <w:rPr>
                <w:webHidden/>
              </w:rPr>
            </w:r>
            <w:r w:rsidR="00CD6580">
              <w:rPr>
                <w:webHidden/>
              </w:rPr>
              <w:fldChar w:fldCharType="separate"/>
            </w:r>
            <w:r>
              <w:rPr>
                <w:webHidden/>
              </w:rPr>
              <w:t>39</w:t>
            </w:r>
            <w:r w:rsidR="00CD6580">
              <w:rPr>
                <w:webHidden/>
              </w:rPr>
              <w:fldChar w:fldCharType="end"/>
            </w:r>
          </w:hyperlink>
        </w:p>
        <w:p w14:paraId="0E3A2905" w14:textId="77777777" w:rsidR="00CD6580" w:rsidRDefault="00CD6580">
          <w:pPr>
            <w:pStyle w:val="TOC1"/>
            <w:rPr>
              <w:rStyle w:val="Hyperlink"/>
            </w:rPr>
          </w:pPr>
        </w:p>
        <w:p w14:paraId="68445BA9" w14:textId="77777777" w:rsidR="00CD6580" w:rsidRDefault="00CD6580">
          <w:pPr>
            <w:pStyle w:val="TOC1"/>
            <w:rPr>
              <w:rStyle w:val="Hyperlink"/>
            </w:rPr>
          </w:pPr>
        </w:p>
        <w:p w14:paraId="6E0957DF" w14:textId="77777777" w:rsidR="00CD6580" w:rsidRPr="00CD6580" w:rsidRDefault="00CD6580" w:rsidP="00CD6580">
          <w:pPr>
            <w:rPr>
              <w:noProof/>
            </w:rPr>
          </w:pPr>
        </w:p>
        <w:p w14:paraId="217D611A" w14:textId="22B8A631" w:rsidR="00CD6580" w:rsidRPr="002131F7" w:rsidRDefault="00CD6580">
          <w:pPr>
            <w:pStyle w:val="TOC1"/>
            <w:rPr>
              <w:b/>
              <w:bCs/>
              <w:color w:val="18185E"/>
              <w:sz w:val="28"/>
              <w:szCs w:val="28"/>
              <w:lang w:val="x-none" w:eastAsia="x-none"/>
            </w:rPr>
          </w:pPr>
          <w:r w:rsidRPr="002131F7">
            <w:rPr>
              <w:b/>
              <w:bCs/>
              <w:color w:val="18185E"/>
              <w:sz w:val="28"/>
              <w:szCs w:val="28"/>
              <w:lang w:val="x-none" w:eastAsia="x-none"/>
            </w:rPr>
            <w:t>Tabulas</w:t>
          </w:r>
        </w:p>
        <w:p w14:paraId="6202DBD7" w14:textId="77777777" w:rsidR="00CD6580" w:rsidRDefault="00CD6580">
          <w:pPr>
            <w:pStyle w:val="TOC1"/>
            <w:rPr>
              <w:rStyle w:val="Hyperlink"/>
            </w:rPr>
          </w:pPr>
        </w:p>
        <w:p w14:paraId="5866F71F" w14:textId="6672998E" w:rsidR="00CD6580" w:rsidRDefault="00297E09">
          <w:pPr>
            <w:pStyle w:val="TOC1"/>
            <w:rPr>
              <w:rFonts w:asciiTheme="minorHAnsi" w:eastAsiaTheme="minorEastAsia" w:hAnsiTheme="minorHAnsi" w:cstheme="minorBidi"/>
              <w:sz w:val="22"/>
              <w:szCs w:val="22"/>
              <w:lang w:eastAsia="lv-LV"/>
            </w:rPr>
          </w:pPr>
          <w:hyperlink w:anchor="_Toc431197078" w:history="1">
            <w:r w:rsidR="00CD6580" w:rsidRPr="00E72B7F">
              <w:rPr>
                <w:rStyle w:val="Hyperlink"/>
              </w:rPr>
              <w:t>Tabula 0.i). Ārējās vides pamata pieņēmumi</w:t>
            </w:r>
            <w:r w:rsidR="00CD6580">
              <w:rPr>
                <w:webHidden/>
              </w:rPr>
              <w:tab/>
            </w:r>
            <w:r w:rsidR="00CD6580">
              <w:rPr>
                <w:webHidden/>
              </w:rPr>
              <w:fldChar w:fldCharType="begin"/>
            </w:r>
            <w:r w:rsidR="00CD6580">
              <w:rPr>
                <w:webHidden/>
              </w:rPr>
              <w:instrText xml:space="preserve"> PAGEREF _Toc431197078 \h </w:instrText>
            </w:r>
            <w:r w:rsidR="00CD6580">
              <w:rPr>
                <w:webHidden/>
              </w:rPr>
            </w:r>
            <w:r w:rsidR="00CD6580">
              <w:rPr>
                <w:webHidden/>
              </w:rPr>
              <w:fldChar w:fldCharType="separate"/>
            </w:r>
            <w:r>
              <w:rPr>
                <w:webHidden/>
              </w:rPr>
              <w:t>5</w:t>
            </w:r>
            <w:r w:rsidR="00CD6580">
              <w:rPr>
                <w:webHidden/>
              </w:rPr>
              <w:fldChar w:fldCharType="end"/>
            </w:r>
          </w:hyperlink>
        </w:p>
        <w:p w14:paraId="01234665" w14:textId="39FEFDC5" w:rsidR="00CD6580" w:rsidRDefault="00297E09">
          <w:pPr>
            <w:pStyle w:val="TOC1"/>
            <w:rPr>
              <w:rFonts w:asciiTheme="minorHAnsi" w:eastAsiaTheme="minorEastAsia" w:hAnsiTheme="minorHAnsi" w:cstheme="minorBidi"/>
              <w:sz w:val="22"/>
              <w:szCs w:val="22"/>
              <w:lang w:eastAsia="lv-LV"/>
            </w:rPr>
          </w:pPr>
          <w:hyperlink w:anchor="_Toc431197079" w:history="1">
            <w:r w:rsidR="00CD6580" w:rsidRPr="00E72B7F">
              <w:rPr>
                <w:rStyle w:val="Hyperlink"/>
              </w:rPr>
              <w:t>Tabula 1a: Izaugsme un ar to saistītie faktori</w:t>
            </w:r>
            <w:r w:rsidR="00CD6580">
              <w:rPr>
                <w:webHidden/>
              </w:rPr>
              <w:tab/>
            </w:r>
            <w:r w:rsidR="00CD6580">
              <w:rPr>
                <w:webHidden/>
              </w:rPr>
              <w:fldChar w:fldCharType="begin"/>
            </w:r>
            <w:r w:rsidR="00CD6580">
              <w:rPr>
                <w:webHidden/>
              </w:rPr>
              <w:instrText xml:space="preserve"> PAGEREF _Toc431197079 \h </w:instrText>
            </w:r>
            <w:r w:rsidR="00CD6580">
              <w:rPr>
                <w:webHidden/>
              </w:rPr>
            </w:r>
            <w:r w:rsidR="00CD6580">
              <w:rPr>
                <w:webHidden/>
              </w:rPr>
              <w:fldChar w:fldCharType="separate"/>
            </w:r>
            <w:r>
              <w:rPr>
                <w:webHidden/>
              </w:rPr>
              <w:t>6</w:t>
            </w:r>
            <w:r w:rsidR="00CD6580">
              <w:rPr>
                <w:webHidden/>
              </w:rPr>
              <w:fldChar w:fldCharType="end"/>
            </w:r>
          </w:hyperlink>
        </w:p>
        <w:p w14:paraId="415033E8" w14:textId="4F341F7D" w:rsidR="00CD6580" w:rsidRDefault="00297E09">
          <w:pPr>
            <w:pStyle w:val="TOC1"/>
            <w:rPr>
              <w:rFonts w:asciiTheme="minorHAnsi" w:eastAsiaTheme="minorEastAsia" w:hAnsiTheme="minorHAnsi" w:cstheme="minorBidi"/>
              <w:sz w:val="22"/>
              <w:szCs w:val="22"/>
              <w:lang w:eastAsia="lv-LV"/>
            </w:rPr>
          </w:pPr>
          <w:hyperlink w:anchor="_Toc431197080" w:history="1">
            <w:r w:rsidR="00CD6580" w:rsidRPr="00E72B7F">
              <w:rPr>
                <w:rStyle w:val="Hyperlink"/>
              </w:rPr>
              <w:t>Tabula 1b: Patēriņa cenu izmaiņas</w:t>
            </w:r>
            <w:r w:rsidR="00CD6580">
              <w:rPr>
                <w:webHidden/>
              </w:rPr>
              <w:tab/>
            </w:r>
            <w:r w:rsidR="00CD6580">
              <w:rPr>
                <w:webHidden/>
              </w:rPr>
              <w:fldChar w:fldCharType="begin"/>
            </w:r>
            <w:r w:rsidR="00CD6580">
              <w:rPr>
                <w:webHidden/>
              </w:rPr>
              <w:instrText xml:space="preserve"> PAGEREF _Toc431197080 \h </w:instrText>
            </w:r>
            <w:r w:rsidR="00CD6580">
              <w:rPr>
                <w:webHidden/>
              </w:rPr>
            </w:r>
            <w:r w:rsidR="00CD6580">
              <w:rPr>
                <w:webHidden/>
              </w:rPr>
              <w:fldChar w:fldCharType="separate"/>
            </w:r>
            <w:r>
              <w:rPr>
                <w:webHidden/>
              </w:rPr>
              <w:t>7</w:t>
            </w:r>
            <w:r w:rsidR="00CD6580">
              <w:rPr>
                <w:webHidden/>
              </w:rPr>
              <w:fldChar w:fldCharType="end"/>
            </w:r>
          </w:hyperlink>
        </w:p>
        <w:p w14:paraId="3CE4335C" w14:textId="73430C7C" w:rsidR="00CD6580" w:rsidRDefault="00297E09">
          <w:pPr>
            <w:pStyle w:val="TOC1"/>
            <w:rPr>
              <w:rFonts w:asciiTheme="minorHAnsi" w:eastAsiaTheme="minorEastAsia" w:hAnsiTheme="minorHAnsi" w:cstheme="minorBidi"/>
              <w:sz w:val="22"/>
              <w:szCs w:val="22"/>
              <w:lang w:eastAsia="lv-LV"/>
            </w:rPr>
          </w:pPr>
          <w:hyperlink w:anchor="_Toc431197081" w:history="1">
            <w:r w:rsidR="00CD6580" w:rsidRPr="00E72B7F">
              <w:rPr>
                <w:rStyle w:val="Hyperlink"/>
              </w:rPr>
              <w:t>Tabula 1c: Darba tirgus attīstība</w:t>
            </w:r>
            <w:r w:rsidR="00CD6580">
              <w:rPr>
                <w:webHidden/>
              </w:rPr>
              <w:tab/>
            </w:r>
            <w:r w:rsidR="00CD6580">
              <w:rPr>
                <w:webHidden/>
              </w:rPr>
              <w:fldChar w:fldCharType="begin"/>
            </w:r>
            <w:r w:rsidR="00CD6580">
              <w:rPr>
                <w:webHidden/>
              </w:rPr>
              <w:instrText xml:space="preserve"> PAGEREF _Toc431197081 \h </w:instrText>
            </w:r>
            <w:r w:rsidR="00CD6580">
              <w:rPr>
                <w:webHidden/>
              </w:rPr>
            </w:r>
            <w:r w:rsidR="00CD6580">
              <w:rPr>
                <w:webHidden/>
              </w:rPr>
              <w:fldChar w:fldCharType="separate"/>
            </w:r>
            <w:r>
              <w:rPr>
                <w:webHidden/>
              </w:rPr>
              <w:t>7</w:t>
            </w:r>
            <w:r w:rsidR="00CD6580">
              <w:rPr>
                <w:webHidden/>
              </w:rPr>
              <w:fldChar w:fldCharType="end"/>
            </w:r>
          </w:hyperlink>
        </w:p>
        <w:p w14:paraId="19931AD4" w14:textId="1944F4F7" w:rsidR="00CD6580" w:rsidRDefault="00297E09">
          <w:pPr>
            <w:pStyle w:val="TOC1"/>
            <w:rPr>
              <w:rFonts w:asciiTheme="minorHAnsi" w:eastAsiaTheme="minorEastAsia" w:hAnsiTheme="minorHAnsi" w:cstheme="minorBidi"/>
              <w:sz w:val="22"/>
              <w:szCs w:val="22"/>
              <w:lang w:eastAsia="lv-LV"/>
            </w:rPr>
          </w:pPr>
          <w:hyperlink w:anchor="_Toc431197082" w:history="1">
            <w:r w:rsidR="00CD6580" w:rsidRPr="00E72B7F">
              <w:rPr>
                <w:rStyle w:val="Hyperlink"/>
              </w:rPr>
              <w:t>Tabula 1d: Sektoru bilances</w:t>
            </w:r>
            <w:r w:rsidR="00CD6580">
              <w:rPr>
                <w:webHidden/>
              </w:rPr>
              <w:tab/>
            </w:r>
            <w:r w:rsidR="00CD6580">
              <w:rPr>
                <w:webHidden/>
              </w:rPr>
              <w:fldChar w:fldCharType="begin"/>
            </w:r>
            <w:r w:rsidR="00CD6580">
              <w:rPr>
                <w:webHidden/>
              </w:rPr>
              <w:instrText xml:space="preserve"> PAGEREF _Toc431197082 \h </w:instrText>
            </w:r>
            <w:r w:rsidR="00CD6580">
              <w:rPr>
                <w:webHidden/>
              </w:rPr>
            </w:r>
            <w:r w:rsidR="00CD6580">
              <w:rPr>
                <w:webHidden/>
              </w:rPr>
              <w:fldChar w:fldCharType="separate"/>
            </w:r>
            <w:r>
              <w:rPr>
                <w:webHidden/>
              </w:rPr>
              <w:t>7</w:t>
            </w:r>
            <w:r w:rsidR="00CD6580">
              <w:rPr>
                <w:webHidden/>
              </w:rPr>
              <w:fldChar w:fldCharType="end"/>
            </w:r>
          </w:hyperlink>
        </w:p>
        <w:p w14:paraId="2AE7FD01" w14:textId="2A61BD3C" w:rsidR="00CD6580" w:rsidRDefault="00297E09">
          <w:pPr>
            <w:pStyle w:val="TOC1"/>
            <w:rPr>
              <w:rFonts w:asciiTheme="minorHAnsi" w:eastAsiaTheme="minorEastAsia" w:hAnsiTheme="minorHAnsi" w:cstheme="minorBidi"/>
              <w:sz w:val="22"/>
              <w:szCs w:val="22"/>
              <w:lang w:eastAsia="lv-LV"/>
            </w:rPr>
          </w:pPr>
          <w:hyperlink w:anchor="_Toc431197084" w:history="1">
            <w:r w:rsidR="00CD6580" w:rsidRPr="00E72B7F">
              <w:rPr>
                <w:rStyle w:val="Hyperlink"/>
              </w:rPr>
              <w:t>Tabula 2.a: Vispārējās valdības budžeta mērķi sadalījumā pa apakšsektoriem</w:t>
            </w:r>
            <w:r w:rsidR="00CD6580">
              <w:rPr>
                <w:webHidden/>
              </w:rPr>
              <w:tab/>
            </w:r>
            <w:r w:rsidR="00CD6580">
              <w:rPr>
                <w:webHidden/>
              </w:rPr>
              <w:fldChar w:fldCharType="begin"/>
            </w:r>
            <w:r w:rsidR="00CD6580">
              <w:rPr>
                <w:webHidden/>
              </w:rPr>
              <w:instrText xml:space="preserve"> PAGEREF _Toc431197084 \h </w:instrText>
            </w:r>
            <w:r w:rsidR="00CD6580">
              <w:rPr>
                <w:webHidden/>
              </w:rPr>
            </w:r>
            <w:r w:rsidR="00CD6580">
              <w:rPr>
                <w:webHidden/>
              </w:rPr>
              <w:fldChar w:fldCharType="separate"/>
            </w:r>
            <w:r>
              <w:rPr>
                <w:webHidden/>
              </w:rPr>
              <w:t>10</w:t>
            </w:r>
            <w:r w:rsidR="00CD6580">
              <w:rPr>
                <w:webHidden/>
              </w:rPr>
              <w:fldChar w:fldCharType="end"/>
            </w:r>
          </w:hyperlink>
        </w:p>
        <w:p w14:paraId="20E1DD24" w14:textId="211F8C15" w:rsidR="00CD6580" w:rsidRDefault="00297E09">
          <w:pPr>
            <w:pStyle w:val="TOC1"/>
            <w:rPr>
              <w:rFonts w:asciiTheme="minorHAnsi" w:eastAsiaTheme="minorEastAsia" w:hAnsiTheme="minorHAnsi" w:cstheme="minorBidi"/>
              <w:sz w:val="22"/>
              <w:szCs w:val="22"/>
              <w:lang w:eastAsia="lv-LV"/>
            </w:rPr>
          </w:pPr>
          <w:hyperlink w:anchor="_Toc431197085" w:history="1">
            <w:r w:rsidR="00CD6580" w:rsidRPr="00E72B7F">
              <w:rPr>
                <w:rStyle w:val="Hyperlink"/>
              </w:rPr>
              <w:t>Tabula 2.b: Vispārējās valdības parāda attīstība 2015.-2016.gadā</w:t>
            </w:r>
            <w:r w:rsidR="00CD6580">
              <w:rPr>
                <w:webHidden/>
              </w:rPr>
              <w:tab/>
            </w:r>
            <w:r w:rsidR="00CD6580">
              <w:rPr>
                <w:webHidden/>
              </w:rPr>
              <w:fldChar w:fldCharType="begin"/>
            </w:r>
            <w:r w:rsidR="00CD6580">
              <w:rPr>
                <w:webHidden/>
              </w:rPr>
              <w:instrText xml:space="preserve"> PAGEREF _Toc431197085 \h </w:instrText>
            </w:r>
            <w:r w:rsidR="00CD6580">
              <w:rPr>
                <w:webHidden/>
              </w:rPr>
            </w:r>
            <w:r w:rsidR="00CD6580">
              <w:rPr>
                <w:webHidden/>
              </w:rPr>
              <w:fldChar w:fldCharType="separate"/>
            </w:r>
            <w:r>
              <w:rPr>
                <w:webHidden/>
              </w:rPr>
              <w:t>11</w:t>
            </w:r>
            <w:r w:rsidR="00CD6580">
              <w:rPr>
                <w:webHidden/>
              </w:rPr>
              <w:fldChar w:fldCharType="end"/>
            </w:r>
          </w:hyperlink>
        </w:p>
        <w:p w14:paraId="13ED7663" w14:textId="09D9391C" w:rsidR="00CD6580" w:rsidRDefault="00297E09">
          <w:pPr>
            <w:pStyle w:val="TOC1"/>
            <w:rPr>
              <w:rFonts w:asciiTheme="minorHAnsi" w:eastAsiaTheme="minorEastAsia" w:hAnsiTheme="minorHAnsi" w:cstheme="minorBidi"/>
              <w:sz w:val="22"/>
              <w:szCs w:val="22"/>
              <w:lang w:eastAsia="lv-LV"/>
            </w:rPr>
          </w:pPr>
          <w:hyperlink w:anchor="_Toc431197086" w:history="1">
            <w:r w:rsidR="00CD6580" w:rsidRPr="00E72B7F">
              <w:rPr>
                <w:rStyle w:val="Hyperlink"/>
              </w:rPr>
              <w:t>Tabula 2.c: Netiešās saistības</w:t>
            </w:r>
            <w:r w:rsidR="00CD6580">
              <w:rPr>
                <w:webHidden/>
              </w:rPr>
              <w:tab/>
            </w:r>
            <w:r w:rsidR="00CD6580">
              <w:rPr>
                <w:webHidden/>
              </w:rPr>
              <w:fldChar w:fldCharType="begin"/>
            </w:r>
            <w:r w:rsidR="00CD6580">
              <w:rPr>
                <w:webHidden/>
              </w:rPr>
              <w:instrText xml:space="preserve"> PAGEREF _Toc431197086 \h </w:instrText>
            </w:r>
            <w:r w:rsidR="00CD6580">
              <w:rPr>
                <w:webHidden/>
              </w:rPr>
            </w:r>
            <w:r w:rsidR="00CD6580">
              <w:rPr>
                <w:webHidden/>
              </w:rPr>
              <w:fldChar w:fldCharType="separate"/>
            </w:r>
            <w:r>
              <w:rPr>
                <w:webHidden/>
              </w:rPr>
              <w:t>11</w:t>
            </w:r>
            <w:r w:rsidR="00CD6580">
              <w:rPr>
                <w:webHidden/>
              </w:rPr>
              <w:fldChar w:fldCharType="end"/>
            </w:r>
          </w:hyperlink>
        </w:p>
        <w:p w14:paraId="17E3724F" w14:textId="128813E3" w:rsidR="00CD6580" w:rsidRDefault="00297E09">
          <w:pPr>
            <w:pStyle w:val="TOC1"/>
            <w:rPr>
              <w:rFonts w:asciiTheme="minorHAnsi" w:eastAsiaTheme="minorEastAsia" w:hAnsiTheme="minorHAnsi" w:cstheme="minorBidi"/>
              <w:sz w:val="22"/>
              <w:szCs w:val="22"/>
              <w:lang w:eastAsia="lv-LV"/>
            </w:rPr>
          </w:pPr>
          <w:hyperlink w:anchor="_Toc431197087" w:history="1">
            <w:r w:rsidR="00CD6580" w:rsidRPr="00E72B7F">
              <w:rPr>
                <w:rStyle w:val="Hyperlink"/>
              </w:rPr>
              <w:t>Tabula 3: Vispārējās valdības izdevumu un ieņēmumu prognozes pie nemainīgas politikas sadalījumā pa galvenajām komponentēm</w:t>
            </w:r>
            <w:r w:rsidR="00CD6580">
              <w:rPr>
                <w:webHidden/>
              </w:rPr>
              <w:tab/>
            </w:r>
            <w:r w:rsidR="00CD6580">
              <w:rPr>
                <w:webHidden/>
              </w:rPr>
              <w:fldChar w:fldCharType="begin"/>
            </w:r>
            <w:r w:rsidR="00CD6580">
              <w:rPr>
                <w:webHidden/>
              </w:rPr>
              <w:instrText xml:space="preserve"> PAGEREF _Toc431197087 \h </w:instrText>
            </w:r>
            <w:r w:rsidR="00CD6580">
              <w:rPr>
                <w:webHidden/>
              </w:rPr>
            </w:r>
            <w:r w:rsidR="00CD6580">
              <w:rPr>
                <w:webHidden/>
              </w:rPr>
              <w:fldChar w:fldCharType="separate"/>
            </w:r>
            <w:r>
              <w:rPr>
                <w:webHidden/>
              </w:rPr>
              <w:t>12</w:t>
            </w:r>
            <w:r w:rsidR="00CD6580">
              <w:rPr>
                <w:webHidden/>
              </w:rPr>
              <w:fldChar w:fldCharType="end"/>
            </w:r>
          </w:hyperlink>
        </w:p>
        <w:p w14:paraId="0BA4F8F9" w14:textId="1B5C47C6" w:rsidR="00CD6580" w:rsidRDefault="00297E09">
          <w:pPr>
            <w:pStyle w:val="TOC1"/>
            <w:rPr>
              <w:rFonts w:asciiTheme="minorHAnsi" w:eastAsiaTheme="minorEastAsia" w:hAnsiTheme="minorHAnsi" w:cstheme="minorBidi"/>
              <w:sz w:val="22"/>
              <w:szCs w:val="22"/>
              <w:lang w:eastAsia="lv-LV"/>
            </w:rPr>
          </w:pPr>
          <w:hyperlink w:anchor="_Toc431197088" w:history="1">
            <w:r w:rsidR="00CD6580" w:rsidRPr="00E72B7F">
              <w:rPr>
                <w:rStyle w:val="Hyperlink"/>
              </w:rPr>
              <w:t>Tabula 4.a: Vispārējās valdības izdevumu un ieņēmumu mērķi sadalījumā pa galvenajām komponentēm</w:t>
            </w:r>
            <w:r w:rsidR="00CD6580">
              <w:rPr>
                <w:webHidden/>
              </w:rPr>
              <w:tab/>
            </w:r>
            <w:r w:rsidR="00CD6580">
              <w:rPr>
                <w:webHidden/>
              </w:rPr>
              <w:fldChar w:fldCharType="begin"/>
            </w:r>
            <w:r w:rsidR="00CD6580">
              <w:rPr>
                <w:webHidden/>
              </w:rPr>
              <w:instrText xml:space="preserve"> PAGEREF _Toc431197088 \h </w:instrText>
            </w:r>
            <w:r w:rsidR="00CD6580">
              <w:rPr>
                <w:webHidden/>
              </w:rPr>
            </w:r>
            <w:r w:rsidR="00CD6580">
              <w:rPr>
                <w:webHidden/>
              </w:rPr>
              <w:fldChar w:fldCharType="separate"/>
            </w:r>
            <w:r>
              <w:rPr>
                <w:webHidden/>
              </w:rPr>
              <w:t>13</w:t>
            </w:r>
            <w:r w:rsidR="00CD6580">
              <w:rPr>
                <w:webHidden/>
              </w:rPr>
              <w:fldChar w:fldCharType="end"/>
            </w:r>
          </w:hyperlink>
        </w:p>
        <w:p w14:paraId="52F02BBE" w14:textId="5D2B3365" w:rsidR="00CD6580" w:rsidRDefault="00297E09">
          <w:pPr>
            <w:pStyle w:val="TOC1"/>
            <w:rPr>
              <w:rFonts w:asciiTheme="minorHAnsi" w:eastAsiaTheme="minorEastAsia" w:hAnsiTheme="minorHAnsi" w:cstheme="minorBidi"/>
              <w:sz w:val="22"/>
              <w:szCs w:val="22"/>
              <w:lang w:eastAsia="lv-LV"/>
            </w:rPr>
          </w:pPr>
          <w:hyperlink w:anchor="_Toc431197089" w:history="1">
            <w:r w:rsidR="00CD6580" w:rsidRPr="00E72B7F">
              <w:rPr>
                <w:rStyle w:val="Hyperlink"/>
              </w:rPr>
              <w:t>Tabula 4.b: Izdevumi, kas tiek izslēgti no izdevumu kritērija</w:t>
            </w:r>
            <w:r w:rsidR="00CD6580">
              <w:rPr>
                <w:webHidden/>
              </w:rPr>
              <w:tab/>
            </w:r>
            <w:r w:rsidR="00CD6580">
              <w:rPr>
                <w:webHidden/>
              </w:rPr>
              <w:fldChar w:fldCharType="begin"/>
            </w:r>
            <w:r w:rsidR="00CD6580">
              <w:rPr>
                <w:webHidden/>
              </w:rPr>
              <w:instrText xml:space="preserve"> PAGEREF _Toc431197089 \h </w:instrText>
            </w:r>
            <w:r w:rsidR="00CD6580">
              <w:rPr>
                <w:webHidden/>
              </w:rPr>
            </w:r>
            <w:r w:rsidR="00CD6580">
              <w:rPr>
                <w:webHidden/>
              </w:rPr>
              <w:fldChar w:fldCharType="separate"/>
            </w:r>
            <w:r>
              <w:rPr>
                <w:webHidden/>
              </w:rPr>
              <w:t>14</w:t>
            </w:r>
            <w:r w:rsidR="00CD6580">
              <w:rPr>
                <w:webHidden/>
              </w:rPr>
              <w:fldChar w:fldCharType="end"/>
            </w:r>
          </w:hyperlink>
        </w:p>
        <w:p w14:paraId="62CAF635" w14:textId="34C44464" w:rsidR="00CD6580" w:rsidRDefault="00297E09">
          <w:pPr>
            <w:pStyle w:val="TOC1"/>
            <w:rPr>
              <w:rFonts w:asciiTheme="minorHAnsi" w:eastAsiaTheme="minorEastAsia" w:hAnsiTheme="minorHAnsi" w:cstheme="minorBidi"/>
              <w:sz w:val="22"/>
              <w:szCs w:val="22"/>
              <w:lang w:eastAsia="lv-LV"/>
            </w:rPr>
          </w:pPr>
          <w:hyperlink w:anchor="_Toc431197090" w:history="1">
            <w:r w:rsidR="00CD6580" w:rsidRPr="00E72B7F">
              <w:rPr>
                <w:rStyle w:val="Hyperlink"/>
              </w:rPr>
              <w:t>Tabula 4.c Vispārējās valdības izdevumi funkciju sadalījumā</w:t>
            </w:r>
            <w:r w:rsidR="00CD6580">
              <w:rPr>
                <w:webHidden/>
              </w:rPr>
              <w:tab/>
            </w:r>
            <w:r w:rsidR="00CD6580">
              <w:rPr>
                <w:webHidden/>
              </w:rPr>
              <w:fldChar w:fldCharType="begin"/>
            </w:r>
            <w:r w:rsidR="00CD6580">
              <w:rPr>
                <w:webHidden/>
              </w:rPr>
              <w:instrText xml:space="preserve"> PAGEREF _Toc431197090 \h </w:instrText>
            </w:r>
            <w:r w:rsidR="00CD6580">
              <w:rPr>
                <w:webHidden/>
              </w:rPr>
            </w:r>
            <w:r w:rsidR="00CD6580">
              <w:rPr>
                <w:webHidden/>
              </w:rPr>
              <w:fldChar w:fldCharType="separate"/>
            </w:r>
            <w:r>
              <w:rPr>
                <w:webHidden/>
              </w:rPr>
              <w:t>14</w:t>
            </w:r>
            <w:r w:rsidR="00CD6580">
              <w:rPr>
                <w:webHidden/>
              </w:rPr>
              <w:fldChar w:fldCharType="end"/>
            </w:r>
          </w:hyperlink>
        </w:p>
        <w:p w14:paraId="1F543575" w14:textId="2202D62E" w:rsidR="00CD6580" w:rsidRDefault="00297E09">
          <w:pPr>
            <w:pStyle w:val="TOC1"/>
            <w:rPr>
              <w:rFonts w:asciiTheme="minorHAnsi" w:eastAsiaTheme="minorEastAsia" w:hAnsiTheme="minorHAnsi" w:cstheme="minorBidi"/>
              <w:sz w:val="22"/>
              <w:szCs w:val="22"/>
              <w:lang w:eastAsia="lv-LV"/>
            </w:rPr>
          </w:pPr>
          <w:hyperlink w:anchor="_Toc431197091" w:history="1">
            <w:r w:rsidR="00CD6580" w:rsidRPr="00E72B7F">
              <w:rPr>
                <w:rStyle w:val="Hyperlink"/>
              </w:rPr>
              <w:t>4.c.i) Vispārējās valdības izdevumi izglītībai, veselības aprūpei un nodarbinātībai</w:t>
            </w:r>
            <w:r w:rsidR="00CD6580">
              <w:rPr>
                <w:webHidden/>
              </w:rPr>
              <w:tab/>
            </w:r>
            <w:r w:rsidR="00CD6580">
              <w:rPr>
                <w:webHidden/>
              </w:rPr>
              <w:fldChar w:fldCharType="begin"/>
            </w:r>
            <w:r w:rsidR="00CD6580">
              <w:rPr>
                <w:webHidden/>
              </w:rPr>
              <w:instrText xml:space="preserve"> PAGEREF _Toc431197091 \h </w:instrText>
            </w:r>
            <w:r w:rsidR="00CD6580">
              <w:rPr>
                <w:webHidden/>
              </w:rPr>
            </w:r>
            <w:r w:rsidR="00CD6580">
              <w:rPr>
                <w:webHidden/>
              </w:rPr>
              <w:fldChar w:fldCharType="separate"/>
            </w:r>
            <w:r>
              <w:rPr>
                <w:webHidden/>
              </w:rPr>
              <w:t>14</w:t>
            </w:r>
            <w:r w:rsidR="00CD6580">
              <w:rPr>
                <w:webHidden/>
              </w:rPr>
              <w:fldChar w:fldCharType="end"/>
            </w:r>
          </w:hyperlink>
        </w:p>
        <w:p w14:paraId="7C939A0C" w14:textId="536419CB" w:rsidR="00CD6580" w:rsidRDefault="00297E09">
          <w:pPr>
            <w:pStyle w:val="TOC1"/>
            <w:rPr>
              <w:rFonts w:asciiTheme="minorHAnsi" w:eastAsiaTheme="minorEastAsia" w:hAnsiTheme="minorHAnsi" w:cstheme="minorBidi"/>
              <w:sz w:val="22"/>
              <w:szCs w:val="22"/>
              <w:lang w:eastAsia="lv-LV"/>
            </w:rPr>
          </w:pPr>
          <w:hyperlink w:anchor="_Toc431197092" w:history="1">
            <w:r w:rsidR="00CD6580" w:rsidRPr="00E72B7F">
              <w:rPr>
                <w:rStyle w:val="Hyperlink"/>
              </w:rPr>
              <w:t>4.c.ii) Vispārējās valdības izdevumi funkciju sadalījumā</w:t>
            </w:r>
            <w:r w:rsidR="00CD6580">
              <w:rPr>
                <w:webHidden/>
              </w:rPr>
              <w:tab/>
            </w:r>
            <w:r w:rsidR="00CD6580">
              <w:rPr>
                <w:webHidden/>
              </w:rPr>
              <w:fldChar w:fldCharType="begin"/>
            </w:r>
            <w:r w:rsidR="00CD6580">
              <w:rPr>
                <w:webHidden/>
              </w:rPr>
              <w:instrText xml:space="preserve"> PAGEREF _Toc431197092 \h </w:instrText>
            </w:r>
            <w:r w:rsidR="00CD6580">
              <w:rPr>
                <w:webHidden/>
              </w:rPr>
            </w:r>
            <w:r w:rsidR="00CD6580">
              <w:rPr>
                <w:webHidden/>
              </w:rPr>
              <w:fldChar w:fldCharType="separate"/>
            </w:r>
            <w:r>
              <w:rPr>
                <w:webHidden/>
              </w:rPr>
              <w:t>14</w:t>
            </w:r>
            <w:r w:rsidR="00CD6580">
              <w:rPr>
                <w:webHidden/>
              </w:rPr>
              <w:fldChar w:fldCharType="end"/>
            </w:r>
          </w:hyperlink>
        </w:p>
        <w:p w14:paraId="4589C8AD" w14:textId="6F0EA82D" w:rsidR="00CD6580" w:rsidRDefault="00297E09">
          <w:pPr>
            <w:pStyle w:val="TOC1"/>
            <w:rPr>
              <w:rFonts w:asciiTheme="minorHAnsi" w:eastAsiaTheme="minorEastAsia" w:hAnsiTheme="minorHAnsi" w:cstheme="minorBidi"/>
              <w:sz w:val="22"/>
              <w:szCs w:val="22"/>
              <w:lang w:eastAsia="lv-LV"/>
            </w:rPr>
          </w:pPr>
          <w:hyperlink w:anchor="_Toc431197093" w:history="1">
            <w:r w:rsidR="00CD6580" w:rsidRPr="00E72B7F">
              <w:rPr>
                <w:rStyle w:val="Hyperlink"/>
              </w:rPr>
              <w:t>Tabula 5:  Diskrecionāro pasākumu apraksts, kas iekļauti budžeta projektā</w:t>
            </w:r>
            <w:r w:rsidR="00CD6580">
              <w:rPr>
                <w:webHidden/>
              </w:rPr>
              <w:tab/>
            </w:r>
            <w:r w:rsidR="00CD6580">
              <w:rPr>
                <w:webHidden/>
              </w:rPr>
              <w:fldChar w:fldCharType="begin"/>
            </w:r>
            <w:r w:rsidR="00CD6580">
              <w:rPr>
                <w:webHidden/>
              </w:rPr>
              <w:instrText xml:space="preserve"> PAGEREF _Toc431197093 \h </w:instrText>
            </w:r>
            <w:r w:rsidR="00CD6580">
              <w:rPr>
                <w:webHidden/>
              </w:rPr>
            </w:r>
            <w:r w:rsidR="00CD6580">
              <w:rPr>
                <w:webHidden/>
              </w:rPr>
              <w:fldChar w:fldCharType="separate"/>
            </w:r>
            <w:r>
              <w:rPr>
                <w:webHidden/>
              </w:rPr>
              <w:t>16</w:t>
            </w:r>
            <w:r w:rsidR="00CD6580">
              <w:rPr>
                <w:webHidden/>
              </w:rPr>
              <w:fldChar w:fldCharType="end"/>
            </w:r>
          </w:hyperlink>
        </w:p>
        <w:p w14:paraId="51E47AAD" w14:textId="3A797313" w:rsidR="00CD6580" w:rsidRDefault="00297E09">
          <w:pPr>
            <w:pStyle w:val="TOC1"/>
            <w:rPr>
              <w:rFonts w:asciiTheme="minorHAnsi" w:eastAsiaTheme="minorEastAsia" w:hAnsiTheme="minorHAnsi" w:cstheme="minorBidi"/>
              <w:sz w:val="22"/>
              <w:szCs w:val="22"/>
              <w:lang w:eastAsia="lv-LV"/>
            </w:rPr>
          </w:pPr>
          <w:hyperlink w:anchor="_Toc431197094" w:history="1">
            <w:r w:rsidR="00CD6580" w:rsidRPr="00E72B7F">
              <w:rPr>
                <w:rStyle w:val="Hyperlink"/>
              </w:rPr>
              <w:t>5.a.i) Diskrecionārie ieņēmumu pasākumi v</w:t>
            </w:r>
            <w:bookmarkStart w:id="0" w:name="_GoBack"/>
            <w:bookmarkEnd w:id="0"/>
            <w:r w:rsidR="00CD6580" w:rsidRPr="00E72B7F">
              <w:rPr>
                <w:rStyle w:val="Hyperlink"/>
              </w:rPr>
              <w:t>ispārējās valdības budžetā</w:t>
            </w:r>
            <w:r w:rsidR="00CD6580">
              <w:rPr>
                <w:webHidden/>
              </w:rPr>
              <w:tab/>
            </w:r>
            <w:r w:rsidR="00CD6580">
              <w:rPr>
                <w:webHidden/>
              </w:rPr>
              <w:fldChar w:fldCharType="begin"/>
            </w:r>
            <w:r w:rsidR="00CD6580">
              <w:rPr>
                <w:webHidden/>
              </w:rPr>
              <w:instrText xml:space="preserve"> PAGEREF _Toc431197094 \h </w:instrText>
            </w:r>
            <w:r w:rsidR="00CD6580">
              <w:rPr>
                <w:webHidden/>
              </w:rPr>
            </w:r>
            <w:r w:rsidR="00CD6580">
              <w:rPr>
                <w:webHidden/>
              </w:rPr>
              <w:fldChar w:fldCharType="separate"/>
            </w:r>
            <w:r>
              <w:rPr>
                <w:webHidden/>
              </w:rPr>
              <w:t>16</w:t>
            </w:r>
            <w:r w:rsidR="00CD6580">
              <w:rPr>
                <w:webHidden/>
              </w:rPr>
              <w:fldChar w:fldCharType="end"/>
            </w:r>
          </w:hyperlink>
        </w:p>
        <w:p w14:paraId="454312EB" w14:textId="25BED1DC" w:rsidR="00CD6580" w:rsidRDefault="00297E09">
          <w:pPr>
            <w:pStyle w:val="TOC1"/>
            <w:rPr>
              <w:rFonts w:asciiTheme="minorHAnsi" w:eastAsiaTheme="minorEastAsia" w:hAnsiTheme="minorHAnsi" w:cstheme="minorBidi"/>
              <w:sz w:val="22"/>
              <w:szCs w:val="22"/>
              <w:lang w:eastAsia="lv-LV"/>
            </w:rPr>
          </w:pPr>
          <w:hyperlink w:anchor="_Toc431197095" w:history="1">
            <w:r w:rsidR="00CD6580" w:rsidRPr="00E72B7F">
              <w:rPr>
                <w:rStyle w:val="Hyperlink"/>
              </w:rPr>
              <w:t>5.a.ii) Diskrecionārie izdevumu pasākumi vispārējās valdības budžetā</w:t>
            </w:r>
            <w:r w:rsidR="00CD6580">
              <w:rPr>
                <w:webHidden/>
              </w:rPr>
              <w:tab/>
            </w:r>
            <w:r w:rsidR="00CD6580">
              <w:rPr>
                <w:webHidden/>
              </w:rPr>
              <w:fldChar w:fldCharType="begin"/>
            </w:r>
            <w:r w:rsidR="00CD6580">
              <w:rPr>
                <w:webHidden/>
              </w:rPr>
              <w:instrText xml:space="preserve"> PAGEREF _Toc431197095 \h </w:instrText>
            </w:r>
            <w:r w:rsidR="00CD6580">
              <w:rPr>
                <w:webHidden/>
              </w:rPr>
            </w:r>
            <w:r w:rsidR="00CD6580">
              <w:rPr>
                <w:webHidden/>
              </w:rPr>
              <w:fldChar w:fldCharType="separate"/>
            </w:r>
            <w:r>
              <w:rPr>
                <w:webHidden/>
              </w:rPr>
              <w:t>18</w:t>
            </w:r>
            <w:r w:rsidR="00CD6580">
              <w:rPr>
                <w:webHidden/>
              </w:rPr>
              <w:fldChar w:fldCharType="end"/>
            </w:r>
          </w:hyperlink>
        </w:p>
        <w:p w14:paraId="39399391" w14:textId="370B9202" w:rsidR="00CD6580" w:rsidRDefault="00297E09">
          <w:pPr>
            <w:pStyle w:val="TOC1"/>
            <w:rPr>
              <w:rFonts w:asciiTheme="minorHAnsi" w:eastAsiaTheme="minorEastAsia" w:hAnsiTheme="minorHAnsi" w:cstheme="minorBidi"/>
              <w:sz w:val="22"/>
              <w:szCs w:val="22"/>
              <w:lang w:eastAsia="lv-LV"/>
            </w:rPr>
          </w:pPr>
          <w:hyperlink w:anchor="_Toc431197096" w:history="1">
            <w:r w:rsidR="00CD6580" w:rsidRPr="00E72B7F">
              <w:rPr>
                <w:rStyle w:val="Hyperlink"/>
              </w:rPr>
              <w:t>5.b.i):  Diskrecionārie ieņēmumu pasākumi centrālās valdības budžetā</w:t>
            </w:r>
            <w:r w:rsidR="00CD6580">
              <w:rPr>
                <w:webHidden/>
              </w:rPr>
              <w:tab/>
            </w:r>
            <w:r w:rsidR="00CD6580">
              <w:rPr>
                <w:webHidden/>
              </w:rPr>
              <w:fldChar w:fldCharType="begin"/>
            </w:r>
            <w:r w:rsidR="00CD6580">
              <w:rPr>
                <w:webHidden/>
              </w:rPr>
              <w:instrText xml:space="preserve"> PAGEREF _Toc431197096 \h </w:instrText>
            </w:r>
            <w:r w:rsidR="00CD6580">
              <w:rPr>
                <w:webHidden/>
              </w:rPr>
            </w:r>
            <w:r w:rsidR="00CD6580">
              <w:rPr>
                <w:webHidden/>
              </w:rPr>
              <w:fldChar w:fldCharType="separate"/>
            </w:r>
            <w:r>
              <w:rPr>
                <w:webHidden/>
              </w:rPr>
              <w:t>21</w:t>
            </w:r>
            <w:r w:rsidR="00CD6580">
              <w:rPr>
                <w:webHidden/>
              </w:rPr>
              <w:fldChar w:fldCharType="end"/>
            </w:r>
          </w:hyperlink>
        </w:p>
        <w:p w14:paraId="70DF057A" w14:textId="125628E5" w:rsidR="00CD6580" w:rsidRDefault="00297E09">
          <w:pPr>
            <w:pStyle w:val="TOC1"/>
            <w:rPr>
              <w:rFonts w:asciiTheme="minorHAnsi" w:eastAsiaTheme="minorEastAsia" w:hAnsiTheme="minorHAnsi" w:cstheme="minorBidi"/>
              <w:sz w:val="22"/>
              <w:szCs w:val="22"/>
              <w:lang w:eastAsia="lv-LV"/>
            </w:rPr>
          </w:pPr>
          <w:hyperlink w:anchor="_Toc431197097" w:history="1">
            <w:r w:rsidR="00CD6580" w:rsidRPr="00E72B7F">
              <w:rPr>
                <w:rStyle w:val="Hyperlink"/>
              </w:rPr>
              <w:t>5.b.ii):  Diskrecionārie izdevumi pasākumi centrālās valdības budžetā</w:t>
            </w:r>
            <w:r w:rsidR="00CD6580">
              <w:rPr>
                <w:webHidden/>
              </w:rPr>
              <w:tab/>
            </w:r>
            <w:r w:rsidR="00CD6580">
              <w:rPr>
                <w:webHidden/>
              </w:rPr>
              <w:fldChar w:fldCharType="begin"/>
            </w:r>
            <w:r w:rsidR="00CD6580">
              <w:rPr>
                <w:webHidden/>
              </w:rPr>
              <w:instrText xml:space="preserve"> PAGEREF _Toc431197097 \h </w:instrText>
            </w:r>
            <w:r w:rsidR="00CD6580">
              <w:rPr>
                <w:webHidden/>
              </w:rPr>
            </w:r>
            <w:r w:rsidR="00CD6580">
              <w:rPr>
                <w:webHidden/>
              </w:rPr>
              <w:fldChar w:fldCharType="separate"/>
            </w:r>
            <w:r>
              <w:rPr>
                <w:webHidden/>
              </w:rPr>
              <w:t>23</w:t>
            </w:r>
            <w:r w:rsidR="00CD6580">
              <w:rPr>
                <w:webHidden/>
              </w:rPr>
              <w:fldChar w:fldCharType="end"/>
            </w:r>
          </w:hyperlink>
        </w:p>
        <w:p w14:paraId="36E2176D" w14:textId="515912C3" w:rsidR="00CD6580" w:rsidRDefault="00297E09">
          <w:pPr>
            <w:pStyle w:val="TOC1"/>
            <w:rPr>
              <w:rFonts w:asciiTheme="minorHAnsi" w:eastAsiaTheme="minorEastAsia" w:hAnsiTheme="minorHAnsi" w:cstheme="minorBidi"/>
              <w:sz w:val="22"/>
              <w:szCs w:val="22"/>
              <w:lang w:eastAsia="lv-LV"/>
            </w:rPr>
          </w:pPr>
          <w:hyperlink w:anchor="_Toc431197098" w:history="1">
            <w:r w:rsidR="00CD6580" w:rsidRPr="00E72B7F">
              <w:rPr>
                <w:rStyle w:val="Hyperlink"/>
              </w:rPr>
              <w:t>Tabula 5.c.  Diskrecionārie ieņēmumu pasākumi vietējās valdības budžetā</w:t>
            </w:r>
            <w:r w:rsidR="00CD6580">
              <w:rPr>
                <w:webHidden/>
              </w:rPr>
              <w:tab/>
            </w:r>
            <w:r w:rsidR="00CD6580">
              <w:rPr>
                <w:webHidden/>
              </w:rPr>
              <w:fldChar w:fldCharType="begin"/>
            </w:r>
            <w:r w:rsidR="00CD6580">
              <w:rPr>
                <w:webHidden/>
              </w:rPr>
              <w:instrText xml:space="preserve"> PAGEREF _Toc431197098 \h </w:instrText>
            </w:r>
            <w:r w:rsidR="00CD6580">
              <w:rPr>
                <w:webHidden/>
              </w:rPr>
            </w:r>
            <w:r w:rsidR="00CD6580">
              <w:rPr>
                <w:webHidden/>
              </w:rPr>
              <w:fldChar w:fldCharType="separate"/>
            </w:r>
            <w:r>
              <w:rPr>
                <w:webHidden/>
              </w:rPr>
              <w:t>23</w:t>
            </w:r>
            <w:r w:rsidR="00CD6580">
              <w:rPr>
                <w:webHidden/>
              </w:rPr>
              <w:fldChar w:fldCharType="end"/>
            </w:r>
          </w:hyperlink>
        </w:p>
        <w:p w14:paraId="1AA97F0D" w14:textId="4A6B0D51" w:rsidR="00CD6580" w:rsidRDefault="00297E09">
          <w:pPr>
            <w:pStyle w:val="TOC1"/>
            <w:rPr>
              <w:rFonts w:asciiTheme="minorHAnsi" w:eastAsiaTheme="minorEastAsia" w:hAnsiTheme="minorHAnsi" w:cstheme="minorBidi"/>
              <w:sz w:val="22"/>
              <w:szCs w:val="22"/>
              <w:lang w:eastAsia="lv-LV"/>
            </w:rPr>
          </w:pPr>
          <w:hyperlink w:anchor="_Toc431197099" w:history="1">
            <w:r w:rsidR="00CD6580" w:rsidRPr="00E72B7F">
              <w:rPr>
                <w:rStyle w:val="Hyperlink"/>
              </w:rPr>
              <w:t>Tabula 6.a: Valstu specifiskās rekomendācijas</w:t>
            </w:r>
            <w:r w:rsidR="00CD6580">
              <w:rPr>
                <w:webHidden/>
              </w:rPr>
              <w:tab/>
            </w:r>
            <w:r w:rsidR="00CD6580">
              <w:rPr>
                <w:webHidden/>
              </w:rPr>
              <w:fldChar w:fldCharType="begin"/>
            </w:r>
            <w:r w:rsidR="00CD6580">
              <w:rPr>
                <w:webHidden/>
              </w:rPr>
              <w:instrText xml:space="preserve"> PAGEREF _Toc431197099 \h </w:instrText>
            </w:r>
            <w:r w:rsidR="00CD6580">
              <w:rPr>
                <w:webHidden/>
              </w:rPr>
            </w:r>
            <w:r w:rsidR="00CD6580">
              <w:rPr>
                <w:webHidden/>
              </w:rPr>
              <w:fldChar w:fldCharType="separate"/>
            </w:r>
            <w:r>
              <w:rPr>
                <w:webHidden/>
              </w:rPr>
              <w:t>26</w:t>
            </w:r>
            <w:r w:rsidR="00CD6580">
              <w:rPr>
                <w:webHidden/>
              </w:rPr>
              <w:fldChar w:fldCharType="end"/>
            </w:r>
          </w:hyperlink>
        </w:p>
        <w:p w14:paraId="737BD004" w14:textId="54F162C2" w:rsidR="00CD6580" w:rsidRDefault="00297E09">
          <w:pPr>
            <w:pStyle w:val="TOC1"/>
            <w:rPr>
              <w:rFonts w:asciiTheme="minorHAnsi" w:eastAsiaTheme="minorEastAsia" w:hAnsiTheme="minorHAnsi" w:cstheme="minorBidi"/>
              <w:sz w:val="22"/>
              <w:szCs w:val="22"/>
              <w:lang w:eastAsia="lv-LV"/>
            </w:rPr>
          </w:pPr>
          <w:hyperlink w:anchor="_Toc431197100" w:history="1">
            <w:r w:rsidR="00CD6580" w:rsidRPr="00E72B7F">
              <w:rPr>
                <w:rStyle w:val="Hyperlink"/>
              </w:rPr>
              <w:t>Tabula 6.b: ES Stratēģijas noteiktie mērķi attiecibā uz izaugsmi un darbu</w:t>
            </w:r>
            <w:r w:rsidR="00CD6580">
              <w:rPr>
                <w:webHidden/>
              </w:rPr>
              <w:tab/>
            </w:r>
            <w:r w:rsidR="00CD6580">
              <w:rPr>
                <w:webHidden/>
              </w:rPr>
              <w:fldChar w:fldCharType="begin"/>
            </w:r>
            <w:r w:rsidR="00CD6580">
              <w:rPr>
                <w:webHidden/>
              </w:rPr>
              <w:instrText xml:space="preserve"> PAGEREF _Toc431197100 \h </w:instrText>
            </w:r>
            <w:r w:rsidR="00CD6580">
              <w:rPr>
                <w:webHidden/>
              </w:rPr>
            </w:r>
            <w:r w:rsidR="00CD6580">
              <w:rPr>
                <w:webHidden/>
              </w:rPr>
              <w:fldChar w:fldCharType="separate"/>
            </w:r>
            <w:r>
              <w:rPr>
                <w:webHidden/>
              </w:rPr>
              <w:t>26</w:t>
            </w:r>
            <w:r w:rsidR="00CD6580">
              <w:rPr>
                <w:webHidden/>
              </w:rPr>
              <w:fldChar w:fldCharType="end"/>
            </w:r>
          </w:hyperlink>
        </w:p>
        <w:p w14:paraId="34A4D10B" w14:textId="3977A95D" w:rsidR="00CD6580" w:rsidRDefault="00297E09">
          <w:pPr>
            <w:pStyle w:val="TOC1"/>
            <w:rPr>
              <w:rFonts w:asciiTheme="minorHAnsi" w:eastAsiaTheme="minorEastAsia" w:hAnsiTheme="minorHAnsi" w:cstheme="minorBidi"/>
              <w:sz w:val="22"/>
              <w:szCs w:val="22"/>
              <w:lang w:eastAsia="lv-LV"/>
            </w:rPr>
          </w:pPr>
          <w:hyperlink w:anchor="_Toc431197102" w:history="1">
            <w:r w:rsidR="00CD6580" w:rsidRPr="00E72B7F">
              <w:rPr>
                <w:rStyle w:val="Hyperlink"/>
              </w:rPr>
              <w:t>Tabula 7: Salīdzinājums ar Stabilitātes programmu 2015.-2018.gadam</w:t>
            </w:r>
            <w:r w:rsidR="00CD6580">
              <w:rPr>
                <w:webHidden/>
              </w:rPr>
              <w:tab/>
            </w:r>
            <w:r w:rsidR="00CD6580">
              <w:rPr>
                <w:webHidden/>
              </w:rPr>
              <w:fldChar w:fldCharType="begin"/>
            </w:r>
            <w:r w:rsidR="00CD6580">
              <w:rPr>
                <w:webHidden/>
              </w:rPr>
              <w:instrText xml:space="preserve"> PAGEREF _Toc431197102 \h </w:instrText>
            </w:r>
            <w:r w:rsidR="00CD6580">
              <w:rPr>
                <w:webHidden/>
              </w:rPr>
            </w:r>
            <w:r w:rsidR="00CD6580">
              <w:rPr>
                <w:webHidden/>
              </w:rPr>
              <w:fldChar w:fldCharType="separate"/>
            </w:r>
            <w:r>
              <w:rPr>
                <w:webHidden/>
              </w:rPr>
              <w:t>38</w:t>
            </w:r>
            <w:r w:rsidR="00CD6580">
              <w:rPr>
                <w:webHidden/>
              </w:rPr>
              <w:fldChar w:fldCharType="end"/>
            </w:r>
          </w:hyperlink>
        </w:p>
        <w:p w14:paraId="2FBB7874" w14:textId="429BC304" w:rsidR="007369A9" w:rsidRDefault="007369A9">
          <w:r>
            <w:rPr>
              <w:b/>
              <w:bCs/>
              <w:noProof/>
            </w:rPr>
            <w:fldChar w:fldCharType="end"/>
          </w:r>
        </w:p>
      </w:sdtContent>
    </w:sdt>
    <w:p w14:paraId="0EDCF06F" w14:textId="77777777" w:rsidR="00A922FB" w:rsidRDefault="00A922FB">
      <w:pPr>
        <w:spacing w:after="0"/>
        <w:ind w:firstLine="0"/>
        <w:jc w:val="left"/>
        <w:rPr>
          <w:color w:val="18185E"/>
          <w:sz w:val="28"/>
        </w:rPr>
      </w:pPr>
    </w:p>
    <w:p w14:paraId="4D009E27" w14:textId="77777777" w:rsidR="00A922FB" w:rsidRDefault="00A922FB">
      <w:pPr>
        <w:spacing w:after="0"/>
        <w:ind w:firstLine="0"/>
        <w:jc w:val="left"/>
        <w:rPr>
          <w:color w:val="18185E"/>
          <w:sz w:val="28"/>
        </w:rPr>
      </w:pPr>
    </w:p>
    <w:p w14:paraId="2BC0111D" w14:textId="77777777" w:rsidR="00A922FB" w:rsidRDefault="00A922FB">
      <w:pPr>
        <w:spacing w:after="0"/>
        <w:ind w:firstLine="0"/>
        <w:jc w:val="left"/>
        <w:rPr>
          <w:color w:val="18185E"/>
          <w:sz w:val="28"/>
        </w:rPr>
      </w:pPr>
    </w:p>
    <w:p w14:paraId="025D624D" w14:textId="77777777" w:rsidR="00A922FB" w:rsidRDefault="00A922FB">
      <w:pPr>
        <w:spacing w:after="0"/>
        <w:ind w:firstLine="0"/>
        <w:jc w:val="left"/>
        <w:rPr>
          <w:color w:val="18185E"/>
          <w:sz w:val="28"/>
        </w:rPr>
      </w:pPr>
    </w:p>
    <w:p w14:paraId="5390D281" w14:textId="77777777" w:rsidR="00A922FB" w:rsidRDefault="00A922FB">
      <w:pPr>
        <w:spacing w:after="0"/>
        <w:ind w:firstLine="0"/>
        <w:jc w:val="left"/>
        <w:rPr>
          <w:color w:val="18185E"/>
          <w:sz w:val="28"/>
        </w:rPr>
      </w:pPr>
    </w:p>
    <w:p w14:paraId="75E870FC" w14:textId="77777777" w:rsidR="00A922FB" w:rsidRDefault="00A922FB">
      <w:pPr>
        <w:spacing w:after="0"/>
        <w:ind w:firstLine="0"/>
        <w:jc w:val="left"/>
        <w:rPr>
          <w:color w:val="18185E"/>
          <w:sz w:val="28"/>
        </w:rPr>
      </w:pPr>
    </w:p>
    <w:p w14:paraId="71436762" w14:textId="77777777" w:rsidR="00A922FB" w:rsidRDefault="00A922FB">
      <w:pPr>
        <w:spacing w:after="0"/>
        <w:ind w:firstLine="0"/>
        <w:jc w:val="left"/>
        <w:rPr>
          <w:color w:val="18185E"/>
          <w:sz w:val="28"/>
        </w:rPr>
      </w:pPr>
    </w:p>
    <w:p w14:paraId="41E213E9" w14:textId="61B81210" w:rsidR="00C3203D" w:rsidRDefault="00C3203D">
      <w:pPr>
        <w:spacing w:after="0"/>
        <w:ind w:firstLine="0"/>
        <w:jc w:val="left"/>
        <w:rPr>
          <w:color w:val="18185E"/>
          <w:sz w:val="28"/>
        </w:rPr>
      </w:pPr>
    </w:p>
    <w:p w14:paraId="2D324912" w14:textId="77777777" w:rsidR="00C3203D" w:rsidRPr="00C3203D" w:rsidRDefault="00C3203D" w:rsidP="007369A9">
      <w:pPr>
        <w:rPr>
          <w:sz w:val="28"/>
        </w:rPr>
      </w:pPr>
    </w:p>
    <w:p w14:paraId="4F46064D" w14:textId="206C2D12" w:rsidR="00C3203D" w:rsidRPr="00C3203D" w:rsidRDefault="00C3203D" w:rsidP="00C3203D">
      <w:pPr>
        <w:tabs>
          <w:tab w:val="left" w:pos="5392"/>
        </w:tabs>
        <w:rPr>
          <w:sz w:val="28"/>
        </w:rPr>
      </w:pPr>
      <w:r>
        <w:rPr>
          <w:sz w:val="28"/>
        </w:rPr>
        <w:tab/>
      </w:r>
    </w:p>
    <w:p w14:paraId="6D99E5BF" w14:textId="0DABCAF4" w:rsidR="00A922FB" w:rsidRPr="00C3203D" w:rsidRDefault="00A922FB" w:rsidP="00C3203D">
      <w:pPr>
        <w:tabs>
          <w:tab w:val="left" w:pos="5392"/>
        </w:tabs>
        <w:rPr>
          <w:sz w:val="28"/>
        </w:rPr>
        <w:sectPr w:rsidR="00A922FB" w:rsidRPr="00C3203D" w:rsidSect="00B16CD6">
          <w:headerReference w:type="default" r:id="rId49"/>
          <w:footerReference w:type="default" r:id="rId50"/>
          <w:headerReference w:type="first" r:id="rId51"/>
          <w:pgSz w:w="11906" w:h="16838"/>
          <w:pgMar w:top="1418" w:right="1134" w:bottom="709" w:left="1701" w:header="1077" w:footer="624" w:gutter="0"/>
          <w:pgNumType w:start="0"/>
          <w:cols w:space="708"/>
          <w:titlePg/>
          <w:docGrid w:linePitch="360"/>
        </w:sectPr>
      </w:pPr>
    </w:p>
    <w:p w14:paraId="628C808B" w14:textId="77777777" w:rsidR="001F5AEA" w:rsidRPr="006B2FB4" w:rsidRDefault="001F5AEA" w:rsidP="00DA2011">
      <w:pPr>
        <w:pStyle w:val="Heading1"/>
        <w:tabs>
          <w:tab w:val="left" w:pos="1276"/>
        </w:tabs>
        <w:spacing w:before="0" w:after="240"/>
        <w:jc w:val="center"/>
        <w:rPr>
          <w:rFonts w:ascii="Times New Roman" w:hAnsi="Times New Roman"/>
          <w:color w:val="18185E"/>
        </w:rPr>
      </w:pPr>
      <w:bookmarkStart w:id="1" w:name="_Toc431197076"/>
      <w:r w:rsidRPr="006B2FB4">
        <w:rPr>
          <w:rFonts w:ascii="Times New Roman" w:hAnsi="Times New Roman"/>
          <w:color w:val="18185E"/>
          <w:sz w:val="28"/>
        </w:rPr>
        <w:lastRenderedPageBreak/>
        <w:t>Ievads</w:t>
      </w:r>
      <w:bookmarkEnd w:id="1"/>
    </w:p>
    <w:p w14:paraId="0191D3A5" w14:textId="30C52BCB" w:rsidR="007420FD" w:rsidRPr="007420FD" w:rsidRDefault="00083DC0" w:rsidP="00083DC0">
      <w:pPr>
        <w:pStyle w:val="teksts"/>
        <w:spacing w:before="60" w:after="60" w:line="276" w:lineRule="auto"/>
        <w:ind w:firstLine="720"/>
        <w:rPr>
          <w:rFonts w:ascii="Times New Roman" w:eastAsia="Calibri" w:hAnsi="Times New Roman"/>
          <w:color w:val="000000"/>
          <w:szCs w:val="24"/>
        </w:rPr>
      </w:pPr>
      <w:r w:rsidRPr="007420FD">
        <w:rPr>
          <w:rFonts w:ascii="Times New Roman" w:eastAsia="Calibri" w:hAnsi="Times New Roman"/>
          <w:color w:val="000000"/>
          <w:szCs w:val="24"/>
        </w:rPr>
        <w:t xml:space="preserve">Latvijas Republika Eiropas Semestra ietvaros </w:t>
      </w:r>
      <w:r w:rsidR="007420FD" w:rsidRPr="007420FD">
        <w:rPr>
          <w:rFonts w:ascii="Times New Roman" w:eastAsia="Calibri" w:hAnsi="Times New Roman"/>
          <w:color w:val="000000"/>
          <w:szCs w:val="24"/>
        </w:rPr>
        <w:t xml:space="preserve">atbilstoši Eiropas Parlamenta un Padomes Regulai Nr.473/2013 “Par kopīgiem noteikumiem budžeta plānu projektu uzraudzībai un novērtēšanai un pārmērīga budžeta deficīta novēršanai </w:t>
      </w:r>
      <w:proofErr w:type="spellStart"/>
      <w:r w:rsidR="007420FD" w:rsidRPr="007420FD">
        <w:rPr>
          <w:rFonts w:ascii="Times New Roman" w:eastAsia="Calibri" w:hAnsi="Times New Roman"/>
          <w:i/>
          <w:color w:val="000000"/>
          <w:szCs w:val="24"/>
        </w:rPr>
        <w:t>euro</w:t>
      </w:r>
      <w:proofErr w:type="spellEnd"/>
      <w:r w:rsidR="007420FD">
        <w:rPr>
          <w:rFonts w:ascii="Times New Roman" w:eastAsia="Calibri" w:hAnsi="Times New Roman"/>
          <w:color w:val="000000"/>
          <w:szCs w:val="24"/>
        </w:rPr>
        <w:t xml:space="preserve"> </w:t>
      </w:r>
      <w:r w:rsidR="007420FD" w:rsidRPr="007420FD">
        <w:rPr>
          <w:rFonts w:ascii="Times New Roman" w:eastAsia="Calibri" w:hAnsi="Times New Roman"/>
          <w:color w:val="000000"/>
          <w:szCs w:val="24"/>
        </w:rPr>
        <w:t>zonas dalībvalstīs”</w:t>
      </w:r>
      <w:r w:rsidR="006A00B2">
        <w:rPr>
          <w:rFonts w:ascii="Times New Roman" w:eastAsia="Calibri" w:hAnsi="Times New Roman"/>
          <w:color w:val="000000"/>
          <w:szCs w:val="24"/>
        </w:rPr>
        <w:t xml:space="preserve"> iesniedz Vispārējās valdības budžeta plāna projektu 2017.gadam.</w:t>
      </w:r>
    </w:p>
    <w:p w14:paraId="23885B71" w14:textId="17D3A5EF" w:rsidR="00083DC0" w:rsidRPr="00664FF8" w:rsidRDefault="00083DC0" w:rsidP="00083DC0">
      <w:pPr>
        <w:pStyle w:val="teksts"/>
        <w:spacing w:before="60" w:after="60" w:line="276" w:lineRule="auto"/>
        <w:ind w:firstLine="720"/>
        <w:rPr>
          <w:rFonts w:ascii="Times New Roman" w:eastAsia="Calibri" w:hAnsi="Times New Roman"/>
          <w:color w:val="000000"/>
          <w:szCs w:val="24"/>
        </w:rPr>
      </w:pPr>
      <w:r w:rsidRPr="00664FF8">
        <w:rPr>
          <w:rFonts w:ascii="Times New Roman" w:eastAsia="Calibri" w:hAnsi="Times New Roman"/>
          <w:color w:val="000000"/>
          <w:szCs w:val="24"/>
        </w:rPr>
        <w:t xml:space="preserve">Regula </w:t>
      </w:r>
      <w:r w:rsidR="00664FF8" w:rsidRPr="007420FD">
        <w:rPr>
          <w:rFonts w:ascii="Times New Roman" w:eastAsia="Calibri" w:hAnsi="Times New Roman"/>
          <w:color w:val="000000"/>
          <w:szCs w:val="24"/>
        </w:rPr>
        <w:t xml:space="preserve">Nr.473/2013 </w:t>
      </w:r>
      <w:r w:rsidRPr="00664FF8">
        <w:rPr>
          <w:rFonts w:ascii="Times New Roman" w:eastAsia="Calibri" w:hAnsi="Times New Roman"/>
          <w:color w:val="000000"/>
          <w:szCs w:val="24"/>
        </w:rPr>
        <w:t xml:space="preserve">paredz koordinēt un stiprināt budžeta uzraudzības procesu </w:t>
      </w:r>
      <w:proofErr w:type="spellStart"/>
      <w:r w:rsidRPr="00664FF8">
        <w:rPr>
          <w:rFonts w:ascii="Times New Roman" w:eastAsia="Calibri" w:hAnsi="Times New Roman"/>
          <w:i/>
          <w:color w:val="000000"/>
          <w:szCs w:val="24"/>
        </w:rPr>
        <w:t>euro</w:t>
      </w:r>
      <w:proofErr w:type="spellEnd"/>
      <w:r w:rsidRPr="00664FF8">
        <w:rPr>
          <w:rFonts w:ascii="Times New Roman" w:eastAsia="Calibri" w:hAnsi="Times New Roman"/>
          <w:color w:val="000000"/>
          <w:szCs w:val="24"/>
        </w:rPr>
        <w:t xml:space="preserve"> zonā kopumā: </w:t>
      </w:r>
    </w:p>
    <w:p w14:paraId="4128CCBA" w14:textId="5B9CB1F1" w:rsidR="00083DC0" w:rsidRPr="00664FF8" w:rsidRDefault="00083DC0" w:rsidP="00083DC0">
      <w:pPr>
        <w:pStyle w:val="teksts"/>
        <w:numPr>
          <w:ilvl w:val="0"/>
          <w:numId w:val="2"/>
        </w:numPr>
        <w:spacing w:before="60" w:after="60" w:line="276" w:lineRule="auto"/>
        <w:rPr>
          <w:rFonts w:ascii="Times New Roman" w:eastAsia="Calibri" w:hAnsi="Times New Roman"/>
          <w:color w:val="000000"/>
          <w:szCs w:val="24"/>
        </w:rPr>
      </w:pPr>
      <w:r w:rsidRPr="00664FF8">
        <w:rPr>
          <w:rFonts w:ascii="Times New Roman" w:eastAsia="Calibri" w:hAnsi="Times New Roman"/>
          <w:color w:val="000000"/>
          <w:szCs w:val="24"/>
        </w:rPr>
        <w:t>nodrošinot vienotu budžetu izstrādes laika ietvaru – budžeta procesa uzraudzība, kas tiek veikta pavasarī līdz ar Konverģences un Stabilitātes programmu sagatavošanu un iesniegšanu Eiropas Komisijā (</w:t>
      </w:r>
      <w:r w:rsidR="007D2E71" w:rsidRPr="00664FF8">
        <w:rPr>
          <w:rFonts w:ascii="Times New Roman" w:eastAsia="Calibri" w:hAnsi="Times New Roman"/>
          <w:color w:val="000000"/>
          <w:szCs w:val="24"/>
        </w:rPr>
        <w:t xml:space="preserve">turpmāk – </w:t>
      </w:r>
      <w:r w:rsidRPr="00664FF8">
        <w:rPr>
          <w:rFonts w:ascii="Times New Roman" w:eastAsia="Calibri" w:hAnsi="Times New Roman"/>
          <w:color w:val="000000"/>
          <w:szCs w:val="24"/>
        </w:rPr>
        <w:t xml:space="preserve">EK), tiek papildināta ar otru uzraudzības fāzi, kas tiek īstenota rudenī, </w:t>
      </w:r>
      <w:proofErr w:type="spellStart"/>
      <w:r w:rsidRPr="00664FF8">
        <w:rPr>
          <w:rFonts w:ascii="Times New Roman" w:eastAsia="Calibri" w:hAnsi="Times New Roman"/>
          <w:i/>
          <w:color w:val="000000"/>
          <w:szCs w:val="24"/>
        </w:rPr>
        <w:t>euro</w:t>
      </w:r>
      <w:proofErr w:type="spellEnd"/>
      <w:r w:rsidRPr="00664FF8">
        <w:rPr>
          <w:rFonts w:ascii="Times New Roman" w:eastAsia="Calibri" w:hAnsi="Times New Roman"/>
          <w:color w:val="000000"/>
          <w:szCs w:val="24"/>
        </w:rPr>
        <w:t xml:space="preserve"> zonas dalībvalstīm gatavojot gadskārtējo valsts budžetu;</w:t>
      </w:r>
    </w:p>
    <w:p w14:paraId="5542CAC5" w14:textId="07A41CB8" w:rsidR="00083DC0" w:rsidRPr="00664FF8" w:rsidRDefault="00083DC0" w:rsidP="00083DC0">
      <w:pPr>
        <w:pStyle w:val="teksts"/>
        <w:numPr>
          <w:ilvl w:val="0"/>
          <w:numId w:val="2"/>
        </w:numPr>
        <w:spacing w:before="60" w:after="60" w:line="276" w:lineRule="auto"/>
        <w:rPr>
          <w:rFonts w:ascii="Times New Roman" w:eastAsia="Calibri" w:hAnsi="Times New Roman"/>
          <w:color w:val="000000"/>
          <w:szCs w:val="24"/>
        </w:rPr>
      </w:pPr>
      <w:r w:rsidRPr="00664FF8">
        <w:rPr>
          <w:rFonts w:ascii="Times New Roman" w:eastAsia="Calibri" w:hAnsi="Times New Roman"/>
          <w:color w:val="000000"/>
          <w:szCs w:val="24"/>
        </w:rPr>
        <w:t>nosakot vienotus budžeta principus, kas balstās fiskālajos nosacījumos, ko paredz stiprinātais Stabilitātes un izaugsmes pakts</w:t>
      </w:r>
      <w:r w:rsidR="00C1309C" w:rsidRPr="00664FF8">
        <w:rPr>
          <w:rFonts w:ascii="Times New Roman" w:eastAsia="Calibri" w:hAnsi="Times New Roman"/>
          <w:color w:val="000000"/>
          <w:szCs w:val="24"/>
        </w:rPr>
        <w:t xml:space="preserve"> (turpmāk – SIP)</w:t>
      </w:r>
      <w:r w:rsidRPr="00664FF8">
        <w:rPr>
          <w:rFonts w:ascii="Times New Roman" w:eastAsia="Calibri" w:hAnsi="Times New Roman"/>
          <w:color w:val="000000"/>
          <w:szCs w:val="24"/>
        </w:rPr>
        <w:t>.</w:t>
      </w:r>
    </w:p>
    <w:p w14:paraId="045DD66D" w14:textId="6E3F5310" w:rsidR="00083DC0" w:rsidRDefault="00DD2655" w:rsidP="00DD2655">
      <w:pPr>
        <w:pStyle w:val="teksts"/>
        <w:spacing w:before="60" w:after="60" w:line="276" w:lineRule="auto"/>
        <w:ind w:firstLine="720"/>
        <w:rPr>
          <w:rFonts w:ascii="Times New Roman" w:eastAsia="Calibri" w:hAnsi="Times New Roman"/>
          <w:color w:val="000000"/>
          <w:szCs w:val="24"/>
        </w:rPr>
      </w:pPr>
      <w:r w:rsidRPr="00664FF8">
        <w:rPr>
          <w:rFonts w:ascii="Times New Roman" w:eastAsia="Calibri" w:hAnsi="Times New Roman"/>
          <w:color w:val="000000"/>
          <w:szCs w:val="24"/>
        </w:rPr>
        <w:t>Latvijas</w:t>
      </w:r>
      <w:r w:rsidR="00083DC0" w:rsidRPr="00664FF8">
        <w:rPr>
          <w:rFonts w:ascii="Times New Roman" w:eastAsia="Calibri" w:hAnsi="Times New Roman"/>
          <w:color w:val="000000"/>
          <w:szCs w:val="24"/>
        </w:rPr>
        <w:t xml:space="preserve"> Vispārējās valdības budžeta plāna projektu</w:t>
      </w:r>
      <w:r w:rsidR="00BE53CB" w:rsidRPr="00664FF8">
        <w:rPr>
          <w:rFonts w:ascii="Times New Roman" w:eastAsia="Calibri" w:hAnsi="Times New Roman"/>
          <w:color w:val="000000"/>
          <w:szCs w:val="24"/>
        </w:rPr>
        <w:t xml:space="preserve"> 2017</w:t>
      </w:r>
      <w:r w:rsidR="006E1046" w:rsidRPr="00664FF8">
        <w:rPr>
          <w:rFonts w:ascii="Times New Roman" w:eastAsia="Calibri" w:hAnsi="Times New Roman"/>
          <w:color w:val="000000"/>
          <w:szCs w:val="24"/>
        </w:rPr>
        <w:t>.gadam</w:t>
      </w:r>
      <w:r w:rsidR="00083DC0" w:rsidRPr="00664FF8">
        <w:rPr>
          <w:rFonts w:ascii="Times New Roman" w:eastAsia="Calibri" w:hAnsi="Times New Roman"/>
          <w:color w:val="000000"/>
          <w:szCs w:val="24"/>
        </w:rPr>
        <w:t xml:space="preserve"> </w:t>
      </w:r>
      <w:r w:rsidR="00BE53CB" w:rsidRPr="00664FF8">
        <w:rPr>
          <w:rFonts w:ascii="Times New Roman" w:eastAsia="Calibri" w:hAnsi="Times New Roman"/>
          <w:color w:val="000000"/>
          <w:szCs w:val="24"/>
        </w:rPr>
        <w:t>š.g. 13.oktobrī</w:t>
      </w:r>
      <w:r w:rsidR="00083DC0" w:rsidRPr="00664FF8">
        <w:rPr>
          <w:rFonts w:ascii="Times New Roman" w:eastAsia="Calibri" w:hAnsi="Times New Roman"/>
          <w:color w:val="000000"/>
          <w:szCs w:val="24"/>
        </w:rPr>
        <w:t xml:space="preserve"> ir apstiprinājusi valdība.</w:t>
      </w:r>
      <w:r w:rsidR="00083DC0" w:rsidRPr="00DD2655">
        <w:rPr>
          <w:rFonts w:ascii="Times New Roman" w:eastAsia="Calibri" w:hAnsi="Times New Roman"/>
          <w:color w:val="000000"/>
          <w:szCs w:val="24"/>
        </w:rPr>
        <w:t xml:space="preserve"> </w:t>
      </w:r>
    </w:p>
    <w:p w14:paraId="367D6A25" w14:textId="77777777" w:rsidR="00083DC0" w:rsidRDefault="00083DC0" w:rsidP="00054C89">
      <w:pPr>
        <w:pStyle w:val="teksts"/>
        <w:spacing w:before="60" w:after="60" w:line="276" w:lineRule="auto"/>
        <w:ind w:firstLine="720"/>
        <w:rPr>
          <w:rFonts w:ascii="Times New Roman" w:eastAsia="Calibri" w:hAnsi="Times New Roman"/>
          <w:color w:val="000000"/>
          <w:szCs w:val="24"/>
        </w:rPr>
      </w:pPr>
    </w:p>
    <w:p w14:paraId="6F42D9B1" w14:textId="77777777" w:rsidR="00054C89" w:rsidRPr="00976103" w:rsidRDefault="00054C89" w:rsidP="00054C89">
      <w:pPr>
        <w:pStyle w:val="teksts"/>
        <w:spacing w:before="60" w:after="60" w:line="276" w:lineRule="auto"/>
        <w:ind w:firstLine="720"/>
        <w:rPr>
          <w:rFonts w:ascii="Times New Roman" w:eastAsia="Calibri" w:hAnsi="Times New Roman"/>
          <w:color w:val="000000"/>
          <w:szCs w:val="24"/>
        </w:rPr>
      </w:pPr>
    </w:p>
    <w:p w14:paraId="72A63B0E" w14:textId="77777777" w:rsidR="0095691A" w:rsidRDefault="001F5AEA" w:rsidP="00375924">
      <w:pPr>
        <w:pStyle w:val="Heading1"/>
        <w:tabs>
          <w:tab w:val="left" w:pos="1276"/>
        </w:tabs>
        <w:spacing w:before="0" w:after="240"/>
        <w:jc w:val="center"/>
        <w:rPr>
          <w:rFonts w:ascii="Times New Roman" w:hAnsi="Times New Roman"/>
          <w:color w:val="18185E"/>
          <w:sz w:val="28"/>
        </w:rPr>
      </w:pPr>
      <w:r w:rsidRPr="00976103">
        <w:rPr>
          <w:rFonts w:eastAsia="Calibri"/>
          <w:b w:val="0"/>
          <w:color w:val="000000"/>
        </w:rPr>
        <w:br w:type="page"/>
      </w:r>
      <w:bookmarkStart w:id="2" w:name="_Toc431197077"/>
      <w:r w:rsidRPr="006B2FB4">
        <w:rPr>
          <w:rFonts w:ascii="Times New Roman" w:hAnsi="Times New Roman"/>
          <w:color w:val="18185E"/>
          <w:sz w:val="28"/>
        </w:rPr>
        <w:lastRenderedPageBreak/>
        <w:t>Makroekonomiskās attīstības scenārijs</w:t>
      </w:r>
      <w:bookmarkEnd w:id="2"/>
    </w:p>
    <w:p w14:paraId="74EAB160" w14:textId="77777777" w:rsidR="00D165E2" w:rsidRPr="001B334D" w:rsidRDefault="00D165E2" w:rsidP="00D47730">
      <w:pPr>
        <w:spacing w:after="0" w:line="276" w:lineRule="auto"/>
        <w:ind w:firstLine="720"/>
        <w:rPr>
          <w:szCs w:val="24"/>
        </w:rPr>
      </w:pPr>
      <w:r w:rsidRPr="001B334D">
        <w:rPr>
          <w:szCs w:val="24"/>
        </w:rPr>
        <w:t>Vidēja termiņa makroekonomisk</w:t>
      </w:r>
      <w:r>
        <w:rPr>
          <w:szCs w:val="24"/>
        </w:rPr>
        <w:t>ās attīstības scenārijs 2016.-</w:t>
      </w:r>
      <w:r w:rsidRPr="001B334D">
        <w:rPr>
          <w:szCs w:val="24"/>
        </w:rPr>
        <w:t>2019.gadam izstrādāts 2016.gada jūnijā, ņemot vērā 2016.gada 1.ceturkšņa IKP datus un līdz 2016.gada 8.jūnijam pieejamo īstermiņa makroekonomisko informāciju. Salīdzinājumā ar Stabilitāt</w:t>
      </w:r>
      <w:r>
        <w:rPr>
          <w:szCs w:val="24"/>
        </w:rPr>
        <w:t>es programmu 2016.-2019.gadam</w:t>
      </w:r>
      <w:r w:rsidRPr="001B334D">
        <w:rPr>
          <w:szCs w:val="24"/>
        </w:rPr>
        <w:t xml:space="preserve"> Latvijas IKP izaugsmes un inflācijas prognozes ir samazinātas, savukārt nodarbinātības pieauguma prognozes ir </w:t>
      </w:r>
      <w:r>
        <w:rPr>
          <w:szCs w:val="24"/>
        </w:rPr>
        <w:t>saglabātas</w:t>
      </w:r>
      <w:r w:rsidRPr="001B334D">
        <w:rPr>
          <w:szCs w:val="24"/>
        </w:rPr>
        <w:t xml:space="preserve"> nemainīgas. Citu rādītāju prognozes ir precizētas, ņemot vērā aktuālos statistikas datus</w:t>
      </w:r>
      <w:r w:rsidRPr="00C929B1">
        <w:rPr>
          <w:szCs w:val="24"/>
        </w:rPr>
        <w:t>.</w:t>
      </w:r>
    </w:p>
    <w:p w14:paraId="6AA3A1D7" w14:textId="4B8D6E01" w:rsidR="00D165E2" w:rsidRPr="001B334D" w:rsidRDefault="00D165E2" w:rsidP="00D47730">
      <w:pPr>
        <w:spacing w:after="0" w:line="276" w:lineRule="auto"/>
        <w:ind w:firstLine="720"/>
        <w:rPr>
          <w:szCs w:val="24"/>
        </w:rPr>
      </w:pPr>
      <w:r w:rsidRPr="001B334D">
        <w:rPr>
          <w:szCs w:val="24"/>
        </w:rPr>
        <w:t xml:space="preserve">Izstrādājot vidēja termiņa makroekonomiskās attīstības scenāriju, </w:t>
      </w:r>
      <w:r w:rsidR="00D57ED3">
        <w:rPr>
          <w:szCs w:val="24"/>
        </w:rPr>
        <w:t>Finanšu ministrija (turpmāk – FM)</w:t>
      </w:r>
      <w:r w:rsidRPr="001B334D">
        <w:rPr>
          <w:szCs w:val="24"/>
        </w:rPr>
        <w:t xml:space="preserve"> konsultējās ar Ekonomikas ministrijas, Latvijas Bankas, komercbanku, Starptautiskā Valūtas fonda un </w:t>
      </w:r>
      <w:r w:rsidR="00D57ED3">
        <w:rPr>
          <w:szCs w:val="24"/>
        </w:rPr>
        <w:t>EK</w:t>
      </w:r>
      <w:r w:rsidRPr="001B334D">
        <w:rPr>
          <w:szCs w:val="24"/>
        </w:rPr>
        <w:t xml:space="preserve"> ekspertiem. Atjaunotās makroekon</w:t>
      </w:r>
      <w:r>
        <w:rPr>
          <w:szCs w:val="24"/>
        </w:rPr>
        <w:t>omisko rādītāju prognozes 2016.gada 10.</w:t>
      </w:r>
      <w:r w:rsidRPr="001B334D">
        <w:rPr>
          <w:szCs w:val="24"/>
        </w:rPr>
        <w:t>jūnijā apstiprināja Fiskālās disciplīnas padome</w:t>
      </w:r>
      <w:r>
        <w:rPr>
          <w:szCs w:val="24"/>
        </w:rPr>
        <w:t xml:space="preserve">. Šīs prognozes </w:t>
      </w:r>
      <w:r w:rsidRPr="001B334D">
        <w:rPr>
          <w:szCs w:val="24"/>
        </w:rPr>
        <w:t>tika izmantotas par pamatu</w:t>
      </w:r>
      <w:r w:rsidR="00917133">
        <w:rPr>
          <w:szCs w:val="24"/>
        </w:rPr>
        <w:t xml:space="preserve"> Latvijas V</w:t>
      </w:r>
      <w:r w:rsidRPr="001B334D">
        <w:rPr>
          <w:szCs w:val="24"/>
        </w:rPr>
        <w:t>idēja term</w:t>
      </w:r>
      <w:r>
        <w:rPr>
          <w:szCs w:val="24"/>
        </w:rPr>
        <w:t>iņa budžeta ietvara 2017.-2019.</w:t>
      </w:r>
      <w:r w:rsidRPr="001B334D">
        <w:rPr>
          <w:szCs w:val="24"/>
        </w:rPr>
        <w:t>gadiem izstrādei.</w:t>
      </w:r>
    </w:p>
    <w:p w14:paraId="22849996" w14:textId="77777777" w:rsidR="00D165E2" w:rsidRPr="001B334D" w:rsidRDefault="00D165E2" w:rsidP="00D47730">
      <w:pPr>
        <w:spacing w:after="0" w:line="276" w:lineRule="auto"/>
        <w:ind w:firstLine="720"/>
        <w:rPr>
          <w:szCs w:val="24"/>
        </w:rPr>
      </w:pPr>
      <w:r w:rsidRPr="001B334D">
        <w:rPr>
          <w:szCs w:val="24"/>
        </w:rPr>
        <w:t xml:space="preserve">Makroekonomiskās attīstības scenārijs ir balstīts uz EK 2016.gada pavasara prognožu tehniskajiem pieņēmumiem, ņemot vērā aktuālāko informāciju līdz jūnija sākumam. Šie pieņēmumi paredz, ka 2016.gadā vidējā naftas cena būs 41,1 USD par </w:t>
      </w:r>
      <w:proofErr w:type="spellStart"/>
      <w:r w:rsidRPr="0082153E">
        <w:rPr>
          <w:i/>
          <w:szCs w:val="24"/>
        </w:rPr>
        <w:t>Brent</w:t>
      </w:r>
      <w:proofErr w:type="spellEnd"/>
      <w:r w:rsidRPr="001B334D">
        <w:rPr>
          <w:szCs w:val="24"/>
        </w:rPr>
        <w:t xml:space="preserve"> jēlnaftas barelu un 2017.gadā tā palielināsies līdz 45,9 USD, savukārt EUR/USD kurss 2016.gadā būs 1,1260 un 2017.gadā 1,1336.</w:t>
      </w:r>
    </w:p>
    <w:p w14:paraId="5404D939" w14:textId="799C5BFE" w:rsidR="00D165E2" w:rsidRPr="001B334D" w:rsidRDefault="00D165E2" w:rsidP="00D47730">
      <w:pPr>
        <w:spacing w:after="0" w:line="276" w:lineRule="auto"/>
        <w:ind w:firstLine="720"/>
        <w:rPr>
          <w:szCs w:val="24"/>
        </w:rPr>
      </w:pPr>
      <w:r w:rsidRPr="001B334D">
        <w:rPr>
          <w:szCs w:val="24"/>
        </w:rPr>
        <w:t xml:space="preserve">Atbilstoši EK scenārijam, ekonomiskā attīstība ārpus </w:t>
      </w:r>
      <w:r w:rsidR="00D57ED3">
        <w:rPr>
          <w:szCs w:val="24"/>
        </w:rPr>
        <w:t>Eiropas Savienības (turpmāk – ES)</w:t>
      </w:r>
      <w:r w:rsidRPr="001B334D">
        <w:rPr>
          <w:szCs w:val="24"/>
        </w:rPr>
        <w:t xml:space="preserve"> būs lēna, ko pamatā ietekmēs vāja ekonomiskā </w:t>
      </w:r>
      <w:r>
        <w:rPr>
          <w:szCs w:val="24"/>
        </w:rPr>
        <w:t>izaugsme</w:t>
      </w:r>
      <w:r w:rsidRPr="001B334D">
        <w:rPr>
          <w:szCs w:val="24"/>
        </w:rPr>
        <w:t xml:space="preserve"> attīstības tirgos. </w:t>
      </w:r>
      <w:r w:rsidR="00B049B4" w:rsidRPr="001B334D">
        <w:rPr>
          <w:szCs w:val="24"/>
        </w:rPr>
        <w:t>Lielāko attīstīto valstu ekonomiskais cikls ir sasniedzis maksimumu</w:t>
      </w:r>
      <w:r w:rsidRPr="001B334D">
        <w:rPr>
          <w:szCs w:val="24"/>
        </w:rPr>
        <w:t>, līdz ar to nevarēs nozīmīgi kāpināt ārējo pieprasījumu. Tirgū saglabājas augsta nenoteiktība par to, ka pasaules ekonomikas izaugsme varētu lēnām uzlaboties. Rezultātā pasaules IKP izaugsmes prognoze ir samazināta par 0,2 un 0,1 procentpunktiem līdz 3,1% un 3,4</w:t>
      </w:r>
      <w:r w:rsidR="003014FE">
        <w:rPr>
          <w:szCs w:val="24"/>
        </w:rPr>
        <w:t>% attiecīgi 2016. un 2017.gadā.</w:t>
      </w:r>
    </w:p>
    <w:p w14:paraId="590E2F5B" w14:textId="517114A0" w:rsidR="00D165E2" w:rsidRPr="001B334D" w:rsidRDefault="00D165E2" w:rsidP="00D47730">
      <w:pPr>
        <w:spacing w:after="0" w:line="276" w:lineRule="auto"/>
        <w:ind w:firstLine="720"/>
        <w:rPr>
          <w:szCs w:val="24"/>
        </w:rPr>
      </w:pPr>
      <w:r w:rsidRPr="001B334D">
        <w:rPr>
          <w:szCs w:val="24"/>
        </w:rPr>
        <w:t xml:space="preserve">Pasaules tirdzniecības apgrozījuma samazinājums negatīvi iespaidos </w:t>
      </w:r>
      <w:proofErr w:type="spellStart"/>
      <w:r w:rsidR="00D57ED3">
        <w:rPr>
          <w:i/>
          <w:szCs w:val="24"/>
        </w:rPr>
        <w:t>euro</w:t>
      </w:r>
      <w:proofErr w:type="spellEnd"/>
      <w:r w:rsidR="00D57ED3">
        <w:rPr>
          <w:szCs w:val="24"/>
        </w:rPr>
        <w:t xml:space="preserve"> </w:t>
      </w:r>
      <w:r w:rsidRPr="001B334D">
        <w:rPr>
          <w:szCs w:val="24"/>
        </w:rPr>
        <w:t xml:space="preserve">zonas attīstību, neskatoties uz zemām naftas cenām un labvēlīgu </w:t>
      </w:r>
      <w:proofErr w:type="spellStart"/>
      <w:r w:rsidR="00D57ED3">
        <w:rPr>
          <w:i/>
          <w:szCs w:val="24"/>
        </w:rPr>
        <w:t>euro</w:t>
      </w:r>
      <w:proofErr w:type="spellEnd"/>
      <w:r w:rsidR="00D57ED3">
        <w:rPr>
          <w:szCs w:val="24"/>
        </w:rPr>
        <w:t xml:space="preserve"> </w:t>
      </w:r>
      <w:r w:rsidRPr="001B334D">
        <w:rPr>
          <w:szCs w:val="24"/>
        </w:rPr>
        <w:t xml:space="preserve">kursu. Tuvākajos gados </w:t>
      </w:r>
      <w:proofErr w:type="spellStart"/>
      <w:r w:rsidR="00D57ED3">
        <w:rPr>
          <w:i/>
          <w:szCs w:val="24"/>
        </w:rPr>
        <w:t>euro</w:t>
      </w:r>
      <w:proofErr w:type="spellEnd"/>
      <w:r w:rsidR="00D57ED3">
        <w:rPr>
          <w:szCs w:val="24"/>
        </w:rPr>
        <w:t xml:space="preserve"> </w:t>
      </w:r>
      <w:r w:rsidRPr="001B334D">
        <w:rPr>
          <w:szCs w:val="24"/>
        </w:rPr>
        <w:t>zonas ekonomiskā izaugsme galvenokārt balstīsies uz iekšzemes pi</w:t>
      </w:r>
      <w:r>
        <w:rPr>
          <w:szCs w:val="24"/>
        </w:rPr>
        <w:t>eprasījumu, samazinoties privātajam</w:t>
      </w:r>
      <w:r w:rsidRPr="001B334D">
        <w:rPr>
          <w:szCs w:val="24"/>
        </w:rPr>
        <w:t xml:space="preserve"> patēriņam un pieaugot investīcijām. Tādējādi </w:t>
      </w:r>
      <w:proofErr w:type="spellStart"/>
      <w:r w:rsidR="00D57ED3">
        <w:rPr>
          <w:i/>
          <w:szCs w:val="24"/>
        </w:rPr>
        <w:t>euro</w:t>
      </w:r>
      <w:proofErr w:type="spellEnd"/>
      <w:r w:rsidR="00D57ED3">
        <w:rPr>
          <w:szCs w:val="24"/>
        </w:rPr>
        <w:t xml:space="preserve"> </w:t>
      </w:r>
      <w:r w:rsidRPr="001B334D">
        <w:rPr>
          <w:szCs w:val="24"/>
        </w:rPr>
        <w:t>zonas IKP izaugsme, pēc EK prognozēm, arī ir samazināta par 0,1 procentpunktu 2016. un 2017.gados līdz attiecīgi 1,6% un 1,8%.</w:t>
      </w:r>
    </w:p>
    <w:p w14:paraId="103B931F" w14:textId="449A66C7" w:rsidR="00D165E2" w:rsidRPr="001B334D" w:rsidRDefault="00D165E2" w:rsidP="00D47730">
      <w:pPr>
        <w:spacing w:after="0" w:line="276" w:lineRule="auto"/>
        <w:ind w:firstLine="720"/>
        <w:rPr>
          <w:szCs w:val="24"/>
        </w:rPr>
      </w:pPr>
      <w:r w:rsidRPr="001B334D">
        <w:rPr>
          <w:szCs w:val="24"/>
        </w:rPr>
        <w:t xml:space="preserve">Tā kā lielākā daļa Latvijas ārējās tirdzniecības darījumu ir </w:t>
      </w:r>
      <w:r w:rsidR="00D57ED3">
        <w:rPr>
          <w:szCs w:val="24"/>
        </w:rPr>
        <w:t>ES</w:t>
      </w:r>
      <w:r w:rsidRPr="001B334D">
        <w:rPr>
          <w:szCs w:val="24"/>
        </w:rPr>
        <w:t>, tad ES pieprasījuma lēnāka izaugsme ierobežos Latvijas ieņēmumus no ārējās tirdzniecības. Arī jaunu ārējo tirgu apguve pagaidām nekompensē tirdzniecības apjomu kritumu uz Krieviju, kuras nozīme ārējā tirdzniecībā kļūst arvien nenozīmīga (6,9% 2016.gada septiņos mēnešos) un paredzams, ka tādā līmenī tā arī paliks, jo prognožu periodā netiek prognozēts, ka Krievijas ieviestās sankcijas tiks atceltas. Tādējādi, līdzīgi kā ES, Latvijas izaugsme vidējā termiņā lielākoties balstīsies uz iekšzemes pieprasījuma pieaugumu – patēriņa un investīciju pieaugumu.</w:t>
      </w:r>
    </w:p>
    <w:p w14:paraId="246C0A77" w14:textId="77777777" w:rsidR="00527C18" w:rsidRDefault="00527C18" w:rsidP="002E3D3D">
      <w:pPr>
        <w:spacing w:after="0"/>
        <w:ind w:firstLine="720"/>
        <w:rPr>
          <w:szCs w:val="24"/>
        </w:rPr>
      </w:pPr>
    </w:p>
    <w:p w14:paraId="0712457E" w14:textId="77777777" w:rsidR="00D47730" w:rsidRDefault="00D47730">
      <w:pPr>
        <w:spacing w:after="0"/>
        <w:ind w:firstLine="0"/>
        <w:jc w:val="left"/>
        <w:rPr>
          <w:b/>
          <w:bCs/>
          <w:color w:val="18185E"/>
          <w:szCs w:val="28"/>
          <w:lang w:val="x-none" w:eastAsia="x-none"/>
        </w:rPr>
      </w:pPr>
      <w:bookmarkStart w:id="3" w:name="_Toc431197078"/>
      <w:r>
        <w:rPr>
          <w:color w:val="18185E"/>
        </w:rPr>
        <w:br w:type="page"/>
      </w:r>
    </w:p>
    <w:p w14:paraId="011305D0" w14:textId="11A1CBC0" w:rsidR="00527C18" w:rsidRPr="00527C18" w:rsidRDefault="007369A9" w:rsidP="00527C18">
      <w:pPr>
        <w:pStyle w:val="Heading1"/>
        <w:tabs>
          <w:tab w:val="left" w:pos="1276"/>
        </w:tabs>
        <w:spacing w:before="0" w:after="240"/>
        <w:ind w:firstLine="0"/>
        <w:jc w:val="left"/>
        <w:rPr>
          <w:rFonts w:ascii="Times New Roman" w:hAnsi="Times New Roman"/>
          <w:color w:val="18185E"/>
          <w:sz w:val="24"/>
        </w:rPr>
      </w:pPr>
      <w:r>
        <w:rPr>
          <w:rFonts w:ascii="Times New Roman" w:hAnsi="Times New Roman"/>
          <w:color w:val="18185E"/>
          <w:sz w:val="24"/>
        </w:rPr>
        <w:lastRenderedPageBreak/>
        <w:t>Tabula 0.i)</w:t>
      </w:r>
      <w:r w:rsidR="00527C18" w:rsidRPr="00527C18">
        <w:rPr>
          <w:rFonts w:ascii="Times New Roman" w:hAnsi="Times New Roman"/>
          <w:color w:val="18185E"/>
          <w:sz w:val="24"/>
        </w:rPr>
        <w:t>. Ārējās vides pamata pieņēmumi</w:t>
      </w:r>
      <w:bookmarkEnd w:id="3"/>
    </w:p>
    <w:tbl>
      <w:tblPr>
        <w:tblStyle w:val="GridTable6Colorful-Accent11"/>
        <w:tblW w:w="9072" w:type="dxa"/>
        <w:jc w:val="center"/>
        <w:tblLayout w:type="fixed"/>
        <w:tblLook w:val="04A0" w:firstRow="1" w:lastRow="0" w:firstColumn="1" w:lastColumn="0" w:noHBand="0" w:noVBand="1"/>
      </w:tblPr>
      <w:tblGrid>
        <w:gridCol w:w="6799"/>
        <w:gridCol w:w="776"/>
        <w:gridCol w:w="788"/>
        <w:gridCol w:w="709"/>
      </w:tblGrid>
      <w:tr w:rsidR="00527C18" w:rsidRPr="00E877ED" w14:paraId="3B2FBD51" w14:textId="77777777" w:rsidTr="00E877E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hideMark/>
          </w:tcPr>
          <w:p w14:paraId="241C13F4" w14:textId="77777777" w:rsidR="00527C18" w:rsidRPr="00527C18" w:rsidRDefault="00527C18" w:rsidP="00527C18">
            <w:pPr>
              <w:spacing w:after="0"/>
              <w:ind w:firstLine="0"/>
              <w:jc w:val="left"/>
              <w:rPr>
                <w:rFonts w:ascii="Arial" w:hAnsi="Arial" w:cs="Arial"/>
                <w:color w:val="auto"/>
                <w:lang w:eastAsia="lv-LV"/>
              </w:rPr>
            </w:pPr>
            <w:r w:rsidRPr="00527C18">
              <w:rPr>
                <w:rFonts w:ascii="Arial" w:hAnsi="Arial" w:cs="Arial"/>
                <w:color w:val="auto"/>
                <w:lang w:eastAsia="lv-LV"/>
              </w:rPr>
              <w:t> </w:t>
            </w:r>
          </w:p>
        </w:tc>
        <w:tc>
          <w:tcPr>
            <w:tcW w:w="776" w:type="dxa"/>
            <w:vAlign w:val="center"/>
            <w:hideMark/>
          </w:tcPr>
          <w:p w14:paraId="0E883F68" w14:textId="64357266" w:rsidR="00527C18" w:rsidRPr="00527C18" w:rsidRDefault="007A318D"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2015</w:t>
            </w:r>
          </w:p>
        </w:tc>
        <w:tc>
          <w:tcPr>
            <w:tcW w:w="788" w:type="dxa"/>
            <w:vAlign w:val="center"/>
            <w:hideMark/>
          </w:tcPr>
          <w:p w14:paraId="1BF541C4" w14:textId="195BAE8A" w:rsidR="00527C18" w:rsidRPr="00527C18" w:rsidRDefault="007A318D"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2016</w:t>
            </w:r>
          </w:p>
        </w:tc>
        <w:tc>
          <w:tcPr>
            <w:tcW w:w="709" w:type="dxa"/>
            <w:vAlign w:val="center"/>
            <w:hideMark/>
          </w:tcPr>
          <w:p w14:paraId="2AE8AC89" w14:textId="6C592BFF" w:rsidR="00527C18" w:rsidRPr="00527C18" w:rsidRDefault="007A318D"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2017</w:t>
            </w:r>
          </w:p>
        </w:tc>
      </w:tr>
      <w:tr w:rsidR="00527C18" w:rsidRPr="00E877ED" w14:paraId="11AAE9E9" w14:textId="77777777" w:rsidTr="007A31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317E9316" w14:textId="373324B6" w:rsidR="00527C18" w:rsidRPr="00527C18" w:rsidRDefault="00527C18" w:rsidP="00083DC0">
            <w:pPr>
              <w:spacing w:after="0"/>
              <w:ind w:firstLine="0"/>
              <w:jc w:val="left"/>
              <w:rPr>
                <w:color w:val="auto"/>
                <w:szCs w:val="22"/>
                <w:lang w:eastAsia="lv-LV"/>
              </w:rPr>
            </w:pPr>
            <w:r w:rsidRPr="00527C18">
              <w:rPr>
                <w:color w:val="auto"/>
                <w:szCs w:val="22"/>
                <w:lang w:eastAsia="lv-LV"/>
              </w:rPr>
              <w:t xml:space="preserve">Īstermiņa procentu likme </w:t>
            </w:r>
            <w:proofErr w:type="spellStart"/>
            <w:r w:rsidR="00083DC0">
              <w:rPr>
                <w:i/>
                <w:color w:val="auto"/>
                <w:szCs w:val="22"/>
                <w:lang w:eastAsia="lv-LV"/>
              </w:rPr>
              <w:t>euro</w:t>
            </w:r>
            <w:proofErr w:type="spellEnd"/>
            <w:r w:rsidR="00083DC0">
              <w:rPr>
                <w:color w:val="auto"/>
                <w:szCs w:val="22"/>
                <w:lang w:eastAsia="lv-LV"/>
              </w:rPr>
              <w:t xml:space="preserve"> </w:t>
            </w:r>
            <w:r w:rsidRPr="00527C18">
              <w:rPr>
                <w:color w:val="auto"/>
                <w:szCs w:val="22"/>
                <w:lang w:eastAsia="lv-LV"/>
              </w:rPr>
              <w:t>zonā (gada vidējā)</w:t>
            </w:r>
          </w:p>
        </w:tc>
        <w:tc>
          <w:tcPr>
            <w:tcW w:w="776" w:type="dxa"/>
            <w:vAlign w:val="center"/>
          </w:tcPr>
          <w:p w14:paraId="4D576841" w14:textId="0E425A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p>
        </w:tc>
        <w:tc>
          <w:tcPr>
            <w:tcW w:w="788" w:type="dxa"/>
            <w:vAlign w:val="center"/>
          </w:tcPr>
          <w:p w14:paraId="2D476706" w14:textId="03D41AC0" w:rsidR="00527C18" w:rsidRPr="00527C18" w:rsidRDefault="00157462"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-0,2</w:t>
            </w:r>
          </w:p>
        </w:tc>
        <w:tc>
          <w:tcPr>
            <w:tcW w:w="709" w:type="dxa"/>
            <w:vAlign w:val="center"/>
          </w:tcPr>
          <w:p w14:paraId="274809C1" w14:textId="0C154913" w:rsidR="00527C18" w:rsidRPr="00527C18" w:rsidRDefault="00157462"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-0,3</w:t>
            </w:r>
          </w:p>
        </w:tc>
      </w:tr>
      <w:tr w:rsidR="00527C18" w:rsidRPr="00E877ED" w14:paraId="66B8BFD9" w14:textId="77777777" w:rsidTr="007A318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4DC5D58" w14:textId="0CE66A17" w:rsidR="00527C18" w:rsidRPr="00527C18" w:rsidRDefault="00527C18" w:rsidP="00083DC0">
            <w:pPr>
              <w:spacing w:after="0"/>
              <w:ind w:firstLine="0"/>
              <w:jc w:val="left"/>
              <w:rPr>
                <w:color w:val="auto"/>
                <w:szCs w:val="22"/>
                <w:lang w:eastAsia="lv-LV"/>
              </w:rPr>
            </w:pPr>
            <w:r w:rsidRPr="00527C18">
              <w:rPr>
                <w:color w:val="auto"/>
                <w:szCs w:val="22"/>
                <w:lang w:eastAsia="lv-LV"/>
              </w:rPr>
              <w:t xml:space="preserve">Ilgtermiņa procentu likme </w:t>
            </w:r>
            <w:proofErr w:type="spellStart"/>
            <w:r w:rsidR="00083DC0">
              <w:rPr>
                <w:i/>
                <w:color w:val="auto"/>
                <w:szCs w:val="22"/>
                <w:lang w:eastAsia="lv-LV"/>
              </w:rPr>
              <w:t>euro</w:t>
            </w:r>
            <w:proofErr w:type="spellEnd"/>
            <w:r w:rsidR="00083DC0">
              <w:rPr>
                <w:color w:val="auto"/>
                <w:szCs w:val="22"/>
                <w:lang w:eastAsia="lv-LV"/>
              </w:rPr>
              <w:t xml:space="preserve"> </w:t>
            </w:r>
            <w:r w:rsidRPr="00527C18">
              <w:rPr>
                <w:color w:val="auto"/>
                <w:szCs w:val="22"/>
                <w:lang w:eastAsia="lv-LV"/>
              </w:rPr>
              <w:t>zonā (gada vidējā)</w:t>
            </w:r>
          </w:p>
        </w:tc>
        <w:tc>
          <w:tcPr>
            <w:tcW w:w="776" w:type="dxa"/>
            <w:vAlign w:val="center"/>
          </w:tcPr>
          <w:p w14:paraId="17B8E8F3" w14:textId="3A81EEB9"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p>
        </w:tc>
        <w:tc>
          <w:tcPr>
            <w:tcW w:w="788" w:type="dxa"/>
            <w:vAlign w:val="center"/>
          </w:tcPr>
          <w:p w14:paraId="2BCD6A40" w14:textId="18A45011" w:rsidR="00527C18" w:rsidRPr="00527C18" w:rsidRDefault="00157462"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0,2</w:t>
            </w:r>
          </w:p>
        </w:tc>
        <w:tc>
          <w:tcPr>
            <w:tcW w:w="709" w:type="dxa"/>
            <w:vAlign w:val="center"/>
          </w:tcPr>
          <w:p w14:paraId="0271E708" w14:textId="41579D7E" w:rsidR="00527C18" w:rsidRPr="00527C18" w:rsidRDefault="00157462"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0,3</w:t>
            </w:r>
          </w:p>
        </w:tc>
      </w:tr>
      <w:tr w:rsidR="00527C18" w:rsidRPr="00E877ED" w14:paraId="2FD3BCF5" w14:textId="77777777" w:rsidTr="007A31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8A4CC89"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USD/EUR kurss (gada vidējais)</w:t>
            </w:r>
          </w:p>
        </w:tc>
        <w:tc>
          <w:tcPr>
            <w:tcW w:w="776" w:type="dxa"/>
            <w:vAlign w:val="center"/>
          </w:tcPr>
          <w:p w14:paraId="66D50B5D" w14:textId="307A4D01"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1,1</w:t>
            </w:r>
          </w:p>
        </w:tc>
        <w:tc>
          <w:tcPr>
            <w:tcW w:w="788" w:type="dxa"/>
            <w:vAlign w:val="center"/>
          </w:tcPr>
          <w:p w14:paraId="1621CDCC" w14:textId="3B8D6E8A"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1,1</w:t>
            </w:r>
          </w:p>
        </w:tc>
        <w:tc>
          <w:tcPr>
            <w:tcW w:w="709" w:type="dxa"/>
            <w:vAlign w:val="center"/>
          </w:tcPr>
          <w:p w14:paraId="29E0CAE0" w14:textId="76577AB5"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1,1</w:t>
            </w:r>
          </w:p>
        </w:tc>
      </w:tr>
      <w:tr w:rsidR="00527C18" w:rsidRPr="00E877ED" w14:paraId="79814AFD" w14:textId="77777777" w:rsidTr="007A318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904C4B7"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Nominālais efektīvais maiņas kurss ES</w:t>
            </w:r>
          </w:p>
        </w:tc>
        <w:tc>
          <w:tcPr>
            <w:tcW w:w="776" w:type="dxa"/>
            <w:vAlign w:val="center"/>
          </w:tcPr>
          <w:p w14:paraId="2A4839AD" w14:textId="118BB69D"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-7,4</w:t>
            </w:r>
          </w:p>
        </w:tc>
        <w:tc>
          <w:tcPr>
            <w:tcW w:w="788" w:type="dxa"/>
            <w:vAlign w:val="center"/>
          </w:tcPr>
          <w:p w14:paraId="2FD96A9B" w14:textId="2EB6FE4C"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0,3</w:t>
            </w:r>
          </w:p>
        </w:tc>
        <w:tc>
          <w:tcPr>
            <w:tcW w:w="709" w:type="dxa"/>
            <w:vAlign w:val="center"/>
          </w:tcPr>
          <w:p w14:paraId="42DB7E19" w14:textId="1F91A854"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-0,1</w:t>
            </w:r>
          </w:p>
        </w:tc>
      </w:tr>
      <w:tr w:rsidR="00527C18" w:rsidRPr="00E877ED" w14:paraId="26EDB47D" w14:textId="77777777" w:rsidTr="007A31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7026B7CE"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IKP, izņemot ES, pieaugums salīdzināmās cenās, %</w:t>
            </w:r>
          </w:p>
        </w:tc>
        <w:tc>
          <w:tcPr>
            <w:tcW w:w="776" w:type="dxa"/>
            <w:vAlign w:val="center"/>
          </w:tcPr>
          <w:p w14:paraId="2715205A" w14:textId="6B094EB0"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3,2</w:t>
            </w:r>
          </w:p>
        </w:tc>
        <w:tc>
          <w:tcPr>
            <w:tcW w:w="788" w:type="dxa"/>
            <w:vAlign w:val="center"/>
          </w:tcPr>
          <w:p w14:paraId="7086D916" w14:textId="29AE4A23"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3,3</w:t>
            </w:r>
          </w:p>
        </w:tc>
        <w:tc>
          <w:tcPr>
            <w:tcW w:w="709" w:type="dxa"/>
            <w:vAlign w:val="center"/>
          </w:tcPr>
          <w:p w14:paraId="00430A45" w14:textId="5087A3C6"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3,7</w:t>
            </w:r>
          </w:p>
        </w:tc>
      </w:tr>
      <w:tr w:rsidR="00527C18" w:rsidRPr="00E877ED" w14:paraId="4936BCD2" w14:textId="77777777" w:rsidTr="007A318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831D477"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ES IKP pieaugums salīdzināmās cenās, %</w:t>
            </w:r>
          </w:p>
        </w:tc>
        <w:tc>
          <w:tcPr>
            <w:tcW w:w="776" w:type="dxa"/>
            <w:vAlign w:val="center"/>
          </w:tcPr>
          <w:p w14:paraId="61F04EFA" w14:textId="7A2DB28E"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w:t>
            </w:r>
          </w:p>
        </w:tc>
        <w:tc>
          <w:tcPr>
            <w:tcW w:w="788" w:type="dxa"/>
            <w:vAlign w:val="center"/>
          </w:tcPr>
          <w:p w14:paraId="5B12B173" w14:textId="641C1F6F"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1,8</w:t>
            </w:r>
          </w:p>
        </w:tc>
        <w:tc>
          <w:tcPr>
            <w:tcW w:w="709" w:type="dxa"/>
            <w:vAlign w:val="center"/>
          </w:tcPr>
          <w:p w14:paraId="772E6071" w14:textId="43DF6C24"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1,9</w:t>
            </w:r>
          </w:p>
        </w:tc>
      </w:tr>
      <w:tr w:rsidR="00527C18" w:rsidRPr="00E877ED" w14:paraId="55CCB281" w14:textId="77777777" w:rsidTr="007A318D">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3F6A22C"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preču un pakalpojumu tirdzniecības apjomu izmaiņas ES eksporta tirgos, izslēdzot ES, %</w:t>
            </w:r>
          </w:p>
        </w:tc>
        <w:tc>
          <w:tcPr>
            <w:tcW w:w="776" w:type="dxa"/>
            <w:vAlign w:val="center"/>
          </w:tcPr>
          <w:p w14:paraId="37AE67E1" w14:textId="7C20FD90"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0,5</w:t>
            </w:r>
          </w:p>
        </w:tc>
        <w:tc>
          <w:tcPr>
            <w:tcW w:w="788" w:type="dxa"/>
            <w:vAlign w:val="center"/>
          </w:tcPr>
          <w:p w14:paraId="38D40532" w14:textId="76BC448A"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2,1</w:t>
            </w:r>
          </w:p>
        </w:tc>
        <w:tc>
          <w:tcPr>
            <w:tcW w:w="709" w:type="dxa"/>
            <w:vAlign w:val="center"/>
          </w:tcPr>
          <w:p w14:paraId="38D81C91" w14:textId="0F71EB17" w:rsidR="00527C18" w:rsidRPr="00527C18" w:rsidRDefault="00CD02FF"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3,4</w:t>
            </w:r>
          </w:p>
        </w:tc>
      </w:tr>
      <w:tr w:rsidR="00527C18" w:rsidRPr="00E877ED" w14:paraId="35A8B841" w14:textId="77777777" w:rsidTr="007A318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8E8D1D0"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preču un pakalpojumu importa apjomu izmaiņas, izslēdzot ES, %</w:t>
            </w:r>
          </w:p>
        </w:tc>
        <w:tc>
          <w:tcPr>
            <w:tcW w:w="776" w:type="dxa"/>
            <w:vAlign w:val="center"/>
          </w:tcPr>
          <w:p w14:paraId="6DA18842" w14:textId="5F2E44FA"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0,5</w:t>
            </w:r>
          </w:p>
        </w:tc>
        <w:tc>
          <w:tcPr>
            <w:tcW w:w="788" w:type="dxa"/>
            <w:vAlign w:val="center"/>
          </w:tcPr>
          <w:p w14:paraId="68F54476" w14:textId="29CA8E1F"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2,1</w:t>
            </w:r>
          </w:p>
        </w:tc>
        <w:tc>
          <w:tcPr>
            <w:tcW w:w="709" w:type="dxa"/>
            <w:vAlign w:val="center"/>
          </w:tcPr>
          <w:p w14:paraId="24503FB5" w14:textId="557B3334" w:rsidR="00527C18" w:rsidRPr="00527C18" w:rsidRDefault="00CD02FF"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3,4</w:t>
            </w:r>
          </w:p>
        </w:tc>
      </w:tr>
      <w:tr w:rsidR="00CD02FF" w:rsidRPr="00E877ED" w14:paraId="293413CB" w14:textId="77777777" w:rsidTr="007A31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4B1639E" w14:textId="77777777" w:rsidR="00CD02FF" w:rsidRPr="00527C18" w:rsidRDefault="00CD02FF" w:rsidP="00CD02FF">
            <w:pPr>
              <w:spacing w:after="0"/>
              <w:ind w:firstLine="0"/>
              <w:jc w:val="left"/>
              <w:rPr>
                <w:color w:val="auto"/>
                <w:szCs w:val="22"/>
                <w:lang w:eastAsia="lv-LV"/>
              </w:rPr>
            </w:pPr>
            <w:r w:rsidRPr="00527C18">
              <w:rPr>
                <w:color w:val="auto"/>
                <w:szCs w:val="22"/>
                <w:lang w:eastAsia="lv-LV"/>
              </w:rPr>
              <w:t>Naftas cena (</w:t>
            </w:r>
            <w:proofErr w:type="spellStart"/>
            <w:r w:rsidRPr="00381267">
              <w:rPr>
                <w:i/>
                <w:color w:val="auto"/>
                <w:szCs w:val="22"/>
                <w:lang w:eastAsia="lv-LV"/>
              </w:rPr>
              <w:t>Brent</w:t>
            </w:r>
            <w:proofErr w:type="spellEnd"/>
            <w:r w:rsidRPr="00527C18">
              <w:rPr>
                <w:color w:val="auto"/>
                <w:szCs w:val="22"/>
                <w:lang w:eastAsia="lv-LV"/>
              </w:rPr>
              <w:t>, USD par barelu)</w:t>
            </w:r>
          </w:p>
        </w:tc>
        <w:tc>
          <w:tcPr>
            <w:tcW w:w="776" w:type="dxa"/>
            <w:vAlign w:val="center"/>
          </w:tcPr>
          <w:p w14:paraId="0084583B" w14:textId="0084D43A" w:rsidR="00CD02FF" w:rsidRPr="00527C18" w:rsidRDefault="00CD02FF" w:rsidP="00CD02F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53,4</w:t>
            </w:r>
          </w:p>
        </w:tc>
        <w:tc>
          <w:tcPr>
            <w:tcW w:w="788" w:type="dxa"/>
            <w:vAlign w:val="center"/>
          </w:tcPr>
          <w:p w14:paraId="703988D3" w14:textId="02CE5D29" w:rsidR="00CD02FF" w:rsidRPr="00527C18" w:rsidRDefault="00CD02FF" w:rsidP="00CD02F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41,1</w:t>
            </w:r>
          </w:p>
        </w:tc>
        <w:tc>
          <w:tcPr>
            <w:tcW w:w="709" w:type="dxa"/>
            <w:vAlign w:val="center"/>
          </w:tcPr>
          <w:p w14:paraId="6A430C19" w14:textId="41D8A831" w:rsidR="00CD02FF" w:rsidRPr="00527C18" w:rsidRDefault="00CD02FF" w:rsidP="00CD02F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46,0</w:t>
            </w:r>
          </w:p>
        </w:tc>
      </w:tr>
    </w:tbl>
    <w:p w14:paraId="51D2B2F6" w14:textId="77777777" w:rsidR="00527C18" w:rsidRPr="006F7B6D" w:rsidRDefault="00527C18" w:rsidP="002E3D3D">
      <w:pPr>
        <w:spacing w:after="0"/>
        <w:ind w:firstLine="720"/>
        <w:rPr>
          <w:szCs w:val="24"/>
        </w:rPr>
      </w:pPr>
    </w:p>
    <w:p w14:paraId="748CAA69" w14:textId="77777777" w:rsidR="002E3D3D" w:rsidRPr="002E3D3D" w:rsidRDefault="002E3D3D" w:rsidP="002E3D3D">
      <w:pPr>
        <w:ind w:firstLine="0"/>
        <w:rPr>
          <w:lang w:val="x-none" w:eastAsia="x-none"/>
        </w:rPr>
      </w:pPr>
    </w:p>
    <w:p w14:paraId="25BE7AE4" w14:textId="77777777" w:rsidR="00D47730" w:rsidRDefault="00D47730">
      <w:pPr>
        <w:spacing w:after="0"/>
        <w:ind w:firstLine="0"/>
        <w:jc w:val="left"/>
        <w:rPr>
          <w:b/>
          <w:bCs/>
          <w:color w:val="18185E"/>
          <w:szCs w:val="28"/>
          <w:lang w:val="x-none" w:eastAsia="x-none"/>
        </w:rPr>
      </w:pPr>
      <w:bookmarkStart w:id="4" w:name="_Toc431197079"/>
      <w:r>
        <w:rPr>
          <w:color w:val="18185E"/>
        </w:rPr>
        <w:br w:type="page"/>
      </w:r>
    </w:p>
    <w:p w14:paraId="50783C64" w14:textId="2391A6F3"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r w:rsidRPr="001D5709">
        <w:rPr>
          <w:rFonts w:ascii="Times New Roman" w:hAnsi="Times New Roman"/>
          <w:color w:val="18185E"/>
          <w:sz w:val="24"/>
        </w:rPr>
        <w:lastRenderedPageBreak/>
        <w:t>Tabula 1a: Izaugsme un ar to saistītie faktori</w:t>
      </w:r>
      <w:bookmarkEnd w:id="4"/>
    </w:p>
    <w:tbl>
      <w:tblPr>
        <w:tblStyle w:val="GridTable6Colorful-Accent11"/>
        <w:tblW w:w="9072" w:type="dxa"/>
        <w:jc w:val="center"/>
        <w:tblLayout w:type="fixed"/>
        <w:tblLook w:val="04A0" w:firstRow="1" w:lastRow="0" w:firstColumn="1" w:lastColumn="0" w:noHBand="0" w:noVBand="1"/>
      </w:tblPr>
      <w:tblGrid>
        <w:gridCol w:w="3119"/>
        <w:gridCol w:w="1417"/>
        <w:gridCol w:w="1418"/>
        <w:gridCol w:w="1134"/>
        <w:gridCol w:w="1129"/>
        <w:gridCol w:w="855"/>
      </w:tblGrid>
      <w:tr w:rsidR="00C32D1D" w:rsidRPr="001B0074" w14:paraId="2C7CD67A" w14:textId="77777777" w:rsidTr="001B0074">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FB1A611" w14:textId="77777777" w:rsidR="00C32D1D" w:rsidRPr="001B0074" w:rsidRDefault="00C32D1D" w:rsidP="006B2FB4">
            <w:pPr>
              <w:spacing w:after="0"/>
              <w:ind w:firstLineChars="100" w:firstLine="241"/>
              <w:jc w:val="left"/>
              <w:rPr>
                <w:color w:val="000000"/>
                <w:szCs w:val="24"/>
                <w:lang w:eastAsia="lv-LV"/>
              </w:rPr>
            </w:pPr>
            <w:r w:rsidRPr="001B0074">
              <w:rPr>
                <w:color w:val="000000"/>
                <w:szCs w:val="24"/>
                <w:lang w:eastAsia="lv-LV"/>
              </w:rPr>
              <w:t> </w:t>
            </w:r>
          </w:p>
        </w:tc>
        <w:tc>
          <w:tcPr>
            <w:tcW w:w="1417" w:type="dxa"/>
            <w:vAlign w:val="center"/>
            <w:hideMark/>
          </w:tcPr>
          <w:p w14:paraId="4D3C9691" w14:textId="7670BF9E" w:rsidR="00C32D1D" w:rsidRPr="001B0074"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w:t>
            </w:r>
            <w:r w:rsidR="00381267" w:rsidRPr="001B0074">
              <w:rPr>
                <w:rStyle w:val="FootnoteReference"/>
                <w:rFonts w:ascii="Times New Roman" w:hAnsi="Times New Roman"/>
                <w:color w:val="000000"/>
                <w:sz w:val="24"/>
                <w:szCs w:val="24"/>
                <w:lang w:eastAsia="lv-LV"/>
              </w:rPr>
              <w:footnoteReference w:id="2"/>
            </w:r>
            <w:r w:rsidRPr="001B0074">
              <w:rPr>
                <w:color w:val="000000"/>
                <w:szCs w:val="24"/>
                <w:lang w:eastAsia="lv-LV"/>
              </w:rPr>
              <w:t xml:space="preserve"> k</w:t>
            </w:r>
            <w:r w:rsidR="00C32D1D" w:rsidRPr="001B0074">
              <w:rPr>
                <w:color w:val="000000"/>
                <w:szCs w:val="24"/>
                <w:lang w:eastAsia="lv-LV"/>
              </w:rPr>
              <w:t>ods</w:t>
            </w:r>
          </w:p>
        </w:tc>
        <w:tc>
          <w:tcPr>
            <w:tcW w:w="1418" w:type="dxa"/>
            <w:vAlign w:val="center"/>
            <w:hideMark/>
          </w:tcPr>
          <w:p w14:paraId="286921F4" w14:textId="6262AAF4" w:rsidR="00C32D1D" w:rsidRPr="001B0074" w:rsidRDefault="00527336"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2015</w:t>
            </w:r>
          </w:p>
        </w:tc>
        <w:tc>
          <w:tcPr>
            <w:tcW w:w="1134" w:type="dxa"/>
            <w:vAlign w:val="center"/>
            <w:hideMark/>
          </w:tcPr>
          <w:p w14:paraId="644848FB" w14:textId="48E7821E" w:rsidR="00C32D1D" w:rsidRPr="001B0074" w:rsidRDefault="00527336"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2015</w:t>
            </w:r>
          </w:p>
        </w:tc>
        <w:tc>
          <w:tcPr>
            <w:tcW w:w="1129" w:type="dxa"/>
            <w:vAlign w:val="center"/>
            <w:hideMark/>
          </w:tcPr>
          <w:p w14:paraId="4424BFFE" w14:textId="4586EADA" w:rsidR="00C32D1D" w:rsidRPr="001B0074" w:rsidRDefault="00527336"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2016</w:t>
            </w:r>
          </w:p>
        </w:tc>
        <w:tc>
          <w:tcPr>
            <w:tcW w:w="855" w:type="dxa"/>
            <w:vAlign w:val="center"/>
            <w:hideMark/>
          </w:tcPr>
          <w:p w14:paraId="50E641F3" w14:textId="7228E8C4" w:rsidR="00C32D1D" w:rsidRPr="001B0074" w:rsidRDefault="00527336"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r>
      <w:tr w:rsidR="00C32D1D" w:rsidRPr="001B0074" w14:paraId="39F54910" w14:textId="77777777" w:rsidTr="00777B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C3CDFEF" w14:textId="77777777" w:rsidR="00C32D1D" w:rsidRPr="001B0074" w:rsidRDefault="00C32D1D" w:rsidP="006B2FB4">
            <w:pPr>
              <w:spacing w:after="0"/>
              <w:ind w:firstLineChars="100" w:firstLine="241"/>
              <w:jc w:val="left"/>
              <w:rPr>
                <w:color w:val="000000"/>
                <w:szCs w:val="24"/>
                <w:lang w:eastAsia="lv-LV"/>
              </w:rPr>
            </w:pPr>
            <w:r w:rsidRPr="001B0074">
              <w:rPr>
                <w:color w:val="000000"/>
                <w:szCs w:val="24"/>
                <w:lang w:eastAsia="lv-LV"/>
              </w:rPr>
              <w:t> </w:t>
            </w:r>
          </w:p>
        </w:tc>
        <w:tc>
          <w:tcPr>
            <w:tcW w:w="1417" w:type="dxa"/>
            <w:vAlign w:val="center"/>
            <w:hideMark/>
          </w:tcPr>
          <w:p w14:paraId="5667B6F4" w14:textId="7B3FBCD5"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hideMark/>
          </w:tcPr>
          <w:p w14:paraId="63E29464" w14:textId="57BD8FDE" w:rsidR="00C32D1D" w:rsidRPr="001B0074" w:rsidRDefault="005B0736" w:rsidP="006B2FB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118" w:type="dxa"/>
            <w:gridSpan w:val="3"/>
            <w:hideMark/>
          </w:tcPr>
          <w:p w14:paraId="0663B3CC" w14:textId="77777777" w:rsidR="00C32D1D" w:rsidRPr="001B0074" w:rsidRDefault="00C32D1D" w:rsidP="0038126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C32D1D" w:rsidRPr="001B0074" w14:paraId="56D10053"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200CE3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 Reālais IKP</w:t>
            </w:r>
          </w:p>
        </w:tc>
        <w:tc>
          <w:tcPr>
            <w:tcW w:w="1417" w:type="dxa"/>
            <w:vAlign w:val="center"/>
            <w:hideMark/>
          </w:tcPr>
          <w:p w14:paraId="43F4FBC9"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418" w:type="dxa"/>
            <w:vAlign w:val="center"/>
          </w:tcPr>
          <w:p w14:paraId="286C3100" w14:textId="4F4FBA19"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21,4</w:t>
            </w:r>
          </w:p>
        </w:tc>
        <w:tc>
          <w:tcPr>
            <w:tcW w:w="1134" w:type="dxa"/>
            <w:vAlign w:val="center"/>
          </w:tcPr>
          <w:p w14:paraId="59A0A4D1" w14:textId="0B9B3BF2"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2,7</w:t>
            </w:r>
          </w:p>
        </w:tc>
        <w:tc>
          <w:tcPr>
            <w:tcW w:w="1129" w:type="dxa"/>
            <w:vAlign w:val="center"/>
          </w:tcPr>
          <w:p w14:paraId="02DFBB46" w14:textId="39D440BA"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2,5</w:t>
            </w:r>
          </w:p>
        </w:tc>
        <w:tc>
          <w:tcPr>
            <w:tcW w:w="855" w:type="dxa"/>
            <w:vAlign w:val="center"/>
          </w:tcPr>
          <w:p w14:paraId="5C201BA2" w14:textId="2C53BBBA"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3,5</w:t>
            </w:r>
          </w:p>
        </w:tc>
      </w:tr>
      <w:tr w:rsidR="00C32D1D" w:rsidRPr="001B0074" w14:paraId="5605DA46"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B066544"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no kā</w:t>
            </w:r>
          </w:p>
        </w:tc>
        <w:tc>
          <w:tcPr>
            <w:tcW w:w="1417" w:type="dxa"/>
            <w:vAlign w:val="center"/>
            <w:hideMark/>
          </w:tcPr>
          <w:p w14:paraId="2F67B7DF" w14:textId="573C2EE3"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3905BB81" w14:textId="1D761591"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BF7275F" w14:textId="2F2444F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43AE2361" w14:textId="1DBB226C"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5" w:type="dxa"/>
            <w:vAlign w:val="center"/>
          </w:tcPr>
          <w:p w14:paraId="0A901F1A" w14:textId="6068561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C32D1D" w:rsidRPr="001B0074" w14:paraId="0C88CFF1" w14:textId="77777777" w:rsidTr="00777B3F">
        <w:trPr>
          <w:trHeight w:val="94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9938141"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pieskaitāmi aprēķinātajai ietekmei no budžeta pasākumiem uz ekonomikas izaugsmi</w:t>
            </w:r>
          </w:p>
        </w:tc>
        <w:tc>
          <w:tcPr>
            <w:tcW w:w="1417" w:type="dxa"/>
            <w:vAlign w:val="center"/>
            <w:hideMark/>
          </w:tcPr>
          <w:p w14:paraId="6AD25B93" w14:textId="3ADFAFE1"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231002C0" w14:textId="34229135"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8464C67" w14:textId="0C33A3E0"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7BEDDE49" w14:textId="0E1D1176"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6F7592AC" w14:textId="562615BF"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2E079AC5"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79E02F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2. Potenciālais IKP</w:t>
            </w:r>
          </w:p>
        </w:tc>
        <w:tc>
          <w:tcPr>
            <w:tcW w:w="1417" w:type="dxa"/>
            <w:vAlign w:val="center"/>
            <w:hideMark/>
          </w:tcPr>
          <w:p w14:paraId="03E51408" w14:textId="326B166B"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063E16E8" w14:textId="770AF53A"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21,7</w:t>
            </w:r>
          </w:p>
        </w:tc>
        <w:tc>
          <w:tcPr>
            <w:tcW w:w="1134" w:type="dxa"/>
            <w:vAlign w:val="center"/>
          </w:tcPr>
          <w:p w14:paraId="170164E7" w14:textId="1512B972"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2,7</w:t>
            </w:r>
          </w:p>
        </w:tc>
        <w:tc>
          <w:tcPr>
            <w:tcW w:w="1129" w:type="dxa"/>
            <w:vAlign w:val="center"/>
          </w:tcPr>
          <w:p w14:paraId="2B88A240" w14:textId="13628AD9"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2,4</w:t>
            </w:r>
          </w:p>
        </w:tc>
        <w:tc>
          <w:tcPr>
            <w:tcW w:w="855" w:type="dxa"/>
            <w:vAlign w:val="center"/>
          </w:tcPr>
          <w:p w14:paraId="33C52ACC" w14:textId="1C29E47E"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2,6</w:t>
            </w:r>
          </w:p>
        </w:tc>
      </w:tr>
      <w:tr w:rsidR="00C32D1D" w:rsidRPr="001B0074" w14:paraId="5AB35A65"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4C9360E"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Devums</w:t>
            </w:r>
          </w:p>
        </w:tc>
        <w:tc>
          <w:tcPr>
            <w:tcW w:w="1417" w:type="dxa"/>
            <w:vAlign w:val="center"/>
            <w:hideMark/>
          </w:tcPr>
          <w:p w14:paraId="662BA3A8" w14:textId="5147CBE1"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33324584" w14:textId="64706CE8"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2AA1987E" w14:textId="2C701F60"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1463F4D0" w14:textId="5E2E2C8E"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59B39DA3" w14:textId="1641322A"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5BCD47F2"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D9FA8EA" w14:textId="67819BE8" w:rsidR="00C32D1D" w:rsidRPr="001B0074" w:rsidRDefault="00381267" w:rsidP="006B2FB4">
            <w:pPr>
              <w:spacing w:after="0"/>
              <w:ind w:firstLine="0"/>
              <w:jc w:val="left"/>
              <w:rPr>
                <w:color w:val="000000"/>
                <w:szCs w:val="24"/>
                <w:lang w:eastAsia="lv-LV"/>
              </w:rPr>
            </w:pPr>
            <w:r w:rsidRPr="001B0074">
              <w:rPr>
                <w:color w:val="000000"/>
                <w:szCs w:val="24"/>
                <w:lang w:eastAsia="lv-LV"/>
              </w:rPr>
              <w:t xml:space="preserve">Devums </w:t>
            </w:r>
            <w:proofErr w:type="spellStart"/>
            <w:r w:rsidRPr="001B0074">
              <w:rPr>
                <w:color w:val="000000"/>
                <w:szCs w:val="24"/>
                <w:lang w:eastAsia="lv-LV"/>
              </w:rPr>
              <w:t>pot.IKP</w:t>
            </w:r>
            <w:proofErr w:type="spellEnd"/>
            <w:r w:rsidRPr="001B0074">
              <w:rPr>
                <w:color w:val="000000"/>
                <w:szCs w:val="24"/>
                <w:lang w:eastAsia="lv-LV"/>
              </w:rPr>
              <w:t>: darba s</w:t>
            </w:r>
            <w:r w:rsidR="00C32D1D" w:rsidRPr="001B0074">
              <w:rPr>
                <w:color w:val="000000"/>
                <w:szCs w:val="24"/>
                <w:lang w:eastAsia="lv-LV"/>
              </w:rPr>
              <w:t>pēks</w:t>
            </w:r>
          </w:p>
        </w:tc>
        <w:tc>
          <w:tcPr>
            <w:tcW w:w="1417" w:type="dxa"/>
            <w:vAlign w:val="center"/>
            <w:hideMark/>
          </w:tcPr>
          <w:p w14:paraId="611FD2C7" w14:textId="4A655BBE"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1CE5F7DC" w14:textId="5E3C0A8E"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3D62650D" w14:textId="1EE12F72"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c>
          <w:tcPr>
            <w:tcW w:w="1129" w:type="dxa"/>
            <w:vAlign w:val="center"/>
          </w:tcPr>
          <w:p w14:paraId="02CB6B0F" w14:textId="0D3BD38C"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855" w:type="dxa"/>
            <w:vAlign w:val="center"/>
          </w:tcPr>
          <w:p w14:paraId="50D6CEED" w14:textId="438FF95D"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r>
      <w:tr w:rsidR="00C32D1D" w:rsidRPr="001B0074" w14:paraId="06AC0139"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D4DE454" w14:textId="48966A1C"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Devums </w:t>
            </w:r>
            <w:proofErr w:type="spellStart"/>
            <w:r w:rsidR="00381267" w:rsidRPr="001B0074">
              <w:rPr>
                <w:color w:val="000000"/>
                <w:szCs w:val="24"/>
                <w:lang w:eastAsia="lv-LV"/>
              </w:rPr>
              <w:t>pot.IKP</w:t>
            </w:r>
            <w:proofErr w:type="spellEnd"/>
            <w:r w:rsidR="00381267" w:rsidRPr="001B0074">
              <w:rPr>
                <w:color w:val="000000"/>
                <w:szCs w:val="24"/>
                <w:lang w:eastAsia="lv-LV"/>
              </w:rPr>
              <w:t>: k</w:t>
            </w:r>
            <w:r w:rsidRPr="001B0074">
              <w:rPr>
                <w:color w:val="000000"/>
                <w:szCs w:val="24"/>
                <w:lang w:eastAsia="lv-LV"/>
              </w:rPr>
              <w:t>apitāls</w:t>
            </w:r>
          </w:p>
        </w:tc>
        <w:tc>
          <w:tcPr>
            <w:tcW w:w="1417" w:type="dxa"/>
            <w:vAlign w:val="center"/>
            <w:hideMark/>
          </w:tcPr>
          <w:p w14:paraId="603D6D6A" w14:textId="2D7D5C2B"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2F9B61F0" w14:textId="37B806A1"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7708F346" w14:textId="2555369C"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c>
          <w:tcPr>
            <w:tcW w:w="1129" w:type="dxa"/>
            <w:vAlign w:val="center"/>
          </w:tcPr>
          <w:p w14:paraId="2D69C263" w14:textId="1FE0074D"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c>
          <w:tcPr>
            <w:tcW w:w="855" w:type="dxa"/>
            <w:vAlign w:val="center"/>
          </w:tcPr>
          <w:p w14:paraId="4D53107A" w14:textId="3DAD16E4"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r>
      <w:tr w:rsidR="00C32D1D" w:rsidRPr="001B0074" w14:paraId="0A947751" w14:textId="77777777" w:rsidTr="00777B3F">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FB7A693" w14:textId="70DA5654"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Devums </w:t>
            </w:r>
            <w:proofErr w:type="spellStart"/>
            <w:r w:rsidR="00381267" w:rsidRPr="001B0074">
              <w:rPr>
                <w:color w:val="000000"/>
                <w:szCs w:val="24"/>
                <w:lang w:eastAsia="lv-LV"/>
              </w:rPr>
              <w:t>pot.IKP</w:t>
            </w:r>
            <w:proofErr w:type="spellEnd"/>
            <w:r w:rsidR="00381267" w:rsidRPr="001B0074">
              <w:rPr>
                <w:color w:val="000000"/>
                <w:szCs w:val="24"/>
                <w:lang w:eastAsia="lv-LV"/>
              </w:rPr>
              <w:t xml:space="preserve"> : faktoru p</w:t>
            </w:r>
            <w:r w:rsidRPr="001B0074">
              <w:rPr>
                <w:color w:val="000000"/>
                <w:szCs w:val="24"/>
                <w:lang w:eastAsia="lv-LV"/>
              </w:rPr>
              <w:t>roduktivitāte</w:t>
            </w:r>
          </w:p>
        </w:tc>
        <w:tc>
          <w:tcPr>
            <w:tcW w:w="1417" w:type="dxa"/>
            <w:vAlign w:val="center"/>
            <w:hideMark/>
          </w:tcPr>
          <w:p w14:paraId="137E1817" w14:textId="3D45B6C9"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676EF728" w14:textId="78A6605A"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70C9A57" w14:textId="7DF3206E"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1,9</w:t>
            </w:r>
          </w:p>
        </w:tc>
        <w:tc>
          <w:tcPr>
            <w:tcW w:w="1129" w:type="dxa"/>
            <w:vAlign w:val="center"/>
          </w:tcPr>
          <w:p w14:paraId="2989C928" w14:textId="7C4A0996"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1,9</w:t>
            </w:r>
          </w:p>
        </w:tc>
        <w:tc>
          <w:tcPr>
            <w:tcW w:w="855" w:type="dxa"/>
            <w:vAlign w:val="center"/>
          </w:tcPr>
          <w:p w14:paraId="25F6DD4C" w14:textId="5898443A"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1,9</w:t>
            </w:r>
          </w:p>
        </w:tc>
      </w:tr>
      <w:tr w:rsidR="00C32D1D" w:rsidRPr="001B0074" w14:paraId="7E5F16BD"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CB21592"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3. Nominālais IKP</w:t>
            </w:r>
          </w:p>
        </w:tc>
        <w:tc>
          <w:tcPr>
            <w:tcW w:w="1417" w:type="dxa"/>
            <w:vAlign w:val="center"/>
            <w:hideMark/>
          </w:tcPr>
          <w:p w14:paraId="56F27640"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418" w:type="dxa"/>
            <w:vAlign w:val="center"/>
          </w:tcPr>
          <w:p w14:paraId="2EAF6AF7" w14:textId="3F7BF3E1"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1AA746EC" w14:textId="2776E8C0"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3,4</w:t>
            </w:r>
          </w:p>
        </w:tc>
        <w:tc>
          <w:tcPr>
            <w:tcW w:w="1129" w:type="dxa"/>
            <w:vAlign w:val="center"/>
          </w:tcPr>
          <w:p w14:paraId="1E588043" w14:textId="2765EA8A"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w:t>
            </w:r>
          </w:p>
        </w:tc>
        <w:tc>
          <w:tcPr>
            <w:tcW w:w="855" w:type="dxa"/>
            <w:vAlign w:val="center"/>
          </w:tcPr>
          <w:p w14:paraId="443D4A7B" w14:textId="11BF6F84"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5,3</w:t>
            </w:r>
          </w:p>
        </w:tc>
      </w:tr>
      <w:tr w:rsidR="00C32D1D" w:rsidRPr="001B0074" w14:paraId="7E18D6EA"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0F84A7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Reālā IKP komponentes</w:t>
            </w:r>
          </w:p>
        </w:tc>
        <w:tc>
          <w:tcPr>
            <w:tcW w:w="1417" w:type="dxa"/>
            <w:vAlign w:val="center"/>
            <w:hideMark/>
          </w:tcPr>
          <w:p w14:paraId="704EAB19" w14:textId="36821CB4"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1506CA6E" w14:textId="5C0B2BD0"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090AA9D" w14:textId="624DC1A8"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08EE1BE9" w14:textId="4327A0B9"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5" w:type="dxa"/>
            <w:vAlign w:val="center"/>
          </w:tcPr>
          <w:p w14:paraId="31B16913" w14:textId="53C18C13"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C32D1D" w:rsidRPr="001B0074" w14:paraId="384756BF"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9F9C71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4. Privātais patēriņš</w:t>
            </w:r>
          </w:p>
        </w:tc>
        <w:tc>
          <w:tcPr>
            <w:tcW w:w="1417" w:type="dxa"/>
            <w:vAlign w:val="center"/>
            <w:hideMark/>
          </w:tcPr>
          <w:p w14:paraId="1E58AA55"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P.3</w:t>
            </w:r>
          </w:p>
        </w:tc>
        <w:tc>
          <w:tcPr>
            <w:tcW w:w="1418" w:type="dxa"/>
            <w:vAlign w:val="center"/>
          </w:tcPr>
          <w:p w14:paraId="4A8B4FF3" w14:textId="21142D25"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13,5</w:t>
            </w:r>
          </w:p>
        </w:tc>
        <w:tc>
          <w:tcPr>
            <w:tcW w:w="1134" w:type="dxa"/>
            <w:vAlign w:val="center"/>
          </w:tcPr>
          <w:p w14:paraId="5D870BA5" w14:textId="5D7A8403"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3,3</w:t>
            </w:r>
          </w:p>
        </w:tc>
        <w:tc>
          <w:tcPr>
            <w:tcW w:w="1129" w:type="dxa"/>
            <w:vAlign w:val="center"/>
          </w:tcPr>
          <w:p w14:paraId="20D6A823" w14:textId="3CE2F2EB"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4,0</w:t>
            </w:r>
          </w:p>
        </w:tc>
        <w:tc>
          <w:tcPr>
            <w:tcW w:w="855" w:type="dxa"/>
            <w:vAlign w:val="center"/>
          </w:tcPr>
          <w:p w14:paraId="65FD0F78" w14:textId="44F8D1D1"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3,4</w:t>
            </w:r>
          </w:p>
        </w:tc>
      </w:tr>
      <w:tr w:rsidR="00C32D1D" w:rsidRPr="001B0074" w14:paraId="52E2379B" w14:textId="77777777" w:rsidTr="00777B3F">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3D7A34C"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5. Valdības patēriņš</w:t>
            </w:r>
          </w:p>
        </w:tc>
        <w:tc>
          <w:tcPr>
            <w:tcW w:w="1417" w:type="dxa"/>
            <w:vAlign w:val="center"/>
            <w:hideMark/>
          </w:tcPr>
          <w:p w14:paraId="22A06025"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P.3</w:t>
            </w:r>
          </w:p>
        </w:tc>
        <w:tc>
          <w:tcPr>
            <w:tcW w:w="1418" w:type="dxa"/>
            <w:vAlign w:val="center"/>
          </w:tcPr>
          <w:p w14:paraId="7D95347E" w14:textId="69C724B2"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w:t>
            </w:r>
          </w:p>
        </w:tc>
        <w:tc>
          <w:tcPr>
            <w:tcW w:w="1134" w:type="dxa"/>
            <w:vAlign w:val="center"/>
          </w:tcPr>
          <w:p w14:paraId="600BC9CC" w14:textId="2F690E13"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3,1</w:t>
            </w:r>
          </w:p>
        </w:tc>
        <w:tc>
          <w:tcPr>
            <w:tcW w:w="1129" w:type="dxa"/>
            <w:vAlign w:val="center"/>
          </w:tcPr>
          <w:p w14:paraId="3F49730C" w14:textId="28AB389C"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3,5</w:t>
            </w:r>
          </w:p>
        </w:tc>
        <w:tc>
          <w:tcPr>
            <w:tcW w:w="855" w:type="dxa"/>
            <w:vAlign w:val="center"/>
          </w:tcPr>
          <w:p w14:paraId="7FCF6853" w14:textId="145C65BC"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3,0</w:t>
            </w:r>
          </w:p>
        </w:tc>
      </w:tr>
      <w:tr w:rsidR="00C32D1D" w:rsidRPr="001B0074" w14:paraId="462730FF"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B7C0E1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6. Bruto pamatkapitāla veidošana</w:t>
            </w:r>
          </w:p>
        </w:tc>
        <w:tc>
          <w:tcPr>
            <w:tcW w:w="1417" w:type="dxa"/>
            <w:vAlign w:val="center"/>
            <w:hideMark/>
          </w:tcPr>
          <w:p w14:paraId="7135B849"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P.51</w:t>
            </w:r>
          </w:p>
        </w:tc>
        <w:tc>
          <w:tcPr>
            <w:tcW w:w="1418" w:type="dxa"/>
            <w:vAlign w:val="center"/>
          </w:tcPr>
          <w:p w14:paraId="34EBB53E" w14:textId="3C77246B"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4,8</w:t>
            </w:r>
          </w:p>
        </w:tc>
        <w:tc>
          <w:tcPr>
            <w:tcW w:w="1134" w:type="dxa"/>
            <w:vAlign w:val="center"/>
          </w:tcPr>
          <w:p w14:paraId="5194D494" w14:textId="39EC44EF"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2,7</w:t>
            </w:r>
          </w:p>
        </w:tc>
        <w:tc>
          <w:tcPr>
            <w:tcW w:w="1129" w:type="dxa"/>
            <w:vAlign w:val="center"/>
          </w:tcPr>
          <w:p w14:paraId="55AC0F6D" w14:textId="4B762E7F"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-11,8</w:t>
            </w:r>
          </w:p>
        </w:tc>
        <w:tc>
          <w:tcPr>
            <w:tcW w:w="855" w:type="dxa"/>
            <w:vAlign w:val="center"/>
          </w:tcPr>
          <w:p w14:paraId="44D8A463" w14:textId="1D048EFE"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9,5</w:t>
            </w:r>
          </w:p>
        </w:tc>
      </w:tr>
      <w:tr w:rsidR="00C32D1D" w:rsidRPr="001B0074" w14:paraId="05B6C39C" w14:textId="77777777" w:rsidTr="00777B3F">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88F87F7"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7. Izmaiņas krājumos</w:t>
            </w:r>
          </w:p>
        </w:tc>
        <w:tc>
          <w:tcPr>
            <w:tcW w:w="1417" w:type="dxa"/>
            <w:vAlign w:val="center"/>
            <w:hideMark/>
          </w:tcPr>
          <w:p w14:paraId="65600D0F"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418" w:type="dxa"/>
            <w:vAlign w:val="center"/>
          </w:tcPr>
          <w:p w14:paraId="30E1DBBB" w14:textId="0F64F29F"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63B76242" w14:textId="7BFF622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0D416934" w14:textId="008150A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5" w:type="dxa"/>
            <w:vAlign w:val="center"/>
          </w:tcPr>
          <w:p w14:paraId="216DA099" w14:textId="7D6AAD25"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C32D1D" w:rsidRPr="001B0074" w14:paraId="0C5D05EB"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F7AE9B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8. Eksports</w:t>
            </w:r>
          </w:p>
        </w:tc>
        <w:tc>
          <w:tcPr>
            <w:tcW w:w="1417" w:type="dxa"/>
            <w:vAlign w:val="center"/>
            <w:hideMark/>
          </w:tcPr>
          <w:p w14:paraId="396544EF"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P.6</w:t>
            </w:r>
          </w:p>
        </w:tc>
        <w:tc>
          <w:tcPr>
            <w:tcW w:w="1418" w:type="dxa"/>
            <w:vAlign w:val="center"/>
          </w:tcPr>
          <w:p w14:paraId="7D125FC9" w14:textId="1FAD70B8"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12,5</w:t>
            </w:r>
          </w:p>
        </w:tc>
        <w:tc>
          <w:tcPr>
            <w:tcW w:w="1134" w:type="dxa"/>
            <w:vAlign w:val="center"/>
          </w:tcPr>
          <w:p w14:paraId="44F18F7D" w14:textId="50B66327"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1,4</w:t>
            </w:r>
          </w:p>
        </w:tc>
        <w:tc>
          <w:tcPr>
            <w:tcW w:w="1129" w:type="dxa"/>
            <w:vAlign w:val="center"/>
          </w:tcPr>
          <w:p w14:paraId="021A96CA" w14:textId="58EFE067"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c>
          <w:tcPr>
            <w:tcW w:w="855" w:type="dxa"/>
            <w:vAlign w:val="center"/>
          </w:tcPr>
          <w:p w14:paraId="511777D5" w14:textId="5802157D"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3,9</w:t>
            </w:r>
          </w:p>
        </w:tc>
      </w:tr>
      <w:tr w:rsidR="00C32D1D" w:rsidRPr="001B0074" w14:paraId="072F1F86"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7B8C330"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9. Imports</w:t>
            </w:r>
          </w:p>
        </w:tc>
        <w:tc>
          <w:tcPr>
            <w:tcW w:w="1417" w:type="dxa"/>
            <w:vAlign w:val="center"/>
            <w:hideMark/>
          </w:tcPr>
          <w:p w14:paraId="3624F8D5"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P.7</w:t>
            </w:r>
          </w:p>
        </w:tc>
        <w:tc>
          <w:tcPr>
            <w:tcW w:w="1418" w:type="dxa"/>
            <w:vAlign w:val="center"/>
          </w:tcPr>
          <w:p w14:paraId="436AC88A" w14:textId="6AAFC1A9"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13,0</w:t>
            </w:r>
          </w:p>
        </w:tc>
        <w:tc>
          <w:tcPr>
            <w:tcW w:w="1134" w:type="dxa"/>
            <w:vAlign w:val="center"/>
          </w:tcPr>
          <w:p w14:paraId="729C22B5" w14:textId="6FFF1920"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1,8</w:t>
            </w:r>
          </w:p>
        </w:tc>
        <w:tc>
          <w:tcPr>
            <w:tcW w:w="1129" w:type="dxa"/>
            <w:vAlign w:val="center"/>
          </w:tcPr>
          <w:p w14:paraId="6AEC6C04" w14:textId="7956F0C2"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5,1</w:t>
            </w:r>
          </w:p>
        </w:tc>
        <w:tc>
          <w:tcPr>
            <w:tcW w:w="855" w:type="dxa"/>
            <w:vAlign w:val="center"/>
          </w:tcPr>
          <w:p w14:paraId="0AF8D5CF" w14:textId="4B17877C"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5,1</w:t>
            </w:r>
          </w:p>
        </w:tc>
      </w:tr>
      <w:tr w:rsidR="00C32D1D" w:rsidRPr="001B0074" w14:paraId="64005B99"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5D9096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Devums reālā IKP pieaugumā</w:t>
            </w:r>
          </w:p>
        </w:tc>
        <w:tc>
          <w:tcPr>
            <w:tcW w:w="1417" w:type="dxa"/>
            <w:vAlign w:val="center"/>
            <w:hideMark/>
          </w:tcPr>
          <w:p w14:paraId="624BB22D" w14:textId="3893FD82"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0CFF53CC" w14:textId="6CD32D57"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A3E7EB8" w14:textId="729F858B"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0A9028DF" w14:textId="02402A33"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577CA630" w14:textId="2A971CFF"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4636AA0D" w14:textId="77777777" w:rsidTr="00777B3F">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CC6E674"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10. Kopējais iekšzemes pieprasījums</w:t>
            </w:r>
          </w:p>
        </w:tc>
        <w:tc>
          <w:tcPr>
            <w:tcW w:w="1417" w:type="dxa"/>
            <w:vAlign w:val="center"/>
            <w:hideMark/>
          </w:tcPr>
          <w:p w14:paraId="7583E33A" w14:textId="20712F15"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5FB12845" w14:textId="65612E11" w:rsidR="00C32D1D" w:rsidRPr="001B0074" w:rsidRDefault="00C32D1D" w:rsidP="00E40D1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A62D72E" w14:textId="49A430EB"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3,2</w:t>
            </w:r>
          </w:p>
        </w:tc>
        <w:tc>
          <w:tcPr>
            <w:tcW w:w="1129" w:type="dxa"/>
            <w:vAlign w:val="center"/>
          </w:tcPr>
          <w:p w14:paraId="2CE5B9B5" w14:textId="41705E55"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0,5</w:t>
            </w:r>
          </w:p>
        </w:tc>
        <w:tc>
          <w:tcPr>
            <w:tcW w:w="855" w:type="dxa"/>
            <w:vAlign w:val="center"/>
          </w:tcPr>
          <w:p w14:paraId="04121EDD" w14:textId="77E673BF"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4,5</w:t>
            </w:r>
          </w:p>
        </w:tc>
      </w:tr>
      <w:tr w:rsidR="00C32D1D" w:rsidRPr="001B0074" w14:paraId="76BA20AC" w14:textId="77777777" w:rsidTr="00777B3F">
        <w:trPr>
          <w:trHeight w:val="191"/>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A267D2E"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11. Izmaiņas krājumos</w:t>
            </w:r>
          </w:p>
        </w:tc>
        <w:tc>
          <w:tcPr>
            <w:tcW w:w="1417" w:type="dxa"/>
            <w:vAlign w:val="center"/>
            <w:hideMark/>
          </w:tcPr>
          <w:p w14:paraId="719D19FC"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418" w:type="dxa"/>
            <w:vAlign w:val="center"/>
          </w:tcPr>
          <w:p w14:paraId="32FAD54E" w14:textId="51C8D40D"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5BD5D572" w14:textId="221CA63F"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-0,2</w:t>
            </w:r>
          </w:p>
        </w:tc>
        <w:tc>
          <w:tcPr>
            <w:tcW w:w="1129" w:type="dxa"/>
            <w:vAlign w:val="center"/>
          </w:tcPr>
          <w:p w14:paraId="356A5486" w14:textId="5221D560"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5,5</w:t>
            </w:r>
          </w:p>
        </w:tc>
        <w:tc>
          <w:tcPr>
            <w:tcW w:w="855" w:type="dxa"/>
            <w:vAlign w:val="center"/>
          </w:tcPr>
          <w:p w14:paraId="4B3977EA" w14:textId="0289A759" w:rsidR="00C32D1D" w:rsidRPr="001B0074" w:rsidRDefault="00E40D14"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C32D1D" w:rsidRPr="001B0074" w14:paraId="438FE66B" w14:textId="77777777" w:rsidTr="00777B3F">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D84706D"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12. Preču un pakalpojumu tirdzniecības bilance</w:t>
            </w:r>
          </w:p>
        </w:tc>
        <w:tc>
          <w:tcPr>
            <w:tcW w:w="1417" w:type="dxa"/>
            <w:vAlign w:val="center"/>
            <w:hideMark/>
          </w:tcPr>
          <w:p w14:paraId="3CD9EEDF"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B.11</w:t>
            </w:r>
          </w:p>
        </w:tc>
        <w:tc>
          <w:tcPr>
            <w:tcW w:w="1418" w:type="dxa"/>
            <w:vAlign w:val="center"/>
          </w:tcPr>
          <w:p w14:paraId="0FADC2B9" w14:textId="2C816AD2"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1813E14A" w14:textId="4B461BD3"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-0,3</w:t>
            </w:r>
          </w:p>
        </w:tc>
        <w:tc>
          <w:tcPr>
            <w:tcW w:w="1129" w:type="dxa"/>
            <w:vAlign w:val="center"/>
          </w:tcPr>
          <w:p w14:paraId="4DB6A28F" w14:textId="32AF3067"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-3,5</w:t>
            </w:r>
          </w:p>
        </w:tc>
        <w:tc>
          <w:tcPr>
            <w:tcW w:w="855" w:type="dxa"/>
            <w:vAlign w:val="center"/>
          </w:tcPr>
          <w:p w14:paraId="72871725" w14:textId="076234C3" w:rsidR="00C32D1D" w:rsidRPr="001B0074" w:rsidRDefault="00E40D14"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bl>
    <w:p w14:paraId="02877A01" w14:textId="77777777" w:rsidR="00C32D1D" w:rsidRPr="00976103" w:rsidRDefault="00C32D1D" w:rsidP="00C32D1D">
      <w:pPr>
        <w:ind w:firstLine="0"/>
        <w:jc w:val="left"/>
        <w:rPr>
          <w:szCs w:val="24"/>
        </w:rPr>
      </w:pPr>
    </w:p>
    <w:p w14:paraId="226037C1" w14:textId="77777777" w:rsidR="00C32D1D" w:rsidRPr="00976103" w:rsidRDefault="00C32D1D" w:rsidP="00C32D1D">
      <w:pPr>
        <w:pStyle w:val="Heading1"/>
        <w:tabs>
          <w:tab w:val="left" w:pos="1276"/>
        </w:tabs>
        <w:spacing w:before="0" w:after="240"/>
        <w:ind w:firstLine="0"/>
        <w:jc w:val="left"/>
        <w:rPr>
          <w:rFonts w:ascii="Times New Roman" w:hAnsi="Times New Roman"/>
        </w:rPr>
      </w:pPr>
      <w:r w:rsidRPr="00976103">
        <w:rPr>
          <w:b w:val="0"/>
        </w:rPr>
        <w:br w:type="page"/>
      </w:r>
      <w:bookmarkStart w:id="5" w:name="_Toc431197080"/>
      <w:r w:rsidRPr="001D5709">
        <w:rPr>
          <w:rFonts w:ascii="Times New Roman" w:hAnsi="Times New Roman"/>
          <w:color w:val="18185E"/>
          <w:sz w:val="24"/>
        </w:rPr>
        <w:lastRenderedPageBreak/>
        <w:t>Tabula 1b: Patēriņa cenu izmaiņas</w:t>
      </w:r>
      <w:bookmarkEnd w:id="5"/>
    </w:p>
    <w:tbl>
      <w:tblPr>
        <w:tblStyle w:val="GridTable6Colorful-Accent11"/>
        <w:tblW w:w="9351" w:type="dxa"/>
        <w:jc w:val="center"/>
        <w:tblLook w:val="04A0" w:firstRow="1" w:lastRow="0" w:firstColumn="1" w:lastColumn="0" w:noHBand="0" w:noVBand="1"/>
      </w:tblPr>
      <w:tblGrid>
        <w:gridCol w:w="3644"/>
        <w:gridCol w:w="1298"/>
        <w:gridCol w:w="1056"/>
        <w:gridCol w:w="1085"/>
        <w:gridCol w:w="1134"/>
        <w:gridCol w:w="1134"/>
      </w:tblGrid>
      <w:tr w:rsidR="00C32D1D" w:rsidRPr="001B0074" w14:paraId="2539C218" w14:textId="77777777" w:rsidTr="00AF5E23">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047B437" w14:textId="77777777" w:rsidR="00C32D1D" w:rsidRPr="001B0074" w:rsidRDefault="00C32D1D" w:rsidP="00E254F1">
            <w:pPr>
              <w:spacing w:after="0"/>
              <w:ind w:firstLineChars="100" w:firstLine="240"/>
              <w:jc w:val="center"/>
              <w:rPr>
                <w:b w:val="0"/>
                <w:color w:val="000000"/>
                <w:szCs w:val="24"/>
                <w:lang w:eastAsia="lv-LV"/>
              </w:rPr>
            </w:pPr>
          </w:p>
        </w:tc>
        <w:tc>
          <w:tcPr>
            <w:tcW w:w="1298" w:type="dxa"/>
            <w:vAlign w:val="center"/>
            <w:hideMark/>
          </w:tcPr>
          <w:p w14:paraId="39D98F4D" w14:textId="26BF62E6" w:rsidR="00C32D1D" w:rsidRPr="001B0074" w:rsidRDefault="00C32D1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xml:space="preserve">EKS </w:t>
            </w:r>
            <w:r w:rsidR="000318B2" w:rsidRPr="001B0074">
              <w:rPr>
                <w:color w:val="000000"/>
                <w:szCs w:val="24"/>
                <w:lang w:eastAsia="lv-LV"/>
              </w:rPr>
              <w:t>k</w:t>
            </w:r>
            <w:r w:rsidRPr="001B0074">
              <w:rPr>
                <w:color w:val="000000"/>
                <w:szCs w:val="24"/>
                <w:lang w:eastAsia="lv-LV"/>
              </w:rPr>
              <w:t>ods</w:t>
            </w:r>
          </w:p>
        </w:tc>
        <w:tc>
          <w:tcPr>
            <w:tcW w:w="1056" w:type="dxa"/>
            <w:vAlign w:val="center"/>
            <w:hideMark/>
          </w:tcPr>
          <w:p w14:paraId="6A5B5755" w14:textId="7157789E" w:rsidR="00C32D1D" w:rsidRPr="001B0074" w:rsidRDefault="00527336"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2015</w:t>
            </w:r>
          </w:p>
        </w:tc>
        <w:tc>
          <w:tcPr>
            <w:tcW w:w="1085" w:type="dxa"/>
            <w:vAlign w:val="center"/>
            <w:hideMark/>
          </w:tcPr>
          <w:p w14:paraId="4D325A54" w14:textId="0F1A4D3A" w:rsidR="00C32D1D" w:rsidRPr="001B0074" w:rsidRDefault="00527336"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2015</w:t>
            </w:r>
          </w:p>
        </w:tc>
        <w:tc>
          <w:tcPr>
            <w:tcW w:w="1134" w:type="dxa"/>
            <w:vAlign w:val="center"/>
            <w:hideMark/>
          </w:tcPr>
          <w:p w14:paraId="1FC02B6C" w14:textId="75920020" w:rsidR="00C32D1D" w:rsidRPr="001B0074" w:rsidRDefault="00527336"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2016</w:t>
            </w:r>
          </w:p>
        </w:tc>
        <w:tc>
          <w:tcPr>
            <w:tcW w:w="1134" w:type="dxa"/>
            <w:vAlign w:val="center"/>
            <w:hideMark/>
          </w:tcPr>
          <w:p w14:paraId="2A4E9F15" w14:textId="799F0DE6" w:rsidR="00C32D1D" w:rsidRPr="001B0074" w:rsidRDefault="00527336"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r>
      <w:tr w:rsidR="00C32D1D" w:rsidRPr="001B0074" w14:paraId="7A38AF6F" w14:textId="77777777" w:rsidTr="00AF5E2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3D7E7EA" w14:textId="77777777" w:rsidR="00C32D1D" w:rsidRPr="001B0074" w:rsidRDefault="00C32D1D" w:rsidP="006B2FB4">
            <w:pPr>
              <w:spacing w:after="0"/>
              <w:ind w:firstLineChars="100" w:firstLine="241"/>
              <w:jc w:val="right"/>
              <w:rPr>
                <w:color w:val="000000"/>
                <w:szCs w:val="24"/>
                <w:lang w:eastAsia="lv-LV"/>
              </w:rPr>
            </w:pPr>
            <w:r w:rsidRPr="001B0074">
              <w:rPr>
                <w:color w:val="000000"/>
                <w:szCs w:val="24"/>
                <w:lang w:eastAsia="lv-LV"/>
              </w:rPr>
              <w:t> </w:t>
            </w:r>
          </w:p>
        </w:tc>
        <w:tc>
          <w:tcPr>
            <w:tcW w:w="1298" w:type="dxa"/>
            <w:vAlign w:val="center"/>
            <w:hideMark/>
          </w:tcPr>
          <w:p w14:paraId="7CE8C3A3" w14:textId="33457578" w:rsidR="00C32D1D" w:rsidRPr="001B0074"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56" w:type="dxa"/>
            <w:vAlign w:val="center"/>
            <w:hideMark/>
          </w:tcPr>
          <w:p w14:paraId="08A636EF" w14:textId="77777777" w:rsidR="00C32D1D" w:rsidRPr="001B0074"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353" w:type="dxa"/>
            <w:gridSpan w:val="3"/>
            <w:vAlign w:val="center"/>
            <w:hideMark/>
          </w:tcPr>
          <w:p w14:paraId="6B9625E5" w14:textId="77777777" w:rsidR="00C32D1D" w:rsidRPr="001B0074"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C32D1D" w:rsidRPr="001B0074" w14:paraId="5AC7FFBB" w14:textId="77777777" w:rsidTr="00AF5E23">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BAF2F3B"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1. IKP </w:t>
            </w:r>
            <w:proofErr w:type="spellStart"/>
            <w:r w:rsidRPr="001B0074">
              <w:rPr>
                <w:color w:val="000000"/>
                <w:szCs w:val="24"/>
                <w:lang w:eastAsia="lv-LV"/>
              </w:rPr>
              <w:t>deflators</w:t>
            </w:r>
            <w:proofErr w:type="spellEnd"/>
          </w:p>
        </w:tc>
        <w:tc>
          <w:tcPr>
            <w:tcW w:w="1298" w:type="dxa"/>
            <w:hideMark/>
          </w:tcPr>
          <w:p w14:paraId="3AB3D8A7"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hideMark/>
          </w:tcPr>
          <w:p w14:paraId="208B6001" w14:textId="28256087" w:rsidR="00C32D1D" w:rsidRPr="001B0074" w:rsidRDefault="00110AC8"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113,7</w:t>
            </w:r>
            <w:r w:rsidR="00C32D1D" w:rsidRPr="001B0074">
              <w:rPr>
                <w:color w:val="000000"/>
                <w:szCs w:val="24"/>
                <w:lang w:eastAsia="lv-LV"/>
              </w:rPr>
              <w:t> </w:t>
            </w:r>
          </w:p>
        </w:tc>
        <w:tc>
          <w:tcPr>
            <w:tcW w:w="1085" w:type="dxa"/>
            <w:vAlign w:val="center"/>
          </w:tcPr>
          <w:p w14:paraId="1DEEB7F8" w14:textId="5EE40FFC"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c>
          <w:tcPr>
            <w:tcW w:w="1134" w:type="dxa"/>
            <w:vAlign w:val="center"/>
          </w:tcPr>
          <w:p w14:paraId="6A146202" w14:textId="773502EF"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0,3</w:t>
            </w:r>
          </w:p>
        </w:tc>
        <w:tc>
          <w:tcPr>
            <w:tcW w:w="1134" w:type="dxa"/>
            <w:vAlign w:val="center"/>
          </w:tcPr>
          <w:p w14:paraId="2B00DA6B" w14:textId="18FAC443"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1,7</w:t>
            </w:r>
          </w:p>
        </w:tc>
      </w:tr>
      <w:tr w:rsidR="00C32D1D" w:rsidRPr="001B0074" w14:paraId="60E231B3" w14:textId="77777777" w:rsidTr="00AF5E2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45AA8000"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2. Privātā patēriņa </w:t>
            </w:r>
            <w:proofErr w:type="spellStart"/>
            <w:r w:rsidRPr="001B0074">
              <w:rPr>
                <w:color w:val="000000"/>
                <w:szCs w:val="24"/>
                <w:lang w:eastAsia="lv-LV"/>
              </w:rPr>
              <w:t>deflators</w:t>
            </w:r>
            <w:proofErr w:type="spellEnd"/>
          </w:p>
        </w:tc>
        <w:tc>
          <w:tcPr>
            <w:tcW w:w="1298" w:type="dxa"/>
            <w:hideMark/>
          </w:tcPr>
          <w:p w14:paraId="38FD5C63"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hideMark/>
          </w:tcPr>
          <w:p w14:paraId="6ACE1A61" w14:textId="5D18C89B" w:rsidR="00C32D1D" w:rsidRPr="001B0074" w:rsidRDefault="00110AC8"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111,2</w:t>
            </w:r>
            <w:r w:rsidR="00C32D1D" w:rsidRPr="001B0074">
              <w:rPr>
                <w:color w:val="000000"/>
                <w:szCs w:val="24"/>
                <w:lang w:eastAsia="lv-LV"/>
              </w:rPr>
              <w:t> </w:t>
            </w:r>
          </w:p>
        </w:tc>
        <w:tc>
          <w:tcPr>
            <w:tcW w:w="1085" w:type="dxa"/>
            <w:vAlign w:val="center"/>
          </w:tcPr>
          <w:p w14:paraId="7FD6E1F6" w14:textId="6E4D4E33"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0,4</w:t>
            </w:r>
          </w:p>
        </w:tc>
        <w:tc>
          <w:tcPr>
            <w:tcW w:w="1134" w:type="dxa"/>
            <w:vAlign w:val="center"/>
          </w:tcPr>
          <w:p w14:paraId="71A79BC4" w14:textId="6B6687B7"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c>
          <w:tcPr>
            <w:tcW w:w="1134" w:type="dxa"/>
            <w:vAlign w:val="center"/>
          </w:tcPr>
          <w:p w14:paraId="460FA2B7" w14:textId="2BD5AAC5"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1,6</w:t>
            </w:r>
          </w:p>
        </w:tc>
      </w:tr>
      <w:tr w:rsidR="00C32D1D" w:rsidRPr="001B0074" w14:paraId="1A7A434D" w14:textId="77777777" w:rsidTr="00AF5E23">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0999D75" w14:textId="3703ACD6"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3. </w:t>
            </w:r>
            <w:r w:rsidR="00381267" w:rsidRPr="001B0074">
              <w:rPr>
                <w:color w:val="000000"/>
                <w:szCs w:val="24"/>
                <w:lang w:eastAsia="lv-LV"/>
              </w:rPr>
              <w:t>Saskaņotā patēriņa cenu indekss (SPCI)</w:t>
            </w:r>
          </w:p>
        </w:tc>
        <w:tc>
          <w:tcPr>
            <w:tcW w:w="1298" w:type="dxa"/>
            <w:hideMark/>
          </w:tcPr>
          <w:p w14:paraId="003A6DE5"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hideMark/>
          </w:tcPr>
          <w:p w14:paraId="5C969C3E"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85" w:type="dxa"/>
            <w:vAlign w:val="center"/>
          </w:tcPr>
          <w:p w14:paraId="18F4DD41" w14:textId="48DD314C"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0,2</w:t>
            </w:r>
          </w:p>
        </w:tc>
        <w:tc>
          <w:tcPr>
            <w:tcW w:w="1134" w:type="dxa"/>
            <w:vAlign w:val="center"/>
          </w:tcPr>
          <w:p w14:paraId="04D8C99A" w14:textId="1BEE5E46"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134" w:type="dxa"/>
            <w:vAlign w:val="center"/>
          </w:tcPr>
          <w:p w14:paraId="0BBADB43" w14:textId="2C74D6F4"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1,6</w:t>
            </w:r>
          </w:p>
        </w:tc>
      </w:tr>
      <w:tr w:rsidR="00C32D1D" w:rsidRPr="001B0074" w14:paraId="68663050" w14:textId="77777777" w:rsidTr="00AF5E23">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F74B005"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4. Valdības patēriņa </w:t>
            </w:r>
            <w:proofErr w:type="spellStart"/>
            <w:r w:rsidRPr="001B0074">
              <w:rPr>
                <w:color w:val="000000"/>
                <w:szCs w:val="24"/>
                <w:lang w:eastAsia="lv-LV"/>
              </w:rPr>
              <w:t>deflators</w:t>
            </w:r>
            <w:proofErr w:type="spellEnd"/>
          </w:p>
        </w:tc>
        <w:tc>
          <w:tcPr>
            <w:tcW w:w="1298" w:type="dxa"/>
            <w:hideMark/>
          </w:tcPr>
          <w:p w14:paraId="1A91A1DC"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hideMark/>
          </w:tcPr>
          <w:p w14:paraId="5FFB39EE" w14:textId="4FB71CFF" w:rsidR="00C32D1D" w:rsidRPr="001B0074" w:rsidRDefault="00110AC8"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117,6</w:t>
            </w:r>
            <w:r w:rsidR="00C32D1D" w:rsidRPr="001B0074">
              <w:rPr>
                <w:color w:val="000000"/>
                <w:szCs w:val="24"/>
                <w:lang w:eastAsia="lv-LV"/>
              </w:rPr>
              <w:t> </w:t>
            </w:r>
          </w:p>
        </w:tc>
        <w:tc>
          <w:tcPr>
            <w:tcW w:w="1085" w:type="dxa"/>
            <w:vAlign w:val="center"/>
          </w:tcPr>
          <w:p w14:paraId="43EA4477" w14:textId="44CBF3DE"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2,8</w:t>
            </w:r>
          </w:p>
        </w:tc>
        <w:tc>
          <w:tcPr>
            <w:tcW w:w="1134" w:type="dxa"/>
            <w:vAlign w:val="center"/>
          </w:tcPr>
          <w:p w14:paraId="0D515D61" w14:textId="6D81336E"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1134" w:type="dxa"/>
            <w:vAlign w:val="center"/>
          </w:tcPr>
          <w:p w14:paraId="0578050B" w14:textId="33C8BA54"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2,8</w:t>
            </w:r>
          </w:p>
        </w:tc>
      </w:tr>
      <w:tr w:rsidR="00C32D1D" w:rsidRPr="001B0074" w14:paraId="6DB3B055" w14:textId="77777777" w:rsidTr="00AF5E23">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3586B8B"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5. Investīciju </w:t>
            </w:r>
            <w:proofErr w:type="spellStart"/>
            <w:r w:rsidRPr="001B0074">
              <w:rPr>
                <w:color w:val="000000"/>
                <w:szCs w:val="24"/>
                <w:lang w:eastAsia="lv-LV"/>
              </w:rPr>
              <w:t>deflators</w:t>
            </w:r>
            <w:proofErr w:type="spellEnd"/>
          </w:p>
        </w:tc>
        <w:tc>
          <w:tcPr>
            <w:tcW w:w="1298" w:type="dxa"/>
            <w:hideMark/>
          </w:tcPr>
          <w:p w14:paraId="62227E59"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hideMark/>
          </w:tcPr>
          <w:p w14:paraId="605607C7" w14:textId="0262CE94" w:rsidR="00C32D1D" w:rsidRPr="001B0074" w:rsidRDefault="00110AC8"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112,6</w:t>
            </w:r>
            <w:r w:rsidR="00C32D1D" w:rsidRPr="001B0074">
              <w:rPr>
                <w:color w:val="000000"/>
                <w:szCs w:val="24"/>
                <w:lang w:eastAsia="lv-LV"/>
              </w:rPr>
              <w:t> </w:t>
            </w:r>
          </w:p>
        </w:tc>
        <w:tc>
          <w:tcPr>
            <w:tcW w:w="1085" w:type="dxa"/>
            <w:vAlign w:val="center"/>
          </w:tcPr>
          <w:p w14:paraId="5F754943" w14:textId="5E7036B6"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c>
          <w:tcPr>
            <w:tcW w:w="1134" w:type="dxa"/>
            <w:vAlign w:val="center"/>
          </w:tcPr>
          <w:p w14:paraId="318885BA" w14:textId="40D414DE"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-3,3</w:t>
            </w:r>
          </w:p>
        </w:tc>
        <w:tc>
          <w:tcPr>
            <w:tcW w:w="1134" w:type="dxa"/>
            <w:vAlign w:val="center"/>
          </w:tcPr>
          <w:p w14:paraId="5D7F0A1C" w14:textId="54737D9C"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4,8</w:t>
            </w:r>
          </w:p>
        </w:tc>
      </w:tr>
      <w:tr w:rsidR="00C32D1D" w:rsidRPr="001B0074" w14:paraId="282C942D" w14:textId="77777777" w:rsidTr="00AF5E23">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218096C1"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6. Eksporta cenu </w:t>
            </w:r>
            <w:proofErr w:type="spellStart"/>
            <w:r w:rsidRPr="001B0074">
              <w:rPr>
                <w:color w:val="000000"/>
                <w:szCs w:val="24"/>
                <w:lang w:eastAsia="lv-LV"/>
              </w:rPr>
              <w:t>deflators</w:t>
            </w:r>
            <w:proofErr w:type="spellEnd"/>
          </w:p>
        </w:tc>
        <w:tc>
          <w:tcPr>
            <w:tcW w:w="1298" w:type="dxa"/>
            <w:hideMark/>
          </w:tcPr>
          <w:p w14:paraId="5D2436EA"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hideMark/>
          </w:tcPr>
          <w:p w14:paraId="515B8FD0" w14:textId="6E4DDDEF" w:rsidR="00C32D1D" w:rsidRPr="001B0074" w:rsidRDefault="00110AC8"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114,5</w:t>
            </w:r>
            <w:r w:rsidR="00C32D1D" w:rsidRPr="001B0074">
              <w:rPr>
                <w:color w:val="000000"/>
                <w:szCs w:val="24"/>
                <w:lang w:eastAsia="lv-LV"/>
              </w:rPr>
              <w:t> </w:t>
            </w:r>
          </w:p>
        </w:tc>
        <w:tc>
          <w:tcPr>
            <w:tcW w:w="1085" w:type="dxa"/>
            <w:vAlign w:val="center"/>
          </w:tcPr>
          <w:p w14:paraId="40A9127A" w14:textId="35C72905"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0,7</w:t>
            </w:r>
          </w:p>
        </w:tc>
        <w:tc>
          <w:tcPr>
            <w:tcW w:w="1134" w:type="dxa"/>
            <w:vAlign w:val="center"/>
          </w:tcPr>
          <w:p w14:paraId="3136AC16" w14:textId="2024E9DF"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-0,5</w:t>
            </w:r>
          </w:p>
        </w:tc>
        <w:tc>
          <w:tcPr>
            <w:tcW w:w="1134" w:type="dxa"/>
            <w:vAlign w:val="center"/>
          </w:tcPr>
          <w:p w14:paraId="197492B3" w14:textId="128CDB81" w:rsidR="00C32D1D" w:rsidRPr="001B0074" w:rsidRDefault="00110AC8"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3,5</w:t>
            </w:r>
          </w:p>
        </w:tc>
      </w:tr>
      <w:tr w:rsidR="00C32D1D" w:rsidRPr="001B0074" w14:paraId="2DAFF039" w14:textId="77777777" w:rsidTr="00AF5E23">
        <w:trPr>
          <w:trHeight w:val="317"/>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13D5033"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7. Importa cenu </w:t>
            </w:r>
            <w:proofErr w:type="spellStart"/>
            <w:r w:rsidRPr="001B0074">
              <w:rPr>
                <w:color w:val="000000"/>
                <w:szCs w:val="24"/>
                <w:lang w:eastAsia="lv-LV"/>
              </w:rPr>
              <w:t>deflators</w:t>
            </w:r>
            <w:proofErr w:type="spellEnd"/>
          </w:p>
        </w:tc>
        <w:tc>
          <w:tcPr>
            <w:tcW w:w="1298" w:type="dxa"/>
            <w:hideMark/>
          </w:tcPr>
          <w:p w14:paraId="383A83CD"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hideMark/>
          </w:tcPr>
          <w:p w14:paraId="37DF300E" w14:textId="7439ADC8" w:rsidR="00C32D1D" w:rsidRPr="001B0074" w:rsidRDefault="00110AC8"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112,7</w:t>
            </w:r>
            <w:r w:rsidR="00C32D1D" w:rsidRPr="001B0074">
              <w:rPr>
                <w:color w:val="000000"/>
                <w:szCs w:val="24"/>
                <w:lang w:eastAsia="lv-LV"/>
              </w:rPr>
              <w:t> </w:t>
            </w:r>
          </w:p>
        </w:tc>
        <w:tc>
          <w:tcPr>
            <w:tcW w:w="1085" w:type="dxa"/>
            <w:vAlign w:val="center"/>
          </w:tcPr>
          <w:p w14:paraId="08436819" w14:textId="4930CBB2"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c>
          <w:tcPr>
            <w:tcW w:w="1134" w:type="dxa"/>
            <w:vAlign w:val="center"/>
          </w:tcPr>
          <w:p w14:paraId="1CFD46D9" w14:textId="467F6D32"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-7,5</w:t>
            </w:r>
          </w:p>
        </w:tc>
        <w:tc>
          <w:tcPr>
            <w:tcW w:w="1134" w:type="dxa"/>
            <w:vAlign w:val="center"/>
          </w:tcPr>
          <w:p w14:paraId="3B93BC6A" w14:textId="1610D93D" w:rsidR="00C32D1D" w:rsidRPr="001B0074" w:rsidRDefault="00110AC8"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4,5</w:t>
            </w:r>
          </w:p>
        </w:tc>
      </w:tr>
    </w:tbl>
    <w:p w14:paraId="519F79A5" w14:textId="77777777" w:rsidR="00C32D1D" w:rsidRPr="00976103" w:rsidRDefault="00C32D1D" w:rsidP="00C32D1D">
      <w:pPr>
        <w:ind w:firstLine="0"/>
        <w:jc w:val="left"/>
        <w:rPr>
          <w:szCs w:val="24"/>
        </w:rPr>
      </w:pPr>
    </w:p>
    <w:p w14:paraId="6E0A9EF5" w14:textId="77777777" w:rsidR="00C32D1D" w:rsidRPr="00976103" w:rsidRDefault="00C32D1D" w:rsidP="00C32D1D">
      <w:pPr>
        <w:ind w:firstLine="0"/>
        <w:jc w:val="left"/>
        <w:rPr>
          <w:b/>
          <w:szCs w:val="24"/>
        </w:rPr>
      </w:pPr>
    </w:p>
    <w:p w14:paraId="28810C0D" w14:textId="77777777"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6" w:name="_Toc431197081"/>
      <w:r w:rsidRPr="001D5709">
        <w:rPr>
          <w:rFonts w:ascii="Times New Roman" w:hAnsi="Times New Roman"/>
          <w:color w:val="18185E"/>
          <w:sz w:val="24"/>
        </w:rPr>
        <w:t>Tabula 1c: Darba tirgus attīstība</w:t>
      </w:r>
      <w:bookmarkEnd w:id="6"/>
    </w:p>
    <w:tbl>
      <w:tblPr>
        <w:tblStyle w:val="GridTable6Colorful-Accent11"/>
        <w:tblW w:w="9351" w:type="dxa"/>
        <w:jc w:val="center"/>
        <w:tblLayout w:type="fixed"/>
        <w:tblLook w:val="04A0" w:firstRow="1" w:lastRow="0" w:firstColumn="1" w:lastColumn="0" w:noHBand="0" w:noVBand="1"/>
      </w:tblPr>
      <w:tblGrid>
        <w:gridCol w:w="3681"/>
        <w:gridCol w:w="862"/>
        <w:gridCol w:w="1635"/>
        <w:gridCol w:w="1047"/>
        <w:gridCol w:w="992"/>
        <w:gridCol w:w="1134"/>
      </w:tblGrid>
      <w:tr w:rsidR="00C32D1D" w:rsidRPr="00976103" w14:paraId="57002110" w14:textId="77777777" w:rsidTr="00AF5E2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9B809B0" w14:textId="77777777" w:rsidR="00C32D1D" w:rsidRPr="00976103" w:rsidRDefault="00C32D1D" w:rsidP="006B2FB4">
            <w:pPr>
              <w:spacing w:after="0"/>
              <w:ind w:firstLineChars="100" w:firstLine="241"/>
              <w:jc w:val="right"/>
              <w:rPr>
                <w:color w:val="000000"/>
                <w:szCs w:val="24"/>
                <w:lang w:eastAsia="lv-LV"/>
              </w:rPr>
            </w:pPr>
            <w:r w:rsidRPr="00976103">
              <w:rPr>
                <w:color w:val="000000"/>
                <w:szCs w:val="24"/>
                <w:lang w:eastAsia="lv-LV"/>
              </w:rPr>
              <w:t> </w:t>
            </w:r>
          </w:p>
        </w:tc>
        <w:tc>
          <w:tcPr>
            <w:tcW w:w="862" w:type="dxa"/>
            <w:hideMark/>
          </w:tcPr>
          <w:p w14:paraId="2458A345" w14:textId="39A2334F" w:rsidR="00C32D1D" w:rsidRPr="00517C82" w:rsidRDefault="000318B2" w:rsidP="006B2FB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EKS k</w:t>
            </w:r>
            <w:r w:rsidR="00C32D1D" w:rsidRPr="00517C82">
              <w:rPr>
                <w:color w:val="000000"/>
                <w:szCs w:val="24"/>
                <w:lang w:eastAsia="lv-LV"/>
              </w:rPr>
              <w:t>ods</w:t>
            </w:r>
          </w:p>
        </w:tc>
        <w:tc>
          <w:tcPr>
            <w:tcW w:w="1635" w:type="dxa"/>
            <w:vAlign w:val="center"/>
            <w:hideMark/>
          </w:tcPr>
          <w:p w14:paraId="777C4B21" w14:textId="1ACB0F50" w:rsidR="00C32D1D" w:rsidRPr="00517C82" w:rsidRDefault="007A318D"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2015</w:t>
            </w:r>
          </w:p>
        </w:tc>
        <w:tc>
          <w:tcPr>
            <w:tcW w:w="1047" w:type="dxa"/>
            <w:vAlign w:val="center"/>
            <w:hideMark/>
          </w:tcPr>
          <w:p w14:paraId="765B329C" w14:textId="62212EDC" w:rsidR="00C32D1D" w:rsidRPr="00517C82" w:rsidRDefault="00C32D1D" w:rsidP="007A4C9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517C82">
              <w:rPr>
                <w:color w:val="000000"/>
                <w:szCs w:val="24"/>
                <w:lang w:eastAsia="lv-LV"/>
              </w:rPr>
              <w:t>201</w:t>
            </w:r>
            <w:r w:rsidR="007A318D">
              <w:rPr>
                <w:color w:val="000000"/>
                <w:szCs w:val="24"/>
                <w:lang w:eastAsia="lv-LV"/>
              </w:rPr>
              <w:t>5</w:t>
            </w:r>
          </w:p>
        </w:tc>
        <w:tc>
          <w:tcPr>
            <w:tcW w:w="992" w:type="dxa"/>
            <w:vAlign w:val="center"/>
            <w:hideMark/>
          </w:tcPr>
          <w:p w14:paraId="23B1942B" w14:textId="5D04C2F6" w:rsidR="00C32D1D" w:rsidRPr="00517C82" w:rsidRDefault="00C32D1D"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517C82">
              <w:rPr>
                <w:color w:val="000000"/>
                <w:szCs w:val="24"/>
                <w:lang w:eastAsia="lv-LV"/>
              </w:rPr>
              <w:t>2</w:t>
            </w:r>
            <w:r w:rsidR="007A318D">
              <w:rPr>
                <w:color w:val="000000"/>
                <w:szCs w:val="24"/>
                <w:lang w:eastAsia="lv-LV"/>
              </w:rPr>
              <w:t>016</w:t>
            </w:r>
          </w:p>
        </w:tc>
        <w:tc>
          <w:tcPr>
            <w:tcW w:w="1134" w:type="dxa"/>
            <w:vAlign w:val="center"/>
            <w:hideMark/>
          </w:tcPr>
          <w:p w14:paraId="6E8DF515" w14:textId="4F842981" w:rsidR="00C32D1D" w:rsidRPr="00517C82" w:rsidRDefault="007A318D"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r>
      <w:tr w:rsidR="00C32D1D" w:rsidRPr="00976103" w14:paraId="4549E323"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B013529" w14:textId="77777777" w:rsidR="00C32D1D" w:rsidRPr="00976103" w:rsidRDefault="00C32D1D" w:rsidP="006B2FB4">
            <w:pPr>
              <w:spacing w:after="0"/>
              <w:ind w:firstLineChars="100" w:firstLine="241"/>
              <w:jc w:val="right"/>
              <w:rPr>
                <w:color w:val="000000"/>
                <w:szCs w:val="24"/>
                <w:lang w:eastAsia="lv-LV"/>
              </w:rPr>
            </w:pPr>
            <w:r w:rsidRPr="00976103">
              <w:rPr>
                <w:color w:val="000000"/>
                <w:szCs w:val="24"/>
                <w:lang w:eastAsia="lv-LV"/>
              </w:rPr>
              <w:t> </w:t>
            </w:r>
          </w:p>
        </w:tc>
        <w:tc>
          <w:tcPr>
            <w:tcW w:w="862" w:type="dxa"/>
            <w:hideMark/>
          </w:tcPr>
          <w:p w14:paraId="38613146" w14:textId="77777777" w:rsidR="00C32D1D" w:rsidRPr="00976103"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1635" w:type="dxa"/>
            <w:vAlign w:val="center"/>
            <w:hideMark/>
          </w:tcPr>
          <w:p w14:paraId="03AC19EF" w14:textId="77777777" w:rsidR="00C32D1D" w:rsidRPr="00976103"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Līmenis</w:t>
            </w:r>
          </w:p>
        </w:tc>
        <w:tc>
          <w:tcPr>
            <w:tcW w:w="3173" w:type="dxa"/>
            <w:gridSpan w:val="3"/>
            <w:vAlign w:val="center"/>
            <w:hideMark/>
          </w:tcPr>
          <w:p w14:paraId="7C6B8E95" w14:textId="77777777" w:rsidR="00C32D1D" w:rsidRPr="00976103"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Pieaugums %</w:t>
            </w:r>
          </w:p>
        </w:tc>
      </w:tr>
      <w:tr w:rsidR="00C32D1D" w:rsidRPr="00976103" w14:paraId="7850D91D" w14:textId="77777777" w:rsidTr="00AF5E23">
        <w:trPr>
          <w:trHeight w:val="246"/>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E9B9D0B"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1. Nodarbinātība</w:t>
            </w:r>
            <w:r w:rsidR="008329B8">
              <w:rPr>
                <w:color w:val="000000"/>
                <w:szCs w:val="24"/>
                <w:lang w:eastAsia="lv-LV"/>
              </w:rPr>
              <w:t>, cilvēki, tūkst.</w:t>
            </w:r>
          </w:p>
        </w:tc>
        <w:tc>
          <w:tcPr>
            <w:tcW w:w="862" w:type="dxa"/>
            <w:vAlign w:val="center"/>
            <w:hideMark/>
          </w:tcPr>
          <w:p w14:paraId="72E474FA" w14:textId="180529DE"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41688DB0" w14:textId="702D3F2D"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896</w:t>
            </w:r>
          </w:p>
        </w:tc>
        <w:tc>
          <w:tcPr>
            <w:tcW w:w="1047" w:type="dxa"/>
            <w:vAlign w:val="center"/>
          </w:tcPr>
          <w:p w14:paraId="63105DF2" w14:textId="5AA8F734"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w:t>
            </w:r>
          </w:p>
        </w:tc>
        <w:tc>
          <w:tcPr>
            <w:tcW w:w="992" w:type="dxa"/>
            <w:vAlign w:val="center"/>
          </w:tcPr>
          <w:p w14:paraId="05F0F1EC" w14:textId="00CD8A82"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0,2</w:t>
            </w:r>
          </w:p>
        </w:tc>
        <w:tc>
          <w:tcPr>
            <w:tcW w:w="1134" w:type="dxa"/>
            <w:vAlign w:val="center"/>
          </w:tcPr>
          <w:p w14:paraId="077D9885" w14:textId="75CFED46"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0,2</w:t>
            </w:r>
          </w:p>
        </w:tc>
      </w:tr>
      <w:tr w:rsidR="00C32D1D" w:rsidRPr="00976103" w14:paraId="3920DEA8" w14:textId="77777777" w:rsidTr="00AF5E23">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0A63395" w14:textId="77777777" w:rsidR="00C32D1D" w:rsidRPr="00976103" w:rsidRDefault="00C32D1D" w:rsidP="00322A76">
            <w:pPr>
              <w:spacing w:after="0"/>
              <w:ind w:firstLine="0"/>
              <w:jc w:val="left"/>
              <w:rPr>
                <w:color w:val="000000"/>
                <w:szCs w:val="24"/>
                <w:lang w:eastAsia="lv-LV"/>
              </w:rPr>
            </w:pPr>
            <w:r w:rsidRPr="00976103">
              <w:rPr>
                <w:color w:val="000000"/>
                <w:szCs w:val="24"/>
                <w:lang w:eastAsia="lv-LV"/>
              </w:rPr>
              <w:t>2. Nostrādātās stundas</w:t>
            </w:r>
          </w:p>
        </w:tc>
        <w:tc>
          <w:tcPr>
            <w:tcW w:w="862" w:type="dxa"/>
            <w:vAlign w:val="center"/>
            <w:hideMark/>
          </w:tcPr>
          <w:p w14:paraId="1315B353" w14:textId="1923E42C"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635" w:type="dxa"/>
            <w:vAlign w:val="center"/>
          </w:tcPr>
          <w:p w14:paraId="428D229C" w14:textId="104FDCFF" w:rsidR="00C32D1D" w:rsidRPr="00976103" w:rsidRDefault="000E6B7D"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1311479086</w:t>
            </w:r>
          </w:p>
        </w:tc>
        <w:tc>
          <w:tcPr>
            <w:tcW w:w="1047" w:type="dxa"/>
            <w:vAlign w:val="center"/>
          </w:tcPr>
          <w:p w14:paraId="3B75A200" w14:textId="44E26576"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0,6</w:t>
            </w:r>
          </w:p>
        </w:tc>
        <w:tc>
          <w:tcPr>
            <w:tcW w:w="992" w:type="dxa"/>
            <w:vAlign w:val="center"/>
          </w:tcPr>
          <w:p w14:paraId="2AD49FFC" w14:textId="0C728383"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c>
          <w:tcPr>
            <w:tcW w:w="1134" w:type="dxa"/>
            <w:vAlign w:val="center"/>
          </w:tcPr>
          <w:p w14:paraId="3A0A530D" w14:textId="7BFE490A"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r>
      <w:tr w:rsidR="00C32D1D" w:rsidRPr="00976103" w14:paraId="3EB822AC"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D0AB111"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3. Bezdarbs</w:t>
            </w:r>
            <w:r w:rsidR="008329B8">
              <w:rPr>
                <w:color w:val="000000"/>
                <w:szCs w:val="24"/>
                <w:lang w:eastAsia="lv-LV"/>
              </w:rPr>
              <w:t xml:space="preserve"> (%)</w:t>
            </w:r>
          </w:p>
        </w:tc>
        <w:tc>
          <w:tcPr>
            <w:tcW w:w="862" w:type="dxa"/>
            <w:vAlign w:val="center"/>
            <w:hideMark/>
          </w:tcPr>
          <w:p w14:paraId="5E37B171" w14:textId="10F51A25"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199F14D8" w14:textId="15B5279B" w:rsidR="00C32D1D" w:rsidRPr="00976103"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047" w:type="dxa"/>
            <w:vAlign w:val="center"/>
          </w:tcPr>
          <w:p w14:paraId="06EF5F50" w14:textId="7747CDC1"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9,9</w:t>
            </w:r>
          </w:p>
        </w:tc>
        <w:tc>
          <w:tcPr>
            <w:tcW w:w="992" w:type="dxa"/>
            <w:vAlign w:val="center"/>
          </w:tcPr>
          <w:p w14:paraId="2828466C" w14:textId="0ADD15D5"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9,8</w:t>
            </w:r>
          </w:p>
        </w:tc>
        <w:tc>
          <w:tcPr>
            <w:tcW w:w="1134" w:type="dxa"/>
            <w:vAlign w:val="center"/>
          </w:tcPr>
          <w:p w14:paraId="2C226637" w14:textId="22FD556D"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9,4</w:t>
            </w:r>
          </w:p>
        </w:tc>
      </w:tr>
      <w:tr w:rsidR="00C32D1D" w:rsidRPr="00976103" w14:paraId="0D24B6DE" w14:textId="77777777" w:rsidTr="00AF5E2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9170065"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4. Produktivitāte uz nodarbināto</w:t>
            </w:r>
          </w:p>
        </w:tc>
        <w:tc>
          <w:tcPr>
            <w:tcW w:w="862" w:type="dxa"/>
            <w:vAlign w:val="center"/>
            <w:hideMark/>
          </w:tcPr>
          <w:p w14:paraId="4276E959" w14:textId="25F8ACB9"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635" w:type="dxa"/>
            <w:vAlign w:val="center"/>
          </w:tcPr>
          <w:p w14:paraId="66E2E02F" w14:textId="69914877"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47" w:type="dxa"/>
            <w:vAlign w:val="center"/>
          </w:tcPr>
          <w:p w14:paraId="28BF57A6" w14:textId="45767D0A"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1,4</w:t>
            </w:r>
          </w:p>
        </w:tc>
        <w:tc>
          <w:tcPr>
            <w:tcW w:w="992" w:type="dxa"/>
            <w:vAlign w:val="center"/>
          </w:tcPr>
          <w:p w14:paraId="4F923659" w14:textId="738C9845"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2,3</w:t>
            </w:r>
          </w:p>
        </w:tc>
        <w:tc>
          <w:tcPr>
            <w:tcW w:w="1134" w:type="dxa"/>
            <w:vAlign w:val="center"/>
          </w:tcPr>
          <w:p w14:paraId="373BD344" w14:textId="3E9E40A5"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3,3</w:t>
            </w:r>
          </w:p>
        </w:tc>
      </w:tr>
      <w:tr w:rsidR="00C32D1D" w:rsidRPr="00976103" w14:paraId="4B427356" w14:textId="77777777" w:rsidTr="00AF5E23">
        <w:trPr>
          <w:trHeight w:val="29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48809FC"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5. Produktivitāte stundā</w:t>
            </w:r>
          </w:p>
        </w:tc>
        <w:tc>
          <w:tcPr>
            <w:tcW w:w="862" w:type="dxa"/>
            <w:vAlign w:val="center"/>
            <w:hideMark/>
          </w:tcPr>
          <w:p w14:paraId="01F3F040" w14:textId="50070049"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065489B7" w14:textId="5F21526F" w:rsidR="00C32D1D" w:rsidRPr="00976103"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047" w:type="dxa"/>
            <w:vAlign w:val="center"/>
          </w:tcPr>
          <w:p w14:paraId="7433E960" w14:textId="6335D422"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2,1</w:t>
            </w:r>
          </w:p>
        </w:tc>
        <w:tc>
          <w:tcPr>
            <w:tcW w:w="992" w:type="dxa"/>
            <w:vAlign w:val="center"/>
          </w:tcPr>
          <w:p w14:paraId="068D0C0B" w14:textId="628CCA4B"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2,3</w:t>
            </w:r>
          </w:p>
        </w:tc>
        <w:tc>
          <w:tcPr>
            <w:tcW w:w="1134" w:type="dxa"/>
            <w:vAlign w:val="center"/>
          </w:tcPr>
          <w:p w14:paraId="6C13B638" w14:textId="3FED873E"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3,3</w:t>
            </w:r>
          </w:p>
        </w:tc>
      </w:tr>
      <w:tr w:rsidR="00C32D1D" w:rsidRPr="00976103" w14:paraId="393FF780" w14:textId="77777777" w:rsidTr="00AF5E2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F4F80C9"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6. Darbinieku atalgojums kopā</w:t>
            </w:r>
            <w:r w:rsidR="008329B8">
              <w:rPr>
                <w:color w:val="000000"/>
                <w:szCs w:val="24"/>
                <w:lang w:eastAsia="lv-LV"/>
              </w:rPr>
              <w:t xml:space="preserve">, mljrd. </w:t>
            </w:r>
            <w:proofErr w:type="spellStart"/>
            <w:r w:rsidR="008329B8" w:rsidRPr="0067207B">
              <w:rPr>
                <w:i/>
                <w:color w:val="000000"/>
                <w:szCs w:val="24"/>
                <w:lang w:eastAsia="lv-LV"/>
              </w:rPr>
              <w:t>euro</w:t>
            </w:r>
            <w:proofErr w:type="spellEnd"/>
          </w:p>
        </w:tc>
        <w:tc>
          <w:tcPr>
            <w:tcW w:w="862" w:type="dxa"/>
            <w:vAlign w:val="center"/>
            <w:hideMark/>
          </w:tcPr>
          <w:p w14:paraId="380C70FE" w14:textId="77777777" w:rsidR="00C32D1D" w:rsidRPr="00976103"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635" w:type="dxa"/>
            <w:vAlign w:val="center"/>
          </w:tcPr>
          <w:p w14:paraId="50578F2C" w14:textId="64C4AD5B"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10585</w:t>
            </w:r>
          </w:p>
        </w:tc>
        <w:tc>
          <w:tcPr>
            <w:tcW w:w="1047" w:type="dxa"/>
            <w:vAlign w:val="center"/>
          </w:tcPr>
          <w:p w14:paraId="4A1C6F17" w14:textId="1E63057D"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7,4</w:t>
            </w:r>
          </w:p>
        </w:tc>
        <w:tc>
          <w:tcPr>
            <w:tcW w:w="992" w:type="dxa"/>
            <w:vAlign w:val="center"/>
          </w:tcPr>
          <w:p w14:paraId="3FDE929B" w14:textId="51663C77"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6,2</w:t>
            </w:r>
          </w:p>
        </w:tc>
        <w:tc>
          <w:tcPr>
            <w:tcW w:w="1134" w:type="dxa"/>
            <w:vAlign w:val="center"/>
          </w:tcPr>
          <w:p w14:paraId="58AB2890" w14:textId="75E76B14" w:rsidR="00C32D1D" w:rsidRPr="00976103" w:rsidRDefault="000E6B7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6,0</w:t>
            </w:r>
          </w:p>
        </w:tc>
      </w:tr>
      <w:tr w:rsidR="00C32D1D" w:rsidRPr="00976103" w14:paraId="62BF9038" w14:textId="77777777" w:rsidTr="00AF5E23">
        <w:trPr>
          <w:trHeight w:val="234"/>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606C583"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7. Bruto alga</w:t>
            </w:r>
            <w:r w:rsidR="008329B8">
              <w:rPr>
                <w:color w:val="000000"/>
                <w:szCs w:val="24"/>
                <w:lang w:eastAsia="lv-LV"/>
              </w:rPr>
              <w:t xml:space="preserve">, </w:t>
            </w:r>
            <w:proofErr w:type="spellStart"/>
            <w:r w:rsidR="008329B8" w:rsidRPr="0067207B">
              <w:rPr>
                <w:i/>
                <w:color w:val="000000"/>
                <w:szCs w:val="24"/>
                <w:lang w:eastAsia="lv-LV"/>
              </w:rPr>
              <w:t>euro</w:t>
            </w:r>
            <w:proofErr w:type="spellEnd"/>
          </w:p>
        </w:tc>
        <w:tc>
          <w:tcPr>
            <w:tcW w:w="862" w:type="dxa"/>
            <w:hideMark/>
          </w:tcPr>
          <w:p w14:paraId="2CD40E87" w14:textId="77777777" w:rsidR="00C32D1D" w:rsidRPr="00976103"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1635" w:type="dxa"/>
            <w:vAlign w:val="center"/>
          </w:tcPr>
          <w:p w14:paraId="5E3E2603" w14:textId="56DA3313"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818</w:t>
            </w:r>
          </w:p>
        </w:tc>
        <w:tc>
          <w:tcPr>
            <w:tcW w:w="1047" w:type="dxa"/>
            <w:vAlign w:val="center"/>
          </w:tcPr>
          <w:p w14:paraId="11451A2F" w14:textId="0965BE57"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6,8</w:t>
            </w:r>
          </w:p>
        </w:tc>
        <w:tc>
          <w:tcPr>
            <w:tcW w:w="992" w:type="dxa"/>
            <w:vAlign w:val="center"/>
          </w:tcPr>
          <w:p w14:paraId="230A2F6E" w14:textId="5A12D00E"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5,5</w:t>
            </w:r>
          </w:p>
        </w:tc>
        <w:tc>
          <w:tcPr>
            <w:tcW w:w="1134" w:type="dxa"/>
            <w:vAlign w:val="center"/>
          </w:tcPr>
          <w:p w14:paraId="58CA44D5" w14:textId="0A20D431" w:rsidR="00C32D1D" w:rsidRPr="00976103" w:rsidRDefault="000E6B7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5,5</w:t>
            </w:r>
          </w:p>
        </w:tc>
      </w:tr>
    </w:tbl>
    <w:p w14:paraId="6A0CA34F" w14:textId="77777777" w:rsidR="00C32D1D" w:rsidRPr="00976103" w:rsidRDefault="00C32D1D" w:rsidP="00C32D1D">
      <w:pPr>
        <w:ind w:firstLine="0"/>
        <w:jc w:val="left"/>
        <w:rPr>
          <w:szCs w:val="24"/>
        </w:rPr>
      </w:pPr>
    </w:p>
    <w:p w14:paraId="01E20E48" w14:textId="77777777" w:rsidR="00C32D1D" w:rsidRPr="00976103" w:rsidRDefault="00C32D1D" w:rsidP="00C32D1D">
      <w:pPr>
        <w:ind w:firstLine="0"/>
        <w:jc w:val="left"/>
        <w:rPr>
          <w:szCs w:val="24"/>
        </w:rPr>
      </w:pPr>
    </w:p>
    <w:p w14:paraId="584A87F1" w14:textId="77777777" w:rsidR="00C32D1D" w:rsidRPr="001D5709" w:rsidRDefault="00C32D1D" w:rsidP="001D5709">
      <w:pPr>
        <w:pStyle w:val="Heading1"/>
        <w:tabs>
          <w:tab w:val="left" w:pos="1276"/>
        </w:tabs>
        <w:spacing w:before="0" w:after="240"/>
        <w:ind w:firstLine="0"/>
        <w:jc w:val="left"/>
        <w:rPr>
          <w:rFonts w:ascii="Times New Roman" w:hAnsi="Times New Roman"/>
          <w:color w:val="18185E"/>
          <w:sz w:val="24"/>
        </w:rPr>
      </w:pPr>
      <w:bookmarkStart w:id="7" w:name="_Toc431197082"/>
      <w:r w:rsidRPr="001D5709">
        <w:rPr>
          <w:rFonts w:ascii="Times New Roman" w:hAnsi="Times New Roman"/>
          <w:color w:val="18185E"/>
          <w:sz w:val="24"/>
        </w:rPr>
        <w:t>Tabula 1d: Sektoru bilances</w:t>
      </w:r>
      <w:bookmarkEnd w:id="7"/>
    </w:p>
    <w:tbl>
      <w:tblPr>
        <w:tblStyle w:val="GridTable6Colorful-Accent11"/>
        <w:tblW w:w="9351" w:type="dxa"/>
        <w:jc w:val="center"/>
        <w:tblLook w:val="04A0" w:firstRow="1" w:lastRow="0" w:firstColumn="1" w:lastColumn="0" w:noHBand="0" w:noVBand="1"/>
      </w:tblPr>
      <w:tblGrid>
        <w:gridCol w:w="5382"/>
        <w:gridCol w:w="1362"/>
        <w:gridCol w:w="906"/>
        <w:gridCol w:w="850"/>
        <w:gridCol w:w="851"/>
      </w:tblGrid>
      <w:tr w:rsidR="00C32D1D" w:rsidRPr="00976103" w14:paraId="20764141" w14:textId="77777777" w:rsidTr="00AF5E23">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E4E13B3" w14:textId="77777777" w:rsidR="00C32D1D" w:rsidRPr="00976103" w:rsidRDefault="00C32D1D" w:rsidP="006B2FB4">
            <w:pPr>
              <w:spacing w:after="0"/>
              <w:ind w:firstLineChars="100" w:firstLine="241"/>
              <w:jc w:val="right"/>
              <w:rPr>
                <w:color w:val="000000"/>
                <w:szCs w:val="22"/>
                <w:lang w:eastAsia="lv-LV"/>
              </w:rPr>
            </w:pPr>
            <w:r w:rsidRPr="00976103">
              <w:rPr>
                <w:color w:val="000000"/>
                <w:szCs w:val="22"/>
                <w:lang w:eastAsia="lv-LV"/>
              </w:rPr>
              <w:t> </w:t>
            </w:r>
          </w:p>
        </w:tc>
        <w:tc>
          <w:tcPr>
            <w:tcW w:w="1362" w:type="dxa"/>
            <w:vAlign w:val="center"/>
            <w:hideMark/>
          </w:tcPr>
          <w:p w14:paraId="5456A121" w14:textId="2DA157E1" w:rsidR="00C32D1D" w:rsidRPr="00517C82"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EKS k</w:t>
            </w:r>
            <w:r w:rsidR="00C32D1D" w:rsidRPr="00517C82">
              <w:rPr>
                <w:color w:val="000000"/>
                <w:szCs w:val="22"/>
                <w:lang w:eastAsia="lv-LV"/>
              </w:rPr>
              <w:t>ods</w:t>
            </w:r>
          </w:p>
        </w:tc>
        <w:tc>
          <w:tcPr>
            <w:tcW w:w="906" w:type="dxa"/>
            <w:vAlign w:val="center"/>
            <w:hideMark/>
          </w:tcPr>
          <w:p w14:paraId="1A70466F" w14:textId="1836D435" w:rsidR="00C32D1D" w:rsidRPr="00517C82" w:rsidRDefault="007A318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2015</w:t>
            </w:r>
          </w:p>
        </w:tc>
        <w:tc>
          <w:tcPr>
            <w:tcW w:w="850" w:type="dxa"/>
            <w:vAlign w:val="center"/>
            <w:hideMark/>
          </w:tcPr>
          <w:p w14:paraId="604AC2D3" w14:textId="368B7523" w:rsidR="00C32D1D" w:rsidRPr="00517C82" w:rsidRDefault="007A318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2016</w:t>
            </w:r>
          </w:p>
        </w:tc>
        <w:tc>
          <w:tcPr>
            <w:tcW w:w="851" w:type="dxa"/>
            <w:vAlign w:val="center"/>
            <w:hideMark/>
          </w:tcPr>
          <w:p w14:paraId="2F2102D4" w14:textId="41470CE5" w:rsidR="00C32D1D" w:rsidRPr="00517C82" w:rsidRDefault="007A318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2017</w:t>
            </w:r>
          </w:p>
        </w:tc>
      </w:tr>
      <w:tr w:rsidR="00C32D1D" w:rsidRPr="00976103" w14:paraId="27AFB500"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3B223F7" w14:textId="77777777" w:rsidR="00C32D1D" w:rsidRPr="00976103" w:rsidRDefault="00C32D1D" w:rsidP="006B2FB4">
            <w:pPr>
              <w:spacing w:after="0"/>
              <w:ind w:firstLineChars="100" w:firstLine="241"/>
              <w:jc w:val="right"/>
              <w:rPr>
                <w:color w:val="000000"/>
                <w:szCs w:val="22"/>
                <w:lang w:eastAsia="lv-LV"/>
              </w:rPr>
            </w:pPr>
            <w:r w:rsidRPr="00976103">
              <w:rPr>
                <w:color w:val="000000"/>
                <w:szCs w:val="22"/>
                <w:lang w:eastAsia="lv-LV"/>
              </w:rPr>
              <w:t> </w:t>
            </w:r>
          </w:p>
        </w:tc>
        <w:tc>
          <w:tcPr>
            <w:tcW w:w="1362" w:type="dxa"/>
            <w:vAlign w:val="center"/>
            <w:hideMark/>
          </w:tcPr>
          <w:p w14:paraId="141AB444" w14:textId="37A2CA82" w:rsidR="00C32D1D" w:rsidRPr="00976103"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2607" w:type="dxa"/>
            <w:gridSpan w:val="3"/>
            <w:vAlign w:val="center"/>
            <w:hideMark/>
          </w:tcPr>
          <w:p w14:paraId="5F826028" w14:textId="77777777" w:rsidR="00C32D1D" w:rsidRPr="00976103"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 no IKP</w:t>
            </w:r>
          </w:p>
        </w:tc>
      </w:tr>
      <w:tr w:rsidR="00C32D1D" w:rsidRPr="00976103" w14:paraId="2C7E7293" w14:textId="77777777" w:rsidTr="00AF5E23">
        <w:trPr>
          <w:trHeight w:val="491"/>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1ABF8C01" w14:textId="77777777" w:rsidR="00C32D1D" w:rsidRPr="00976103" w:rsidRDefault="00C32D1D" w:rsidP="00777B3F">
            <w:pPr>
              <w:spacing w:after="0"/>
              <w:ind w:firstLine="0"/>
              <w:jc w:val="left"/>
              <w:rPr>
                <w:color w:val="000000"/>
                <w:szCs w:val="22"/>
                <w:lang w:eastAsia="lv-LV"/>
              </w:rPr>
            </w:pPr>
            <w:r w:rsidRPr="00976103">
              <w:rPr>
                <w:color w:val="000000"/>
                <w:szCs w:val="22"/>
                <w:lang w:eastAsia="lv-LV"/>
              </w:rPr>
              <w:t>1. Neto aizdevumi/aizņēmumi attiecībā pret pārējām valstīm</w:t>
            </w:r>
          </w:p>
        </w:tc>
        <w:tc>
          <w:tcPr>
            <w:tcW w:w="1362" w:type="dxa"/>
            <w:vAlign w:val="center"/>
            <w:hideMark/>
          </w:tcPr>
          <w:p w14:paraId="416AD562" w14:textId="77777777" w:rsidR="00C32D1D" w:rsidRPr="00976103"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B.9</w:t>
            </w:r>
          </w:p>
        </w:tc>
        <w:tc>
          <w:tcPr>
            <w:tcW w:w="906" w:type="dxa"/>
            <w:vAlign w:val="center"/>
          </w:tcPr>
          <w:p w14:paraId="3A88F455" w14:textId="2BBA394B" w:rsidR="00C32D1D" w:rsidRPr="00976103" w:rsidRDefault="00174C2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w:t>
            </w:r>
          </w:p>
        </w:tc>
        <w:tc>
          <w:tcPr>
            <w:tcW w:w="850" w:type="dxa"/>
            <w:vAlign w:val="center"/>
          </w:tcPr>
          <w:p w14:paraId="331231A7" w14:textId="63FF4A92" w:rsidR="00C32D1D" w:rsidRPr="00976103" w:rsidRDefault="00174C2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3,3</w:t>
            </w:r>
          </w:p>
        </w:tc>
        <w:tc>
          <w:tcPr>
            <w:tcW w:w="851" w:type="dxa"/>
            <w:vAlign w:val="center"/>
          </w:tcPr>
          <w:p w14:paraId="5C07A62A" w14:textId="242F12A3" w:rsidR="00C32D1D" w:rsidRPr="00976103" w:rsidRDefault="00174C2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1,2</w:t>
            </w:r>
          </w:p>
        </w:tc>
      </w:tr>
      <w:tr w:rsidR="00C32D1D" w:rsidRPr="00976103" w14:paraId="0A659E72"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09FE38AA" w14:textId="77777777" w:rsidR="00C32D1D" w:rsidRPr="00976103" w:rsidRDefault="00C32D1D" w:rsidP="00777B3F">
            <w:pPr>
              <w:spacing w:after="0"/>
              <w:ind w:firstLine="0"/>
              <w:jc w:val="left"/>
              <w:rPr>
                <w:color w:val="000000"/>
                <w:szCs w:val="22"/>
                <w:lang w:eastAsia="lv-LV"/>
              </w:rPr>
            </w:pPr>
            <w:r w:rsidRPr="00976103">
              <w:rPr>
                <w:color w:val="000000"/>
                <w:szCs w:val="22"/>
                <w:lang w:eastAsia="lv-LV"/>
              </w:rPr>
              <w:t>no kā</w:t>
            </w:r>
          </w:p>
        </w:tc>
        <w:tc>
          <w:tcPr>
            <w:tcW w:w="1362" w:type="dxa"/>
            <w:vAlign w:val="center"/>
            <w:hideMark/>
          </w:tcPr>
          <w:p w14:paraId="78D07B44" w14:textId="2BA3E6FA"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06" w:type="dxa"/>
            <w:vAlign w:val="center"/>
          </w:tcPr>
          <w:p w14:paraId="7115D1AB" w14:textId="2ADA4C94"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850" w:type="dxa"/>
            <w:vAlign w:val="center"/>
          </w:tcPr>
          <w:p w14:paraId="6D197199" w14:textId="2204BD2E"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851" w:type="dxa"/>
            <w:vAlign w:val="center"/>
          </w:tcPr>
          <w:p w14:paraId="0427EAC1" w14:textId="6E829115"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r>
      <w:tr w:rsidR="00777B3F" w:rsidRPr="00976103" w14:paraId="4AA8B399" w14:textId="77777777" w:rsidTr="00AF5E23">
        <w:trPr>
          <w:trHeight w:val="219"/>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777C34F5"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Preču un pakalpojumu bilance</w:t>
            </w:r>
          </w:p>
        </w:tc>
        <w:tc>
          <w:tcPr>
            <w:tcW w:w="1362" w:type="dxa"/>
            <w:vAlign w:val="center"/>
            <w:hideMark/>
          </w:tcPr>
          <w:p w14:paraId="73088806" w14:textId="49E0DC43" w:rsidR="00777B3F" w:rsidRPr="00976103" w:rsidRDefault="00777B3F"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906" w:type="dxa"/>
            <w:vAlign w:val="center"/>
          </w:tcPr>
          <w:p w14:paraId="2957331C" w14:textId="5787A409" w:rsidR="00777B3F" w:rsidRPr="00976103" w:rsidRDefault="00174C28"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-1,1</w:t>
            </w:r>
          </w:p>
        </w:tc>
        <w:tc>
          <w:tcPr>
            <w:tcW w:w="850" w:type="dxa"/>
            <w:vAlign w:val="center"/>
          </w:tcPr>
          <w:p w14:paraId="1150866D" w14:textId="244D7170" w:rsidR="00777B3F" w:rsidRPr="00976103" w:rsidRDefault="00174C28"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-0,3</w:t>
            </w:r>
          </w:p>
        </w:tc>
        <w:tc>
          <w:tcPr>
            <w:tcW w:w="851" w:type="dxa"/>
            <w:vAlign w:val="center"/>
          </w:tcPr>
          <w:p w14:paraId="5941C17D" w14:textId="726B151F" w:rsidR="00777B3F" w:rsidRPr="00976103" w:rsidRDefault="00174C28"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-1,5</w:t>
            </w:r>
          </w:p>
        </w:tc>
      </w:tr>
      <w:tr w:rsidR="00777B3F" w:rsidRPr="00976103" w14:paraId="2662C70F" w14:textId="77777777" w:rsidTr="00AF5E2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44FED098"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 xml:space="preserve">Primāro ienākumu un </w:t>
            </w:r>
            <w:proofErr w:type="spellStart"/>
            <w:r w:rsidRPr="00976103">
              <w:rPr>
                <w:color w:val="000000"/>
                <w:szCs w:val="22"/>
                <w:lang w:eastAsia="lv-LV"/>
              </w:rPr>
              <w:t>transfēru</w:t>
            </w:r>
            <w:proofErr w:type="spellEnd"/>
            <w:r w:rsidRPr="00976103">
              <w:rPr>
                <w:color w:val="000000"/>
                <w:szCs w:val="22"/>
                <w:lang w:eastAsia="lv-LV"/>
              </w:rPr>
              <w:t xml:space="preserve"> bilance</w:t>
            </w:r>
          </w:p>
        </w:tc>
        <w:tc>
          <w:tcPr>
            <w:tcW w:w="1362" w:type="dxa"/>
            <w:vAlign w:val="center"/>
            <w:hideMark/>
          </w:tcPr>
          <w:p w14:paraId="7E953327" w14:textId="526ECF34" w:rsidR="00777B3F" w:rsidRPr="00976103" w:rsidRDefault="00777B3F"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06" w:type="dxa"/>
            <w:vAlign w:val="center"/>
          </w:tcPr>
          <w:p w14:paraId="3CD85A80" w14:textId="62E28E9E" w:rsidR="00777B3F" w:rsidRPr="00976103" w:rsidRDefault="00174C28"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0,4</w:t>
            </w:r>
          </w:p>
        </w:tc>
        <w:tc>
          <w:tcPr>
            <w:tcW w:w="850" w:type="dxa"/>
            <w:vAlign w:val="center"/>
          </w:tcPr>
          <w:p w14:paraId="5314B9BD" w14:textId="7085EE7A" w:rsidR="00777B3F" w:rsidRPr="00976103" w:rsidRDefault="00174C28"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0,9</w:t>
            </w:r>
          </w:p>
        </w:tc>
        <w:tc>
          <w:tcPr>
            <w:tcW w:w="851" w:type="dxa"/>
            <w:vAlign w:val="center"/>
          </w:tcPr>
          <w:p w14:paraId="5D266E4F" w14:textId="55AEEC32" w:rsidR="00777B3F" w:rsidRPr="00976103" w:rsidRDefault="00174C28"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0,8</w:t>
            </w:r>
          </w:p>
        </w:tc>
      </w:tr>
      <w:tr w:rsidR="00777B3F" w:rsidRPr="00976103" w14:paraId="39A80EB4" w14:textId="77777777" w:rsidTr="00AF5E23">
        <w:trPr>
          <w:trHeight w:val="269"/>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367B55AE"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Kapitāla konts</w:t>
            </w:r>
          </w:p>
        </w:tc>
        <w:tc>
          <w:tcPr>
            <w:tcW w:w="1362" w:type="dxa"/>
            <w:vAlign w:val="center"/>
            <w:hideMark/>
          </w:tcPr>
          <w:p w14:paraId="3492B5C6" w14:textId="000FE811" w:rsidR="00777B3F" w:rsidRPr="00976103" w:rsidRDefault="00777B3F"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906" w:type="dxa"/>
            <w:vAlign w:val="center"/>
          </w:tcPr>
          <w:p w14:paraId="7B54444B" w14:textId="77A225A8" w:rsidR="00777B3F" w:rsidRPr="00976103" w:rsidRDefault="00174C28"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2,8</w:t>
            </w:r>
          </w:p>
        </w:tc>
        <w:tc>
          <w:tcPr>
            <w:tcW w:w="850" w:type="dxa"/>
            <w:vAlign w:val="center"/>
          </w:tcPr>
          <w:p w14:paraId="6ACCE981" w14:textId="49711D63" w:rsidR="00777B3F" w:rsidRPr="00976103" w:rsidRDefault="00174C28"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2,7</w:t>
            </w:r>
          </w:p>
        </w:tc>
        <w:tc>
          <w:tcPr>
            <w:tcW w:w="851" w:type="dxa"/>
            <w:vAlign w:val="center"/>
          </w:tcPr>
          <w:p w14:paraId="5226E83B" w14:textId="2755516A" w:rsidR="00777B3F" w:rsidRPr="00976103" w:rsidRDefault="00174C28"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1,9</w:t>
            </w:r>
          </w:p>
        </w:tc>
      </w:tr>
      <w:tr w:rsidR="00777B3F" w:rsidRPr="00976103" w14:paraId="159C3C76" w14:textId="77777777" w:rsidTr="00AF5E2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7F48DF1C"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2. Neto aizdevumi/aizņēmumi privātajā sektorā</w:t>
            </w:r>
          </w:p>
        </w:tc>
        <w:tc>
          <w:tcPr>
            <w:tcW w:w="1362" w:type="dxa"/>
            <w:vAlign w:val="center"/>
            <w:hideMark/>
          </w:tcPr>
          <w:p w14:paraId="29A43F91" w14:textId="77777777" w:rsidR="00777B3F" w:rsidRPr="00976103" w:rsidRDefault="00777B3F"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B.9</w:t>
            </w:r>
          </w:p>
        </w:tc>
        <w:tc>
          <w:tcPr>
            <w:tcW w:w="906" w:type="dxa"/>
            <w:vAlign w:val="center"/>
          </w:tcPr>
          <w:p w14:paraId="1D276409" w14:textId="4F137B6B" w:rsidR="00777B3F" w:rsidRPr="00976103" w:rsidRDefault="00174C28"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3,3</w:t>
            </w:r>
          </w:p>
        </w:tc>
        <w:tc>
          <w:tcPr>
            <w:tcW w:w="850" w:type="dxa"/>
            <w:vAlign w:val="center"/>
          </w:tcPr>
          <w:p w14:paraId="0B357641" w14:textId="056F6A67" w:rsidR="00777B3F" w:rsidRPr="00976103" w:rsidRDefault="00174C28"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4,2</w:t>
            </w:r>
          </w:p>
        </w:tc>
        <w:tc>
          <w:tcPr>
            <w:tcW w:w="851" w:type="dxa"/>
            <w:vAlign w:val="center"/>
          </w:tcPr>
          <w:p w14:paraId="1D064BF2" w14:textId="4538EC88" w:rsidR="00777B3F" w:rsidRPr="00976103" w:rsidRDefault="00174C28" w:rsidP="00DA7AFA">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2,</w:t>
            </w:r>
            <w:r w:rsidR="007E50EC">
              <w:rPr>
                <w:color w:val="000000"/>
                <w:szCs w:val="22"/>
                <w:lang w:eastAsia="lv-LV"/>
              </w:rPr>
              <w:t>3</w:t>
            </w:r>
          </w:p>
        </w:tc>
      </w:tr>
      <w:tr w:rsidR="00777B3F" w:rsidRPr="00976103" w14:paraId="17CA6486" w14:textId="77777777" w:rsidTr="00AF5E23">
        <w:trPr>
          <w:trHeight w:val="267"/>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25C84187"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3. Neto aizdevumi/aizņēmumi valdības sektorā</w:t>
            </w:r>
          </w:p>
        </w:tc>
        <w:tc>
          <w:tcPr>
            <w:tcW w:w="1362" w:type="dxa"/>
            <w:vAlign w:val="center"/>
            <w:hideMark/>
          </w:tcPr>
          <w:p w14:paraId="0E869689" w14:textId="77777777" w:rsidR="00777B3F" w:rsidRPr="00976103" w:rsidRDefault="00777B3F"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EDP B.9</w:t>
            </w:r>
          </w:p>
        </w:tc>
        <w:tc>
          <w:tcPr>
            <w:tcW w:w="906" w:type="dxa"/>
            <w:vAlign w:val="center"/>
          </w:tcPr>
          <w:p w14:paraId="5C49CBFA" w14:textId="7E5D6CAE" w:rsidR="00777B3F" w:rsidRPr="00976103" w:rsidRDefault="00174C28"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-1,3</w:t>
            </w:r>
          </w:p>
        </w:tc>
        <w:tc>
          <w:tcPr>
            <w:tcW w:w="850" w:type="dxa"/>
            <w:vAlign w:val="center"/>
          </w:tcPr>
          <w:p w14:paraId="1623173B" w14:textId="5080B406" w:rsidR="00777B3F" w:rsidRPr="00976103" w:rsidRDefault="00174C28"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-0,9</w:t>
            </w:r>
          </w:p>
        </w:tc>
        <w:tc>
          <w:tcPr>
            <w:tcW w:w="851" w:type="dxa"/>
            <w:vAlign w:val="center"/>
          </w:tcPr>
          <w:p w14:paraId="5B3EEB01" w14:textId="2922D409" w:rsidR="00777B3F" w:rsidRPr="00976103" w:rsidRDefault="001A6612"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-1,1</w:t>
            </w:r>
          </w:p>
        </w:tc>
      </w:tr>
      <w:tr w:rsidR="00777B3F" w:rsidRPr="00976103" w14:paraId="74B5DF4A"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4A7F3661"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4. Statistiskā novirze</w:t>
            </w:r>
          </w:p>
        </w:tc>
        <w:tc>
          <w:tcPr>
            <w:tcW w:w="1362" w:type="dxa"/>
            <w:vAlign w:val="center"/>
            <w:hideMark/>
          </w:tcPr>
          <w:p w14:paraId="0D560EF1" w14:textId="7D469669" w:rsidR="00777B3F" w:rsidRPr="00976103" w:rsidRDefault="00777B3F"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06" w:type="dxa"/>
            <w:vAlign w:val="center"/>
          </w:tcPr>
          <w:p w14:paraId="3987F603" w14:textId="1E6C4674" w:rsidR="00777B3F" w:rsidRPr="00976103" w:rsidRDefault="00174C28"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0,0</w:t>
            </w:r>
          </w:p>
        </w:tc>
        <w:tc>
          <w:tcPr>
            <w:tcW w:w="850" w:type="dxa"/>
            <w:vAlign w:val="center"/>
          </w:tcPr>
          <w:p w14:paraId="2FF5AF5A" w14:textId="4353F668" w:rsidR="00777B3F" w:rsidRPr="00976103" w:rsidRDefault="00174C28"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0,0</w:t>
            </w:r>
          </w:p>
        </w:tc>
        <w:tc>
          <w:tcPr>
            <w:tcW w:w="851" w:type="dxa"/>
            <w:vAlign w:val="center"/>
          </w:tcPr>
          <w:p w14:paraId="7F54D680" w14:textId="2CCC0F91" w:rsidR="00777B3F" w:rsidRPr="00976103" w:rsidRDefault="00174C28"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0,0</w:t>
            </w:r>
          </w:p>
        </w:tc>
      </w:tr>
    </w:tbl>
    <w:p w14:paraId="41BAC995" w14:textId="77777777" w:rsidR="005904B9" w:rsidRDefault="005904B9" w:rsidP="00375924">
      <w:pPr>
        <w:pStyle w:val="Heading1"/>
        <w:tabs>
          <w:tab w:val="left" w:pos="1276"/>
        </w:tabs>
        <w:spacing w:before="0" w:after="240"/>
        <w:jc w:val="center"/>
        <w:rPr>
          <w:rFonts w:ascii="Times New Roman" w:hAnsi="Times New Roman"/>
          <w:color w:val="18185E"/>
          <w:sz w:val="28"/>
        </w:rPr>
      </w:pPr>
    </w:p>
    <w:p w14:paraId="27163864" w14:textId="77777777" w:rsidR="005904B9" w:rsidRDefault="005904B9">
      <w:pPr>
        <w:spacing w:after="0"/>
        <w:ind w:firstLine="0"/>
        <w:jc w:val="left"/>
        <w:rPr>
          <w:b/>
          <w:bCs/>
          <w:color w:val="18185E"/>
          <w:sz w:val="28"/>
          <w:szCs w:val="28"/>
          <w:lang w:val="x-none" w:eastAsia="x-none"/>
        </w:rPr>
      </w:pPr>
      <w:r>
        <w:rPr>
          <w:color w:val="18185E"/>
          <w:sz w:val="28"/>
        </w:rPr>
        <w:br w:type="page"/>
      </w:r>
    </w:p>
    <w:p w14:paraId="0043FE37" w14:textId="35D4282E" w:rsidR="0095691A" w:rsidRDefault="00DE25FE" w:rsidP="00375924">
      <w:pPr>
        <w:pStyle w:val="Heading1"/>
        <w:tabs>
          <w:tab w:val="left" w:pos="1276"/>
        </w:tabs>
        <w:spacing w:before="0" w:after="240"/>
        <w:jc w:val="center"/>
        <w:rPr>
          <w:rFonts w:ascii="Times New Roman" w:hAnsi="Times New Roman"/>
          <w:color w:val="18185E"/>
          <w:sz w:val="28"/>
        </w:rPr>
      </w:pPr>
      <w:bookmarkStart w:id="8" w:name="_Toc431197083"/>
      <w:r w:rsidRPr="006B2FB4">
        <w:rPr>
          <w:rFonts w:ascii="Times New Roman" w:hAnsi="Times New Roman"/>
          <w:color w:val="18185E"/>
          <w:sz w:val="28"/>
        </w:rPr>
        <w:lastRenderedPageBreak/>
        <w:t>Fiskālā stratēģija un strukturālās bilances mērķi</w:t>
      </w:r>
      <w:bookmarkEnd w:id="8"/>
    </w:p>
    <w:p w14:paraId="5DF1099C" w14:textId="70A010F6" w:rsidR="00A4631F" w:rsidRDefault="004A10AB" w:rsidP="005704B9">
      <w:pPr>
        <w:pStyle w:val="NoSpacing"/>
        <w:spacing w:line="276" w:lineRule="auto"/>
        <w:ind w:firstLine="720"/>
        <w:rPr>
          <w:rFonts w:eastAsiaTheme="minorHAnsi"/>
          <w:szCs w:val="24"/>
        </w:rPr>
      </w:pPr>
      <w:r w:rsidRPr="00A4631F">
        <w:rPr>
          <w:rFonts w:eastAsiaTheme="minorHAnsi"/>
          <w:szCs w:val="24"/>
        </w:rPr>
        <w:t>Latvijas fiskālās politikas principi, vidēja termiņa strukturālās bilances mērķis (</w:t>
      </w:r>
      <w:r w:rsidR="003014FE">
        <w:rPr>
          <w:rFonts w:eastAsiaTheme="minorHAnsi"/>
          <w:szCs w:val="24"/>
        </w:rPr>
        <w:t>turpmāk</w:t>
      </w:r>
      <w:r w:rsidR="00261BD2">
        <w:rPr>
          <w:w w:val="103"/>
          <w:szCs w:val="24"/>
        </w:rPr>
        <w:t> </w:t>
      </w:r>
      <w:r w:rsidR="0074315C" w:rsidRPr="00A4631F">
        <w:rPr>
          <w:rFonts w:eastAsiaTheme="minorHAnsi"/>
          <w:szCs w:val="24"/>
        </w:rPr>
        <w:t>– VTM</w:t>
      </w:r>
      <w:r w:rsidRPr="00A4631F">
        <w:rPr>
          <w:rFonts w:eastAsiaTheme="minorHAnsi"/>
          <w:szCs w:val="24"/>
        </w:rPr>
        <w:t xml:space="preserve">) un pielietotās atkāpes sakarā ar iemaksu atjaunošanos 2.pensiju līmenī nav mainīti un ir aprakstīti </w:t>
      </w:r>
      <w:r w:rsidR="00391E66" w:rsidRPr="00A4631F">
        <w:rPr>
          <w:rFonts w:eastAsiaTheme="minorHAnsi"/>
          <w:szCs w:val="24"/>
        </w:rPr>
        <w:t>Stabilitātes programmā 2016</w:t>
      </w:r>
      <w:r w:rsidRPr="00A4631F">
        <w:rPr>
          <w:rFonts w:eastAsiaTheme="minorHAnsi"/>
          <w:szCs w:val="24"/>
        </w:rPr>
        <w:t>.-201</w:t>
      </w:r>
      <w:r w:rsidR="00391E66" w:rsidRPr="00A4631F">
        <w:rPr>
          <w:rFonts w:eastAsiaTheme="minorHAnsi"/>
          <w:szCs w:val="24"/>
        </w:rPr>
        <w:t>9</w:t>
      </w:r>
      <w:r w:rsidRPr="00A4631F">
        <w:rPr>
          <w:rFonts w:eastAsiaTheme="minorHAnsi"/>
          <w:szCs w:val="24"/>
        </w:rPr>
        <w:t xml:space="preserve">.gadam. </w:t>
      </w:r>
      <w:r w:rsidR="00391E66" w:rsidRPr="00A4631F">
        <w:rPr>
          <w:rFonts w:eastAsiaTheme="minorHAnsi"/>
          <w:szCs w:val="24"/>
        </w:rPr>
        <w:t>Papildus tam, sagatavojot Stabilitātes programmu 2016</w:t>
      </w:r>
      <w:r w:rsidR="0074315C" w:rsidRPr="00A4631F">
        <w:rPr>
          <w:rFonts w:eastAsiaTheme="minorHAnsi"/>
          <w:szCs w:val="24"/>
        </w:rPr>
        <w:t xml:space="preserve">.-2019.gadam, Latvija </w:t>
      </w:r>
      <w:r w:rsidR="00A4631F">
        <w:rPr>
          <w:rFonts w:eastAsiaTheme="minorHAnsi"/>
          <w:szCs w:val="24"/>
        </w:rPr>
        <w:t xml:space="preserve">atkārtoti </w:t>
      </w:r>
      <w:r w:rsidR="0074315C" w:rsidRPr="00A4631F">
        <w:rPr>
          <w:rFonts w:eastAsiaTheme="minorHAnsi"/>
          <w:szCs w:val="24"/>
        </w:rPr>
        <w:t xml:space="preserve">pieteica </w:t>
      </w:r>
      <w:r w:rsidR="003D69B8">
        <w:rPr>
          <w:rFonts w:eastAsiaTheme="minorHAnsi"/>
          <w:szCs w:val="24"/>
        </w:rPr>
        <w:t>veselības sistēmas reformu, kuru</w:t>
      </w:r>
      <w:r w:rsidR="0074315C">
        <w:rPr>
          <w:rFonts w:eastAsiaTheme="minorHAnsi"/>
          <w:szCs w:val="24"/>
        </w:rPr>
        <w:t xml:space="preserve"> EK atzina</w:t>
      </w:r>
      <w:r w:rsidR="00391E66" w:rsidRPr="00682FA4">
        <w:rPr>
          <w:rFonts w:eastAsiaTheme="minorHAnsi"/>
          <w:szCs w:val="24"/>
        </w:rPr>
        <w:t xml:space="preserve"> par pamatotu</w:t>
      </w:r>
      <w:r w:rsidR="0028579E">
        <w:rPr>
          <w:rFonts w:eastAsiaTheme="minorHAnsi"/>
          <w:szCs w:val="24"/>
        </w:rPr>
        <w:t>, kas tādējādi ļāva</w:t>
      </w:r>
      <w:r w:rsidR="0074315C">
        <w:rPr>
          <w:rFonts w:eastAsiaTheme="minorHAnsi"/>
          <w:szCs w:val="24"/>
        </w:rPr>
        <w:t xml:space="preserve"> kvalific</w:t>
      </w:r>
      <w:r w:rsidR="003D69B8">
        <w:rPr>
          <w:rFonts w:eastAsiaTheme="minorHAnsi"/>
          <w:szCs w:val="24"/>
        </w:rPr>
        <w:t>ē</w:t>
      </w:r>
      <w:r w:rsidR="0028579E">
        <w:rPr>
          <w:rFonts w:eastAsiaTheme="minorHAnsi"/>
          <w:szCs w:val="24"/>
        </w:rPr>
        <w:t>ties papildu</w:t>
      </w:r>
      <w:r w:rsidR="0074315C">
        <w:rPr>
          <w:rFonts w:eastAsiaTheme="minorHAnsi"/>
          <w:szCs w:val="24"/>
        </w:rPr>
        <w:t xml:space="preserve"> atkāpei no VTM 2017.gadā 0,1% no IKP apmērā.</w:t>
      </w:r>
      <w:r w:rsidR="0015285E">
        <w:rPr>
          <w:rFonts w:eastAsiaTheme="minorHAnsi"/>
          <w:szCs w:val="24"/>
        </w:rPr>
        <w:t xml:space="preserve"> </w:t>
      </w:r>
    </w:p>
    <w:p w14:paraId="1606B1C6" w14:textId="10473342" w:rsidR="003D69B8" w:rsidRPr="003B352E" w:rsidRDefault="003D69B8" w:rsidP="00173E8D">
      <w:pPr>
        <w:pStyle w:val="NoSpacing"/>
        <w:spacing w:line="276" w:lineRule="auto"/>
        <w:ind w:firstLine="720"/>
        <w:rPr>
          <w:rFonts w:eastAsiaTheme="minorHAnsi"/>
          <w:szCs w:val="24"/>
        </w:rPr>
      </w:pPr>
      <w:r w:rsidRPr="003B352E">
        <w:rPr>
          <w:rFonts w:eastAsiaTheme="minorHAnsi"/>
          <w:szCs w:val="24"/>
        </w:rPr>
        <w:t xml:space="preserve">Latvijas fiskālās politikas vispārējais mērķis – ilgtspējīgi paaugstināt Latvijas iedzīvotāju dzīves kvalitāti – </w:t>
      </w:r>
      <w:r w:rsidR="003B352E">
        <w:rPr>
          <w:rFonts w:eastAsiaTheme="minorHAnsi"/>
          <w:szCs w:val="24"/>
        </w:rPr>
        <w:t>netiek mainīts un līdzīgi kā iepriekšējos gadus to</w:t>
      </w:r>
      <w:r w:rsidRPr="003B352E">
        <w:rPr>
          <w:rFonts w:eastAsiaTheme="minorHAnsi"/>
          <w:szCs w:val="24"/>
        </w:rPr>
        <w:t xml:space="preserve"> īsteno ar sekojošiem vidēja termiņa budžeta politikas prioritārajiem attīstības virzieniem:</w:t>
      </w:r>
    </w:p>
    <w:p w14:paraId="567F19ED" w14:textId="0EAF37E7" w:rsidR="000409E2" w:rsidRPr="000409E2" w:rsidRDefault="000409E2" w:rsidP="000409E2">
      <w:pPr>
        <w:pStyle w:val="ListParagraph"/>
        <w:numPr>
          <w:ilvl w:val="1"/>
          <w:numId w:val="47"/>
        </w:numPr>
        <w:tabs>
          <w:tab w:val="left" w:pos="1134"/>
        </w:tabs>
        <w:spacing w:after="0"/>
        <w:ind w:left="1434" w:hanging="357"/>
        <w:jc w:val="both"/>
        <w:rPr>
          <w:rFonts w:ascii="Times New Roman" w:hAnsi="Times New Roman"/>
          <w:color w:val="000000" w:themeColor="text1"/>
          <w:sz w:val="24"/>
          <w:szCs w:val="24"/>
        </w:rPr>
      </w:pPr>
      <w:r w:rsidRPr="000409E2">
        <w:rPr>
          <w:rFonts w:ascii="Times New Roman" w:hAnsi="Times New Roman"/>
          <w:color w:val="000000" w:themeColor="text1"/>
          <w:sz w:val="24"/>
          <w:szCs w:val="24"/>
        </w:rPr>
        <w:t>valsts aizsardzības spēju palielināšana, kāpinot valsts aizsardzības finansējumu pret iekšzemes kopproduktu līdz 2 procentiem 2018.gadā un nodrošinot finansējuma saglabāša</w:t>
      </w:r>
      <w:r w:rsidR="00871AB5">
        <w:rPr>
          <w:rFonts w:ascii="Times New Roman" w:hAnsi="Times New Roman"/>
          <w:color w:val="000000" w:themeColor="text1"/>
          <w:sz w:val="24"/>
          <w:szCs w:val="24"/>
        </w:rPr>
        <w:t>nu sasniegtajā apmērā 2019.gadā;</w:t>
      </w:r>
    </w:p>
    <w:p w14:paraId="4989D37F" w14:textId="6531113D" w:rsidR="000409E2" w:rsidRPr="000409E2" w:rsidRDefault="000409E2" w:rsidP="000409E2">
      <w:pPr>
        <w:pStyle w:val="ListParagraph"/>
        <w:numPr>
          <w:ilvl w:val="1"/>
          <w:numId w:val="47"/>
        </w:numPr>
        <w:tabs>
          <w:tab w:val="left" w:pos="1134"/>
        </w:tabs>
        <w:spacing w:after="0"/>
        <w:ind w:left="1434" w:hanging="357"/>
        <w:jc w:val="both"/>
        <w:rPr>
          <w:rFonts w:ascii="Times New Roman" w:hAnsi="Times New Roman"/>
          <w:color w:val="000000" w:themeColor="text1"/>
          <w:sz w:val="24"/>
          <w:szCs w:val="24"/>
        </w:rPr>
      </w:pPr>
      <w:r w:rsidRPr="000409E2">
        <w:rPr>
          <w:rFonts w:ascii="Times New Roman" w:hAnsi="Times New Roman"/>
          <w:color w:val="000000" w:themeColor="text1"/>
          <w:sz w:val="24"/>
          <w:szCs w:val="24"/>
        </w:rPr>
        <w:t>ilgtspējīgas un sabalansētas valsts ekonomiskās attīstības veicināšana, valsts budžeta iespēju robežās primāri nodrošinot finansējuma pieaugumu aizsardzībai, iekšējai dr</w:t>
      </w:r>
      <w:r w:rsidR="00871AB5">
        <w:rPr>
          <w:rFonts w:ascii="Times New Roman" w:hAnsi="Times New Roman"/>
          <w:color w:val="000000" w:themeColor="text1"/>
          <w:sz w:val="24"/>
          <w:szCs w:val="24"/>
        </w:rPr>
        <w:t>ošībai, veselībai un izglītībai;</w:t>
      </w:r>
    </w:p>
    <w:p w14:paraId="0FB37428" w14:textId="6497E3CF" w:rsidR="000409E2" w:rsidRPr="000409E2" w:rsidRDefault="000409E2" w:rsidP="000409E2">
      <w:pPr>
        <w:pStyle w:val="ListParagraph"/>
        <w:numPr>
          <w:ilvl w:val="1"/>
          <w:numId w:val="47"/>
        </w:numPr>
        <w:tabs>
          <w:tab w:val="left" w:pos="1134"/>
        </w:tabs>
        <w:spacing w:after="0"/>
        <w:ind w:left="1434" w:hanging="357"/>
        <w:jc w:val="both"/>
        <w:rPr>
          <w:rFonts w:ascii="Times New Roman" w:hAnsi="Times New Roman"/>
          <w:color w:val="000000" w:themeColor="text1"/>
          <w:sz w:val="24"/>
          <w:szCs w:val="24"/>
        </w:rPr>
      </w:pPr>
      <w:r w:rsidRPr="000409E2">
        <w:rPr>
          <w:rFonts w:ascii="Times New Roman" w:hAnsi="Times New Roman"/>
          <w:color w:val="000000" w:themeColor="text1"/>
          <w:sz w:val="24"/>
          <w:szCs w:val="24"/>
        </w:rPr>
        <w:t>iedzīvotāju ienākumu nevienlīdzības mazināšana, pakāpeniski palielinot minimālo algu un ieviešot progresīvo iedzīvotāju ienākuma nodokļa neapliekamo minimumu;</w:t>
      </w:r>
    </w:p>
    <w:p w14:paraId="727BD867" w14:textId="77777777" w:rsidR="000409E2" w:rsidRPr="000409E2" w:rsidRDefault="000409E2" w:rsidP="000409E2">
      <w:pPr>
        <w:pStyle w:val="ListParagraph"/>
        <w:numPr>
          <w:ilvl w:val="1"/>
          <w:numId w:val="47"/>
        </w:numPr>
        <w:tabs>
          <w:tab w:val="left" w:pos="1134"/>
        </w:tabs>
        <w:spacing w:after="0"/>
        <w:ind w:left="1434" w:hanging="357"/>
        <w:jc w:val="both"/>
        <w:rPr>
          <w:rFonts w:ascii="Times New Roman" w:hAnsi="Times New Roman"/>
          <w:color w:val="000000" w:themeColor="text1"/>
          <w:sz w:val="24"/>
          <w:szCs w:val="24"/>
        </w:rPr>
      </w:pPr>
      <w:r w:rsidRPr="000409E2">
        <w:rPr>
          <w:rFonts w:ascii="Times New Roman" w:hAnsi="Times New Roman"/>
          <w:color w:val="000000" w:themeColor="text1"/>
          <w:sz w:val="24"/>
          <w:szCs w:val="24"/>
        </w:rPr>
        <w:t xml:space="preserve">nodokļu ieņēmumu apjoma pret IKP pakāpeniska palielināšana līdz 1/3 no IKP, pamatā uzlabojot nodokļu </w:t>
      </w:r>
      <w:proofErr w:type="spellStart"/>
      <w:r w:rsidRPr="000409E2">
        <w:rPr>
          <w:rFonts w:ascii="Times New Roman" w:hAnsi="Times New Roman"/>
          <w:color w:val="000000" w:themeColor="text1"/>
          <w:sz w:val="24"/>
          <w:szCs w:val="24"/>
        </w:rPr>
        <w:t>iekasējamību</w:t>
      </w:r>
      <w:proofErr w:type="spellEnd"/>
      <w:r w:rsidRPr="000409E2">
        <w:rPr>
          <w:rFonts w:ascii="Times New Roman" w:hAnsi="Times New Roman"/>
          <w:color w:val="000000" w:themeColor="text1"/>
          <w:sz w:val="24"/>
          <w:szCs w:val="24"/>
        </w:rPr>
        <w:t>.</w:t>
      </w:r>
    </w:p>
    <w:p w14:paraId="4DF35021" w14:textId="1558AF90" w:rsidR="00335D5A" w:rsidRPr="00B37877" w:rsidRDefault="00900EA3" w:rsidP="00335D5A">
      <w:pPr>
        <w:pStyle w:val="NoSpacing"/>
        <w:spacing w:line="276" w:lineRule="auto"/>
        <w:ind w:firstLine="720"/>
        <w:rPr>
          <w:rFonts w:eastAsia="Calibri"/>
          <w:szCs w:val="24"/>
        </w:rPr>
      </w:pPr>
      <w:r>
        <w:rPr>
          <w:rFonts w:eastAsia="Calibri"/>
          <w:szCs w:val="24"/>
        </w:rPr>
        <w:t>Iepriekš</w:t>
      </w:r>
      <w:r w:rsidR="00533AB8">
        <w:rPr>
          <w:rFonts w:eastAsia="Calibri"/>
          <w:szCs w:val="24"/>
        </w:rPr>
        <w:t xml:space="preserve"> </w:t>
      </w:r>
      <w:r>
        <w:rPr>
          <w:rFonts w:eastAsia="Calibri"/>
          <w:szCs w:val="24"/>
        </w:rPr>
        <w:t xml:space="preserve">minēto </w:t>
      </w:r>
      <w:r w:rsidRPr="003B352E">
        <w:rPr>
          <w:rFonts w:eastAsiaTheme="minorHAnsi"/>
          <w:szCs w:val="24"/>
        </w:rPr>
        <w:t>vidēja termiņa budžeta politikas prio</w:t>
      </w:r>
      <w:r>
        <w:rPr>
          <w:rFonts w:eastAsiaTheme="minorHAnsi"/>
          <w:szCs w:val="24"/>
        </w:rPr>
        <w:t>ritār</w:t>
      </w:r>
      <w:r w:rsidR="00866750">
        <w:rPr>
          <w:rFonts w:eastAsiaTheme="minorHAnsi"/>
          <w:szCs w:val="24"/>
        </w:rPr>
        <w:t>o</w:t>
      </w:r>
      <w:r>
        <w:rPr>
          <w:rFonts w:eastAsiaTheme="minorHAnsi"/>
          <w:szCs w:val="24"/>
        </w:rPr>
        <w:t xml:space="preserve"> attīstības virzienu ieviešanai</w:t>
      </w:r>
      <w:r>
        <w:rPr>
          <w:rFonts w:eastAsia="Calibri"/>
          <w:szCs w:val="24"/>
        </w:rPr>
        <w:t xml:space="preserve"> </w:t>
      </w:r>
      <w:r w:rsidR="001709BE" w:rsidRPr="00B37877">
        <w:rPr>
          <w:rFonts w:eastAsia="Calibri"/>
          <w:szCs w:val="24"/>
        </w:rPr>
        <w:t>valdība</w:t>
      </w:r>
      <w:r>
        <w:rPr>
          <w:rFonts w:eastAsia="Calibri"/>
          <w:szCs w:val="24"/>
        </w:rPr>
        <w:t xml:space="preserve"> jau vairākos secīgos budžeta sagatavošanas ciklos ir pieņēmusi</w:t>
      </w:r>
      <w:r w:rsidR="001709BE" w:rsidRPr="00B37877">
        <w:rPr>
          <w:rFonts w:eastAsia="Calibri"/>
          <w:szCs w:val="24"/>
        </w:rPr>
        <w:t xml:space="preserve"> </w:t>
      </w:r>
      <w:proofErr w:type="spellStart"/>
      <w:r w:rsidR="001709BE" w:rsidRPr="00B37877">
        <w:rPr>
          <w:rFonts w:eastAsia="Calibri"/>
          <w:szCs w:val="24"/>
        </w:rPr>
        <w:t>diskrecionār</w:t>
      </w:r>
      <w:r>
        <w:rPr>
          <w:rFonts w:eastAsia="Calibri"/>
          <w:szCs w:val="24"/>
        </w:rPr>
        <w:t>os</w:t>
      </w:r>
      <w:proofErr w:type="spellEnd"/>
      <w:r w:rsidR="001709BE" w:rsidRPr="00B37877">
        <w:rPr>
          <w:rFonts w:eastAsia="Calibri"/>
          <w:szCs w:val="24"/>
        </w:rPr>
        <w:t xml:space="preserve"> ieņēmumu un izdevumu pasākum</w:t>
      </w:r>
      <w:r>
        <w:rPr>
          <w:rFonts w:eastAsia="Calibri"/>
          <w:szCs w:val="24"/>
        </w:rPr>
        <w:t>us</w:t>
      </w:r>
      <w:r w:rsidR="00B37877" w:rsidRPr="00B37877">
        <w:rPr>
          <w:rFonts w:eastAsia="Calibri"/>
          <w:szCs w:val="24"/>
        </w:rPr>
        <w:t>,</w:t>
      </w:r>
      <w:r w:rsidR="00B37877">
        <w:rPr>
          <w:rFonts w:eastAsia="Calibri"/>
          <w:szCs w:val="24"/>
        </w:rPr>
        <w:t xml:space="preserve"> </w:t>
      </w:r>
      <w:r>
        <w:rPr>
          <w:rFonts w:eastAsia="Calibri"/>
          <w:szCs w:val="24"/>
        </w:rPr>
        <w:t xml:space="preserve"> </w:t>
      </w:r>
      <w:r w:rsidR="00B37877" w:rsidRPr="00B37877">
        <w:rPr>
          <w:rFonts w:eastAsia="Calibri"/>
          <w:szCs w:val="24"/>
        </w:rPr>
        <w:t>turpin</w:t>
      </w:r>
      <w:r>
        <w:rPr>
          <w:rFonts w:eastAsia="Calibri"/>
          <w:szCs w:val="24"/>
        </w:rPr>
        <w:t>ot</w:t>
      </w:r>
      <w:r w:rsidR="00B37877" w:rsidRPr="00B37877">
        <w:rPr>
          <w:rFonts w:eastAsia="Calibri"/>
          <w:szCs w:val="24"/>
        </w:rPr>
        <w:t xml:space="preserve"> iepriekš īstenoto politikas kursu</w:t>
      </w:r>
      <w:r w:rsidR="00B37877">
        <w:rPr>
          <w:rFonts w:eastAsia="Calibri"/>
          <w:szCs w:val="24"/>
        </w:rPr>
        <w:t xml:space="preserve">, </w:t>
      </w:r>
      <w:r w:rsidR="00206C85">
        <w:rPr>
          <w:rFonts w:eastAsia="Calibri"/>
          <w:szCs w:val="24"/>
        </w:rPr>
        <w:t>kas</w:t>
      </w:r>
      <w:r w:rsidR="00B37877">
        <w:rPr>
          <w:rFonts w:eastAsia="Calibri"/>
          <w:szCs w:val="24"/>
        </w:rPr>
        <w:t xml:space="preserve"> attiecīgi ir aprakstīts Stabilitātes programmā 2016.-2019.gadam</w:t>
      </w:r>
      <w:r w:rsidR="00B37877" w:rsidRPr="00B37877">
        <w:rPr>
          <w:rFonts w:eastAsia="Calibri"/>
          <w:szCs w:val="24"/>
        </w:rPr>
        <w:t>.</w:t>
      </w:r>
    </w:p>
    <w:p w14:paraId="2670B649" w14:textId="25E267C5" w:rsidR="00206C85" w:rsidRDefault="00206C85" w:rsidP="00314704">
      <w:pPr>
        <w:pStyle w:val="NoSpacing"/>
        <w:spacing w:line="276" w:lineRule="auto"/>
        <w:ind w:firstLine="720"/>
        <w:rPr>
          <w:bCs/>
          <w:szCs w:val="24"/>
          <w:shd w:val="clear" w:color="auto" w:fill="FFFFFF"/>
        </w:rPr>
      </w:pPr>
      <w:r w:rsidRPr="00206C85">
        <w:rPr>
          <w:bCs/>
          <w:szCs w:val="24"/>
          <w:shd w:val="clear" w:color="auto" w:fill="FFFFFF"/>
        </w:rPr>
        <w:t xml:space="preserve">2017.gada budžeta izstrāde tika uzsākta ar negatīvu fiskālo telpu -4,9 milj. </w:t>
      </w:r>
      <w:proofErr w:type="spellStart"/>
      <w:r w:rsidRPr="001D1158">
        <w:rPr>
          <w:bCs/>
          <w:i/>
          <w:szCs w:val="24"/>
          <w:shd w:val="clear" w:color="auto" w:fill="FFFFFF"/>
        </w:rPr>
        <w:t>euro</w:t>
      </w:r>
      <w:proofErr w:type="spellEnd"/>
      <w:r w:rsidRPr="00206C85">
        <w:rPr>
          <w:bCs/>
          <w:szCs w:val="24"/>
          <w:shd w:val="clear" w:color="auto" w:fill="FFFFFF"/>
        </w:rPr>
        <w:t xml:space="preserve"> apmērā. Ņemot vērā izveidojušos situāciju, valdībai bija jāpieņem lēmumi, lai ne tikai likvidētu negatīvo fiskālo telpu, bet arī nodrošinātu vidēja termiņa budžeta prioritāšu finansēšanu. Līdz ar to valdība lēma par virkni nodokļu politikas pasākumiem, kas nodrošināja papildus ieņēmumus valsts budžetā, kā arī ļāva turpināt iepriekš noteikto valdības rīcības kursu – uzlabot nodokļu </w:t>
      </w:r>
      <w:proofErr w:type="spellStart"/>
      <w:r w:rsidRPr="00206C85">
        <w:rPr>
          <w:bCs/>
          <w:szCs w:val="24"/>
          <w:shd w:val="clear" w:color="auto" w:fill="FFFFFF"/>
        </w:rPr>
        <w:t>iekasējamību</w:t>
      </w:r>
      <w:proofErr w:type="spellEnd"/>
      <w:r w:rsidRPr="00206C85">
        <w:rPr>
          <w:bCs/>
          <w:szCs w:val="24"/>
          <w:shd w:val="clear" w:color="auto" w:fill="FFFFFF"/>
        </w:rPr>
        <w:t>, turpināt ēnu ekonomikas apkarošanu kā arī mazināt ienākumu nevienlīdzību. Pamatprincips lēmumu pieņemš</w:t>
      </w:r>
      <w:r>
        <w:rPr>
          <w:bCs/>
          <w:szCs w:val="24"/>
          <w:shd w:val="clear" w:color="auto" w:fill="FFFFFF"/>
        </w:rPr>
        <w:t xml:space="preserve">anā attiecībā uz </w:t>
      </w:r>
      <w:proofErr w:type="spellStart"/>
      <w:r>
        <w:rPr>
          <w:bCs/>
          <w:szCs w:val="24"/>
          <w:shd w:val="clear" w:color="auto" w:fill="FFFFFF"/>
        </w:rPr>
        <w:t>diskrecionāriem</w:t>
      </w:r>
      <w:proofErr w:type="spellEnd"/>
      <w:r>
        <w:rPr>
          <w:bCs/>
          <w:szCs w:val="24"/>
          <w:shd w:val="clear" w:color="auto" w:fill="FFFFFF"/>
        </w:rPr>
        <w:t xml:space="preserve"> ieņēmumu pasākumiem bija būtiski nemainīt esošo</w:t>
      </w:r>
      <w:r w:rsidRPr="00206C85">
        <w:rPr>
          <w:bCs/>
          <w:szCs w:val="24"/>
          <w:shd w:val="clear" w:color="auto" w:fill="FFFFFF"/>
        </w:rPr>
        <w:t xml:space="preserve"> nodokļu </w:t>
      </w:r>
      <w:r>
        <w:rPr>
          <w:bCs/>
          <w:szCs w:val="24"/>
          <w:shd w:val="clear" w:color="auto" w:fill="FFFFFF"/>
        </w:rPr>
        <w:t>politiku.</w:t>
      </w:r>
      <w:r w:rsidRPr="00206C85" w:rsidDel="00206C85">
        <w:rPr>
          <w:bCs/>
          <w:szCs w:val="24"/>
          <w:shd w:val="clear" w:color="auto" w:fill="FFFFFF"/>
        </w:rPr>
        <w:t xml:space="preserve"> </w:t>
      </w:r>
    </w:p>
    <w:p w14:paraId="1AF90487" w14:textId="5886B1A7" w:rsidR="00335D5A" w:rsidRDefault="00B37877" w:rsidP="00314704">
      <w:pPr>
        <w:pStyle w:val="NoSpacing"/>
        <w:spacing w:line="276" w:lineRule="auto"/>
        <w:ind w:firstLine="720"/>
        <w:rPr>
          <w:bCs/>
          <w:szCs w:val="24"/>
          <w:shd w:val="clear" w:color="auto" w:fill="FFFFFF"/>
        </w:rPr>
      </w:pPr>
      <w:r w:rsidRPr="00B37877">
        <w:rPr>
          <w:bCs/>
          <w:szCs w:val="24"/>
          <w:shd w:val="clear" w:color="auto" w:fill="FFFFFF"/>
        </w:rPr>
        <w:t>Vienlaikus j</w:t>
      </w:r>
      <w:r w:rsidR="00D37B3B" w:rsidRPr="00B37877">
        <w:rPr>
          <w:bCs/>
          <w:szCs w:val="24"/>
          <w:shd w:val="clear" w:color="auto" w:fill="FFFFFF"/>
        </w:rPr>
        <w:t xml:space="preserve">āatzīmē, ka papildu resursi valdības prioritāšu finansēšanai tika nodrošināti ne tikai pieņemot lēmumus par budžeta ieņēmumu palielināšanas pasākumiem, bet arī </w:t>
      </w:r>
      <w:r w:rsidR="007E6E8F">
        <w:rPr>
          <w:bCs/>
          <w:szCs w:val="24"/>
          <w:shd w:val="clear" w:color="auto" w:fill="FFFFFF"/>
        </w:rPr>
        <w:t>īstenojot</w:t>
      </w:r>
      <w:r w:rsidR="00D37B3B" w:rsidRPr="00B37877">
        <w:rPr>
          <w:bCs/>
          <w:szCs w:val="24"/>
          <w:shd w:val="clear" w:color="auto" w:fill="FFFFFF"/>
        </w:rPr>
        <w:t xml:space="preserve"> valsts budžeta bāzes izdevumu pārskatīšanu, kas ļāva nodrošināt papildu līdzekļu</w:t>
      </w:r>
      <w:r w:rsidR="00A06DA2">
        <w:rPr>
          <w:bCs/>
          <w:szCs w:val="24"/>
          <w:shd w:val="clear" w:color="auto" w:fill="FFFFFF"/>
        </w:rPr>
        <w:t>s</w:t>
      </w:r>
      <w:r w:rsidR="00D37B3B" w:rsidRPr="00B37877">
        <w:rPr>
          <w:bCs/>
          <w:szCs w:val="24"/>
          <w:shd w:val="clear" w:color="auto" w:fill="FFFFFF"/>
        </w:rPr>
        <w:t xml:space="preserve"> gan pašu nozaru prioritāšu finansēšanai, gan arī kopējo valdības prioritāšu finansēšanai. </w:t>
      </w:r>
    </w:p>
    <w:p w14:paraId="204DD748" w14:textId="6EBB3C03" w:rsidR="00D37B3B" w:rsidRDefault="00335D5A" w:rsidP="00314704">
      <w:pPr>
        <w:pStyle w:val="NoSpacing"/>
        <w:spacing w:line="276" w:lineRule="auto"/>
        <w:ind w:firstLine="720"/>
        <w:rPr>
          <w:bCs/>
          <w:szCs w:val="24"/>
          <w:shd w:val="clear" w:color="auto" w:fill="FFFFFF"/>
        </w:rPr>
      </w:pPr>
      <w:r w:rsidRPr="00934F17">
        <w:rPr>
          <w:bCs/>
          <w:szCs w:val="24"/>
          <w:shd w:val="clear" w:color="auto" w:fill="FFFFFF"/>
        </w:rPr>
        <w:t xml:space="preserve">Tabulā Nr.3 sniegtie fiskālie dati ir sagatavoti pie nemainīgas politikas scenārija, kas ietver likumā „Par vidēja termiņa budžeta ietvaru 2015., 2016. un 2017.gadam” un likumā „Par vidēja termiņa budžeta ietvaru 2016., 2017. un 2018.gadam” iekļautos 2017.gada </w:t>
      </w:r>
      <w:proofErr w:type="spellStart"/>
      <w:r w:rsidRPr="00934F17">
        <w:rPr>
          <w:bCs/>
          <w:szCs w:val="24"/>
          <w:shd w:val="clear" w:color="auto" w:fill="FFFFFF"/>
        </w:rPr>
        <w:t>diskrecionāros</w:t>
      </w:r>
      <w:proofErr w:type="spellEnd"/>
      <w:r w:rsidRPr="00934F17">
        <w:rPr>
          <w:bCs/>
          <w:szCs w:val="24"/>
          <w:shd w:val="clear" w:color="auto" w:fill="FFFFFF"/>
        </w:rPr>
        <w:t xml:space="preserve"> ieņēmumu un izdevumu pasākumus. Nemainīgas politikas scenārijā 2017.gadā papildus izmaiņām, kas ir veidojušās sakarā ar atjaunoto makroekonomisko scenāriju, atjaunotas ir arī izdevumu prognozes atsevišķos vispārējās valdības līmeņos, piemēram</w:t>
      </w:r>
      <w:r w:rsidR="00934F17" w:rsidRPr="00934F17">
        <w:rPr>
          <w:bCs/>
          <w:szCs w:val="24"/>
          <w:shd w:val="clear" w:color="auto" w:fill="FFFFFF"/>
        </w:rPr>
        <w:t xml:space="preserve"> valsts </w:t>
      </w:r>
      <w:r w:rsidR="00934F17" w:rsidRPr="00934F17">
        <w:rPr>
          <w:bCs/>
          <w:szCs w:val="24"/>
          <w:shd w:val="clear" w:color="auto" w:fill="FFFFFF"/>
        </w:rPr>
        <w:lastRenderedPageBreak/>
        <w:t xml:space="preserve">sociālās apdrošināšanas speciālajā budžetā un </w:t>
      </w:r>
      <w:r w:rsidRPr="00934F17">
        <w:rPr>
          <w:bCs/>
          <w:szCs w:val="24"/>
          <w:shd w:val="clear" w:color="auto" w:fill="FFFFFF"/>
        </w:rPr>
        <w:t xml:space="preserve">pašvaldību budžetos, ņemot vērā aktuālos izpildes rādītājus, kas netiek klasificētās kā </w:t>
      </w:r>
      <w:proofErr w:type="spellStart"/>
      <w:r w:rsidRPr="00934F17">
        <w:rPr>
          <w:bCs/>
          <w:szCs w:val="24"/>
          <w:shd w:val="clear" w:color="auto" w:fill="FFFFFF"/>
        </w:rPr>
        <w:t>diskrecionārie</w:t>
      </w:r>
      <w:proofErr w:type="spellEnd"/>
      <w:r w:rsidRPr="00934F17">
        <w:rPr>
          <w:bCs/>
          <w:szCs w:val="24"/>
          <w:shd w:val="clear" w:color="auto" w:fill="FFFFFF"/>
        </w:rPr>
        <w:t xml:space="preserve"> izdevumu pas</w:t>
      </w:r>
      <w:r w:rsidR="00143C71">
        <w:rPr>
          <w:bCs/>
          <w:szCs w:val="24"/>
          <w:shd w:val="clear" w:color="auto" w:fill="FFFFFF"/>
        </w:rPr>
        <w:t>ākumi un attiecīgi nav iekļauti</w:t>
      </w:r>
      <w:r w:rsidRPr="00934F17">
        <w:rPr>
          <w:bCs/>
          <w:szCs w:val="24"/>
          <w:shd w:val="clear" w:color="auto" w:fill="FFFFFF"/>
        </w:rPr>
        <w:t xml:space="preserve"> </w:t>
      </w:r>
      <w:r w:rsidR="005313CD">
        <w:rPr>
          <w:bCs/>
          <w:szCs w:val="24"/>
          <w:shd w:val="clear" w:color="auto" w:fill="FFFFFF"/>
        </w:rPr>
        <w:t>T</w:t>
      </w:r>
      <w:r w:rsidRPr="00934F17">
        <w:rPr>
          <w:bCs/>
          <w:szCs w:val="24"/>
          <w:shd w:val="clear" w:color="auto" w:fill="FFFFFF"/>
        </w:rPr>
        <w:t xml:space="preserve">abulās </w:t>
      </w:r>
      <w:r w:rsidR="005313CD">
        <w:rPr>
          <w:bCs/>
          <w:szCs w:val="24"/>
          <w:shd w:val="clear" w:color="auto" w:fill="FFFFFF"/>
        </w:rPr>
        <w:t>N</w:t>
      </w:r>
      <w:r w:rsidRPr="00934F17">
        <w:rPr>
          <w:bCs/>
          <w:szCs w:val="24"/>
          <w:shd w:val="clear" w:color="auto" w:fill="FFFFFF"/>
        </w:rPr>
        <w:t>r.5.</w:t>
      </w:r>
      <w:r w:rsidRPr="00335D5A">
        <w:rPr>
          <w:bCs/>
          <w:szCs w:val="24"/>
          <w:shd w:val="clear" w:color="auto" w:fill="FFFFFF"/>
        </w:rPr>
        <w:t xml:space="preserve"> </w:t>
      </w:r>
    </w:p>
    <w:p w14:paraId="6C852C4B" w14:textId="0B7BBCE0" w:rsidR="0072513B" w:rsidRPr="0072513B" w:rsidRDefault="0072513B" w:rsidP="0072513B">
      <w:pPr>
        <w:pStyle w:val="NoSpacing"/>
        <w:spacing w:line="276" w:lineRule="auto"/>
        <w:ind w:firstLine="720"/>
        <w:rPr>
          <w:rFonts w:eastAsia="Calibri"/>
          <w:szCs w:val="24"/>
        </w:rPr>
      </w:pPr>
      <w:r w:rsidRPr="0072513B">
        <w:rPr>
          <w:rFonts w:eastAsia="Calibri"/>
          <w:szCs w:val="24"/>
        </w:rPr>
        <w:t>Ņemot vērā iepriekš minēto, 2017.gada budžets ir sagatavots:</w:t>
      </w:r>
    </w:p>
    <w:p w14:paraId="7C2D6750" w14:textId="26344E33" w:rsidR="0072513B" w:rsidRPr="0072513B" w:rsidRDefault="0072513B" w:rsidP="0072513B">
      <w:pPr>
        <w:pStyle w:val="NoSpacing"/>
        <w:numPr>
          <w:ilvl w:val="0"/>
          <w:numId w:val="37"/>
        </w:numPr>
        <w:spacing w:line="276" w:lineRule="auto"/>
        <w:ind w:left="1560"/>
        <w:rPr>
          <w:rFonts w:eastAsia="Calibri"/>
          <w:szCs w:val="24"/>
        </w:rPr>
      </w:pPr>
      <w:r w:rsidRPr="0072513B">
        <w:rPr>
          <w:rFonts w:eastAsia="Calibri"/>
          <w:szCs w:val="24"/>
        </w:rPr>
        <w:t>prognozējot, ka vispārējās valdības nominālais deficīts 2017.gadā</w:t>
      </w:r>
      <w:r w:rsidR="00E32EC2">
        <w:rPr>
          <w:rFonts w:eastAsia="Calibri"/>
          <w:szCs w:val="24"/>
        </w:rPr>
        <w:t>, ieskaitot identificētos fiskālos riskus,</w:t>
      </w:r>
      <w:r w:rsidRPr="0072513B">
        <w:rPr>
          <w:rFonts w:eastAsia="Calibri"/>
          <w:szCs w:val="24"/>
        </w:rPr>
        <w:t xml:space="preserve"> ir 1,</w:t>
      </w:r>
      <w:r w:rsidR="00437E6F">
        <w:rPr>
          <w:rFonts w:eastAsia="Calibri"/>
          <w:szCs w:val="24"/>
        </w:rPr>
        <w:t>1</w:t>
      </w:r>
      <w:r w:rsidRPr="0072513B">
        <w:rPr>
          <w:rFonts w:eastAsia="Calibri"/>
          <w:szCs w:val="24"/>
        </w:rPr>
        <w:t xml:space="preserve"> % no IKP, kas saskaņā ar Latvijas prognozēm ļauj nodrošināt EK fiskālajā rekomendācijā noteikto;</w:t>
      </w:r>
    </w:p>
    <w:p w14:paraId="66985C00" w14:textId="00D75E3E" w:rsidR="0072513B" w:rsidRPr="002519DC" w:rsidRDefault="0072513B" w:rsidP="0072513B">
      <w:pPr>
        <w:pStyle w:val="NoSpacing"/>
        <w:numPr>
          <w:ilvl w:val="0"/>
          <w:numId w:val="37"/>
        </w:numPr>
        <w:spacing w:line="276" w:lineRule="auto"/>
        <w:ind w:left="1560"/>
        <w:rPr>
          <w:rFonts w:eastAsia="Calibri"/>
          <w:szCs w:val="24"/>
        </w:rPr>
      </w:pPr>
      <w:r>
        <w:rPr>
          <w:rFonts w:eastAsia="Calibri"/>
          <w:szCs w:val="24"/>
        </w:rPr>
        <w:t xml:space="preserve">veicot </w:t>
      </w:r>
      <w:r w:rsidRPr="00B37877">
        <w:rPr>
          <w:bCs/>
          <w:szCs w:val="24"/>
          <w:shd w:val="clear" w:color="auto" w:fill="FFFFFF"/>
        </w:rPr>
        <w:t>valsts budžeta bāzes izdevumu pārskatīšanu</w:t>
      </w:r>
      <w:r w:rsidRPr="0072513B">
        <w:rPr>
          <w:rFonts w:eastAsia="Calibri"/>
          <w:szCs w:val="24"/>
        </w:rPr>
        <w:t xml:space="preserve"> </w:t>
      </w:r>
      <w:r>
        <w:rPr>
          <w:rFonts w:eastAsia="Calibri"/>
          <w:szCs w:val="24"/>
        </w:rPr>
        <w:t xml:space="preserve">un </w:t>
      </w:r>
      <w:r w:rsidRPr="0072513B">
        <w:rPr>
          <w:rFonts w:eastAsia="Calibri"/>
          <w:szCs w:val="24"/>
        </w:rPr>
        <w:t xml:space="preserve">izstrādājot papildu </w:t>
      </w:r>
      <w:proofErr w:type="spellStart"/>
      <w:r w:rsidRPr="0072513B">
        <w:rPr>
          <w:rFonts w:eastAsia="Calibri"/>
          <w:szCs w:val="24"/>
        </w:rPr>
        <w:t>diskrecionāros</w:t>
      </w:r>
      <w:proofErr w:type="spellEnd"/>
      <w:r w:rsidRPr="0072513B">
        <w:rPr>
          <w:rFonts w:eastAsia="Calibri"/>
          <w:szCs w:val="24"/>
        </w:rPr>
        <w:t xml:space="preserve"> ieņēmumu un izdevumu pasākumus, lai nodrošinātu finansējumu valdības definētajām prioritātēm – </w:t>
      </w:r>
      <w:r w:rsidRPr="002519DC">
        <w:rPr>
          <w:rFonts w:eastAsia="Calibri"/>
          <w:szCs w:val="24"/>
        </w:rPr>
        <w:t>iekšējai un ārējai drošībai, veselībai un izglītībai;</w:t>
      </w:r>
    </w:p>
    <w:p w14:paraId="7E0E6754" w14:textId="1B9AD22C" w:rsidR="0072513B" w:rsidRPr="002519DC" w:rsidRDefault="002519DC" w:rsidP="0072513B">
      <w:pPr>
        <w:pStyle w:val="NoSpacing"/>
        <w:numPr>
          <w:ilvl w:val="0"/>
          <w:numId w:val="37"/>
        </w:numPr>
        <w:spacing w:line="276" w:lineRule="auto"/>
        <w:ind w:left="1560"/>
        <w:rPr>
          <w:rFonts w:eastAsia="Calibri"/>
          <w:szCs w:val="24"/>
        </w:rPr>
      </w:pPr>
      <w:r w:rsidRPr="002519DC">
        <w:rPr>
          <w:rFonts w:eastAsia="Calibri"/>
          <w:szCs w:val="24"/>
        </w:rPr>
        <w:t>turpinot nodrošināt</w:t>
      </w:r>
      <w:r w:rsidR="0072513B" w:rsidRPr="002519DC">
        <w:rPr>
          <w:rFonts w:eastAsia="Calibri"/>
          <w:szCs w:val="24"/>
        </w:rPr>
        <w:t xml:space="preserve"> </w:t>
      </w:r>
      <w:proofErr w:type="spellStart"/>
      <w:r w:rsidR="0072513B" w:rsidRPr="002519DC">
        <w:rPr>
          <w:rFonts w:eastAsia="Calibri"/>
          <w:szCs w:val="24"/>
        </w:rPr>
        <w:t>diskrecionāros</w:t>
      </w:r>
      <w:proofErr w:type="spellEnd"/>
      <w:r w:rsidR="0072513B" w:rsidRPr="002519DC">
        <w:rPr>
          <w:rFonts w:eastAsia="Calibri"/>
          <w:szCs w:val="24"/>
        </w:rPr>
        <w:t xml:space="preserve"> </w:t>
      </w:r>
      <w:r w:rsidRPr="002519DC">
        <w:rPr>
          <w:rFonts w:eastAsia="Calibri"/>
          <w:szCs w:val="24"/>
        </w:rPr>
        <w:t>pasākumus</w:t>
      </w:r>
      <w:r w:rsidR="00437E6F" w:rsidRPr="002519DC">
        <w:rPr>
          <w:rFonts w:eastAsia="Calibri"/>
          <w:szCs w:val="24"/>
        </w:rPr>
        <w:t xml:space="preserve"> ēnu ekonomikas samazināšanai un nodokļu </w:t>
      </w:r>
      <w:proofErr w:type="spellStart"/>
      <w:r w:rsidR="00437E6F" w:rsidRPr="002519DC">
        <w:rPr>
          <w:rFonts w:eastAsia="Calibri"/>
          <w:szCs w:val="24"/>
        </w:rPr>
        <w:t>iekasējamības</w:t>
      </w:r>
      <w:proofErr w:type="spellEnd"/>
      <w:r w:rsidR="00437E6F" w:rsidRPr="002519DC">
        <w:rPr>
          <w:rFonts w:eastAsia="Calibri"/>
          <w:szCs w:val="24"/>
        </w:rPr>
        <w:t xml:space="preserve"> uzlabošanai</w:t>
      </w:r>
      <w:r w:rsidR="00437E6F">
        <w:rPr>
          <w:rFonts w:eastAsia="Calibri"/>
          <w:szCs w:val="24"/>
        </w:rPr>
        <w:t>, kā arī</w:t>
      </w:r>
      <w:r w:rsidR="0072513B" w:rsidRPr="002519DC">
        <w:rPr>
          <w:rFonts w:eastAsia="Calibri"/>
          <w:szCs w:val="24"/>
        </w:rPr>
        <w:t xml:space="preserve"> iedzīvotāju ienā</w:t>
      </w:r>
      <w:r w:rsidR="005313CD">
        <w:rPr>
          <w:rFonts w:eastAsia="Calibri"/>
          <w:szCs w:val="24"/>
        </w:rPr>
        <w:t>kumu nevienlīdzības mazināšanai.</w:t>
      </w:r>
    </w:p>
    <w:p w14:paraId="2AFB089B" w14:textId="77777777" w:rsidR="00C26D86" w:rsidRDefault="00C26D86">
      <w:pPr>
        <w:spacing w:after="0"/>
        <w:ind w:firstLine="0"/>
        <w:jc w:val="left"/>
        <w:rPr>
          <w:b/>
          <w:bCs/>
          <w:color w:val="18185E"/>
          <w:szCs w:val="28"/>
          <w:lang w:val="x-none" w:eastAsia="x-none"/>
        </w:rPr>
      </w:pPr>
    </w:p>
    <w:p w14:paraId="6D45BACA" w14:textId="77777777" w:rsidR="00F724FE" w:rsidRDefault="00F724FE">
      <w:pPr>
        <w:spacing w:after="0"/>
        <w:ind w:firstLine="0"/>
        <w:jc w:val="left"/>
        <w:rPr>
          <w:b/>
          <w:bCs/>
          <w:color w:val="18185E"/>
          <w:szCs w:val="28"/>
          <w:lang w:val="x-none" w:eastAsia="x-none"/>
        </w:rPr>
      </w:pPr>
      <w:r>
        <w:rPr>
          <w:color w:val="18185E"/>
        </w:rPr>
        <w:br w:type="page"/>
      </w:r>
    </w:p>
    <w:p w14:paraId="077185AD" w14:textId="3EB628BD" w:rsidR="00272FF4" w:rsidRPr="00976103" w:rsidRDefault="00272FF4" w:rsidP="00272FF4">
      <w:pPr>
        <w:pStyle w:val="Heading1"/>
        <w:tabs>
          <w:tab w:val="left" w:pos="1276"/>
        </w:tabs>
        <w:spacing w:before="0" w:after="240"/>
        <w:ind w:firstLine="0"/>
        <w:jc w:val="left"/>
        <w:rPr>
          <w:rFonts w:ascii="Times New Roman" w:hAnsi="Times New Roman"/>
        </w:rPr>
      </w:pPr>
      <w:bookmarkStart w:id="9" w:name="_Toc431197084"/>
      <w:r w:rsidRPr="006B2FB4">
        <w:rPr>
          <w:rFonts w:ascii="Times New Roman" w:hAnsi="Times New Roman"/>
          <w:color w:val="18185E"/>
          <w:sz w:val="24"/>
        </w:rPr>
        <w:lastRenderedPageBreak/>
        <w:t xml:space="preserve">Tabula 2.a: Vispārējās valdības budžeta mērķi sadalījumā pa </w:t>
      </w:r>
      <w:proofErr w:type="spellStart"/>
      <w:r w:rsidRPr="006B2FB4">
        <w:rPr>
          <w:rFonts w:ascii="Times New Roman" w:hAnsi="Times New Roman"/>
          <w:color w:val="18185E"/>
          <w:sz w:val="24"/>
        </w:rPr>
        <w:t>apakšsektoriem</w:t>
      </w:r>
      <w:bookmarkEnd w:id="9"/>
      <w:proofErr w:type="spellEnd"/>
    </w:p>
    <w:tbl>
      <w:tblPr>
        <w:tblStyle w:val="GridTable6Colorful-Accent11"/>
        <w:tblW w:w="9321" w:type="dxa"/>
        <w:jc w:val="center"/>
        <w:tblLook w:val="04A0" w:firstRow="1" w:lastRow="0" w:firstColumn="1" w:lastColumn="0" w:noHBand="0" w:noVBand="1"/>
      </w:tblPr>
      <w:tblGrid>
        <w:gridCol w:w="5382"/>
        <w:gridCol w:w="1409"/>
        <w:gridCol w:w="1309"/>
        <w:gridCol w:w="1221"/>
      </w:tblGrid>
      <w:tr w:rsidR="00272FF4" w:rsidRPr="00976103" w14:paraId="3357E894" w14:textId="77777777" w:rsidTr="001B0074">
        <w:trPr>
          <w:cnfStyle w:val="100000000000" w:firstRow="1" w:lastRow="0"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921E4F6"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1459842A" w14:textId="0AB84713" w:rsidR="00272FF4" w:rsidRPr="00AA5420"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 k</w:t>
            </w:r>
            <w:r w:rsidR="00272FF4" w:rsidRPr="00AA5420">
              <w:rPr>
                <w:color w:val="000000"/>
                <w:szCs w:val="24"/>
                <w:lang w:eastAsia="lv-LV"/>
              </w:rPr>
              <w:t>ods</w:t>
            </w:r>
          </w:p>
        </w:tc>
        <w:tc>
          <w:tcPr>
            <w:tcW w:w="1309" w:type="dxa"/>
            <w:vAlign w:val="center"/>
            <w:hideMark/>
          </w:tcPr>
          <w:p w14:paraId="49300E15" w14:textId="5970768F" w:rsidR="00272FF4" w:rsidRPr="00AA5420" w:rsidRDefault="007A318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c>
          <w:tcPr>
            <w:tcW w:w="1221" w:type="dxa"/>
            <w:vAlign w:val="center"/>
            <w:hideMark/>
          </w:tcPr>
          <w:p w14:paraId="539918C4" w14:textId="48E93175" w:rsidR="00272FF4" w:rsidRPr="00AA5420" w:rsidRDefault="007A318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2017</w:t>
            </w:r>
          </w:p>
        </w:tc>
      </w:tr>
      <w:tr w:rsidR="00272FF4" w:rsidRPr="00976103" w14:paraId="2EFC750F" w14:textId="77777777" w:rsidTr="001B007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E823348"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73F62FDD" w14:textId="5A8B6C82"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2530" w:type="dxa"/>
            <w:gridSpan w:val="2"/>
            <w:vAlign w:val="center"/>
            <w:hideMark/>
          </w:tcPr>
          <w:p w14:paraId="469721E7" w14:textId="77777777"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272FF4" w:rsidRPr="00976103" w14:paraId="0247903C" w14:textId="77777777" w:rsidTr="008E65EC">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62387A2" w14:textId="0774F431" w:rsidR="00272FF4" w:rsidRPr="00976103" w:rsidRDefault="00272FF4" w:rsidP="00272FF4">
            <w:pPr>
              <w:spacing w:after="0"/>
              <w:ind w:firstLine="0"/>
              <w:jc w:val="left"/>
              <w:rPr>
                <w:color w:val="000000"/>
                <w:szCs w:val="24"/>
                <w:lang w:eastAsia="lv-LV"/>
              </w:rPr>
            </w:pPr>
            <w:r w:rsidRPr="00976103">
              <w:rPr>
                <w:color w:val="000000"/>
                <w:szCs w:val="24"/>
                <w:lang w:eastAsia="lv-LV"/>
              </w:rPr>
              <w:t>Neto aizdevumi (+) v</w:t>
            </w:r>
            <w:r w:rsidR="00381267">
              <w:rPr>
                <w:color w:val="000000"/>
                <w:szCs w:val="24"/>
                <w:lang w:eastAsia="lv-LV"/>
              </w:rPr>
              <w:t xml:space="preserve">ai aizņēmumi (–) (B.9) pa </w:t>
            </w:r>
            <w:proofErr w:type="spellStart"/>
            <w:r w:rsidR="00381267">
              <w:rPr>
                <w:color w:val="000000"/>
                <w:szCs w:val="24"/>
                <w:lang w:eastAsia="lv-LV"/>
              </w:rPr>
              <w:t>apakš</w:t>
            </w:r>
            <w:r w:rsidRPr="00976103">
              <w:rPr>
                <w:color w:val="000000"/>
                <w:szCs w:val="24"/>
                <w:lang w:eastAsia="lv-LV"/>
              </w:rPr>
              <w:t>sektoriem</w:t>
            </w:r>
            <w:proofErr w:type="spellEnd"/>
          </w:p>
        </w:tc>
        <w:tc>
          <w:tcPr>
            <w:tcW w:w="1409" w:type="dxa"/>
            <w:hideMark/>
          </w:tcPr>
          <w:p w14:paraId="3C171AC2"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hideMark/>
          </w:tcPr>
          <w:p w14:paraId="5D6A5433" w14:textId="77777777"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221" w:type="dxa"/>
            <w:vAlign w:val="center"/>
            <w:hideMark/>
          </w:tcPr>
          <w:p w14:paraId="532D0C8E" w14:textId="77777777"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r>
      <w:tr w:rsidR="00272FF4" w:rsidRPr="00976103" w14:paraId="2171B4F1"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E750FD0"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 Vispārējā valdība</w:t>
            </w:r>
          </w:p>
        </w:tc>
        <w:tc>
          <w:tcPr>
            <w:tcW w:w="1409" w:type="dxa"/>
            <w:hideMark/>
          </w:tcPr>
          <w:p w14:paraId="3BEC5304"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 </w:t>
            </w:r>
          </w:p>
        </w:tc>
        <w:tc>
          <w:tcPr>
            <w:tcW w:w="1309" w:type="dxa"/>
            <w:vAlign w:val="center"/>
          </w:tcPr>
          <w:p w14:paraId="743990A0" w14:textId="0F3C99B3"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c>
          <w:tcPr>
            <w:tcW w:w="1221" w:type="dxa"/>
            <w:vAlign w:val="center"/>
          </w:tcPr>
          <w:p w14:paraId="5F6E3199" w14:textId="7BBE01FA" w:rsidR="00272FF4" w:rsidRPr="00976103" w:rsidRDefault="00417252" w:rsidP="00341686">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w:t>
            </w:r>
            <w:r w:rsidR="00E32EC2" w:rsidRPr="00417252">
              <w:rPr>
                <w:rStyle w:val="FootnoteReference"/>
                <w:rFonts w:ascii="Times New Roman" w:hAnsi="Times New Roman"/>
                <w:color w:val="000000"/>
                <w:sz w:val="24"/>
                <w:szCs w:val="24"/>
                <w:lang w:eastAsia="lv-LV"/>
              </w:rPr>
              <w:footnoteReference w:id="3"/>
            </w:r>
          </w:p>
        </w:tc>
      </w:tr>
      <w:tr w:rsidR="00272FF4" w:rsidRPr="00976103" w14:paraId="47471A62"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2374CC8"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2. Centrālā valdība</w:t>
            </w:r>
          </w:p>
        </w:tc>
        <w:tc>
          <w:tcPr>
            <w:tcW w:w="1409" w:type="dxa"/>
            <w:hideMark/>
          </w:tcPr>
          <w:p w14:paraId="3E895638"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S.1311 </w:t>
            </w:r>
          </w:p>
        </w:tc>
        <w:tc>
          <w:tcPr>
            <w:tcW w:w="1309" w:type="dxa"/>
            <w:vAlign w:val="center"/>
          </w:tcPr>
          <w:p w14:paraId="35BD79B6" w14:textId="06D88115"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c>
          <w:tcPr>
            <w:tcW w:w="1221" w:type="dxa"/>
            <w:vAlign w:val="center"/>
          </w:tcPr>
          <w:p w14:paraId="40F30D04" w14:textId="158EAD2C" w:rsidR="00272FF4" w:rsidRPr="00976103" w:rsidRDefault="00B00A1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w:t>
            </w:r>
          </w:p>
        </w:tc>
      </w:tr>
      <w:tr w:rsidR="00272FF4" w:rsidRPr="00976103" w14:paraId="2D4893CD"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DCC09D5"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3. Štatu valdība</w:t>
            </w:r>
          </w:p>
        </w:tc>
        <w:tc>
          <w:tcPr>
            <w:tcW w:w="1409" w:type="dxa"/>
            <w:hideMark/>
          </w:tcPr>
          <w:p w14:paraId="67A1D6E4" w14:textId="77777777" w:rsidR="00272FF4" w:rsidRPr="00003E2F"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xml:space="preserve">S.1312 </w:t>
            </w:r>
          </w:p>
        </w:tc>
        <w:tc>
          <w:tcPr>
            <w:tcW w:w="1309" w:type="dxa"/>
            <w:vAlign w:val="center"/>
          </w:tcPr>
          <w:p w14:paraId="46BDD09B" w14:textId="69BEA87B"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FF0000"/>
                <w:szCs w:val="24"/>
                <w:lang w:eastAsia="lv-LV"/>
              </w:rPr>
            </w:pPr>
          </w:p>
        </w:tc>
        <w:tc>
          <w:tcPr>
            <w:tcW w:w="1221" w:type="dxa"/>
            <w:vAlign w:val="center"/>
          </w:tcPr>
          <w:p w14:paraId="7AF893BC" w14:textId="089C2832"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FF0000"/>
                <w:szCs w:val="24"/>
                <w:lang w:eastAsia="lv-LV"/>
              </w:rPr>
            </w:pPr>
          </w:p>
        </w:tc>
      </w:tr>
      <w:tr w:rsidR="00272FF4" w:rsidRPr="00976103" w14:paraId="7F18657F"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45AE6BB"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4. Vietējā valdība</w:t>
            </w:r>
          </w:p>
        </w:tc>
        <w:tc>
          <w:tcPr>
            <w:tcW w:w="1409" w:type="dxa"/>
            <w:hideMark/>
          </w:tcPr>
          <w:p w14:paraId="3E5263CF"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S.1313 </w:t>
            </w:r>
          </w:p>
        </w:tc>
        <w:tc>
          <w:tcPr>
            <w:tcW w:w="1309" w:type="dxa"/>
            <w:vAlign w:val="center"/>
          </w:tcPr>
          <w:p w14:paraId="79CBC7CC" w14:textId="3EC28C69"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0,2</w:t>
            </w:r>
          </w:p>
        </w:tc>
        <w:tc>
          <w:tcPr>
            <w:tcW w:w="1221" w:type="dxa"/>
            <w:vAlign w:val="center"/>
          </w:tcPr>
          <w:p w14:paraId="19BCE7E1" w14:textId="5724A73A"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272FF4" w:rsidRPr="00976103" w14:paraId="2EAC1B3E"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5FAB345"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5. Sociālās nodrošināšanas fondi</w:t>
            </w:r>
          </w:p>
        </w:tc>
        <w:tc>
          <w:tcPr>
            <w:tcW w:w="1409" w:type="dxa"/>
            <w:hideMark/>
          </w:tcPr>
          <w:p w14:paraId="5DBC3AE7"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S.1314 </w:t>
            </w:r>
          </w:p>
        </w:tc>
        <w:tc>
          <w:tcPr>
            <w:tcW w:w="1309" w:type="dxa"/>
            <w:vAlign w:val="center"/>
          </w:tcPr>
          <w:p w14:paraId="192C8BC8" w14:textId="098CCFFD"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c>
          <w:tcPr>
            <w:tcW w:w="1221" w:type="dxa"/>
            <w:vAlign w:val="center"/>
          </w:tcPr>
          <w:p w14:paraId="5CFB45A8" w14:textId="79C2B38B"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r>
      <w:tr w:rsidR="00272FF4" w:rsidRPr="00976103" w14:paraId="06C1953F"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B9DF1DE"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6. Procentu izdevumi</w:t>
            </w:r>
          </w:p>
        </w:tc>
        <w:tc>
          <w:tcPr>
            <w:tcW w:w="1409" w:type="dxa"/>
            <w:hideMark/>
          </w:tcPr>
          <w:p w14:paraId="15548B0C"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D.41 </w:t>
            </w:r>
          </w:p>
        </w:tc>
        <w:tc>
          <w:tcPr>
            <w:tcW w:w="1309" w:type="dxa"/>
            <w:vAlign w:val="center"/>
          </w:tcPr>
          <w:p w14:paraId="67670414" w14:textId="63222F17"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w:t>
            </w:r>
          </w:p>
        </w:tc>
        <w:tc>
          <w:tcPr>
            <w:tcW w:w="1221" w:type="dxa"/>
            <w:vAlign w:val="center"/>
          </w:tcPr>
          <w:p w14:paraId="7614605C" w14:textId="0F64E2B7"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r>
      <w:tr w:rsidR="00272FF4" w:rsidRPr="00976103" w14:paraId="5BF13EF2" w14:textId="77777777" w:rsidTr="00FA1FE7">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B87540C"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7. Primārā bilance</w:t>
            </w:r>
          </w:p>
        </w:tc>
        <w:tc>
          <w:tcPr>
            <w:tcW w:w="1409" w:type="dxa"/>
            <w:hideMark/>
          </w:tcPr>
          <w:p w14:paraId="21B0391C"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08BBE78" w14:textId="2C538950" w:rsidR="00272FF4" w:rsidRPr="00976103" w:rsidRDefault="00341686" w:rsidP="009B64D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0,3</w:t>
            </w:r>
          </w:p>
        </w:tc>
        <w:tc>
          <w:tcPr>
            <w:tcW w:w="1221" w:type="dxa"/>
            <w:vAlign w:val="center"/>
          </w:tcPr>
          <w:p w14:paraId="0C16A62A" w14:textId="6A92B0E4" w:rsidR="00272FF4" w:rsidRPr="00976103" w:rsidRDefault="00341686"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r>
      <w:tr w:rsidR="00272FF4" w:rsidRPr="00976103" w14:paraId="422CF375" w14:textId="77777777" w:rsidTr="006652F3">
        <w:trPr>
          <w:trHeight w:val="31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108BD44"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8. Vienreizēji un citi īslaicīgi pasākumi</w:t>
            </w:r>
          </w:p>
        </w:tc>
        <w:tc>
          <w:tcPr>
            <w:tcW w:w="1409" w:type="dxa"/>
            <w:hideMark/>
          </w:tcPr>
          <w:p w14:paraId="5751B8B6"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528043E" w14:textId="18CBE6BD"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1" w:type="dxa"/>
            <w:vAlign w:val="center"/>
          </w:tcPr>
          <w:p w14:paraId="1B37AE78" w14:textId="33E950C2"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272FF4" w:rsidRPr="00976103" w14:paraId="2A136CB5" w14:textId="77777777" w:rsidTr="006652F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1849C61"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9. Reālā IKP pieaugums (%) (=1. Tabulā 1.a)</w:t>
            </w:r>
          </w:p>
        </w:tc>
        <w:tc>
          <w:tcPr>
            <w:tcW w:w="1409" w:type="dxa"/>
            <w:hideMark/>
          </w:tcPr>
          <w:p w14:paraId="67701D03"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315EBE2" w14:textId="2C5E8110"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2,5</w:t>
            </w:r>
          </w:p>
        </w:tc>
        <w:tc>
          <w:tcPr>
            <w:tcW w:w="1221" w:type="dxa"/>
            <w:vAlign w:val="center"/>
          </w:tcPr>
          <w:p w14:paraId="0B07173E" w14:textId="6A91B11D"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3,5</w:t>
            </w:r>
          </w:p>
        </w:tc>
      </w:tr>
      <w:tr w:rsidR="00272FF4" w:rsidRPr="00976103" w14:paraId="65B01666" w14:textId="77777777" w:rsidTr="006652F3">
        <w:trPr>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63E24A9"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10. Potenciālā IKP pieaugums (=2 Tabulā 1.a)</w:t>
            </w:r>
          </w:p>
        </w:tc>
        <w:tc>
          <w:tcPr>
            <w:tcW w:w="1409" w:type="dxa"/>
            <w:hideMark/>
          </w:tcPr>
          <w:p w14:paraId="5911371E"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47C5DEF" w14:textId="55BA4B76"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2,4</w:t>
            </w:r>
          </w:p>
        </w:tc>
        <w:tc>
          <w:tcPr>
            <w:tcW w:w="1221" w:type="dxa"/>
            <w:vAlign w:val="center"/>
          </w:tcPr>
          <w:p w14:paraId="322C39BF" w14:textId="55F5C3A5"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2,6</w:t>
            </w:r>
          </w:p>
        </w:tc>
      </w:tr>
      <w:tr w:rsidR="00272FF4" w:rsidRPr="00976103" w14:paraId="19CE3C74"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F5821DE" w14:textId="77777777" w:rsidR="00272FF4" w:rsidRPr="00976103" w:rsidRDefault="00272FF4" w:rsidP="00272FF4">
            <w:pPr>
              <w:spacing w:after="0"/>
              <w:ind w:firstLineChars="100" w:firstLine="241"/>
              <w:jc w:val="left"/>
              <w:rPr>
                <w:color w:val="000000"/>
                <w:szCs w:val="24"/>
                <w:lang w:eastAsia="lv-LV"/>
              </w:rPr>
            </w:pPr>
            <w:r w:rsidRPr="00976103">
              <w:rPr>
                <w:color w:val="000000"/>
                <w:szCs w:val="24"/>
                <w:lang w:eastAsia="lv-LV"/>
              </w:rPr>
              <w:t>iemaksas:</w:t>
            </w:r>
          </w:p>
        </w:tc>
        <w:tc>
          <w:tcPr>
            <w:tcW w:w="1409" w:type="dxa"/>
            <w:hideMark/>
          </w:tcPr>
          <w:p w14:paraId="6318212E" w14:textId="77777777" w:rsidR="00272FF4" w:rsidRPr="00976103"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FBDD241" w14:textId="7F7D4FAB"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1" w:type="dxa"/>
            <w:vAlign w:val="center"/>
          </w:tcPr>
          <w:p w14:paraId="2037DAB6" w14:textId="3C82C2F0"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272FF4" w:rsidRPr="00976103" w14:paraId="046EBEAD"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7F1FACC" w14:textId="77777777" w:rsidR="00272FF4" w:rsidRPr="00976103" w:rsidRDefault="00272FF4" w:rsidP="00272FF4">
            <w:pPr>
              <w:spacing w:after="0"/>
              <w:ind w:firstLineChars="100" w:firstLine="241"/>
              <w:jc w:val="left"/>
              <w:rPr>
                <w:color w:val="000000"/>
                <w:szCs w:val="24"/>
                <w:lang w:eastAsia="lv-LV"/>
              </w:rPr>
            </w:pPr>
            <w:r w:rsidRPr="00976103">
              <w:rPr>
                <w:color w:val="000000"/>
                <w:szCs w:val="24"/>
                <w:lang w:eastAsia="lv-LV"/>
              </w:rPr>
              <w:t>- darbaspēks</w:t>
            </w:r>
          </w:p>
        </w:tc>
        <w:tc>
          <w:tcPr>
            <w:tcW w:w="1409" w:type="dxa"/>
            <w:hideMark/>
          </w:tcPr>
          <w:p w14:paraId="392F109E"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D9D5331" w14:textId="6C3F1843"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221" w:type="dxa"/>
            <w:vAlign w:val="center"/>
          </w:tcPr>
          <w:p w14:paraId="778D57D0" w14:textId="630CA38F"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272FF4" w:rsidRPr="00976103" w14:paraId="2A9685EF"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95ACEB" w14:textId="77777777" w:rsidR="00272FF4" w:rsidRPr="00976103" w:rsidRDefault="00272FF4" w:rsidP="00272FF4">
            <w:pPr>
              <w:spacing w:after="0"/>
              <w:ind w:firstLineChars="100" w:firstLine="241"/>
              <w:jc w:val="left"/>
              <w:rPr>
                <w:color w:val="000000"/>
                <w:szCs w:val="24"/>
                <w:lang w:eastAsia="lv-LV"/>
              </w:rPr>
            </w:pPr>
            <w:r w:rsidRPr="00976103">
              <w:rPr>
                <w:color w:val="000000"/>
                <w:szCs w:val="24"/>
                <w:lang w:eastAsia="lv-LV"/>
              </w:rPr>
              <w:t>- kapitāls</w:t>
            </w:r>
          </w:p>
        </w:tc>
        <w:tc>
          <w:tcPr>
            <w:tcW w:w="1409" w:type="dxa"/>
            <w:hideMark/>
          </w:tcPr>
          <w:p w14:paraId="34178472"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540D16D" w14:textId="28E8B8BA"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0,5</w:t>
            </w:r>
          </w:p>
        </w:tc>
        <w:tc>
          <w:tcPr>
            <w:tcW w:w="1221" w:type="dxa"/>
            <w:vAlign w:val="center"/>
          </w:tcPr>
          <w:p w14:paraId="22AEE511" w14:textId="3D389E60"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0,7</w:t>
            </w:r>
          </w:p>
        </w:tc>
      </w:tr>
      <w:tr w:rsidR="00272FF4" w:rsidRPr="00976103" w14:paraId="7D9A66CC"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B9CE39C" w14:textId="77777777" w:rsidR="00272FF4" w:rsidRPr="00976103" w:rsidRDefault="00272FF4" w:rsidP="00272FF4">
            <w:pPr>
              <w:spacing w:after="0"/>
              <w:ind w:firstLineChars="100" w:firstLine="241"/>
              <w:jc w:val="left"/>
              <w:rPr>
                <w:color w:val="000000"/>
                <w:szCs w:val="24"/>
                <w:lang w:eastAsia="lv-LV"/>
              </w:rPr>
            </w:pPr>
            <w:r w:rsidRPr="00976103">
              <w:rPr>
                <w:color w:val="000000"/>
                <w:szCs w:val="24"/>
                <w:lang w:eastAsia="lv-LV"/>
              </w:rPr>
              <w:t>- kopējais faktoru ražīgums</w:t>
            </w:r>
          </w:p>
        </w:tc>
        <w:tc>
          <w:tcPr>
            <w:tcW w:w="1409" w:type="dxa"/>
            <w:hideMark/>
          </w:tcPr>
          <w:p w14:paraId="7CD4C3F1"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96DE087" w14:textId="18F3D0D4"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1,9</w:t>
            </w:r>
          </w:p>
        </w:tc>
        <w:tc>
          <w:tcPr>
            <w:tcW w:w="1221" w:type="dxa"/>
            <w:vAlign w:val="center"/>
          </w:tcPr>
          <w:p w14:paraId="574B44C7" w14:textId="24459FB3"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1,9</w:t>
            </w:r>
          </w:p>
        </w:tc>
      </w:tr>
      <w:tr w:rsidR="00272FF4" w:rsidRPr="00976103" w14:paraId="2BD57F5C" w14:textId="77777777" w:rsidTr="006652F3">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669E84"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11. Starpība starp faktisko un potenciālo IKP (% no potenciālā IKP)</w:t>
            </w:r>
          </w:p>
        </w:tc>
        <w:tc>
          <w:tcPr>
            <w:tcW w:w="1409" w:type="dxa"/>
            <w:hideMark/>
          </w:tcPr>
          <w:p w14:paraId="26DBF1EA"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EDC6E2E" w14:textId="20A8EBCA"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w:t>
            </w:r>
          </w:p>
        </w:tc>
        <w:tc>
          <w:tcPr>
            <w:tcW w:w="1221" w:type="dxa"/>
            <w:vAlign w:val="center"/>
          </w:tcPr>
          <w:p w14:paraId="497BC230" w14:textId="2818BB07"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-0,3</w:t>
            </w:r>
          </w:p>
        </w:tc>
      </w:tr>
      <w:tr w:rsidR="00272FF4" w:rsidRPr="00976103" w14:paraId="059BD621" w14:textId="77777777" w:rsidTr="006652F3">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883B0AF"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12. Budžeta bilances cikliskā komponente (% no IKP)</w:t>
            </w:r>
          </w:p>
        </w:tc>
        <w:tc>
          <w:tcPr>
            <w:tcW w:w="1409" w:type="dxa"/>
            <w:hideMark/>
          </w:tcPr>
          <w:p w14:paraId="2F1DEF42"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A708DF8" w14:textId="1B7682D0"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c>
          <w:tcPr>
            <w:tcW w:w="1221" w:type="dxa"/>
            <w:vAlign w:val="center"/>
          </w:tcPr>
          <w:p w14:paraId="3B033883" w14:textId="48B87DF9"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272FF4" w:rsidRPr="00976103" w14:paraId="4F08E279" w14:textId="77777777" w:rsidTr="006652F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6726FFA"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13. Cikliski koriģētā bilance (1 - 12) (% no IKP)</w:t>
            </w:r>
          </w:p>
        </w:tc>
        <w:tc>
          <w:tcPr>
            <w:tcW w:w="1409" w:type="dxa"/>
            <w:hideMark/>
          </w:tcPr>
          <w:p w14:paraId="2F3EA84E"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1CB940D" w14:textId="18262BB5"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-0,4</w:t>
            </w:r>
          </w:p>
        </w:tc>
        <w:tc>
          <w:tcPr>
            <w:tcW w:w="1221" w:type="dxa"/>
            <w:vAlign w:val="center"/>
          </w:tcPr>
          <w:p w14:paraId="49FB76C9" w14:textId="23BF4A53" w:rsidR="00272FF4" w:rsidRPr="00976103" w:rsidRDefault="00B00A1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r w:rsidR="00272FF4" w:rsidRPr="00976103" w14:paraId="41C6F12D" w14:textId="77777777" w:rsidTr="006652F3">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2E5138D"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14. Cikliski koriģētā primārā bilance (13 + 6) (% no IKP)</w:t>
            </w:r>
          </w:p>
        </w:tc>
        <w:tc>
          <w:tcPr>
            <w:tcW w:w="1409" w:type="dxa"/>
            <w:hideMark/>
          </w:tcPr>
          <w:p w14:paraId="492BC8A9"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FBDDD54" w14:textId="0BBDB37C" w:rsidR="00272FF4"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c>
          <w:tcPr>
            <w:tcW w:w="1221" w:type="dxa"/>
            <w:vAlign w:val="center"/>
          </w:tcPr>
          <w:p w14:paraId="21E0A281" w14:textId="4574F703" w:rsidR="00272FF4" w:rsidRPr="00976103" w:rsidRDefault="00B00A13"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272FF4" w:rsidRPr="00976103" w14:paraId="3DED2306" w14:textId="77777777" w:rsidTr="006652F3">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81F1BAD"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15. Strukturālā bilance (13 - 8)  (% no IKP)</w:t>
            </w:r>
          </w:p>
        </w:tc>
        <w:tc>
          <w:tcPr>
            <w:tcW w:w="1409" w:type="dxa"/>
            <w:noWrap/>
            <w:hideMark/>
          </w:tcPr>
          <w:p w14:paraId="2C756489" w14:textId="77777777" w:rsidR="00272FF4" w:rsidRPr="00976103"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E9EA773" w14:textId="0E7412EE" w:rsidR="00272FF4" w:rsidRPr="00976103" w:rsidRDefault="00156D9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-0,4</w:t>
            </w:r>
          </w:p>
        </w:tc>
        <w:tc>
          <w:tcPr>
            <w:tcW w:w="1221" w:type="dxa"/>
            <w:vAlign w:val="center"/>
          </w:tcPr>
          <w:p w14:paraId="178AABCA" w14:textId="18D294A0" w:rsidR="00272FF4" w:rsidRPr="00976103" w:rsidRDefault="00B00A13"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bl>
    <w:p w14:paraId="4D657153" w14:textId="78174312" w:rsidR="00272FF4" w:rsidRPr="00976103" w:rsidRDefault="00272FF4" w:rsidP="00272FF4">
      <w:pPr>
        <w:pStyle w:val="Heading1"/>
        <w:tabs>
          <w:tab w:val="left" w:pos="1276"/>
        </w:tabs>
        <w:spacing w:before="0" w:after="240"/>
        <w:ind w:firstLine="0"/>
        <w:jc w:val="left"/>
        <w:rPr>
          <w:rFonts w:ascii="Times New Roman" w:hAnsi="Times New Roman"/>
        </w:rPr>
      </w:pPr>
      <w:r w:rsidRPr="00976103">
        <w:rPr>
          <w:b w:val="0"/>
        </w:rPr>
        <w:br w:type="page"/>
      </w:r>
      <w:bookmarkStart w:id="10" w:name="_Toc431197085"/>
      <w:r w:rsidRPr="001D5709">
        <w:rPr>
          <w:rFonts w:ascii="Times New Roman" w:hAnsi="Times New Roman"/>
          <w:color w:val="18185F"/>
          <w:sz w:val="24"/>
        </w:rPr>
        <w:lastRenderedPageBreak/>
        <w:t>Tabula 2.b: Vispārējās valdības parāda attīstība 201</w:t>
      </w:r>
      <w:r w:rsidR="00750527">
        <w:rPr>
          <w:rFonts w:ascii="Times New Roman" w:hAnsi="Times New Roman"/>
          <w:color w:val="18185F"/>
          <w:sz w:val="24"/>
          <w:lang w:val="lv-LV"/>
        </w:rPr>
        <w:t>5</w:t>
      </w:r>
      <w:r w:rsidR="00750527">
        <w:rPr>
          <w:rFonts w:ascii="Times New Roman" w:hAnsi="Times New Roman"/>
          <w:color w:val="18185F"/>
          <w:sz w:val="24"/>
        </w:rPr>
        <w:t>.-2016</w:t>
      </w:r>
      <w:r w:rsidRPr="001D5709">
        <w:rPr>
          <w:rFonts w:ascii="Times New Roman" w:hAnsi="Times New Roman"/>
          <w:color w:val="18185F"/>
          <w:sz w:val="24"/>
        </w:rPr>
        <w:t>.gadā</w:t>
      </w:r>
      <w:bookmarkEnd w:id="10"/>
    </w:p>
    <w:tbl>
      <w:tblPr>
        <w:tblStyle w:val="GridTable6Colorful-Accent11"/>
        <w:tblW w:w="9209" w:type="dxa"/>
        <w:jc w:val="center"/>
        <w:tblLayout w:type="fixed"/>
        <w:tblLook w:val="04A0" w:firstRow="1" w:lastRow="0" w:firstColumn="1" w:lastColumn="0" w:noHBand="0" w:noVBand="1"/>
      </w:tblPr>
      <w:tblGrid>
        <w:gridCol w:w="5515"/>
        <w:gridCol w:w="1276"/>
        <w:gridCol w:w="1237"/>
        <w:gridCol w:w="1181"/>
      </w:tblGrid>
      <w:tr w:rsidR="00003E2F" w:rsidRPr="00003E2F" w14:paraId="33BCF3D2" w14:textId="77777777"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47B95651" w14:textId="467F7717" w:rsidR="00272FF4" w:rsidRPr="00003E2F" w:rsidRDefault="00272FF4" w:rsidP="001B0074">
            <w:pPr>
              <w:spacing w:after="0"/>
              <w:ind w:firstLine="0"/>
              <w:jc w:val="center"/>
              <w:rPr>
                <w:b w:val="0"/>
                <w:bCs w:val="0"/>
                <w:color w:val="auto"/>
                <w:szCs w:val="24"/>
                <w:lang w:eastAsia="lv-LV"/>
              </w:rPr>
            </w:pPr>
          </w:p>
        </w:tc>
        <w:tc>
          <w:tcPr>
            <w:tcW w:w="1276" w:type="dxa"/>
            <w:vAlign w:val="center"/>
            <w:hideMark/>
          </w:tcPr>
          <w:p w14:paraId="2C31411C" w14:textId="77777777"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003E2F">
              <w:rPr>
                <w:color w:val="auto"/>
                <w:szCs w:val="24"/>
                <w:lang w:eastAsia="lv-LV"/>
              </w:rPr>
              <w:t>EKS kods</w:t>
            </w:r>
          </w:p>
        </w:tc>
        <w:tc>
          <w:tcPr>
            <w:tcW w:w="1237" w:type="dxa"/>
            <w:noWrap/>
            <w:vAlign w:val="center"/>
            <w:hideMark/>
          </w:tcPr>
          <w:p w14:paraId="789BA749" w14:textId="1C7818D7" w:rsidR="00272FF4" w:rsidRPr="00003E2F" w:rsidRDefault="007A318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2016</w:t>
            </w:r>
          </w:p>
        </w:tc>
        <w:tc>
          <w:tcPr>
            <w:tcW w:w="1181" w:type="dxa"/>
            <w:noWrap/>
            <w:vAlign w:val="center"/>
            <w:hideMark/>
          </w:tcPr>
          <w:p w14:paraId="066D8CBD" w14:textId="0E6E6FC8" w:rsidR="00272FF4" w:rsidRPr="00003E2F" w:rsidRDefault="007A318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2017</w:t>
            </w:r>
          </w:p>
        </w:tc>
      </w:tr>
      <w:tr w:rsidR="00381267" w:rsidRPr="00003E2F" w14:paraId="126205BB" w14:textId="77777777" w:rsidTr="001B007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tcPr>
          <w:p w14:paraId="46F3799A" w14:textId="77777777" w:rsidR="00381267" w:rsidRPr="00003E2F" w:rsidRDefault="00381267" w:rsidP="001B0074">
            <w:pPr>
              <w:spacing w:after="0"/>
              <w:ind w:firstLine="0"/>
              <w:jc w:val="center"/>
              <w:rPr>
                <w:szCs w:val="24"/>
                <w:lang w:eastAsia="lv-LV"/>
              </w:rPr>
            </w:pPr>
          </w:p>
        </w:tc>
        <w:tc>
          <w:tcPr>
            <w:tcW w:w="3694" w:type="dxa"/>
            <w:gridSpan w:val="3"/>
            <w:vAlign w:val="center"/>
          </w:tcPr>
          <w:p w14:paraId="4A6EA94F" w14:textId="2886628D" w:rsidR="00381267" w:rsidRDefault="00381267"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szCs w:val="24"/>
                <w:lang w:eastAsia="lv-LV"/>
              </w:rPr>
            </w:pPr>
            <w:r w:rsidRPr="00003E2F">
              <w:rPr>
                <w:color w:val="auto"/>
                <w:szCs w:val="24"/>
                <w:lang w:eastAsia="lv-LV"/>
              </w:rPr>
              <w:t>% no IKP</w:t>
            </w:r>
          </w:p>
        </w:tc>
      </w:tr>
      <w:tr w:rsidR="00003E2F" w:rsidRPr="00003E2F" w14:paraId="3CA3FB2A" w14:textId="77777777" w:rsidTr="006652F3">
        <w:trPr>
          <w:trHeight w:val="282"/>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2E28BDD"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1. Bruto parāds</w:t>
            </w:r>
          </w:p>
        </w:tc>
        <w:tc>
          <w:tcPr>
            <w:tcW w:w="1276" w:type="dxa"/>
            <w:noWrap/>
            <w:hideMark/>
          </w:tcPr>
          <w:p w14:paraId="781C8F8C"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7ABBEE35" w14:textId="5D0472ED"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40,1</w:t>
            </w:r>
          </w:p>
        </w:tc>
        <w:tc>
          <w:tcPr>
            <w:tcW w:w="1181" w:type="dxa"/>
            <w:noWrap/>
            <w:vAlign w:val="center"/>
          </w:tcPr>
          <w:p w14:paraId="16AE6D4E" w14:textId="0BA611DD"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39,1</w:t>
            </w:r>
          </w:p>
        </w:tc>
      </w:tr>
      <w:tr w:rsidR="00003E2F" w:rsidRPr="00003E2F" w14:paraId="49B26BAA" w14:textId="77777777" w:rsidTr="006652F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9E74C14"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2. Bruto parāda izmaiņas</w:t>
            </w:r>
          </w:p>
        </w:tc>
        <w:tc>
          <w:tcPr>
            <w:tcW w:w="1276" w:type="dxa"/>
            <w:noWrap/>
            <w:hideMark/>
          </w:tcPr>
          <w:p w14:paraId="395E8298"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79C4C746" w14:textId="67FBA060" w:rsidR="00272FF4" w:rsidRPr="00003E2F" w:rsidRDefault="00F607CA"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3,7</w:t>
            </w:r>
          </w:p>
        </w:tc>
        <w:tc>
          <w:tcPr>
            <w:tcW w:w="1181" w:type="dxa"/>
            <w:noWrap/>
            <w:vAlign w:val="center"/>
          </w:tcPr>
          <w:p w14:paraId="0D1DC244" w14:textId="6F2890B5" w:rsidR="00272FF4" w:rsidRPr="00003E2F" w:rsidRDefault="00F607CA" w:rsidP="0080588C">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-0,9</w:t>
            </w:r>
          </w:p>
        </w:tc>
      </w:tr>
      <w:tr w:rsidR="00003E2F" w:rsidRPr="00003E2F" w14:paraId="163CE950" w14:textId="77777777" w:rsidTr="00845A13">
        <w:trPr>
          <w:trHeight w:val="254"/>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5CD9451A" w14:textId="77777777" w:rsidR="00272FF4" w:rsidRPr="00003E2F" w:rsidRDefault="00272FF4" w:rsidP="00517C82">
            <w:pPr>
              <w:spacing w:after="0"/>
              <w:ind w:firstLine="0"/>
              <w:jc w:val="center"/>
              <w:rPr>
                <w:bCs w:val="0"/>
                <w:color w:val="auto"/>
                <w:szCs w:val="24"/>
                <w:lang w:eastAsia="lv-LV"/>
              </w:rPr>
            </w:pPr>
            <w:r w:rsidRPr="00003E2F">
              <w:rPr>
                <w:color w:val="auto"/>
                <w:szCs w:val="24"/>
                <w:lang w:eastAsia="lv-LV"/>
              </w:rPr>
              <w:t>Kopējā parāda izmaiņas ietekmējošie faktori</w:t>
            </w:r>
          </w:p>
        </w:tc>
      </w:tr>
      <w:tr w:rsidR="00003E2F" w:rsidRPr="00003E2F" w14:paraId="2CA7AF57" w14:textId="77777777" w:rsidTr="006652F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9CF66FF"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3. Primārā bilance</w:t>
            </w:r>
          </w:p>
        </w:tc>
        <w:tc>
          <w:tcPr>
            <w:tcW w:w="1276" w:type="dxa"/>
            <w:noWrap/>
            <w:hideMark/>
          </w:tcPr>
          <w:p w14:paraId="64AF22A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2DD1F8C0" w14:textId="50F31AD3" w:rsidR="00272FF4" w:rsidRPr="00003E2F" w:rsidRDefault="00D0294D"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0,3</w:t>
            </w:r>
          </w:p>
        </w:tc>
        <w:tc>
          <w:tcPr>
            <w:tcW w:w="1181" w:type="dxa"/>
            <w:noWrap/>
            <w:vAlign w:val="center"/>
          </w:tcPr>
          <w:p w14:paraId="6B40B68A" w14:textId="06449295" w:rsidR="00272FF4" w:rsidRPr="00003E2F" w:rsidRDefault="00522287"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0,0</w:t>
            </w:r>
          </w:p>
        </w:tc>
      </w:tr>
      <w:tr w:rsidR="00003E2F" w:rsidRPr="00003E2F" w14:paraId="34A023D5" w14:textId="77777777" w:rsidTr="006652F3">
        <w:trPr>
          <w:trHeight w:val="26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7FE62F7"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 xml:space="preserve">4. Procentu maksājumi </w:t>
            </w:r>
          </w:p>
        </w:tc>
        <w:tc>
          <w:tcPr>
            <w:tcW w:w="1276" w:type="dxa"/>
            <w:hideMark/>
          </w:tcPr>
          <w:p w14:paraId="352766B6"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EDP D.41</w:t>
            </w:r>
          </w:p>
        </w:tc>
        <w:tc>
          <w:tcPr>
            <w:tcW w:w="1237" w:type="dxa"/>
            <w:noWrap/>
            <w:vAlign w:val="center"/>
          </w:tcPr>
          <w:p w14:paraId="439C2ACF" w14:textId="1DDBCE18"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1,1</w:t>
            </w:r>
          </w:p>
        </w:tc>
        <w:tc>
          <w:tcPr>
            <w:tcW w:w="1181" w:type="dxa"/>
            <w:noWrap/>
            <w:vAlign w:val="center"/>
          </w:tcPr>
          <w:p w14:paraId="5923271B" w14:textId="0BA7E90F"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1,0</w:t>
            </w:r>
          </w:p>
        </w:tc>
      </w:tr>
      <w:tr w:rsidR="00003E2F" w:rsidRPr="00003E2F" w14:paraId="6D22989F" w14:textId="77777777" w:rsidTr="006652F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E8B60DE" w14:textId="3B8F3296" w:rsidR="00272FF4" w:rsidRPr="00003E2F" w:rsidRDefault="00272FF4" w:rsidP="00103B5C">
            <w:pPr>
              <w:spacing w:after="0"/>
              <w:ind w:firstLine="0"/>
              <w:jc w:val="left"/>
              <w:rPr>
                <w:bCs w:val="0"/>
                <w:color w:val="auto"/>
                <w:szCs w:val="24"/>
                <w:lang w:eastAsia="lv-LV"/>
              </w:rPr>
            </w:pPr>
            <w:r w:rsidRPr="00003E2F">
              <w:rPr>
                <w:color w:val="auto"/>
                <w:szCs w:val="24"/>
                <w:lang w:eastAsia="lv-LV"/>
              </w:rPr>
              <w:t xml:space="preserve">5. Krājumu </w:t>
            </w:r>
            <w:r w:rsidRPr="00B21E59">
              <w:rPr>
                <w:color w:val="auto"/>
                <w:szCs w:val="24"/>
                <w:lang w:eastAsia="lv-LV"/>
              </w:rPr>
              <w:t>izmaiņas</w:t>
            </w:r>
            <w:r w:rsidR="00103B5C" w:rsidRPr="00B21E59">
              <w:rPr>
                <w:color w:val="auto"/>
                <w:szCs w:val="24"/>
                <w:lang w:eastAsia="lv-LV"/>
              </w:rPr>
              <w:t>, t.sk.</w:t>
            </w:r>
          </w:p>
        </w:tc>
        <w:tc>
          <w:tcPr>
            <w:tcW w:w="1276" w:type="dxa"/>
            <w:hideMark/>
          </w:tcPr>
          <w:p w14:paraId="44101138"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377172D4" w14:textId="4135494D" w:rsidR="00272FF4" w:rsidRPr="00003E2F" w:rsidRDefault="00F607CA"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2,8</w:t>
            </w:r>
          </w:p>
        </w:tc>
        <w:tc>
          <w:tcPr>
            <w:tcW w:w="1181" w:type="dxa"/>
            <w:noWrap/>
            <w:vAlign w:val="center"/>
          </w:tcPr>
          <w:p w14:paraId="164EEE8F" w14:textId="20D411F3" w:rsidR="00272FF4" w:rsidRPr="00003E2F" w:rsidRDefault="00522287" w:rsidP="0080588C">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-1,9</w:t>
            </w:r>
          </w:p>
        </w:tc>
      </w:tr>
      <w:tr w:rsidR="00003E2F" w:rsidRPr="00003E2F" w14:paraId="73A8FFD2" w14:textId="77777777" w:rsidTr="006652F3">
        <w:trPr>
          <w:trHeight w:val="255"/>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63460033"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Valsts parāda netiešā procentu likme</w:t>
            </w:r>
          </w:p>
        </w:tc>
        <w:tc>
          <w:tcPr>
            <w:tcW w:w="1276" w:type="dxa"/>
            <w:noWrap/>
            <w:hideMark/>
          </w:tcPr>
          <w:p w14:paraId="0F8288DC"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1DC91BB8" w14:textId="299E5772"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3,2</w:t>
            </w:r>
          </w:p>
        </w:tc>
        <w:tc>
          <w:tcPr>
            <w:tcW w:w="1181" w:type="dxa"/>
            <w:noWrap/>
            <w:vAlign w:val="center"/>
          </w:tcPr>
          <w:p w14:paraId="4739135F" w14:textId="43E7724C"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2,7</w:t>
            </w:r>
          </w:p>
        </w:tc>
      </w:tr>
      <w:tr w:rsidR="00003E2F" w:rsidRPr="00003E2F" w14:paraId="67C89101" w14:textId="77777777" w:rsidTr="00845A1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356B131A" w14:textId="77777777" w:rsidR="00272FF4" w:rsidRPr="00003E2F" w:rsidRDefault="00272FF4" w:rsidP="00517C82">
            <w:pPr>
              <w:spacing w:after="0"/>
              <w:ind w:firstLine="0"/>
              <w:jc w:val="center"/>
              <w:rPr>
                <w:bCs w:val="0"/>
                <w:color w:val="auto"/>
                <w:szCs w:val="24"/>
                <w:lang w:eastAsia="lv-LV"/>
              </w:rPr>
            </w:pPr>
            <w:r w:rsidRPr="00003E2F">
              <w:rPr>
                <w:color w:val="auto"/>
                <w:szCs w:val="24"/>
                <w:lang w:eastAsia="lv-LV"/>
              </w:rPr>
              <w:t>Citi mainīgie</w:t>
            </w:r>
          </w:p>
        </w:tc>
      </w:tr>
      <w:tr w:rsidR="00003E2F" w:rsidRPr="00003E2F" w14:paraId="0967493C" w14:textId="77777777" w:rsidTr="007A318D">
        <w:trPr>
          <w:trHeight w:val="249"/>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46FB4EC"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6. Likvīdi finanšu aktīvi</w:t>
            </w:r>
          </w:p>
        </w:tc>
        <w:tc>
          <w:tcPr>
            <w:tcW w:w="1276" w:type="dxa"/>
            <w:noWrap/>
            <w:hideMark/>
          </w:tcPr>
          <w:p w14:paraId="1C7C883F"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70838970" w14:textId="5BBB287E"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81" w:type="dxa"/>
            <w:noWrap/>
            <w:vAlign w:val="center"/>
          </w:tcPr>
          <w:p w14:paraId="013C8281" w14:textId="70FAAC91"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0AF39B04" w14:textId="77777777" w:rsidTr="006652F3">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5A714961"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7. Neto finansiālais parāds (7=1-6)</w:t>
            </w:r>
          </w:p>
        </w:tc>
        <w:tc>
          <w:tcPr>
            <w:tcW w:w="1276" w:type="dxa"/>
            <w:noWrap/>
            <w:hideMark/>
          </w:tcPr>
          <w:p w14:paraId="4718F7A0"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3E08E24" w14:textId="51B23B83"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78B9CCD2" w14:textId="021A9AD3"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003E2F" w:rsidRPr="00003E2F" w14:paraId="7592411E" w14:textId="77777777" w:rsidTr="006652F3">
        <w:trPr>
          <w:trHeight w:val="25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3E8E8C58"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8. Parāda amortizācija</w:t>
            </w:r>
          </w:p>
        </w:tc>
        <w:tc>
          <w:tcPr>
            <w:tcW w:w="1276" w:type="dxa"/>
            <w:noWrap/>
            <w:hideMark/>
          </w:tcPr>
          <w:p w14:paraId="7DAAE607" w14:textId="77777777" w:rsidR="00272FF4" w:rsidRPr="00003E2F" w:rsidRDefault="00272FF4" w:rsidP="00272FF4">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047A77C" w14:textId="7CBC4606"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1,0</w:t>
            </w:r>
          </w:p>
        </w:tc>
        <w:tc>
          <w:tcPr>
            <w:tcW w:w="1181" w:type="dxa"/>
            <w:noWrap/>
            <w:vAlign w:val="center"/>
          </w:tcPr>
          <w:p w14:paraId="77F10D25" w14:textId="5AB121F1"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3,9</w:t>
            </w:r>
          </w:p>
        </w:tc>
      </w:tr>
      <w:tr w:rsidR="00003E2F" w:rsidRPr="00003E2F" w14:paraId="65DAB55B" w14:textId="77777777" w:rsidTr="006652F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06D925B2"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 xml:space="preserve">9. Ārvalstu valūtā </w:t>
            </w:r>
            <w:proofErr w:type="spellStart"/>
            <w:r w:rsidRPr="00003E2F">
              <w:rPr>
                <w:color w:val="auto"/>
                <w:szCs w:val="24"/>
                <w:lang w:eastAsia="lv-LV"/>
              </w:rPr>
              <w:t>denominētā</w:t>
            </w:r>
            <w:proofErr w:type="spellEnd"/>
            <w:r w:rsidRPr="00003E2F">
              <w:rPr>
                <w:color w:val="auto"/>
                <w:szCs w:val="24"/>
                <w:lang w:eastAsia="lv-LV"/>
              </w:rPr>
              <w:t xml:space="preserve"> parāda īpatsvars</w:t>
            </w:r>
          </w:p>
        </w:tc>
        <w:tc>
          <w:tcPr>
            <w:tcW w:w="1276" w:type="dxa"/>
            <w:noWrap/>
            <w:hideMark/>
          </w:tcPr>
          <w:p w14:paraId="5387D2A3"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1CA8A12A" w14:textId="7C94EC0B" w:rsidR="00272FF4" w:rsidRPr="00003E2F" w:rsidRDefault="00F607CA"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20,5</w:t>
            </w:r>
          </w:p>
        </w:tc>
        <w:tc>
          <w:tcPr>
            <w:tcW w:w="1181" w:type="dxa"/>
            <w:noWrap/>
            <w:vAlign w:val="center"/>
          </w:tcPr>
          <w:p w14:paraId="0C3B9BF5" w14:textId="0BB222B8" w:rsidR="00272FF4" w:rsidRPr="00003E2F" w:rsidRDefault="00F607CA"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11,0</w:t>
            </w:r>
          </w:p>
        </w:tc>
      </w:tr>
      <w:tr w:rsidR="00003E2F" w:rsidRPr="00003E2F" w14:paraId="07B1A006" w14:textId="77777777" w:rsidTr="006652F3">
        <w:trPr>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26C5C79"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10. Vidējā dzēšana</w:t>
            </w:r>
          </w:p>
        </w:tc>
        <w:tc>
          <w:tcPr>
            <w:tcW w:w="1276" w:type="dxa"/>
            <w:noWrap/>
            <w:hideMark/>
          </w:tcPr>
          <w:p w14:paraId="62243D76"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356B7DA" w14:textId="31B37732" w:rsidR="00272FF4" w:rsidRPr="00003E2F" w:rsidRDefault="00F607CA" w:rsidP="00103B5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5,32 gadi</w:t>
            </w:r>
          </w:p>
        </w:tc>
        <w:tc>
          <w:tcPr>
            <w:tcW w:w="1181" w:type="dxa"/>
            <w:noWrap/>
            <w:vAlign w:val="center"/>
          </w:tcPr>
          <w:p w14:paraId="50D7F3D2" w14:textId="076F63A5"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6368FFF2" w14:textId="77777777" w:rsidTr="006652F3">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4454CCC3" w14:textId="77777777" w:rsidR="00272FF4" w:rsidRPr="00003E2F" w:rsidRDefault="00272FF4" w:rsidP="00442C25">
            <w:pPr>
              <w:spacing w:after="0"/>
              <w:ind w:firstLine="0"/>
              <w:jc w:val="left"/>
              <w:rPr>
                <w:bCs w:val="0"/>
                <w:i/>
                <w:iCs/>
                <w:color w:val="auto"/>
                <w:szCs w:val="24"/>
                <w:lang w:eastAsia="lv-LV"/>
              </w:rPr>
            </w:pPr>
            <w:r w:rsidRPr="00003E2F">
              <w:rPr>
                <w:i/>
                <w:iCs/>
                <w:color w:val="auto"/>
                <w:szCs w:val="24"/>
                <w:lang w:eastAsia="lv-LV"/>
              </w:rPr>
              <w:t>Informācijai - aprēķinos izmantotie IKP dati:</w:t>
            </w:r>
          </w:p>
        </w:tc>
        <w:tc>
          <w:tcPr>
            <w:tcW w:w="1276" w:type="dxa"/>
            <w:noWrap/>
            <w:hideMark/>
          </w:tcPr>
          <w:p w14:paraId="044032B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DE6D3E7" w14:textId="00D663F2"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0B5BFF97" w14:textId="72F6CAFE"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003E2F" w:rsidRPr="00003E2F" w14:paraId="31E168F0" w14:textId="77777777" w:rsidTr="006652F3">
        <w:trPr>
          <w:trHeight w:val="23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E2FDAAD"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 xml:space="preserve">IKP faktiskajās cenās, </w:t>
            </w:r>
            <w:proofErr w:type="spellStart"/>
            <w:r w:rsidRPr="00003E2F">
              <w:rPr>
                <w:color w:val="auto"/>
                <w:szCs w:val="24"/>
                <w:lang w:eastAsia="lv-LV"/>
              </w:rPr>
              <w:t>milj.</w:t>
            </w:r>
            <w:r w:rsidRPr="00003E2F">
              <w:rPr>
                <w:i/>
                <w:color w:val="auto"/>
                <w:szCs w:val="24"/>
                <w:lang w:eastAsia="lv-LV"/>
              </w:rPr>
              <w:t>euro</w:t>
            </w:r>
            <w:proofErr w:type="spellEnd"/>
          </w:p>
        </w:tc>
        <w:tc>
          <w:tcPr>
            <w:tcW w:w="1276" w:type="dxa"/>
            <w:noWrap/>
            <w:hideMark/>
          </w:tcPr>
          <w:p w14:paraId="1CE5110A"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1ACB7F95" w14:textId="0BF7D514"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25 072,0</w:t>
            </w:r>
          </w:p>
        </w:tc>
        <w:tc>
          <w:tcPr>
            <w:tcW w:w="1181" w:type="dxa"/>
            <w:noWrap/>
            <w:vAlign w:val="center"/>
          </w:tcPr>
          <w:p w14:paraId="0BEA2D88" w14:textId="6D07E733"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26 403,4</w:t>
            </w:r>
          </w:p>
        </w:tc>
      </w:tr>
    </w:tbl>
    <w:p w14:paraId="2F83914F" w14:textId="77777777" w:rsidR="00272FF4" w:rsidRPr="00976103" w:rsidRDefault="00272FF4" w:rsidP="00272FF4">
      <w:pPr>
        <w:ind w:firstLine="0"/>
        <w:jc w:val="left"/>
        <w:rPr>
          <w:szCs w:val="24"/>
        </w:rPr>
      </w:pPr>
    </w:p>
    <w:p w14:paraId="656A6089" w14:textId="77777777" w:rsidR="00272FF4" w:rsidRPr="00976103" w:rsidRDefault="00272FF4" w:rsidP="00272FF4">
      <w:pPr>
        <w:ind w:firstLine="0"/>
        <w:jc w:val="left"/>
        <w:rPr>
          <w:b/>
          <w:szCs w:val="24"/>
        </w:rPr>
      </w:pPr>
    </w:p>
    <w:p w14:paraId="3D0643A2" w14:textId="77777777" w:rsidR="00272FF4" w:rsidRPr="001D5709" w:rsidRDefault="00272FF4" w:rsidP="00272FF4">
      <w:pPr>
        <w:pStyle w:val="Heading1"/>
        <w:tabs>
          <w:tab w:val="left" w:pos="1276"/>
        </w:tabs>
        <w:spacing w:before="0" w:after="240"/>
        <w:ind w:firstLine="0"/>
        <w:jc w:val="left"/>
        <w:rPr>
          <w:rFonts w:ascii="Times New Roman" w:hAnsi="Times New Roman"/>
          <w:color w:val="18185F"/>
          <w:sz w:val="24"/>
        </w:rPr>
      </w:pPr>
      <w:bookmarkStart w:id="11" w:name="_Toc431197086"/>
      <w:r w:rsidRPr="001D5709">
        <w:rPr>
          <w:rFonts w:ascii="Times New Roman" w:hAnsi="Times New Roman"/>
          <w:color w:val="18185F"/>
          <w:sz w:val="24"/>
        </w:rPr>
        <w:t>Tabula 2.c: Netiešās saistības</w:t>
      </w:r>
      <w:bookmarkEnd w:id="11"/>
    </w:p>
    <w:tbl>
      <w:tblPr>
        <w:tblStyle w:val="GridTable6Colorful-Accent11"/>
        <w:tblW w:w="6024" w:type="dxa"/>
        <w:tblInd w:w="-147" w:type="dxa"/>
        <w:tblLook w:val="04A0" w:firstRow="1" w:lastRow="0" w:firstColumn="1" w:lastColumn="0" w:noHBand="0" w:noVBand="1"/>
      </w:tblPr>
      <w:tblGrid>
        <w:gridCol w:w="3686"/>
        <w:gridCol w:w="1134"/>
        <w:gridCol w:w="1204"/>
      </w:tblGrid>
      <w:tr w:rsidR="00003E2F" w:rsidRPr="00003E2F" w14:paraId="4B4C5A18" w14:textId="77777777" w:rsidTr="00103B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14:paraId="345D6BDA" w14:textId="77777777" w:rsidR="00272FF4" w:rsidRPr="00003E2F" w:rsidRDefault="00272FF4" w:rsidP="001B0074">
            <w:pPr>
              <w:spacing w:after="0"/>
              <w:ind w:firstLine="0"/>
              <w:jc w:val="left"/>
              <w:rPr>
                <w:color w:val="auto"/>
                <w:szCs w:val="24"/>
                <w:lang w:eastAsia="lv-LV"/>
              </w:rPr>
            </w:pPr>
            <w:r w:rsidRPr="00003E2F">
              <w:rPr>
                <w:color w:val="auto"/>
                <w:szCs w:val="24"/>
                <w:lang w:eastAsia="lv-LV"/>
              </w:rPr>
              <w:t>% no IKP</w:t>
            </w:r>
          </w:p>
        </w:tc>
        <w:tc>
          <w:tcPr>
            <w:tcW w:w="1134" w:type="dxa"/>
            <w:vMerge w:val="restart"/>
            <w:vAlign w:val="center"/>
            <w:hideMark/>
          </w:tcPr>
          <w:p w14:paraId="7EFF6767" w14:textId="48F218D9"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7A318D">
              <w:rPr>
                <w:color w:val="auto"/>
                <w:szCs w:val="24"/>
                <w:lang w:eastAsia="lv-LV"/>
              </w:rPr>
              <w:t>6</w:t>
            </w:r>
          </w:p>
        </w:tc>
        <w:tc>
          <w:tcPr>
            <w:tcW w:w="1204" w:type="dxa"/>
            <w:vMerge w:val="restart"/>
            <w:vAlign w:val="center"/>
            <w:hideMark/>
          </w:tcPr>
          <w:p w14:paraId="272ED920" w14:textId="535D1E9F"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7A318D">
              <w:rPr>
                <w:color w:val="auto"/>
                <w:szCs w:val="24"/>
                <w:lang w:eastAsia="lv-LV"/>
              </w:rPr>
              <w:t>7</w:t>
            </w:r>
          </w:p>
        </w:tc>
      </w:tr>
      <w:tr w:rsidR="00003E2F" w:rsidRPr="00003E2F" w14:paraId="61FEBB71" w14:textId="77777777" w:rsidTr="001B00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86" w:type="dxa"/>
            <w:vMerge/>
            <w:hideMark/>
          </w:tcPr>
          <w:p w14:paraId="4B2930C5" w14:textId="77777777" w:rsidR="00272FF4" w:rsidRPr="00003E2F" w:rsidRDefault="00272FF4" w:rsidP="00272FF4">
            <w:pPr>
              <w:spacing w:after="0"/>
              <w:ind w:firstLine="0"/>
              <w:jc w:val="left"/>
              <w:rPr>
                <w:color w:val="auto"/>
                <w:szCs w:val="24"/>
                <w:lang w:eastAsia="lv-LV"/>
              </w:rPr>
            </w:pPr>
          </w:p>
        </w:tc>
        <w:tc>
          <w:tcPr>
            <w:tcW w:w="1134" w:type="dxa"/>
            <w:vMerge/>
            <w:hideMark/>
          </w:tcPr>
          <w:p w14:paraId="0640DE8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c>
          <w:tcPr>
            <w:tcW w:w="1204" w:type="dxa"/>
            <w:vMerge/>
            <w:hideMark/>
          </w:tcPr>
          <w:p w14:paraId="01A64055"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r>
      <w:tr w:rsidR="00003E2F" w:rsidRPr="00003E2F" w14:paraId="1828B1E0" w14:textId="77777777" w:rsidTr="006652F3">
        <w:trPr>
          <w:trHeight w:val="330"/>
        </w:trPr>
        <w:tc>
          <w:tcPr>
            <w:cnfStyle w:val="001000000000" w:firstRow="0" w:lastRow="0" w:firstColumn="1" w:lastColumn="0" w:oddVBand="0" w:evenVBand="0" w:oddHBand="0" w:evenHBand="0" w:firstRowFirstColumn="0" w:firstRowLastColumn="0" w:lastRowFirstColumn="0" w:lastRowLastColumn="0"/>
            <w:tcW w:w="3686" w:type="dxa"/>
            <w:hideMark/>
          </w:tcPr>
          <w:p w14:paraId="0469D198" w14:textId="61D1D883" w:rsidR="00272FF4" w:rsidRPr="00003E2F" w:rsidRDefault="00272FF4" w:rsidP="000D407D">
            <w:pPr>
              <w:spacing w:after="0"/>
              <w:ind w:firstLine="0"/>
              <w:jc w:val="left"/>
              <w:rPr>
                <w:bCs w:val="0"/>
                <w:color w:val="auto"/>
                <w:szCs w:val="24"/>
                <w:lang w:eastAsia="lv-LV"/>
              </w:rPr>
            </w:pPr>
            <w:r w:rsidRPr="00003E2F">
              <w:rPr>
                <w:color w:val="auto"/>
                <w:szCs w:val="24"/>
                <w:lang w:eastAsia="lv-LV"/>
              </w:rPr>
              <w:t xml:space="preserve">Valsts un pašvaldību </w:t>
            </w:r>
            <w:r w:rsidR="000D407D">
              <w:rPr>
                <w:color w:val="auto"/>
                <w:szCs w:val="24"/>
                <w:lang w:eastAsia="lv-LV"/>
              </w:rPr>
              <w:t>garantijas</w:t>
            </w:r>
          </w:p>
        </w:tc>
        <w:tc>
          <w:tcPr>
            <w:tcW w:w="1134" w:type="dxa"/>
            <w:vAlign w:val="center"/>
          </w:tcPr>
          <w:p w14:paraId="6A9A769A" w14:textId="4B44EF61"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0,9</w:t>
            </w:r>
          </w:p>
        </w:tc>
        <w:tc>
          <w:tcPr>
            <w:tcW w:w="1204" w:type="dxa"/>
            <w:vAlign w:val="center"/>
          </w:tcPr>
          <w:p w14:paraId="42C4EF9A" w14:textId="4043EEA0" w:rsidR="00272FF4" w:rsidRPr="00003E2F" w:rsidRDefault="00F607CA"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1,0</w:t>
            </w:r>
          </w:p>
        </w:tc>
      </w:tr>
    </w:tbl>
    <w:p w14:paraId="322B3FD6" w14:textId="77777777" w:rsidR="00272FF4" w:rsidRPr="00976103" w:rsidRDefault="00272FF4" w:rsidP="00272FF4">
      <w:pPr>
        <w:ind w:firstLine="0"/>
        <w:jc w:val="left"/>
        <w:rPr>
          <w:szCs w:val="24"/>
        </w:rPr>
      </w:pPr>
    </w:p>
    <w:p w14:paraId="403CC0CB" w14:textId="77777777" w:rsidR="00272FF4" w:rsidRDefault="00272FF4" w:rsidP="00272FF4">
      <w:pPr>
        <w:pStyle w:val="NoSpacing"/>
        <w:rPr>
          <w:rFonts w:eastAsia="Calibri"/>
        </w:rPr>
      </w:pPr>
      <w:r w:rsidRPr="00976103">
        <w:br w:type="page"/>
      </w:r>
    </w:p>
    <w:p w14:paraId="75BD1398" w14:textId="77777777" w:rsidR="00CB5AC9" w:rsidRPr="00976103" w:rsidRDefault="00DA2011" w:rsidP="00AF5E23">
      <w:pPr>
        <w:pStyle w:val="Heading1"/>
        <w:tabs>
          <w:tab w:val="left" w:pos="1276"/>
        </w:tabs>
        <w:spacing w:before="0" w:after="240"/>
        <w:ind w:left="1134" w:hanging="1134"/>
        <w:rPr>
          <w:rFonts w:ascii="Times New Roman" w:hAnsi="Times New Roman"/>
        </w:rPr>
      </w:pPr>
      <w:bookmarkStart w:id="12" w:name="_Toc431197087"/>
      <w:r w:rsidRPr="001D5709">
        <w:rPr>
          <w:rFonts w:ascii="Times New Roman" w:hAnsi="Times New Roman"/>
          <w:color w:val="18185F"/>
          <w:sz w:val="24"/>
        </w:rPr>
        <w:lastRenderedPageBreak/>
        <w:t>Tabula 3:</w:t>
      </w:r>
      <w:r w:rsidR="00CB5AC9" w:rsidRPr="001D5709">
        <w:rPr>
          <w:rFonts w:ascii="Times New Roman" w:hAnsi="Times New Roman"/>
          <w:color w:val="18185F"/>
          <w:sz w:val="24"/>
        </w:rPr>
        <w:t xml:space="preserve"> Vispārējās valdības izdevumu un ieņēmumu prognozes pie nemainīgas politikas sadalījumā pa galvenajām komponentēm</w:t>
      </w:r>
      <w:bookmarkEnd w:id="12"/>
    </w:p>
    <w:tbl>
      <w:tblPr>
        <w:tblStyle w:val="GridTable6Colorful-Accent11"/>
        <w:tblW w:w="9027" w:type="dxa"/>
        <w:jc w:val="center"/>
        <w:tblLook w:val="04A0" w:firstRow="1" w:lastRow="0" w:firstColumn="1" w:lastColumn="0" w:noHBand="0" w:noVBand="1"/>
      </w:tblPr>
      <w:tblGrid>
        <w:gridCol w:w="5098"/>
        <w:gridCol w:w="1426"/>
        <w:gridCol w:w="1227"/>
        <w:gridCol w:w="1276"/>
      </w:tblGrid>
      <w:tr w:rsidR="00CB5AC9" w:rsidRPr="00976103" w14:paraId="63B0C257" w14:textId="77777777" w:rsidTr="00AF5E2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1A5A4FA"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1426" w:type="dxa"/>
            <w:hideMark/>
          </w:tcPr>
          <w:p w14:paraId="7AB70746" w14:textId="5544CF57" w:rsidR="00CB5AC9" w:rsidRPr="006F0B98" w:rsidRDefault="006F0B98" w:rsidP="00381267">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6F0B98">
              <w:rPr>
                <w:color w:val="000000"/>
                <w:szCs w:val="24"/>
                <w:lang w:eastAsia="lv-LV"/>
              </w:rPr>
              <w:t xml:space="preserve">EKS </w:t>
            </w:r>
            <w:r w:rsidR="00381267">
              <w:rPr>
                <w:color w:val="000000"/>
                <w:szCs w:val="24"/>
                <w:lang w:eastAsia="lv-LV"/>
              </w:rPr>
              <w:t>k</w:t>
            </w:r>
            <w:r w:rsidRPr="006F0B98">
              <w:rPr>
                <w:color w:val="000000"/>
                <w:szCs w:val="24"/>
                <w:lang w:eastAsia="lv-LV"/>
              </w:rPr>
              <w:t>ods</w:t>
            </w:r>
            <w:r w:rsidR="00CB5AC9" w:rsidRPr="006F0B98">
              <w:rPr>
                <w:color w:val="000000"/>
                <w:szCs w:val="24"/>
                <w:lang w:eastAsia="lv-LV"/>
              </w:rPr>
              <w:t xml:space="preserve"> </w:t>
            </w:r>
          </w:p>
        </w:tc>
        <w:tc>
          <w:tcPr>
            <w:tcW w:w="1227" w:type="dxa"/>
            <w:vAlign w:val="center"/>
            <w:hideMark/>
          </w:tcPr>
          <w:p w14:paraId="5A9EFD64" w14:textId="063206F6" w:rsidR="00CB5AC9" w:rsidRPr="006F0B98" w:rsidRDefault="007A318D"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c>
          <w:tcPr>
            <w:tcW w:w="1276" w:type="dxa"/>
            <w:vAlign w:val="center"/>
            <w:hideMark/>
          </w:tcPr>
          <w:p w14:paraId="206BD400" w14:textId="32A1F5A8" w:rsidR="00CB5AC9" w:rsidRPr="006F0B98" w:rsidRDefault="007A318D"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2017</w:t>
            </w:r>
          </w:p>
        </w:tc>
      </w:tr>
      <w:tr w:rsidR="00287764" w:rsidRPr="00976103" w14:paraId="1F8B4E63"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F1C623E" w14:textId="77777777" w:rsidR="00287764" w:rsidRPr="00976103" w:rsidRDefault="00287764" w:rsidP="00CB5AC9">
            <w:pPr>
              <w:spacing w:after="0"/>
              <w:ind w:firstLine="0"/>
              <w:jc w:val="center"/>
              <w:rPr>
                <w:bCs w:val="0"/>
                <w:color w:val="000000"/>
                <w:szCs w:val="24"/>
                <w:lang w:eastAsia="lv-LV"/>
              </w:rPr>
            </w:pPr>
          </w:p>
        </w:tc>
        <w:tc>
          <w:tcPr>
            <w:tcW w:w="1426" w:type="dxa"/>
            <w:hideMark/>
          </w:tcPr>
          <w:p w14:paraId="4EF1A7CF" w14:textId="77777777" w:rsidR="00287764" w:rsidRPr="00976103" w:rsidRDefault="00287764"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03" w:type="dxa"/>
            <w:gridSpan w:val="2"/>
            <w:hideMark/>
          </w:tcPr>
          <w:p w14:paraId="7AC62BCD" w14:textId="1E389D23" w:rsidR="00287764" w:rsidRPr="00976103" w:rsidRDefault="00287764" w:rsidP="006F0B98">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 no IKP</w:t>
            </w:r>
          </w:p>
        </w:tc>
      </w:tr>
      <w:tr w:rsidR="00CB5AC9" w:rsidRPr="00976103" w14:paraId="5F6D9B22" w14:textId="77777777" w:rsidTr="00AF5E23">
        <w:trPr>
          <w:trHeight w:val="21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E4AE9A2"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1. Kopējie ieņēmumi pie nemainīgas politikas</w:t>
            </w:r>
          </w:p>
        </w:tc>
        <w:tc>
          <w:tcPr>
            <w:tcW w:w="1426" w:type="dxa"/>
            <w:vAlign w:val="center"/>
            <w:hideMark/>
          </w:tcPr>
          <w:p w14:paraId="5AF1B222" w14:textId="7542B5B4" w:rsidR="00CB5AC9" w:rsidRPr="00976103" w:rsidRDefault="00CB5AC9" w:rsidP="00845A1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227" w:type="dxa"/>
            <w:vAlign w:val="center"/>
          </w:tcPr>
          <w:p w14:paraId="054BAABB" w14:textId="07BF53D1" w:rsidR="00CB5AC9"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36,1</w:t>
            </w:r>
          </w:p>
        </w:tc>
        <w:tc>
          <w:tcPr>
            <w:tcW w:w="1276" w:type="dxa"/>
            <w:vAlign w:val="center"/>
          </w:tcPr>
          <w:p w14:paraId="42E17C62" w14:textId="48377DD3" w:rsidR="00CB5AC9" w:rsidRPr="00976103" w:rsidRDefault="00156D99"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36,2</w:t>
            </w:r>
          </w:p>
        </w:tc>
      </w:tr>
      <w:tr w:rsidR="00CB5AC9" w:rsidRPr="00976103" w14:paraId="71B82781"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AE557E6" w14:textId="77777777" w:rsidR="00CB5AC9" w:rsidRPr="00976103" w:rsidRDefault="00CB5AC9" w:rsidP="00CB5AC9">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1B69BF4A" w14:textId="1B41B1AE" w:rsidR="00CB5AC9" w:rsidRPr="00976103" w:rsidRDefault="00CB5AC9" w:rsidP="00845A1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42DC3E38" w14:textId="2D4AA31A" w:rsidR="00CB5AC9" w:rsidRPr="00976103" w:rsidRDefault="00CB5AC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76" w:type="dxa"/>
            <w:vAlign w:val="center"/>
          </w:tcPr>
          <w:p w14:paraId="164BB700" w14:textId="145573DD" w:rsidR="00CB5AC9" w:rsidRPr="00976103" w:rsidRDefault="00CB5AC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72589F" w:rsidRPr="00976103" w14:paraId="2E1295DB" w14:textId="77777777" w:rsidTr="00AF5E23">
        <w:trPr>
          <w:trHeight w:val="9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0D07C05"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1.1. Ražošanas un importa nodokļi</w:t>
            </w:r>
          </w:p>
        </w:tc>
        <w:tc>
          <w:tcPr>
            <w:tcW w:w="1426" w:type="dxa"/>
            <w:vAlign w:val="center"/>
            <w:hideMark/>
          </w:tcPr>
          <w:p w14:paraId="1932A4E9" w14:textId="424A1A48"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227" w:type="dxa"/>
            <w:vAlign w:val="center"/>
          </w:tcPr>
          <w:p w14:paraId="46ED30FF" w14:textId="01790BBB"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13,1</w:t>
            </w:r>
          </w:p>
        </w:tc>
        <w:tc>
          <w:tcPr>
            <w:tcW w:w="1276" w:type="dxa"/>
            <w:vAlign w:val="center"/>
          </w:tcPr>
          <w:p w14:paraId="147D82E0" w14:textId="1A66D16C"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13,2</w:t>
            </w:r>
          </w:p>
        </w:tc>
      </w:tr>
      <w:tr w:rsidR="0072589F" w:rsidRPr="00976103" w14:paraId="7E71B919" w14:textId="77777777" w:rsidTr="00AF5E23">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1A0BBB2B"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1.2. Ienākuma un mantas kārtējie nodokļi</w:t>
            </w:r>
          </w:p>
        </w:tc>
        <w:tc>
          <w:tcPr>
            <w:tcW w:w="1426" w:type="dxa"/>
            <w:vAlign w:val="center"/>
            <w:hideMark/>
          </w:tcPr>
          <w:p w14:paraId="4F181479" w14:textId="2FDF0D3B"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227" w:type="dxa"/>
            <w:vAlign w:val="center"/>
          </w:tcPr>
          <w:p w14:paraId="69D6341B" w14:textId="7DACF1B1"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8,3</w:t>
            </w:r>
          </w:p>
        </w:tc>
        <w:tc>
          <w:tcPr>
            <w:tcW w:w="1276" w:type="dxa"/>
            <w:vAlign w:val="center"/>
          </w:tcPr>
          <w:p w14:paraId="5999DAF4" w14:textId="4D2D722B"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8,2</w:t>
            </w:r>
          </w:p>
        </w:tc>
      </w:tr>
      <w:tr w:rsidR="0072589F" w:rsidRPr="00976103" w14:paraId="68EC6706" w14:textId="77777777" w:rsidTr="00AF5E23">
        <w:trPr>
          <w:trHeight w:val="20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BD6FAF3"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1.3. Kapitāla nodokļi</w:t>
            </w:r>
          </w:p>
        </w:tc>
        <w:tc>
          <w:tcPr>
            <w:tcW w:w="1426" w:type="dxa"/>
            <w:vAlign w:val="center"/>
            <w:hideMark/>
          </w:tcPr>
          <w:p w14:paraId="31663AAF" w14:textId="1B0B5871"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227" w:type="dxa"/>
            <w:vAlign w:val="center"/>
          </w:tcPr>
          <w:p w14:paraId="39E60F89" w14:textId="7E40E3F4"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276" w:type="dxa"/>
            <w:vAlign w:val="center"/>
          </w:tcPr>
          <w:p w14:paraId="49EECAF1" w14:textId="5594D4FB"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72589F" w:rsidRPr="00976103" w14:paraId="307BB78E"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50394B76"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1.4. Sociālās iemaksas</w:t>
            </w:r>
          </w:p>
        </w:tc>
        <w:tc>
          <w:tcPr>
            <w:tcW w:w="1426" w:type="dxa"/>
            <w:vAlign w:val="center"/>
            <w:hideMark/>
          </w:tcPr>
          <w:p w14:paraId="4110D87E" w14:textId="1D4CAFE2"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227" w:type="dxa"/>
            <w:vAlign w:val="center"/>
          </w:tcPr>
          <w:p w14:paraId="3E4E1F75" w14:textId="3556C195"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8,5</w:t>
            </w:r>
          </w:p>
        </w:tc>
        <w:tc>
          <w:tcPr>
            <w:tcW w:w="1276" w:type="dxa"/>
            <w:vAlign w:val="center"/>
          </w:tcPr>
          <w:p w14:paraId="5619A27F" w14:textId="3A65F490"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8,8</w:t>
            </w:r>
          </w:p>
        </w:tc>
      </w:tr>
      <w:tr w:rsidR="0072589F" w:rsidRPr="00976103" w14:paraId="2C5207D8"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153D9F20"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1.5. Īpašuma ienākumi</w:t>
            </w:r>
          </w:p>
        </w:tc>
        <w:tc>
          <w:tcPr>
            <w:tcW w:w="1426" w:type="dxa"/>
            <w:vAlign w:val="center"/>
            <w:hideMark/>
          </w:tcPr>
          <w:p w14:paraId="780E4E9C" w14:textId="220439DC"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227" w:type="dxa"/>
            <w:vAlign w:val="center"/>
          </w:tcPr>
          <w:p w14:paraId="57EABB85" w14:textId="66CC9154"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0,8</w:t>
            </w:r>
          </w:p>
        </w:tc>
        <w:tc>
          <w:tcPr>
            <w:tcW w:w="1276" w:type="dxa"/>
            <w:vAlign w:val="center"/>
          </w:tcPr>
          <w:p w14:paraId="6328B91A" w14:textId="397069DB"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r>
      <w:tr w:rsidR="0072589F" w:rsidRPr="00976103" w14:paraId="7780EF2A" w14:textId="77777777" w:rsidTr="00AF5E23">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203A470"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1.6. Pārējie ieņēmumi</w:t>
            </w:r>
          </w:p>
        </w:tc>
        <w:tc>
          <w:tcPr>
            <w:tcW w:w="1426" w:type="dxa"/>
            <w:vAlign w:val="center"/>
            <w:hideMark/>
          </w:tcPr>
          <w:p w14:paraId="40C834A7" w14:textId="172C6EB6"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5B98CDF2" w14:textId="4C511C39"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5,4</w:t>
            </w:r>
          </w:p>
        </w:tc>
        <w:tc>
          <w:tcPr>
            <w:tcW w:w="1276" w:type="dxa"/>
            <w:vAlign w:val="center"/>
          </w:tcPr>
          <w:p w14:paraId="1021B09B" w14:textId="33CE1358"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5,2</w:t>
            </w:r>
          </w:p>
        </w:tc>
      </w:tr>
      <w:tr w:rsidR="0072589F" w:rsidRPr="00976103" w14:paraId="0D6C26CA" w14:textId="77777777" w:rsidTr="00AF5E23">
        <w:trPr>
          <w:trHeight w:val="22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8641BB1"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Nodokļu slogs (D.2+D.5+D.61+D.91-D.995)</w:t>
            </w:r>
          </w:p>
        </w:tc>
        <w:tc>
          <w:tcPr>
            <w:tcW w:w="1426" w:type="dxa"/>
            <w:vAlign w:val="center"/>
            <w:hideMark/>
          </w:tcPr>
          <w:p w14:paraId="23870B7A" w14:textId="1EA00207"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0ED00750" w14:textId="33A724BF"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29,8</w:t>
            </w:r>
          </w:p>
        </w:tc>
        <w:tc>
          <w:tcPr>
            <w:tcW w:w="1276" w:type="dxa"/>
            <w:vAlign w:val="center"/>
          </w:tcPr>
          <w:p w14:paraId="5DB5402F" w14:textId="21F127EC"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30,1</w:t>
            </w:r>
          </w:p>
        </w:tc>
      </w:tr>
      <w:tr w:rsidR="0072589F" w:rsidRPr="00976103" w14:paraId="489E824C" w14:textId="77777777" w:rsidTr="00AF5E2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918D373" w14:textId="77777777" w:rsidR="0072589F" w:rsidRPr="00976103" w:rsidRDefault="0072589F" w:rsidP="0072589F">
            <w:pPr>
              <w:spacing w:after="0"/>
              <w:ind w:firstLine="0"/>
              <w:jc w:val="left"/>
              <w:rPr>
                <w:color w:val="000000"/>
                <w:szCs w:val="24"/>
                <w:lang w:eastAsia="lv-LV"/>
              </w:rPr>
            </w:pPr>
            <w:r w:rsidRPr="00976103">
              <w:rPr>
                <w:color w:val="000000"/>
                <w:szCs w:val="24"/>
                <w:lang w:eastAsia="lv-LV"/>
              </w:rPr>
              <w:t>2. Kopējie izdevumi pie nemainīgas politikas</w:t>
            </w:r>
          </w:p>
        </w:tc>
        <w:tc>
          <w:tcPr>
            <w:tcW w:w="1426" w:type="dxa"/>
            <w:vAlign w:val="center"/>
            <w:hideMark/>
          </w:tcPr>
          <w:p w14:paraId="1874A1DF" w14:textId="7B7A8C13"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TE</w:t>
            </w:r>
          </w:p>
        </w:tc>
        <w:tc>
          <w:tcPr>
            <w:tcW w:w="1227" w:type="dxa"/>
            <w:vAlign w:val="center"/>
          </w:tcPr>
          <w:p w14:paraId="4D72993D" w14:textId="1301B314"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37,0</w:t>
            </w:r>
          </w:p>
        </w:tc>
        <w:tc>
          <w:tcPr>
            <w:tcW w:w="1276" w:type="dxa"/>
            <w:vAlign w:val="center"/>
          </w:tcPr>
          <w:p w14:paraId="406D9FF6" w14:textId="5045C86F"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37,1</w:t>
            </w:r>
          </w:p>
        </w:tc>
      </w:tr>
      <w:tr w:rsidR="0072589F" w:rsidRPr="00976103" w14:paraId="09FC3DF8"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3F986F6" w14:textId="77777777" w:rsidR="0072589F" w:rsidRPr="00976103" w:rsidRDefault="0072589F" w:rsidP="0072589F">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16BB4DAE" w14:textId="275CA453"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2A9FDC89" w14:textId="04A28014"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76" w:type="dxa"/>
            <w:vAlign w:val="center"/>
          </w:tcPr>
          <w:p w14:paraId="51DC42D1" w14:textId="4764E498"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72589F" w:rsidRPr="00976103" w14:paraId="0FC82630"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CE2181B"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2.1. Atlīdzība nodarbinātajiem</w:t>
            </w:r>
          </w:p>
        </w:tc>
        <w:tc>
          <w:tcPr>
            <w:tcW w:w="1426" w:type="dxa"/>
            <w:vAlign w:val="center"/>
            <w:hideMark/>
          </w:tcPr>
          <w:p w14:paraId="78C38272" w14:textId="2818BB87"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227" w:type="dxa"/>
            <w:vAlign w:val="center"/>
          </w:tcPr>
          <w:p w14:paraId="7F7049EB" w14:textId="5105E219"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10,2</w:t>
            </w:r>
          </w:p>
        </w:tc>
        <w:tc>
          <w:tcPr>
            <w:tcW w:w="1276" w:type="dxa"/>
            <w:vAlign w:val="center"/>
          </w:tcPr>
          <w:p w14:paraId="11D0BBFA" w14:textId="05A0512D"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10,1</w:t>
            </w:r>
          </w:p>
        </w:tc>
      </w:tr>
      <w:tr w:rsidR="0072589F" w:rsidRPr="00976103" w14:paraId="0E8C2446"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C6DB40A"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2.2. Starppatēriņš</w:t>
            </w:r>
          </w:p>
        </w:tc>
        <w:tc>
          <w:tcPr>
            <w:tcW w:w="1426" w:type="dxa"/>
            <w:vAlign w:val="center"/>
            <w:hideMark/>
          </w:tcPr>
          <w:p w14:paraId="67A0AABD" w14:textId="57DEE66F"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227" w:type="dxa"/>
            <w:vAlign w:val="center"/>
          </w:tcPr>
          <w:p w14:paraId="19C2FCF7" w14:textId="2F9B2540"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6,4</w:t>
            </w:r>
          </w:p>
        </w:tc>
        <w:tc>
          <w:tcPr>
            <w:tcW w:w="1276" w:type="dxa"/>
            <w:vAlign w:val="center"/>
          </w:tcPr>
          <w:p w14:paraId="686F3D36" w14:textId="61041EAF"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6,3</w:t>
            </w:r>
          </w:p>
        </w:tc>
      </w:tr>
      <w:tr w:rsidR="0072589F" w:rsidRPr="00976103" w14:paraId="75589C10" w14:textId="77777777" w:rsidTr="00AF5E23">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31585B3C" w14:textId="77777777" w:rsidR="0072589F" w:rsidRPr="00976103" w:rsidRDefault="0072589F" w:rsidP="00B07F78">
            <w:pPr>
              <w:spacing w:after="0"/>
              <w:ind w:firstLineChars="100" w:firstLine="241"/>
              <w:jc w:val="left"/>
              <w:rPr>
                <w:color w:val="000000"/>
                <w:szCs w:val="24"/>
                <w:lang w:eastAsia="lv-LV"/>
              </w:rPr>
            </w:pPr>
            <w:r w:rsidRPr="00976103">
              <w:rPr>
                <w:color w:val="000000"/>
                <w:szCs w:val="24"/>
                <w:lang w:eastAsia="lv-LV"/>
              </w:rPr>
              <w:t>2.3. Sociālie maksājumi</w:t>
            </w:r>
          </w:p>
        </w:tc>
        <w:tc>
          <w:tcPr>
            <w:tcW w:w="1426" w:type="dxa"/>
            <w:vAlign w:val="center"/>
            <w:hideMark/>
          </w:tcPr>
          <w:p w14:paraId="25B0E36A" w14:textId="06C86B33" w:rsidR="0072589F" w:rsidRPr="00976103" w:rsidRDefault="00AF5E23"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D.62;</w:t>
            </w:r>
            <w:r w:rsidR="0072589F" w:rsidRPr="00976103">
              <w:rPr>
                <w:color w:val="000000"/>
                <w:szCs w:val="24"/>
                <w:lang w:eastAsia="lv-LV"/>
              </w:rPr>
              <w:t xml:space="preserve"> D.632</w:t>
            </w:r>
          </w:p>
        </w:tc>
        <w:tc>
          <w:tcPr>
            <w:tcW w:w="1227" w:type="dxa"/>
            <w:vAlign w:val="center"/>
          </w:tcPr>
          <w:p w14:paraId="0E113273" w14:textId="373DEF8E"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11,8</w:t>
            </w:r>
          </w:p>
        </w:tc>
        <w:tc>
          <w:tcPr>
            <w:tcW w:w="1276" w:type="dxa"/>
            <w:vAlign w:val="center"/>
          </w:tcPr>
          <w:p w14:paraId="44C9308E" w14:textId="1956D41C"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11,8</w:t>
            </w:r>
          </w:p>
        </w:tc>
      </w:tr>
      <w:tr w:rsidR="0072589F" w:rsidRPr="00976103" w14:paraId="38F5BFA1" w14:textId="77777777" w:rsidTr="00AF5E23">
        <w:trPr>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36801E7" w14:textId="77777777" w:rsidR="0072589F" w:rsidRPr="00976103" w:rsidRDefault="0072589F" w:rsidP="0072589F">
            <w:pPr>
              <w:spacing w:after="0"/>
              <w:ind w:firstLineChars="300" w:firstLine="723"/>
              <w:jc w:val="left"/>
              <w:rPr>
                <w:color w:val="000000"/>
                <w:szCs w:val="24"/>
                <w:lang w:eastAsia="lv-LV"/>
              </w:rPr>
            </w:pPr>
            <w:r w:rsidRPr="00976103">
              <w:rPr>
                <w:color w:val="000000"/>
                <w:szCs w:val="24"/>
                <w:lang w:eastAsia="lv-LV"/>
              </w:rPr>
              <w:t>tai skaitā bezdarbnieku pabalsti</w:t>
            </w:r>
          </w:p>
        </w:tc>
        <w:tc>
          <w:tcPr>
            <w:tcW w:w="1426" w:type="dxa"/>
            <w:vAlign w:val="center"/>
            <w:hideMark/>
          </w:tcPr>
          <w:p w14:paraId="281DF0EF" w14:textId="7F51E449"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1FB0B786" w14:textId="17E1687F"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c>
          <w:tcPr>
            <w:tcW w:w="1276" w:type="dxa"/>
            <w:vAlign w:val="center"/>
          </w:tcPr>
          <w:p w14:paraId="597D5A15" w14:textId="3EF78A83"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r>
      <w:tr w:rsidR="0072589F" w:rsidRPr="00976103" w14:paraId="1234C66B"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6C561D3"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2.4. Procentu izdevumi</w:t>
            </w:r>
          </w:p>
        </w:tc>
        <w:tc>
          <w:tcPr>
            <w:tcW w:w="1426" w:type="dxa"/>
            <w:vAlign w:val="center"/>
            <w:hideMark/>
          </w:tcPr>
          <w:p w14:paraId="1D46A96E" w14:textId="03AFBF55"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227" w:type="dxa"/>
            <w:vAlign w:val="center"/>
          </w:tcPr>
          <w:p w14:paraId="3ADEA944" w14:textId="4D2F8E9F"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w:t>
            </w:r>
          </w:p>
        </w:tc>
        <w:tc>
          <w:tcPr>
            <w:tcW w:w="1276" w:type="dxa"/>
            <w:vAlign w:val="center"/>
          </w:tcPr>
          <w:p w14:paraId="0B107A69" w14:textId="74D73A18"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r w:rsidR="0072589F" w:rsidRPr="00976103" w14:paraId="0906B338"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DACBA29"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2.5. Subsīdijas</w:t>
            </w:r>
          </w:p>
        </w:tc>
        <w:tc>
          <w:tcPr>
            <w:tcW w:w="1426" w:type="dxa"/>
            <w:vAlign w:val="center"/>
            <w:hideMark/>
          </w:tcPr>
          <w:p w14:paraId="366E6EB8" w14:textId="084BC845"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227" w:type="dxa"/>
            <w:vAlign w:val="center"/>
          </w:tcPr>
          <w:p w14:paraId="459A48AF" w14:textId="729A9E9A"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c>
          <w:tcPr>
            <w:tcW w:w="1276" w:type="dxa"/>
            <w:vAlign w:val="center"/>
          </w:tcPr>
          <w:p w14:paraId="4AE3321F" w14:textId="6E0E6111"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r>
      <w:tr w:rsidR="0072589F" w:rsidRPr="00976103" w14:paraId="544EE272" w14:textId="77777777" w:rsidTr="00AF5E23">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1162AA8"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2.6. Bruto kopējā pamatkapitāla veidošana</w:t>
            </w:r>
          </w:p>
        </w:tc>
        <w:tc>
          <w:tcPr>
            <w:tcW w:w="1426" w:type="dxa"/>
            <w:vAlign w:val="center"/>
            <w:hideMark/>
          </w:tcPr>
          <w:p w14:paraId="2A6F5B87" w14:textId="5E4EAEDE"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227" w:type="dxa"/>
            <w:vAlign w:val="center"/>
          </w:tcPr>
          <w:p w14:paraId="0D17247C" w14:textId="4A61D80D"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4,1</w:t>
            </w:r>
          </w:p>
        </w:tc>
        <w:tc>
          <w:tcPr>
            <w:tcW w:w="1276" w:type="dxa"/>
            <w:vAlign w:val="center"/>
          </w:tcPr>
          <w:p w14:paraId="4BDF65BD" w14:textId="7D2757CA"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4,4</w:t>
            </w:r>
          </w:p>
        </w:tc>
      </w:tr>
      <w:tr w:rsidR="0072589F" w:rsidRPr="00976103" w14:paraId="7AAF8E17" w14:textId="77777777" w:rsidTr="00AF5E23">
        <w:trPr>
          <w:trHeight w:val="21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15200A2"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 xml:space="preserve">2.7. Kapitālo izdevumu </w:t>
            </w:r>
            <w:proofErr w:type="spellStart"/>
            <w:r w:rsidRPr="00976103">
              <w:rPr>
                <w:color w:val="000000"/>
                <w:szCs w:val="24"/>
                <w:lang w:eastAsia="lv-LV"/>
              </w:rPr>
              <w:t>transferti</w:t>
            </w:r>
            <w:proofErr w:type="spellEnd"/>
          </w:p>
        </w:tc>
        <w:tc>
          <w:tcPr>
            <w:tcW w:w="1426" w:type="dxa"/>
            <w:vAlign w:val="center"/>
            <w:hideMark/>
          </w:tcPr>
          <w:p w14:paraId="71EF4328" w14:textId="0B977682"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227" w:type="dxa"/>
            <w:vAlign w:val="center"/>
          </w:tcPr>
          <w:p w14:paraId="02F03C90" w14:textId="622D1ACA"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276" w:type="dxa"/>
            <w:vAlign w:val="center"/>
          </w:tcPr>
          <w:p w14:paraId="55500A7F" w14:textId="28E1B3AF" w:rsidR="0072589F" w:rsidRPr="00976103" w:rsidRDefault="00156D99"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72589F" w:rsidRPr="00976103" w14:paraId="25804A1A" w14:textId="77777777" w:rsidTr="00AF5E23">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BEB0509" w14:textId="77777777" w:rsidR="0072589F" w:rsidRPr="00976103" w:rsidRDefault="0072589F" w:rsidP="0072589F">
            <w:pPr>
              <w:spacing w:after="0"/>
              <w:ind w:firstLineChars="100" w:firstLine="241"/>
              <w:jc w:val="left"/>
              <w:rPr>
                <w:color w:val="000000"/>
                <w:szCs w:val="24"/>
                <w:lang w:eastAsia="lv-LV"/>
              </w:rPr>
            </w:pPr>
            <w:r w:rsidRPr="00976103">
              <w:rPr>
                <w:color w:val="000000"/>
                <w:szCs w:val="24"/>
                <w:lang w:eastAsia="lv-LV"/>
              </w:rPr>
              <w:t>2.8. Pārējie izdevumi</w:t>
            </w:r>
          </w:p>
        </w:tc>
        <w:tc>
          <w:tcPr>
            <w:tcW w:w="1426" w:type="dxa"/>
            <w:hideMark/>
          </w:tcPr>
          <w:p w14:paraId="422D0DB3" w14:textId="77777777"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227" w:type="dxa"/>
          </w:tcPr>
          <w:p w14:paraId="5573674A" w14:textId="2D9E96D9"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2,7</w:t>
            </w:r>
          </w:p>
        </w:tc>
        <w:tc>
          <w:tcPr>
            <w:tcW w:w="1276" w:type="dxa"/>
          </w:tcPr>
          <w:p w14:paraId="474E64DD" w14:textId="1111337D" w:rsidR="0072589F" w:rsidRPr="00976103" w:rsidRDefault="00156D99"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2,9</w:t>
            </w:r>
          </w:p>
        </w:tc>
      </w:tr>
    </w:tbl>
    <w:p w14:paraId="45A79CCA" w14:textId="77777777" w:rsidR="00CB5AC9" w:rsidRPr="00976103" w:rsidRDefault="00CB5AC9" w:rsidP="0095691A">
      <w:pPr>
        <w:ind w:firstLine="0"/>
        <w:jc w:val="left"/>
        <w:rPr>
          <w:szCs w:val="24"/>
        </w:rPr>
      </w:pPr>
    </w:p>
    <w:p w14:paraId="4A36C6F3" w14:textId="77777777" w:rsidR="00CD68EC" w:rsidRPr="00976103" w:rsidRDefault="00CB5AC9" w:rsidP="00AF5E23">
      <w:pPr>
        <w:pStyle w:val="Heading1"/>
        <w:tabs>
          <w:tab w:val="left" w:pos="1276"/>
        </w:tabs>
        <w:spacing w:before="0" w:after="240"/>
        <w:ind w:left="1276" w:hanging="1276"/>
        <w:rPr>
          <w:rFonts w:ascii="Times New Roman" w:hAnsi="Times New Roman"/>
        </w:rPr>
      </w:pPr>
      <w:r w:rsidRPr="00976103">
        <w:rPr>
          <w:b w:val="0"/>
        </w:rPr>
        <w:br w:type="page"/>
      </w:r>
      <w:bookmarkStart w:id="13" w:name="_Toc431197088"/>
      <w:r w:rsidRPr="001D5709">
        <w:rPr>
          <w:rFonts w:ascii="Times New Roman" w:hAnsi="Times New Roman"/>
          <w:color w:val="18185F"/>
          <w:sz w:val="24"/>
        </w:rPr>
        <w:lastRenderedPageBreak/>
        <w:t>Tabula 4.a</w:t>
      </w:r>
      <w:r w:rsidR="00DA2011" w:rsidRPr="001D5709">
        <w:rPr>
          <w:rFonts w:ascii="Times New Roman" w:hAnsi="Times New Roman"/>
          <w:color w:val="18185F"/>
          <w:sz w:val="24"/>
        </w:rPr>
        <w:t>:</w:t>
      </w:r>
      <w:r w:rsidRPr="001D5709">
        <w:rPr>
          <w:rFonts w:ascii="Times New Roman" w:hAnsi="Times New Roman"/>
          <w:color w:val="18185F"/>
          <w:sz w:val="24"/>
        </w:rPr>
        <w:t xml:space="preserve"> Vispārējās valdības izdevumu un ieņēmumu mērķi sadalījumā pa galvenajām komponentēm</w:t>
      </w:r>
      <w:bookmarkEnd w:id="13"/>
    </w:p>
    <w:tbl>
      <w:tblPr>
        <w:tblStyle w:val="GridTable6Colorful-Accent11"/>
        <w:tblW w:w="9131" w:type="dxa"/>
        <w:jc w:val="center"/>
        <w:tblLook w:val="04A0" w:firstRow="1" w:lastRow="0" w:firstColumn="1" w:lastColumn="0" w:noHBand="0" w:noVBand="1"/>
      </w:tblPr>
      <w:tblGrid>
        <w:gridCol w:w="4957"/>
        <w:gridCol w:w="1375"/>
        <w:gridCol w:w="1427"/>
        <w:gridCol w:w="1372"/>
      </w:tblGrid>
      <w:tr w:rsidR="00CB5AC9" w:rsidRPr="00976103" w14:paraId="4A4D0F1B" w14:textId="77777777" w:rsidTr="00AF5E2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327B42C0"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1375" w:type="dxa"/>
            <w:hideMark/>
          </w:tcPr>
          <w:p w14:paraId="3DBC9DDC" w14:textId="77777777" w:rsidR="00CB5AC9" w:rsidRPr="00AA5420" w:rsidRDefault="00AA5420" w:rsidP="00C6272E">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AA5420">
              <w:rPr>
                <w:color w:val="000000"/>
                <w:szCs w:val="24"/>
                <w:lang w:eastAsia="lv-LV"/>
              </w:rPr>
              <w:t>EKS</w:t>
            </w:r>
            <w:r w:rsidR="00CB5AC9" w:rsidRPr="00AA5420">
              <w:rPr>
                <w:color w:val="000000"/>
                <w:szCs w:val="24"/>
                <w:lang w:eastAsia="lv-LV"/>
              </w:rPr>
              <w:t xml:space="preserve"> </w:t>
            </w:r>
            <w:r w:rsidR="00C6272E" w:rsidRPr="00AA5420">
              <w:rPr>
                <w:color w:val="000000"/>
                <w:szCs w:val="24"/>
                <w:lang w:eastAsia="lv-LV"/>
              </w:rPr>
              <w:t>Kods</w:t>
            </w:r>
            <w:r w:rsidR="00CB5AC9" w:rsidRPr="00AA5420">
              <w:rPr>
                <w:color w:val="000000"/>
                <w:szCs w:val="24"/>
                <w:lang w:eastAsia="lv-LV"/>
              </w:rPr>
              <w:t xml:space="preserve"> </w:t>
            </w:r>
          </w:p>
        </w:tc>
        <w:tc>
          <w:tcPr>
            <w:tcW w:w="1427" w:type="dxa"/>
            <w:vAlign w:val="center"/>
            <w:hideMark/>
          </w:tcPr>
          <w:p w14:paraId="0800E029" w14:textId="15D265C7" w:rsidR="00CB5AC9" w:rsidRPr="00AA5420" w:rsidRDefault="007A318D" w:rsidP="00B0772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c>
          <w:tcPr>
            <w:tcW w:w="1372" w:type="dxa"/>
            <w:vAlign w:val="center"/>
            <w:hideMark/>
          </w:tcPr>
          <w:p w14:paraId="24A43334" w14:textId="69179A08" w:rsidR="00CB5AC9" w:rsidRPr="00AA5420" w:rsidRDefault="007A318D" w:rsidP="00B0772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2017</w:t>
            </w:r>
          </w:p>
        </w:tc>
      </w:tr>
      <w:tr w:rsidR="00C6272E" w:rsidRPr="00976103" w14:paraId="4ECBE069"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09496803" w14:textId="77777777" w:rsidR="00C6272E" w:rsidRPr="00976103" w:rsidRDefault="00C6272E" w:rsidP="00CB5AC9">
            <w:pPr>
              <w:spacing w:after="0"/>
              <w:ind w:firstLine="0"/>
              <w:jc w:val="center"/>
              <w:rPr>
                <w:color w:val="000000"/>
                <w:szCs w:val="24"/>
                <w:lang w:eastAsia="lv-LV"/>
              </w:rPr>
            </w:pPr>
            <w:r w:rsidRPr="00976103">
              <w:rPr>
                <w:color w:val="000000"/>
                <w:szCs w:val="24"/>
                <w:lang w:eastAsia="lv-LV"/>
              </w:rPr>
              <w:t> </w:t>
            </w:r>
          </w:p>
        </w:tc>
        <w:tc>
          <w:tcPr>
            <w:tcW w:w="1375" w:type="dxa"/>
            <w:hideMark/>
          </w:tcPr>
          <w:p w14:paraId="6027EF77" w14:textId="77777777" w:rsidR="00C6272E" w:rsidRPr="00976103" w:rsidRDefault="00C6272E"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799" w:type="dxa"/>
            <w:gridSpan w:val="2"/>
            <w:vAlign w:val="center"/>
            <w:hideMark/>
          </w:tcPr>
          <w:p w14:paraId="771A80CB" w14:textId="77777777" w:rsidR="00C6272E" w:rsidRPr="00976103" w:rsidRDefault="00C6272E" w:rsidP="0028776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070BC1" w:rsidRPr="00976103" w14:paraId="1CB270C0"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7E6CEEF0" w14:textId="77777777" w:rsidR="00070BC1" w:rsidRPr="00976103" w:rsidRDefault="00070BC1" w:rsidP="00070BC1">
            <w:pPr>
              <w:spacing w:after="0"/>
              <w:ind w:firstLine="0"/>
              <w:jc w:val="left"/>
              <w:rPr>
                <w:color w:val="000000"/>
                <w:szCs w:val="24"/>
                <w:lang w:eastAsia="lv-LV"/>
              </w:rPr>
            </w:pPr>
            <w:r w:rsidRPr="00976103">
              <w:rPr>
                <w:color w:val="000000"/>
                <w:szCs w:val="24"/>
                <w:lang w:eastAsia="lv-LV"/>
              </w:rPr>
              <w:t>1. Ieņēmumu plāna kopsumma</w:t>
            </w:r>
          </w:p>
        </w:tc>
        <w:tc>
          <w:tcPr>
            <w:tcW w:w="1375" w:type="dxa"/>
            <w:vAlign w:val="center"/>
            <w:hideMark/>
          </w:tcPr>
          <w:p w14:paraId="34176260" w14:textId="4CAA165E"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427" w:type="dxa"/>
            <w:vAlign w:val="center"/>
          </w:tcPr>
          <w:p w14:paraId="0025DA04" w14:textId="2988DB89"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36,1</w:t>
            </w:r>
          </w:p>
        </w:tc>
        <w:tc>
          <w:tcPr>
            <w:tcW w:w="1372" w:type="dxa"/>
            <w:vAlign w:val="center"/>
          </w:tcPr>
          <w:p w14:paraId="47297676" w14:textId="376DC2E6" w:rsidR="00070BC1" w:rsidRPr="00070BC1" w:rsidRDefault="00E510AE"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36,6</w:t>
            </w:r>
          </w:p>
        </w:tc>
      </w:tr>
      <w:tr w:rsidR="00070BC1" w:rsidRPr="00976103" w14:paraId="142642A0"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049C3C7C" w14:textId="77777777" w:rsidR="00070BC1" w:rsidRPr="00976103" w:rsidRDefault="00070BC1" w:rsidP="00070BC1">
            <w:pPr>
              <w:spacing w:after="0"/>
              <w:ind w:firstLine="0"/>
              <w:jc w:val="center"/>
              <w:rPr>
                <w:color w:val="000000"/>
                <w:szCs w:val="24"/>
                <w:lang w:eastAsia="lv-LV"/>
              </w:rPr>
            </w:pPr>
            <w:r w:rsidRPr="00976103">
              <w:rPr>
                <w:color w:val="000000"/>
                <w:szCs w:val="24"/>
                <w:lang w:eastAsia="lv-LV"/>
              </w:rPr>
              <w:t>t.sk.</w:t>
            </w:r>
          </w:p>
        </w:tc>
        <w:tc>
          <w:tcPr>
            <w:tcW w:w="1375" w:type="dxa"/>
            <w:vAlign w:val="center"/>
            <w:hideMark/>
          </w:tcPr>
          <w:p w14:paraId="78C92681" w14:textId="3428F661"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27" w:type="dxa"/>
            <w:vAlign w:val="center"/>
          </w:tcPr>
          <w:p w14:paraId="57D70B50" w14:textId="37B8D7DA" w:rsidR="00070BC1" w:rsidRPr="00070BC1" w:rsidRDefault="00070BC1"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372" w:type="dxa"/>
            <w:vAlign w:val="center"/>
          </w:tcPr>
          <w:p w14:paraId="6FD9DDFE" w14:textId="40E8A2C3" w:rsidR="00070BC1" w:rsidRPr="00070BC1" w:rsidRDefault="00070BC1"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070BC1" w:rsidRPr="00976103" w14:paraId="44EA5B39"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1AD6B697"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1.1. Ražošanas un importa nodokļi</w:t>
            </w:r>
          </w:p>
        </w:tc>
        <w:tc>
          <w:tcPr>
            <w:tcW w:w="1375" w:type="dxa"/>
            <w:vAlign w:val="center"/>
            <w:hideMark/>
          </w:tcPr>
          <w:p w14:paraId="3A2776C1" w14:textId="2280C61A"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427" w:type="dxa"/>
            <w:vAlign w:val="center"/>
          </w:tcPr>
          <w:p w14:paraId="170390EC" w14:textId="59E0E45F"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13,1</w:t>
            </w:r>
          </w:p>
        </w:tc>
        <w:tc>
          <w:tcPr>
            <w:tcW w:w="1372" w:type="dxa"/>
            <w:vAlign w:val="center"/>
          </w:tcPr>
          <w:p w14:paraId="7EDB7A28" w14:textId="11B18173"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13,4</w:t>
            </w:r>
          </w:p>
        </w:tc>
      </w:tr>
      <w:tr w:rsidR="00070BC1" w:rsidRPr="00976103" w14:paraId="5475051A"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6DBA7BF0"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1.2. Ienākuma un mantas kārtējie nodokļi</w:t>
            </w:r>
          </w:p>
        </w:tc>
        <w:tc>
          <w:tcPr>
            <w:tcW w:w="1375" w:type="dxa"/>
            <w:vAlign w:val="center"/>
            <w:hideMark/>
          </w:tcPr>
          <w:p w14:paraId="2631850C" w14:textId="413C8546"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427" w:type="dxa"/>
            <w:vAlign w:val="center"/>
          </w:tcPr>
          <w:p w14:paraId="54C9F5B3" w14:textId="178BCED0"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8,3</w:t>
            </w:r>
          </w:p>
        </w:tc>
        <w:tc>
          <w:tcPr>
            <w:tcW w:w="1372" w:type="dxa"/>
            <w:vAlign w:val="center"/>
          </w:tcPr>
          <w:p w14:paraId="62E3B3C9" w14:textId="68DEDBAE"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8,4</w:t>
            </w:r>
          </w:p>
        </w:tc>
      </w:tr>
      <w:tr w:rsidR="00070BC1" w:rsidRPr="00976103" w14:paraId="0910AF35"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2851A38B"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1.3. Kapitāla nodokļi</w:t>
            </w:r>
          </w:p>
        </w:tc>
        <w:tc>
          <w:tcPr>
            <w:tcW w:w="1375" w:type="dxa"/>
            <w:vAlign w:val="center"/>
            <w:hideMark/>
          </w:tcPr>
          <w:p w14:paraId="5EFBD0F4" w14:textId="49D1A040"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427" w:type="dxa"/>
            <w:vAlign w:val="center"/>
          </w:tcPr>
          <w:p w14:paraId="7D8C0916" w14:textId="2952B082"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372" w:type="dxa"/>
            <w:vAlign w:val="center"/>
          </w:tcPr>
          <w:p w14:paraId="00459924" w14:textId="45E689B9"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070BC1" w:rsidRPr="00976103" w14:paraId="3E06EA1B"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601E2F6A"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1.4. Sociālās iemaksas</w:t>
            </w:r>
          </w:p>
        </w:tc>
        <w:tc>
          <w:tcPr>
            <w:tcW w:w="1375" w:type="dxa"/>
            <w:vAlign w:val="center"/>
            <w:hideMark/>
          </w:tcPr>
          <w:p w14:paraId="010DCF57" w14:textId="09FD9E94"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427" w:type="dxa"/>
            <w:vAlign w:val="center"/>
          </w:tcPr>
          <w:p w14:paraId="09D7FEFF" w14:textId="7DD1621A"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8,5</w:t>
            </w:r>
          </w:p>
        </w:tc>
        <w:tc>
          <w:tcPr>
            <w:tcW w:w="1372" w:type="dxa"/>
            <w:vAlign w:val="center"/>
          </w:tcPr>
          <w:p w14:paraId="3E5E2D91" w14:textId="5B4B830D"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8,8</w:t>
            </w:r>
          </w:p>
        </w:tc>
      </w:tr>
      <w:tr w:rsidR="00070BC1" w:rsidRPr="00976103" w14:paraId="726D7847"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2A4FE879"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1.5. Īpašuma ienākumi</w:t>
            </w:r>
          </w:p>
        </w:tc>
        <w:tc>
          <w:tcPr>
            <w:tcW w:w="1375" w:type="dxa"/>
            <w:vAlign w:val="center"/>
            <w:hideMark/>
          </w:tcPr>
          <w:p w14:paraId="56963B8E" w14:textId="61B959BF"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427" w:type="dxa"/>
            <w:vAlign w:val="center"/>
          </w:tcPr>
          <w:p w14:paraId="5C778901" w14:textId="1074301D"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0,8</w:t>
            </w:r>
          </w:p>
        </w:tc>
        <w:tc>
          <w:tcPr>
            <w:tcW w:w="1372" w:type="dxa"/>
            <w:vAlign w:val="center"/>
          </w:tcPr>
          <w:p w14:paraId="70CFE412" w14:textId="267EDBA0"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r>
      <w:tr w:rsidR="00070BC1" w:rsidRPr="00976103" w14:paraId="789532F0" w14:textId="77777777" w:rsidTr="00AF5E2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6CAC31CD"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1.6. Pārējie ieņēmumi</w:t>
            </w:r>
          </w:p>
        </w:tc>
        <w:tc>
          <w:tcPr>
            <w:tcW w:w="1375" w:type="dxa"/>
            <w:vAlign w:val="center"/>
            <w:hideMark/>
          </w:tcPr>
          <w:p w14:paraId="24FF88F9" w14:textId="1EB4E741"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27" w:type="dxa"/>
            <w:vAlign w:val="center"/>
          </w:tcPr>
          <w:p w14:paraId="7A3689E7" w14:textId="468CC9A1"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5,4</w:t>
            </w:r>
          </w:p>
        </w:tc>
        <w:tc>
          <w:tcPr>
            <w:tcW w:w="1372" w:type="dxa"/>
            <w:vAlign w:val="center"/>
          </w:tcPr>
          <w:p w14:paraId="19554DC5" w14:textId="3E511455" w:rsidR="00070BC1" w:rsidRPr="00070BC1" w:rsidRDefault="00257A3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5,3</w:t>
            </w:r>
          </w:p>
        </w:tc>
      </w:tr>
      <w:tr w:rsidR="00070BC1" w:rsidRPr="00976103" w14:paraId="4A192079" w14:textId="77777777" w:rsidTr="00AF5E23">
        <w:trPr>
          <w:trHeight w:val="335"/>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0ED0201F"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Nodokļu slogs (D.2+D.5+D.61+D.91-D.995)</w:t>
            </w:r>
          </w:p>
        </w:tc>
        <w:tc>
          <w:tcPr>
            <w:tcW w:w="1375" w:type="dxa"/>
            <w:vAlign w:val="center"/>
            <w:hideMark/>
          </w:tcPr>
          <w:p w14:paraId="616CED59" w14:textId="1D186D8D"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2ADA4FFE" w14:textId="42888AE8"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29,8</w:t>
            </w:r>
          </w:p>
        </w:tc>
        <w:tc>
          <w:tcPr>
            <w:tcW w:w="1372" w:type="dxa"/>
            <w:vAlign w:val="center"/>
          </w:tcPr>
          <w:p w14:paraId="143B82E4" w14:textId="2405428B"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30,4</w:t>
            </w:r>
          </w:p>
        </w:tc>
      </w:tr>
      <w:tr w:rsidR="00070BC1" w:rsidRPr="00976103" w14:paraId="0AFF3A05"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40FF8BE9" w14:textId="77777777" w:rsidR="00070BC1" w:rsidRPr="00976103" w:rsidRDefault="00070BC1" w:rsidP="00070BC1">
            <w:pPr>
              <w:spacing w:after="0"/>
              <w:ind w:firstLine="0"/>
              <w:jc w:val="left"/>
              <w:rPr>
                <w:color w:val="000000"/>
                <w:szCs w:val="24"/>
                <w:lang w:eastAsia="lv-LV"/>
              </w:rPr>
            </w:pPr>
            <w:r w:rsidRPr="00976103">
              <w:rPr>
                <w:color w:val="000000"/>
                <w:szCs w:val="24"/>
                <w:lang w:eastAsia="lv-LV"/>
              </w:rPr>
              <w:t>2. Izdevumu plāna kopsumma</w:t>
            </w:r>
          </w:p>
        </w:tc>
        <w:tc>
          <w:tcPr>
            <w:tcW w:w="1375" w:type="dxa"/>
            <w:vAlign w:val="center"/>
            <w:hideMark/>
          </w:tcPr>
          <w:p w14:paraId="26A74E33" w14:textId="4D2F71E5"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TE3</w:t>
            </w:r>
          </w:p>
        </w:tc>
        <w:tc>
          <w:tcPr>
            <w:tcW w:w="1427" w:type="dxa"/>
            <w:vAlign w:val="center"/>
          </w:tcPr>
          <w:p w14:paraId="7B6FCB39" w14:textId="55AF0427"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37,0</w:t>
            </w:r>
          </w:p>
        </w:tc>
        <w:tc>
          <w:tcPr>
            <w:tcW w:w="1372" w:type="dxa"/>
            <w:vAlign w:val="center"/>
          </w:tcPr>
          <w:p w14:paraId="0AD43B9A" w14:textId="025AAE2C" w:rsidR="00070BC1" w:rsidRPr="00070BC1" w:rsidRDefault="00AE76DC"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37,7</w:t>
            </w:r>
          </w:p>
        </w:tc>
      </w:tr>
      <w:tr w:rsidR="00070BC1" w:rsidRPr="00976103" w14:paraId="62739C63"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7C6198B2" w14:textId="77777777" w:rsidR="00070BC1" w:rsidRPr="00976103" w:rsidRDefault="00070BC1" w:rsidP="00070BC1">
            <w:pPr>
              <w:spacing w:after="0"/>
              <w:ind w:firstLine="0"/>
              <w:jc w:val="center"/>
              <w:rPr>
                <w:color w:val="000000"/>
                <w:szCs w:val="24"/>
                <w:lang w:eastAsia="lv-LV"/>
              </w:rPr>
            </w:pPr>
            <w:r w:rsidRPr="00976103">
              <w:rPr>
                <w:color w:val="000000"/>
                <w:szCs w:val="24"/>
                <w:lang w:eastAsia="lv-LV"/>
              </w:rPr>
              <w:t>t.sk.</w:t>
            </w:r>
          </w:p>
        </w:tc>
        <w:tc>
          <w:tcPr>
            <w:tcW w:w="1375" w:type="dxa"/>
            <w:vAlign w:val="center"/>
            <w:hideMark/>
          </w:tcPr>
          <w:p w14:paraId="472BDE6C" w14:textId="30313675"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7900B584" w14:textId="193B8150" w:rsidR="00070BC1" w:rsidRPr="00070BC1" w:rsidRDefault="00070BC1"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372" w:type="dxa"/>
            <w:vAlign w:val="center"/>
          </w:tcPr>
          <w:p w14:paraId="2B407274" w14:textId="64C29E30" w:rsidR="00070BC1" w:rsidRPr="00070BC1" w:rsidRDefault="00070BC1"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070BC1" w:rsidRPr="00976103" w14:paraId="48C97E5A"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0843706A"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2.1. Atlīdzība nodarbinātajiem</w:t>
            </w:r>
          </w:p>
        </w:tc>
        <w:tc>
          <w:tcPr>
            <w:tcW w:w="1375" w:type="dxa"/>
            <w:vAlign w:val="center"/>
            <w:hideMark/>
          </w:tcPr>
          <w:p w14:paraId="1E3C3BF2" w14:textId="6B02FF4B"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427" w:type="dxa"/>
            <w:vAlign w:val="center"/>
          </w:tcPr>
          <w:p w14:paraId="07D4778D" w14:textId="7ABEC521"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10,2</w:t>
            </w:r>
          </w:p>
        </w:tc>
        <w:tc>
          <w:tcPr>
            <w:tcW w:w="1372" w:type="dxa"/>
            <w:vAlign w:val="center"/>
          </w:tcPr>
          <w:p w14:paraId="7CFB1E62" w14:textId="4F0941D7"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10,4</w:t>
            </w:r>
          </w:p>
        </w:tc>
      </w:tr>
      <w:tr w:rsidR="00070BC1" w:rsidRPr="00976103" w14:paraId="4EC9A185"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75011A22"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2.2. Starppatēriņš</w:t>
            </w:r>
          </w:p>
        </w:tc>
        <w:tc>
          <w:tcPr>
            <w:tcW w:w="1375" w:type="dxa"/>
            <w:vAlign w:val="center"/>
            <w:hideMark/>
          </w:tcPr>
          <w:p w14:paraId="46548994" w14:textId="6D08C373"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427" w:type="dxa"/>
            <w:vAlign w:val="center"/>
          </w:tcPr>
          <w:p w14:paraId="342EDD17" w14:textId="0310DDB4"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6,4</w:t>
            </w:r>
          </w:p>
        </w:tc>
        <w:tc>
          <w:tcPr>
            <w:tcW w:w="1372" w:type="dxa"/>
            <w:vAlign w:val="center"/>
          </w:tcPr>
          <w:p w14:paraId="04E48B88" w14:textId="2275C011"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6,6</w:t>
            </w:r>
          </w:p>
        </w:tc>
      </w:tr>
      <w:tr w:rsidR="00070BC1" w:rsidRPr="00976103" w14:paraId="34E36634" w14:textId="77777777" w:rsidTr="00AF5E23">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28463F3D" w14:textId="77777777" w:rsidR="00070BC1" w:rsidRPr="00976103" w:rsidRDefault="00070BC1" w:rsidP="00AF5E23">
            <w:pPr>
              <w:spacing w:after="0"/>
              <w:ind w:firstLineChars="100" w:firstLine="241"/>
              <w:jc w:val="left"/>
              <w:rPr>
                <w:color w:val="000000"/>
                <w:szCs w:val="24"/>
                <w:lang w:eastAsia="lv-LV"/>
              </w:rPr>
            </w:pPr>
            <w:r w:rsidRPr="00976103">
              <w:rPr>
                <w:color w:val="000000"/>
                <w:szCs w:val="24"/>
                <w:lang w:eastAsia="lv-LV"/>
              </w:rPr>
              <w:t>2.3. Sociālie maksājumi</w:t>
            </w:r>
          </w:p>
        </w:tc>
        <w:tc>
          <w:tcPr>
            <w:tcW w:w="1375" w:type="dxa"/>
            <w:vAlign w:val="center"/>
            <w:hideMark/>
          </w:tcPr>
          <w:p w14:paraId="29F4CB6C" w14:textId="4A4EAAC4" w:rsidR="00070BC1" w:rsidRPr="00976103" w:rsidRDefault="00AF5E23"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 xml:space="preserve">D.62; </w:t>
            </w:r>
            <w:r w:rsidR="00070BC1" w:rsidRPr="00976103">
              <w:rPr>
                <w:color w:val="000000"/>
                <w:szCs w:val="24"/>
                <w:lang w:eastAsia="lv-LV"/>
              </w:rPr>
              <w:t>D.632</w:t>
            </w:r>
          </w:p>
        </w:tc>
        <w:tc>
          <w:tcPr>
            <w:tcW w:w="1427" w:type="dxa"/>
            <w:vAlign w:val="center"/>
          </w:tcPr>
          <w:p w14:paraId="2F2CB3EB" w14:textId="20974C67"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11,8</w:t>
            </w:r>
          </w:p>
        </w:tc>
        <w:tc>
          <w:tcPr>
            <w:tcW w:w="1372" w:type="dxa"/>
            <w:vAlign w:val="center"/>
          </w:tcPr>
          <w:p w14:paraId="60FF155C" w14:textId="0E74205A"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11,8</w:t>
            </w:r>
          </w:p>
        </w:tc>
      </w:tr>
      <w:tr w:rsidR="00070BC1" w:rsidRPr="00976103" w14:paraId="3F61BFA6" w14:textId="77777777" w:rsidTr="00AF5E23">
        <w:trPr>
          <w:trHeight w:val="36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12D4B56E" w14:textId="77777777" w:rsidR="00070BC1" w:rsidRPr="00976103" w:rsidRDefault="00070BC1" w:rsidP="00070BC1">
            <w:pPr>
              <w:spacing w:after="0"/>
              <w:ind w:firstLineChars="300" w:firstLine="723"/>
              <w:jc w:val="left"/>
              <w:rPr>
                <w:color w:val="000000"/>
                <w:szCs w:val="24"/>
                <w:lang w:eastAsia="lv-LV"/>
              </w:rPr>
            </w:pPr>
            <w:r w:rsidRPr="00976103">
              <w:rPr>
                <w:color w:val="000000"/>
                <w:szCs w:val="24"/>
                <w:lang w:eastAsia="lv-LV"/>
              </w:rPr>
              <w:t>tai skaitā bezdarbnieku pabalsti</w:t>
            </w:r>
          </w:p>
        </w:tc>
        <w:tc>
          <w:tcPr>
            <w:tcW w:w="1375" w:type="dxa"/>
            <w:vAlign w:val="center"/>
            <w:hideMark/>
          </w:tcPr>
          <w:p w14:paraId="0540FCF4" w14:textId="7FDC9A8D"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2934D4C3" w14:textId="0F232F90"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c>
          <w:tcPr>
            <w:tcW w:w="1372" w:type="dxa"/>
            <w:vAlign w:val="center"/>
          </w:tcPr>
          <w:p w14:paraId="6AD3188D" w14:textId="2F7F1BA9"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r>
      <w:tr w:rsidR="00070BC1" w:rsidRPr="00976103" w14:paraId="18EB5179"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240228D6"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2.4. Procentu izdevumi</w:t>
            </w:r>
          </w:p>
        </w:tc>
        <w:tc>
          <w:tcPr>
            <w:tcW w:w="1375" w:type="dxa"/>
            <w:vAlign w:val="center"/>
            <w:hideMark/>
          </w:tcPr>
          <w:p w14:paraId="01E551F1" w14:textId="4D22173F"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427" w:type="dxa"/>
            <w:vAlign w:val="center"/>
          </w:tcPr>
          <w:p w14:paraId="558546DE" w14:textId="47E49BC7"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w:t>
            </w:r>
          </w:p>
        </w:tc>
        <w:tc>
          <w:tcPr>
            <w:tcW w:w="1372" w:type="dxa"/>
            <w:vAlign w:val="center"/>
          </w:tcPr>
          <w:p w14:paraId="74FC94F4" w14:textId="6B4AEC0A"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r w:rsidR="00070BC1" w:rsidRPr="00976103" w14:paraId="17A00CED"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16A15A1D"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2.5. Subsīdijas</w:t>
            </w:r>
          </w:p>
        </w:tc>
        <w:tc>
          <w:tcPr>
            <w:tcW w:w="1375" w:type="dxa"/>
            <w:vAlign w:val="center"/>
            <w:hideMark/>
          </w:tcPr>
          <w:p w14:paraId="470AC521" w14:textId="2FE2A7D3"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427" w:type="dxa"/>
            <w:vAlign w:val="center"/>
          </w:tcPr>
          <w:p w14:paraId="03395E7B" w14:textId="52B20D70"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c>
          <w:tcPr>
            <w:tcW w:w="1372" w:type="dxa"/>
            <w:vAlign w:val="center"/>
          </w:tcPr>
          <w:p w14:paraId="4AEA3FD8" w14:textId="6997C513"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r>
      <w:tr w:rsidR="00070BC1" w:rsidRPr="00976103" w14:paraId="15855964"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721CA734"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2.6. Bruto kopējā pamatkapitāla veidošana</w:t>
            </w:r>
          </w:p>
        </w:tc>
        <w:tc>
          <w:tcPr>
            <w:tcW w:w="1375" w:type="dxa"/>
            <w:vAlign w:val="center"/>
            <w:hideMark/>
          </w:tcPr>
          <w:p w14:paraId="50475E31" w14:textId="254D1E9F"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427" w:type="dxa"/>
            <w:vAlign w:val="center"/>
          </w:tcPr>
          <w:p w14:paraId="5CF551A5" w14:textId="1D849EC1"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4,1</w:t>
            </w:r>
          </w:p>
        </w:tc>
        <w:tc>
          <w:tcPr>
            <w:tcW w:w="1372" w:type="dxa"/>
            <w:vAlign w:val="center"/>
          </w:tcPr>
          <w:p w14:paraId="4A4A0A99" w14:textId="05A331CE"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4,4</w:t>
            </w:r>
          </w:p>
        </w:tc>
      </w:tr>
      <w:tr w:rsidR="00070BC1" w:rsidRPr="00976103" w14:paraId="5135F003"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37C30195"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 xml:space="preserve">2.7. Kapitālo izdevumu </w:t>
            </w:r>
            <w:proofErr w:type="spellStart"/>
            <w:r w:rsidRPr="00976103">
              <w:rPr>
                <w:color w:val="000000"/>
                <w:szCs w:val="24"/>
                <w:lang w:eastAsia="lv-LV"/>
              </w:rPr>
              <w:t>transferti</w:t>
            </w:r>
            <w:proofErr w:type="spellEnd"/>
          </w:p>
        </w:tc>
        <w:tc>
          <w:tcPr>
            <w:tcW w:w="1375" w:type="dxa"/>
            <w:vAlign w:val="center"/>
            <w:hideMark/>
          </w:tcPr>
          <w:p w14:paraId="4F208A11" w14:textId="1A9C92DB"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427" w:type="dxa"/>
            <w:vAlign w:val="center"/>
          </w:tcPr>
          <w:p w14:paraId="2E5D9F52" w14:textId="095096C2"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372" w:type="dxa"/>
            <w:vAlign w:val="center"/>
          </w:tcPr>
          <w:p w14:paraId="58B5CAE7" w14:textId="201B10B6" w:rsidR="00070BC1" w:rsidRPr="00070BC1" w:rsidRDefault="00156D99"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070BC1" w:rsidRPr="00976103" w14:paraId="5AA0A4D1" w14:textId="77777777" w:rsidTr="00AF5E2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1D4572BE" w14:textId="77777777" w:rsidR="00070BC1" w:rsidRPr="00976103" w:rsidRDefault="00070BC1" w:rsidP="00070BC1">
            <w:pPr>
              <w:spacing w:after="0"/>
              <w:ind w:firstLineChars="100" w:firstLine="241"/>
              <w:jc w:val="left"/>
              <w:rPr>
                <w:color w:val="000000"/>
                <w:szCs w:val="24"/>
                <w:lang w:eastAsia="lv-LV"/>
              </w:rPr>
            </w:pPr>
            <w:r w:rsidRPr="00976103">
              <w:rPr>
                <w:color w:val="000000"/>
                <w:szCs w:val="24"/>
                <w:lang w:eastAsia="lv-LV"/>
              </w:rPr>
              <w:t>2.8. Pārējie izdevumi</w:t>
            </w:r>
          </w:p>
        </w:tc>
        <w:tc>
          <w:tcPr>
            <w:tcW w:w="1375" w:type="dxa"/>
            <w:hideMark/>
          </w:tcPr>
          <w:p w14:paraId="0C4F99B9" w14:textId="77777777"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427" w:type="dxa"/>
            <w:vAlign w:val="center"/>
          </w:tcPr>
          <w:p w14:paraId="64C9189C" w14:textId="7E1079BB" w:rsidR="00070BC1" w:rsidRPr="00070BC1" w:rsidRDefault="00156D99"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2,7</w:t>
            </w:r>
          </w:p>
        </w:tc>
        <w:tc>
          <w:tcPr>
            <w:tcW w:w="1372" w:type="dxa"/>
            <w:vAlign w:val="center"/>
          </w:tcPr>
          <w:p w14:paraId="11C200AD" w14:textId="1DD3F897" w:rsidR="00070BC1" w:rsidRPr="00070BC1" w:rsidRDefault="00AE76DC"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2,9</w:t>
            </w:r>
          </w:p>
        </w:tc>
      </w:tr>
    </w:tbl>
    <w:p w14:paraId="5FDFDA10" w14:textId="77777777" w:rsidR="00C6272E" w:rsidRPr="00976103" w:rsidRDefault="00C6272E" w:rsidP="0095691A">
      <w:pPr>
        <w:ind w:firstLine="0"/>
        <w:jc w:val="left"/>
        <w:rPr>
          <w:szCs w:val="24"/>
        </w:rPr>
      </w:pPr>
    </w:p>
    <w:p w14:paraId="29BD867C" w14:textId="3F21802A" w:rsidR="00CD68EC" w:rsidRPr="00976103" w:rsidRDefault="00C6272E" w:rsidP="00070BC1">
      <w:pPr>
        <w:pStyle w:val="Heading1"/>
        <w:tabs>
          <w:tab w:val="left" w:pos="1276"/>
        </w:tabs>
        <w:spacing w:before="0" w:after="240"/>
        <w:ind w:left="1276" w:hanging="1276"/>
        <w:jc w:val="left"/>
        <w:rPr>
          <w:rFonts w:ascii="Times New Roman" w:hAnsi="Times New Roman"/>
        </w:rPr>
      </w:pPr>
      <w:r w:rsidRPr="00976103">
        <w:rPr>
          <w:b w:val="0"/>
        </w:rPr>
        <w:br w:type="page"/>
      </w:r>
    </w:p>
    <w:p w14:paraId="2D223F90" w14:textId="77777777" w:rsidR="00F322FE" w:rsidRDefault="00F322FE" w:rsidP="0095691A">
      <w:pPr>
        <w:ind w:firstLine="0"/>
        <w:jc w:val="left"/>
        <w:rPr>
          <w:szCs w:val="24"/>
        </w:rPr>
      </w:pPr>
    </w:p>
    <w:p w14:paraId="15ED3E03" w14:textId="77777777" w:rsidR="00F322FE" w:rsidRPr="001D5709" w:rsidRDefault="00F322FE" w:rsidP="00375924">
      <w:pPr>
        <w:pStyle w:val="Heading1"/>
        <w:tabs>
          <w:tab w:val="left" w:pos="1276"/>
        </w:tabs>
        <w:spacing w:before="0" w:after="240"/>
        <w:ind w:left="1276" w:hanging="1276"/>
        <w:jc w:val="left"/>
        <w:rPr>
          <w:rFonts w:ascii="Times New Roman" w:hAnsi="Times New Roman"/>
          <w:color w:val="18185F"/>
          <w:sz w:val="24"/>
        </w:rPr>
      </w:pPr>
      <w:bookmarkStart w:id="14" w:name="_Toc431197089"/>
      <w:r w:rsidRPr="001D5709">
        <w:rPr>
          <w:rFonts w:ascii="Times New Roman" w:hAnsi="Times New Roman"/>
          <w:color w:val="18185F"/>
          <w:sz w:val="24"/>
        </w:rPr>
        <w:t>Tabula 4.b: Izdevumi, kas tiek izslēgti no izdevumu kritērija</w:t>
      </w:r>
      <w:bookmarkEnd w:id="14"/>
    </w:p>
    <w:tbl>
      <w:tblPr>
        <w:tblStyle w:val="GridTable3-Accent11"/>
        <w:tblW w:w="9036" w:type="dxa"/>
        <w:jc w:val="center"/>
        <w:tblLayout w:type="fixed"/>
        <w:tblLook w:val="0000" w:firstRow="0" w:lastRow="0" w:firstColumn="0" w:lastColumn="0" w:noHBand="0" w:noVBand="0"/>
      </w:tblPr>
      <w:tblGrid>
        <w:gridCol w:w="4531"/>
        <w:gridCol w:w="851"/>
        <w:gridCol w:w="1279"/>
        <w:gridCol w:w="816"/>
        <w:gridCol w:w="850"/>
        <w:gridCol w:w="709"/>
      </w:tblGrid>
      <w:tr w:rsidR="00F322FE" w:rsidRPr="00F322FE" w14:paraId="45EE5980" w14:textId="77777777" w:rsidTr="00E77A8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FFFFFF" w:themeFill="background1"/>
          </w:tcPr>
          <w:p w14:paraId="4970A7E2" w14:textId="77777777" w:rsidR="00F322FE" w:rsidRPr="00003E2F" w:rsidRDefault="00F322FE" w:rsidP="00003E2F">
            <w:pPr>
              <w:spacing w:after="0"/>
              <w:ind w:firstLine="0"/>
              <w:jc w:val="left"/>
              <w:rPr>
                <w:szCs w:val="24"/>
                <w:lang w:eastAsia="lv-LV"/>
              </w:rPr>
            </w:pPr>
          </w:p>
        </w:tc>
        <w:tc>
          <w:tcPr>
            <w:tcW w:w="851" w:type="dxa"/>
            <w:shd w:val="clear" w:color="auto" w:fill="FFFFFF" w:themeFill="background1"/>
            <w:vAlign w:val="center"/>
          </w:tcPr>
          <w:p w14:paraId="01E5606F" w14:textId="77777777" w:rsidR="00F322FE" w:rsidRPr="00F322FE" w:rsidRDefault="00F322FE"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Pr>
                <w:b/>
                <w:sz w:val="24"/>
              </w:rPr>
              <w:t>EKS Kods</w:t>
            </w:r>
          </w:p>
        </w:tc>
        <w:tc>
          <w:tcPr>
            <w:cnfStyle w:val="000010000000" w:firstRow="0" w:lastRow="0" w:firstColumn="0" w:lastColumn="0" w:oddVBand="1" w:evenVBand="0" w:oddHBand="0" w:evenHBand="0" w:firstRowFirstColumn="0" w:firstRowLastColumn="0" w:lastRowFirstColumn="0" w:lastRowLastColumn="0"/>
            <w:tcW w:w="1279" w:type="dxa"/>
            <w:shd w:val="clear" w:color="auto" w:fill="FFFFFF" w:themeFill="background1"/>
            <w:vAlign w:val="center"/>
          </w:tcPr>
          <w:p w14:paraId="57B13D84" w14:textId="541FBE64" w:rsidR="00F322FE" w:rsidRPr="00F322FE" w:rsidRDefault="007A318D" w:rsidP="00287764">
            <w:pPr>
              <w:pStyle w:val="tabteksts"/>
              <w:jc w:val="center"/>
              <w:rPr>
                <w:b/>
                <w:sz w:val="24"/>
              </w:rPr>
            </w:pPr>
            <w:r>
              <w:rPr>
                <w:b/>
                <w:sz w:val="24"/>
              </w:rPr>
              <w:t>2015</w:t>
            </w:r>
          </w:p>
        </w:tc>
        <w:tc>
          <w:tcPr>
            <w:tcW w:w="816" w:type="dxa"/>
            <w:shd w:val="clear" w:color="auto" w:fill="FFFFFF" w:themeFill="background1"/>
            <w:vAlign w:val="center"/>
          </w:tcPr>
          <w:p w14:paraId="4591DDD4" w14:textId="52385F34" w:rsidR="00F322FE" w:rsidRPr="00F322FE" w:rsidRDefault="007A318D"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Pr>
                <w:b/>
                <w:sz w:val="24"/>
              </w:rPr>
              <w:t>2015</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07F7D593" w14:textId="44B71E0F" w:rsidR="00F322FE" w:rsidRPr="00F322FE" w:rsidRDefault="007A318D" w:rsidP="00287764">
            <w:pPr>
              <w:pStyle w:val="tabteksts"/>
              <w:jc w:val="center"/>
              <w:rPr>
                <w:b/>
                <w:sz w:val="24"/>
              </w:rPr>
            </w:pPr>
            <w:r>
              <w:rPr>
                <w:b/>
                <w:sz w:val="24"/>
              </w:rPr>
              <w:t>2016</w:t>
            </w:r>
          </w:p>
        </w:tc>
        <w:tc>
          <w:tcPr>
            <w:tcW w:w="709" w:type="dxa"/>
            <w:shd w:val="clear" w:color="auto" w:fill="FFFFFF" w:themeFill="background1"/>
            <w:vAlign w:val="center"/>
          </w:tcPr>
          <w:p w14:paraId="49C92DC9" w14:textId="118BB70A" w:rsidR="00F322FE" w:rsidRPr="00F322FE" w:rsidRDefault="00F322FE" w:rsidP="002F0C4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sidRPr="00F322FE">
              <w:rPr>
                <w:b/>
                <w:sz w:val="24"/>
              </w:rPr>
              <w:t>201</w:t>
            </w:r>
            <w:r w:rsidR="007A318D">
              <w:rPr>
                <w:b/>
                <w:sz w:val="24"/>
              </w:rPr>
              <w:t>7</w:t>
            </w:r>
          </w:p>
        </w:tc>
      </w:tr>
      <w:tr w:rsidR="00F322FE" w:rsidRPr="00F322FE" w14:paraId="7767B5F2" w14:textId="77777777" w:rsidTr="00E77A83">
        <w:trPr>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DBE5F1"/>
          </w:tcPr>
          <w:p w14:paraId="63EC6967" w14:textId="77777777" w:rsidR="00F322FE" w:rsidRPr="00003E2F" w:rsidRDefault="00F322FE" w:rsidP="00003E2F">
            <w:pPr>
              <w:spacing w:after="0"/>
              <w:ind w:firstLine="0"/>
              <w:jc w:val="left"/>
              <w:rPr>
                <w:szCs w:val="24"/>
                <w:lang w:eastAsia="lv-LV"/>
              </w:rPr>
            </w:pPr>
          </w:p>
        </w:tc>
        <w:tc>
          <w:tcPr>
            <w:tcW w:w="851" w:type="dxa"/>
            <w:shd w:val="clear" w:color="auto" w:fill="DBE5F1"/>
          </w:tcPr>
          <w:p w14:paraId="7F946F74" w14:textId="77777777" w:rsidR="00F322FE" w:rsidRPr="00F322FE" w:rsidRDefault="00F322FE" w:rsidP="00F322FE">
            <w:pPr>
              <w:pStyle w:val="tabteksts"/>
              <w:cnfStyle w:val="000000000000" w:firstRow="0" w:lastRow="0" w:firstColumn="0" w:lastColumn="0" w:oddVBand="0" w:evenVBand="0" w:oddHBand="0" w:evenHBand="0" w:firstRowFirstColumn="0" w:firstRowLastColumn="0" w:lastRowFirstColumn="0" w:lastRowLastColumn="0"/>
              <w:rPr>
                <w:noProof/>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DBE5F1"/>
          </w:tcPr>
          <w:p w14:paraId="7C84A993" w14:textId="77777777" w:rsidR="00F322FE" w:rsidRPr="00F322FE" w:rsidRDefault="002E37C1" w:rsidP="00AF5E23">
            <w:pPr>
              <w:pStyle w:val="tabteksts"/>
              <w:jc w:val="center"/>
              <w:rPr>
                <w:noProof/>
                <w:sz w:val="24"/>
              </w:rPr>
            </w:pPr>
            <w:r>
              <w:rPr>
                <w:noProof/>
                <w:sz w:val="24"/>
              </w:rPr>
              <w:t xml:space="preserve">milj. </w:t>
            </w:r>
            <w:r w:rsidRPr="00B07724">
              <w:rPr>
                <w:i/>
                <w:noProof/>
                <w:sz w:val="24"/>
              </w:rPr>
              <w:t>euro</w:t>
            </w:r>
          </w:p>
        </w:tc>
        <w:tc>
          <w:tcPr>
            <w:tcW w:w="2375" w:type="dxa"/>
            <w:gridSpan w:val="3"/>
            <w:shd w:val="clear" w:color="auto" w:fill="DBE5F1"/>
          </w:tcPr>
          <w:p w14:paraId="086A7719" w14:textId="77777777" w:rsidR="00F322FE" w:rsidRPr="00F322FE" w:rsidRDefault="00F322FE" w:rsidP="00F322FE">
            <w:pPr>
              <w:pStyle w:val="tabteksts"/>
              <w:jc w:val="center"/>
              <w:cnfStyle w:val="000000000000" w:firstRow="0" w:lastRow="0" w:firstColumn="0" w:lastColumn="0" w:oddVBand="0" w:evenVBand="0" w:oddHBand="0" w:evenHBand="0" w:firstRowFirstColumn="0" w:firstRowLastColumn="0" w:lastRowFirstColumn="0" w:lastRowLastColumn="0"/>
              <w:rPr>
                <w:sz w:val="24"/>
              </w:rPr>
            </w:pPr>
            <w:r w:rsidRPr="00F322FE">
              <w:rPr>
                <w:sz w:val="24"/>
              </w:rPr>
              <w:t>% no IKP</w:t>
            </w:r>
          </w:p>
        </w:tc>
      </w:tr>
      <w:tr w:rsidR="00E77A83" w:rsidRPr="00F322FE" w14:paraId="4878CA98" w14:textId="77777777" w:rsidTr="00E77A8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FFFFFF" w:themeFill="background1"/>
          </w:tcPr>
          <w:p w14:paraId="60BC0A23" w14:textId="77777777" w:rsidR="00E77A83" w:rsidRPr="00003E2F" w:rsidRDefault="00E77A83" w:rsidP="00E77A83">
            <w:pPr>
              <w:spacing w:after="0"/>
              <w:ind w:firstLine="0"/>
              <w:rPr>
                <w:b/>
                <w:szCs w:val="24"/>
                <w:lang w:eastAsia="lv-LV"/>
              </w:rPr>
            </w:pPr>
            <w:r w:rsidRPr="00003E2F">
              <w:rPr>
                <w:b/>
                <w:szCs w:val="24"/>
                <w:lang w:eastAsia="lv-LV"/>
              </w:rPr>
              <w:t>1. Izdevumi ārvalstu finanšu palīdzības projektiem,  kas atbilst saņemtajiem ārvalstu finanšu palīdzības ieņēmumiem</w:t>
            </w:r>
          </w:p>
        </w:tc>
        <w:tc>
          <w:tcPr>
            <w:tcW w:w="851" w:type="dxa"/>
            <w:shd w:val="clear" w:color="auto" w:fill="FFFFFF" w:themeFill="background1"/>
          </w:tcPr>
          <w:p w14:paraId="28DDB90F" w14:textId="77777777" w:rsidR="00E77A83" w:rsidRPr="00F322FE" w:rsidRDefault="00E77A83"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FFFFFF" w:themeFill="background1"/>
            <w:vAlign w:val="center"/>
          </w:tcPr>
          <w:p w14:paraId="05548C52" w14:textId="053EB8CB" w:rsidR="00E77A83" w:rsidRPr="00E77A83" w:rsidRDefault="00E77A83" w:rsidP="00E77A83">
            <w:pPr>
              <w:spacing w:after="0"/>
              <w:ind w:firstLine="0"/>
              <w:jc w:val="right"/>
              <w:rPr>
                <w:szCs w:val="24"/>
              </w:rPr>
            </w:pPr>
            <w:r w:rsidRPr="00E77A83">
              <w:rPr>
                <w:color w:val="000000"/>
                <w:szCs w:val="24"/>
                <w:lang w:eastAsia="lv-LV"/>
              </w:rPr>
              <w:t>500,0</w:t>
            </w:r>
          </w:p>
        </w:tc>
        <w:tc>
          <w:tcPr>
            <w:tcW w:w="816" w:type="dxa"/>
            <w:shd w:val="clear" w:color="auto" w:fill="FFFFFF" w:themeFill="background1"/>
            <w:vAlign w:val="center"/>
          </w:tcPr>
          <w:p w14:paraId="1797EB40" w14:textId="5243F0C7" w:rsidR="00E77A83" w:rsidRPr="00E77A83" w:rsidRDefault="00E77A83" w:rsidP="00E77A83">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sidRPr="00E77A83">
              <w:rPr>
                <w:color w:val="000000"/>
                <w:szCs w:val="24"/>
                <w:lang w:eastAsia="lv-LV"/>
              </w:rPr>
              <w:t>2,1</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3A28B856" w14:textId="1378E281" w:rsidR="00E77A83" w:rsidRPr="00E77A83" w:rsidRDefault="00E77A83" w:rsidP="00E77A83">
            <w:pPr>
              <w:spacing w:after="0"/>
              <w:ind w:firstLine="0"/>
              <w:jc w:val="right"/>
              <w:rPr>
                <w:szCs w:val="24"/>
              </w:rPr>
            </w:pPr>
            <w:r w:rsidRPr="00E77A83">
              <w:rPr>
                <w:color w:val="000000"/>
                <w:szCs w:val="24"/>
                <w:lang w:eastAsia="lv-LV"/>
              </w:rPr>
              <w:t>1,8</w:t>
            </w:r>
          </w:p>
        </w:tc>
        <w:tc>
          <w:tcPr>
            <w:tcW w:w="709" w:type="dxa"/>
            <w:shd w:val="clear" w:color="auto" w:fill="FFFFFF" w:themeFill="background1"/>
            <w:vAlign w:val="center"/>
          </w:tcPr>
          <w:p w14:paraId="47349D06" w14:textId="1F962B08" w:rsidR="00E77A83" w:rsidRPr="00E77A83" w:rsidRDefault="00E77A83" w:rsidP="00E77A83">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sidRPr="00E77A83">
              <w:rPr>
                <w:color w:val="000000"/>
                <w:szCs w:val="24"/>
                <w:lang w:eastAsia="lv-LV"/>
              </w:rPr>
              <w:t>1,8</w:t>
            </w:r>
          </w:p>
        </w:tc>
      </w:tr>
      <w:tr w:rsidR="00E77A83" w:rsidRPr="00F322FE" w14:paraId="09AA655B" w14:textId="77777777" w:rsidTr="00E77A83">
        <w:trPr>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DBE5F1"/>
          </w:tcPr>
          <w:p w14:paraId="5D00F3C5" w14:textId="77777777" w:rsidR="00E77A83" w:rsidRPr="00003E2F" w:rsidRDefault="00E77A83" w:rsidP="00E77A83">
            <w:pPr>
              <w:spacing w:after="0"/>
              <w:ind w:firstLine="0"/>
              <w:rPr>
                <w:b/>
                <w:szCs w:val="24"/>
                <w:lang w:eastAsia="lv-LV"/>
              </w:rPr>
            </w:pPr>
            <w:r w:rsidRPr="00003E2F">
              <w:rPr>
                <w:b/>
                <w:szCs w:val="24"/>
                <w:lang w:eastAsia="lv-LV"/>
              </w:rPr>
              <w:t>2. Cikliskie izdevumi bezdarbnieku pabalstiem</w:t>
            </w:r>
          </w:p>
        </w:tc>
        <w:tc>
          <w:tcPr>
            <w:tcW w:w="851" w:type="dxa"/>
            <w:shd w:val="clear" w:color="auto" w:fill="DBE5F1"/>
          </w:tcPr>
          <w:p w14:paraId="0894C282" w14:textId="77777777" w:rsidR="00E77A83" w:rsidRPr="00F322FE" w:rsidRDefault="00E77A83" w:rsidP="00E77A83">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DBE5F1"/>
            <w:vAlign w:val="center"/>
          </w:tcPr>
          <w:p w14:paraId="4DF6A4F5" w14:textId="5EFDA646" w:rsidR="00E77A83" w:rsidRPr="00E77A83" w:rsidRDefault="00E77A83" w:rsidP="00E77A83">
            <w:pPr>
              <w:pStyle w:val="tabteksts"/>
              <w:jc w:val="right"/>
              <w:rPr>
                <w:snapToGrid w:val="0"/>
                <w:sz w:val="24"/>
                <w:szCs w:val="24"/>
              </w:rPr>
            </w:pPr>
            <w:r w:rsidRPr="00E77A83">
              <w:rPr>
                <w:color w:val="000000"/>
                <w:sz w:val="24"/>
                <w:szCs w:val="24"/>
                <w:lang w:eastAsia="lv-LV"/>
              </w:rPr>
              <w:t>-14,7</w:t>
            </w:r>
          </w:p>
        </w:tc>
        <w:tc>
          <w:tcPr>
            <w:tcW w:w="816" w:type="dxa"/>
            <w:shd w:val="clear" w:color="auto" w:fill="DBE5F1"/>
            <w:vAlign w:val="center"/>
          </w:tcPr>
          <w:p w14:paraId="0A231988" w14:textId="43E0B980" w:rsidR="00E77A83" w:rsidRPr="00E77A83" w:rsidRDefault="00E77A83" w:rsidP="00E77A83">
            <w:pPr>
              <w:pStyle w:val="tabteksts"/>
              <w:jc w:val="right"/>
              <w:cnfStyle w:val="000000000000" w:firstRow="0" w:lastRow="0" w:firstColumn="0" w:lastColumn="0" w:oddVBand="0" w:evenVBand="0" w:oddHBand="0" w:evenHBand="0" w:firstRowFirstColumn="0" w:firstRowLastColumn="0" w:lastRowFirstColumn="0" w:lastRowLastColumn="0"/>
              <w:rPr>
                <w:snapToGrid w:val="0"/>
                <w:sz w:val="24"/>
                <w:szCs w:val="24"/>
              </w:rPr>
            </w:pPr>
            <w:r w:rsidRPr="00E77A83">
              <w:rPr>
                <w:color w:val="000000"/>
                <w:sz w:val="24"/>
                <w:szCs w:val="24"/>
                <w:lang w:eastAsia="lv-LV"/>
              </w:rPr>
              <w:t>-0,1</w:t>
            </w: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vAlign w:val="center"/>
          </w:tcPr>
          <w:p w14:paraId="7F9737AA" w14:textId="1F3936D3" w:rsidR="00E77A83" w:rsidRPr="00E77A83" w:rsidRDefault="00E77A83" w:rsidP="00E77A83">
            <w:pPr>
              <w:pStyle w:val="tabteksts"/>
              <w:jc w:val="right"/>
              <w:rPr>
                <w:snapToGrid w:val="0"/>
                <w:sz w:val="24"/>
                <w:szCs w:val="24"/>
              </w:rPr>
            </w:pPr>
            <w:r w:rsidRPr="00E77A83">
              <w:rPr>
                <w:color w:val="000000"/>
                <w:sz w:val="24"/>
                <w:szCs w:val="24"/>
                <w:lang w:eastAsia="lv-LV"/>
              </w:rPr>
              <w:t>0,0</w:t>
            </w:r>
          </w:p>
        </w:tc>
        <w:tc>
          <w:tcPr>
            <w:tcW w:w="709" w:type="dxa"/>
            <w:shd w:val="clear" w:color="auto" w:fill="DBE5F1"/>
            <w:vAlign w:val="center"/>
          </w:tcPr>
          <w:p w14:paraId="673F7CFA" w14:textId="70F8EF87" w:rsidR="00E77A83" w:rsidRPr="00E77A83" w:rsidRDefault="00E77A83" w:rsidP="00E77A83">
            <w:pPr>
              <w:pStyle w:val="tabteksts"/>
              <w:jc w:val="right"/>
              <w:cnfStyle w:val="000000000000" w:firstRow="0" w:lastRow="0" w:firstColumn="0" w:lastColumn="0" w:oddVBand="0" w:evenVBand="0" w:oddHBand="0" w:evenHBand="0" w:firstRowFirstColumn="0" w:firstRowLastColumn="0" w:lastRowFirstColumn="0" w:lastRowLastColumn="0"/>
              <w:rPr>
                <w:snapToGrid w:val="0"/>
                <w:sz w:val="24"/>
                <w:szCs w:val="24"/>
              </w:rPr>
            </w:pPr>
            <w:r w:rsidRPr="00E77A83">
              <w:rPr>
                <w:color w:val="000000"/>
                <w:sz w:val="24"/>
                <w:szCs w:val="24"/>
                <w:lang w:eastAsia="lv-LV"/>
              </w:rPr>
              <w:t>0,0</w:t>
            </w:r>
          </w:p>
        </w:tc>
      </w:tr>
      <w:tr w:rsidR="00E77A83" w:rsidRPr="00F322FE" w14:paraId="201C495A" w14:textId="77777777" w:rsidTr="00E77A8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FFFFFF" w:themeFill="background1"/>
          </w:tcPr>
          <w:p w14:paraId="68FF0210" w14:textId="77777777" w:rsidR="00E77A83" w:rsidRPr="00003E2F" w:rsidRDefault="00E77A83" w:rsidP="00E77A83">
            <w:pPr>
              <w:spacing w:after="0"/>
              <w:ind w:firstLine="0"/>
              <w:rPr>
                <w:b/>
                <w:szCs w:val="24"/>
                <w:lang w:eastAsia="lv-LV"/>
              </w:rPr>
            </w:pPr>
            <w:r w:rsidRPr="00003E2F">
              <w:rPr>
                <w:b/>
                <w:szCs w:val="24"/>
                <w:lang w:eastAsia="lv-LV"/>
              </w:rPr>
              <w:t xml:space="preserve">3. </w:t>
            </w:r>
            <w:proofErr w:type="spellStart"/>
            <w:r w:rsidRPr="00003E2F">
              <w:rPr>
                <w:b/>
                <w:szCs w:val="24"/>
                <w:lang w:eastAsia="lv-LV"/>
              </w:rPr>
              <w:t>Diskrecionāri</w:t>
            </w:r>
            <w:proofErr w:type="spellEnd"/>
            <w:r w:rsidRPr="00003E2F">
              <w:rPr>
                <w:b/>
                <w:szCs w:val="24"/>
                <w:lang w:eastAsia="lv-LV"/>
              </w:rPr>
              <w:t xml:space="preserve"> ieņēmumu pasākumi</w:t>
            </w:r>
          </w:p>
        </w:tc>
        <w:tc>
          <w:tcPr>
            <w:tcW w:w="851" w:type="dxa"/>
            <w:shd w:val="clear" w:color="auto" w:fill="FFFFFF" w:themeFill="background1"/>
          </w:tcPr>
          <w:p w14:paraId="19FF0DE3" w14:textId="77777777" w:rsidR="00E77A83" w:rsidRPr="00F322FE" w:rsidRDefault="00E77A83"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FFFFFF" w:themeFill="background1"/>
            <w:vAlign w:val="center"/>
          </w:tcPr>
          <w:p w14:paraId="68C46A6B" w14:textId="1909F4B3" w:rsidR="00E77A83" w:rsidRPr="00E77A83" w:rsidRDefault="00E77A83" w:rsidP="00E77A83">
            <w:pPr>
              <w:spacing w:after="0"/>
              <w:ind w:firstLine="0"/>
              <w:jc w:val="right"/>
              <w:rPr>
                <w:szCs w:val="24"/>
              </w:rPr>
            </w:pPr>
            <w:r w:rsidRPr="00E77A83">
              <w:rPr>
                <w:color w:val="000000"/>
                <w:szCs w:val="24"/>
                <w:lang w:eastAsia="lv-LV"/>
              </w:rPr>
              <w:t>-30,9</w:t>
            </w:r>
          </w:p>
        </w:tc>
        <w:tc>
          <w:tcPr>
            <w:tcW w:w="816" w:type="dxa"/>
            <w:shd w:val="clear" w:color="auto" w:fill="FFFFFF" w:themeFill="background1"/>
            <w:vAlign w:val="center"/>
          </w:tcPr>
          <w:p w14:paraId="52338A79" w14:textId="2DFD24CF" w:rsidR="00E77A83" w:rsidRPr="00E77A83" w:rsidRDefault="00E77A83" w:rsidP="00E77A83">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sidRPr="00E77A83">
              <w:rPr>
                <w:color w:val="000000"/>
                <w:szCs w:val="24"/>
                <w:lang w:eastAsia="lv-LV"/>
              </w:rPr>
              <w:t>-0,1</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1E542A9C" w14:textId="6379F25D" w:rsidR="00E77A83" w:rsidRPr="00E77A83" w:rsidRDefault="00E77A83" w:rsidP="00E77A83">
            <w:pPr>
              <w:spacing w:after="0"/>
              <w:ind w:firstLine="0"/>
              <w:jc w:val="right"/>
              <w:rPr>
                <w:szCs w:val="24"/>
              </w:rPr>
            </w:pPr>
            <w:r w:rsidRPr="00E77A83">
              <w:rPr>
                <w:color w:val="000000"/>
                <w:szCs w:val="24"/>
                <w:lang w:eastAsia="lv-LV"/>
              </w:rPr>
              <w:t>0,6</w:t>
            </w:r>
          </w:p>
        </w:tc>
        <w:tc>
          <w:tcPr>
            <w:tcW w:w="709" w:type="dxa"/>
            <w:shd w:val="clear" w:color="auto" w:fill="FFFFFF" w:themeFill="background1"/>
            <w:vAlign w:val="center"/>
          </w:tcPr>
          <w:p w14:paraId="1DF376AB" w14:textId="5853B978" w:rsidR="00E77A83" w:rsidRPr="00E77A83" w:rsidRDefault="00E77A83" w:rsidP="00E77A83">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sidRPr="00E77A83">
              <w:rPr>
                <w:color w:val="000000"/>
                <w:szCs w:val="24"/>
                <w:lang w:eastAsia="lv-LV"/>
              </w:rPr>
              <w:t>0,8</w:t>
            </w:r>
          </w:p>
        </w:tc>
      </w:tr>
      <w:tr w:rsidR="00E77A83" w:rsidRPr="00F322FE" w14:paraId="7CB94551" w14:textId="77777777" w:rsidTr="00E77A83">
        <w:trPr>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DBE5F1"/>
          </w:tcPr>
          <w:p w14:paraId="7836C341" w14:textId="77777777" w:rsidR="00E77A83" w:rsidRPr="00003E2F" w:rsidRDefault="00E77A83" w:rsidP="00E77A83">
            <w:pPr>
              <w:spacing w:after="0"/>
              <w:ind w:firstLine="0"/>
              <w:rPr>
                <w:b/>
                <w:szCs w:val="24"/>
                <w:lang w:eastAsia="lv-LV"/>
              </w:rPr>
            </w:pPr>
            <w:r w:rsidRPr="00003E2F">
              <w:rPr>
                <w:b/>
                <w:szCs w:val="24"/>
                <w:lang w:eastAsia="lv-LV"/>
              </w:rPr>
              <w:t>4. Ieņēmumu palielinājums, kas apstiprināts ar likumu</w:t>
            </w:r>
          </w:p>
        </w:tc>
        <w:tc>
          <w:tcPr>
            <w:tcW w:w="851" w:type="dxa"/>
            <w:shd w:val="clear" w:color="auto" w:fill="DBE5F1"/>
          </w:tcPr>
          <w:p w14:paraId="67ED9257" w14:textId="77777777" w:rsidR="00E77A83" w:rsidRPr="00F322FE" w:rsidRDefault="00E77A83" w:rsidP="00E77A83">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DBE5F1"/>
          </w:tcPr>
          <w:p w14:paraId="20140C04" w14:textId="77777777" w:rsidR="00E77A83" w:rsidRPr="00F322FE" w:rsidRDefault="00E77A83" w:rsidP="00E77A83">
            <w:pPr>
              <w:pStyle w:val="tabteksts"/>
              <w:rPr>
                <w:snapToGrid w:val="0"/>
                <w:sz w:val="24"/>
              </w:rPr>
            </w:pPr>
          </w:p>
        </w:tc>
        <w:tc>
          <w:tcPr>
            <w:tcW w:w="816" w:type="dxa"/>
            <w:shd w:val="clear" w:color="auto" w:fill="DBE5F1"/>
          </w:tcPr>
          <w:p w14:paraId="3C1DCB52" w14:textId="77777777" w:rsidR="00E77A83" w:rsidRPr="00F322FE" w:rsidRDefault="00E77A83" w:rsidP="00E77A83">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tcPr>
          <w:p w14:paraId="5E0DE8C5" w14:textId="77777777" w:rsidR="00E77A83" w:rsidRPr="00F322FE" w:rsidRDefault="00E77A83" w:rsidP="00E77A83">
            <w:pPr>
              <w:pStyle w:val="tabteksts"/>
              <w:rPr>
                <w:snapToGrid w:val="0"/>
                <w:sz w:val="24"/>
              </w:rPr>
            </w:pPr>
          </w:p>
        </w:tc>
        <w:tc>
          <w:tcPr>
            <w:tcW w:w="709" w:type="dxa"/>
            <w:shd w:val="clear" w:color="auto" w:fill="DBE5F1"/>
          </w:tcPr>
          <w:p w14:paraId="56A7C18E" w14:textId="77777777" w:rsidR="00E77A83" w:rsidRPr="00F322FE" w:rsidRDefault="00E77A83" w:rsidP="00E77A83">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r>
    </w:tbl>
    <w:p w14:paraId="5201AC20" w14:textId="5A53563B" w:rsidR="004D377A" w:rsidRDefault="004D377A" w:rsidP="00E77A83">
      <w:pPr>
        <w:ind w:firstLine="0"/>
        <w:rPr>
          <w:lang w:val="x-none" w:eastAsia="x-none"/>
        </w:rPr>
      </w:pPr>
    </w:p>
    <w:p w14:paraId="4A1FF890" w14:textId="77777777" w:rsidR="00E77A83" w:rsidRPr="004D377A" w:rsidRDefault="00E77A83" w:rsidP="00E77A83">
      <w:pPr>
        <w:ind w:firstLine="0"/>
        <w:rPr>
          <w:lang w:val="x-none" w:eastAsia="x-none"/>
        </w:rPr>
      </w:pPr>
    </w:p>
    <w:p w14:paraId="34E91EF2" w14:textId="1AFAD515" w:rsidR="004D377A" w:rsidRDefault="002F0C44" w:rsidP="002F0C44">
      <w:pPr>
        <w:pStyle w:val="Heading1"/>
        <w:tabs>
          <w:tab w:val="left" w:pos="1276"/>
        </w:tabs>
        <w:spacing w:before="0" w:after="240"/>
        <w:ind w:left="1276" w:hanging="1276"/>
        <w:jc w:val="left"/>
        <w:rPr>
          <w:rFonts w:ascii="Times New Roman" w:hAnsi="Times New Roman"/>
          <w:color w:val="18185F"/>
          <w:sz w:val="24"/>
          <w:lang w:val="lv-LV"/>
        </w:rPr>
      </w:pPr>
      <w:bookmarkStart w:id="15" w:name="_Toc431197090"/>
      <w:r>
        <w:rPr>
          <w:rFonts w:ascii="Times New Roman" w:hAnsi="Times New Roman"/>
          <w:color w:val="18185F"/>
          <w:sz w:val="24"/>
          <w:lang w:val="lv-LV"/>
        </w:rPr>
        <w:t xml:space="preserve">Tabula </w:t>
      </w:r>
      <w:r w:rsidR="004D377A">
        <w:rPr>
          <w:rFonts w:ascii="Times New Roman" w:hAnsi="Times New Roman"/>
          <w:color w:val="18185F"/>
          <w:sz w:val="24"/>
          <w:lang w:val="lv-LV"/>
        </w:rPr>
        <w:t>4.c Vispārējās valdības izdevu</w:t>
      </w:r>
      <w:r w:rsidR="00524163">
        <w:rPr>
          <w:rFonts w:ascii="Times New Roman" w:hAnsi="Times New Roman"/>
          <w:color w:val="18185F"/>
          <w:sz w:val="24"/>
          <w:lang w:val="lv-LV"/>
        </w:rPr>
        <w:t>mi</w:t>
      </w:r>
      <w:r w:rsidR="004D377A">
        <w:rPr>
          <w:rFonts w:ascii="Times New Roman" w:hAnsi="Times New Roman"/>
          <w:color w:val="18185F"/>
          <w:sz w:val="24"/>
          <w:lang w:val="lv-LV"/>
        </w:rPr>
        <w:t xml:space="preserve"> </w:t>
      </w:r>
      <w:r w:rsidR="00D27E4E" w:rsidRPr="00AA5591">
        <w:rPr>
          <w:rFonts w:ascii="Times New Roman" w:hAnsi="Times New Roman"/>
          <w:color w:val="18185F"/>
          <w:sz w:val="24"/>
        </w:rPr>
        <w:t>funkciju sadalījumā</w:t>
      </w:r>
      <w:bookmarkEnd w:id="15"/>
    </w:p>
    <w:p w14:paraId="0006C104" w14:textId="25352882" w:rsidR="00AA5591" w:rsidRPr="00AA5591" w:rsidRDefault="00AA5591" w:rsidP="00AA5591">
      <w:pPr>
        <w:pStyle w:val="Heading1"/>
        <w:tabs>
          <w:tab w:val="left" w:pos="1276"/>
        </w:tabs>
        <w:spacing w:before="0" w:after="240"/>
        <w:ind w:left="1276" w:hanging="1276"/>
        <w:jc w:val="left"/>
        <w:rPr>
          <w:rFonts w:ascii="Times New Roman" w:hAnsi="Times New Roman"/>
          <w:color w:val="18185F"/>
          <w:sz w:val="24"/>
        </w:rPr>
      </w:pPr>
      <w:bookmarkStart w:id="16" w:name="_Toc431197091"/>
      <w:r w:rsidRPr="00AA5591">
        <w:rPr>
          <w:rFonts w:ascii="Times New Roman" w:hAnsi="Times New Roman"/>
          <w:color w:val="18185F"/>
          <w:sz w:val="24"/>
        </w:rPr>
        <w:t>4.c.i) Vispārējās valdības izdevumi izglītībai, veselības aprūpei un nodarbinātībai</w:t>
      </w:r>
      <w:bookmarkEnd w:id="16"/>
    </w:p>
    <w:tbl>
      <w:tblPr>
        <w:tblStyle w:val="GridTable6Colorful-Accent11"/>
        <w:tblW w:w="9072" w:type="dxa"/>
        <w:jc w:val="center"/>
        <w:tblLook w:val="04A0" w:firstRow="1" w:lastRow="0" w:firstColumn="1" w:lastColumn="0" w:noHBand="0" w:noVBand="1"/>
      </w:tblPr>
      <w:tblGrid>
        <w:gridCol w:w="1724"/>
        <w:gridCol w:w="960"/>
        <w:gridCol w:w="2764"/>
        <w:gridCol w:w="905"/>
        <w:gridCol w:w="2719"/>
      </w:tblGrid>
      <w:tr w:rsidR="00AA5591" w:rsidRPr="00AA5591" w14:paraId="730BFDF4" w14:textId="77777777" w:rsidTr="004D377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6E68B2FD" w14:textId="1EC81900" w:rsidR="00AA5591" w:rsidRPr="00AA5591" w:rsidRDefault="00AA5591" w:rsidP="00AA5591">
            <w:pPr>
              <w:spacing w:after="0"/>
              <w:ind w:firstLine="0"/>
              <w:jc w:val="center"/>
              <w:rPr>
                <w:color w:val="auto"/>
                <w:szCs w:val="22"/>
                <w:lang w:eastAsia="lv-LV"/>
              </w:rPr>
            </w:pPr>
          </w:p>
        </w:tc>
        <w:tc>
          <w:tcPr>
            <w:tcW w:w="3941" w:type="dxa"/>
            <w:gridSpan w:val="2"/>
            <w:vAlign w:val="center"/>
            <w:hideMark/>
          </w:tcPr>
          <w:p w14:paraId="54239748" w14:textId="7701E0B3" w:rsidR="00AA5591" w:rsidRPr="00AA5591" w:rsidRDefault="007A318D"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2016</w:t>
            </w:r>
          </w:p>
        </w:tc>
        <w:tc>
          <w:tcPr>
            <w:tcW w:w="3828" w:type="dxa"/>
            <w:gridSpan w:val="2"/>
            <w:vAlign w:val="center"/>
            <w:hideMark/>
          </w:tcPr>
          <w:p w14:paraId="746F75ED" w14:textId="4754C9ED" w:rsidR="00AA5591" w:rsidRPr="00AA5591" w:rsidRDefault="007A318D"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2017</w:t>
            </w:r>
          </w:p>
        </w:tc>
      </w:tr>
      <w:tr w:rsidR="00AA5591" w:rsidRPr="00AA5591" w14:paraId="028A3053" w14:textId="77777777" w:rsidTr="004D377A">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2E1A7965" w14:textId="7D73C806" w:rsidR="00AA5591" w:rsidRPr="00AA5591" w:rsidRDefault="00AA5591" w:rsidP="00AA5591">
            <w:pPr>
              <w:spacing w:after="0"/>
              <w:ind w:firstLine="0"/>
              <w:jc w:val="center"/>
              <w:rPr>
                <w:color w:val="auto"/>
                <w:szCs w:val="22"/>
                <w:lang w:eastAsia="lv-LV"/>
              </w:rPr>
            </w:pPr>
          </w:p>
        </w:tc>
        <w:tc>
          <w:tcPr>
            <w:tcW w:w="1001" w:type="dxa"/>
            <w:vAlign w:val="center"/>
            <w:hideMark/>
          </w:tcPr>
          <w:p w14:paraId="1F1713FF" w14:textId="5C0E22BF"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 xml:space="preserve">% </w:t>
            </w:r>
            <w:r w:rsidR="00D27E4E">
              <w:rPr>
                <w:color w:val="auto"/>
                <w:szCs w:val="22"/>
                <w:lang w:eastAsia="lv-LV"/>
              </w:rPr>
              <w:t xml:space="preserve">no </w:t>
            </w:r>
            <w:r w:rsidRPr="00AA5591">
              <w:rPr>
                <w:color w:val="auto"/>
                <w:szCs w:val="22"/>
                <w:lang w:eastAsia="lv-LV"/>
              </w:rPr>
              <w:t>IKP</w:t>
            </w:r>
          </w:p>
        </w:tc>
        <w:tc>
          <w:tcPr>
            <w:tcW w:w="2940" w:type="dxa"/>
            <w:vAlign w:val="center"/>
            <w:hideMark/>
          </w:tcPr>
          <w:p w14:paraId="5366E57E" w14:textId="266A6475"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vispārējās valdības izdevumi</w:t>
            </w:r>
            <w:r w:rsidR="00D27E4E">
              <w:rPr>
                <w:color w:val="auto"/>
                <w:szCs w:val="22"/>
                <w:lang w:eastAsia="lv-LV"/>
              </w:rPr>
              <w:t>, %</w:t>
            </w:r>
          </w:p>
        </w:tc>
        <w:tc>
          <w:tcPr>
            <w:tcW w:w="938" w:type="dxa"/>
            <w:vAlign w:val="center"/>
            <w:hideMark/>
          </w:tcPr>
          <w:p w14:paraId="2D7EF408" w14:textId="42694879"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 xml:space="preserve">% </w:t>
            </w:r>
            <w:r w:rsidR="00D27E4E">
              <w:rPr>
                <w:color w:val="auto"/>
                <w:szCs w:val="22"/>
                <w:lang w:eastAsia="lv-LV"/>
              </w:rPr>
              <w:t xml:space="preserve">no </w:t>
            </w:r>
            <w:r w:rsidRPr="00AA5591">
              <w:rPr>
                <w:color w:val="auto"/>
                <w:szCs w:val="22"/>
                <w:lang w:eastAsia="lv-LV"/>
              </w:rPr>
              <w:t>IKP</w:t>
            </w:r>
          </w:p>
        </w:tc>
        <w:tc>
          <w:tcPr>
            <w:tcW w:w="2890" w:type="dxa"/>
            <w:vAlign w:val="center"/>
            <w:hideMark/>
          </w:tcPr>
          <w:p w14:paraId="7A64A7E7" w14:textId="45EA23B9"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vispārējās valdības izdevumi</w:t>
            </w:r>
            <w:r w:rsidR="00D27E4E">
              <w:rPr>
                <w:color w:val="auto"/>
                <w:szCs w:val="22"/>
                <w:lang w:eastAsia="lv-LV"/>
              </w:rPr>
              <w:t>, %</w:t>
            </w:r>
          </w:p>
        </w:tc>
      </w:tr>
      <w:tr w:rsidR="00AA5591" w:rsidRPr="00AA5591" w14:paraId="3D006A58" w14:textId="77777777" w:rsidTr="007A318D">
        <w:trPr>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0A6C86BE"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Izglītība</w:t>
            </w:r>
          </w:p>
        </w:tc>
        <w:tc>
          <w:tcPr>
            <w:tcW w:w="1001" w:type="dxa"/>
            <w:vAlign w:val="center"/>
          </w:tcPr>
          <w:p w14:paraId="60E24515" w14:textId="29117E8B"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5,6</w:t>
            </w:r>
          </w:p>
        </w:tc>
        <w:tc>
          <w:tcPr>
            <w:tcW w:w="2940" w:type="dxa"/>
            <w:vAlign w:val="center"/>
          </w:tcPr>
          <w:p w14:paraId="63811F2E" w14:textId="3C203463"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15,1</w:t>
            </w:r>
          </w:p>
        </w:tc>
        <w:tc>
          <w:tcPr>
            <w:tcW w:w="938" w:type="dxa"/>
            <w:vAlign w:val="center"/>
          </w:tcPr>
          <w:p w14:paraId="6B962357" w14:textId="28988C51"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5,7</w:t>
            </w:r>
          </w:p>
        </w:tc>
        <w:tc>
          <w:tcPr>
            <w:tcW w:w="2890" w:type="dxa"/>
            <w:vAlign w:val="center"/>
          </w:tcPr>
          <w:p w14:paraId="79D6B591" w14:textId="64AF2F63"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15,1</w:t>
            </w:r>
          </w:p>
        </w:tc>
      </w:tr>
      <w:tr w:rsidR="00AA5591" w:rsidRPr="00AA5591" w14:paraId="360249CB" w14:textId="77777777" w:rsidTr="007A318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53FC96BF"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Veselība</w:t>
            </w:r>
          </w:p>
        </w:tc>
        <w:tc>
          <w:tcPr>
            <w:tcW w:w="1001" w:type="dxa"/>
            <w:vAlign w:val="center"/>
          </w:tcPr>
          <w:p w14:paraId="78EF896F" w14:textId="7D07A520"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3,6</w:t>
            </w:r>
          </w:p>
        </w:tc>
        <w:tc>
          <w:tcPr>
            <w:tcW w:w="2940" w:type="dxa"/>
            <w:vAlign w:val="center"/>
          </w:tcPr>
          <w:p w14:paraId="18786C40" w14:textId="1A438395"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9,8</w:t>
            </w:r>
          </w:p>
        </w:tc>
        <w:tc>
          <w:tcPr>
            <w:tcW w:w="938" w:type="dxa"/>
            <w:vAlign w:val="center"/>
          </w:tcPr>
          <w:p w14:paraId="5EDD8FB7" w14:textId="2DFC2642"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3,7</w:t>
            </w:r>
          </w:p>
        </w:tc>
        <w:tc>
          <w:tcPr>
            <w:tcW w:w="2890" w:type="dxa"/>
            <w:vAlign w:val="center"/>
          </w:tcPr>
          <w:p w14:paraId="74DF4FB8" w14:textId="6D83F27C"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9,8</w:t>
            </w:r>
          </w:p>
        </w:tc>
      </w:tr>
      <w:tr w:rsidR="00AA5591" w:rsidRPr="00AA5591" w14:paraId="152E76E8" w14:textId="77777777" w:rsidTr="007A318D">
        <w:trPr>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10D5C5A5"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Nodarbinātība</w:t>
            </w:r>
          </w:p>
        </w:tc>
        <w:tc>
          <w:tcPr>
            <w:tcW w:w="1001" w:type="dxa"/>
            <w:vAlign w:val="center"/>
          </w:tcPr>
          <w:p w14:paraId="0A040DDE" w14:textId="3D58F301"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0,2</w:t>
            </w:r>
          </w:p>
        </w:tc>
        <w:tc>
          <w:tcPr>
            <w:tcW w:w="2940" w:type="dxa"/>
            <w:vAlign w:val="center"/>
          </w:tcPr>
          <w:p w14:paraId="5894B339" w14:textId="3E189F7A"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0,5</w:t>
            </w:r>
          </w:p>
        </w:tc>
        <w:tc>
          <w:tcPr>
            <w:tcW w:w="938" w:type="dxa"/>
            <w:vAlign w:val="center"/>
          </w:tcPr>
          <w:p w14:paraId="5BAC66AD" w14:textId="36F4470C"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0,2</w:t>
            </w:r>
          </w:p>
        </w:tc>
        <w:tc>
          <w:tcPr>
            <w:tcW w:w="2890" w:type="dxa"/>
            <w:vAlign w:val="center"/>
          </w:tcPr>
          <w:p w14:paraId="7FEBD3EF" w14:textId="70EC2C34"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0,5</w:t>
            </w:r>
          </w:p>
        </w:tc>
      </w:tr>
    </w:tbl>
    <w:p w14:paraId="58B9918E" w14:textId="77777777" w:rsidR="00150E39" w:rsidRDefault="00150E39" w:rsidP="00150E39">
      <w:pPr>
        <w:pStyle w:val="Heading1"/>
        <w:tabs>
          <w:tab w:val="left" w:pos="1276"/>
        </w:tabs>
        <w:spacing w:before="0" w:after="240"/>
        <w:ind w:firstLine="0"/>
        <w:jc w:val="left"/>
        <w:rPr>
          <w:rFonts w:ascii="Times New Roman" w:hAnsi="Times New Roman"/>
          <w:color w:val="18185F"/>
          <w:sz w:val="24"/>
        </w:rPr>
      </w:pPr>
    </w:p>
    <w:p w14:paraId="74265D22" w14:textId="035FD7C0" w:rsidR="00AA5591" w:rsidRPr="00AA5591" w:rsidRDefault="00AA5591" w:rsidP="00150E39">
      <w:pPr>
        <w:pStyle w:val="Heading1"/>
        <w:tabs>
          <w:tab w:val="left" w:pos="1276"/>
        </w:tabs>
        <w:spacing w:before="0" w:after="240"/>
        <w:ind w:firstLine="0"/>
        <w:jc w:val="left"/>
        <w:rPr>
          <w:rFonts w:ascii="Times New Roman" w:hAnsi="Times New Roman"/>
          <w:color w:val="18185F"/>
          <w:sz w:val="24"/>
        </w:rPr>
      </w:pPr>
      <w:bookmarkStart w:id="17" w:name="_Toc431197092"/>
      <w:r w:rsidRPr="00AA5591">
        <w:rPr>
          <w:rFonts w:ascii="Times New Roman" w:hAnsi="Times New Roman"/>
          <w:color w:val="18185F"/>
          <w:sz w:val="24"/>
        </w:rPr>
        <w:t>4.c.ii) Vispārējās valdības izdevumi funkciju sadalījumā</w:t>
      </w:r>
      <w:bookmarkEnd w:id="17"/>
    </w:p>
    <w:tbl>
      <w:tblPr>
        <w:tblStyle w:val="GridTable6Colorful-Accent11"/>
        <w:tblW w:w="7933" w:type="dxa"/>
        <w:jc w:val="center"/>
        <w:tblLayout w:type="fixed"/>
        <w:tblLook w:val="04A0" w:firstRow="1" w:lastRow="0" w:firstColumn="1" w:lastColumn="0" w:noHBand="0" w:noVBand="1"/>
      </w:tblPr>
      <w:tblGrid>
        <w:gridCol w:w="4253"/>
        <w:gridCol w:w="1149"/>
        <w:gridCol w:w="1256"/>
        <w:gridCol w:w="1275"/>
      </w:tblGrid>
      <w:tr w:rsidR="00AA5591" w:rsidRPr="00AA5591" w14:paraId="6DF93E2C" w14:textId="77777777" w:rsidTr="00D27E4E">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3FCEBC7E" w14:textId="25BD594E" w:rsidR="00AA5591" w:rsidRPr="00AA5591" w:rsidRDefault="00AA5591" w:rsidP="00AA5591">
            <w:pPr>
              <w:spacing w:after="0"/>
              <w:ind w:firstLine="0"/>
              <w:jc w:val="center"/>
              <w:rPr>
                <w:color w:val="auto"/>
                <w:szCs w:val="24"/>
                <w:lang w:eastAsia="lv-LV"/>
              </w:rPr>
            </w:pPr>
          </w:p>
        </w:tc>
        <w:tc>
          <w:tcPr>
            <w:tcW w:w="1149" w:type="dxa"/>
            <w:vAlign w:val="center"/>
            <w:hideMark/>
          </w:tcPr>
          <w:p w14:paraId="26352A1E" w14:textId="5D6618A2" w:rsidR="00AA5591" w:rsidRPr="00AA5591"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A5591">
              <w:rPr>
                <w:color w:val="auto"/>
                <w:szCs w:val="24"/>
              </w:rPr>
              <w:t>COFOG kods</w:t>
            </w:r>
          </w:p>
        </w:tc>
        <w:tc>
          <w:tcPr>
            <w:tcW w:w="1256" w:type="dxa"/>
            <w:vAlign w:val="center"/>
            <w:hideMark/>
          </w:tcPr>
          <w:p w14:paraId="609D96B1" w14:textId="7A254CB5" w:rsidR="00AA5591" w:rsidRPr="00AA5591" w:rsidRDefault="007A318D"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Pr>
                <w:bCs w:val="0"/>
                <w:color w:val="auto"/>
                <w:szCs w:val="24"/>
              </w:rPr>
              <w:t>2016</w:t>
            </w:r>
          </w:p>
        </w:tc>
        <w:tc>
          <w:tcPr>
            <w:tcW w:w="1275" w:type="dxa"/>
            <w:vAlign w:val="center"/>
            <w:hideMark/>
          </w:tcPr>
          <w:p w14:paraId="18AADD51" w14:textId="77689CC1" w:rsidR="00AA5591" w:rsidRPr="00AA5591" w:rsidRDefault="007A318D"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Pr>
                <w:bCs w:val="0"/>
                <w:color w:val="auto"/>
                <w:szCs w:val="24"/>
              </w:rPr>
              <w:t>2017</w:t>
            </w:r>
          </w:p>
        </w:tc>
      </w:tr>
      <w:tr w:rsidR="00AF5E23" w:rsidRPr="00AA5591" w14:paraId="20A67699" w14:textId="77777777" w:rsidTr="00533AB8">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0DD2FE58" w14:textId="2EE40077" w:rsidR="00AF5E23" w:rsidRPr="00AA5591" w:rsidRDefault="00AF5E23" w:rsidP="00AA5591">
            <w:pPr>
              <w:spacing w:after="0"/>
              <w:jc w:val="center"/>
              <w:rPr>
                <w:b w:val="0"/>
                <w:bCs w:val="0"/>
                <w:color w:val="auto"/>
                <w:szCs w:val="24"/>
              </w:rPr>
            </w:pPr>
          </w:p>
        </w:tc>
        <w:tc>
          <w:tcPr>
            <w:tcW w:w="1149" w:type="dxa"/>
            <w:vAlign w:val="center"/>
            <w:hideMark/>
          </w:tcPr>
          <w:p w14:paraId="70D0A4C5" w14:textId="7BF2A600" w:rsidR="00AF5E23" w:rsidRPr="00AA5591" w:rsidRDefault="00AF5E23" w:rsidP="00AA5591">
            <w:pPr>
              <w:spacing w:after="0"/>
              <w:jc w:val="center"/>
              <w:cnfStyle w:val="000000100000" w:firstRow="0" w:lastRow="0" w:firstColumn="0" w:lastColumn="0" w:oddVBand="0" w:evenVBand="0" w:oddHBand="1" w:evenHBand="0" w:firstRowFirstColumn="0" w:firstRowLastColumn="0" w:lastRowFirstColumn="0" w:lastRowLastColumn="0"/>
              <w:rPr>
                <w:color w:val="auto"/>
                <w:szCs w:val="24"/>
              </w:rPr>
            </w:pPr>
          </w:p>
        </w:tc>
        <w:tc>
          <w:tcPr>
            <w:tcW w:w="2531" w:type="dxa"/>
            <w:gridSpan w:val="2"/>
            <w:vAlign w:val="center"/>
            <w:hideMark/>
          </w:tcPr>
          <w:p w14:paraId="3E6E1849" w14:textId="014305BE" w:rsidR="00AF5E23" w:rsidRPr="00AA5591" w:rsidRDefault="00AF5E23" w:rsidP="00AF5E2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 xml:space="preserve">% </w:t>
            </w:r>
            <w:r>
              <w:rPr>
                <w:color w:val="auto"/>
                <w:szCs w:val="24"/>
              </w:rPr>
              <w:t>no IKP</w:t>
            </w:r>
          </w:p>
        </w:tc>
      </w:tr>
      <w:tr w:rsidR="00AA5591" w:rsidRPr="00AA5591" w14:paraId="3412AAFB" w14:textId="77777777" w:rsidTr="007A318D">
        <w:trPr>
          <w:trHeight w:val="26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2D208966" w14:textId="77777777" w:rsidR="00AA5591" w:rsidRPr="00AA5591" w:rsidRDefault="00AA5591" w:rsidP="00AA5591">
            <w:pPr>
              <w:spacing w:after="0"/>
              <w:ind w:firstLine="0"/>
              <w:jc w:val="left"/>
              <w:rPr>
                <w:color w:val="auto"/>
                <w:szCs w:val="24"/>
              </w:rPr>
            </w:pPr>
            <w:r w:rsidRPr="00AA5591">
              <w:rPr>
                <w:color w:val="auto"/>
                <w:szCs w:val="24"/>
              </w:rPr>
              <w:t>1. Vispārējie sabiedriskie pakalpojumi</w:t>
            </w:r>
          </w:p>
        </w:tc>
        <w:tc>
          <w:tcPr>
            <w:tcW w:w="1149" w:type="dxa"/>
            <w:vAlign w:val="center"/>
            <w:hideMark/>
          </w:tcPr>
          <w:p w14:paraId="4B4C7790"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1</w:t>
            </w:r>
          </w:p>
        </w:tc>
        <w:tc>
          <w:tcPr>
            <w:tcW w:w="1256" w:type="dxa"/>
            <w:vAlign w:val="center"/>
          </w:tcPr>
          <w:p w14:paraId="4F93AAE0" w14:textId="29DC4997"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4,7</w:t>
            </w:r>
          </w:p>
        </w:tc>
        <w:tc>
          <w:tcPr>
            <w:tcW w:w="1275" w:type="dxa"/>
            <w:vAlign w:val="center"/>
          </w:tcPr>
          <w:p w14:paraId="6F0F2BDD" w14:textId="46989161" w:rsidR="00AA5591" w:rsidRPr="00AA5591" w:rsidRDefault="00EA3A0E" w:rsidP="008260F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4,</w:t>
            </w:r>
            <w:r w:rsidR="008260F2">
              <w:rPr>
                <w:color w:val="auto"/>
                <w:szCs w:val="24"/>
              </w:rPr>
              <w:t>9</w:t>
            </w:r>
          </w:p>
        </w:tc>
      </w:tr>
      <w:tr w:rsidR="00AA5591" w:rsidRPr="00AA5591" w14:paraId="36CF1D31" w14:textId="77777777" w:rsidTr="007A318D">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B363606" w14:textId="77777777" w:rsidR="00AA5591" w:rsidRPr="00AA5591" w:rsidRDefault="00AA5591" w:rsidP="00AA5591">
            <w:pPr>
              <w:spacing w:after="0"/>
              <w:ind w:firstLine="0"/>
              <w:jc w:val="left"/>
              <w:rPr>
                <w:color w:val="auto"/>
                <w:szCs w:val="24"/>
              </w:rPr>
            </w:pPr>
            <w:r w:rsidRPr="00AA5591">
              <w:rPr>
                <w:color w:val="auto"/>
                <w:szCs w:val="24"/>
              </w:rPr>
              <w:t>2. Aizsardzība</w:t>
            </w:r>
          </w:p>
        </w:tc>
        <w:tc>
          <w:tcPr>
            <w:tcW w:w="1149" w:type="dxa"/>
            <w:vAlign w:val="center"/>
            <w:hideMark/>
          </w:tcPr>
          <w:p w14:paraId="59FA34F5"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2</w:t>
            </w:r>
          </w:p>
        </w:tc>
        <w:tc>
          <w:tcPr>
            <w:tcW w:w="1256" w:type="dxa"/>
            <w:vAlign w:val="center"/>
          </w:tcPr>
          <w:p w14:paraId="6ECE80AE" w14:textId="75945914"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1,5</w:t>
            </w:r>
          </w:p>
        </w:tc>
        <w:tc>
          <w:tcPr>
            <w:tcW w:w="1275" w:type="dxa"/>
            <w:vAlign w:val="center"/>
          </w:tcPr>
          <w:p w14:paraId="032B7FB6" w14:textId="1741CA58"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1,7</w:t>
            </w:r>
          </w:p>
        </w:tc>
      </w:tr>
      <w:tr w:rsidR="00AA5591" w:rsidRPr="00AA5591" w14:paraId="13C89A9C" w14:textId="77777777" w:rsidTr="007A318D">
        <w:trPr>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29FC3DC" w14:textId="77777777" w:rsidR="00AA5591" w:rsidRPr="00AA5591" w:rsidRDefault="00AA5591" w:rsidP="00AA5591">
            <w:pPr>
              <w:spacing w:after="0"/>
              <w:ind w:firstLine="0"/>
              <w:jc w:val="left"/>
              <w:rPr>
                <w:color w:val="auto"/>
                <w:szCs w:val="24"/>
              </w:rPr>
            </w:pPr>
            <w:r w:rsidRPr="00AA5591">
              <w:rPr>
                <w:color w:val="auto"/>
                <w:szCs w:val="24"/>
              </w:rPr>
              <w:t>3. Sabiedriskā kārtība un drošība</w:t>
            </w:r>
          </w:p>
        </w:tc>
        <w:tc>
          <w:tcPr>
            <w:tcW w:w="1149" w:type="dxa"/>
            <w:vAlign w:val="center"/>
            <w:hideMark/>
          </w:tcPr>
          <w:p w14:paraId="05AC847E"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3</w:t>
            </w:r>
          </w:p>
        </w:tc>
        <w:tc>
          <w:tcPr>
            <w:tcW w:w="1256" w:type="dxa"/>
            <w:vAlign w:val="center"/>
          </w:tcPr>
          <w:p w14:paraId="4663862D" w14:textId="7FFF772D"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1,9</w:t>
            </w:r>
          </w:p>
        </w:tc>
        <w:tc>
          <w:tcPr>
            <w:tcW w:w="1275" w:type="dxa"/>
            <w:vAlign w:val="center"/>
          </w:tcPr>
          <w:p w14:paraId="731F5339" w14:textId="1170D9A3" w:rsidR="00AA5591" w:rsidRPr="00AA5591" w:rsidRDefault="00257A39"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1,9</w:t>
            </w:r>
          </w:p>
        </w:tc>
      </w:tr>
      <w:tr w:rsidR="00AA5591" w:rsidRPr="00AA5591" w14:paraId="3ED147F7" w14:textId="77777777" w:rsidTr="007A318D">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1E0118A" w14:textId="77777777" w:rsidR="00AA5591" w:rsidRPr="00AA5591" w:rsidRDefault="00AA5591" w:rsidP="00AA5591">
            <w:pPr>
              <w:spacing w:after="0"/>
              <w:ind w:firstLine="0"/>
              <w:jc w:val="left"/>
              <w:rPr>
                <w:color w:val="auto"/>
                <w:szCs w:val="24"/>
              </w:rPr>
            </w:pPr>
            <w:r w:rsidRPr="00AA5591">
              <w:rPr>
                <w:color w:val="auto"/>
                <w:szCs w:val="24"/>
              </w:rPr>
              <w:t>4. Ekonomiskā darbība</w:t>
            </w:r>
          </w:p>
        </w:tc>
        <w:tc>
          <w:tcPr>
            <w:tcW w:w="1149" w:type="dxa"/>
            <w:vAlign w:val="center"/>
            <w:hideMark/>
          </w:tcPr>
          <w:p w14:paraId="116C4E18"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4</w:t>
            </w:r>
          </w:p>
        </w:tc>
        <w:tc>
          <w:tcPr>
            <w:tcW w:w="1256" w:type="dxa"/>
            <w:vAlign w:val="center"/>
          </w:tcPr>
          <w:p w14:paraId="02FCA92B" w14:textId="20734EED"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4,6</w:t>
            </w:r>
          </w:p>
        </w:tc>
        <w:tc>
          <w:tcPr>
            <w:tcW w:w="1275" w:type="dxa"/>
            <w:vAlign w:val="center"/>
          </w:tcPr>
          <w:p w14:paraId="31F27DCF" w14:textId="6887E25D"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4,7</w:t>
            </w:r>
          </w:p>
        </w:tc>
      </w:tr>
      <w:tr w:rsidR="00AA5591" w:rsidRPr="00AA5591" w14:paraId="18D6FD8D" w14:textId="77777777" w:rsidTr="007A318D">
        <w:trPr>
          <w:trHeight w:val="19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7DC2B06F" w14:textId="77777777" w:rsidR="00AA5591" w:rsidRPr="00AA5591" w:rsidRDefault="00AA5591" w:rsidP="00AA5591">
            <w:pPr>
              <w:spacing w:after="0"/>
              <w:ind w:firstLine="0"/>
              <w:jc w:val="left"/>
              <w:rPr>
                <w:color w:val="auto"/>
                <w:szCs w:val="24"/>
              </w:rPr>
            </w:pPr>
            <w:r w:rsidRPr="00AA5591">
              <w:rPr>
                <w:color w:val="auto"/>
                <w:szCs w:val="24"/>
              </w:rPr>
              <w:t>5. Vides aizsardzība</w:t>
            </w:r>
          </w:p>
        </w:tc>
        <w:tc>
          <w:tcPr>
            <w:tcW w:w="1149" w:type="dxa"/>
            <w:vAlign w:val="center"/>
            <w:hideMark/>
          </w:tcPr>
          <w:p w14:paraId="23EE201A"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5</w:t>
            </w:r>
          </w:p>
        </w:tc>
        <w:tc>
          <w:tcPr>
            <w:tcW w:w="1256" w:type="dxa"/>
            <w:vAlign w:val="center"/>
          </w:tcPr>
          <w:p w14:paraId="01525B9E" w14:textId="7A3C1661"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0,6</w:t>
            </w:r>
          </w:p>
        </w:tc>
        <w:tc>
          <w:tcPr>
            <w:tcW w:w="1275" w:type="dxa"/>
            <w:vAlign w:val="center"/>
          </w:tcPr>
          <w:p w14:paraId="4F916B87" w14:textId="5E418735"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0,7</w:t>
            </w:r>
          </w:p>
        </w:tc>
      </w:tr>
      <w:tr w:rsidR="00AA5591" w:rsidRPr="00AA5591" w14:paraId="3284FD94" w14:textId="77777777" w:rsidTr="007A318D">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AC9D18F" w14:textId="77777777" w:rsidR="00AA5591" w:rsidRPr="00AA5591" w:rsidRDefault="00AA5591" w:rsidP="00AA5591">
            <w:pPr>
              <w:spacing w:after="0"/>
              <w:ind w:firstLine="0"/>
              <w:jc w:val="left"/>
              <w:rPr>
                <w:color w:val="auto"/>
                <w:szCs w:val="24"/>
              </w:rPr>
            </w:pPr>
            <w:r w:rsidRPr="00AA5591">
              <w:rPr>
                <w:color w:val="auto"/>
                <w:szCs w:val="24"/>
              </w:rPr>
              <w:t>6. Mājoklis un komunālā saimniecība</w:t>
            </w:r>
          </w:p>
        </w:tc>
        <w:tc>
          <w:tcPr>
            <w:tcW w:w="1149" w:type="dxa"/>
            <w:vAlign w:val="center"/>
            <w:hideMark/>
          </w:tcPr>
          <w:p w14:paraId="6DB84271"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6</w:t>
            </w:r>
          </w:p>
        </w:tc>
        <w:tc>
          <w:tcPr>
            <w:tcW w:w="1256" w:type="dxa"/>
            <w:vAlign w:val="center"/>
          </w:tcPr>
          <w:p w14:paraId="50D9CDFA" w14:textId="4BDE7707"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1,1</w:t>
            </w:r>
          </w:p>
        </w:tc>
        <w:tc>
          <w:tcPr>
            <w:tcW w:w="1275" w:type="dxa"/>
            <w:vAlign w:val="center"/>
          </w:tcPr>
          <w:p w14:paraId="4EBFE36F" w14:textId="2CF6E806"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w:t>
            </w:r>
            <w:r w:rsidR="00E510AE">
              <w:rPr>
                <w:color w:val="auto"/>
                <w:szCs w:val="24"/>
              </w:rPr>
              <w:t>,</w:t>
            </w:r>
            <w:r>
              <w:rPr>
                <w:color w:val="auto"/>
                <w:szCs w:val="24"/>
              </w:rPr>
              <w:t>1</w:t>
            </w:r>
          </w:p>
        </w:tc>
      </w:tr>
      <w:tr w:rsidR="00AA5591" w:rsidRPr="00AA5591" w14:paraId="41773CD1" w14:textId="77777777" w:rsidTr="007A318D">
        <w:trPr>
          <w:trHeight w:val="259"/>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300F1F4" w14:textId="77777777" w:rsidR="00AA5591" w:rsidRPr="00AA5591" w:rsidRDefault="00AA5591" w:rsidP="00AA5591">
            <w:pPr>
              <w:spacing w:after="0"/>
              <w:ind w:firstLine="0"/>
              <w:jc w:val="left"/>
              <w:rPr>
                <w:color w:val="auto"/>
                <w:szCs w:val="24"/>
              </w:rPr>
            </w:pPr>
            <w:r w:rsidRPr="00AA5591">
              <w:rPr>
                <w:color w:val="auto"/>
                <w:szCs w:val="24"/>
              </w:rPr>
              <w:t>7. Veselība</w:t>
            </w:r>
          </w:p>
        </w:tc>
        <w:tc>
          <w:tcPr>
            <w:tcW w:w="1149" w:type="dxa"/>
            <w:vAlign w:val="center"/>
            <w:hideMark/>
          </w:tcPr>
          <w:p w14:paraId="5ECC579A"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7</w:t>
            </w:r>
          </w:p>
        </w:tc>
        <w:tc>
          <w:tcPr>
            <w:tcW w:w="1256" w:type="dxa"/>
            <w:vAlign w:val="center"/>
          </w:tcPr>
          <w:p w14:paraId="6049AA47" w14:textId="4097C70D"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3,6</w:t>
            </w:r>
          </w:p>
        </w:tc>
        <w:tc>
          <w:tcPr>
            <w:tcW w:w="1275" w:type="dxa"/>
            <w:vAlign w:val="center"/>
          </w:tcPr>
          <w:p w14:paraId="05163EE3" w14:textId="49BD28C3"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3,7</w:t>
            </w:r>
          </w:p>
        </w:tc>
      </w:tr>
      <w:tr w:rsidR="00AA5591" w:rsidRPr="00AA5591" w14:paraId="76C9A289" w14:textId="77777777" w:rsidTr="007A318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664FA2A" w14:textId="77777777" w:rsidR="00AA5591" w:rsidRPr="00AA5591" w:rsidRDefault="00AA5591" w:rsidP="00AA5591">
            <w:pPr>
              <w:spacing w:after="0"/>
              <w:ind w:firstLine="0"/>
              <w:jc w:val="left"/>
              <w:rPr>
                <w:color w:val="auto"/>
                <w:szCs w:val="24"/>
              </w:rPr>
            </w:pPr>
            <w:r w:rsidRPr="00AA5591">
              <w:rPr>
                <w:color w:val="auto"/>
                <w:szCs w:val="24"/>
              </w:rPr>
              <w:t>8. Atpūta, kultūra un reliģija</w:t>
            </w:r>
          </w:p>
        </w:tc>
        <w:tc>
          <w:tcPr>
            <w:tcW w:w="1149" w:type="dxa"/>
            <w:vAlign w:val="center"/>
            <w:hideMark/>
          </w:tcPr>
          <w:p w14:paraId="6E100643"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8</w:t>
            </w:r>
          </w:p>
        </w:tc>
        <w:tc>
          <w:tcPr>
            <w:tcW w:w="1256" w:type="dxa"/>
            <w:vAlign w:val="center"/>
          </w:tcPr>
          <w:p w14:paraId="77CD38EA" w14:textId="099F51E5"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1,6</w:t>
            </w:r>
          </w:p>
        </w:tc>
        <w:tc>
          <w:tcPr>
            <w:tcW w:w="1275" w:type="dxa"/>
            <w:vAlign w:val="center"/>
          </w:tcPr>
          <w:p w14:paraId="170D5D86" w14:textId="37C79B2F"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1,6</w:t>
            </w:r>
          </w:p>
        </w:tc>
      </w:tr>
      <w:tr w:rsidR="00AA5591" w:rsidRPr="00AA5591" w14:paraId="49D75B81" w14:textId="77777777" w:rsidTr="007A318D">
        <w:trPr>
          <w:trHeight w:val="25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06D5F33" w14:textId="77777777" w:rsidR="00AA5591" w:rsidRPr="00AA5591" w:rsidRDefault="00AA5591" w:rsidP="00AA5591">
            <w:pPr>
              <w:spacing w:after="0"/>
              <w:ind w:firstLine="0"/>
              <w:jc w:val="left"/>
              <w:rPr>
                <w:color w:val="auto"/>
                <w:szCs w:val="24"/>
              </w:rPr>
            </w:pPr>
            <w:r w:rsidRPr="00AA5591">
              <w:rPr>
                <w:color w:val="auto"/>
                <w:szCs w:val="24"/>
              </w:rPr>
              <w:t>9. Izglītība</w:t>
            </w:r>
          </w:p>
        </w:tc>
        <w:tc>
          <w:tcPr>
            <w:tcW w:w="1149" w:type="dxa"/>
            <w:vAlign w:val="center"/>
            <w:hideMark/>
          </w:tcPr>
          <w:p w14:paraId="22AAC02B"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9</w:t>
            </w:r>
          </w:p>
        </w:tc>
        <w:tc>
          <w:tcPr>
            <w:tcW w:w="1256" w:type="dxa"/>
            <w:vAlign w:val="center"/>
          </w:tcPr>
          <w:p w14:paraId="0B9AE9E5" w14:textId="51064318"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5,6</w:t>
            </w:r>
          </w:p>
        </w:tc>
        <w:tc>
          <w:tcPr>
            <w:tcW w:w="1275" w:type="dxa"/>
            <w:vAlign w:val="center"/>
          </w:tcPr>
          <w:p w14:paraId="510BB97A" w14:textId="51193B0C"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5,7</w:t>
            </w:r>
          </w:p>
        </w:tc>
      </w:tr>
      <w:tr w:rsidR="00AA5591" w:rsidRPr="00AA5591" w14:paraId="2FAC6436" w14:textId="77777777" w:rsidTr="007A318D">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65DE4A10" w14:textId="77777777" w:rsidR="00AA5591" w:rsidRPr="00AA5591" w:rsidRDefault="00AA5591" w:rsidP="00AA5591">
            <w:pPr>
              <w:spacing w:after="0"/>
              <w:ind w:firstLine="0"/>
              <w:jc w:val="left"/>
              <w:rPr>
                <w:color w:val="auto"/>
                <w:szCs w:val="24"/>
              </w:rPr>
            </w:pPr>
            <w:r w:rsidRPr="00AA5591">
              <w:rPr>
                <w:color w:val="auto"/>
                <w:szCs w:val="24"/>
              </w:rPr>
              <w:t>10. Sociālā aizsardzība</w:t>
            </w:r>
          </w:p>
        </w:tc>
        <w:tc>
          <w:tcPr>
            <w:tcW w:w="1149" w:type="dxa"/>
            <w:vAlign w:val="center"/>
            <w:hideMark/>
          </w:tcPr>
          <w:p w14:paraId="058F232A"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10</w:t>
            </w:r>
          </w:p>
        </w:tc>
        <w:tc>
          <w:tcPr>
            <w:tcW w:w="1256" w:type="dxa"/>
            <w:vAlign w:val="center"/>
          </w:tcPr>
          <w:p w14:paraId="5F44C192" w14:textId="7D239549"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11,8</w:t>
            </w:r>
          </w:p>
        </w:tc>
        <w:tc>
          <w:tcPr>
            <w:tcW w:w="1275" w:type="dxa"/>
            <w:vAlign w:val="center"/>
          </w:tcPr>
          <w:p w14:paraId="6BC2EA88" w14:textId="0CFD04AF" w:rsidR="00AA5591" w:rsidRPr="00AA5591" w:rsidRDefault="00EA3A0E"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11,8</w:t>
            </w:r>
          </w:p>
        </w:tc>
      </w:tr>
      <w:tr w:rsidR="00AA5591" w:rsidRPr="00AA5591" w14:paraId="15AFC6A1" w14:textId="77777777" w:rsidTr="007A318D">
        <w:trPr>
          <w:trHeight w:val="207"/>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38D2863" w14:textId="77777777" w:rsidR="00AA5591" w:rsidRPr="00AA5591" w:rsidRDefault="00AA5591" w:rsidP="00AA5591">
            <w:pPr>
              <w:spacing w:after="0"/>
              <w:ind w:firstLine="0"/>
              <w:jc w:val="left"/>
              <w:rPr>
                <w:color w:val="auto"/>
                <w:szCs w:val="24"/>
              </w:rPr>
            </w:pPr>
            <w:r w:rsidRPr="00AA5591">
              <w:rPr>
                <w:color w:val="auto"/>
                <w:szCs w:val="24"/>
              </w:rPr>
              <w:t>11. Kopējie izdevumi</w:t>
            </w:r>
          </w:p>
        </w:tc>
        <w:tc>
          <w:tcPr>
            <w:tcW w:w="1149" w:type="dxa"/>
            <w:vAlign w:val="center"/>
            <w:hideMark/>
          </w:tcPr>
          <w:p w14:paraId="6499F928" w14:textId="256BFC22"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TE</w:t>
            </w:r>
          </w:p>
        </w:tc>
        <w:tc>
          <w:tcPr>
            <w:tcW w:w="1256" w:type="dxa"/>
            <w:vAlign w:val="center"/>
          </w:tcPr>
          <w:p w14:paraId="01F87037" w14:textId="25FCA804" w:rsidR="00AA5591" w:rsidRPr="00AA5591" w:rsidRDefault="00EA3A0E"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37,0</w:t>
            </w:r>
          </w:p>
        </w:tc>
        <w:tc>
          <w:tcPr>
            <w:tcW w:w="1275" w:type="dxa"/>
            <w:vAlign w:val="center"/>
          </w:tcPr>
          <w:p w14:paraId="32F5AB0C" w14:textId="3FFBB1E5" w:rsidR="00AA5591" w:rsidRPr="00AA5591" w:rsidRDefault="00EA3A0E" w:rsidP="008260F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37,</w:t>
            </w:r>
            <w:r w:rsidR="008260F2">
              <w:rPr>
                <w:color w:val="auto"/>
                <w:szCs w:val="24"/>
              </w:rPr>
              <w:t>7</w:t>
            </w:r>
          </w:p>
        </w:tc>
      </w:tr>
    </w:tbl>
    <w:p w14:paraId="06D84D16" w14:textId="1363BBBF" w:rsidR="005C0B54" w:rsidRDefault="00AA5591">
      <w:pPr>
        <w:spacing w:after="0"/>
        <w:ind w:firstLine="0"/>
        <w:jc w:val="left"/>
        <w:rPr>
          <w:rFonts w:ascii="Cambria" w:hAnsi="Cambria"/>
          <w:bCs/>
          <w:color w:val="365F91"/>
          <w:sz w:val="20"/>
          <w:szCs w:val="28"/>
          <w:lang w:val="x-none" w:eastAsia="x-none"/>
        </w:rPr>
      </w:pPr>
      <w:r>
        <w:rPr>
          <w:b/>
        </w:rPr>
        <w:t xml:space="preserve"> </w:t>
      </w:r>
      <w:r w:rsidR="005C0B54">
        <w:rPr>
          <w:b/>
        </w:rPr>
        <w:br w:type="page"/>
      </w:r>
    </w:p>
    <w:p w14:paraId="08C4CD60" w14:textId="48247F1C" w:rsidR="004A10AB" w:rsidRPr="00B34483" w:rsidRDefault="00B34483" w:rsidP="00F51BB6">
      <w:pPr>
        <w:spacing w:after="60" w:line="276" w:lineRule="auto"/>
        <w:ind w:firstLine="0"/>
        <w:rPr>
          <w:rFonts w:eastAsia="Calibri"/>
          <w:szCs w:val="24"/>
        </w:rPr>
      </w:pPr>
      <w:r w:rsidRPr="00B34483">
        <w:rPr>
          <w:rFonts w:eastAsia="Calibri"/>
          <w:szCs w:val="24"/>
        </w:rPr>
        <w:lastRenderedPageBreak/>
        <w:t>2017</w:t>
      </w:r>
      <w:r w:rsidR="004A10AB" w:rsidRPr="00B34483">
        <w:rPr>
          <w:rFonts w:eastAsia="Calibri"/>
          <w:szCs w:val="24"/>
        </w:rPr>
        <w:t>.gada valsts budžeta projekts sagatavots ievērojot šādus pamatprincipus:</w:t>
      </w:r>
    </w:p>
    <w:p w14:paraId="50E00973" w14:textId="131ED651" w:rsidR="00661DAA" w:rsidRPr="00661DAA" w:rsidRDefault="00661DAA" w:rsidP="00F51BB6">
      <w:pPr>
        <w:pStyle w:val="ListParagraph"/>
        <w:numPr>
          <w:ilvl w:val="0"/>
          <w:numId w:val="10"/>
        </w:numPr>
        <w:spacing w:after="60"/>
        <w:ind w:left="851"/>
        <w:jc w:val="both"/>
        <w:rPr>
          <w:rFonts w:ascii="Times New Roman" w:hAnsi="Times New Roman"/>
          <w:color w:val="1F497D"/>
          <w:sz w:val="24"/>
        </w:rPr>
      </w:pPr>
      <w:r w:rsidRPr="00661DAA">
        <w:rPr>
          <w:rFonts w:ascii="Times New Roman" w:hAnsi="Times New Roman"/>
          <w:sz w:val="24"/>
          <w:szCs w:val="24"/>
          <w:u w:val="single"/>
          <w:shd w:val="clear" w:color="auto" w:fill="FFFFFF"/>
        </w:rPr>
        <w:t>Prioritārās nozares – ārējā un iekšējā drošība, veselība, izglītība</w:t>
      </w:r>
      <w:r w:rsidRPr="00661DAA">
        <w:rPr>
          <w:rFonts w:ascii="Times New Roman" w:hAnsi="Times New Roman"/>
          <w:sz w:val="24"/>
          <w:szCs w:val="24"/>
          <w:u w:val="single"/>
        </w:rPr>
        <w:t xml:space="preserve">. </w:t>
      </w:r>
      <w:r w:rsidRPr="00661DAA">
        <w:rPr>
          <w:rFonts w:ascii="Times New Roman" w:hAnsi="Times New Roman"/>
          <w:sz w:val="24"/>
          <w:szCs w:val="24"/>
        </w:rPr>
        <w:t xml:space="preserve">Valdība, tāpat kā iepriekšējā budžetā, arī 2017.gada valsts budžeta izstrādes ietvaros lēma kā prioritārās nozares definēt </w:t>
      </w:r>
      <w:r w:rsidRPr="00661DAA">
        <w:rPr>
          <w:rFonts w:ascii="Times New Roman" w:hAnsi="Times New Roman"/>
          <w:sz w:val="24"/>
          <w:szCs w:val="24"/>
          <w:shd w:val="clear" w:color="auto" w:fill="FFFFFF"/>
        </w:rPr>
        <w:t xml:space="preserve">ārējo un iekšējo drošību, veselību un izglītību. Lēmums par būtisku </w:t>
      </w:r>
      <w:r w:rsidRPr="00661DAA">
        <w:rPr>
          <w:rFonts w:ascii="Times New Roman" w:hAnsi="Times New Roman"/>
          <w:b/>
          <w:sz w:val="24"/>
          <w:szCs w:val="24"/>
          <w:shd w:val="clear" w:color="auto" w:fill="FFFFFF"/>
        </w:rPr>
        <w:t>aizsardzības finansējuma kāpināšanu</w:t>
      </w:r>
      <w:r w:rsidRPr="00661DAA">
        <w:rPr>
          <w:rFonts w:ascii="Times New Roman" w:hAnsi="Times New Roman"/>
          <w:sz w:val="24"/>
          <w:szCs w:val="24"/>
          <w:shd w:val="clear" w:color="auto" w:fill="FFFFFF"/>
        </w:rPr>
        <w:t xml:space="preserve"> tika </w:t>
      </w:r>
      <w:r w:rsidRPr="00661DAA">
        <w:rPr>
          <w:rFonts w:ascii="Times New Roman" w:hAnsi="Times New Roman"/>
          <w:sz w:val="24"/>
          <w:szCs w:val="24"/>
        </w:rPr>
        <w:t xml:space="preserve">pieņemts jau iepriekšējā Ietvara likumā, ietverot ne tikai ārējās, bet arī iekšējās drošības stiprināšanu. Savukārt atlikušo divu prioritāšu – veselības un izglītības –  uzturēšana valdības prioritāšu saraksta augšgalā izriet no apstākļa, ka šajās būtiskajās  nozarēs, kas ir tautsaimniecības sekmīgas attīstības stūrakmeņi, jau vairāku gadu gaitā ir akumulējušas problēmas. </w:t>
      </w:r>
      <w:r w:rsidRPr="00661DAA">
        <w:rPr>
          <w:rFonts w:ascii="Times New Roman" w:hAnsi="Times New Roman"/>
          <w:b/>
          <w:sz w:val="24"/>
          <w:szCs w:val="24"/>
        </w:rPr>
        <w:t>Veselības nozare</w:t>
      </w:r>
      <w:r w:rsidRPr="00661DAA">
        <w:rPr>
          <w:rFonts w:ascii="Times New Roman" w:hAnsi="Times New Roman"/>
          <w:sz w:val="24"/>
          <w:szCs w:val="24"/>
        </w:rPr>
        <w:t xml:space="preserve"> ilgstoši ir funkcionējusi pārāk </w:t>
      </w:r>
      <w:r w:rsidRPr="00661DAA">
        <w:rPr>
          <w:rFonts w:ascii="Times New Roman" w:eastAsia="Calibri" w:hAnsi="Times New Roman"/>
          <w:sz w:val="24"/>
        </w:rPr>
        <w:t xml:space="preserve">zema publiskā finansējuma apstākļos, kas savukārt ir nozīmīgi palielinājis pacientu </w:t>
      </w:r>
      <w:proofErr w:type="spellStart"/>
      <w:r w:rsidRPr="00661DAA">
        <w:rPr>
          <w:rFonts w:ascii="Times New Roman" w:eastAsia="Calibri" w:hAnsi="Times New Roman"/>
          <w:sz w:val="24"/>
        </w:rPr>
        <w:t>līdzmaksājumus</w:t>
      </w:r>
      <w:proofErr w:type="spellEnd"/>
      <w:r w:rsidRPr="00661DAA">
        <w:rPr>
          <w:rFonts w:ascii="Times New Roman" w:eastAsia="Calibri" w:hAnsi="Times New Roman"/>
          <w:sz w:val="24"/>
        </w:rPr>
        <w:t>, būtiski kavējot lielas daļas pacientu veselības vajadzību apmierināšanu</w:t>
      </w:r>
      <w:r w:rsidRPr="00661DAA">
        <w:rPr>
          <w:rFonts w:ascii="Times New Roman" w:hAnsi="Times New Roman"/>
          <w:sz w:val="24"/>
          <w:szCs w:val="24"/>
        </w:rPr>
        <w:t xml:space="preserve">. </w:t>
      </w:r>
      <w:r w:rsidRPr="00661DAA">
        <w:rPr>
          <w:rFonts w:ascii="Times New Roman" w:eastAsia="Calibri" w:hAnsi="Times New Roman"/>
          <w:sz w:val="24"/>
        </w:rPr>
        <w:t xml:space="preserve">Finansējuma pieaugumu ir paredzēts risināt gan vidējā termiņā, ko nodrošina papildu piešķirtie līdzekļi jauno politikas iniciatīvu ietvaros un atļauja no EK izmantot </w:t>
      </w:r>
      <w:r>
        <w:rPr>
          <w:rFonts w:ascii="Times New Roman" w:eastAsia="Calibri" w:hAnsi="Times New Roman"/>
          <w:sz w:val="24"/>
          <w:lang w:val="lv-LV"/>
        </w:rPr>
        <w:t>SIP</w:t>
      </w:r>
      <w:r w:rsidRPr="00661DAA">
        <w:rPr>
          <w:rFonts w:ascii="Times New Roman" w:eastAsia="Calibri" w:hAnsi="Times New Roman"/>
          <w:sz w:val="24"/>
        </w:rPr>
        <w:t xml:space="preserve"> elastības mehānismu attiecībā uz strukturālajām reformām, tādējādi nodrošinot pagaidu papildu finansējumu veselības nozares </w:t>
      </w:r>
      <w:proofErr w:type="spellStart"/>
      <w:r w:rsidRPr="00661DAA">
        <w:rPr>
          <w:rFonts w:ascii="Times New Roman" w:eastAsia="Calibri" w:hAnsi="Times New Roman"/>
          <w:sz w:val="24"/>
        </w:rPr>
        <w:t>problēmjautājumu</w:t>
      </w:r>
      <w:proofErr w:type="spellEnd"/>
      <w:r w:rsidRPr="00661DAA">
        <w:rPr>
          <w:rFonts w:ascii="Times New Roman" w:eastAsia="Calibri" w:hAnsi="Times New Roman"/>
          <w:sz w:val="24"/>
        </w:rPr>
        <w:t xml:space="preserve"> risināšanai, gan arī ilgākā termiņā, izstrādājot ilgtspējīgu veselības finansēšanas modeli. Savukārt vispārējās valdības izdevumi</w:t>
      </w:r>
      <w:r>
        <w:rPr>
          <w:rFonts w:ascii="Times New Roman" w:eastAsia="Calibri" w:hAnsi="Times New Roman"/>
          <w:sz w:val="24"/>
        </w:rPr>
        <w:t xml:space="preserve"> </w:t>
      </w:r>
      <w:r w:rsidRPr="00661DAA">
        <w:rPr>
          <w:rFonts w:ascii="Times New Roman" w:eastAsia="Calibri" w:hAnsi="Times New Roman"/>
          <w:b/>
          <w:sz w:val="24"/>
        </w:rPr>
        <w:t>izglītībai</w:t>
      </w:r>
      <w:r w:rsidRPr="00661DAA">
        <w:rPr>
          <w:rFonts w:ascii="Times New Roman" w:eastAsia="Calibri" w:hAnsi="Times New Roman"/>
          <w:sz w:val="24"/>
        </w:rPr>
        <w:t xml:space="preserve"> Latvijā atbilstoši COFOG pārsniedz ES vidējos rādītājus. Tas lielā mērā norāda, ka izglītības finansējums ir adekvāts, bet neoptimāls ir izglītības sistēmas tīkls un nav optimāls skolēnu skaits uz vienu pedagogu. Tomēr būtiski palielināt skolēnu skaitu uz vienu pedagogu nav iespējams veikt īsā laikā, neapdraudot izglītības kvalitāti. Tāpēc sistēmā ir nepieciešams ieguldīt papildus līdzekļus, lai celtu pedagogu atalgojumu, pretējā gadījumā, būtiski ciestu izglītības kvalitāte. </w:t>
      </w:r>
    </w:p>
    <w:p w14:paraId="22356FFF" w14:textId="0DB8CC2F" w:rsidR="00CF5A0A" w:rsidRPr="009A4B83" w:rsidRDefault="00B34483" w:rsidP="00F51BB6">
      <w:pPr>
        <w:pStyle w:val="ListParagraph"/>
        <w:numPr>
          <w:ilvl w:val="0"/>
          <w:numId w:val="10"/>
        </w:numPr>
        <w:spacing w:after="60"/>
        <w:ind w:left="851"/>
        <w:jc w:val="both"/>
        <w:rPr>
          <w:rFonts w:ascii="Times New Roman" w:eastAsia="Calibri" w:hAnsi="Times New Roman"/>
          <w:sz w:val="24"/>
          <w:szCs w:val="24"/>
        </w:rPr>
      </w:pPr>
      <w:r w:rsidRPr="009A4B83">
        <w:rPr>
          <w:rFonts w:ascii="Times New Roman" w:hAnsi="Times New Roman"/>
          <w:bCs/>
          <w:sz w:val="24"/>
          <w:szCs w:val="24"/>
          <w:u w:val="single"/>
          <w:shd w:val="clear" w:color="auto" w:fill="FFFFFF"/>
        </w:rPr>
        <w:t>V</w:t>
      </w:r>
      <w:r w:rsidR="00CF5A0A" w:rsidRPr="009A4B83">
        <w:rPr>
          <w:rFonts w:ascii="Times New Roman" w:hAnsi="Times New Roman"/>
          <w:bCs/>
          <w:sz w:val="24"/>
          <w:szCs w:val="24"/>
          <w:u w:val="single"/>
          <w:shd w:val="clear" w:color="auto" w:fill="FFFFFF"/>
        </w:rPr>
        <w:t>alsts bud</w:t>
      </w:r>
      <w:r w:rsidRPr="009A4B83">
        <w:rPr>
          <w:rFonts w:ascii="Times New Roman" w:hAnsi="Times New Roman"/>
          <w:bCs/>
          <w:sz w:val="24"/>
          <w:szCs w:val="24"/>
          <w:u w:val="single"/>
          <w:shd w:val="clear" w:color="auto" w:fill="FFFFFF"/>
        </w:rPr>
        <w:t>že</w:t>
      </w:r>
      <w:r w:rsidR="009A4B83" w:rsidRPr="009A4B83">
        <w:rPr>
          <w:rFonts w:ascii="Times New Roman" w:hAnsi="Times New Roman"/>
          <w:bCs/>
          <w:sz w:val="24"/>
          <w:szCs w:val="24"/>
          <w:u w:val="single"/>
          <w:shd w:val="clear" w:color="auto" w:fill="FFFFFF"/>
        </w:rPr>
        <w:t>ta bāzes izdevumu pārskatīšana.</w:t>
      </w:r>
      <w:r w:rsidR="001F55A4" w:rsidRPr="001F55A4">
        <w:rPr>
          <w:rFonts w:ascii="Times New Roman" w:hAnsi="Times New Roman"/>
          <w:bCs/>
          <w:sz w:val="24"/>
          <w:szCs w:val="24"/>
          <w:shd w:val="clear" w:color="auto" w:fill="FFFFFF"/>
          <w:lang w:val="lv-LV"/>
        </w:rPr>
        <w:t xml:space="preserve"> 2017.gadam izdevumu pārskatīšanas rezultātā iegūtie resursi veido 61,3 milj. </w:t>
      </w:r>
      <w:proofErr w:type="spellStart"/>
      <w:r w:rsidR="001F55A4" w:rsidRPr="005313CD">
        <w:rPr>
          <w:rFonts w:ascii="Times New Roman" w:hAnsi="Times New Roman"/>
          <w:bCs/>
          <w:i/>
          <w:sz w:val="24"/>
          <w:szCs w:val="24"/>
          <w:shd w:val="clear" w:color="auto" w:fill="FFFFFF"/>
          <w:lang w:val="lv-LV"/>
        </w:rPr>
        <w:t>euro</w:t>
      </w:r>
      <w:proofErr w:type="spellEnd"/>
      <w:r w:rsidR="001F55A4" w:rsidRPr="001F55A4">
        <w:rPr>
          <w:rFonts w:ascii="Times New Roman" w:hAnsi="Times New Roman"/>
          <w:bCs/>
          <w:sz w:val="24"/>
          <w:szCs w:val="24"/>
          <w:shd w:val="clear" w:color="auto" w:fill="FFFFFF"/>
          <w:lang w:val="lv-LV"/>
        </w:rPr>
        <w:t xml:space="preserve">, kas pēc pielietojuma veida tika sadalīti attiecīgi 32,6 milj. </w:t>
      </w:r>
      <w:proofErr w:type="spellStart"/>
      <w:r w:rsidR="001F55A4" w:rsidRPr="005313CD">
        <w:rPr>
          <w:rFonts w:ascii="Times New Roman" w:hAnsi="Times New Roman"/>
          <w:bCs/>
          <w:i/>
          <w:sz w:val="24"/>
          <w:szCs w:val="24"/>
          <w:shd w:val="clear" w:color="auto" w:fill="FFFFFF"/>
          <w:lang w:val="lv-LV"/>
        </w:rPr>
        <w:t>euro</w:t>
      </w:r>
      <w:proofErr w:type="spellEnd"/>
      <w:r w:rsidR="001F55A4" w:rsidRPr="001F55A4">
        <w:rPr>
          <w:rFonts w:ascii="Times New Roman" w:hAnsi="Times New Roman"/>
          <w:bCs/>
          <w:sz w:val="24"/>
          <w:szCs w:val="24"/>
          <w:shd w:val="clear" w:color="auto" w:fill="FFFFFF"/>
          <w:lang w:val="lv-LV"/>
        </w:rPr>
        <w:t xml:space="preserve"> kopējām prioritātēm un 28,7 milj. </w:t>
      </w:r>
      <w:proofErr w:type="spellStart"/>
      <w:r w:rsidR="001F55A4" w:rsidRPr="005313CD">
        <w:rPr>
          <w:rFonts w:ascii="Times New Roman" w:hAnsi="Times New Roman"/>
          <w:bCs/>
          <w:i/>
          <w:sz w:val="24"/>
          <w:szCs w:val="24"/>
          <w:shd w:val="clear" w:color="auto" w:fill="FFFFFF"/>
          <w:lang w:val="lv-LV"/>
        </w:rPr>
        <w:t>euro</w:t>
      </w:r>
      <w:proofErr w:type="spellEnd"/>
      <w:r w:rsidR="001F55A4" w:rsidRPr="001F55A4">
        <w:rPr>
          <w:rFonts w:ascii="Times New Roman" w:hAnsi="Times New Roman"/>
          <w:bCs/>
          <w:sz w:val="24"/>
          <w:szCs w:val="24"/>
          <w:shd w:val="clear" w:color="auto" w:fill="FFFFFF"/>
          <w:lang w:val="lv-LV"/>
        </w:rPr>
        <w:t xml:space="preserve"> tika novirzīti kā iekšējie resursi pašu nozaru prioritāšu finansēšanai.</w:t>
      </w:r>
      <w:r w:rsidR="00CF5A0A" w:rsidRPr="009A4B83">
        <w:rPr>
          <w:rFonts w:ascii="Times New Roman" w:hAnsi="Times New Roman"/>
          <w:bCs/>
          <w:sz w:val="24"/>
          <w:szCs w:val="24"/>
          <w:shd w:val="clear" w:color="auto" w:fill="FFFFFF"/>
        </w:rPr>
        <w:t xml:space="preserve"> </w:t>
      </w:r>
      <w:r w:rsidR="002E62E1">
        <w:rPr>
          <w:rFonts w:ascii="Times New Roman" w:eastAsia="Calibri" w:hAnsi="Times New Roman"/>
          <w:color w:val="000000"/>
          <w:sz w:val="24"/>
          <w:szCs w:val="24"/>
        </w:rPr>
        <w:t xml:space="preserve">Valsts budžeta izdevumu pārskatīšana turpmāk ir </w:t>
      </w:r>
      <w:r w:rsidR="002E62E1" w:rsidRPr="00FA5CBF">
        <w:rPr>
          <w:rFonts w:ascii="Times New Roman" w:eastAsia="Calibri" w:hAnsi="Times New Roman"/>
          <w:color w:val="000000"/>
          <w:sz w:val="24"/>
          <w:szCs w:val="24"/>
        </w:rPr>
        <w:t>iedibin</w:t>
      </w:r>
      <w:r w:rsidR="002E62E1">
        <w:rPr>
          <w:rFonts w:ascii="Times New Roman" w:eastAsia="Calibri" w:hAnsi="Times New Roman"/>
          <w:color w:val="000000"/>
          <w:sz w:val="24"/>
          <w:szCs w:val="24"/>
        </w:rPr>
        <w:t>ā</w:t>
      </w:r>
      <w:r w:rsidR="002E62E1" w:rsidRPr="00FA5CBF">
        <w:rPr>
          <w:rFonts w:ascii="Times New Roman" w:eastAsia="Calibri" w:hAnsi="Times New Roman"/>
          <w:color w:val="000000"/>
          <w:sz w:val="24"/>
          <w:szCs w:val="24"/>
        </w:rPr>
        <w:t>t</w:t>
      </w:r>
      <w:r w:rsidR="002E62E1">
        <w:rPr>
          <w:rFonts w:ascii="Times New Roman" w:eastAsia="Calibri" w:hAnsi="Times New Roman"/>
          <w:color w:val="000000"/>
          <w:sz w:val="24"/>
          <w:szCs w:val="24"/>
        </w:rPr>
        <w:t>s</w:t>
      </w:r>
      <w:r w:rsidR="002E62E1" w:rsidRPr="00FA5CBF">
        <w:rPr>
          <w:rFonts w:ascii="Times New Roman" w:eastAsia="Calibri" w:hAnsi="Times New Roman"/>
          <w:color w:val="000000"/>
          <w:sz w:val="24"/>
          <w:szCs w:val="24"/>
        </w:rPr>
        <w:t xml:space="preserve"> </w:t>
      </w:r>
      <w:r w:rsidR="002E62E1">
        <w:rPr>
          <w:rFonts w:ascii="Times New Roman" w:eastAsia="Calibri" w:hAnsi="Times New Roman"/>
          <w:color w:val="000000"/>
          <w:sz w:val="24"/>
          <w:szCs w:val="24"/>
        </w:rPr>
        <w:t>kā pastāvīgs un sistemātisks</w:t>
      </w:r>
      <w:r w:rsidR="002E62E1" w:rsidRPr="00FA5CBF">
        <w:rPr>
          <w:rFonts w:ascii="Times New Roman" w:eastAsia="Calibri" w:hAnsi="Times New Roman"/>
          <w:color w:val="000000"/>
          <w:sz w:val="24"/>
          <w:szCs w:val="24"/>
        </w:rPr>
        <w:t xml:space="preserve"> </w:t>
      </w:r>
      <w:r w:rsidR="002E62E1">
        <w:rPr>
          <w:rFonts w:ascii="Times New Roman" w:eastAsia="Calibri" w:hAnsi="Times New Roman"/>
          <w:color w:val="000000"/>
          <w:sz w:val="24"/>
          <w:szCs w:val="24"/>
        </w:rPr>
        <w:t xml:space="preserve">process, ko nosaka </w:t>
      </w:r>
      <w:r w:rsidR="002E62E1" w:rsidRPr="00FA5CBF">
        <w:rPr>
          <w:rFonts w:ascii="Times New Roman" w:eastAsia="Calibri" w:hAnsi="Times New Roman"/>
          <w:color w:val="000000"/>
          <w:sz w:val="24"/>
          <w:szCs w:val="24"/>
        </w:rPr>
        <w:t>grozījumi Likumā par budžetu un finanšu vadību,</w:t>
      </w:r>
      <w:r w:rsidR="002E62E1">
        <w:rPr>
          <w:rFonts w:ascii="Times New Roman" w:eastAsia="Calibri" w:hAnsi="Times New Roman"/>
          <w:color w:val="000000"/>
          <w:sz w:val="24"/>
          <w:szCs w:val="24"/>
        </w:rPr>
        <w:t xml:space="preserve"> kas stājās spēkā </w:t>
      </w:r>
      <w:r w:rsidR="002E62E1" w:rsidRPr="00FA5CBF">
        <w:rPr>
          <w:rFonts w:ascii="Times New Roman" w:eastAsia="Calibri" w:hAnsi="Times New Roman"/>
          <w:color w:val="000000"/>
          <w:sz w:val="24"/>
          <w:szCs w:val="24"/>
        </w:rPr>
        <w:t>2016.gada 1.janvārī</w:t>
      </w:r>
      <w:r w:rsidR="002E62E1">
        <w:rPr>
          <w:rFonts w:ascii="Times New Roman" w:eastAsia="Calibri" w:hAnsi="Times New Roman"/>
          <w:color w:val="000000"/>
          <w:sz w:val="24"/>
          <w:szCs w:val="24"/>
        </w:rPr>
        <w:t>.</w:t>
      </w:r>
      <w:r w:rsidR="007E5A66">
        <w:rPr>
          <w:rFonts w:ascii="Times New Roman" w:hAnsi="Times New Roman"/>
          <w:bCs/>
          <w:sz w:val="24"/>
          <w:szCs w:val="24"/>
          <w:shd w:val="clear" w:color="auto" w:fill="FFFFFF"/>
          <w:lang w:val="lv-LV"/>
        </w:rPr>
        <w:t xml:space="preserve"> </w:t>
      </w:r>
    </w:p>
    <w:p w14:paraId="4DCF1FC6" w14:textId="0DD36D60" w:rsidR="002E5780" w:rsidRPr="007B1F87" w:rsidRDefault="004A10AB" w:rsidP="00F51BB6">
      <w:pPr>
        <w:pStyle w:val="ListParagraph"/>
        <w:numPr>
          <w:ilvl w:val="0"/>
          <w:numId w:val="10"/>
        </w:numPr>
        <w:spacing w:after="60"/>
        <w:ind w:left="851"/>
        <w:jc w:val="both"/>
        <w:rPr>
          <w:rFonts w:ascii="Times New Roman" w:eastAsia="Calibri" w:hAnsi="Times New Roman"/>
          <w:sz w:val="24"/>
          <w:szCs w:val="24"/>
        </w:rPr>
      </w:pPr>
      <w:r w:rsidRPr="00CF5A0A">
        <w:rPr>
          <w:rFonts w:ascii="Times New Roman" w:eastAsia="Calibri" w:hAnsi="Times New Roman"/>
          <w:sz w:val="24"/>
          <w:szCs w:val="24"/>
          <w:u w:val="single"/>
          <w:lang w:val="lv-LV" w:eastAsia="en-US"/>
        </w:rPr>
        <w:t xml:space="preserve">Nodokļu </w:t>
      </w:r>
      <w:proofErr w:type="spellStart"/>
      <w:r w:rsidRPr="00CF5A0A">
        <w:rPr>
          <w:rFonts w:ascii="Times New Roman" w:eastAsia="Calibri" w:hAnsi="Times New Roman"/>
          <w:sz w:val="24"/>
          <w:szCs w:val="24"/>
          <w:u w:val="single"/>
          <w:lang w:val="lv-LV" w:eastAsia="en-US"/>
        </w:rPr>
        <w:t>iekasējamības</w:t>
      </w:r>
      <w:proofErr w:type="spellEnd"/>
      <w:r w:rsidRPr="00CF5A0A">
        <w:rPr>
          <w:rFonts w:ascii="Times New Roman" w:eastAsia="Calibri" w:hAnsi="Times New Roman"/>
          <w:sz w:val="24"/>
          <w:szCs w:val="24"/>
          <w:u w:val="single"/>
          <w:lang w:val="lv-LV" w:eastAsia="en-US"/>
        </w:rPr>
        <w:t xml:space="preserve"> palielināšana, virzoties uz nodokļu ieņēmumu apjomu pret iekšzemes kopproduktu 1/3 apmērā.</w:t>
      </w:r>
      <w:r w:rsidRPr="00CF5A0A">
        <w:rPr>
          <w:rFonts w:ascii="Times New Roman" w:eastAsia="Calibri" w:hAnsi="Times New Roman"/>
          <w:sz w:val="24"/>
          <w:szCs w:val="24"/>
          <w:lang w:val="lv-LV" w:eastAsia="en-US"/>
        </w:rPr>
        <w:t xml:space="preserve"> </w:t>
      </w:r>
      <w:r w:rsidR="0020255E" w:rsidRPr="00CF5A0A">
        <w:rPr>
          <w:rFonts w:ascii="Times New Roman" w:eastAsia="Calibri" w:hAnsi="Times New Roman"/>
          <w:sz w:val="24"/>
          <w:szCs w:val="24"/>
          <w:lang w:val="lv-LV" w:eastAsia="en-US"/>
        </w:rPr>
        <w:t>Latvija tradicionāli ir valsts ar relatīvi zemu nodokļu slogu, kas ir arī viens no zemākaji</w:t>
      </w:r>
      <w:r w:rsidR="007B1F87">
        <w:rPr>
          <w:rFonts w:ascii="Times New Roman" w:eastAsia="Calibri" w:hAnsi="Times New Roman"/>
          <w:sz w:val="24"/>
          <w:szCs w:val="24"/>
          <w:lang w:val="lv-LV" w:eastAsia="en-US"/>
        </w:rPr>
        <w:t>em rādītājiem ES. Aktuālie valdības lēmumi par budžeta ieņēmumu daļas palielināšanu</w:t>
      </w:r>
      <w:r w:rsidR="007E2D86">
        <w:rPr>
          <w:rFonts w:ascii="Times New Roman" w:eastAsia="Calibri" w:hAnsi="Times New Roman"/>
          <w:sz w:val="24"/>
          <w:szCs w:val="24"/>
          <w:lang w:val="lv-LV" w:eastAsia="en-US"/>
        </w:rPr>
        <w:t xml:space="preserve"> pamatā balstījās</w:t>
      </w:r>
      <w:r w:rsidR="007B1F87">
        <w:rPr>
          <w:rFonts w:ascii="Times New Roman" w:eastAsia="Calibri" w:hAnsi="Times New Roman"/>
          <w:sz w:val="24"/>
          <w:szCs w:val="24"/>
          <w:lang w:val="lv-LV" w:eastAsia="en-US"/>
        </w:rPr>
        <w:t xml:space="preserve"> </w:t>
      </w:r>
      <w:r w:rsidR="007E2D86">
        <w:rPr>
          <w:rFonts w:ascii="Times New Roman" w:eastAsia="Calibri" w:hAnsi="Times New Roman"/>
          <w:sz w:val="24"/>
          <w:szCs w:val="24"/>
          <w:lang w:val="lv-LV" w:eastAsia="en-US"/>
        </w:rPr>
        <w:t>nepieciešamībā</w:t>
      </w:r>
      <w:r w:rsidR="007B1F87">
        <w:rPr>
          <w:rFonts w:ascii="Times New Roman" w:eastAsia="Calibri" w:hAnsi="Times New Roman"/>
          <w:sz w:val="24"/>
          <w:szCs w:val="24"/>
          <w:lang w:val="lv-LV" w:eastAsia="en-US"/>
        </w:rPr>
        <w:t xml:space="preserve"> finansēt valdības prioritātes</w:t>
      </w:r>
      <w:r w:rsidR="007E2D86">
        <w:rPr>
          <w:rFonts w:ascii="Times New Roman" w:eastAsia="Calibri" w:hAnsi="Times New Roman"/>
          <w:sz w:val="24"/>
          <w:szCs w:val="24"/>
          <w:lang w:val="lv-LV" w:eastAsia="en-US"/>
        </w:rPr>
        <w:t>, tajā pašā laikā</w:t>
      </w:r>
      <w:r w:rsidR="007B1F87">
        <w:rPr>
          <w:rFonts w:ascii="Times New Roman" w:eastAsia="Calibri" w:hAnsi="Times New Roman"/>
          <w:sz w:val="24"/>
          <w:szCs w:val="24"/>
          <w:lang w:val="lv-LV" w:eastAsia="en-US"/>
        </w:rPr>
        <w:t xml:space="preserve"> </w:t>
      </w:r>
      <w:r w:rsidR="007E2D86">
        <w:rPr>
          <w:rFonts w:ascii="Times New Roman" w:eastAsia="Calibri" w:hAnsi="Times New Roman"/>
          <w:sz w:val="24"/>
          <w:szCs w:val="24"/>
          <w:lang w:val="lv-LV" w:eastAsia="en-US"/>
        </w:rPr>
        <w:t xml:space="preserve">nodrošinot to, ka </w:t>
      </w:r>
      <w:r w:rsidR="007B1F87">
        <w:rPr>
          <w:rFonts w:ascii="Times New Roman" w:eastAsia="Calibri" w:hAnsi="Times New Roman"/>
          <w:sz w:val="24"/>
          <w:szCs w:val="24"/>
          <w:lang w:val="lv-LV" w:eastAsia="en-US"/>
        </w:rPr>
        <w:t>eso</w:t>
      </w:r>
      <w:r w:rsidR="007E2D86">
        <w:rPr>
          <w:rFonts w:ascii="Times New Roman" w:eastAsia="Calibri" w:hAnsi="Times New Roman"/>
          <w:sz w:val="24"/>
          <w:szCs w:val="24"/>
          <w:lang w:val="lv-LV" w:eastAsia="en-US"/>
        </w:rPr>
        <w:t>šā</w:t>
      </w:r>
      <w:r w:rsidR="007B1F87">
        <w:rPr>
          <w:rFonts w:ascii="Times New Roman" w:eastAsia="Calibri" w:hAnsi="Times New Roman"/>
          <w:sz w:val="24"/>
          <w:szCs w:val="24"/>
          <w:lang w:val="lv-LV" w:eastAsia="en-US"/>
        </w:rPr>
        <w:t xml:space="preserve"> nodok</w:t>
      </w:r>
      <w:r w:rsidR="007E2D86">
        <w:rPr>
          <w:rFonts w:ascii="Times New Roman" w:eastAsia="Calibri" w:hAnsi="Times New Roman"/>
          <w:sz w:val="24"/>
          <w:szCs w:val="24"/>
          <w:lang w:val="lv-LV" w:eastAsia="en-US"/>
        </w:rPr>
        <w:t>ļu politika netiek būtiski mainīta.</w:t>
      </w:r>
      <w:r w:rsidR="007B1F87">
        <w:rPr>
          <w:rFonts w:ascii="Times New Roman" w:eastAsia="Calibri" w:hAnsi="Times New Roman"/>
          <w:sz w:val="24"/>
          <w:szCs w:val="24"/>
          <w:lang w:val="lv-LV" w:eastAsia="en-US"/>
        </w:rPr>
        <w:t xml:space="preserve"> </w:t>
      </w:r>
      <w:r w:rsidR="00AE5EDB">
        <w:rPr>
          <w:rFonts w:ascii="Times New Roman" w:eastAsia="Calibri" w:hAnsi="Times New Roman"/>
          <w:sz w:val="24"/>
          <w:szCs w:val="24"/>
          <w:lang w:val="lv-LV" w:eastAsia="en-US"/>
        </w:rPr>
        <w:t>Tomēr neskatoties uz to,</w:t>
      </w:r>
      <w:r w:rsidR="007B1F87">
        <w:rPr>
          <w:rFonts w:ascii="Times New Roman" w:eastAsia="Calibri" w:hAnsi="Times New Roman"/>
          <w:sz w:val="24"/>
          <w:szCs w:val="24"/>
          <w:lang w:val="lv-LV" w:eastAsia="en-US"/>
        </w:rPr>
        <w:t xml:space="preserve"> gan pašreizēj</w:t>
      </w:r>
      <w:r w:rsidR="00AE5EDB">
        <w:rPr>
          <w:rFonts w:ascii="Times New Roman" w:eastAsia="Calibri" w:hAnsi="Times New Roman"/>
          <w:sz w:val="24"/>
          <w:szCs w:val="24"/>
          <w:lang w:val="lv-LV" w:eastAsia="en-US"/>
        </w:rPr>
        <w:t>ā</w:t>
      </w:r>
      <w:r w:rsidR="007B1F87">
        <w:rPr>
          <w:rFonts w:ascii="Times New Roman" w:eastAsia="Calibri" w:hAnsi="Times New Roman"/>
          <w:sz w:val="24"/>
          <w:szCs w:val="24"/>
          <w:lang w:val="lv-LV" w:eastAsia="en-US"/>
        </w:rPr>
        <w:t>, gan arī iepriekšējos budžeta ciklos apstiprināt</w:t>
      </w:r>
      <w:r w:rsidR="00AE5EDB">
        <w:rPr>
          <w:rFonts w:ascii="Times New Roman" w:eastAsia="Calibri" w:hAnsi="Times New Roman"/>
          <w:sz w:val="24"/>
          <w:szCs w:val="24"/>
          <w:lang w:val="lv-LV" w:eastAsia="en-US"/>
        </w:rPr>
        <w:t>ie</w:t>
      </w:r>
      <w:r w:rsidR="007B1F87">
        <w:rPr>
          <w:rFonts w:ascii="Times New Roman" w:eastAsia="Calibri" w:hAnsi="Times New Roman"/>
          <w:sz w:val="24"/>
          <w:szCs w:val="24"/>
          <w:lang w:val="lv-LV" w:eastAsia="en-US"/>
        </w:rPr>
        <w:t xml:space="preserve"> nodokļu politikas </w:t>
      </w:r>
      <w:r w:rsidR="00AE5EDB">
        <w:rPr>
          <w:rFonts w:ascii="Times New Roman" w:eastAsia="Calibri" w:hAnsi="Times New Roman"/>
          <w:sz w:val="24"/>
          <w:szCs w:val="24"/>
          <w:lang w:val="lv-LV" w:eastAsia="en-US"/>
        </w:rPr>
        <w:t>pasākumi</w:t>
      </w:r>
      <w:r w:rsidR="007B1F87">
        <w:rPr>
          <w:rFonts w:ascii="Times New Roman" w:eastAsia="Calibri" w:hAnsi="Times New Roman"/>
          <w:sz w:val="24"/>
          <w:szCs w:val="24"/>
          <w:lang w:val="lv-LV" w:eastAsia="en-US"/>
        </w:rPr>
        <w:t xml:space="preserve"> ļauj nodrošināt</w:t>
      </w:r>
      <w:r w:rsidR="0020255E" w:rsidRPr="007B1F87">
        <w:rPr>
          <w:rFonts w:ascii="Times New Roman" w:eastAsia="Calibri" w:hAnsi="Times New Roman"/>
          <w:sz w:val="24"/>
          <w:szCs w:val="24"/>
          <w:lang w:val="lv-LV" w:eastAsia="en-US"/>
        </w:rPr>
        <w:t xml:space="preserve">, ka turpmākajos gados nodokļu ieņēmumu attiecība pret IKP būs ar pieaugošu tendenci. </w:t>
      </w:r>
    </w:p>
    <w:p w14:paraId="7A54D85A" w14:textId="72CF4AC1" w:rsidR="00B65C08" w:rsidRPr="006B49CA" w:rsidRDefault="004A10AB" w:rsidP="00F51BB6">
      <w:pPr>
        <w:pStyle w:val="ListParagraph"/>
        <w:numPr>
          <w:ilvl w:val="0"/>
          <w:numId w:val="10"/>
        </w:numPr>
        <w:spacing w:after="60"/>
        <w:ind w:left="851"/>
        <w:jc w:val="both"/>
        <w:rPr>
          <w:rFonts w:ascii="Times New Roman" w:eastAsia="Calibri" w:hAnsi="Times New Roman"/>
          <w:sz w:val="24"/>
          <w:szCs w:val="24"/>
        </w:rPr>
      </w:pPr>
      <w:r w:rsidRPr="009A4B83">
        <w:rPr>
          <w:rFonts w:ascii="Times New Roman" w:eastAsia="Calibri" w:hAnsi="Times New Roman"/>
          <w:sz w:val="24"/>
          <w:szCs w:val="24"/>
          <w:u w:val="single"/>
          <w:lang w:val="lv-LV" w:eastAsia="en-US"/>
        </w:rPr>
        <w:t>Iedzīvotāju ienākumu nevienlīdzības mazināšana</w:t>
      </w:r>
      <w:r w:rsidRPr="009A4B83">
        <w:rPr>
          <w:rFonts w:ascii="Times New Roman" w:eastAsia="Calibri" w:hAnsi="Times New Roman"/>
          <w:sz w:val="24"/>
          <w:szCs w:val="24"/>
          <w:lang w:val="lv-LV" w:eastAsia="en-US"/>
        </w:rPr>
        <w:t>. Sociālās un ienākumu ne</w:t>
      </w:r>
      <w:r w:rsidR="009A4B83" w:rsidRPr="009A4B83">
        <w:rPr>
          <w:rFonts w:ascii="Times New Roman" w:eastAsia="Calibri" w:hAnsi="Times New Roman"/>
          <w:sz w:val="24"/>
          <w:szCs w:val="24"/>
          <w:lang w:val="lv-LV" w:eastAsia="en-US"/>
        </w:rPr>
        <w:t>vienlīdzības mazināšanai no 2017</w:t>
      </w:r>
      <w:r w:rsidRPr="009A4B83">
        <w:rPr>
          <w:rFonts w:ascii="Times New Roman" w:eastAsia="Calibri" w:hAnsi="Times New Roman"/>
          <w:sz w:val="24"/>
          <w:szCs w:val="24"/>
          <w:lang w:val="lv-LV" w:eastAsia="en-US"/>
        </w:rPr>
        <w:t>.gada ir paredzēt</w:t>
      </w:r>
      <w:r w:rsidR="009A4B83" w:rsidRPr="009A4B83">
        <w:rPr>
          <w:rFonts w:ascii="Times New Roman" w:eastAsia="Calibri" w:hAnsi="Times New Roman"/>
          <w:sz w:val="24"/>
          <w:szCs w:val="24"/>
          <w:lang w:val="lv-LV" w:eastAsia="en-US"/>
        </w:rPr>
        <w:t xml:space="preserve">s palielināt minimālo </w:t>
      </w:r>
      <w:r w:rsidR="009A4B83" w:rsidRPr="00BB4720">
        <w:rPr>
          <w:rFonts w:ascii="Times New Roman" w:eastAsia="Calibri" w:hAnsi="Times New Roman"/>
          <w:sz w:val="24"/>
          <w:szCs w:val="24"/>
          <w:lang w:val="lv-LV" w:eastAsia="en-US"/>
        </w:rPr>
        <w:t>algu no 370 uz 38</w:t>
      </w:r>
      <w:r w:rsidRPr="00BB4720">
        <w:rPr>
          <w:rFonts w:ascii="Times New Roman" w:eastAsia="Calibri" w:hAnsi="Times New Roman"/>
          <w:sz w:val="24"/>
          <w:szCs w:val="24"/>
          <w:lang w:val="lv-LV" w:eastAsia="en-US"/>
        </w:rPr>
        <w:t xml:space="preserve">0 </w:t>
      </w:r>
      <w:proofErr w:type="spellStart"/>
      <w:r w:rsidRPr="005313CD">
        <w:rPr>
          <w:rFonts w:ascii="Times New Roman" w:eastAsia="Calibri" w:hAnsi="Times New Roman"/>
          <w:i/>
          <w:sz w:val="24"/>
          <w:szCs w:val="24"/>
          <w:lang w:val="lv-LV" w:eastAsia="en-US"/>
        </w:rPr>
        <w:t>euro</w:t>
      </w:r>
      <w:proofErr w:type="spellEnd"/>
      <w:r w:rsidR="00BB4720" w:rsidRPr="00BB4720">
        <w:rPr>
          <w:rFonts w:ascii="Times New Roman" w:eastAsia="Calibri" w:hAnsi="Times New Roman"/>
          <w:sz w:val="24"/>
          <w:szCs w:val="24"/>
          <w:lang w:val="lv-LV" w:eastAsia="en-US"/>
        </w:rPr>
        <w:t>, kā arī īstenot vairākus pasākumus, lai paaugstinātu atsevišķu sociālo grupu dzīves kvalitāti, it īpaši ģimen</w:t>
      </w:r>
      <w:r w:rsidR="00BB4720">
        <w:rPr>
          <w:rFonts w:ascii="Times New Roman" w:eastAsia="Calibri" w:hAnsi="Times New Roman"/>
          <w:sz w:val="24"/>
          <w:szCs w:val="24"/>
          <w:lang w:val="lv-LV" w:eastAsia="en-US"/>
        </w:rPr>
        <w:t>ēm ar bērniem</w:t>
      </w:r>
      <w:r w:rsidR="009A4B83" w:rsidRPr="009A4B83">
        <w:rPr>
          <w:rFonts w:ascii="Times New Roman" w:eastAsia="Calibri" w:hAnsi="Times New Roman"/>
          <w:sz w:val="24"/>
          <w:szCs w:val="24"/>
          <w:lang w:val="lv-LV" w:eastAsia="en-US"/>
        </w:rPr>
        <w:t>.</w:t>
      </w:r>
      <w:r w:rsidR="009C35D0">
        <w:rPr>
          <w:rFonts w:ascii="Times New Roman" w:eastAsia="Calibri" w:hAnsi="Times New Roman"/>
          <w:sz w:val="24"/>
          <w:szCs w:val="24"/>
          <w:lang w:val="lv-LV" w:eastAsia="en-US"/>
        </w:rPr>
        <w:t xml:space="preserve"> </w:t>
      </w:r>
      <w:r w:rsidR="00BB4720">
        <w:rPr>
          <w:rFonts w:ascii="Times New Roman" w:eastAsia="Calibri" w:hAnsi="Times New Roman"/>
          <w:sz w:val="24"/>
          <w:szCs w:val="24"/>
          <w:lang w:val="lv-LV" w:eastAsia="en-US"/>
        </w:rPr>
        <w:t xml:space="preserve">Jāatzīmē, ka </w:t>
      </w:r>
      <w:r w:rsidR="002D09C6" w:rsidRPr="002D09C6">
        <w:rPr>
          <w:rFonts w:ascii="Times New Roman" w:eastAsia="Calibri" w:hAnsi="Times New Roman"/>
          <w:sz w:val="24"/>
          <w:szCs w:val="24"/>
          <w:lang w:val="lv-LV" w:eastAsia="en-US"/>
        </w:rPr>
        <w:t>iedzīvotāju ien</w:t>
      </w:r>
      <w:r w:rsidR="00BB4720">
        <w:rPr>
          <w:rFonts w:ascii="Times New Roman" w:eastAsia="Calibri" w:hAnsi="Times New Roman"/>
          <w:sz w:val="24"/>
          <w:szCs w:val="24"/>
          <w:lang w:val="lv-LV" w:eastAsia="en-US"/>
        </w:rPr>
        <w:t>ākumu nevienlīdzības mazināšana</w:t>
      </w:r>
      <w:r w:rsidR="002B6A1F">
        <w:rPr>
          <w:rFonts w:ascii="Times New Roman" w:eastAsia="Calibri" w:hAnsi="Times New Roman"/>
          <w:sz w:val="24"/>
          <w:szCs w:val="24"/>
          <w:lang w:val="lv-LV" w:eastAsia="en-US"/>
        </w:rPr>
        <w:t xml:space="preserve"> </w:t>
      </w:r>
      <w:r w:rsidR="002D09C6" w:rsidRPr="002D09C6">
        <w:rPr>
          <w:rFonts w:ascii="Times New Roman" w:eastAsia="Calibri" w:hAnsi="Times New Roman"/>
          <w:sz w:val="24"/>
          <w:szCs w:val="24"/>
          <w:lang w:val="lv-LV" w:eastAsia="en-US"/>
        </w:rPr>
        <w:t xml:space="preserve">joprojām ir būtiska valdības dienaskārtības sastāvdaļa, kuru ir paredzēts </w:t>
      </w:r>
      <w:r w:rsidR="002D09C6">
        <w:rPr>
          <w:rFonts w:ascii="Times New Roman" w:eastAsia="Calibri" w:hAnsi="Times New Roman"/>
          <w:sz w:val="24"/>
          <w:szCs w:val="24"/>
          <w:lang w:val="lv-LV" w:eastAsia="en-US"/>
        </w:rPr>
        <w:t>attīstīt</w:t>
      </w:r>
      <w:r w:rsidR="002D09C6" w:rsidRPr="002D09C6">
        <w:rPr>
          <w:rFonts w:ascii="Times New Roman" w:eastAsia="Calibri" w:hAnsi="Times New Roman"/>
          <w:sz w:val="24"/>
          <w:szCs w:val="24"/>
          <w:lang w:val="lv-LV" w:eastAsia="en-US"/>
        </w:rPr>
        <w:t xml:space="preserve"> Nodokļu politikas pamatnostād</w:t>
      </w:r>
      <w:r w:rsidR="002D09C6">
        <w:rPr>
          <w:rFonts w:ascii="Times New Roman" w:eastAsia="Calibri" w:hAnsi="Times New Roman"/>
          <w:sz w:val="24"/>
          <w:szCs w:val="24"/>
          <w:lang w:val="lv-LV" w:eastAsia="en-US"/>
        </w:rPr>
        <w:t>ņu</w:t>
      </w:r>
      <w:r w:rsidR="002D09C6" w:rsidRPr="002D09C6">
        <w:rPr>
          <w:rFonts w:ascii="Times New Roman" w:eastAsia="Calibri" w:hAnsi="Times New Roman"/>
          <w:sz w:val="24"/>
          <w:szCs w:val="24"/>
          <w:lang w:val="lv-LV" w:eastAsia="en-US"/>
        </w:rPr>
        <w:t xml:space="preserve"> 2017.-2021.gadam</w:t>
      </w:r>
      <w:r w:rsidR="002D09C6">
        <w:rPr>
          <w:rFonts w:ascii="Times New Roman" w:eastAsia="Calibri" w:hAnsi="Times New Roman"/>
          <w:sz w:val="24"/>
          <w:szCs w:val="24"/>
          <w:lang w:val="lv-LV" w:eastAsia="en-US"/>
        </w:rPr>
        <w:t xml:space="preserve"> izstrādes ietvaros</w:t>
      </w:r>
      <w:r w:rsidR="002D09C6" w:rsidRPr="002D09C6">
        <w:rPr>
          <w:rFonts w:ascii="Times New Roman" w:eastAsia="Calibri" w:hAnsi="Times New Roman"/>
          <w:sz w:val="24"/>
          <w:szCs w:val="24"/>
          <w:lang w:val="lv-LV" w:eastAsia="en-US"/>
        </w:rPr>
        <w:t>.</w:t>
      </w:r>
      <w:r w:rsidR="002D09C6" w:rsidRPr="002D09C6">
        <w:t xml:space="preserve"> </w:t>
      </w:r>
      <w:r w:rsidR="009C35D0" w:rsidRPr="002D09C6">
        <w:t xml:space="preserve"> </w:t>
      </w:r>
      <w:r w:rsidR="00F2548B" w:rsidRPr="00976103">
        <w:br w:type="page"/>
      </w:r>
    </w:p>
    <w:p w14:paraId="23FCFC8B" w14:textId="77777777" w:rsidR="00B65C08" w:rsidRDefault="00B65C08" w:rsidP="00B65C08">
      <w:pPr>
        <w:spacing w:after="60"/>
        <w:ind w:firstLine="0"/>
        <w:rPr>
          <w:rFonts w:eastAsia="Calibri"/>
          <w:sz w:val="23"/>
          <w:szCs w:val="23"/>
        </w:rPr>
        <w:sectPr w:rsidR="00B65C08" w:rsidSect="002E3D3D">
          <w:headerReference w:type="default" r:id="rId52"/>
          <w:pgSz w:w="11906" w:h="16838"/>
          <w:pgMar w:top="1418" w:right="1134" w:bottom="1418" w:left="1701" w:header="567" w:footer="737" w:gutter="0"/>
          <w:pgNumType w:start="3"/>
          <w:cols w:space="708"/>
          <w:docGrid w:linePitch="360"/>
        </w:sectPr>
      </w:pPr>
    </w:p>
    <w:p w14:paraId="3B71201C" w14:textId="324552DD" w:rsidR="00514698" w:rsidRPr="00685A33" w:rsidRDefault="00D243AB" w:rsidP="00B65C08">
      <w:pPr>
        <w:pStyle w:val="Heading1"/>
        <w:tabs>
          <w:tab w:val="left" w:pos="1276"/>
        </w:tabs>
        <w:spacing w:before="0" w:after="240"/>
        <w:ind w:left="1276" w:hanging="1276"/>
        <w:jc w:val="left"/>
        <w:rPr>
          <w:rFonts w:ascii="Times New Roman" w:hAnsi="Times New Roman"/>
          <w:color w:val="18185F"/>
          <w:sz w:val="24"/>
        </w:rPr>
      </w:pPr>
      <w:bookmarkStart w:id="18" w:name="_Toc431197093"/>
      <w:r w:rsidRPr="00685A33">
        <w:rPr>
          <w:rFonts w:ascii="Times New Roman" w:hAnsi="Times New Roman"/>
          <w:color w:val="18185F"/>
          <w:sz w:val="24"/>
        </w:rPr>
        <w:lastRenderedPageBreak/>
        <w:t>Tabula 5</w:t>
      </w:r>
      <w:r w:rsidRPr="00685A33">
        <w:rPr>
          <w:rFonts w:ascii="Times New Roman" w:hAnsi="Times New Roman"/>
          <w:color w:val="18185F"/>
          <w:sz w:val="24"/>
          <w:lang w:val="lv-LV"/>
        </w:rPr>
        <w:t>:</w:t>
      </w:r>
      <w:r w:rsidR="00514698" w:rsidRPr="00685A33">
        <w:rPr>
          <w:rFonts w:ascii="Times New Roman" w:hAnsi="Times New Roman"/>
          <w:color w:val="18185F"/>
          <w:sz w:val="24"/>
        </w:rPr>
        <w:t xml:space="preserve">  </w:t>
      </w:r>
      <w:proofErr w:type="spellStart"/>
      <w:r w:rsidR="00514698" w:rsidRPr="00685A33">
        <w:rPr>
          <w:rFonts w:ascii="Times New Roman" w:hAnsi="Times New Roman"/>
          <w:color w:val="18185F"/>
          <w:sz w:val="24"/>
        </w:rPr>
        <w:t>Diskrecionāro</w:t>
      </w:r>
      <w:proofErr w:type="spellEnd"/>
      <w:r w:rsidR="00514698" w:rsidRPr="00685A33">
        <w:rPr>
          <w:rFonts w:ascii="Times New Roman" w:hAnsi="Times New Roman"/>
          <w:color w:val="18185F"/>
          <w:sz w:val="24"/>
        </w:rPr>
        <w:t xml:space="preserve"> pasākumu apraksts, kas iekļauti budžeta projektā</w:t>
      </w:r>
      <w:bookmarkEnd w:id="18"/>
    </w:p>
    <w:p w14:paraId="74F84A76" w14:textId="32ADDAED" w:rsidR="008F7818" w:rsidRPr="00685A33" w:rsidRDefault="00B65C08" w:rsidP="00685A33">
      <w:pPr>
        <w:pStyle w:val="Heading1"/>
        <w:tabs>
          <w:tab w:val="left" w:pos="1276"/>
        </w:tabs>
        <w:spacing w:before="0" w:after="240"/>
        <w:ind w:left="1276" w:hanging="1276"/>
        <w:jc w:val="left"/>
        <w:rPr>
          <w:rFonts w:ascii="Times New Roman" w:hAnsi="Times New Roman"/>
          <w:color w:val="18185F"/>
          <w:sz w:val="24"/>
          <w:lang w:val="lv-LV"/>
        </w:rPr>
      </w:pPr>
      <w:bookmarkStart w:id="19" w:name="_Toc430608615"/>
      <w:bookmarkStart w:id="20" w:name="_Toc431197094"/>
      <w:r w:rsidRPr="00685A33">
        <w:rPr>
          <w:rFonts w:ascii="Times New Roman" w:hAnsi="Times New Roman"/>
          <w:color w:val="18185F"/>
          <w:sz w:val="24"/>
        </w:rPr>
        <w:t>5.a</w:t>
      </w:r>
      <w:r w:rsidR="00514698" w:rsidRPr="00685A33">
        <w:rPr>
          <w:rFonts w:ascii="Times New Roman" w:hAnsi="Times New Roman"/>
          <w:color w:val="18185F"/>
          <w:sz w:val="24"/>
          <w:lang w:val="lv-LV"/>
        </w:rPr>
        <w:t>.i)</w:t>
      </w:r>
      <w:r w:rsidRPr="00685A33">
        <w:rPr>
          <w:rFonts w:ascii="Times New Roman" w:hAnsi="Times New Roman"/>
          <w:color w:val="18185F"/>
          <w:sz w:val="24"/>
        </w:rPr>
        <w:t xml:space="preserve"> </w:t>
      </w:r>
      <w:proofErr w:type="spellStart"/>
      <w:r w:rsidR="009815BB" w:rsidRPr="00685A33">
        <w:rPr>
          <w:rFonts w:ascii="Times New Roman" w:hAnsi="Times New Roman"/>
          <w:color w:val="18185F"/>
          <w:sz w:val="24"/>
        </w:rPr>
        <w:t>Diskrecionārie</w:t>
      </w:r>
      <w:proofErr w:type="spellEnd"/>
      <w:r w:rsidR="009815BB" w:rsidRPr="00685A33">
        <w:rPr>
          <w:rFonts w:ascii="Times New Roman" w:hAnsi="Times New Roman"/>
          <w:color w:val="18185F"/>
          <w:sz w:val="24"/>
        </w:rPr>
        <w:t xml:space="preserve"> </w:t>
      </w:r>
      <w:r w:rsidR="00514698" w:rsidRPr="00685A33">
        <w:rPr>
          <w:rFonts w:ascii="Times New Roman" w:hAnsi="Times New Roman"/>
          <w:color w:val="18185F"/>
          <w:sz w:val="24"/>
          <w:lang w:val="lv-LV"/>
        </w:rPr>
        <w:t xml:space="preserve">ieņēmumu </w:t>
      </w:r>
      <w:r w:rsidR="009815BB" w:rsidRPr="00685A33">
        <w:rPr>
          <w:rFonts w:ascii="Times New Roman" w:hAnsi="Times New Roman"/>
          <w:color w:val="18185F"/>
          <w:sz w:val="24"/>
        </w:rPr>
        <w:t xml:space="preserve">pasākumi </w:t>
      </w:r>
      <w:r w:rsidR="00E34DDA" w:rsidRPr="00685A33">
        <w:rPr>
          <w:rFonts w:ascii="Times New Roman" w:hAnsi="Times New Roman"/>
          <w:color w:val="18185F"/>
          <w:sz w:val="24"/>
        </w:rPr>
        <w:t>visp</w:t>
      </w:r>
      <w:r w:rsidR="00E34DDA" w:rsidRPr="00685A33">
        <w:rPr>
          <w:rFonts w:ascii="Times New Roman" w:hAnsi="Times New Roman"/>
          <w:color w:val="18185F"/>
          <w:sz w:val="24"/>
          <w:lang w:val="lv-LV"/>
        </w:rPr>
        <w:t>ārējās valdības budžetā</w:t>
      </w:r>
      <w:bookmarkEnd w:id="19"/>
      <w:bookmarkEnd w:id="20"/>
    </w:p>
    <w:tbl>
      <w:tblPr>
        <w:tblStyle w:val="GridTable6Colorful-Accent11"/>
        <w:tblW w:w="15173" w:type="dxa"/>
        <w:tblLook w:val="04A0" w:firstRow="1" w:lastRow="0" w:firstColumn="1" w:lastColumn="0" w:noHBand="0" w:noVBand="1"/>
      </w:tblPr>
      <w:tblGrid>
        <w:gridCol w:w="3124"/>
        <w:gridCol w:w="3232"/>
        <w:gridCol w:w="1658"/>
        <w:gridCol w:w="911"/>
        <w:gridCol w:w="1712"/>
        <w:gridCol w:w="1984"/>
        <w:gridCol w:w="851"/>
        <w:gridCol w:w="850"/>
        <w:gridCol w:w="851"/>
      </w:tblGrid>
      <w:tr w:rsidR="00220066" w:rsidRPr="00220066" w14:paraId="2E36EF06" w14:textId="77777777" w:rsidTr="00B10083">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hideMark/>
          </w:tcPr>
          <w:p w14:paraId="45A9DCD8" w14:textId="77777777" w:rsidR="000E7810" w:rsidRPr="00220066" w:rsidRDefault="000E7810" w:rsidP="00220066">
            <w:pPr>
              <w:spacing w:after="0"/>
              <w:ind w:firstLine="0"/>
              <w:jc w:val="center"/>
              <w:rPr>
                <w:color w:val="auto"/>
                <w:sz w:val="20"/>
                <w:lang w:eastAsia="lv-LV"/>
              </w:rPr>
            </w:pPr>
            <w:r w:rsidRPr="00220066">
              <w:rPr>
                <w:color w:val="auto"/>
                <w:sz w:val="20"/>
                <w:lang w:eastAsia="lv-LV"/>
              </w:rPr>
              <w:t>Pasākumu saraksts</w:t>
            </w:r>
          </w:p>
        </w:tc>
        <w:tc>
          <w:tcPr>
            <w:tcW w:w="3232" w:type="dxa"/>
            <w:vMerge w:val="restart"/>
            <w:vAlign w:val="center"/>
            <w:hideMark/>
          </w:tcPr>
          <w:p w14:paraId="208A1DB7" w14:textId="2FF2CCA7" w:rsidR="000E7810" w:rsidRPr="00220066" w:rsidRDefault="00220066"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Detalizēts apraksts</w:t>
            </w:r>
          </w:p>
        </w:tc>
        <w:tc>
          <w:tcPr>
            <w:tcW w:w="1658" w:type="dxa"/>
            <w:vMerge w:val="restart"/>
            <w:vAlign w:val="center"/>
            <w:hideMark/>
          </w:tcPr>
          <w:p w14:paraId="6DA2C7C0" w14:textId="77777777" w:rsidR="000E7810" w:rsidRPr="00220066" w:rsidRDefault="000E7810"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Nodokļu veids</w:t>
            </w:r>
          </w:p>
        </w:tc>
        <w:tc>
          <w:tcPr>
            <w:tcW w:w="911" w:type="dxa"/>
            <w:vMerge w:val="restart"/>
            <w:vAlign w:val="center"/>
            <w:hideMark/>
          </w:tcPr>
          <w:p w14:paraId="18D5FB87" w14:textId="3A80198E" w:rsidR="000E7810" w:rsidRPr="00220066" w:rsidRDefault="00220066"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EKS</w:t>
            </w:r>
            <w:r w:rsidR="000E7810" w:rsidRPr="00220066">
              <w:rPr>
                <w:color w:val="auto"/>
                <w:sz w:val="20"/>
                <w:lang w:eastAsia="lv-LV"/>
              </w:rPr>
              <w:t xml:space="preserve"> kods</w:t>
            </w:r>
          </w:p>
        </w:tc>
        <w:tc>
          <w:tcPr>
            <w:tcW w:w="1712" w:type="dxa"/>
            <w:vMerge w:val="restart"/>
            <w:vAlign w:val="center"/>
            <w:hideMark/>
          </w:tcPr>
          <w:p w14:paraId="641F175F" w14:textId="77777777" w:rsidR="000E7810" w:rsidRPr="00220066" w:rsidRDefault="000E7810"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Uzskaites princips</w:t>
            </w:r>
          </w:p>
        </w:tc>
        <w:tc>
          <w:tcPr>
            <w:tcW w:w="1984" w:type="dxa"/>
            <w:vMerge w:val="restart"/>
            <w:vAlign w:val="center"/>
            <w:hideMark/>
          </w:tcPr>
          <w:p w14:paraId="17D09399" w14:textId="77777777" w:rsidR="000E7810" w:rsidRPr="00220066" w:rsidRDefault="000E7810"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Pieņemšanas statuss</w:t>
            </w:r>
          </w:p>
        </w:tc>
        <w:tc>
          <w:tcPr>
            <w:tcW w:w="2552" w:type="dxa"/>
            <w:gridSpan w:val="3"/>
            <w:noWrap/>
            <w:vAlign w:val="center"/>
            <w:hideMark/>
          </w:tcPr>
          <w:p w14:paraId="1C060693" w14:textId="77777777" w:rsidR="000E7810" w:rsidRPr="00220066" w:rsidRDefault="000E7810" w:rsidP="00220066">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220066">
              <w:rPr>
                <w:color w:val="auto"/>
                <w:sz w:val="20"/>
                <w:lang w:eastAsia="lv-LV"/>
              </w:rPr>
              <w:t>Ietekme uz budžetu</w:t>
            </w:r>
          </w:p>
        </w:tc>
      </w:tr>
      <w:tr w:rsidR="00220066" w:rsidRPr="00220066" w14:paraId="4E1FC99B" w14:textId="77777777" w:rsidTr="00B10083">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124" w:type="dxa"/>
            <w:vMerge/>
            <w:hideMark/>
          </w:tcPr>
          <w:p w14:paraId="0C7C86CF" w14:textId="77777777" w:rsidR="000E7810" w:rsidRPr="00220066" w:rsidRDefault="000E7810" w:rsidP="000E7810">
            <w:pPr>
              <w:spacing w:after="0"/>
              <w:ind w:firstLine="0"/>
              <w:jc w:val="left"/>
              <w:rPr>
                <w:color w:val="auto"/>
                <w:sz w:val="20"/>
                <w:lang w:eastAsia="lv-LV"/>
              </w:rPr>
            </w:pPr>
          </w:p>
        </w:tc>
        <w:tc>
          <w:tcPr>
            <w:tcW w:w="3232" w:type="dxa"/>
            <w:vMerge/>
            <w:hideMark/>
          </w:tcPr>
          <w:p w14:paraId="204C6D92" w14:textId="77777777" w:rsidR="000E7810" w:rsidRPr="00220066" w:rsidRDefault="000E7810" w:rsidP="000E7810">
            <w:pPr>
              <w:spacing w:after="0"/>
              <w:ind w:firstLine="0"/>
              <w:jc w:val="left"/>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658" w:type="dxa"/>
            <w:vMerge/>
            <w:vAlign w:val="center"/>
            <w:hideMark/>
          </w:tcPr>
          <w:p w14:paraId="2F14409F" w14:textId="77777777" w:rsidR="000E7810" w:rsidRPr="00220066" w:rsidRDefault="000E7810"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911" w:type="dxa"/>
            <w:vMerge/>
            <w:vAlign w:val="center"/>
            <w:hideMark/>
          </w:tcPr>
          <w:p w14:paraId="36FFF1A6" w14:textId="77777777" w:rsidR="000E7810" w:rsidRPr="00220066" w:rsidRDefault="000E7810"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712" w:type="dxa"/>
            <w:vMerge/>
            <w:vAlign w:val="center"/>
            <w:hideMark/>
          </w:tcPr>
          <w:p w14:paraId="13E637A3" w14:textId="77777777" w:rsidR="000E7810" w:rsidRPr="00220066" w:rsidRDefault="000E7810"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984" w:type="dxa"/>
            <w:vMerge/>
            <w:vAlign w:val="center"/>
            <w:hideMark/>
          </w:tcPr>
          <w:p w14:paraId="01F122E3" w14:textId="77777777" w:rsidR="000E7810" w:rsidRPr="00220066" w:rsidRDefault="000E7810"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851" w:type="dxa"/>
            <w:noWrap/>
            <w:vAlign w:val="center"/>
            <w:hideMark/>
          </w:tcPr>
          <w:p w14:paraId="19063887" w14:textId="1EF133C0" w:rsidR="000E7810" w:rsidRPr="00220066" w:rsidRDefault="007A318D"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2017</w:t>
            </w:r>
          </w:p>
        </w:tc>
        <w:tc>
          <w:tcPr>
            <w:tcW w:w="850" w:type="dxa"/>
            <w:noWrap/>
            <w:vAlign w:val="center"/>
            <w:hideMark/>
          </w:tcPr>
          <w:p w14:paraId="1EB35CED" w14:textId="38D9552A" w:rsidR="000E7810" w:rsidRPr="00220066" w:rsidRDefault="007A318D"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2018</w:t>
            </w:r>
          </w:p>
        </w:tc>
        <w:tc>
          <w:tcPr>
            <w:tcW w:w="851" w:type="dxa"/>
            <w:noWrap/>
            <w:vAlign w:val="center"/>
            <w:hideMark/>
          </w:tcPr>
          <w:p w14:paraId="6200A751" w14:textId="66B152A3" w:rsidR="000E7810" w:rsidRPr="00220066" w:rsidRDefault="007A318D" w:rsidP="00220066">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2019</w:t>
            </w:r>
          </w:p>
        </w:tc>
      </w:tr>
      <w:tr w:rsidR="00220066" w:rsidRPr="00220066" w14:paraId="7BDFCDE9" w14:textId="77777777" w:rsidTr="00B10083">
        <w:trPr>
          <w:trHeight w:val="274"/>
        </w:trPr>
        <w:tc>
          <w:tcPr>
            <w:cnfStyle w:val="001000000000" w:firstRow="0" w:lastRow="0" w:firstColumn="1" w:lastColumn="0" w:oddVBand="0" w:evenVBand="0" w:oddHBand="0" w:evenHBand="0" w:firstRowFirstColumn="0" w:firstRowLastColumn="0" w:lastRowFirstColumn="0" w:lastRowLastColumn="0"/>
            <w:tcW w:w="3124" w:type="dxa"/>
            <w:vMerge/>
            <w:hideMark/>
          </w:tcPr>
          <w:p w14:paraId="348630D3" w14:textId="77777777" w:rsidR="00220066" w:rsidRPr="00220066" w:rsidRDefault="00220066" w:rsidP="000E7810">
            <w:pPr>
              <w:spacing w:after="0"/>
              <w:ind w:firstLine="0"/>
              <w:jc w:val="left"/>
              <w:rPr>
                <w:color w:val="auto"/>
                <w:sz w:val="20"/>
                <w:lang w:eastAsia="lv-LV"/>
              </w:rPr>
            </w:pPr>
          </w:p>
        </w:tc>
        <w:tc>
          <w:tcPr>
            <w:tcW w:w="3232" w:type="dxa"/>
            <w:vMerge/>
            <w:hideMark/>
          </w:tcPr>
          <w:p w14:paraId="1B0BEF9D" w14:textId="77777777" w:rsidR="00220066" w:rsidRPr="00220066" w:rsidRDefault="00220066" w:rsidP="000E7810">
            <w:pPr>
              <w:spacing w:after="0"/>
              <w:ind w:firstLine="0"/>
              <w:jc w:val="left"/>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658" w:type="dxa"/>
            <w:vMerge/>
            <w:vAlign w:val="center"/>
            <w:hideMark/>
          </w:tcPr>
          <w:p w14:paraId="33F40F29" w14:textId="77777777"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911" w:type="dxa"/>
            <w:vMerge/>
            <w:vAlign w:val="center"/>
            <w:hideMark/>
          </w:tcPr>
          <w:p w14:paraId="34F6696B" w14:textId="77777777"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712" w:type="dxa"/>
            <w:vMerge/>
            <w:vAlign w:val="center"/>
            <w:hideMark/>
          </w:tcPr>
          <w:p w14:paraId="6C36F952" w14:textId="77777777"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984" w:type="dxa"/>
            <w:vMerge/>
            <w:vAlign w:val="center"/>
            <w:hideMark/>
          </w:tcPr>
          <w:p w14:paraId="1407BB9F" w14:textId="77777777"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552" w:type="dxa"/>
            <w:gridSpan w:val="3"/>
            <w:noWrap/>
            <w:vAlign w:val="center"/>
            <w:hideMark/>
          </w:tcPr>
          <w:p w14:paraId="3AB63A1A" w14:textId="30420C93" w:rsidR="00220066" w:rsidRPr="00220066" w:rsidRDefault="00220066" w:rsidP="00220066">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 no IKP</w:t>
            </w:r>
          </w:p>
        </w:tc>
      </w:tr>
      <w:tr w:rsidR="00E32EC2" w:rsidRPr="00220066" w14:paraId="6A1DFDEE" w14:textId="77777777" w:rsidTr="00B10083">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53EB5503" w14:textId="2A0C416A" w:rsidR="00E32EC2" w:rsidRPr="00CB6AD1" w:rsidRDefault="00E32EC2" w:rsidP="00E32EC2">
            <w:pPr>
              <w:spacing w:after="0"/>
              <w:ind w:firstLine="0"/>
              <w:rPr>
                <w:b w:val="0"/>
                <w:color w:val="auto"/>
                <w:sz w:val="20"/>
                <w:lang w:eastAsia="lv-LV"/>
              </w:rPr>
            </w:pPr>
            <w:r w:rsidRPr="00CB6AD1">
              <w:rPr>
                <w:b w:val="0"/>
                <w:color w:val="000000"/>
                <w:sz w:val="20"/>
                <w:szCs w:val="22"/>
              </w:rPr>
              <w:t>Likuma  "Par vieglo automobiļu un motociklu nodokli" atcelšana</w:t>
            </w:r>
          </w:p>
        </w:tc>
        <w:tc>
          <w:tcPr>
            <w:tcW w:w="3232" w:type="dxa"/>
            <w:vAlign w:val="center"/>
          </w:tcPr>
          <w:p w14:paraId="06292730" w14:textId="33363947" w:rsidR="00E32EC2" w:rsidRPr="00CB6AD1" w:rsidRDefault="00E32EC2" w:rsidP="00E32EC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Likuma  "Par vieglo automobiļu un motociklu nodokli" atcelšana</w:t>
            </w:r>
          </w:p>
        </w:tc>
        <w:tc>
          <w:tcPr>
            <w:tcW w:w="1658" w:type="dxa"/>
            <w:vAlign w:val="center"/>
          </w:tcPr>
          <w:p w14:paraId="73D120C5" w14:textId="4240345B" w:rsidR="00E32EC2" w:rsidRPr="00CB6AD1"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Vieglo automobiļu un motociklu nodoklis</w:t>
            </w:r>
          </w:p>
        </w:tc>
        <w:tc>
          <w:tcPr>
            <w:tcW w:w="911" w:type="dxa"/>
            <w:vAlign w:val="center"/>
          </w:tcPr>
          <w:p w14:paraId="38E31895" w14:textId="34255F8D" w:rsidR="00E32EC2" w:rsidRPr="00CB6AD1"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D.2</w:t>
            </w:r>
          </w:p>
        </w:tc>
        <w:tc>
          <w:tcPr>
            <w:tcW w:w="1712" w:type="dxa"/>
            <w:vAlign w:val="center"/>
            <w:hideMark/>
          </w:tcPr>
          <w:p w14:paraId="7B32DF12" w14:textId="7CF8545A" w:rsidR="00E32EC2" w:rsidRPr="00CB6AD1"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0A7EE3">
              <w:rPr>
                <w:color w:val="auto"/>
                <w:sz w:val="20"/>
                <w:lang w:eastAsia="lv-LV"/>
              </w:rPr>
              <w:t>Uzkrājuma</w:t>
            </w:r>
          </w:p>
        </w:tc>
        <w:tc>
          <w:tcPr>
            <w:tcW w:w="1984" w:type="dxa"/>
            <w:vAlign w:val="center"/>
            <w:hideMark/>
          </w:tcPr>
          <w:p w14:paraId="69A4B8A9" w14:textId="7D99CE48" w:rsidR="00E32EC2" w:rsidRPr="00CB6AD1"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505C3">
              <w:rPr>
                <w:color w:val="auto"/>
                <w:sz w:val="20"/>
                <w:lang w:eastAsia="lv-LV"/>
              </w:rPr>
              <w:t>Apstiprināts valdībā</w:t>
            </w:r>
          </w:p>
        </w:tc>
        <w:tc>
          <w:tcPr>
            <w:tcW w:w="851" w:type="dxa"/>
            <w:vAlign w:val="center"/>
          </w:tcPr>
          <w:p w14:paraId="25284427" w14:textId="442281A3"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000000"/>
                <w:sz w:val="20"/>
              </w:rPr>
              <w:t>-0,04</w:t>
            </w:r>
          </w:p>
        </w:tc>
        <w:tc>
          <w:tcPr>
            <w:tcW w:w="850" w:type="dxa"/>
            <w:vAlign w:val="center"/>
          </w:tcPr>
          <w:p w14:paraId="14CB506E" w14:textId="6E95103D"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000000"/>
                <w:sz w:val="20"/>
              </w:rPr>
              <w:t>0,00</w:t>
            </w:r>
          </w:p>
        </w:tc>
        <w:tc>
          <w:tcPr>
            <w:tcW w:w="851" w:type="dxa"/>
            <w:vAlign w:val="center"/>
          </w:tcPr>
          <w:p w14:paraId="56D951A5" w14:textId="38A1BBB1"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000000"/>
                <w:sz w:val="20"/>
              </w:rPr>
              <w:t>0,00</w:t>
            </w:r>
          </w:p>
        </w:tc>
      </w:tr>
      <w:tr w:rsidR="00E32EC2" w:rsidRPr="00220066" w14:paraId="1AB776CD" w14:textId="77777777" w:rsidTr="00B10083">
        <w:trPr>
          <w:trHeight w:val="920"/>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1BA38F3F" w14:textId="02F39790" w:rsidR="00E32EC2" w:rsidRPr="00CB6AD1" w:rsidRDefault="00E32EC2" w:rsidP="00E32EC2">
            <w:pPr>
              <w:spacing w:after="0"/>
              <w:ind w:firstLine="0"/>
              <w:rPr>
                <w:b w:val="0"/>
                <w:color w:val="auto"/>
                <w:sz w:val="20"/>
                <w:lang w:eastAsia="lv-LV"/>
              </w:rPr>
            </w:pPr>
            <w:r w:rsidRPr="00CB6AD1">
              <w:rPr>
                <w:b w:val="0"/>
                <w:color w:val="auto"/>
                <w:sz w:val="20"/>
                <w:szCs w:val="22"/>
              </w:rPr>
              <w:t xml:space="preserve">Transportlīdzekļa ekspluatācijas nodokļa likmju maiņa/Nodevas piemērošana rezidentiem ārzemēs reģistrētiem automobiļiem </w:t>
            </w:r>
          </w:p>
        </w:tc>
        <w:tc>
          <w:tcPr>
            <w:tcW w:w="3232" w:type="dxa"/>
            <w:vAlign w:val="center"/>
          </w:tcPr>
          <w:p w14:paraId="6CBB1A0F" w14:textId="560A2662" w:rsidR="00E32EC2" w:rsidRPr="00CB6AD1" w:rsidRDefault="00E32EC2" w:rsidP="00E32EC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auto"/>
                <w:sz w:val="20"/>
                <w:szCs w:val="22"/>
              </w:rPr>
              <w:t xml:space="preserve">Transportlīdzekļa ekspluatācijas nodokļa likmju maiņa/Nodevas piemērošana rezidentiem ārzemēs reģistrētiem automobiļiem </w:t>
            </w:r>
          </w:p>
        </w:tc>
        <w:tc>
          <w:tcPr>
            <w:tcW w:w="1658" w:type="dxa"/>
            <w:vAlign w:val="center"/>
          </w:tcPr>
          <w:p w14:paraId="60E397CD" w14:textId="5E6F6AD9" w:rsidR="00E32EC2" w:rsidRPr="00CB6AD1"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auto"/>
                <w:sz w:val="20"/>
                <w:szCs w:val="22"/>
              </w:rPr>
              <w:t>Transportlīdzekļa ekspluatācijas nodoklis</w:t>
            </w:r>
          </w:p>
        </w:tc>
        <w:tc>
          <w:tcPr>
            <w:tcW w:w="911" w:type="dxa"/>
            <w:vAlign w:val="center"/>
          </w:tcPr>
          <w:p w14:paraId="1643721C" w14:textId="7362F13A" w:rsidR="00E32EC2" w:rsidRPr="00CB6AD1"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auto"/>
                <w:sz w:val="20"/>
                <w:szCs w:val="22"/>
              </w:rPr>
              <w:t>D.5;D29</w:t>
            </w:r>
          </w:p>
        </w:tc>
        <w:tc>
          <w:tcPr>
            <w:tcW w:w="1712" w:type="dxa"/>
            <w:vAlign w:val="center"/>
            <w:hideMark/>
          </w:tcPr>
          <w:p w14:paraId="347D5F75" w14:textId="007CA89A" w:rsidR="00E32EC2" w:rsidRPr="00CB6AD1"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0A7EE3">
              <w:rPr>
                <w:color w:val="auto"/>
                <w:sz w:val="20"/>
                <w:lang w:eastAsia="lv-LV"/>
              </w:rPr>
              <w:t>Uzkrājuma</w:t>
            </w:r>
          </w:p>
        </w:tc>
        <w:tc>
          <w:tcPr>
            <w:tcW w:w="1984" w:type="dxa"/>
            <w:vAlign w:val="center"/>
            <w:hideMark/>
          </w:tcPr>
          <w:p w14:paraId="48C3E9B0" w14:textId="56578965" w:rsidR="00E32EC2" w:rsidRPr="00CB6AD1"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505C3">
              <w:rPr>
                <w:color w:val="auto"/>
                <w:sz w:val="20"/>
                <w:lang w:eastAsia="lv-LV"/>
              </w:rPr>
              <w:t>Apstiprināts valdībā</w:t>
            </w:r>
          </w:p>
        </w:tc>
        <w:tc>
          <w:tcPr>
            <w:tcW w:w="851" w:type="dxa"/>
            <w:vAlign w:val="center"/>
          </w:tcPr>
          <w:p w14:paraId="33FFA215" w14:textId="14777B0C" w:rsidR="00E32EC2" w:rsidRPr="00CB6AD1"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000000"/>
                <w:sz w:val="20"/>
                <w:szCs w:val="22"/>
              </w:rPr>
              <w:t>0,04</w:t>
            </w:r>
          </w:p>
        </w:tc>
        <w:tc>
          <w:tcPr>
            <w:tcW w:w="850" w:type="dxa"/>
            <w:vAlign w:val="center"/>
          </w:tcPr>
          <w:p w14:paraId="70F9BEF1" w14:textId="1A3C103F" w:rsidR="00E32EC2" w:rsidRPr="00CB6AD1"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000000"/>
                <w:sz w:val="20"/>
                <w:szCs w:val="22"/>
              </w:rPr>
              <w:t>0,00</w:t>
            </w:r>
          </w:p>
        </w:tc>
        <w:tc>
          <w:tcPr>
            <w:tcW w:w="851" w:type="dxa"/>
            <w:vAlign w:val="center"/>
          </w:tcPr>
          <w:p w14:paraId="381F100C" w14:textId="44D0C53E" w:rsidR="00E32EC2" w:rsidRPr="00CB6AD1"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000000"/>
                <w:sz w:val="20"/>
                <w:szCs w:val="22"/>
              </w:rPr>
              <w:t>0,00</w:t>
            </w:r>
          </w:p>
        </w:tc>
      </w:tr>
      <w:tr w:rsidR="00E32EC2" w:rsidRPr="00220066" w14:paraId="3682A8C8" w14:textId="77777777" w:rsidTr="00B1008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tcPr>
          <w:p w14:paraId="5A5F94E7" w14:textId="5CA4994A" w:rsidR="00E32EC2" w:rsidRPr="00CB6AD1" w:rsidRDefault="00E32EC2" w:rsidP="00E32EC2">
            <w:pPr>
              <w:spacing w:after="0"/>
              <w:ind w:firstLine="0"/>
              <w:rPr>
                <w:b w:val="0"/>
                <w:color w:val="auto"/>
                <w:sz w:val="20"/>
                <w:lang w:eastAsia="lv-LV"/>
              </w:rPr>
            </w:pPr>
            <w:r>
              <w:rPr>
                <w:b w:val="0"/>
                <w:color w:val="000000"/>
                <w:sz w:val="20"/>
                <w:szCs w:val="22"/>
              </w:rPr>
              <w:t>Iedzīvotāju ienākuma nodo</w:t>
            </w:r>
            <w:r w:rsidR="00975D1D">
              <w:rPr>
                <w:b w:val="0"/>
                <w:color w:val="000000"/>
                <w:sz w:val="20"/>
                <w:szCs w:val="22"/>
              </w:rPr>
              <w:t>k</w:t>
            </w:r>
            <w:r>
              <w:rPr>
                <w:b w:val="0"/>
                <w:color w:val="000000"/>
                <w:sz w:val="20"/>
                <w:szCs w:val="22"/>
              </w:rPr>
              <w:t>ļa (turpmāk – IIN)</w:t>
            </w:r>
            <w:r w:rsidRPr="00CB6AD1">
              <w:rPr>
                <w:b w:val="0"/>
                <w:color w:val="000000"/>
                <w:sz w:val="20"/>
                <w:szCs w:val="22"/>
              </w:rPr>
              <w:t xml:space="preserve"> atvieglojuma ieviešana vienai no koplīgumā noteiktajām darbinieku sociālajām garantijām</w:t>
            </w:r>
          </w:p>
        </w:tc>
        <w:tc>
          <w:tcPr>
            <w:tcW w:w="3232" w:type="dxa"/>
            <w:vMerge w:val="restart"/>
            <w:vAlign w:val="center"/>
          </w:tcPr>
          <w:p w14:paraId="1FE048F2" w14:textId="24043444" w:rsidR="00E32EC2" w:rsidRPr="00CB6AD1" w:rsidRDefault="00E32EC2" w:rsidP="00E32EC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IIN atvieglojuma ieviešana vienai no koplīgumā noteiktajām darbinieku sociālajām garantijām</w:t>
            </w:r>
          </w:p>
        </w:tc>
        <w:tc>
          <w:tcPr>
            <w:tcW w:w="1658" w:type="dxa"/>
            <w:vAlign w:val="center"/>
          </w:tcPr>
          <w:p w14:paraId="7A5B3C62" w14:textId="5055ED91" w:rsidR="00E32EC2" w:rsidRPr="00CB6AD1"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IIN</w:t>
            </w:r>
          </w:p>
        </w:tc>
        <w:tc>
          <w:tcPr>
            <w:tcW w:w="911" w:type="dxa"/>
            <w:vAlign w:val="center"/>
          </w:tcPr>
          <w:p w14:paraId="19287EF4" w14:textId="0B87BDDA" w:rsidR="00E32EC2" w:rsidRPr="00CB6AD1"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D.5</w:t>
            </w:r>
          </w:p>
        </w:tc>
        <w:tc>
          <w:tcPr>
            <w:tcW w:w="1712" w:type="dxa"/>
            <w:vAlign w:val="center"/>
            <w:hideMark/>
          </w:tcPr>
          <w:p w14:paraId="419B1A27" w14:textId="098288EB" w:rsidR="00E32EC2" w:rsidRPr="00220066"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0A7EE3">
              <w:rPr>
                <w:color w:val="auto"/>
                <w:sz w:val="20"/>
                <w:lang w:eastAsia="lv-LV"/>
              </w:rPr>
              <w:t>Uzkrājuma</w:t>
            </w:r>
          </w:p>
        </w:tc>
        <w:tc>
          <w:tcPr>
            <w:tcW w:w="1984" w:type="dxa"/>
            <w:vAlign w:val="center"/>
            <w:hideMark/>
          </w:tcPr>
          <w:p w14:paraId="764716E4" w14:textId="3D7F30FC" w:rsidR="00E32EC2" w:rsidRPr="00220066"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505C3">
              <w:rPr>
                <w:color w:val="auto"/>
                <w:sz w:val="20"/>
                <w:lang w:eastAsia="lv-LV"/>
              </w:rPr>
              <w:t>Apstiprināts valdībā</w:t>
            </w:r>
          </w:p>
        </w:tc>
        <w:tc>
          <w:tcPr>
            <w:tcW w:w="851" w:type="dxa"/>
            <w:vAlign w:val="center"/>
          </w:tcPr>
          <w:p w14:paraId="3E308C07" w14:textId="24E79577"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0,00</w:t>
            </w:r>
          </w:p>
        </w:tc>
        <w:tc>
          <w:tcPr>
            <w:tcW w:w="850" w:type="dxa"/>
            <w:vAlign w:val="center"/>
          </w:tcPr>
          <w:p w14:paraId="6778B2A5" w14:textId="23B97C03"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0,00</w:t>
            </w:r>
          </w:p>
        </w:tc>
        <w:tc>
          <w:tcPr>
            <w:tcW w:w="851" w:type="dxa"/>
            <w:vAlign w:val="center"/>
          </w:tcPr>
          <w:p w14:paraId="1C6A566F" w14:textId="3D3FCA89"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B6AD1">
              <w:rPr>
                <w:color w:val="000000"/>
                <w:sz w:val="20"/>
                <w:szCs w:val="22"/>
              </w:rPr>
              <w:t>0,00</w:t>
            </w:r>
          </w:p>
        </w:tc>
      </w:tr>
      <w:tr w:rsidR="00E32EC2" w:rsidRPr="00220066" w14:paraId="2EDD5264" w14:textId="77777777" w:rsidTr="00B10083">
        <w:trPr>
          <w:trHeight w:val="278"/>
        </w:trPr>
        <w:tc>
          <w:tcPr>
            <w:cnfStyle w:val="001000000000" w:firstRow="0" w:lastRow="0" w:firstColumn="1" w:lastColumn="0" w:oddVBand="0" w:evenVBand="0" w:oddHBand="0" w:evenHBand="0" w:firstRowFirstColumn="0" w:firstRowLastColumn="0" w:lastRowFirstColumn="0" w:lastRowLastColumn="0"/>
            <w:tcW w:w="3124" w:type="dxa"/>
            <w:vMerge/>
            <w:vAlign w:val="center"/>
          </w:tcPr>
          <w:p w14:paraId="4D91CCEF" w14:textId="77777777" w:rsidR="00E32EC2" w:rsidRPr="00CB6AD1" w:rsidRDefault="00E32EC2" w:rsidP="00E32EC2">
            <w:pPr>
              <w:spacing w:after="0"/>
              <w:ind w:firstLine="0"/>
              <w:rPr>
                <w:b w:val="0"/>
                <w:color w:val="auto"/>
                <w:sz w:val="20"/>
                <w:lang w:eastAsia="lv-LV"/>
              </w:rPr>
            </w:pPr>
          </w:p>
        </w:tc>
        <w:tc>
          <w:tcPr>
            <w:tcW w:w="3232" w:type="dxa"/>
            <w:vMerge/>
            <w:vAlign w:val="center"/>
          </w:tcPr>
          <w:p w14:paraId="6D6FC337" w14:textId="77777777" w:rsidR="00E32EC2" w:rsidRPr="00CB6AD1" w:rsidRDefault="00E32EC2" w:rsidP="00E32EC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658" w:type="dxa"/>
            <w:vAlign w:val="center"/>
          </w:tcPr>
          <w:p w14:paraId="73A0FF60" w14:textId="718B166E" w:rsidR="00E32EC2" w:rsidRPr="00CB6AD1"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000000"/>
                <w:sz w:val="20"/>
                <w:szCs w:val="22"/>
              </w:rPr>
              <w:t>SOC</w:t>
            </w:r>
          </w:p>
        </w:tc>
        <w:tc>
          <w:tcPr>
            <w:tcW w:w="911" w:type="dxa"/>
            <w:vAlign w:val="center"/>
          </w:tcPr>
          <w:p w14:paraId="02720362" w14:textId="7FE869AD" w:rsidR="00E32EC2" w:rsidRPr="00CB6AD1"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000000"/>
                <w:sz w:val="20"/>
                <w:szCs w:val="22"/>
              </w:rPr>
              <w:t>D.61</w:t>
            </w:r>
          </w:p>
        </w:tc>
        <w:tc>
          <w:tcPr>
            <w:tcW w:w="1712" w:type="dxa"/>
            <w:vAlign w:val="center"/>
            <w:hideMark/>
          </w:tcPr>
          <w:p w14:paraId="6AF883AA" w14:textId="671C1628" w:rsidR="00E32EC2" w:rsidRPr="00220066"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0A7EE3">
              <w:rPr>
                <w:color w:val="auto"/>
                <w:sz w:val="20"/>
                <w:lang w:eastAsia="lv-LV"/>
              </w:rPr>
              <w:t>Uzkrājuma</w:t>
            </w:r>
          </w:p>
        </w:tc>
        <w:tc>
          <w:tcPr>
            <w:tcW w:w="1984" w:type="dxa"/>
            <w:vAlign w:val="center"/>
            <w:hideMark/>
          </w:tcPr>
          <w:p w14:paraId="5AE01263" w14:textId="7D9DF1B4" w:rsidR="00E32EC2" w:rsidRPr="00220066"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505C3">
              <w:rPr>
                <w:color w:val="auto"/>
                <w:sz w:val="20"/>
                <w:lang w:eastAsia="lv-LV"/>
              </w:rPr>
              <w:t>Apstiprināts valdībā</w:t>
            </w:r>
          </w:p>
        </w:tc>
        <w:tc>
          <w:tcPr>
            <w:tcW w:w="851" w:type="dxa"/>
            <w:vAlign w:val="center"/>
          </w:tcPr>
          <w:p w14:paraId="17F11A96" w14:textId="42BCE1D8" w:rsidR="00E32EC2" w:rsidRPr="00CB6AD1"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000000"/>
                <w:sz w:val="20"/>
                <w:szCs w:val="22"/>
              </w:rPr>
              <w:t>-0,01</w:t>
            </w:r>
          </w:p>
        </w:tc>
        <w:tc>
          <w:tcPr>
            <w:tcW w:w="850" w:type="dxa"/>
            <w:vAlign w:val="center"/>
          </w:tcPr>
          <w:p w14:paraId="17959C00" w14:textId="375CBBF0" w:rsidR="00E32EC2" w:rsidRPr="00CB6AD1"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000000"/>
                <w:sz w:val="20"/>
                <w:szCs w:val="22"/>
              </w:rPr>
              <w:t>-0,01</w:t>
            </w:r>
          </w:p>
        </w:tc>
        <w:tc>
          <w:tcPr>
            <w:tcW w:w="851" w:type="dxa"/>
            <w:vAlign w:val="center"/>
          </w:tcPr>
          <w:p w14:paraId="618E659E" w14:textId="29376CEE" w:rsidR="00E32EC2" w:rsidRPr="00CB6AD1"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B6AD1">
              <w:rPr>
                <w:color w:val="000000"/>
                <w:sz w:val="20"/>
                <w:szCs w:val="22"/>
              </w:rPr>
              <w:t>0,00</w:t>
            </w:r>
          </w:p>
        </w:tc>
      </w:tr>
      <w:tr w:rsidR="00E32EC2" w:rsidRPr="00220066" w14:paraId="3E2C3E79" w14:textId="77777777" w:rsidTr="00B100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24" w:type="dxa"/>
            <w:vMerge/>
            <w:vAlign w:val="center"/>
          </w:tcPr>
          <w:p w14:paraId="2B3406DD" w14:textId="77777777" w:rsidR="00E32EC2" w:rsidRPr="00CB6AD1" w:rsidRDefault="00E32EC2" w:rsidP="00E32EC2">
            <w:pPr>
              <w:spacing w:after="0"/>
              <w:ind w:firstLine="0"/>
              <w:rPr>
                <w:b w:val="0"/>
                <w:sz w:val="20"/>
                <w:lang w:eastAsia="lv-LV"/>
              </w:rPr>
            </w:pPr>
          </w:p>
        </w:tc>
        <w:tc>
          <w:tcPr>
            <w:tcW w:w="3232" w:type="dxa"/>
            <w:vMerge/>
            <w:vAlign w:val="center"/>
          </w:tcPr>
          <w:p w14:paraId="05F80649" w14:textId="77777777" w:rsidR="00E32EC2" w:rsidRPr="00CB6AD1" w:rsidRDefault="00E32EC2" w:rsidP="00E32EC2">
            <w:pPr>
              <w:spacing w:after="0"/>
              <w:ind w:firstLine="0"/>
              <w:cnfStyle w:val="000000100000" w:firstRow="0" w:lastRow="0" w:firstColumn="0" w:lastColumn="0" w:oddVBand="0" w:evenVBand="0" w:oddHBand="1" w:evenHBand="0" w:firstRowFirstColumn="0" w:firstRowLastColumn="0" w:lastRowFirstColumn="0" w:lastRowLastColumn="0"/>
              <w:rPr>
                <w:sz w:val="20"/>
                <w:lang w:eastAsia="lv-LV"/>
              </w:rPr>
            </w:pPr>
          </w:p>
        </w:tc>
        <w:tc>
          <w:tcPr>
            <w:tcW w:w="1658" w:type="dxa"/>
            <w:vAlign w:val="center"/>
          </w:tcPr>
          <w:p w14:paraId="1715C243" w14:textId="122B0B76" w:rsidR="00E32EC2" w:rsidRPr="00CB6AD1"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CB6AD1">
              <w:rPr>
                <w:color w:val="000000"/>
                <w:sz w:val="20"/>
                <w:szCs w:val="22"/>
              </w:rPr>
              <w:t>UIN</w:t>
            </w:r>
          </w:p>
        </w:tc>
        <w:tc>
          <w:tcPr>
            <w:tcW w:w="911" w:type="dxa"/>
            <w:vAlign w:val="center"/>
          </w:tcPr>
          <w:p w14:paraId="38CA5078" w14:textId="186359DA" w:rsidR="00E32EC2" w:rsidRPr="00CB6AD1"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CB6AD1">
              <w:rPr>
                <w:color w:val="000000"/>
                <w:sz w:val="20"/>
                <w:szCs w:val="22"/>
              </w:rPr>
              <w:t>D.5</w:t>
            </w:r>
          </w:p>
        </w:tc>
        <w:tc>
          <w:tcPr>
            <w:tcW w:w="1712" w:type="dxa"/>
            <w:vAlign w:val="center"/>
          </w:tcPr>
          <w:p w14:paraId="447DD40D" w14:textId="5A9931CD" w:rsidR="00E32EC2" w:rsidRPr="00AD55E8"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0A7EE3">
              <w:rPr>
                <w:color w:val="auto"/>
                <w:sz w:val="20"/>
                <w:lang w:eastAsia="lv-LV"/>
              </w:rPr>
              <w:t>Uzkrājuma</w:t>
            </w:r>
          </w:p>
        </w:tc>
        <w:tc>
          <w:tcPr>
            <w:tcW w:w="1984" w:type="dxa"/>
            <w:vAlign w:val="center"/>
          </w:tcPr>
          <w:p w14:paraId="2A3CC300" w14:textId="73857BD7" w:rsidR="00E32EC2" w:rsidRPr="00EE09CC"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505C3">
              <w:rPr>
                <w:color w:val="auto"/>
                <w:sz w:val="20"/>
                <w:lang w:eastAsia="lv-LV"/>
              </w:rPr>
              <w:t>Apstiprināts valdībā</w:t>
            </w:r>
          </w:p>
        </w:tc>
        <w:tc>
          <w:tcPr>
            <w:tcW w:w="851" w:type="dxa"/>
            <w:vAlign w:val="center"/>
          </w:tcPr>
          <w:p w14:paraId="7811AD64" w14:textId="687F73B8"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CB6AD1">
              <w:rPr>
                <w:color w:val="000000"/>
                <w:sz w:val="20"/>
                <w:szCs w:val="22"/>
              </w:rPr>
              <w:t>0,00</w:t>
            </w:r>
          </w:p>
        </w:tc>
        <w:tc>
          <w:tcPr>
            <w:tcW w:w="850" w:type="dxa"/>
            <w:vAlign w:val="center"/>
          </w:tcPr>
          <w:p w14:paraId="5935BFBA" w14:textId="6D8513FF"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CB6AD1">
              <w:rPr>
                <w:color w:val="000000"/>
                <w:sz w:val="20"/>
                <w:szCs w:val="22"/>
              </w:rPr>
              <w:t>0,00</w:t>
            </w:r>
          </w:p>
        </w:tc>
        <w:tc>
          <w:tcPr>
            <w:tcW w:w="851" w:type="dxa"/>
            <w:vAlign w:val="center"/>
          </w:tcPr>
          <w:p w14:paraId="7E0919B5" w14:textId="320F5B4D" w:rsidR="00E32EC2" w:rsidRPr="00CB6AD1"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CB6AD1">
              <w:rPr>
                <w:color w:val="000000"/>
                <w:sz w:val="20"/>
                <w:szCs w:val="22"/>
              </w:rPr>
              <w:t>0,00</w:t>
            </w:r>
          </w:p>
        </w:tc>
      </w:tr>
      <w:tr w:rsidR="00E32EC2" w:rsidRPr="00220066" w14:paraId="3876D2F8" w14:textId="77777777" w:rsidTr="00B10083">
        <w:trPr>
          <w:trHeight w:val="739"/>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7BAE80B2" w14:textId="3987928F" w:rsidR="00E32EC2" w:rsidRPr="00D7397C" w:rsidRDefault="00E32EC2" w:rsidP="00E32EC2">
            <w:pPr>
              <w:spacing w:after="0"/>
              <w:ind w:firstLine="0"/>
              <w:rPr>
                <w:b w:val="0"/>
                <w:color w:val="auto"/>
                <w:sz w:val="20"/>
                <w:lang w:eastAsia="lv-LV"/>
              </w:rPr>
            </w:pPr>
            <w:r w:rsidRPr="00D7397C">
              <w:rPr>
                <w:b w:val="0"/>
                <w:color w:val="auto"/>
                <w:sz w:val="20"/>
                <w:szCs w:val="22"/>
              </w:rPr>
              <w:t>Saglabāta šobrīd spēkā esošā kārtība, kad transportlīdzekļu ekspluatācijas nodoklis tiek maksāts par kalendāro gadu, maksāšanas kārtības maiņa pārcelta uz 2019.gadu</w:t>
            </w:r>
          </w:p>
        </w:tc>
        <w:tc>
          <w:tcPr>
            <w:tcW w:w="3232" w:type="dxa"/>
            <w:vAlign w:val="center"/>
          </w:tcPr>
          <w:p w14:paraId="708C199B" w14:textId="210E461A" w:rsidR="00E32EC2" w:rsidRPr="00D7397C" w:rsidRDefault="00E32EC2" w:rsidP="00E32EC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auto"/>
                <w:sz w:val="20"/>
                <w:szCs w:val="22"/>
              </w:rPr>
              <w:t>Saglabāta šobrīd spēkā esošā kārtība, kad transportlīdzekļu ekspluatācijas nodoklis tiek maksāts par kalendāro gadu, maksāšanas kārtības maiņa pārcelta uz 2019.gadu</w:t>
            </w:r>
          </w:p>
        </w:tc>
        <w:tc>
          <w:tcPr>
            <w:tcW w:w="1658" w:type="dxa"/>
            <w:vAlign w:val="center"/>
          </w:tcPr>
          <w:p w14:paraId="49BF53B5" w14:textId="3BA4183B" w:rsidR="00E32EC2" w:rsidRPr="00D7397C"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auto"/>
                <w:sz w:val="20"/>
                <w:szCs w:val="22"/>
              </w:rPr>
              <w:t>TEN</w:t>
            </w:r>
          </w:p>
        </w:tc>
        <w:tc>
          <w:tcPr>
            <w:tcW w:w="911" w:type="dxa"/>
            <w:vAlign w:val="center"/>
          </w:tcPr>
          <w:p w14:paraId="4BFB1F18" w14:textId="21425F89" w:rsidR="00E32EC2" w:rsidRPr="00D7397C"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auto"/>
                <w:sz w:val="20"/>
                <w:szCs w:val="22"/>
              </w:rPr>
              <w:t>D.2, D.29</w:t>
            </w:r>
          </w:p>
        </w:tc>
        <w:tc>
          <w:tcPr>
            <w:tcW w:w="1712" w:type="dxa"/>
            <w:vAlign w:val="center"/>
            <w:hideMark/>
          </w:tcPr>
          <w:p w14:paraId="7BE4BB79" w14:textId="3C7A8CD2" w:rsidR="00E32EC2" w:rsidRPr="00D7397C"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0A7EE3">
              <w:rPr>
                <w:color w:val="auto"/>
                <w:sz w:val="20"/>
                <w:lang w:eastAsia="lv-LV"/>
              </w:rPr>
              <w:t>Uzkrājuma</w:t>
            </w:r>
          </w:p>
        </w:tc>
        <w:tc>
          <w:tcPr>
            <w:tcW w:w="1984" w:type="dxa"/>
            <w:vAlign w:val="center"/>
            <w:hideMark/>
          </w:tcPr>
          <w:p w14:paraId="10F91668" w14:textId="350DF7E6" w:rsidR="00E32EC2" w:rsidRPr="00D7397C"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505C3">
              <w:rPr>
                <w:color w:val="auto"/>
                <w:sz w:val="20"/>
                <w:lang w:eastAsia="lv-LV"/>
              </w:rPr>
              <w:t>Apstiprināts valdībā</w:t>
            </w:r>
          </w:p>
        </w:tc>
        <w:tc>
          <w:tcPr>
            <w:tcW w:w="851" w:type="dxa"/>
            <w:vAlign w:val="center"/>
          </w:tcPr>
          <w:p w14:paraId="2661F17D" w14:textId="3C332B88" w:rsidR="00E32EC2" w:rsidRPr="00D7397C"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auto"/>
                <w:sz w:val="20"/>
                <w:szCs w:val="22"/>
              </w:rPr>
              <w:t>0,13</w:t>
            </w:r>
          </w:p>
        </w:tc>
        <w:tc>
          <w:tcPr>
            <w:tcW w:w="850" w:type="dxa"/>
            <w:vAlign w:val="center"/>
          </w:tcPr>
          <w:p w14:paraId="167A0435" w14:textId="4E3DFAD5" w:rsidR="00E32EC2" w:rsidRPr="00D7397C"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auto"/>
                <w:sz w:val="20"/>
                <w:szCs w:val="22"/>
              </w:rPr>
              <w:t>0,00</w:t>
            </w:r>
          </w:p>
        </w:tc>
        <w:tc>
          <w:tcPr>
            <w:tcW w:w="851" w:type="dxa"/>
            <w:vAlign w:val="center"/>
          </w:tcPr>
          <w:p w14:paraId="620016C8" w14:textId="00437630" w:rsidR="00E32EC2" w:rsidRPr="00D7397C"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auto"/>
                <w:sz w:val="20"/>
                <w:szCs w:val="22"/>
              </w:rPr>
              <w:t>-0,15</w:t>
            </w:r>
          </w:p>
        </w:tc>
      </w:tr>
      <w:tr w:rsidR="00E32EC2" w:rsidRPr="00220066" w14:paraId="5B259303" w14:textId="77777777" w:rsidTr="00B10083">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tcPr>
          <w:p w14:paraId="3C58953B" w14:textId="2DA11676" w:rsidR="00E32EC2" w:rsidRPr="00D7397C" w:rsidRDefault="00E32EC2" w:rsidP="00E32EC2">
            <w:pPr>
              <w:spacing w:after="0"/>
              <w:ind w:firstLine="0"/>
              <w:rPr>
                <w:b w:val="0"/>
                <w:color w:val="auto"/>
                <w:sz w:val="20"/>
                <w:lang w:eastAsia="lv-LV"/>
              </w:rPr>
            </w:pPr>
            <w:r w:rsidRPr="00D7397C">
              <w:rPr>
                <w:b w:val="0"/>
                <w:color w:val="000000"/>
                <w:sz w:val="20"/>
              </w:rPr>
              <w:t>Nodokļa avansa ieviešana - taksometru nozarei</w:t>
            </w:r>
          </w:p>
        </w:tc>
        <w:tc>
          <w:tcPr>
            <w:tcW w:w="3232" w:type="dxa"/>
            <w:vMerge w:val="restart"/>
            <w:vAlign w:val="center"/>
          </w:tcPr>
          <w:p w14:paraId="2D61C948" w14:textId="17E77134" w:rsidR="00E32EC2" w:rsidRPr="00D7397C" w:rsidRDefault="00E32EC2" w:rsidP="00E32EC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 </w:t>
            </w:r>
          </w:p>
        </w:tc>
        <w:tc>
          <w:tcPr>
            <w:tcW w:w="1658" w:type="dxa"/>
            <w:vAlign w:val="center"/>
          </w:tcPr>
          <w:p w14:paraId="1B73A8A0" w14:textId="24EEA48B" w:rsidR="00E32EC2" w:rsidRPr="00D7397C"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IIN</w:t>
            </w:r>
          </w:p>
        </w:tc>
        <w:tc>
          <w:tcPr>
            <w:tcW w:w="911" w:type="dxa"/>
            <w:vAlign w:val="center"/>
          </w:tcPr>
          <w:p w14:paraId="3F18B0F5" w14:textId="722B3B5D" w:rsidR="00E32EC2" w:rsidRPr="00D7397C"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D.5</w:t>
            </w:r>
          </w:p>
        </w:tc>
        <w:tc>
          <w:tcPr>
            <w:tcW w:w="1712" w:type="dxa"/>
            <w:vAlign w:val="center"/>
            <w:hideMark/>
          </w:tcPr>
          <w:p w14:paraId="31496EA3" w14:textId="77617FDD" w:rsidR="00E32EC2" w:rsidRPr="00D7397C"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auto"/>
                <w:sz w:val="20"/>
                <w:lang w:eastAsia="lv-LV"/>
              </w:rPr>
              <w:t>Uzkrājuma</w:t>
            </w:r>
          </w:p>
        </w:tc>
        <w:tc>
          <w:tcPr>
            <w:tcW w:w="1984" w:type="dxa"/>
            <w:hideMark/>
          </w:tcPr>
          <w:p w14:paraId="69262F91" w14:textId="4031810C" w:rsidR="00E32EC2" w:rsidRPr="00D7397C" w:rsidRDefault="00E32EC2" w:rsidP="00E32EC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505C3">
              <w:rPr>
                <w:color w:val="auto"/>
                <w:sz w:val="20"/>
                <w:lang w:eastAsia="lv-LV"/>
              </w:rPr>
              <w:t>Apstiprināts valdībā</w:t>
            </w:r>
          </w:p>
        </w:tc>
        <w:tc>
          <w:tcPr>
            <w:tcW w:w="851" w:type="dxa"/>
            <w:vAlign w:val="center"/>
          </w:tcPr>
          <w:p w14:paraId="6C80F873" w14:textId="450E94D2" w:rsidR="00E32EC2" w:rsidRPr="00D7397C"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0,01</w:t>
            </w:r>
          </w:p>
        </w:tc>
        <w:tc>
          <w:tcPr>
            <w:tcW w:w="850" w:type="dxa"/>
            <w:vAlign w:val="center"/>
          </w:tcPr>
          <w:p w14:paraId="2AC83A95" w14:textId="3601D4D8" w:rsidR="00E32EC2" w:rsidRPr="00D7397C"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0,00</w:t>
            </w:r>
          </w:p>
        </w:tc>
        <w:tc>
          <w:tcPr>
            <w:tcW w:w="851" w:type="dxa"/>
            <w:vAlign w:val="center"/>
          </w:tcPr>
          <w:p w14:paraId="5E7C21B2" w14:textId="6A2CFF7D" w:rsidR="00E32EC2" w:rsidRPr="00D7397C" w:rsidRDefault="00E32EC2" w:rsidP="00E32EC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0,00</w:t>
            </w:r>
          </w:p>
        </w:tc>
      </w:tr>
      <w:tr w:rsidR="00E32EC2" w:rsidRPr="00220066" w14:paraId="0391F64D" w14:textId="77777777" w:rsidTr="00B10083">
        <w:trPr>
          <w:trHeight w:val="209"/>
        </w:trPr>
        <w:tc>
          <w:tcPr>
            <w:cnfStyle w:val="001000000000" w:firstRow="0" w:lastRow="0" w:firstColumn="1" w:lastColumn="0" w:oddVBand="0" w:evenVBand="0" w:oddHBand="0" w:evenHBand="0" w:firstRowFirstColumn="0" w:firstRowLastColumn="0" w:lastRowFirstColumn="0" w:lastRowLastColumn="0"/>
            <w:tcW w:w="3124" w:type="dxa"/>
            <w:vMerge/>
            <w:vAlign w:val="center"/>
          </w:tcPr>
          <w:p w14:paraId="53AC8F84" w14:textId="77777777" w:rsidR="00E32EC2" w:rsidRPr="00D7397C" w:rsidRDefault="00E32EC2" w:rsidP="00E32EC2">
            <w:pPr>
              <w:spacing w:after="0"/>
              <w:ind w:firstLine="0"/>
              <w:rPr>
                <w:b w:val="0"/>
                <w:sz w:val="20"/>
                <w:lang w:eastAsia="lv-LV"/>
              </w:rPr>
            </w:pPr>
          </w:p>
        </w:tc>
        <w:tc>
          <w:tcPr>
            <w:tcW w:w="3232" w:type="dxa"/>
            <w:vMerge/>
            <w:vAlign w:val="center"/>
          </w:tcPr>
          <w:p w14:paraId="1E0A9971" w14:textId="77777777" w:rsidR="00E32EC2" w:rsidRPr="00D7397C" w:rsidRDefault="00E32EC2" w:rsidP="00E32EC2">
            <w:pPr>
              <w:spacing w:after="0"/>
              <w:ind w:firstLine="0"/>
              <w:cnfStyle w:val="000000000000" w:firstRow="0" w:lastRow="0" w:firstColumn="0" w:lastColumn="0" w:oddVBand="0" w:evenVBand="0" w:oddHBand="0" w:evenHBand="0" w:firstRowFirstColumn="0" w:firstRowLastColumn="0" w:lastRowFirstColumn="0" w:lastRowLastColumn="0"/>
              <w:rPr>
                <w:sz w:val="20"/>
                <w:lang w:eastAsia="lv-LV"/>
              </w:rPr>
            </w:pPr>
          </w:p>
        </w:tc>
        <w:tc>
          <w:tcPr>
            <w:tcW w:w="1658" w:type="dxa"/>
            <w:vAlign w:val="center"/>
          </w:tcPr>
          <w:p w14:paraId="17AD3967" w14:textId="7F915AF0" w:rsidR="00E32EC2" w:rsidRPr="00D7397C"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000000"/>
                <w:sz w:val="20"/>
              </w:rPr>
              <w:t>SOC</w:t>
            </w:r>
          </w:p>
        </w:tc>
        <w:tc>
          <w:tcPr>
            <w:tcW w:w="911" w:type="dxa"/>
            <w:vAlign w:val="center"/>
          </w:tcPr>
          <w:p w14:paraId="6B7FE47B" w14:textId="065AA8A5" w:rsidR="00E32EC2" w:rsidRPr="00D7397C"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000000"/>
                <w:sz w:val="20"/>
              </w:rPr>
              <w:t>D.61</w:t>
            </w:r>
          </w:p>
        </w:tc>
        <w:tc>
          <w:tcPr>
            <w:tcW w:w="1712" w:type="dxa"/>
            <w:vAlign w:val="center"/>
          </w:tcPr>
          <w:p w14:paraId="246D2823" w14:textId="4B78E096" w:rsidR="00E32EC2" w:rsidRPr="00D7397C"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auto"/>
                <w:sz w:val="20"/>
                <w:lang w:eastAsia="lv-LV"/>
              </w:rPr>
              <w:t>Uzkrājuma</w:t>
            </w:r>
          </w:p>
        </w:tc>
        <w:tc>
          <w:tcPr>
            <w:tcW w:w="1984" w:type="dxa"/>
          </w:tcPr>
          <w:p w14:paraId="0AA99E76" w14:textId="4D45D749" w:rsidR="00E32EC2" w:rsidRPr="00D7397C" w:rsidRDefault="00E32EC2" w:rsidP="00E32EC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505C3">
              <w:rPr>
                <w:color w:val="auto"/>
                <w:sz w:val="20"/>
                <w:lang w:eastAsia="lv-LV"/>
              </w:rPr>
              <w:t>Apstiprināts valdībā</w:t>
            </w:r>
          </w:p>
        </w:tc>
        <w:tc>
          <w:tcPr>
            <w:tcW w:w="851" w:type="dxa"/>
            <w:vAlign w:val="center"/>
          </w:tcPr>
          <w:p w14:paraId="2830BCE1" w14:textId="765B5A02" w:rsidR="00E32EC2" w:rsidRPr="00D7397C"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000000"/>
                <w:sz w:val="20"/>
              </w:rPr>
              <w:t>0,01</w:t>
            </w:r>
          </w:p>
        </w:tc>
        <w:tc>
          <w:tcPr>
            <w:tcW w:w="850" w:type="dxa"/>
            <w:vAlign w:val="center"/>
          </w:tcPr>
          <w:p w14:paraId="70CADD6D" w14:textId="55DD17A0" w:rsidR="00E32EC2" w:rsidRPr="00D7397C"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000000"/>
                <w:sz w:val="20"/>
              </w:rPr>
              <w:t>0,00</w:t>
            </w:r>
          </w:p>
        </w:tc>
        <w:tc>
          <w:tcPr>
            <w:tcW w:w="851" w:type="dxa"/>
            <w:vAlign w:val="center"/>
          </w:tcPr>
          <w:p w14:paraId="319D88B3" w14:textId="79DC2DD3" w:rsidR="00E32EC2" w:rsidRPr="00D7397C" w:rsidRDefault="00E32EC2" w:rsidP="00E32EC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000000"/>
                <w:sz w:val="20"/>
              </w:rPr>
              <w:t>0,00</w:t>
            </w:r>
          </w:p>
        </w:tc>
      </w:tr>
      <w:tr w:rsidR="00D7397C" w:rsidRPr="00220066" w14:paraId="4ED07FC7" w14:textId="77777777" w:rsidTr="00B1008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11BE234A" w14:textId="5880DA0C" w:rsidR="00D7397C" w:rsidRPr="00D7397C" w:rsidRDefault="00D7397C" w:rsidP="00D7397C">
            <w:pPr>
              <w:spacing w:after="0"/>
              <w:ind w:firstLine="0"/>
              <w:rPr>
                <w:b w:val="0"/>
                <w:color w:val="auto"/>
                <w:sz w:val="20"/>
                <w:lang w:eastAsia="lv-LV"/>
              </w:rPr>
            </w:pPr>
            <w:r w:rsidRPr="00D7397C">
              <w:rPr>
                <w:b w:val="0"/>
                <w:color w:val="000000"/>
                <w:sz w:val="20"/>
              </w:rPr>
              <w:t>Dabas resursu nodokļa</w:t>
            </w:r>
            <w:r w:rsidR="00D57ED3">
              <w:rPr>
                <w:b w:val="0"/>
                <w:color w:val="000000"/>
                <w:sz w:val="20"/>
              </w:rPr>
              <w:t xml:space="preserve"> (turpmāk – DRN)</w:t>
            </w:r>
            <w:r w:rsidRPr="00D7397C">
              <w:rPr>
                <w:b w:val="0"/>
                <w:color w:val="000000"/>
                <w:sz w:val="20"/>
              </w:rPr>
              <w:t xml:space="preserve"> likmju pārskatīšana un jaunu objektu ieviešana</w:t>
            </w:r>
          </w:p>
        </w:tc>
        <w:tc>
          <w:tcPr>
            <w:tcW w:w="3232" w:type="dxa"/>
            <w:vAlign w:val="center"/>
          </w:tcPr>
          <w:p w14:paraId="465C83E8" w14:textId="6E55924E" w:rsidR="00D7397C" w:rsidRPr="00D7397C" w:rsidRDefault="00D7397C" w:rsidP="00566E14">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DRN paaugstināšana par dabas resursu ieguvi, zemes dzīļu derīgo īpašību izmantošanu, oglekļa dioksīda (CO</w:t>
            </w:r>
            <w:r w:rsidRPr="00D57ED3">
              <w:rPr>
                <w:color w:val="000000"/>
                <w:sz w:val="20"/>
                <w:vertAlign w:val="subscript"/>
              </w:rPr>
              <w:t>2</w:t>
            </w:r>
            <w:r w:rsidRPr="00D7397C">
              <w:rPr>
                <w:color w:val="000000"/>
                <w:sz w:val="20"/>
              </w:rPr>
              <w:t>) emisiju, pirmo reizi  Latvijā pastāvīgi reģistrētiem transportlīdzekļiem.</w:t>
            </w:r>
            <w:r w:rsidRPr="00D7397C">
              <w:rPr>
                <w:color w:val="000000"/>
                <w:sz w:val="20"/>
              </w:rPr>
              <w:br/>
              <w:t xml:space="preserve">Izmaiņas DRN piemērošanas kārtībā, nosakot, ka arī AS “Latvenergo” piederošajiem Daugavas kaskādes </w:t>
            </w:r>
            <w:r w:rsidR="00566E14">
              <w:rPr>
                <w:color w:val="000000"/>
                <w:sz w:val="20"/>
              </w:rPr>
              <w:t>Hidroelektrostacijai (turpmāk – HES)</w:t>
            </w:r>
            <w:r w:rsidRPr="00D7397C">
              <w:rPr>
                <w:color w:val="000000"/>
                <w:sz w:val="20"/>
              </w:rPr>
              <w:t xml:space="preserve"> </w:t>
            </w:r>
            <w:r w:rsidRPr="00D7397C">
              <w:rPr>
                <w:color w:val="000000"/>
                <w:sz w:val="20"/>
              </w:rPr>
              <w:lastRenderedPageBreak/>
              <w:t xml:space="preserve">tiek piemērots DRN par ūdens resursu lietošanu elektroenerģijas ražošanai HES neatkarīgi no uzstādītās jaudas, un atcelt ikgadējos maksājumus par krastu nostiprināšanu un zivju resursiem nodarītajiem zaudējumiem </w:t>
            </w:r>
          </w:p>
        </w:tc>
        <w:tc>
          <w:tcPr>
            <w:tcW w:w="1658" w:type="dxa"/>
            <w:vAlign w:val="center"/>
          </w:tcPr>
          <w:p w14:paraId="663D33B2" w14:textId="67BAD7CE" w:rsidR="00D7397C" w:rsidRPr="00D7397C" w:rsidRDefault="00566E14" w:rsidP="00D7397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000000"/>
                <w:sz w:val="20"/>
              </w:rPr>
              <w:lastRenderedPageBreak/>
              <w:t>DRN</w:t>
            </w:r>
          </w:p>
        </w:tc>
        <w:tc>
          <w:tcPr>
            <w:tcW w:w="911" w:type="dxa"/>
            <w:vAlign w:val="center"/>
          </w:tcPr>
          <w:p w14:paraId="54F51A64" w14:textId="5D08B5C3" w:rsidR="00D7397C" w:rsidRPr="00D7397C" w:rsidRDefault="00D7397C" w:rsidP="00D7397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D29FA</w:t>
            </w:r>
          </w:p>
        </w:tc>
        <w:tc>
          <w:tcPr>
            <w:tcW w:w="1712" w:type="dxa"/>
            <w:vAlign w:val="center"/>
            <w:hideMark/>
          </w:tcPr>
          <w:p w14:paraId="5A02494A" w14:textId="53829A66" w:rsidR="00D7397C" w:rsidRPr="00D7397C" w:rsidRDefault="00D7397C" w:rsidP="00D7397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auto"/>
                <w:sz w:val="20"/>
                <w:lang w:eastAsia="lv-LV"/>
              </w:rPr>
              <w:t>Uzkrājuma</w:t>
            </w:r>
          </w:p>
        </w:tc>
        <w:tc>
          <w:tcPr>
            <w:tcW w:w="1984" w:type="dxa"/>
            <w:vAlign w:val="center"/>
            <w:hideMark/>
          </w:tcPr>
          <w:p w14:paraId="24C2895B" w14:textId="034BF6E7" w:rsidR="00D7397C" w:rsidRPr="00D7397C" w:rsidRDefault="00D7397C" w:rsidP="00D7397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auto"/>
                <w:sz w:val="20"/>
                <w:lang w:eastAsia="lv-LV"/>
              </w:rPr>
              <w:t>Apstiprināts valdībā</w:t>
            </w:r>
          </w:p>
        </w:tc>
        <w:tc>
          <w:tcPr>
            <w:tcW w:w="851" w:type="dxa"/>
            <w:vAlign w:val="center"/>
          </w:tcPr>
          <w:p w14:paraId="0D872557" w14:textId="0FE874C7" w:rsidR="00D7397C" w:rsidRPr="00D7397C" w:rsidRDefault="00D7397C" w:rsidP="00D7397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0,03</w:t>
            </w:r>
          </w:p>
        </w:tc>
        <w:tc>
          <w:tcPr>
            <w:tcW w:w="850" w:type="dxa"/>
            <w:vAlign w:val="center"/>
          </w:tcPr>
          <w:p w14:paraId="14B0446A" w14:textId="6EB7B939" w:rsidR="00D7397C" w:rsidRPr="00D7397C" w:rsidRDefault="00D7397C" w:rsidP="00D7397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0,00</w:t>
            </w:r>
          </w:p>
        </w:tc>
        <w:tc>
          <w:tcPr>
            <w:tcW w:w="851" w:type="dxa"/>
            <w:vAlign w:val="center"/>
          </w:tcPr>
          <w:p w14:paraId="493D46C3" w14:textId="3BAC5CF8" w:rsidR="00D7397C" w:rsidRPr="00D7397C" w:rsidRDefault="00D7397C" w:rsidP="00D7397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0,00</w:t>
            </w:r>
          </w:p>
        </w:tc>
      </w:tr>
      <w:tr w:rsidR="00D7397C" w:rsidRPr="00220066" w14:paraId="11DFB2F0" w14:textId="77777777" w:rsidTr="00B10083">
        <w:trPr>
          <w:trHeight w:val="1276"/>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2FC2E670" w14:textId="5F19A2CD" w:rsidR="00D7397C" w:rsidRPr="00D7397C" w:rsidRDefault="00D7397C" w:rsidP="00D7397C">
            <w:pPr>
              <w:spacing w:after="0"/>
              <w:ind w:firstLine="0"/>
              <w:rPr>
                <w:b w:val="0"/>
                <w:color w:val="auto"/>
                <w:sz w:val="20"/>
                <w:lang w:eastAsia="lv-LV"/>
              </w:rPr>
            </w:pPr>
            <w:r w:rsidRPr="00D7397C">
              <w:rPr>
                <w:b w:val="0"/>
                <w:color w:val="000000"/>
                <w:sz w:val="20"/>
              </w:rPr>
              <w:t>Ieviest risku vadības sistēmu Uzņēmumu reģistrā</w:t>
            </w:r>
          </w:p>
        </w:tc>
        <w:tc>
          <w:tcPr>
            <w:tcW w:w="3232" w:type="dxa"/>
            <w:vAlign w:val="center"/>
          </w:tcPr>
          <w:p w14:paraId="630F14CD" w14:textId="75876B42" w:rsidR="00D7397C" w:rsidRPr="00D7397C" w:rsidRDefault="00D7397C" w:rsidP="00D7397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000000"/>
                <w:sz w:val="20"/>
              </w:rPr>
              <w:t>Ieviest risku vadības sistēmu Uzņēmumu reģistrā, kas jaunu uzņēmumu reģistrēšanas procesā vai iepriekš reģistrētu uzņēmumu valdes locekļu maiņas gadījumā vērtēs riskus, kas saistīti ar valdes locekļu patieso vēlmi un iespējām nodarboties ar uzņēmējdarbību</w:t>
            </w:r>
          </w:p>
        </w:tc>
        <w:tc>
          <w:tcPr>
            <w:tcW w:w="1658" w:type="dxa"/>
            <w:vAlign w:val="center"/>
          </w:tcPr>
          <w:p w14:paraId="549DEC90" w14:textId="672ACC8B" w:rsidR="00D7397C" w:rsidRPr="00D7397C" w:rsidRDefault="00D7397C" w:rsidP="00D7397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000000"/>
                <w:sz w:val="20"/>
              </w:rPr>
              <w:t>PVN</w:t>
            </w:r>
          </w:p>
        </w:tc>
        <w:tc>
          <w:tcPr>
            <w:tcW w:w="911" w:type="dxa"/>
            <w:vAlign w:val="center"/>
          </w:tcPr>
          <w:p w14:paraId="49894653" w14:textId="6FF5DD37" w:rsidR="00D7397C" w:rsidRPr="00D7397C" w:rsidRDefault="00D7397C" w:rsidP="00D7397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000000"/>
                <w:sz w:val="20"/>
              </w:rPr>
              <w:t>D.2</w:t>
            </w:r>
          </w:p>
        </w:tc>
        <w:tc>
          <w:tcPr>
            <w:tcW w:w="1712" w:type="dxa"/>
            <w:vAlign w:val="center"/>
            <w:hideMark/>
          </w:tcPr>
          <w:p w14:paraId="325BBB37" w14:textId="385AB2EF" w:rsidR="00D7397C" w:rsidRPr="00D7397C" w:rsidRDefault="00D7397C" w:rsidP="00D7397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auto"/>
                <w:sz w:val="20"/>
                <w:lang w:eastAsia="lv-LV"/>
              </w:rPr>
              <w:t>Uzkrājuma</w:t>
            </w:r>
          </w:p>
        </w:tc>
        <w:tc>
          <w:tcPr>
            <w:tcW w:w="1984" w:type="dxa"/>
            <w:vAlign w:val="center"/>
            <w:hideMark/>
          </w:tcPr>
          <w:p w14:paraId="0429F763" w14:textId="357988E8" w:rsidR="00D7397C" w:rsidRPr="00D7397C" w:rsidRDefault="00D7397C" w:rsidP="00D7397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auto"/>
                <w:sz w:val="20"/>
                <w:lang w:eastAsia="lv-LV"/>
              </w:rPr>
              <w:t>Apstiprināts valdībā</w:t>
            </w:r>
          </w:p>
        </w:tc>
        <w:tc>
          <w:tcPr>
            <w:tcW w:w="851" w:type="dxa"/>
            <w:vAlign w:val="center"/>
          </w:tcPr>
          <w:p w14:paraId="1000E3EF" w14:textId="20290B6E" w:rsidR="00D7397C" w:rsidRPr="00D7397C" w:rsidRDefault="00D7397C" w:rsidP="00D7397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000000"/>
                <w:sz w:val="20"/>
              </w:rPr>
              <w:t>0,01</w:t>
            </w:r>
          </w:p>
        </w:tc>
        <w:tc>
          <w:tcPr>
            <w:tcW w:w="850" w:type="dxa"/>
            <w:vAlign w:val="center"/>
          </w:tcPr>
          <w:p w14:paraId="0D351022" w14:textId="0502EFDC" w:rsidR="00D7397C" w:rsidRPr="00D7397C" w:rsidRDefault="00D7397C" w:rsidP="00D7397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000000"/>
                <w:sz w:val="20"/>
              </w:rPr>
              <w:t>0,00</w:t>
            </w:r>
          </w:p>
        </w:tc>
        <w:tc>
          <w:tcPr>
            <w:tcW w:w="851" w:type="dxa"/>
            <w:vAlign w:val="center"/>
          </w:tcPr>
          <w:p w14:paraId="47B8A6B1" w14:textId="3EFF3C90" w:rsidR="00D7397C" w:rsidRPr="00D7397C" w:rsidRDefault="00D7397C" w:rsidP="00D7397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D7397C">
              <w:rPr>
                <w:color w:val="000000"/>
                <w:sz w:val="20"/>
              </w:rPr>
              <w:t>0,00</w:t>
            </w:r>
          </w:p>
        </w:tc>
      </w:tr>
      <w:tr w:rsidR="00D7397C" w:rsidRPr="00220066" w14:paraId="51C780C9" w14:textId="77777777" w:rsidTr="00B100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4DE06479" w14:textId="247EEE62" w:rsidR="00D7397C" w:rsidRPr="00D7397C" w:rsidRDefault="00D7397C" w:rsidP="00D7397C">
            <w:pPr>
              <w:spacing w:after="0"/>
              <w:ind w:firstLine="0"/>
              <w:rPr>
                <w:b w:val="0"/>
                <w:color w:val="auto"/>
                <w:sz w:val="20"/>
                <w:lang w:eastAsia="lv-LV"/>
              </w:rPr>
            </w:pPr>
            <w:r w:rsidRPr="00D7397C">
              <w:rPr>
                <w:b w:val="0"/>
                <w:color w:val="000000"/>
                <w:sz w:val="20"/>
              </w:rPr>
              <w:t>Elektroenerģijas nodokļa atbrīvojumu atcelšana</w:t>
            </w:r>
          </w:p>
        </w:tc>
        <w:tc>
          <w:tcPr>
            <w:tcW w:w="3232" w:type="dxa"/>
            <w:vAlign w:val="center"/>
          </w:tcPr>
          <w:p w14:paraId="347B5425" w14:textId="348BEC69" w:rsidR="00D7397C" w:rsidRPr="00D7397C" w:rsidRDefault="00D7397C" w:rsidP="00D7397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Elektroenerģijas nodokļa likuma 6. panta pirmajā un otrās daļas 1. un 2. punktā noteikto atbrīvojumu atcelšana elektroenerģijai, kas iegūta no atjaunojamiem energoresursiem – hidroelektrostacijās vai efektivitātes kritērijiem atbilstošās koģenerācijas stacijās un elektroenerģijai, kas izmantota elektroenerģijas ražošanai vai siltumenerģijas un elektroenerģijas ražošanai koģenerācijā ar 2017.gada 1.janvāri</w:t>
            </w:r>
          </w:p>
        </w:tc>
        <w:tc>
          <w:tcPr>
            <w:tcW w:w="1658" w:type="dxa"/>
            <w:vAlign w:val="center"/>
          </w:tcPr>
          <w:p w14:paraId="7A57CF47" w14:textId="76F94492" w:rsidR="00D7397C" w:rsidRPr="00D7397C" w:rsidRDefault="00D7397C" w:rsidP="00D7397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Elektroenerģijas nodoklis</w:t>
            </w:r>
          </w:p>
        </w:tc>
        <w:tc>
          <w:tcPr>
            <w:tcW w:w="911" w:type="dxa"/>
            <w:vAlign w:val="center"/>
          </w:tcPr>
          <w:p w14:paraId="15B7CDB5" w14:textId="53C8795E" w:rsidR="00D7397C" w:rsidRPr="00D7397C" w:rsidRDefault="00D7397C" w:rsidP="00D7397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D.2</w:t>
            </w:r>
          </w:p>
        </w:tc>
        <w:tc>
          <w:tcPr>
            <w:tcW w:w="1712" w:type="dxa"/>
            <w:vAlign w:val="center"/>
            <w:hideMark/>
          </w:tcPr>
          <w:p w14:paraId="475B566B" w14:textId="3B82FAFA" w:rsidR="00D7397C" w:rsidRPr="00D7397C" w:rsidRDefault="00D7397C" w:rsidP="00D7397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auto"/>
                <w:sz w:val="20"/>
                <w:lang w:eastAsia="lv-LV"/>
              </w:rPr>
              <w:t>Uzkrājuma</w:t>
            </w:r>
          </w:p>
        </w:tc>
        <w:tc>
          <w:tcPr>
            <w:tcW w:w="1984" w:type="dxa"/>
            <w:vAlign w:val="center"/>
            <w:hideMark/>
          </w:tcPr>
          <w:p w14:paraId="160F3385" w14:textId="6514B1D1" w:rsidR="00D7397C" w:rsidRPr="00D7397C" w:rsidRDefault="00D7397C" w:rsidP="00D7397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auto"/>
                <w:sz w:val="20"/>
                <w:lang w:eastAsia="lv-LV"/>
              </w:rPr>
              <w:t>Apstiprināts valdībā</w:t>
            </w:r>
          </w:p>
        </w:tc>
        <w:tc>
          <w:tcPr>
            <w:tcW w:w="851" w:type="dxa"/>
            <w:vAlign w:val="center"/>
          </w:tcPr>
          <w:p w14:paraId="4FDBB20C" w14:textId="050922D3" w:rsidR="00D7397C" w:rsidRPr="00D7397C" w:rsidRDefault="00D7397C" w:rsidP="00D7397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0,02</w:t>
            </w:r>
          </w:p>
        </w:tc>
        <w:tc>
          <w:tcPr>
            <w:tcW w:w="850" w:type="dxa"/>
            <w:vAlign w:val="center"/>
          </w:tcPr>
          <w:p w14:paraId="3A4A66E7" w14:textId="14DB387F" w:rsidR="00D7397C" w:rsidRPr="00D7397C" w:rsidRDefault="00D7397C" w:rsidP="00D7397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0,00</w:t>
            </w:r>
          </w:p>
        </w:tc>
        <w:tc>
          <w:tcPr>
            <w:tcW w:w="851" w:type="dxa"/>
            <w:vAlign w:val="center"/>
          </w:tcPr>
          <w:p w14:paraId="535A7F03" w14:textId="319CD3C6" w:rsidR="00D7397C" w:rsidRPr="00D7397C" w:rsidRDefault="00D7397C" w:rsidP="00D7397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7397C">
              <w:rPr>
                <w:color w:val="000000"/>
                <w:sz w:val="20"/>
              </w:rPr>
              <w:t>0,00</w:t>
            </w:r>
          </w:p>
        </w:tc>
      </w:tr>
      <w:tr w:rsidR="00D7397C" w:rsidRPr="00220066" w14:paraId="4441D9F6" w14:textId="77777777" w:rsidTr="00B10083">
        <w:trPr>
          <w:trHeight w:val="176"/>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2F00D383" w14:textId="46CB2ACF" w:rsidR="00D7397C" w:rsidRPr="00D7397C" w:rsidRDefault="00D7397C" w:rsidP="00D7397C">
            <w:pPr>
              <w:spacing w:after="0"/>
              <w:ind w:firstLine="0"/>
              <w:rPr>
                <w:b w:val="0"/>
                <w:sz w:val="20"/>
                <w:lang w:eastAsia="lv-LV"/>
              </w:rPr>
            </w:pPr>
            <w:r w:rsidRPr="00D7397C">
              <w:rPr>
                <w:b w:val="0"/>
                <w:color w:val="000000"/>
                <w:sz w:val="20"/>
              </w:rPr>
              <w:t>Autoceļu lietošanas nodeva</w:t>
            </w:r>
          </w:p>
        </w:tc>
        <w:tc>
          <w:tcPr>
            <w:tcW w:w="3232" w:type="dxa"/>
            <w:vAlign w:val="center"/>
          </w:tcPr>
          <w:p w14:paraId="4DBF085A" w14:textId="7B362CCC" w:rsidR="00D7397C" w:rsidRPr="00D7397C" w:rsidRDefault="00D7397C" w:rsidP="00D7397C">
            <w:pPr>
              <w:spacing w:after="0"/>
              <w:ind w:firstLine="0"/>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000000"/>
                <w:sz w:val="20"/>
              </w:rPr>
              <w:t>Vairāku pasākumu kopums</w:t>
            </w:r>
          </w:p>
        </w:tc>
        <w:tc>
          <w:tcPr>
            <w:tcW w:w="1658" w:type="dxa"/>
            <w:vAlign w:val="center"/>
          </w:tcPr>
          <w:p w14:paraId="34B054A4" w14:textId="68619A00" w:rsidR="00D7397C" w:rsidRPr="00D7397C" w:rsidRDefault="00D7397C" w:rsidP="00D7397C">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roofErr w:type="spellStart"/>
            <w:r w:rsidRPr="00D7397C">
              <w:rPr>
                <w:color w:val="auto"/>
                <w:sz w:val="20"/>
              </w:rPr>
              <w:t>Nenodokļi</w:t>
            </w:r>
            <w:proofErr w:type="spellEnd"/>
          </w:p>
        </w:tc>
        <w:tc>
          <w:tcPr>
            <w:tcW w:w="911" w:type="dxa"/>
            <w:vAlign w:val="center"/>
          </w:tcPr>
          <w:p w14:paraId="6BABD94A" w14:textId="035DD0A3" w:rsidR="00D7397C" w:rsidRPr="00D7397C" w:rsidRDefault="00D7397C" w:rsidP="00D7397C">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000000"/>
                <w:sz w:val="20"/>
              </w:rPr>
              <w:t>D.29f</w:t>
            </w:r>
          </w:p>
        </w:tc>
        <w:tc>
          <w:tcPr>
            <w:tcW w:w="1712" w:type="dxa"/>
            <w:vAlign w:val="center"/>
          </w:tcPr>
          <w:p w14:paraId="3ABBD130" w14:textId="39186D1C" w:rsidR="00D7397C" w:rsidRPr="00D7397C" w:rsidRDefault="00D7397C" w:rsidP="00D7397C">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auto"/>
                <w:sz w:val="20"/>
                <w:lang w:eastAsia="lv-LV"/>
              </w:rPr>
              <w:t>Uzkrājuma</w:t>
            </w:r>
          </w:p>
        </w:tc>
        <w:tc>
          <w:tcPr>
            <w:tcW w:w="1984" w:type="dxa"/>
            <w:vAlign w:val="center"/>
          </w:tcPr>
          <w:p w14:paraId="5254E817" w14:textId="5DBB0A14" w:rsidR="00D7397C" w:rsidRPr="00D7397C" w:rsidRDefault="00D7397C" w:rsidP="00D7397C">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7397C">
              <w:rPr>
                <w:color w:val="auto"/>
                <w:sz w:val="20"/>
                <w:lang w:eastAsia="lv-LV"/>
              </w:rPr>
              <w:t>Apstiprināts valdībā</w:t>
            </w:r>
          </w:p>
        </w:tc>
        <w:tc>
          <w:tcPr>
            <w:tcW w:w="851" w:type="dxa"/>
            <w:vAlign w:val="center"/>
          </w:tcPr>
          <w:p w14:paraId="1E58A967" w14:textId="254AABC9" w:rsidR="00D7397C" w:rsidRPr="00D7397C" w:rsidRDefault="00D7397C" w:rsidP="00D7397C">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Pr>
                <w:color w:val="000000"/>
                <w:sz w:val="20"/>
              </w:rPr>
              <w:t>0,03</w:t>
            </w:r>
          </w:p>
        </w:tc>
        <w:tc>
          <w:tcPr>
            <w:tcW w:w="850" w:type="dxa"/>
            <w:vAlign w:val="center"/>
          </w:tcPr>
          <w:p w14:paraId="4A678F3D" w14:textId="18A6386B" w:rsidR="00D7397C" w:rsidRPr="00D7397C" w:rsidRDefault="00D7397C" w:rsidP="00D7397C">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Pr>
                <w:color w:val="000000"/>
                <w:sz w:val="20"/>
              </w:rPr>
              <w:t>0,00</w:t>
            </w:r>
          </w:p>
        </w:tc>
        <w:tc>
          <w:tcPr>
            <w:tcW w:w="851" w:type="dxa"/>
            <w:vAlign w:val="center"/>
          </w:tcPr>
          <w:p w14:paraId="01EEE132" w14:textId="1241D106" w:rsidR="00D7397C" w:rsidRPr="00D7397C" w:rsidRDefault="00D7397C" w:rsidP="00D7397C">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Pr>
                <w:color w:val="000000"/>
                <w:sz w:val="20"/>
              </w:rPr>
              <w:t>0,00</w:t>
            </w:r>
          </w:p>
        </w:tc>
      </w:tr>
      <w:tr w:rsidR="003E1708" w:rsidRPr="00220066" w14:paraId="48B78689" w14:textId="77777777" w:rsidTr="00B10083">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046228B1" w14:textId="6ED13C2C" w:rsidR="003E1708" w:rsidRPr="00D7397C" w:rsidRDefault="003E1708" w:rsidP="003E1708">
            <w:pPr>
              <w:spacing w:after="0"/>
              <w:ind w:firstLine="0"/>
              <w:rPr>
                <w:b w:val="0"/>
                <w:color w:val="000000"/>
                <w:sz w:val="20"/>
              </w:rPr>
            </w:pPr>
            <w:r w:rsidRPr="00D7397C">
              <w:rPr>
                <w:b w:val="0"/>
                <w:color w:val="000000"/>
                <w:sz w:val="20"/>
                <w:szCs w:val="22"/>
              </w:rPr>
              <w:t>Valsts kapitālsabiedrībām dividendēs izmaksājamās daļas apmēra noteikšana un peļņas prognožu izmaiņas</w:t>
            </w:r>
          </w:p>
        </w:tc>
        <w:tc>
          <w:tcPr>
            <w:tcW w:w="3232" w:type="dxa"/>
            <w:vAlign w:val="center"/>
          </w:tcPr>
          <w:p w14:paraId="44BFC4D9" w14:textId="6BFE5AB4" w:rsidR="003E1708" w:rsidRPr="00D7397C" w:rsidRDefault="003E1708" w:rsidP="003E1708">
            <w:pPr>
              <w:spacing w:after="0"/>
              <w:ind w:firstLine="0"/>
              <w:cnfStyle w:val="000000100000" w:firstRow="0" w:lastRow="0" w:firstColumn="0" w:lastColumn="0" w:oddVBand="0" w:evenVBand="0" w:oddHBand="1" w:evenHBand="0" w:firstRowFirstColumn="0" w:firstRowLastColumn="0" w:lastRowFirstColumn="0" w:lastRowLastColumn="0"/>
              <w:rPr>
                <w:color w:val="000000"/>
                <w:sz w:val="20"/>
              </w:rPr>
            </w:pPr>
            <w:r w:rsidRPr="00D7397C">
              <w:rPr>
                <w:color w:val="000000"/>
                <w:sz w:val="20"/>
                <w:szCs w:val="22"/>
              </w:rPr>
              <w:t>2017.gadā (par 2016.gada peļņu) 85%, 2018.gadā (par 2017.gada peļņu) 80%, 2019.gadā (par 2018.gada peļņu) 70%</w:t>
            </w:r>
          </w:p>
        </w:tc>
        <w:tc>
          <w:tcPr>
            <w:tcW w:w="1658" w:type="dxa"/>
            <w:vAlign w:val="center"/>
          </w:tcPr>
          <w:p w14:paraId="0BEF9BAA" w14:textId="17EA8994" w:rsidR="003E1708" w:rsidRPr="00D7397C"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sz w:val="20"/>
              </w:rPr>
            </w:pPr>
            <w:r w:rsidRPr="00D7397C">
              <w:rPr>
                <w:color w:val="000000"/>
                <w:sz w:val="20"/>
                <w:szCs w:val="22"/>
              </w:rPr>
              <w:t>Maksājumi par valsts kapitāla izmantošanu</w:t>
            </w:r>
          </w:p>
        </w:tc>
        <w:tc>
          <w:tcPr>
            <w:tcW w:w="911" w:type="dxa"/>
            <w:vAlign w:val="center"/>
          </w:tcPr>
          <w:p w14:paraId="023392A4" w14:textId="1BACB2AF" w:rsidR="003E1708" w:rsidRPr="00D7397C"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rPr>
            </w:pPr>
            <w:r w:rsidRPr="00D7397C">
              <w:rPr>
                <w:color w:val="000000"/>
                <w:sz w:val="20"/>
                <w:szCs w:val="22"/>
              </w:rPr>
              <w:t>D.421</w:t>
            </w:r>
          </w:p>
        </w:tc>
        <w:tc>
          <w:tcPr>
            <w:tcW w:w="1712" w:type="dxa"/>
            <w:vAlign w:val="center"/>
          </w:tcPr>
          <w:p w14:paraId="0F8D54CE" w14:textId="3BD7F68B" w:rsidR="003E1708" w:rsidRPr="00D7397C"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81DB9">
              <w:rPr>
                <w:color w:val="auto"/>
                <w:sz w:val="20"/>
                <w:lang w:eastAsia="lv-LV"/>
              </w:rPr>
              <w:t>Uzkrājuma</w:t>
            </w:r>
          </w:p>
        </w:tc>
        <w:tc>
          <w:tcPr>
            <w:tcW w:w="1984" w:type="dxa"/>
            <w:vAlign w:val="center"/>
          </w:tcPr>
          <w:p w14:paraId="3BFB114B" w14:textId="1CC3F0AA" w:rsidR="003E1708" w:rsidRPr="00D7397C"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7397C">
              <w:rPr>
                <w:color w:val="auto"/>
                <w:sz w:val="20"/>
                <w:lang w:eastAsia="lv-LV"/>
              </w:rPr>
              <w:t>Apstiprināts valdībā</w:t>
            </w:r>
          </w:p>
        </w:tc>
        <w:tc>
          <w:tcPr>
            <w:tcW w:w="851" w:type="dxa"/>
            <w:vAlign w:val="center"/>
          </w:tcPr>
          <w:p w14:paraId="29D34C67" w14:textId="3BC9E511" w:rsidR="003E1708" w:rsidRPr="00D7397C"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D7397C">
              <w:rPr>
                <w:color w:val="000000"/>
                <w:sz w:val="20"/>
                <w:szCs w:val="22"/>
              </w:rPr>
              <w:t>0,03</w:t>
            </w:r>
          </w:p>
        </w:tc>
        <w:tc>
          <w:tcPr>
            <w:tcW w:w="850" w:type="dxa"/>
            <w:vAlign w:val="center"/>
          </w:tcPr>
          <w:p w14:paraId="2A26E34F" w14:textId="7EEF94CE" w:rsidR="003E1708" w:rsidRPr="00D7397C"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D7397C">
              <w:rPr>
                <w:color w:val="000000"/>
                <w:sz w:val="20"/>
                <w:szCs w:val="22"/>
              </w:rPr>
              <w:t>-0,02</w:t>
            </w:r>
          </w:p>
        </w:tc>
        <w:tc>
          <w:tcPr>
            <w:tcW w:w="851" w:type="dxa"/>
            <w:vAlign w:val="center"/>
          </w:tcPr>
          <w:p w14:paraId="30EB2A03" w14:textId="7A7D171C" w:rsidR="003E1708" w:rsidRPr="00D7397C"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D7397C">
              <w:rPr>
                <w:color w:val="000000"/>
                <w:sz w:val="20"/>
                <w:szCs w:val="22"/>
              </w:rPr>
              <w:t>0,11</w:t>
            </w:r>
          </w:p>
        </w:tc>
      </w:tr>
      <w:tr w:rsidR="003E1708" w:rsidRPr="00220066" w14:paraId="65DEBD4D" w14:textId="77777777" w:rsidTr="00B10083">
        <w:trPr>
          <w:trHeight w:val="176"/>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7B1FD909" w14:textId="3412BBA5" w:rsidR="003E1708" w:rsidRPr="003E1708" w:rsidRDefault="00566E14" w:rsidP="003E1708">
            <w:pPr>
              <w:spacing w:after="0"/>
              <w:ind w:firstLine="0"/>
              <w:rPr>
                <w:b w:val="0"/>
                <w:color w:val="000000"/>
                <w:sz w:val="20"/>
                <w:szCs w:val="22"/>
              </w:rPr>
            </w:pPr>
            <w:r>
              <w:rPr>
                <w:b w:val="0"/>
                <w:color w:val="000000"/>
                <w:sz w:val="20"/>
                <w:szCs w:val="22"/>
              </w:rPr>
              <w:t>Uzņēmumu ienākumu nodoklis</w:t>
            </w:r>
            <w:r w:rsidR="003E1708" w:rsidRPr="003E1708">
              <w:rPr>
                <w:b w:val="0"/>
                <w:color w:val="000000"/>
                <w:sz w:val="20"/>
                <w:szCs w:val="22"/>
              </w:rPr>
              <w:t xml:space="preserve"> zaudējuma pārnešanas ierobežošana</w:t>
            </w:r>
          </w:p>
        </w:tc>
        <w:tc>
          <w:tcPr>
            <w:tcW w:w="3232" w:type="dxa"/>
            <w:vAlign w:val="center"/>
          </w:tcPr>
          <w:p w14:paraId="0FD63093" w14:textId="33FB44D7" w:rsidR="003E1708" w:rsidRPr="003E1708" w:rsidRDefault="003E1708" w:rsidP="003E1708">
            <w:pPr>
              <w:spacing w:after="0"/>
              <w:ind w:firstLine="0"/>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75% apmērā sedz taksācijas gadā</w:t>
            </w:r>
          </w:p>
        </w:tc>
        <w:tc>
          <w:tcPr>
            <w:tcW w:w="1658" w:type="dxa"/>
            <w:vAlign w:val="center"/>
          </w:tcPr>
          <w:p w14:paraId="27122616" w14:textId="498CB144" w:rsidR="003E1708" w:rsidRPr="003E1708" w:rsidRDefault="003E1708" w:rsidP="003E1708">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UIN</w:t>
            </w:r>
          </w:p>
        </w:tc>
        <w:tc>
          <w:tcPr>
            <w:tcW w:w="911" w:type="dxa"/>
            <w:vAlign w:val="center"/>
          </w:tcPr>
          <w:p w14:paraId="7E4BD3AF" w14:textId="35794A48" w:rsidR="003E1708" w:rsidRPr="003E1708" w:rsidRDefault="003E1708" w:rsidP="003E1708">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D.5</w:t>
            </w:r>
          </w:p>
        </w:tc>
        <w:tc>
          <w:tcPr>
            <w:tcW w:w="1712" w:type="dxa"/>
            <w:vAlign w:val="center"/>
          </w:tcPr>
          <w:p w14:paraId="3E04DB88" w14:textId="6719F7BB" w:rsidR="003E1708" w:rsidRPr="003E1708" w:rsidRDefault="003E1708" w:rsidP="003E170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81DB9">
              <w:rPr>
                <w:color w:val="auto"/>
                <w:sz w:val="20"/>
                <w:lang w:eastAsia="lv-LV"/>
              </w:rPr>
              <w:t>Uzkrājuma</w:t>
            </w:r>
          </w:p>
        </w:tc>
        <w:tc>
          <w:tcPr>
            <w:tcW w:w="1984" w:type="dxa"/>
            <w:vAlign w:val="center"/>
          </w:tcPr>
          <w:p w14:paraId="5B66CD17" w14:textId="6845C1C1" w:rsidR="003E1708" w:rsidRPr="003E1708" w:rsidRDefault="003E1708" w:rsidP="003E170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2C06B8">
              <w:rPr>
                <w:color w:val="auto"/>
                <w:sz w:val="20"/>
                <w:lang w:eastAsia="lv-LV"/>
              </w:rPr>
              <w:t>Apstiprināts valdībā</w:t>
            </w:r>
          </w:p>
        </w:tc>
        <w:tc>
          <w:tcPr>
            <w:tcW w:w="851" w:type="dxa"/>
            <w:vAlign w:val="center"/>
          </w:tcPr>
          <w:p w14:paraId="11D6DFA6" w14:textId="7DDC9F9E" w:rsidR="003E1708" w:rsidRPr="003E1708" w:rsidRDefault="003E1708" w:rsidP="003E1708">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0,00</w:t>
            </w:r>
          </w:p>
        </w:tc>
        <w:tc>
          <w:tcPr>
            <w:tcW w:w="850" w:type="dxa"/>
            <w:vAlign w:val="center"/>
          </w:tcPr>
          <w:p w14:paraId="7B4E932E" w14:textId="1901BB58" w:rsidR="003E1708" w:rsidRPr="003E1708" w:rsidRDefault="003E1708" w:rsidP="003E1708">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0,04</w:t>
            </w:r>
          </w:p>
        </w:tc>
        <w:tc>
          <w:tcPr>
            <w:tcW w:w="851" w:type="dxa"/>
            <w:vAlign w:val="center"/>
          </w:tcPr>
          <w:p w14:paraId="10714E8A" w14:textId="5D283B7F" w:rsidR="003E1708" w:rsidRPr="003E1708" w:rsidRDefault="003E1708" w:rsidP="003E1708">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0,00</w:t>
            </w:r>
          </w:p>
        </w:tc>
      </w:tr>
      <w:tr w:rsidR="003E1708" w:rsidRPr="00220066" w14:paraId="4A2684CF" w14:textId="77777777" w:rsidTr="00B10083">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644066E2" w14:textId="04A251F5" w:rsidR="003E1708" w:rsidRPr="003E1708" w:rsidRDefault="00566E14" w:rsidP="003E1708">
            <w:pPr>
              <w:spacing w:after="0"/>
              <w:ind w:firstLine="0"/>
              <w:rPr>
                <w:b w:val="0"/>
                <w:color w:val="000000"/>
                <w:sz w:val="20"/>
                <w:szCs w:val="22"/>
              </w:rPr>
            </w:pPr>
            <w:r>
              <w:rPr>
                <w:b w:val="0"/>
                <w:color w:val="000000"/>
                <w:sz w:val="20"/>
                <w:szCs w:val="22"/>
              </w:rPr>
              <w:t>V</w:t>
            </w:r>
            <w:r w:rsidR="003E1708" w:rsidRPr="003E1708">
              <w:rPr>
                <w:b w:val="0"/>
                <w:color w:val="000000"/>
                <w:sz w:val="20"/>
                <w:szCs w:val="22"/>
              </w:rPr>
              <w:t>alsts nodeva par pasu izsniegšanu</w:t>
            </w:r>
          </w:p>
        </w:tc>
        <w:tc>
          <w:tcPr>
            <w:tcW w:w="3232" w:type="dxa"/>
            <w:vAlign w:val="center"/>
          </w:tcPr>
          <w:p w14:paraId="15B7C545" w14:textId="4C2EC041" w:rsidR="003E1708" w:rsidRPr="003E1708" w:rsidRDefault="00566E14" w:rsidP="003E1708">
            <w:pPr>
              <w:spacing w:after="0"/>
              <w:ind w:firstLine="0"/>
              <w:cnfStyle w:val="000000100000" w:firstRow="0" w:lastRow="0" w:firstColumn="0" w:lastColumn="0" w:oddVBand="0" w:evenVBand="0" w:oddHBand="1" w:evenHBand="0" w:firstRowFirstColumn="0" w:firstRowLastColumn="0" w:lastRowFirstColumn="0" w:lastRowLastColumn="0"/>
              <w:rPr>
                <w:color w:val="000000"/>
                <w:sz w:val="20"/>
                <w:szCs w:val="22"/>
              </w:rPr>
            </w:pPr>
            <w:r>
              <w:rPr>
                <w:color w:val="000000"/>
                <w:sz w:val="20"/>
                <w:szCs w:val="22"/>
              </w:rPr>
              <w:t>V</w:t>
            </w:r>
            <w:r w:rsidR="003E1708" w:rsidRPr="003E1708">
              <w:rPr>
                <w:color w:val="000000"/>
                <w:sz w:val="20"/>
                <w:szCs w:val="22"/>
              </w:rPr>
              <w:t>alsts nodeva par pasu izsniegšanu</w:t>
            </w:r>
          </w:p>
        </w:tc>
        <w:tc>
          <w:tcPr>
            <w:tcW w:w="1658" w:type="dxa"/>
            <w:vAlign w:val="center"/>
          </w:tcPr>
          <w:p w14:paraId="4617A163" w14:textId="11BE156E" w:rsidR="003E1708" w:rsidRPr="003E1708"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Valsts nodeva</w:t>
            </w:r>
          </w:p>
        </w:tc>
        <w:tc>
          <w:tcPr>
            <w:tcW w:w="911" w:type="dxa"/>
            <w:vAlign w:val="center"/>
          </w:tcPr>
          <w:p w14:paraId="13972B15" w14:textId="4448CBDE" w:rsidR="003E1708" w:rsidRPr="003E1708"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D.29e</w:t>
            </w:r>
          </w:p>
        </w:tc>
        <w:tc>
          <w:tcPr>
            <w:tcW w:w="1712" w:type="dxa"/>
            <w:vAlign w:val="center"/>
          </w:tcPr>
          <w:p w14:paraId="295C8F7C" w14:textId="6A41AB7B" w:rsidR="003E1708" w:rsidRPr="003E1708"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81DB9">
              <w:rPr>
                <w:color w:val="auto"/>
                <w:sz w:val="20"/>
                <w:lang w:eastAsia="lv-LV"/>
              </w:rPr>
              <w:t>Uzkrājuma</w:t>
            </w:r>
          </w:p>
        </w:tc>
        <w:tc>
          <w:tcPr>
            <w:tcW w:w="1984" w:type="dxa"/>
            <w:vAlign w:val="center"/>
          </w:tcPr>
          <w:p w14:paraId="5EF94D21" w14:textId="5726E832" w:rsidR="003E1708" w:rsidRPr="003E1708"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2C06B8">
              <w:rPr>
                <w:color w:val="auto"/>
                <w:sz w:val="20"/>
                <w:lang w:eastAsia="lv-LV"/>
              </w:rPr>
              <w:t>Apstiprināts valdībā</w:t>
            </w:r>
          </w:p>
        </w:tc>
        <w:tc>
          <w:tcPr>
            <w:tcW w:w="851" w:type="dxa"/>
            <w:vAlign w:val="center"/>
          </w:tcPr>
          <w:p w14:paraId="1D10D6F6" w14:textId="2DAC44E9" w:rsidR="003E1708" w:rsidRPr="003E1708"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0,00</w:t>
            </w:r>
          </w:p>
        </w:tc>
        <w:tc>
          <w:tcPr>
            <w:tcW w:w="850" w:type="dxa"/>
            <w:vAlign w:val="center"/>
          </w:tcPr>
          <w:p w14:paraId="2A136B64" w14:textId="0AFD5FE2" w:rsidR="003E1708" w:rsidRPr="003E1708"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0,00</w:t>
            </w:r>
          </w:p>
        </w:tc>
        <w:tc>
          <w:tcPr>
            <w:tcW w:w="851" w:type="dxa"/>
            <w:vAlign w:val="center"/>
          </w:tcPr>
          <w:p w14:paraId="460BB4DE" w14:textId="5107039B" w:rsidR="003E1708" w:rsidRPr="003E1708"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0,01</w:t>
            </w:r>
          </w:p>
        </w:tc>
      </w:tr>
      <w:tr w:rsidR="003E1708" w:rsidRPr="00220066" w14:paraId="65C307E0" w14:textId="77777777" w:rsidTr="00B10083">
        <w:trPr>
          <w:trHeight w:val="176"/>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2A7A7933" w14:textId="6036DD7E" w:rsidR="003E1708" w:rsidRPr="003E1708" w:rsidRDefault="00566E14" w:rsidP="003E1708">
            <w:pPr>
              <w:spacing w:after="0"/>
              <w:ind w:firstLine="0"/>
              <w:rPr>
                <w:b w:val="0"/>
                <w:color w:val="000000"/>
                <w:sz w:val="20"/>
                <w:szCs w:val="22"/>
              </w:rPr>
            </w:pPr>
            <w:r>
              <w:rPr>
                <w:b w:val="0"/>
                <w:color w:val="000000"/>
                <w:sz w:val="20"/>
                <w:szCs w:val="22"/>
              </w:rPr>
              <w:t>V</w:t>
            </w:r>
            <w:r w:rsidR="003E1708" w:rsidRPr="003E1708">
              <w:rPr>
                <w:b w:val="0"/>
                <w:color w:val="000000"/>
                <w:sz w:val="20"/>
                <w:szCs w:val="22"/>
              </w:rPr>
              <w:t>alsts nodeva par personas apliecību izsniegšanu</w:t>
            </w:r>
          </w:p>
        </w:tc>
        <w:tc>
          <w:tcPr>
            <w:tcW w:w="3232" w:type="dxa"/>
            <w:vAlign w:val="center"/>
          </w:tcPr>
          <w:p w14:paraId="37886402" w14:textId="05F03D79" w:rsidR="003E1708" w:rsidRPr="003E1708" w:rsidRDefault="00566E14" w:rsidP="003E1708">
            <w:pPr>
              <w:spacing w:after="0"/>
              <w:ind w:firstLine="0"/>
              <w:cnfStyle w:val="000000000000" w:firstRow="0" w:lastRow="0" w:firstColumn="0" w:lastColumn="0" w:oddVBand="0" w:evenVBand="0" w:oddHBand="0" w:evenHBand="0" w:firstRowFirstColumn="0" w:firstRowLastColumn="0" w:lastRowFirstColumn="0" w:lastRowLastColumn="0"/>
              <w:rPr>
                <w:color w:val="000000"/>
                <w:sz w:val="20"/>
                <w:szCs w:val="22"/>
              </w:rPr>
            </w:pPr>
            <w:r>
              <w:rPr>
                <w:color w:val="000000"/>
                <w:sz w:val="20"/>
                <w:szCs w:val="22"/>
              </w:rPr>
              <w:t>V</w:t>
            </w:r>
            <w:r w:rsidR="003E1708" w:rsidRPr="003E1708">
              <w:rPr>
                <w:color w:val="000000"/>
                <w:sz w:val="20"/>
                <w:szCs w:val="22"/>
              </w:rPr>
              <w:t>alsts nodeva par personas apliecību izsniegšanu</w:t>
            </w:r>
          </w:p>
        </w:tc>
        <w:tc>
          <w:tcPr>
            <w:tcW w:w="1658" w:type="dxa"/>
            <w:vAlign w:val="center"/>
          </w:tcPr>
          <w:p w14:paraId="06716956" w14:textId="5191B16B" w:rsidR="003E1708" w:rsidRPr="003E1708" w:rsidRDefault="003E1708" w:rsidP="003E1708">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Valsts nodeva</w:t>
            </w:r>
          </w:p>
        </w:tc>
        <w:tc>
          <w:tcPr>
            <w:tcW w:w="911" w:type="dxa"/>
            <w:vAlign w:val="center"/>
          </w:tcPr>
          <w:p w14:paraId="47E2BC18" w14:textId="5D5038A0" w:rsidR="003E1708" w:rsidRPr="003E1708" w:rsidRDefault="003E1708" w:rsidP="003E1708">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D.29e</w:t>
            </w:r>
          </w:p>
        </w:tc>
        <w:tc>
          <w:tcPr>
            <w:tcW w:w="1712" w:type="dxa"/>
            <w:vAlign w:val="center"/>
          </w:tcPr>
          <w:p w14:paraId="6056B2DE" w14:textId="745C72C2" w:rsidR="003E1708" w:rsidRPr="003E1708" w:rsidRDefault="003E1708" w:rsidP="003E170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81DB9">
              <w:rPr>
                <w:color w:val="auto"/>
                <w:sz w:val="20"/>
                <w:lang w:eastAsia="lv-LV"/>
              </w:rPr>
              <w:t>Uzkrājuma</w:t>
            </w:r>
          </w:p>
        </w:tc>
        <w:tc>
          <w:tcPr>
            <w:tcW w:w="1984" w:type="dxa"/>
            <w:vAlign w:val="center"/>
          </w:tcPr>
          <w:p w14:paraId="7918D9CB" w14:textId="0AA6B343" w:rsidR="003E1708" w:rsidRPr="003E1708" w:rsidRDefault="003E1708" w:rsidP="003E170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2C06B8">
              <w:rPr>
                <w:color w:val="auto"/>
                <w:sz w:val="20"/>
                <w:lang w:eastAsia="lv-LV"/>
              </w:rPr>
              <w:t>Apstiprināts valdībā</w:t>
            </w:r>
          </w:p>
        </w:tc>
        <w:tc>
          <w:tcPr>
            <w:tcW w:w="851" w:type="dxa"/>
            <w:vAlign w:val="center"/>
          </w:tcPr>
          <w:p w14:paraId="49683735" w14:textId="25DD3AED" w:rsidR="003E1708" w:rsidRPr="003E1708" w:rsidRDefault="003E1708" w:rsidP="003E1708">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0,00</w:t>
            </w:r>
          </w:p>
        </w:tc>
        <w:tc>
          <w:tcPr>
            <w:tcW w:w="850" w:type="dxa"/>
            <w:vAlign w:val="center"/>
          </w:tcPr>
          <w:p w14:paraId="3E1ACCD6" w14:textId="3066D53A" w:rsidR="003E1708" w:rsidRPr="003E1708" w:rsidRDefault="003E1708" w:rsidP="003E1708">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0,00</w:t>
            </w:r>
          </w:p>
        </w:tc>
        <w:tc>
          <w:tcPr>
            <w:tcW w:w="851" w:type="dxa"/>
            <w:vAlign w:val="center"/>
          </w:tcPr>
          <w:p w14:paraId="25310CC1" w14:textId="6B807334" w:rsidR="003E1708" w:rsidRPr="003E1708" w:rsidRDefault="003E1708" w:rsidP="003E1708">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E1708">
              <w:rPr>
                <w:color w:val="000000"/>
                <w:sz w:val="20"/>
                <w:szCs w:val="22"/>
              </w:rPr>
              <w:t>0,01</w:t>
            </w:r>
          </w:p>
        </w:tc>
      </w:tr>
      <w:tr w:rsidR="003E1708" w:rsidRPr="00220066" w14:paraId="2F439CD6" w14:textId="77777777" w:rsidTr="00B10083">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49772809" w14:textId="69993B66" w:rsidR="003E1708" w:rsidRPr="003E1708" w:rsidRDefault="003E1708" w:rsidP="003E1708">
            <w:pPr>
              <w:spacing w:after="0"/>
              <w:ind w:firstLine="0"/>
              <w:rPr>
                <w:b w:val="0"/>
                <w:color w:val="000000"/>
                <w:sz w:val="20"/>
                <w:szCs w:val="22"/>
              </w:rPr>
            </w:pPr>
            <w:r w:rsidRPr="003E1708">
              <w:rPr>
                <w:b w:val="0"/>
                <w:color w:val="000000"/>
                <w:sz w:val="20"/>
                <w:szCs w:val="22"/>
              </w:rPr>
              <w:t xml:space="preserve">Atbalstīt darba grupas priekšlikumu par papildu ieņēmumiem 2017.gadā 20 000 000 </w:t>
            </w:r>
            <w:proofErr w:type="spellStart"/>
            <w:r w:rsidRPr="003E1708">
              <w:rPr>
                <w:b w:val="0"/>
                <w:i/>
                <w:color w:val="000000"/>
                <w:sz w:val="20"/>
                <w:szCs w:val="22"/>
              </w:rPr>
              <w:t>euro</w:t>
            </w:r>
            <w:proofErr w:type="spellEnd"/>
            <w:r w:rsidRPr="003E1708">
              <w:rPr>
                <w:b w:val="0"/>
                <w:color w:val="000000"/>
                <w:sz w:val="20"/>
                <w:szCs w:val="22"/>
              </w:rPr>
              <w:t xml:space="preserve"> apmērā no </w:t>
            </w:r>
            <w:r w:rsidRPr="003E1708">
              <w:rPr>
                <w:b w:val="0"/>
                <w:color w:val="000000"/>
                <w:sz w:val="20"/>
                <w:szCs w:val="22"/>
              </w:rPr>
              <w:lastRenderedPageBreak/>
              <w:t xml:space="preserve">noziedzīgi iegūtu  līdzekļu konfiskācijas. </w:t>
            </w:r>
            <w:proofErr w:type="spellStart"/>
            <w:r w:rsidRPr="003E1708">
              <w:rPr>
                <w:b w:val="0"/>
                <w:color w:val="000000"/>
                <w:sz w:val="20"/>
                <w:szCs w:val="22"/>
              </w:rPr>
              <w:t>Iekšlietu</w:t>
            </w:r>
            <w:proofErr w:type="spellEnd"/>
            <w:r w:rsidRPr="003E1708">
              <w:rPr>
                <w:b w:val="0"/>
                <w:color w:val="000000"/>
                <w:sz w:val="20"/>
                <w:szCs w:val="22"/>
              </w:rPr>
              <w:t xml:space="preserve"> ministrijai nodrošināt, ka minētie līdzekļi tiek ieskaitīti valsts budžetā 2017.gadā.</w:t>
            </w:r>
          </w:p>
        </w:tc>
        <w:tc>
          <w:tcPr>
            <w:tcW w:w="3232" w:type="dxa"/>
            <w:vAlign w:val="center"/>
          </w:tcPr>
          <w:p w14:paraId="7B47ACDF" w14:textId="299CFE3B" w:rsidR="003E1708" w:rsidRPr="003E1708" w:rsidRDefault="00566E14" w:rsidP="003E1708">
            <w:pPr>
              <w:spacing w:after="0"/>
              <w:ind w:firstLine="0"/>
              <w:cnfStyle w:val="000000100000" w:firstRow="0" w:lastRow="0" w:firstColumn="0" w:lastColumn="0" w:oddVBand="0" w:evenVBand="0" w:oddHBand="1" w:evenHBand="0" w:firstRowFirstColumn="0" w:firstRowLastColumn="0" w:lastRowFirstColumn="0" w:lastRowLastColumn="0"/>
              <w:rPr>
                <w:color w:val="000000"/>
                <w:sz w:val="20"/>
                <w:szCs w:val="22"/>
              </w:rPr>
            </w:pPr>
            <w:r>
              <w:rPr>
                <w:color w:val="000000"/>
                <w:sz w:val="20"/>
                <w:szCs w:val="22"/>
              </w:rPr>
              <w:lastRenderedPageBreak/>
              <w:t>I</w:t>
            </w:r>
            <w:r w:rsidR="003E1708" w:rsidRPr="003E1708">
              <w:rPr>
                <w:color w:val="000000"/>
                <w:sz w:val="20"/>
                <w:szCs w:val="22"/>
              </w:rPr>
              <w:t xml:space="preserve">eņēmumi no konfiscēto noziedzīgi iegūto līdzekļu un papildsoda – mantas konfiskācija – realizācijas </w:t>
            </w:r>
          </w:p>
        </w:tc>
        <w:tc>
          <w:tcPr>
            <w:tcW w:w="1658" w:type="dxa"/>
            <w:vAlign w:val="center"/>
          </w:tcPr>
          <w:p w14:paraId="07BFD6E2" w14:textId="317FA249" w:rsidR="003E1708" w:rsidRPr="003E1708"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 </w:t>
            </w:r>
          </w:p>
        </w:tc>
        <w:tc>
          <w:tcPr>
            <w:tcW w:w="911" w:type="dxa"/>
            <w:vAlign w:val="center"/>
          </w:tcPr>
          <w:p w14:paraId="65A356EB" w14:textId="08819933" w:rsidR="003E1708" w:rsidRPr="003E1708"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 </w:t>
            </w:r>
          </w:p>
        </w:tc>
        <w:tc>
          <w:tcPr>
            <w:tcW w:w="1712" w:type="dxa"/>
            <w:vAlign w:val="center"/>
          </w:tcPr>
          <w:p w14:paraId="464A65C3" w14:textId="19AB7DF5" w:rsidR="003E1708" w:rsidRPr="003E1708"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81DB9">
              <w:rPr>
                <w:color w:val="auto"/>
                <w:sz w:val="20"/>
                <w:lang w:eastAsia="lv-LV"/>
              </w:rPr>
              <w:t>Uzkrājuma</w:t>
            </w:r>
          </w:p>
        </w:tc>
        <w:tc>
          <w:tcPr>
            <w:tcW w:w="1984" w:type="dxa"/>
            <w:vAlign w:val="center"/>
          </w:tcPr>
          <w:p w14:paraId="2F2ED55D" w14:textId="3837D6CD" w:rsidR="003E1708" w:rsidRPr="003E1708" w:rsidRDefault="003E1708" w:rsidP="003E170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2C06B8">
              <w:rPr>
                <w:color w:val="auto"/>
                <w:sz w:val="20"/>
                <w:lang w:eastAsia="lv-LV"/>
              </w:rPr>
              <w:t>Apstiprināts valdībā</w:t>
            </w:r>
          </w:p>
        </w:tc>
        <w:tc>
          <w:tcPr>
            <w:tcW w:w="851" w:type="dxa"/>
            <w:vAlign w:val="center"/>
          </w:tcPr>
          <w:p w14:paraId="32BC1D5D" w14:textId="4A6A27F0" w:rsidR="003E1708" w:rsidRPr="003E1708"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0,08</w:t>
            </w:r>
          </w:p>
        </w:tc>
        <w:tc>
          <w:tcPr>
            <w:tcW w:w="850" w:type="dxa"/>
            <w:vAlign w:val="center"/>
          </w:tcPr>
          <w:p w14:paraId="75BF44AF" w14:textId="530C47B9" w:rsidR="003E1708" w:rsidRPr="003E1708"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-0,07</w:t>
            </w:r>
          </w:p>
        </w:tc>
        <w:tc>
          <w:tcPr>
            <w:tcW w:w="851" w:type="dxa"/>
            <w:vAlign w:val="center"/>
          </w:tcPr>
          <w:p w14:paraId="45BAEDDA" w14:textId="684B3555" w:rsidR="003E1708" w:rsidRPr="003E1708" w:rsidRDefault="003E1708" w:rsidP="003E1708">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 w:val="20"/>
                <w:szCs w:val="22"/>
              </w:rPr>
            </w:pPr>
            <w:r w:rsidRPr="003E1708">
              <w:rPr>
                <w:color w:val="000000"/>
                <w:sz w:val="20"/>
                <w:szCs w:val="22"/>
              </w:rPr>
              <w:t>0,00</w:t>
            </w:r>
          </w:p>
        </w:tc>
      </w:tr>
      <w:tr w:rsidR="001778EF" w:rsidRPr="00220066" w14:paraId="7E14AEC1" w14:textId="77777777" w:rsidTr="00B10083">
        <w:trPr>
          <w:trHeight w:val="581"/>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tcPr>
          <w:p w14:paraId="27231334" w14:textId="4F219B7E" w:rsidR="001778EF" w:rsidRPr="001778EF" w:rsidRDefault="001778EF" w:rsidP="001778EF">
            <w:pPr>
              <w:spacing w:after="0"/>
              <w:ind w:firstLine="0"/>
              <w:rPr>
                <w:b w:val="0"/>
                <w:color w:val="auto"/>
                <w:sz w:val="20"/>
                <w:lang w:eastAsia="lv-LV"/>
              </w:rPr>
            </w:pPr>
            <w:r w:rsidRPr="001778EF">
              <w:rPr>
                <w:b w:val="0"/>
                <w:color w:val="000000"/>
                <w:sz w:val="20"/>
              </w:rPr>
              <w:t xml:space="preserve">Valsts nodeva par naftas produktu drošības rezervju uzturēšanu </w:t>
            </w:r>
          </w:p>
        </w:tc>
        <w:tc>
          <w:tcPr>
            <w:tcW w:w="3232" w:type="dxa"/>
            <w:vMerge w:val="restart"/>
            <w:vAlign w:val="center"/>
          </w:tcPr>
          <w:p w14:paraId="07A48C8F" w14:textId="57572117" w:rsidR="001778EF" w:rsidRPr="001778EF" w:rsidRDefault="001778EF" w:rsidP="001778EF">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Ekonomikas ministrijai samazināt valsts pamatbudžeta prognozējamos ieņēmumus valsts budžetā no valsts nodevas par naftas produktu drošības rezervju uzturēšanu</w:t>
            </w:r>
          </w:p>
        </w:tc>
        <w:tc>
          <w:tcPr>
            <w:tcW w:w="1658" w:type="dxa"/>
            <w:vAlign w:val="center"/>
          </w:tcPr>
          <w:p w14:paraId="4EB0F52F" w14:textId="449D53E9" w:rsidR="001778EF" w:rsidRPr="001778EF"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Valsts nodeva</w:t>
            </w:r>
          </w:p>
        </w:tc>
        <w:tc>
          <w:tcPr>
            <w:tcW w:w="911" w:type="dxa"/>
            <w:vAlign w:val="center"/>
          </w:tcPr>
          <w:p w14:paraId="75BADE7E" w14:textId="62A8E257" w:rsidR="001778EF" w:rsidRPr="001778EF"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D.29e</w:t>
            </w:r>
          </w:p>
        </w:tc>
        <w:tc>
          <w:tcPr>
            <w:tcW w:w="1712" w:type="dxa"/>
            <w:vAlign w:val="center"/>
            <w:hideMark/>
          </w:tcPr>
          <w:p w14:paraId="1CF6807C" w14:textId="402F9FFF" w:rsidR="001778EF" w:rsidRPr="001778EF"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Uzkrājuma</w:t>
            </w:r>
          </w:p>
        </w:tc>
        <w:tc>
          <w:tcPr>
            <w:tcW w:w="1984" w:type="dxa"/>
            <w:vAlign w:val="center"/>
            <w:hideMark/>
          </w:tcPr>
          <w:p w14:paraId="37ABE080" w14:textId="417F0DB9" w:rsidR="001778EF" w:rsidRPr="001778EF"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Apstiprināts valdībā</w:t>
            </w:r>
          </w:p>
        </w:tc>
        <w:tc>
          <w:tcPr>
            <w:tcW w:w="851" w:type="dxa"/>
            <w:vAlign w:val="center"/>
          </w:tcPr>
          <w:p w14:paraId="4F07171A" w14:textId="6FA7E394"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-0,01</w:t>
            </w:r>
          </w:p>
        </w:tc>
        <w:tc>
          <w:tcPr>
            <w:tcW w:w="850" w:type="dxa"/>
            <w:vAlign w:val="center"/>
          </w:tcPr>
          <w:p w14:paraId="5E0E242C" w14:textId="12059710"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0,00</w:t>
            </w:r>
          </w:p>
        </w:tc>
        <w:tc>
          <w:tcPr>
            <w:tcW w:w="851" w:type="dxa"/>
            <w:vAlign w:val="center"/>
          </w:tcPr>
          <w:p w14:paraId="5F8EA31E" w14:textId="28E71AA9"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0,00</w:t>
            </w:r>
          </w:p>
        </w:tc>
      </w:tr>
      <w:tr w:rsidR="001778EF" w:rsidRPr="00220066" w14:paraId="73AA8F4F" w14:textId="77777777" w:rsidTr="00B1008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24" w:type="dxa"/>
            <w:vMerge/>
            <w:vAlign w:val="center"/>
          </w:tcPr>
          <w:p w14:paraId="7A8121CA" w14:textId="77777777" w:rsidR="001778EF" w:rsidRPr="001778EF" w:rsidRDefault="001778EF" w:rsidP="001778EF">
            <w:pPr>
              <w:spacing w:after="0"/>
              <w:ind w:firstLine="0"/>
              <w:rPr>
                <w:b w:val="0"/>
                <w:color w:val="auto"/>
                <w:sz w:val="20"/>
                <w:lang w:eastAsia="lv-LV"/>
              </w:rPr>
            </w:pPr>
          </w:p>
        </w:tc>
        <w:tc>
          <w:tcPr>
            <w:tcW w:w="3232" w:type="dxa"/>
            <w:vMerge/>
            <w:vAlign w:val="center"/>
          </w:tcPr>
          <w:p w14:paraId="46FA3001" w14:textId="77777777" w:rsidR="001778EF" w:rsidRPr="001778EF" w:rsidRDefault="001778EF" w:rsidP="001778EF">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658" w:type="dxa"/>
            <w:vAlign w:val="center"/>
          </w:tcPr>
          <w:p w14:paraId="07106651" w14:textId="04001580" w:rsidR="001778EF" w:rsidRPr="001778EF"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000000"/>
                <w:sz w:val="20"/>
              </w:rPr>
              <w:t>PVN</w:t>
            </w:r>
          </w:p>
        </w:tc>
        <w:tc>
          <w:tcPr>
            <w:tcW w:w="911" w:type="dxa"/>
            <w:vAlign w:val="center"/>
          </w:tcPr>
          <w:p w14:paraId="1B31DDA3" w14:textId="12458693" w:rsidR="001778EF" w:rsidRPr="001778EF"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000000"/>
                <w:sz w:val="20"/>
              </w:rPr>
              <w:t>D.2</w:t>
            </w:r>
          </w:p>
        </w:tc>
        <w:tc>
          <w:tcPr>
            <w:tcW w:w="1712" w:type="dxa"/>
            <w:vAlign w:val="center"/>
            <w:hideMark/>
          </w:tcPr>
          <w:p w14:paraId="63107022" w14:textId="6AE13B10" w:rsidR="001778EF" w:rsidRPr="001778EF"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Uzkrājuma</w:t>
            </w:r>
          </w:p>
        </w:tc>
        <w:tc>
          <w:tcPr>
            <w:tcW w:w="1984" w:type="dxa"/>
            <w:vAlign w:val="center"/>
            <w:hideMark/>
          </w:tcPr>
          <w:p w14:paraId="08AAB1DB" w14:textId="704F9649" w:rsidR="001778EF" w:rsidRPr="001778EF"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Apstiprināts valdībā</w:t>
            </w:r>
          </w:p>
        </w:tc>
        <w:tc>
          <w:tcPr>
            <w:tcW w:w="851" w:type="dxa"/>
            <w:vAlign w:val="center"/>
          </w:tcPr>
          <w:p w14:paraId="7BE928EF" w14:textId="01FA0FD7"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000000"/>
                <w:sz w:val="20"/>
              </w:rPr>
              <w:t>0,00</w:t>
            </w:r>
          </w:p>
        </w:tc>
        <w:tc>
          <w:tcPr>
            <w:tcW w:w="850" w:type="dxa"/>
            <w:vAlign w:val="center"/>
          </w:tcPr>
          <w:p w14:paraId="3AD443D3" w14:textId="63D0C3DE"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000000"/>
                <w:sz w:val="20"/>
              </w:rPr>
              <w:t>0,00</w:t>
            </w:r>
          </w:p>
        </w:tc>
        <w:tc>
          <w:tcPr>
            <w:tcW w:w="851" w:type="dxa"/>
            <w:vAlign w:val="center"/>
          </w:tcPr>
          <w:p w14:paraId="7C3AB7D0" w14:textId="7B90983D"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000000"/>
                <w:sz w:val="20"/>
              </w:rPr>
              <w:t>0,00</w:t>
            </w:r>
          </w:p>
        </w:tc>
      </w:tr>
      <w:tr w:rsidR="001778EF" w:rsidRPr="00220066" w14:paraId="43A1FBD4" w14:textId="77777777" w:rsidTr="00B10083">
        <w:trPr>
          <w:trHeight w:val="262"/>
        </w:trPr>
        <w:tc>
          <w:tcPr>
            <w:cnfStyle w:val="001000000000" w:firstRow="0" w:lastRow="0" w:firstColumn="1" w:lastColumn="0" w:oddVBand="0" w:evenVBand="0" w:oddHBand="0" w:evenHBand="0" w:firstRowFirstColumn="0" w:firstRowLastColumn="0" w:lastRowFirstColumn="0" w:lastRowLastColumn="0"/>
            <w:tcW w:w="3124" w:type="dxa"/>
            <w:vMerge w:val="restart"/>
            <w:vAlign w:val="center"/>
          </w:tcPr>
          <w:p w14:paraId="7148C780" w14:textId="0EC453A5" w:rsidR="001778EF" w:rsidRPr="001778EF" w:rsidRDefault="001778EF" w:rsidP="001778EF">
            <w:pPr>
              <w:spacing w:after="0"/>
              <w:ind w:firstLine="0"/>
              <w:rPr>
                <w:b w:val="0"/>
                <w:color w:val="auto"/>
                <w:sz w:val="20"/>
                <w:lang w:eastAsia="lv-LV"/>
              </w:rPr>
            </w:pPr>
            <w:r w:rsidRPr="001778EF">
              <w:rPr>
                <w:b w:val="0"/>
                <w:color w:val="000000"/>
                <w:sz w:val="20"/>
                <w:szCs w:val="22"/>
              </w:rPr>
              <w:t xml:space="preserve">Minimālās algas paaugstināšana ( no 370 uz 380 </w:t>
            </w:r>
            <w:proofErr w:type="spellStart"/>
            <w:r w:rsidRPr="001778EF">
              <w:rPr>
                <w:b w:val="0"/>
                <w:i/>
                <w:color w:val="000000"/>
                <w:sz w:val="20"/>
                <w:szCs w:val="22"/>
              </w:rPr>
              <w:t>euro</w:t>
            </w:r>
            <w:proofErr w:type="spellEnd"/>
            <w:r w:rsidRPr="001778EF">
              <w:rPr>
                <w:b w:val="0"/>
                <w:color w:val="000000"/>
                <w:sz w:val="20"/>
                <w:szCs w:val="22"/>
              </w:rPr>
              <w:t>)</w:t>
            </w:r>
          </w:p>
        </w:tc>
        <w:tc>
          <w:tcPr>
            <w:tcW w:w="3232" w:type="dxa"/>
            <w:vMerge w:val="restart"/>
            <w:vAlign w:val="center"/>
          </w:tcPr>
          <w:p w14:paraId="101A78CE" w14:textId="1CC9AB46" w:rsidR="001778EF" w:rsidRPr="001778EF" w:rsidRDefault="001778EF" w:rsidP="001778EF">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szCs w:val="22"/>
              </w:rPr>
              <w:t xml:space="preserve">Minimālās algas paaugstināšana ( no 370 uz 380 </w:t>
            </w:r>
            <w:proofErr w:type="spellStart"/>
            <w:r w:rsidRPr="001778EF">
              <w:rPr>
                <w:i/>
                <w:color w:val="000000"/>
                <w:sz w:val="20"/>
                <w:szCs w:val="22"/>
              </w:rPr>
              <w:t>euro</w:t>
            </w:r>
            <w:proofErr w:type="spellEnd"/>
            <w:r w:rsidRPr="001778EF">
              <w:rPr>
                <w:color w:val="000000"/>
                <w:sz w:val="20"/>
                <w:szCs w:val="22"/>
              </w:rPr>
              <w:t>)</w:t>
            </w:r>
          </w:p>
        </w:tc>
        <w:tc>
          <w:tcPr>
            <w:tcW w:w="1658" w:type="dxa"/>
            <w:vAlign w:val="center"/>
          </w:tcPr>
          <w:p w14:paraId="629941B0" w14:textId="7FBC5718" w:rsidR="001778EF" w:rsidRPr="001778EF"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szCs w:val="22"/>
              </w:rPr>
              <w:t>SOC</w:t>
            </w:r>
          </w:p>
        </w:tc>
        <w:tc>
          <w:tcPr>
            <w:tcW w:w="911" w:type="dxa"/>
            <w:vAlign w:val="center"/>
          </w:tcPr>
          <w:p w14:paraId="2C79E863" w14:textId="77663C89" w:rsidR="001778EF" w:rsidRPr="001778EF"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szCs w:val="22"/>
              </w:rPr>
              <w:t>D.61</w:t>
            </w:r>
          </w:p>
        </w:tc>
        <w:tc>
          <w:tcPr>
            <w:tcW w:w="1712" w:type="dxa"/>
            <w:vAlign w:val="center"/>
            <w:hideMark/>
          </w:tcPr>
          <w:p w14:paraId="5BD4E392" w14:textId="581D7EC1" w:rsidR="001778EF" w:rsidRPr="00220066"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112B4E6E" w14:textId="22A78E60" w:rsidR="001778EF" w:rsidRPr="00220066"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center"/>
          </w:tcPr>
          <w:p w14:paraId="7C035A3F" w14:textId="0033BD34"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0,02</w:t>
            </w:r>
          </w:p>
        </w:tc>
        <w:tc>
          <w:tcPr>
            <w:tcW w:w="850" w:type="dxa"/>
            <w:vAlign w:val="center"/>
          </w:tcPr>
          <w:p w14:paraId="27AA160E" w14:textId="03943879"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0,00</w:t>
            </w:r>
          </w:p>
        </w:tc>
        <w:tc>
          <w:tcPr>
            <w:tcW w:w="851" w:type="dxa"/>
            <w:vAlign w:val="center"/>
          </w:tcPr>
          <w:p w14:paraId="431CD19B" w14:textId="54D2174F"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000000"/>
                <w:sz w:val="20"/>
              </w:rPr>
              <w:t>0,00</w:t>
            </w:r>
          </w:p>
        </w:tc>
      </w:tr>
      <w:tr w:rsidR="001778EF" w:rsidRPr="00220066" w14:paraId="2F360E7C" w14:textId="77777777" w:rsidTr="00B1008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124" w:type="dxa"/>
            <w:vMerge/>
            <w:vAlign w:val="center"/>
          </w:tcPr>
          <w:p w14:paraId="3025D879" w14:textId="77777777" w:rsidR="001778EF" w:rsidRPr="001778EF" w:rsidRDefault="001778EF" w:rsidP="001778EF">
            <w:pPr>
              <w:spacing w:after="0"/>
              <w:ind w:firstLine="0"/>
              <w:rPr>
                <w:b w:val="0"/>
                <w:sz w:val="20"/>
                <w:lang w:eastAsia="lv-LV"/>
              </w:rPr>
            </w:pPr>
          </w:p>
        </w:tc>
        <w:tc>
          <w:tcPr>
            <w:tcW w:w="3232" w:type="dxa"/>
            <w:vMerge/>
            <w:vAlign w:val="center"/>
          </w:tcPr>
          <w:p w14:paraId="36EE6AF5" w14:textId="77777777" w:rsidR="001778EF" w:rsidRPr="001778EF" w:rsidRDefault="001778EF" w:rsidP="001778EF">
            <w:pPr>
              <w:spacing w:after="0"/>
              <w:ind w:firstLine="0"/>
              <w:cnfStyle w:val="000000100000" w:firstRow="0" w:lastRow="0" w:firstColumn="0" w:lastColumn="0" w:oddVBand="0" w:evenVBand="0" w:oddHBand="1" w:evenHBand="0" w:firstRowFirstColumn="0" w:firstRowLastColumn="0" w:lastRowFirstColumn="0" w:lastRowLastColumn="0"/>
              <w:rPr>
                <w:sz w:val="20"/>
                <w:lang w:eastAsia="lv-LV"/>
              </w:rPr>
            </w:pPr>
          </w:p>
        </w:tc>
        <w:tc>
          <w:tcPr>
            <w:tcW w:w="1658" w:type="dxa"/>
            <w:vAlign w:val="center"/>
          </w:tcPr>
          <w:p w14:paraId="7389FA0A" w14:textId="282D47AF" w:rsidR="001778EF" w:rsidRPr="001778EF"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778EF">
              <w:rPr>
                <w:color w:val="000000"/>
                <w:sz w:val="20"/>
                <w:szCs w:val="22"/>
              </w:rPr>
              <w:t>IIN</w:t>
            </w:r>
          </w:p>
        </w:tc>
        <w:tc>
          <w:tcPr>
            <w:tcW w:w="911" w:type="dxa"/>
            <w:vAlign w:val="center"/>
          </w:tcPr>
          <w:p w14:paraId="0F4A44F3" w14:textId="6C23DE69" w:rsidR="001778EF" w:rsidRPr="001778EF"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778EF">
              <w:rPr>
                <w:color w:val="000000"/>
                <w:sz w:val="20"/>
                <w:szCs w:val="22"/>
              </w:rPr>
              <w:t>D.5</w:t>
            </w:r>
          </w:p>
        </w:tc>
        <w:tc>
          <w:tcPr>
            <w:tcW w:w="1712" w:type="dxa"/>
            <w:vAlign w:val="center"/>
          </w:tcPr>
          <w:p w14:paraId="2F43E6BC" w14:textId="537C29FF" w:rsidR="001778EF" w:rsidRPr="00AD55E8"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D55E8">
              <w:rPr>
                <w:color w:val="auto"/>
                <w:sz w:val="20"/>
                <w:lang w:eastAsia="lv-LV"/>
              </w:rPr>
              <w:t>Uzkrājuma</w:t>
            </w:r>
          </w:p>
        </w:tc>
        <w:tc>
          <w:tcPr>
            <w:tcW w:w="1984" w:type="dxa"/>
            <w:vAlign w:val="center"/>
          </w:tcPr>
          <w:p w14:paraId="5AF78693" w14:textId="5D63F7CC" w:rsidR="001778EF" w:rsidRPr="00EE09CC"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851" w:type="dxa"/>
            <w:vAlign w:val="center"/>
          </w:tcPr>
          <w:p w14:paraId="64F28BCB" w14:textId="047F3D6D"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1778EF">
              <w:rPr>
                <w:color w:val="000000"/>
                <w:sz w:val="20"/>
              </w:rPr>
              <w:t>0,02</w:t>
            </w:r>
          </w:p>
        </w:tc>
        <w:tc>
          <w:tcPr>
            <w:tcW w:w="850" w:type="dxa"/>
            <w:vAlign w:val="center"/>
          </w:tcPr>
          <w:p w14:paraId="47E9D525" w14:textId="69F77743"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1778EF">
              <w:rPr>
                <w:color w:val="000000"/>
                <w:sz w:val="20"/>
              </w:rPr>
              <w:t>0,00</w:t>
            </w:r>
          </w:p>
        </w:tc>
        <w:tc>
          <w:tcPr>
            <w:tcW w:w="851" w:type="dxa"/>
            <w:vAlign w:val="center"/>
          </w:tcPr>
          <w:p w14:paraId="70A2C395" w14:textId="7B71213F"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1778EF">
              <w:rPr>
                <w:color w:val="000000"/>
                <w:sz w:val="20"/>
              </w:rPr>
              <w:t>0,00</w:t>
            </w:r>
          </w:p>
        </w:tc>
      </w:tr>
      <w:tr w:rsidR="001778EF" w:rsidRPr="00220066" w14:paraId="78D9C7B3" w14:textId="77777777" w:rsidTr="00B10083">
        <w:trPr>
          <w:trHeight w:val="270"/>
        </w:trPr>
        <w:tc>
          <w:tcPr>
            <w:cnfStyle w:val="001000000000" w:firstRow="0" w:lastRow="0" w:firstColumn="1" w:lastColumn="0" w:oddVBand="0" w:evenVBand="0" w:oddHBand="0" w:evenHBand="0" w:firstRowFirstColumn="0" w:firstRowLastColumn="0" w:lastRowFirstColumn="0" w:lastRowLastColumn="0"/>
            <w:tcW w:w="3124" w:type="dxa"/>
            <w:vMerge/>
            <w:vAlign w:val="center"/>
          </w:tcPr>
          <w:p w14:paraId="3A920109" w14:textId="77777777" w:rsidR="001778EF" w:rsidRPr="001778EF" w:rsidRDefault="001778EF" w:rsidP="001778EF">
            <w:pPr>
              <w:spacing w:after="0"/>
              <w:ind w:firstLine="0"/>
              <w:rPr>
                <w:b w:val="0"/>
                <w:sz w:val="20"/>
                <w:lang w:eastAsia="lv-LV"/>
              </w:rPr>
            </w:pPr>
          </w:p>
        </w:tc>
        <w:tc>
          <w:tcPr>
            <w:tcW w:w="3232" w:type="dxa"/>
            <w:vMerge/>
            <w:vAlign w:val="center"/>
          </w:tcPr>
          <w:p w14:paraId="0E3E94AF" w14:textId="77777777" w:rsidR="001778EF" w:rsidRPr="001778EF" w:rsidRDefault="001778EF" w:rsidP="001778EF">
            <w:pPr>
              <w:spacing w:after="0"/>
              <w:ind w:firstLine="0"/>
              <w:cnfStyle w:val="000000000000" w:firstRow="0" w:lastRow="0" w:firstColumn="0" w:lastColumn="0" w:oddVBand="0" w:evenVBand="0" w:oddHBand="0" w:evenHBand="0" w:firstRowFirstColumn="0" w:firstRowLastColumn="0" w:lastRowFirstColumn="0" w:lastRowLastColumn="0"/>
              <w:rPr>
                <w:sz w:val="20"/>
                <w:lang w:eastAsia="lv-LV"/>
              </w:rPr>
            </w:pPr>
          </w:p>
        </w:tc>
        <w:tc>
          <w:tcPr>
            <w:tcW w:w="1658" w:type="dxa"/>
            <w:vAlign w:val="center"/>
          </w:tcPr>
          <w:p w14:paraId="11DAABF5" w14:textId="37185A2E" w:rsidR="001778EF" w:rsidRPr="001778EF"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778EF">
              <w:rPr>
                <w:color w:val="000000"/>
                <w:sz w:val="20"/>
                <w:szCs w:val="22"/>
              </w:rPr>
              <w:t>PVN</w:t>
            </w:r>
          </w:p>
        </w:tc>
        <w:tc>
          <w:tcPr>
            <w:tcW w:w="911" w:type="dxa"/>
            <w:vAlign w:val="center"/>
          </w:tcPr>
          <w:p w14:paraId="0D039A31" w14:textId="3C487040" w:rsidR="001778EF" w:rsidRPr="001778EF"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778EF">
              <w:rPr>
                <w:color w:val="000000"/>
                <w:sz w:val="20"/>
                <w:szCs w:val="22"/>
              </w:rPr>
              <w:t>D.2</w:t>
            </w:r>
          </w:p>
        </w:tc>
        <w:tc>
          <w:tcPr>
            <w:tcW w:w="1712" w:type="dxa"/>
            <w:vAlign w:val="center"/>
          </w:tcPr>
          <w:p w14:paraId="5E3F0884" w14:textId="5F2636FB" w:rsidR="001778EF" w:rsidRPr="00AD55E8"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D55E8">
              <w:rPr>
                <w:color w:val="auto"/>
                <w:sz w:val="20"/>
                <w:lang w:eastAsia="lv-LV"/>
              </w:rPr>
              <w:t>Uzkrājuma</w:t>
            </w:r>
          </w:p>
        </w:tc>
        <w:tc>
          <w:tcPr>
            <w:tcW w:w="1984" w:type="dxa"/>
            <w:vAlign w:val="center"/>
          </w:tcPr>
          <w:p w14:paraId="33368B11" w14:textId="58182E46" w:rsidR="001778EF" w:rsidRPr="00EE09CC" w:rsidRDefault="001778EF" w:rsidP="001778EF">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851" w:type="dxa"/>
            <w:vAlign w:val="center"/>
          </w:tcPr>
          <w:p w14:paraId="4E81E038" w14:textId="75DCEBF0"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1778EF">
              <w:rPr>
                <w:color w:val="000000"/>
                <w:sz w:val="20"/>
              </w:rPr>
              <w:t>0,00</w:t>
            </w:r>
          </w:p>
        </w:tc>
        <w:tc>
          <w:tcPr>
            <w:tcW w:w="850" w:type="dxa"/>
            <w:vAlign w:val="center"/>
          </w:tcPr>
          <w:p w14:paraId="6783A466" w14:textId="00D7400B"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1778EF">
              <w:rPr>
                <w:color w:val="000000"/>
                <w:sz w:val="20"/>
              </w:rPr>
              <w:t>0,00</w:t>
            </w:r>
          </w:p>
        </w:tc>
        <w:tc>
          <w:tcPr>
            <w:tcW w:w="851" w:type="dxa"/>
            <w:vAlign w:val="center"/>
          </w:tcPr>
          <w:p w14:paraId="4046D803" w14:textId="6DB05250"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1778EF">
              <w:rPr>
                <w:color w:val="000000"/>
                <w:sz w:val="20"/>
              </w:rPr>
              <w:t>0,00</w:t>
            </w:r>
          </w:p>
        </w:tc>
      </w:tr>
      <w:tr w:rsidR="001778EF" w:rsidRPr="00220066" w14:paraId="05031B65" w14:textId="77777777" w:rsidTr="00B1008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24" w:type="dxa"/>
            <w:vAlign w:val="center"/>
          </w:tcPr>
          <w:p w14:paraId="3846C9A9" w14:textId="5EAE6ECA" w:rsidR="001778EF" w:rsidRPr="00220066" w:rsidRDefault="001778EF" w:rsidP="001778EF">
            <w:pPr>
              <w:spacing w:after="0"/>
              <w:ind w:firstLine="0"/>
              <w:rPr>
                <w:b w:val="0"/>
                <w:color w:val="auto"/>
                <w:sz w:val="20"/>
                <w:lang w:eastAsia="lv-LV"/>
              </w:rPr>
            </w:pPr>
            <w:r>
              <w:rPr>
                <w:b w:val="0"/>
                <w:color w:val="auto"/>
                <w:sz w:val="20"/>
                <w:lang w:eastAsia="lv-LV"/>
              </w:rPr>
              <w:t>Pārējie pasākumi kopā</w:t>
            </w:r>
          </w:p>
        </w:tc>
        <w:tc>
          <w:tcPr>
            <w:tcW w:w="3232" w:type="dxa"/>
            <w:vAlign w:val="center"/>
          </w:tcPr>
          <w:p w14:paraId="0EB3237A" w14:textId="73C123ED" w:rsidR="001778EF" w:rsidRPr="00220066" w:rsidRDefault="001778EF" w:rsidP="001778EF">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658" w:type="dxa"/>
            <w:vAlign w:val="center"/>
          </w:tcPr>
          <w:p w14:paraId="0964B2F3" w14:textId="273B325A" w:rsidR="001778EF" w:rsidRPr="00220066"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911" w:type="dxa"/>
            <w:vAlign w:val="center"/>
          </w:tcPr>
          <w:p w14:paraId="7731CD85" w14:textId="1A78CC1D" w:rsidR="001778EF" w:rsidRPr="00220066"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712" w:type="dxa"/>
            <w:vAlign w:val="center"/>
            <w:hideMark/>
          </w:tcPr>
          <w:p w14:paraId="4CA65ED4" w14:textId="596DD2C1" w:rsidR="001778EF" w:rsidRPr="00220066"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D55E8">
              <w:rPr>
                <w:color w:val="auto"/>
                <w:sz w:val="20"/>
                <w:lang w:eastAsia="lv-LV"/>
              </w:rPr>
              <w:t>Uzkrājuma</w:t>
            </w:r>
          </w:p>
        </w:tc>
        <w:tc>
          <w:tcPr>
            <w:tcW w:w="1984" w:type="dxa"/>
            <w:vAlign w:val="center"/>
            <w:hideMark/>
          </w:tcPr>
          <w:p w14:paraId="2590BA11" w14:textId="2A74A08D" w:rsidR="001778EF" w:rsidRPr="00220066" w:rsidRDefault="001778EF" w:rsidP="001778E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851" w:type="dxa"/>
            <w:vAlign w:val="bottom"/>
          </w:tcPr>
          <w:p w14:paraId="55600EAE" w14:textId="7224716D"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bCs/>
                <w:color w:val="000000"/>
                <w:sz w:val="20"/>
                <w:szCs w:val="24"/>
                <w:lang w:eastAsia="lv-LV"/>
              </w:rPr>
              <w:t>0,03</w:t>
            </w:r>
          </w:p>
        </w:tc>
        <w:tc>
          <w:tcPr>
            <w:tcW w:w="850" w:type="dxa"/>
            <w:vAlign w:val="bottom"/>
          </w:tcPr>
          <w:p w14:paraId="611FFD5B" w14:textId="624CCA70"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bCs/>
                <w:color w:val="000000"/>
                <w:sz w:val="20"/>
                <w:szCs w:val="24"/>
                <w:lang w:eastAsia="lv-LV"/>
              </w:rPr>
              <w:t>0,00</w:t>
            </w:r>
          </w:p>
        </w:tc>
        <w:tc>
          <w:tcPr>
            <w:tcW w:w="851" w:type="dxa"/>
            <w:vAlign w:val="bottom"/>
          </w:tcPr>
          <w:p w14:paraId="2347653A" w14:textId="2789FEF1" w:rsidR="001778EF" w:rsidRPr="001778EF" w:rsidRDefault="001778EF" w:rsidP="001778E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bCs/>
                <w:color w:val="000000"/>
                <w:sz w:val="20"/>
                <w:szCs w:val="24"/>
                <w:lang w:eastAsia="lv-LV"/>
              </w:rPr>
              <w:t>0,00</w:t>
            </w:r>
          </w:p>
        </w:tc>
      </w:tr>
      <w:tr w:rsidR="001778EF" w:rsidRPr="00220066" w14:paraId="70544C94" w14:textId="77777777" w:rsidTr="00B10083">
        <w:trPr>
          <w:trHeight w:val="315"/>
        </w:trPr>
        <w:tc>
          <w:tcPr>
            <w:cnfStyle w:val="001000000000" w:firstRow="0" w:lastRow="0" w:firstColumn="1" w:lastColumn="0" w:oddVBand="0" w:evenVBand="0" w:oddHBand="0" w:evenHBand="0" w:firstRowFirstColumn="0" w:firstRowLastColumn="0" w:lastRowFirstColumn="0" w:lastRowLastColumn="0"/>
            <w:tcW w:w="12621" w:type="dxa"/>
            <w:gridSpan w:val="6"/>
            <w:noWrap/>
            <w:vAlign w:val="center"/>
          </w:tcPr>
          <w:p w14:paraId="3D841CD0" w14:textId="5F53926B" w:rsidR="001778EF" w:rsidRPr="00220066" w:rsidRDefault="001778EF" w:rsidP="001778EF">
            <w:pPr>
              <w:spacing w:after="0"/>
              <w:ind w:firstLine="0"/>
              <w:jc w:val="right"/>
              <w:rPr>
                <w:color w:val="auto"/>
                <w:sz w:val="20"/>
                <w:lang w:eastAsia="lv-LV"/>
              </w:rPr>
            </w:pPr>
            <w:r>
              <w:rPr>
                <w:color w:val="auto"/>
                <w:sz w:val="20"/>
                <w:lang w:eastAsia="lv-LV"/>
              </w:rPr>
              <w:t>Kopā</w:t>
            </w:r>
          </w:p>
        </w:tc>
        <w:tc>
          <w:tcPr>
            <w:tcW w:w="851" w:type="dxa"/>
            <w:vAlign w:val="center"/>
          </w:tcPr>
          <w:p w14:paraId="62E93DAA" w14:textId="0E095F84"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000000"/>
                <w:sz w:val="20"/>
                <w:szCs w:val="24"/>
                <w:lang w:eastAsia="lv-LV"/>
              </w:rPr>
              <w:t>0,40</w:t>
            </w:r>
          </w:p>
        </w:tc>
        <w:tc>
          <w:tcPr>
            <w:tcW w:w="850" w:type="dxa"/>
            <w:vAlign w:val="center"/>
          </w:tcPr>
          <w:p w14:paraId="28EF9E77" w14:textId="4269095F"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000000"/>
                <w:sz w:val="20"/>
                <w:szCs w:val="24"/>
                <w:lang w:eastAsia="lv-LV"/>
              </w:rPr>
              <w:t>-0,06</w:t>
            </w:r>
          </w:p>
        </w:tc>
        <w:tc>
          <w:tcPr>
            <w:tcW w:w="851" w:type="dxa"/>
            <w:vAlign w:val="center"/>
          </w:tcPr>
          <w:p w14:paraId="0B9F10CD" w14:textId="78448BC7" w:rsidR="001778EF" w:rsidRPr="001778EF" w:rsidRDefault="001778EF" w:rsidP="001778EF">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000000"/>
                <w:sz w:val="20"/>
                <w:szCs w:val="24"/>
                <w:lang w:eastAsia="lv-LV"/>
              </w:rPr>
              <w:t>-0,01</w:t>
            </w:r>
          </w:p>
        </w:tc>
      </w:tr>
    </w:tbl>
    <w:p w14:paraId="4470FC63" w14:textId="58BD8335" w:rsidR="00A70C15" w:rsidRDefault="00A70C15" w:rsidP="00A70C15">
      <w:pPr>
        <w:rPr>
          <w:lang w:val="x-none" w:eastAsia="x-none"/>
        </w:rPr>
      </w:pPr>
    </w:p>
    <w:p w14:paraId="795F72E0" w14:textId="77777777" w:rsidR="00336C6C" w:rsidRDefault="00336C6C" w:rsidP="00A70C15">
      <w:pPr>
        <w:rPr>
          <w:lang w:val="x-none" w:eastAsia="x-none"/>
        </w:rPr>
      </w:pPr>
    </w:p>
    <w:p w14:paraId="52541C3F" w14:textId="6E608C38" w:rsidR="009B2593" w:rsidRDefault="009B2593">
      <w:pPr>
        <w:spacing w:after="0"/>
        <w:ind w:firstLine="0"/>
        <w:jc w:val="left"/>
        <w:rPr>
          <w:b/>
          <w:bCs/>
          <w:color w:val="18185F"/>
          <w:szCs w:val="28"/>
          <w:lang w:eastAsia="x-none"/>
        </w:rPr>
      </w:pPr>
      <w:bookmarkStart w:id="21" w:name="_Toc430608616"/>
      <w:bookmarkStart w:id="22" w:name="_Toc431197095"/>
    </w:p>
    <w:p w14:paraId="2C19F5A2" w14:textId="73D1CA8B" w:rsidR="00514698" w:rsidRPr="00CA695A" w:rsidRDefault="00514698" w:rsidP="00514698">
      <w:pPr>
        <w:pStyle w:val="Heading1"/>
        <w:tabs>
          <w:tab w:val="left" w:pos="1276"/>
        </w:tabs>
        <w:spacing w:before="0" w:after="240"/>
        <w:ind w:left="1276" w:hanging="1276"/>
        <w:jc w:val="left"/>
        <w:rPr>
          <w:rFonts w:ascii="Times New Roman" w:hAnsi="Times New Roman"/>
          <w:color w:val="18185F"/>
          <w:sz w:val="24"/>
          <w:lang w:val="lv-LV"/>
        </w:rPr>
      </w:pPr>
      <w:r w:rsidRPr="00685A33">
        <w:rPr>
          <w:rFonts w:ascii="Times New Roman" w:hAnsi="Times New Roman"/>
          <w:color w:val="18185F"/>
          <w:sz w:val="24"/>
          <w:lang w:val="lv-LV"/>
        </w:rPr>
        <w:t xml:space="preserve">5.a.ii) </w:t>
      </w:r>
      <w:proofErr w:type="spellStart"/>
      <w:r w:rsidRPr="00685A33">
        <w:rPr>
          <w:rFonts w:ascii="Times New Roman" w:hAnsi="Times New Roman"/>
          <w:color w:val="18185F"/>
          <w:sz w:val="24"/>
        </w:rPr>
        <w:t>Diskrecionārie</w:t>
      </w:r>
      <w:proofErr w:type="spellEnd"/>
      <w:r w:rsidRPr="00685A33">
        <w:rPr>
          <w:rFonts w:ascii="Times New Roman" w:hAnsi="Times New Roman"/>
          <w:color w:val="18185F"/>
          <w:sz w:val="24"/>
        </w:rPr>
        <w:t xml:space="preserve"> </w:t>
      </w:r>
      <w:r w:rsidRPr="00685A33">
        <w:rPr>
          <w:rFonts w:ascii="Times New Roman" w:hAnsi="Times New Roman"/>
          <w:color w:val="18185F"/>
          <w:sz w:val="24"/>
          <w:lang w:val="lv-LV"/>
        </w:rPr>
        <w:t xml:space="preserve">izdevumu </w:t>
      </w:r>
      <w:r w:rsidRPr="00685A33">
        <w:rPr>
          <w:rFonts w:ascii="Times New Roman" w:hAnsi="Times New Roman"/>
          <w:color w:val="18185F"/>
          <w:sz w:val="24"/>
        </w:rPr>
        <w:t xml:space="preserve">pasākumi </w:t>
      </w:r>
      <w:r w:rsidR="00CA695A" w:rsidRPr="00685A33">
        <w:rPr>
          <w:rFonts w:ascii="Times New Roman" w:hAnsi="Times New Roman"/>
          <w:color w:val="18185F"/>
          <w:sz w:val="24"/>
          <w:lang w:val="lv-LV"/>
        </w:rPr>
        <w:t>vispārējās valdības budžetā</w:t>
      </w:r>
      <w:bookmarkEnd w:id="21"/>
      <w:bookmarkEnd w:id="22"/>
    </w:p>
    <w:tbl>
      <w:tblPr>
        <w:tblStyle w:val="GridTable6Colorful-Accent11"/>
        <w:tblW w:w="31566" w:type="dxa"/>
        <w:tblLook w:val="04A0" w:firstRow="1" w:lastRow="0" w:firstColumn="1" w:lastColumn="0" w:noHBand="0" w:noVBand="1"/>
      </w:tblPr>
      <w:tblGrid>
        <w:gridCol w:w="6799"/>
        <w:gridCol w:w="1101"/>
        <w:gridCol w:w="1183"/>
        <w:gridCol w:w="1559"/>
        <w:gridCol w:w="1843"/>
        <w:gridCol w:w="992"/>
        <w:gridCol w:w="992"/>
        <w:gridCol w:w="851"/>
        <w:gridCol w:w="8123"/>
        <w:gridCol w:w="8123"/>
      </w:tblGrid>
      <w:tr w:rsidR="00EE09CC" w:rsidRPr="00EE09CC" w14:paraId="6DF5F658" w14:textId="77777777" w:rsidTr="007A07A9">
        <w:trPr>
          <w:gridAfter w:val="2"/>
          <w:cnfStyle w:val="100000000000" w:firstRow="1" w:lastRow="0" w:firstColumn="0" w:lastColumn="0" w:oddVBand="0" w:evenVBand="0" w:oddHBand="0" w:evenHBand="0" w:firstRowFirstColumn="0" w:firstRowLastColumn="0" w:lastRowFirstColumn="0" w:lastRowLastColumn="0"/>
          <w:wAfter w:w="16246" w:type="dxa"/>
          <w:trHeight w:val="186"/>
        </w:trPr>
        <w:tc>
          <w:tcPr>
            <w:cnfStyle w:val="001000000000" w:firstRow="0" w:lastRow="0" w:firstColumn="1" w:lastColumn="0" w:oddVBand="0" w:evenVBand="0" w:oddHBand="0" w:evenHBand="0" w:firstRowFirstColumn="0" w:firstRowLastColumn="0" w:lastRowFirstColumn="0" w:lastRowLastColumn="0"/>
            <w:tcW w:w="6799" w:type="dxa"/>
            <w:vMerge w:val="restart"/>
            <w:vAlign w:val="center"/>
            <w:hideMark/>
          </w:tcPr>
          <w:p w14:paraId="3E3D7D99" w14:textId="06CCDA6A" w:rsidR="00EE09CC" w:rsidRPr="00EE09CC" w:rsidRDefault="00EE09CC" w:rsidP="00EE09CC">
            <w:pPr>
              <w:spacing w:after="0"/>
              <w:ind w:firstLine="0"/>
              <w:jc w:val="center"/>
              <w:rPr>
                <w:color w:val="auto"/>
                <w:sz w:val="20"/>
                <w:lang w:eastAsia="lv-LV"/>
              </w:rPr>
            </w:pPr>
            <w:r w:rsidRPr="00EE09CC">
              <w:rPr>
                <w:color w:val="auto"/>
                <w:sz w:val="20"/>
                <w:lang w:eastAsia="lv-LV"/>
              </w:rPr>
              <w:t>Pasākumu saraksts</w:t>
            </w:r>
          </w:p>
        </w:tc>
        <w:tc>
          <w:tcPr>
            <w:tcW w:w="1101" w:type="dxa"/>
            <w:vMerge w:val="restart"/>
            <w:vAlign w:val="center"/>
            <w:hideMark/>
          </w:tcPr>
          <w:p w14:paraId="580828ED" w14:textId="6A7C373D"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Detalizēts apraksts</w:t>
            </w:r>
          </w:p>
        </w:tc>
        <w:tc>
          <w:tcPr>
            <w:tcW w:w="1183" w:type="dxa"/>
            <w:vMerge w:val="restart"/>
            <w:vAlign w:val="center"/>
            <w:hideMark/>
          </w:tcPr>
          <w:p w14:paraId="4C16FDD7" w14:textId="30250E60"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EKS kods</w:t>
            </w:r>
          </w:p>
        </w:tc>
        <w:tc>
          <w:tcPr>
            <w:tcW w:w="1559" w:type="dxa"/>
            <w:vMerge w:val="restart"/>
            <w:vAlign w:val="center"/>
            <w:hideMark/>
          </w:tcPr>
          <w:p w14:paraId="2914F09B" w14:textId="2E583927"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Uzskaites princips</w:t>
            </w:r>
          </w:p>
        </w:tc>
        <w:tc>
          <w:tcPr>
            <w:tcW w:w="1843" w:type="dxa"/>
            <w:vMerge w:val="restart"/>
            <w:vAlign w:val="center"/>
            <w:hideMark/>
          </w:tcPr>
          <w:p w14:paraId="235F396F" w14:textId="421C5ABA"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Pieņemšanas statuss</w:t>
            </w:r>
          </w:p>
        </w:tc>
        <w:tc>
          <w:tcPr>
            <w:tcW w:w="2835" w:type="dxa"/>
            <w:gridSpan w:val="3"/>
            <w:noWrap/>
            <w:vAlign w:val="center"/>
            <w:hideMark/>
          </w:tcPr>
          <w:p w14:paraId="172B29F9" w14:textId="0345D379" w:rsidR="00EE09CC" w:rsidRPr="00EE09CC" w:rsidRDefault="00EE09CC" w:rsidP="00EE09C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Ietekme uz budžetu</w:t>
            </w:r>
          </w:p>
        </w:tc>
      </w:tr>
      <w:tr w:rsidR="00EE09CC" w:rsidRPr="00EE09CC" w14:paraId="08B6CA2B"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143"/>
        </w:trPr>
        <w:tc>
          <w:tcPr>
            <w:cnfStyle w:val="001000000000" w:firstRow="0" w:lastRow="0" w:firstColumn="1" w:lastColumn="0" w:oddVBand="0" w:evenVBand="0" w:oddHBand="0" w:evenHBand="0" w:firstRowFirstColumn="0" w:firstRowLastColumn="0" w:lastRowFirstColumn="0" w:lastRowLastColumn="0"/>
            <w:tcW w:w="6799" w:type="dxa"/>
            <w:vMerge/>
            <w:vAlign w:val="center"/>
            <w:hideMark/>
          </w:tcPr>
          <w:p w14:paraId="0FF8735A" w14:textId="77777777" w:rsidR="00EE09CC" w:rsidRPr="00EE09CC" w:rsidRDefault="00EE09CC" w:rsidP="00EE09CC">
            <w:pPr>
              <w:spacing w:after="0"/>
              <w:ind w:firstLine="0"/>
              <w:jc w:val="center"/>
              <w:rPr>
                <w:color w:val="auto"/>
                <w:sz w:val="20"/>
                <w:lang w:eastAsia="lv-LV"/>
              </w:rPr>
            </w:pPr>
          </w:p>
        </w:tc>
        <w:tc>
          <w:tcPr>
            <w:tcW w:w="1101" w:type="dxa"/>
            <w:vMerge/>
            <w:vAlign w:val="center"/>
            <w:hideMark/>
          </w:tcPr>
          <w:p w14:paraId="496DEE08" w14:textId="77777777"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83" w:type="dxa"/>
            <w:vMerge/>
            <w:vAlign w:val="center"/>
            <w:hideMark/>
          </w:tcPr>
          <w:p w14:paraId="19517470" w14:textId="77777777"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559" w:type="dxa"/>
            <w:vMerge/>
            <w:vAlign w:val="center"/>
            <w:hideMark/>
          </w:tcPr>
          <w:p w14:paraId="64ECA3C2" w14:textId="77777777"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843" w:type="dxa"/>
            <w:vMerge/>
            <w:vAlign w:val="center"/>
            <w:hideMark/>
          </w:tcPr>
          <w:p w14:paraId="655336B8" w14:textId="77777777" w:rsidR="00EE09CC" w:rsidRPr="00EE09CC" w:rsidRDefault="00EE09CC"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992" w:type="dxa"/>
            <w:noWrap/>
            <w:vAlign w:val="center"/>
            <w:hideMark/>
          </w:tcPr>
          <w:p w14:paraId="025C58B4" w14:textId="653F04C8" w:rsidR="00EE09CC" w:rsidRPr="00EE09CC" w:rsidRDefault="007A318D"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2017</w:t>
            </w:r>
          </w:p>
        </w:tc>
        <w:tc>
          <w:tcPr>
            <w:tcW w:w="992" w:type="dxa"/>
            <w:noWrap/>
            <w:vAlign w:val="center"/>
            <w:hideMark/>
          </w:tcPr>
          <w:p w14:paraId="2BC39F66" w14:textId="36C5A2EA" w:rsidR="00EE09CC" w:rsidRPr="00EE09CC" w:rsidRDefault="007A318D"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2018</w:t>
            </w:r>
          </w:p>
        </w:tc>
        <w:tc>
          <w:tcPr>
            <w:tcW w:w="851" w:type="dxa"/>
            <w:noWrap/>
            <w:vAlign w:val="center"/>
            <w:hideMark/>
          </w:tcPr>
          <w:p w14:paraId="0AC6D3C4" w14:textId="57AB67F7" w:rsidR="00EE09CC" w:rsidRPr="00EE09CC" w:rsidRDefault="007A318D" w:rsidP="00EE09CC">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2019</w:t>
            </w:r>
          </w:p>
        </w:tc>
      </w:tr>
      <w:tr w:rsidR="00D640F7" w:rsidRPr="00EE09CC" w14:paraId="2375954D" w14:textId="77777777" w:rsidTr="007A07A9">
        <w:trPr>
          <w:gridAfter w:val="2"/>
          <w:wAfter w:w="16246" w:type="dxa"/>
          <w:trHeight w:val="225"/>
        </w:trPr>
        <w:tc>
          <w:tcPr>
            <w:cnfStyle w:val="001000000000" w:firstRow="0" w:lastRow="0" w:firstColumn="1" w:lastColumn="0" w:oddVBand="0" w:evenVBand="0" w:oddHBand="0" w:evenHBand="0" w:firstRowFirstColumn="0" w:firstRowLastColumn="0" w:lastRowFirstColumn="0" w:lastRowLastColumn="0"/>
            <w:tcW w:w="6799" w:type="dxa"/>
            <w:vMerge/>
            <w:vAlign w:val="center"/>
            <w:hideMark/>
          </w:tcPr>
          <w:p w14:paraId="67767D6E" w14:textId="77777777" w:rsidR="00D640F7" w:rsidRPr="00EE09CC" w:rsidRDefault="00D640F7" w:rsidP="00EE09CC">
            <w:pPr>
              <w:spacing w:after="0"/>
              <w:ind w:firstLine="0"/>
              <w:jc w:val="center"/>
              <w:rPr>
                <w:color w:val="auto"/>
                <w:sz w:val="20"/>
                <w:lang w:eastAsia="lv-LV"/>
              </w:rPr>
            </w:pPr>
          </w:p>
        </w:tc>
        <w:tc>
          <w:tcPr>
            <w:tcW w:w="1101" w:type="dxa"/>
            <w:vMerge/>
            <w:vAlign w:val="center"/>
            <w:hideMark/>
          </w:tcPr>
          <w:p w14:paraId="47B6CC70" w14:textId="77777777"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83" w:type="dxa"/>
            <w:vMerge/>
            <w:vAlign w:val="center"/>
            <w:hideMark/>
          </w:tcPr>
          <w:p w14:paraId="4ACDB89B" w14:textId="77777777"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559" w:type="dxa"/>
            <w:vMerge/>
            <w:vAlign w:val="center"/>
            <w:hideMark/>
          </w:tcPr>
          <w:p w14:paraId="512FFCEE" w14:textId="77777777"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843" w:type="dxa"/>
            <w:vMerge/>
            <w:vAlign w:val="center"/>
            <w:hideMark/>
          </w:tcPr>
          <w:p w14:paraId="39072282" w14:textId="77777777"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835" w:type="dxa"/>
            <w:gridSpan w:val="3"/>
            <w:vAlign w:val="center"/>
            <w:hideMark/>
          </w:tcPr>
          <w:p w14:paraId="33461A8E" w14:textId="34A60843" w:rsidR="00D640F7" w:rsidRPr="00EE09CC" w:rsidRDefault="00D640F7" w:rsidP="00EE09C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 no IKP</w:t>
            </w:r>
          </w:p>
        </w:tc>
      </w:tr>
      <w:tr w:rsidR="0044089C" w:rsidRPr="00EE09CC" w14:paraId="325A65A2"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97"/>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0ED6B09" w14:textId="173EAB0A" w:rsidR="0044089C" w:rsidRPr="00EE09CC" w:rsidRDefault="0044089C" w:rsidP="0044089C">
            <w:pPr>
              <w:spacing w:after="0"/>
              <w:ind w:firstLine="0"/>
              <w:rPr>
                <w:b w:val="0"/>
                <w:color w:val="auto"/>
                <w:sz w:val="20"/>
                <w:lang w:eastAsia="lv-LV"/>
              </w:rPr>
            </w:pPr>
            <w:r w:rsidRPr="00C872B9">
              <w:rPr>
                <w:b w:val="0"/>
                <w:color w:val="auto"/>
                <w:sz w:val="20"/>
                <w:lang w:eastAsia="lv-LV"/>
              </w:rPr>
              <w:t>Zemāko mēneša darba algu izlīdzināšana ar 2017.gada 1.janvāri</w:t>
            </w:r>
          </w:p>
        </w:tc>
        <w:tc>
          <w:tcPr>
            <w:tcW w:w="1101" w:type="dxa"/>
            <w:noWrap/>
            <w:hideMark/>
          </w:tcPr>
          <w:p w14:paraId="5F301DB9" w14:textId="77777777" w:rsidR="0044089C" w:rsidRPr="00EE09CC" w:rsidRDefault="0044089C" w:rsidP="0044089C">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53F119F2" w14:textId="7C24C2A8" w:rsidR="0044089C" w:rsidRPr="00EE09CC" w:rsidRDefault="0044089C" w:rsidP="0044089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637D4DA7" w14:textId="77777777" w:rsidR="0044089C" w:rsidRPr="00EE09CC" w:rsidRDefault="0044089C" w:rsidP="0044089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5918D95B" w14:textId="77777777" w:rsidR="0044089C" w:rsidRPr="00EE09CC" w:rsidRDefault="0044089C" w:rsidP="0044089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55246ABC" w14:textId="481DCE09" w:rsidR="0044089C" w:rsidRPr="00EE09CC" w:rsidRDefault="0044089C" w:rsidP="0044089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992" w:type="dxa"/>
            <w:noWrap/>
            <w:vAlign w:val="center"/>
          </w:tcPr>
          <w:p w14:paraId="711F8117" w14:textId="28C2BB67" w:rsidR="0044089C" w:rsidRPr="00EE09CC" w:rsidRDefault="0044089C" w:rsidP="0044089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60A8448B" w14:textId="6C9004E5" w:rsidR="0044089C" w:rsidRPr="00EE09CC" w:rsidRDefault="0044089C" w:rsidP="0044089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44089C" w:rsidRPr="00EE09CC" w14:paraId="7633DD1B" w14:textId="77777777" w:rsidTr="007A07A9">
        <w:trPr>
          <w:gridAfter w:val="2"/>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0F9C939" w14:textId="41155492" w:rsidR="0044089C" w:rsidRPr="00EE09CC" w:rsidRDefault="0044089C" w:rsidP="0044089C">
            <w:pPr>
              <w:spacing w:after="0"/>
              <w:ind w:firstLine="0"/>
              <w:rPr>
                <w:b w:val="0"/>
                <w:color w:val="auto"/>
                <w:sz w:val="20"/>
                <w:lang w:eastAsia="lv-LV"/>
              </w:rPr>
            </w:pPr>
            <w:r>
              <w:rPr>
                <w:b w:val="0"/>
                <w:color w:val="auto"/>
                <w:sz w:val="20"/>
                <w:lang w:eastAsia="lv-LV"/>
              </w:rPr>
              <w:t>Ministru kabineta (turpmāk – MK)</w:t>
            </w:r>
            <w:r w:rsidRPr="00C872B9">
              <w:rPr>
                <w:b w:val="0"/>
                <w:color w:val="auto"/>
                <w:sz w:val="20"/>
                <w:lang w:eastAsia="lv-LV"/>
              </w:rPr>
              <w:t xml:space="preserve"> pieņemtie lēmumi</w:t>
            </w:r>
            <w:r w:rsidR="00CA7FE1">
              <w:rPr>
                <w:b w:val="0"/>
                <w:color w:val="auto"/>
                <w:sz w:val="20"/>
                <w:lang w:eastAsia="lv-LV"/>
              </w:rPr>
              <w:t>, t.sk.:</w:t>
            </w:r>
          </w:p>
        </w:tc>
        <w:tc>
          <w:tcPr>
            <w:tcW w:w="1101" w:type="dxa"/>
            <w:noWrap/>
            <w:hideMark/>
          </w:tcPr>
          <w:p w14:paraId="19A97397" w14:textId="77777777" w:rsidR="0044089C" w:rsidRPr="00EE09CC" w:rsidRDefault="0044089C" w:rsidP="0044089C">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14C42034" w14:textId="1BA6C7DC" w:rsidR="0044089C" w:rsidRPr="00EE09CC" w:rsidRDefault="0044089C" w:rsidP="0044089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59" w:type="dxa"/>
            <w:vAlign w:val="center"/>
            <w:hideMark/>
          </w:tcPr>
          <w:p w14:paraId="43143525" w14:textId="77777777" w:rsidR="0044089C" w:rsidRPr="00EE09CC" w:rsidRDefault="0044089C" w:rsidP="0044089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947A681" w14:textId="77777777" w:rsidR="0044089C" w:rsidRPr="00EE09CC" w:rsidRDefault="0044089C" w:rsidP="0044089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25BB8B7D" w14:textId="523292C8" w:rsidR="0044089C" w:rsidRPr="00EE09CC" w:rsidRDefault="0044089C" w:rsidP="0044089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992" w:type="dxa"/>
            <w:noWrap/>
            <w:vAlign w:val="center"/>
          </w:tcPr>
          <w:p w14:paraId="26E2F77B" w14:textId="718C7653" w:rsidR="0044089C" w:rsidRPr="00EE09CC" w:rsidRDefault="0044089C" w:rsidP="0044089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-0,12</w:t>
            </w:r>
          </w:p>
        </w:tc>
        <w:tc>
          <w:tcPr>
            <w:tcW w:w="851" w:type="dxa"/>
            <w:noWrap/>
            <w:vAlign w:val="center"/>
          </w:tcPr>
          <w:p w14:paraId="6C3CDE95" w14:textId="58EEB9B2" w:rsidR="0044089C" w:rsidRPr="00EE09CC" w:rsidRDefault="0044089C" w:rsidP="0044089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0,14</w:t>
            </w:r>
          </w:p>
        </w:tc>
      </w:tr>
      <w:tr w:rsidR="007A07A9" w:rsidRPr="00EE09CC" w14:paraId="704FB1D2"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156507E" w14:textId="29E756A1" w:rsidR="007A07A9" w:rsidRPr="00CA7FE1" w:rsidRDefault="007A07A9" w:rsidP="007A07A9">
            <w:pPr>
              <w:spacing w:after="0"/>
              <w:ind w:left="306" w:firstLine="0"/>
              <w:jc w:val="left"/>
              <w:rPr>
                <w:b w:val="0"/>
                <w:i/>
                <w:color w:val="auto"/>
                <w:sz w:val="20"/>
                <w:lang w:eastAsia="lv-LV"/>
              </w:rPr>
            </w:pPr>
            <w:r w:rsidRPr="00CA7FE1">
              <w:rPr>
                <w:b w:val="0"/>
                <w:i/>
                <w:color w:val="auto"/>
                <w:sz w:val="20"/>
                <w:lang w:eastAsia="lv-LV"/>
              </w:rPr>
              <w:t>izdevumu samazinājums, lai nodrošinātu nemainīgu aizsardzības izdevumu proporciju pret IKP</w:t>
            </w:r>
          </w:p>
        </w:tc>
        <w:tc>
          <w:tcPr>
            <w:tcW w:w="1101" w:type="dxa"/>
            <w:noWrap/>
          </w:tcPr>
          <w:p w14:paraId="275AC638"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60732104" w14:textId="1EF3A99E"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A07A9">
              <w:rPr>
                <w:color w:val="auto"/>
                <w:sz w:val="20"/>
                <w:lang w:eastAsia="lv-LV"/>
              </w:rPr>
              <w:t>P.51</w:t>
            </w:r>
          </w:p>
        </w:tc>
        <w:tc>
          <w:tcPr>
            <w:tcW w:w="1559" w:type="dxa"/>
            <w:vAlign w:val="center"/>
          </w:tcPr>
          <w:p w14:paraId="3BC68C04" w14:textId="55C229AC"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4AF64F11" w14:textId="14C59523"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6644224E" w14:textId="53C2A592"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-0,03</w:t>
            </w:r>
          </w:p>
        </w:tc>
        <w:tc>
          <w:tcPr>
            <w:tcW w:w="992" w:type="dxa"/>
            <w:noWrap/>
            <w:vAlign w:val="center"/>
          </w:tcPr>
          <w:p w14:paraId="5EE4F016" w14:textId="34F7F7F6"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-0,02</w:t>
            </w:r>
          </w:p>
        </w:tc>
        <w:tc>
          <w:tcPr>
            <w:tcW w:w="851" w:type="dxa"/>
            <w:noWrap/>
            <w:vAlign w:val="center"/>
          </w:tcPr>
          <w:p w14:paraId="0FDB6F76" w14:textId="6AF4C3BA"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-0,01</w:t>
            </w:r>
          </w:p>
        </w:tc>
      </w:tr>
      <w:tr w:rsidR="007A07A9" w:rsidRPr="00EE09CC" w14:paraId="451F4743" w14:textId="77777777" w:rsidTr="007A07A9">
        <w:trPr>
          <w:gridAfter w:val="2"/>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EF93D44" w14:textId="3809F3C6" w:rsidR="007A07A9" w:rsidRPr="00CA7FE1" w:rsidRDefault="007A07A9" w:rsidP="007A07A9">
            <w:pPr>
              <w:spacing w:after="0"/>
              <w:ind w:left="306" w:firstLine="0"/>
              <w:jc w:val="left"/>
              <w:rPr>
                <w:b w:val="0"/>
                <w:i/>
                <w:color w:val="auto"/>
                <w:sz w:val="20"/>
                <w:lang w:eastAsia="lv-LV"/>
              </w:rPr>
            </w:pPr>
            <w:r w:rsidRPr="00CA7FE1">
              <w:rPr>
                <w:b w:val="0"/>
                <w:i/>
                <w:color w:val="auto"/>
                <w:sz w:val="20"/>
                <w:lang w:eastAsia="lv-LV"/>
              </w:rPr>
              <w:t>samazināti izdevumi naftas produktu rezervju uzturēšanai</w:t>
            </w:r>
          </w:p>
        </w:tc>
        <w:tc>
          <w:tcPr>
            <w:tcW w:w="1101" w:type="dxa"/>
            <w:noWrap/>
          </w:tcPr>
          <w:p w14:paraId="5AB01CB0"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3149749D" w14:textId="04BEC9A0"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A07A9">
              <w:rPr>
                <w:color w:val="auto"/>
                <w:sz w:val="20"/>
                <w:lang w:eastAsia="lv-LV"/>
              </w:rPr>
              <w:t>P.2</w:t>
            </w:r>
          </w:p>
        </w:tc>
        <w:tc>
          <w:tcPr>
            <w:tcW w:w="1559" w:type="dxa"/>
            <w:vAlign w:val="center"/>
          </w:tcPr>
          <w:p w14:paraId="6A0B7B5B" w14:textId="7AF71788"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55884778" w14:textId="744EC8F8"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682AB8A2" w14:textId="5E55112C"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-0,01</w:t>
            </w:r>
          </w:p>
        </w:tc>
        <w:tc>
          <w:tcPr>
            <w:tcW w:w="992" w:type="dxa"/>
            <w:noWrap/>
            <w:vAlign w:val="center"/>
          </w:tcPr>
          <w:p w14:paraId="49FA0A39" w14:textId="0DE9C74C"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c>
          <w:tcPr>
            <w:tcW w:w="851" w:type="dxa"/>
            <w:noWrap/>
            <w:vAlign w:val="center"/>
          </w:tcPr>
          <w:p w14:paraId="186711B7" w14:textId="607350C9"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r>
      <w:tr w:rsidR="007A07A9" w:rsidRPr="00EE09CC" w14:paraId="11F0719B"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F14ECE0" w14:textId="0150A565" w:rsidR="007A07A9" w:rsidRPr="00CA7FE1" w:rsidRDefault="007A07A9" w:rsidP="007A07A9">
            <w:pPr>
              <w:spacing w:after="0"/>
              <w:ind w:left="306" w:firstLine="0"/>
              <w:jc w:val="left"/>
              <w:rPr>
                <w:b w:val="0"/>
                <w:i/>
                <w:color w:val="auto"/>
                <w:sz w:val="20"/>
                <w:lang w:eastAsia="lv-LV"/>
              </w:rPr>
            </w:pPr>
            <w:r w:rsidRPr="00CA7FE1">
              <w:rPr>
                <w:b w:val="0"/>
                <w:i/>
                <w:color w:val="auto"/>
                <w:sz w:val="20"/>
                <w:lang w:eastAsia="lv-LV"/>
              </w:rPr>
              <w:t>palielināti izdevumi JPI "Radikāla rīcība ēnu ekonomikas apkarošanai nodokļu administrēšanas un muitas lietu jomā" īstenošanai 2018. un 2019. gadā</w:t>
            </w:r>
          </w:p>
        </w:tc>
        <w:tc>
          <w:tcPr>
            <w:tcW w:w="1101" w:type="dxa"/>
            <w:noWrap/>
          </w:tcPr>
          <w:p w14:paraId="50D01408"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99D5BC2" w14:textId="2649AD95"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A07A9">
              <w:rPr>
                <w:color w:val="auto"/>
                <w:sz w:val="20"/>
                <w:lang w:eastAsia="lv-LV"/>
              </w:rPr>
              <w:t>D.1, P.2</w:t>
            </w:r>
          </w:p>
        </w:tc>
        <w:tc>
          <w:tcPr>
            <w:tcW w:w="1559" w:type="dxa"/>
            <w:vAlign w:val="center"/>
          </w:tcPr>
          <w:p w14:paraId="04D60E0D" w14:textId="0D80C902"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22E5C3C5" w14:textId="20AC0F65"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63941523" w14:textId="5B777B73"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c>
          <w:tcPr>
            <w:tcW w:w="992" w:type="dxa"/>
            <w:noWrap/>
            <w:vAlign w:val="center"/>
          </w:tcPr>
          <w:p w14:paraId="42FBBEE0" w14:textId="6FF2EBF3"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0,05</w:t>
            </w:r>
          </w:p>
        </w:tc>
        <w:tc>
          <w:tcPr>
            <w:tcW w:w="851" w:type="dxa"/>
            <w:noWrap/>
            <w:vAlign w:val="center"/>
          </w:tcPr>
          <w:p w14:paraId="4ED66513" w14:textId="39AE00A7"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-0,04</w:t>
            </w:r>
          </w:p>
        </w:tc>
      </w:tr>
      <w:tr w:rsidR="007A07A9" w:rsidRPr="00EE09CC" w14:paraId="26221497" w14:textId="77777777" w:rsidTr="007A07A9">
        <w:trPr>
          <w:gridAfter w:val="2"/>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1C52F26" w14:textId="02A2ADD9" w:rsidR="007A07A9" w:rsidRPr="00CA7FE1" w:rsidRDefault="007A07A9" w:rsidP="007A07A9">
            <w:pPr>
              <w:spacing w:after="0"/>
              <w:ind w:left="306" w:firstLine="0"/>
              <w:jc w:val="left"/>
              <w:rPr>
                <w:b w:val="0"/>
                <w:i/>
                <w:color w:val="auto"/>
                <w:sz w:val="20"/>
                <w:lang w:eastAsia="lv-LV"/>
              </w:rPr>
            </w:pPr>
            <w:r w:rsidRPr="00CA7FE1">
              <w:rPr>
                <w:b w:val="0"/>
                <w:i/>
                <w:color w:val="auto"/>
                <w:sz w:val="20"/>
                <w:lang w:eastAsia="lv-LV"/>
              </w:rPr>
              <w:t>izdevumu palielinājums ilgtermiņa saistību pasākuma “Eiropas Savienības prasībām atbilstošu pasu, elektronisko identifikācijas karšu un uzturēšanās atļauju izsniegšana” nodrošināšanai 2019.gadā</w:t>
            </w:r>
          </w:p>
        </w:tc>
        <w:tc>
          <w:tcPr>
            <w:tcW w:w="1101" w:type="dxa"/>
            <w:noWrap/>
          </w:tcPr>
          <w:p w14:paraId="24AE78E2"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546032CB" w14:textId="7394F84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A07A9">
              <w:rPr>
                <w:color w:val="auto"/>
                <w:sz w:val="20"/>
                <w:lang w:eastAsia="lv-LV"/>
              </w:rPr>
              <w:t>P.2</w:t>
            </w:r>
          </w:p>
        </w:tc>
        <w:tc>
          <w:tcPr>
            <w:tcW w:w="1559" w:type="dxa"/>
            <w:vAlign w:val="center"/>
          </w:tcPr>
          <w:p w14:paraId="09897489" w14:textId="03D75BFA"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794856A0" w14:textId="77F047D4"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6730346E" w14:textId="281658C7"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c>
          <w:tcPr>
            <w:tcW w:w="992" w:type="dxa"/>
            <w:noWrap/>
            <w:vAlign w:val="center"/>
          </w:tcPr>
          <w:p w14:paraId="3F5846FD" w14:textId="6F253285"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c>
          <w:tcPr>
            <w:tcW w:w="851" w:type="dxa"/>
            <w:noWrap/>
            <w:vAlign w:val="center"/>
          </w:tcPr>
          <w:p w14:paraId="38A82862" w14:textId="0D5A35A0"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0,01</w:t>
            </w:r>
          </w:p>
        </w:tc>
      </w:tr>
      <w:tr w:rsidR="007A07A9" w:rsidRPr="00EE09CC" w14:paraId="3FF46C2B"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78439E2" w14:textId="07DB22D4" w:rsidR="007A07A9" w:rsidRPr="00CA7FE1" w:rsidRDefault="007A07A9" w:rsidP="007A07A9">
            <w:pPr>
              <w:spacing w:after="0"/>
              <w:ind w:left="306" w:firstLine="0"/>
              <w:jc w:val="left"/>
              <w:rPr>
                <w:b w:val="0"/>
                <w:i/>
                <w:color w:val="auto"/>
                <w:sz w:val="20"/>
                <w:lang w:eastAsia="lv-LV"/>
              </w:rPr>
            </w:pPr>
            <w:r w:rsidRPr="00CA7FE1">
              <w:rPr>
                <w:b w:val="0"/>
                <w:i/>
                <w:color w:val="auto"/>
                <w:sz w:val="20"/>
                <w:lang w:eastAsia="lv-LV"/>
              </w:rPr>
              <w:t>HES kompensācija par zivju resursiem nodarītiem kaitējumiem</w:t>
            </w:r>
          </w:p>
        </w:tc>
        <w:tc>
          <w:tcPr>
            <w:tcW w:w="1101" w:type="dxa"/>
            <w:noWrap/>
          </w:tcPr>
          <w:p w14:paraId="66AD5B68"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2398897D" w14:textId="3505C31D"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A07A9">
              <w:rPr>
                <w:color w:val="auto"/>
                <w:sz w:val="20"/>
                <w:lang w:eastAsia="lv-LV"/>
              </w:rPr>
              <w:t>D.3</w:t>
            </w:r>
          </w:p>
        </w:tc>
        <w:tc>
          <w:tcPr>
            <w:tcW w:w="1559" w:type="dxa"/>
            <w:vAlign w:val="center"/>
          </w:tcPr>
          <w:p w14:paraId="2DDF38AF" w14:textId="58009131"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678E54DC" w14:textId="28CEE456"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5A5A5A1B" w14:textId="1F78AD26"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0,01</w:t>
            </w:r>
          </w:p>
        </w:tc>
        <w:tc>
          <w:tcPr>
            <w:tcW w:w="992" w:type="dxa"/>
            <w:noWrap/>
            <w:vAlign w:val="center"/>
          </w:tcPr>
          <w:p w14:paraId="573FA402" w14:textId="33670B79"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c>
          <w:tcPr>
            <w:tcW w:w="851" w:type="dxa"/>
            <w:noWrap/>
            <w:vAlign w:val="center"/>
          </w:tcPr>
          <w:p w14:paraId="3F83D7A3" w14:textId="19823FC8"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r>
      <w:tr w:rsidR="007A07A9" w:rsidRPr="00EE09CC" w14:paraId="5112E349" w14:textId="77777777" w:rsidTr="007A07A9">
        <w:trPr>
          <w:gridAfter w:val="2"/>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7977034" w14:textId="6B452FEC" w:rsidR="007A07A9" w:rsidRPr="00CA7FE1" w:rsidRDefault="007A07A9" w:rsidP="007A07A9">
            <w:pPr>
              <w:spacing w:after="0"/>
              <w:ind w:left="306" w:firstLine="0"/>
              <w:jc w:val="left"/>
              <w:rPr>
                <w:b w:val="0"/>
                <w:i/>
                <w:color w:val="auto"/>
                <w:sz w:val="20"/>
                <w:lang w:eastAsia="lv-LV"/>
              </w:rPr>
            </w:pPr>
            <w:r w:rsidRPr="00CA7FE1">
              <w:rPr>
                <w:b w:val="0"/>
                <w:i/>
                <w:color w:val="auto"/>
                <w:sz w:val="20"/>
                <w:lang w:eastAsia="lv-LV"/>
              </w:rPr>
              <w:lastRenderedPageBreak/>
              <w:t>finansējuma izmaiņas ilgtermiņa saistību pasākumam "Jauna cietuma būvniecība Liepājā"</w:t>
            </w:r>
          </w:p>
        </w:tc>
        <w:tc>
          <w:tcPr>
            <w:tcW w:w="1101" w:type="dxa"/>
            <w:noWrap/>
          </w:tcPr>
          <w:p w14:paraId="67B8552D"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25A89AD5" w14:textId="391B0B2C"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A07A9">
              <w:rPr>
                <w:color w:val="auto"/>
                <w:sz w:val="20"/>
                <w:lang w:eastAsia="lv-LV"/>
              </w:rPr>
              <w:t>P.51</w:t>
            </w:r>
          </w:p>
        </w:tc>
        <w:tc>
          <w:tcPr>
            <w:tcW w:w="1559" w:type="dxa"/>
            <w:vAlign w:val="center"/>
          </w:tcPr>
          <w:p w14:paraId="50489E0B" w14:textId="241A816C"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0CE3DC79" w14:textId="27E3DF55"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1C8DC495" w14:textId="37E60424"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-0,11</w:t>
            </w:r>
          </w:p>
        </w:tc>
        <w:tc>
          <w:tcPr>
            <w:tcW w:w="992" w:type="dxa"/>
            <w:noWrap/>
            <w:vAlign w:val="center"/>
          </w:tcPr>
          <w:p w14:paraId="05BB4B91" w14:textId="7ACD1935"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0,11</w:t>
            </w:r>
          </w:p>
        </w:tc>
        <w:tc>
          <w:tcPr>
            <w:tcW w:w="851" w:type="dxa"/>
            <w:noWrap/>
            <w:vAlign w:val="center"/>
          </w:tcPr>
          <w:p w14:paraId="7D4EBF6E" w14:textId="493F6F08"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0,08</w:t>
            </w:r>
          </w:p>
        </w:tc>
      </w:tr>
      <w:tr w:rsidR="007A07A9" w:rsidRPr="00EE09CC" w14:paraId="3F279835"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14C5612" w14:textId="5CC01B38" w:rsidR="007A07A9" w:rsidRPr="00CA7FE1" w:rsidRDefault="007A07A9" w:rsidP="007A07A9">
            <w:pPr>
              <w:spacing w:after="0"/>
              <w:ind w:left="306" w:firstLine="0"/>
              <w:jc w:val="left"/>
              <w:rPr>
                <w:b w:val="0"/>
                <w:i/>
                <w:color w:val="auto"/>
                <w:sz w:val="20"/>
                <w:lang w:eastAsia="lv-LV"/>
              </w:rPr>
            </w:pPr>
            <w:r w:rsidRPr="00CA7FE1">
              <w:rPr>
                <w:b w:val="0"/>
                <w:i/>
                <w:color w:val="auto"/>
                <w:sz w:val="20"/>
                <w:lang w:eastAsia="lv-LV"/>
              </w:rPr>
              <w:t>samazināti resursi un izdevumi 2017. un 2018.gadam dotācijai slimnīcu sa</w:t>
            </w:r>
            <w:r>
              <w:rPr>
                <w:b w:val="0"/>
                <w:i/>
                <w:color w:val="auto"/>
                <w:sz w:val="20"/>
                <w:lang w:eastAsia="lv-LV"/>
              </w:rPr>
              <w:t>is</w:t>
            </w:r>
            <w:r w:rsidRPr="00CA7FE1">
              <w:rPr>
                <w:b w:val="0"/>
                <w:i/>
                <w:color w:val="auto"/>
                <w:sz w:val="20"/>
                <w:lang w:eastAsia="lv-LV"/>
              </w:rPr>
              <w:t xml:space="preserve">tību segšanai ik gadu 7 000 000 </w:t>
            </w:r>
            <w:proofErr w:type="spellStart"/>
            <w:r w:rsidRPr="00CA7FE1">
              <w:rPr>
                <w:b w:val="0"/>
                <w:i/>
                <w:color w:val="auto"/>
                <w:sz w:val="20"/>
                <w:lang w:eastAsia="lv-LV"/>
              </w:rPr>
              <w:t>euro</w:t>
            </w:r>
            <w:proofErr w:type="spellEnd"/>
            <w:r w:rsidRPr="00CA7FE1">
              <w:rPr>
                <w:b w:val="0"/>
                <w:i/>
                <w:color w:val="auto"/>
                <w:sz w:val="20"/>
                <w:lang w:eastAsia="lv-LV"/>
              </w:rPr>
              <w:t xml:space="preserve"> apmērā, pārdalot finansējumu ambulatoro un stacionāro veselības aprūpes pakalpojumu pieejamības nodrošināšanai</w:t>
            </w:r>
          </w:p>
        </w:tc>
        <w:tc>
          <w:tcPr>
            <w:tcW w:w="1101" w:type="dxa"/>
            <w:noWrap/>
          </w:tcPr>
          <w:p w14:paraId="088EC3B7"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67F6E86B" w14:textId="5D887671"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A07A9">
              <w:rPr>
                <w:color w:val="auto"/>
                <w:sz w:val="20"/>
                <w:lang w:eastAsia="lv-LV"/>
              </w:rPr>
              <w:t>D.7</w:t>
            </w:r>
          </w:p>
        </w:tc>
        <w:tc>
          <w:tcPr>
            <w:tcW w:w="1559" w:type="dxa"/>
            <w:vAlign w:val="center"/>
          </w:tcPr>
          <w:p w14:paraId="063F3FC5" w14:textId="6BFB8436"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437E1573" w14:textId="2B0BFEA2"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5709AF0C" w14:textId="6CD2368D"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-0,03</w:t>
            </w:r>
          </w:p>
        </w:tc>
        <w:tc>
          <w:tcPr>
            <w:tcW w:w="992" w:type="dxa"/>
            <w:noWrap/>
            <w:vAlign w:val="center"/>
          </w:tcPr>
          <w:p w14:paraId="298D4A22" w14:textId="364BF3FA"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c>
          <w:tcPr>
            <w:tcW w:w="851" w:type="dxa"/>
            <w:noWrap/>
            <w:vAlign w:val="center"/>
          </w:tcPr>
          <w:p w14:paraId="2C61CDF9" w14:textId="78EB0119"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0,03</w:t>
            </w:r>
          </w:p>
        </w:tc>
      </w:tr>
      <w:tr w:rsidR="007A07A9" w:rsidRPr="00EE09CC" w14:paraId="10457C91" w14:textId="5734B6A0" w:rsidTr="007A07A9">
        <w:trPr>
          <w:trHeight w:val="258"/>
        </w:trPr>
        <w:tc>
          <w:tcPr>
            <w:cnfStyle w:val="001000000000" w:firstRow="0" w:lastRow="0" w:firstColumn="1" w:lastColumn="0" w:oddVBand="0" w:evenVBand="0" w:oddHBand="0" w:evenHBand="0" w:firstRowFirstColumn="0" w:firstRowLastColumn="0" w:lastRowFirstColumn="0" w:lastRowLastColumn="0"/>
            <w:tcW w:w="15320" w:type="dxa"/>
            <w:gridSpan w:val="8"/>
            <w:vAlign w:val="center"/>
          </w:tcPr>
          <w:p w14:paraId="72BB2348" w14:textId="1D1C89CC" w:rsidR="007A07A9" w:rsidRPr="00161EBA" w:rsidRDefault="007A07A9" w:rsidP="007A07A9">
            <w:pPr>
              <w:spacing w:after="0"/>
              <w:ind w:left="306" w:firstLine="0"/>
              <w:jc w:val="left"/>
              <w:rPr>
                <w:b w:val="0"/>
                <w:i/>
                <w:sz w:val="20"/>
                <w:lang w:eastAsia="lv-LV"/>
              </w:rPr>
            </w:pPr>
            <w:r w:rsidRPr="00161EBA">
              <w:rPr>
                <w:b w:val="0"/>
                <w:i/>
                <w:color w:val="auto"/>
                <w:sz w:val="20"/>
                <w:lang w:eastAsia="lv-LV"/>
              </w:rPr>
              <w:t>74.resors "Gadskārtējā valsts budžeta izpildes procesā pārdalāmais finansējums"</w:t>
            </w:r>
            <w:r>
              <w:rPr>
                <w:b w:val="0"/>
                <w:i/>
                <w:color w:val="auto"/>
                <w:sz w:val="20"/>
                <w:lang w:eastAsia="lv-LV"/>
              </w:rPr>
              <w:t>, t.sk.</w:t>
            </w:r>
            <w:r w:rsidRPr="00161EBA">
              <w:rPr>
                <w:b w:val="0"/>
                <w:i/>
                <w:color w:val="auto"/>
                <w:sz w:val="20"/>
                <w:lang w:eastAsia="lv-LV"/>
              </w:rPr>
              <w:t>:</w:t>
            </w:r>
          </w:p>
        </w:tc>
        <w:tc>
          <w:tcPr>
            <w:tcW w:w="8123" w:type="dxa"/>
          </w:tcPr>
          <w:p w14:paraId="1C4EEF58"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pPr>
          </w:p>
        </w:tc>
        <w:tc>
          <w:tcPr>
            <w:tcW w:w="8123" w:type="dxa"/>
            <w:vAlign w:val="center"/>
          </w:tcPr>
          <w:p w14:paraId="1B40C6EE" w14:textId="1F1C68A3"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pPr>
            <w:r w:rsidRPr="007A07A9">
              <w:rPr>
                <w:b/>
                <w:i/>
                <w:color w:val="auto"/>
                <w:sz w:val="20"/>
                <w:lang w:eastAsia="lv-LV"/>
              </w:rPr>
              <w:t>74.resors "Gadskārtējā valsts budžeta izpildes procesā pārdalāmais finansējums", t.sk.:</w:t>
            </w:r>
          </w:p>
        </w:tc>
      </w:tr>
      <w:tr w:rsidR="007A07A9" w:rsidRPr="00EE09CC" w14:paraId="70F87EB3"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AFD88AA" w14:textId="46769B1D" w:rsidR="007A07A9" w:rsidRPr="001F4DCA" w:rsidRDefault="007A07A9" w:rsidP="007A07A9">
            <w:pPr>
              <w:spacing w:after="0"/>
              <w:ind w:left="720" w:firstLine="0"/>
              <w:jc w:val="left"/>
              <w:rPr>
                <w:b w:val="0"/>
                <w:i/>
                <w:color w:val="auto"/>
                <w:sz w:val="20"/>
                <w:lang w:eastAsia="lv-LV"/>
              </w:rPr>
            </w:pPr>
            <w:r>
              <w:rPr>
                <w:b w:val="0"/>
                <w:i/>
                <w:color w:val="auto"/>
                <w:sz w:val="20"/>
                <w:lang w:eastAsia="lv-LV"/>
              </w:rPr>
              <w:t>k</w:t>
            </w:r>
            <w:r w:rsidRPr="00CA7FE1">
              <w:rPr>
                <w:b w:val="0"/>
                <w:i/>
                <w:color w:val="auto"/>
                <w:sz w:val="20"/>
                <w:lang w:eastAsia="lv-LV"/>
              </w:rPr>
              <w:t>orekcijas atbilstoši MK atbalstītajiem priekšlikumiem (</w:t>
            </w:r>
            <w:r w:rsidRPr="009B2593">
              <w:rPr>
                <w:b w:val="0"/>
                <w:i/>
                <w:color w:val="auto"/>
                <w:sz w:val="20"/>
                <w:lang w:eastAsia="lv-LV"/>
              </w:rPr>
              <w:t xml:space="preserve">Pārdale uz </w:t>
            </w:r>
            <w:proofErr w:type="spellStart"/>
            <w:r w:rsidRPr="009B2593">
              <w:rPr>
                <w:b w:val="0"/>
                <w:i/>
                <w:color w:val="auto"/>
                <w:sz w:val="20"/>
                <w:lang w:eastAsia="lv-LV"/>
              </w:rPr>
              <w:t>Iekšlietu</w:t>
            </w:r>
            <w:proofErr w:type="spellEnd"/>
            <w:r w:rsidRPr="009B2593">
              <w:rPr>
                <w:b w:val="0"/>
                <w:i/>
                <w:color w:val="auto"/>
                <w:sz w:val="20"/>
                <w:lang w:eastAsia="lv-LV"/>
              </w:rPr>
              <w:t xml:space="preserve"> ministriju un Tieslietu ministriju, lai pilnā apmērā nodrošinātu jaunas darba samaksas sistēmas ieviešanu </w:t>
            </w:r>
            <w:proofErr w:type="spellStart"/>
            <w:r w:rsidRPr="009B2593">
              <w:rPr>
                <w:b w:val="0"/>
                <w:i/>
                <w:color w:val="auto"/>
                <w:sz w:val="20"/>
                <w:lang w:eastAsia="lv-LV"/>
              </w:rPr>
              <w:t>Iekšlietu</w:t>
            </w:r>
            <w:proofErr w:type="spellEnd"/>
            <w:r w:rsidRPr="009B2593">
              <w:rPr>
                <w:b w:val="0"/>
                <w:i/>
                <w:color w:val="auto"/>
                <w:sz w:val="20"/>
                <w:lang w:eastAsia="lv-LV"/>
              </w:rPr>
              <w:t xml:space="preserve"> ministrijas sistēmas iestāžu un Ieslodzījuma vietu pārvaldes amatpersonām ar speciālajām dienesta pakāpēm un uz  </w:t>
            </w:r>
            <w:r>
              <w:rPr>
                <w:b w:val="0"/>
                <w:i/>
                <w:color w:val="auto"/>
                <w:sz w:val="20"/>
                <w:lang w:eastAsia="lv-LV"/>
              </w:rPr>
              <w:t>FM</w:t>
            </w:r>
            <w:r w:rsidRPr="009B2593">
              <w:rPr>
                <w:b w:val="0"/>
                <w:i/>
                <w:color w:val="auto"/>
                <w:sz w:val="20"/>
                <w:lang w:eastAsia="lv-LV"/>
              </w:rPr>
              <w:t xml:space="preserve"> Valsts ieņēmumu dienesta atalgojuma sistēmas pilnveidošanai)</w:t>
            </w:r>
          </w:p>
        </w:tc>
        <w:tc>
          <w:tcPr>
            <w:tcW w:w="1101" w:type="dxa"/>
            <w:noWrap/>
          </w:tcPr>
          <w:p w14:paraId="6B70C902"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60DC3741" w14:textId="1FE6F654"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A07A9">
              <w:rPr>
                <w:color w:val="auto"/>
                <w:sz w:val="20"/>
                <w:lang w:eastAsia="lv-LV"/>
              </w:rPr>
              <w:t>D.1</w:t>
            </w:r>
          </w:p>
        </w:tc>
        <w:tc>
          <w:tcPr>
            <w:tcW w:w="1559" w:type="dxa"/>
            <w:vAlign w:val="center"/>
          </w:tcPr>
          <w:p w14:paraId="7B40973F" w14:textId="06345FCD"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77F73588" w14:textId="224BF1DF"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61CDA71A" w14:textId="574BC534"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-0,07</w:t>
            </w:r>
          </w:p>
        </w:tc>
        <w:tc>
          <w:tcPr>
            <w:tcW w:w="992" w:type="dxa"/>
            <w:noWrap/>
            <w:vAlign w:val="center"/>
          </w:tcPr>
          <w:p w14:paraId="299084A9" w14:textId="3158AE8B"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-0,03</w:t>
            </w:r>
          </w:p>
        </w:tc>
        <w:tc>
          <w:tcPr>
            <w:tcW w:w="851" w:type="dxa"/>
            <w:noWrap/>
            <w:vAlign w:val="center"/>
          </w:tcPr>
          <w:p w14:paraId="283E16AC" w14:textId="0654E579"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0,07</w:t>
            </w:r>
          </w:p>
        </w:tc>
      </w:tr>
      <w:tr w:rsidR="007A07A9" w:rsidRPr="00EE09CC" w14:paraId="43B108C2" w14:textId="77777777" w:rsidTr="007A07A9">
        <w:trPr>
          <w:gridAfter w:val="2"/>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F9CB2FA" w14:textId="12469937" w:rsidR="007A07A9" w:rsidRPr="00CA7FE1" w:rsidRDefault="007A07A9" w:rsidP="007A07A9">
            <w:pPr>
              <w:spacing w:after="0"/>
              <w:ind w:left="720" w:firstLine="0"/>
              <w:jc w:val="left"/>
              <w:rPr>
                <w:b w:val="0"/>
                <w:i/>
                <w:color w:val="auto"/>
                <w:sz w:val="20"/>
                <w:lang w:eastAsia="lv-LV"/>
              </w:rPr>
            </w:pPr>
            <w:r>
              <w:rPr>
                <w:b w:val="0"/>
                <w:i/>
                <w:color w:val="auto"/>
                <w:sz w:val="20"/>
                <w:lang w:eastAsia="lv-LV"/>
              </w:rPr>
              <w:t>k</w:t>
            </w:r>
            <w:r w:rsidRPr="00CA7FE1">
              <w:rPr>
                <w:b w:val="0"/>
                <w:i/>
                <w:color w:val="auto"/>
                <w:sz w:val="20"/>
                <w:lang w:eastAsia="lv-LV"/>
              </w:rPr>
              <w:t xml:space="preserve">ompensāciju izmaksu veikšanai par dienesta pienākumu pildīšanu virs noteiktā dienesta pienākumu izpildes laika </w:t>
            </w:r>
            <w:proofErr w:type="spellStart"/>
            <w:r w:rsidRPr="00CA7FE1">
              <w:rPr>
                <w:b w:val="0"/>
                <w:i/>
                <w:color w:val="auto"/>
                <w:sz w:val="20"/>
                <w:lang w:eastAsia="lv-LV"/>
              </w:rPr>
              <w:t>Iekšlietu</w:t>
            </w:r>
            <w:proofErr w:type="spellEnd"/>
            <w:r w:rsidRPr="00CA7FE1">
              <w:rPr>
                <w:b w:val="0"/>
                <w:i/>
                <w:color w:val="auto"/>
                <w:sz w:val="20"/>
                <w:lang w:eastAsia="lv-LV"/>
              </w:rPr>
              <w:t xml:space="preserve"> ministrijas sistēmas iestāžu un Ieslodzījuma vietu pārvaldes amatpersonām ar speciālajām dienesta pakāpēm</w:t>
            </w:r>
          </w:p>
        </w:tc>
        <w:tc>
          <w:tcPr>
            <w:tcW w:w="1101" w:type="dxa"/>
            <w:noWrap/>
          </w:tcPr>
          <w:p w14:paraId="698B012D"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14B90BF8" w14:textId="7A84C86F"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A07A9">
              <w:rPr>
                <w:color w:val="auto"/>
                <w:sz w:val="20"/>
                <w:lang w:eastAsia="lv-LV"/>
              </w:rPr>
              <w:t>D.1</w:t>
            </w:r>
          </w:p>
        </w:tc>
        <w:tc>
          <w:tcPr>
            <w:tcW w:w="1559" w:type="dxa"/>
            <w:vAlign w:val="center"/>
          </w:tcPr>
          <w:p w14:paraId="1A0CDCCC" w14:textId="568ACCE8"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7A7F3E52" w14:textId="25E3B268"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7E86C32D" w14:textId="24468679"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0,06</w:t>
            </w:r>
          </w:p>
        </w:tc>
        <w:tc>
          <w:tcPr>
            <w:tcW w:w="992" w:type="dxa"/>
            <w:noWrap/>
            <w:vAlign w:val="center"/>
          </w:tcPr>
          <w:p w14:paraId="12FA8B10" w14:textId="12460F35"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-0,06</w:t>
            </w:r>
          </w:p>
        </w:tc>
        <w:tc>
          <w:tcPr>
            <w:tcW w:w="851" w:type="dxa"/>
            <w:noWrap/>
            <w:vAlign w:val="center"/>
          </w:tcPr>
          <w:p w14:paraId="30B5A614" w14:textId="57E79738"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r>
      <w:tr w:rsidR="007A07A9" w:rsidRPr="00EE09CC" w14:paraId="6B305088"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1631CE6" w14:textId="4CDD5E4B" w:rsidR="007A07A9" w:rsidRPr="00CA7FE1" w:rsidRDefault="007A07A9" w:rsidP="007A07A9">
            <w:pPr>
              <w:spacing w:after="0"/>
              <w:ind w:left="720" w:firstLine="0"/>
              <w:jc w:val="left"/>
              <w:rPr>
                <w:b w:val="0"/>
                <w:i/>
                <w:color w:val="auto"/>
                <w:sz w:val="20"/>
                <w:lang w:eastAsia="lv-LV"/>
              </w:rPr>
            </w:pPr>
            <w:r>
              <w:rPr>
                <w:b w:val="0"/>
                <w:i/>
                <w:color w:val="auto"/>
                <w:sz w:val="20"/>
                <w:lang w:eastAsia="lv-LV"/>
              </w:rPr>
              <w:t>v</w:t>
            </w:r>
            <w:r w:rsidRPr="00CA7FE1">
              <w:rPr>
                <w:b w:val="0"/>
                <w:i/>
                <w:color w:val="auto"/>
                <w:sz w:val="20"/>
                <w:lang w:eastAsia="lv-LV"/>
              </w:rPr>
              <w:t>eselības aprūpes sistēmas reformas ieviešanas finansējums</w:t>
            </w:r>
          </w:p>
        </w:tc>
        <w:tc>
          <w:tcPr>
            <w:tcW w:w="1101" w:type="dxa"/>
            <w:noWrap/>
          </w:tcPr>
          <w:p w14:paraId="42587AB2"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767E205" w14:textId="530A34F2"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A07A9">
              <w:rPr>
                <w:color w:val="auto"/>
                <w:sz w:val="20"/>
                <w:lang w:eastAsia="lv-LV"/>
              </w:rPr>
              <w:t>D.1, P.2</w:t>
            </w:r>
          </w:p>
        </w:tc>
        <w:tc>
          <w:tcPr>
            <w:tcW w:w="1559" w:type="dxa"/>
            <w:vAlign w:val="center"/>
          </w:tcPr>
          <w:p w14:paraId="4756AE1C" w14:textId="2B3FF641"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63624F45" w14:textId="4FD6F77A"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4D8807DF" w14:textId="3CAEDF42"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0,13</w:t>
            </w:r>
          </w:p>
        </w:tc>
        <w:tc>
          <w:tcPr>
            <w:tcW w:w="992" w:type="dxa"/>
            <w:noWrap/>
            <w:vAlign w:val="center"/>
          </w:tcPr>
          <w:p w14:paraId="76A2CEE0" w14:textId="0736A6E1"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-0,12</w:t>
            </w:r>
          </w:p>
        </w:tc>
        <w:tc>
          <w:tcPr>
            <w:tcW w:w="851" w:type="dxa"/>
            <w:noWrap/>
            <w:vAlign w:val="center"/>
          </w:tcPr>
          <w:p w14:paraId="5EE7518C" w14:textId="578E6DFB" w:rsidR="007A07A9" w:rsidRPr="00161EBA"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r>
      <w:tr w:rsidR="007A07A9" w:rsidRPr="00EE09CC" w14:paraId="331D84FE" w14:textId="77777777" w:rsidTr="007A07A9">
        <w:trPr>
          <w:gridAfter w:val="2"/>
          <w:wAfter w:w="16246" w:type="dxa"/>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A3964C8" w14:textId="708C520D" w:rsidR="007A07A9" w:rsidRPr="00CA7FE1" w:rsidRDefault="007A07A9" w:rsidP="007A07A9">
            <w:pPr>
              <w:spacing w:after="0"/>
              <w:ind w:left="720" w:firstLine="0"/>
              <w:jc w:val="left"/>
              <w:rPr>
                <w:b w:val="0"/>
                <w:i/>
                <w:color w:val="auto"/>
                <w:sz w:val="20"/>
                <w:lang w:eastAsia="lv-LV"/>
              </w:rPr>
            </w:pPr>
            <w:r>
              <w:rPr>
                <w:b w:val="0"/>
                <w:i/>
                <w:color w:val="auto"/>
                <w:sz w:val="20"/>
                <w:lang w:eastAsia="lv-LV"/>
              </w:rPr>
              <w:t>p</w:t>
            </w:r>
            <w:r w:rsidRPr="00CA7FE1">
              <w:rPr>
                <w:b w:val="0"/>
                <w:i/>
                <w:color w:val="auto"/>
                <w:sz w:val="20"/>
                <w:lang w:eastAsia="lv-LV"/>
              </w:rPr>
              <w:t>ārejas posma valsts atbalsta izlīdzināšanas pasākumiem</w:t>
            </w:r>
          </w:p>
        </w:tc>
        <w:tc>
          <w:tcPr>
            <w:tcW w:w="1101" w:type="dxa"/>
            <w:noWrap/>
          </w:tcPr>
          <w:p w14:paraId="36DC4870"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3BD3CD39" w14:textId="499E1409"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A07A9">
              <w:rPr>
                <w:color w:val="auto"/>
                <w:sz w:val="20"/>
                <w:lang w:eastAsia="lv-LV"/>
              </w:rPr>
              <w:t>D.3</w:t>
            </w:r>
          </w:p>
        </w:tc>
        <w:tc>
          <w:tcPr>
            <w:tcW w:w="1559" w:type="dxa"/>
            <w:vAlign w:val="center"/>
          </w:tcPr>
          <w:p w14:paraId="4774EA0F" w14:textId="04E0D153"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6B441FEE" w14:textId="3FCB1400"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2F89EF8A" w14:textId="49128187"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0,05</w:t>
            </w:r>
          </w:p>
        </w:tc>
        <w:tc>
          <w:tcPr>
            <w:tcW w:w="992" w:type="dxa"/>
            <w:noWrap/>
            <w:vAlign w:val="center"/>
          </w:tcPr>
          <w:p w14:paraId="59B74132" w14:textId="255E6E2B"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-0,05</w:t>
            </w:r>
          </w:p>
        </w:tc>
        <w:tc>
          <w:tcPr>
            <w:tcW w:w="851" w:type="dxa"/>
            <w:noWrap/>
            <w:vAlign w:val="center"/>
          </w:tcPr>
          <w:p w14:paraId="664D009D" w14:textId="3F1C6B2B" w:rsidR="007A07A9" w:rsidRPr="00161EBA"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r>
      <w:tr w:rsidR="007A07A9" w:rsidRPr="00EE09CC" w14:paraId="77E13346"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87"/>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EB65310" w14:textId="6D0637FB" w:rsidR="007A07A9" w:rsidRPr="00EE09CC" w:rsidRDefault="007A07A9" w:rsidP="007A07A9">
            <w:pPr>
              <w:spacing w:after="0"/>
              <w:ind w:firstLine="0"/>
              <w:rPr>
                <w:b w:val="0"/>
                <w:color w:val="auto"/>
                <w:sz w:val="20"/>
                <w:lang w:eastAsia="lv-LV"/>
              </w:rPr>
            </w:pPr>
            <w:r w:rsidRPr="00C872B9">
              <w:rPr>
                <w:b w:val="0"/>
                <w:color w:val="auto"/>
                <w:sz w:val="20"/>
                <w:lang w:eastAsia="lv-LV"/>
              </w:rPr>
              <w:t>Citi pasākumi (finansējuma pārdales (t.sk., ES fondu īstenošanai, ieņēmumu no maksas pakalpojumiem un citu pašu ieņēmumu palielinājums u.c.)</w:t>
            </w:r>
          </w:p>
        </w:tc>
        <w:tc>
          <w:tcPr>
            <w:tcW w:w="1101" w:type="dxa"/>
            <w:noWrap/>
            <w:hideMark/>
          </w:tcPr>
          <w:p w14:paraId="739D6932"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78D9A1F1" w14:textId="684DFAAB"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59" w:type="dxa"/>
            <w:vAlign w:val="center"/>
            <w:hideMark/>
          </w:tcPr>
          <w:p w14:paraId="50268147"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03A5BD4"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1E7053C1" w14:textId="38E539D5"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992" w:type="dxa"/>
            <w:noWrap/>
            <w:vAlign w:val="center"/>
          </w:tcPr>
          <w:p w14:paraId="5649C4A4" w14:textId="70A0470E"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0,05</w:t>
            </w:r>
          </w:p>
        </w:tc>
        <w:tc>
          <w:tcPr>
            <w:tcW w:w="851" w:type="dxa"/>
            <w:noWrap/>
            <w:vAlign w:val="center"/>
          </w:tcPr>
          <w:p w14:paraId="6709A3E3" w14:textId="1E3D3C61"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r>
      <w:tr w:rsidR="007A07A9" w:rsidRPr="00EE09CC" w14:paraId="3C69797C" w14:textId="77777777" w:rsidTr="007A07A9">
        <w:trPr>
          <w:gridAfter w:val="2"/>
          <w:wAfter w:w="16246" w:type="dxa"/>
          <w:trHeight w:val="31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578EF48" w14:textId="1D92BE4E" w:rsidR="007A07A9" w:rsidRPr="00EE09CC" w:rsidRDefault="007A07A9" w:rsidP="007A07A9">
            <w:pPr>
              <w:spacing w:after="0"/>
              <w:ind w:firstLine="0"/>
              <w:rPr>
                <w:b w:val="0"/>
                <w:color w:val="auto"/>
                <w:sz w:val="20"/>
                <w:lang w:eastAsia="lv-LV"/>
              </w:rPr>
            </w:pPr>
            <w:r>
              <w:rPr>
                <w:b w:val="0"/>
                <w:color w:val="auto"/>
                <w:sz w:val="20"/>
                <w:lang w:eastAsia="lv-LV"/>
              </w:rPr>
              <w:t>ES</w:t>
            </w:r>
            <w:r w:rsidRPr="00C872B9">
              <w:rPr>
                <w:b w:val="0"/>
                <w:color w:val="auto"/>
                <w:sz w:val="20"/>
                <w:lang w:eastAsia="lv-LV"/>
              </w:rPr>
              <w:t xml:space="preserve"> politiku instrumentu un pārējo ārvalstu finanšu palīdzības līdzekļu ietvaros izveidoto informācijas un komunikācijas tehnoloģiju sistēmu uzturēšana</w:t>
            </w:r>
          </w:p>
        </w:tc>
        <w:tc>
          <w:tcPr>
            <w:tcW w:w="1101" w:type="dxa"/>
            <w:noWrap/>
            <w:hideMark/>
          </w:tcPr>
          <w:p w14:paraId="5B805188"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64C4A6F8" w14:textId="294CB074"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P.2</w:t>
            </w:r>
          </w:p>
        </w:tc>
        <w:tc>
          <w:tcPr>
            <w:tcW w:w="1559" w:type="dxa"/>
            <w:vAlign w:val="center"/>
            <w:hideMark/>
          </w:tcPr>
          <w:p w14:paraId="67466CC1"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13C72133"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1E0189EC" w14:textId="711D6AED"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992" w:type="dxa"/>
            <w:noWrap/>
            <w:vAlign w:val="center"/>
          </w:tcPr>
          <w:p w14:paraId="3C14E3C6" w14:textId="24D5F351"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0872EFE2" w14:textId="0403458C"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13457843"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31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5664F5B" w14:textId="00398BBE" w:rsidR="007A07A9" w:rsidRPr="00EE09CC" w:rsidRDefault="007A07A9" w:rsidP="007A07A9">
            <w:pPr>
              <w:spacing w:after="0"/>
              <w:ind w:firstLine="0"/>
              <w:rPr>
                <w:b w:val="0"/>
                <w:color w:val="auto"/>
                <w:sz w:val="20"/>
                <w:lang w:eastAsia="lv-LV"/>
              </w:rPr>
            </w:pPr>
            <w:r w:rsidRPr="00C872B9">
              <w:rPr>
                <w:b w:val="0"/>
                <w:color w:val="auto"/>
                <w:sz w:val="20"/>
                <w:lang w:eastAsia="lv-LV"/>
              </w:rPr>
              <w:t xml:space="preserve">Minimālās mēneša darba algas paaugstināšana līdz 380 </w:t>
            </w:r>
            <w:proofErr w:type="spellStart"/>
            <w:r w:rsidRPr="00FF6639">
              <w:rPr>
                <w:b w:val="0"/>
                <w:i/>
                <w:color w:val="auto"/>
                <w:sz w:val="20"/>
                <w:lang w:eastAsia="lv-LV"/>
              </w:rPr>
              <w:t>euro</w:t>
            </w:r>
            <w:proofErr w:type="spellEnd"/>
            <w:r w:rsidRPr="00C872B9">
              <w:rPr>
                <w:b w:val="0"/>
                <w:color w:val="auto"/>
                <w:sz w:val="20"/>
                <w:lang w:eastAsia="lv-LV"/>
              </w:rPr>
              <w:t xml:space="preserve"> ar 2017.gada 1.janvāri</w:t>
            </w:r>
          </w:p>
        </w:tc>
        <w:tc>
          <w:tcPr>
            <w:tcW w:w="1101" w:type="dxa"/>
            <w:noWrap/>
            <w:hideMark/>
          </w:tcPr>
          <w:p w14:paraId="30FF3093"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48F73B10" w14:textId="7E1A0AB5"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4FA1AF7A"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8D5ACEC"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49E25719" w14:textId="2D9FA58A"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992" w:type="dxa"/>
            <w:noWrap/>
            <w:vAlign w:val="center"/>
          </w:tcPr>
          <w:p w14:paraId="0B342996" w14:textId="72E9B49B"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6B2C0840" w14:textId="655E8432"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74834142" w14:textId="77777777" w:rsidTr="007A07A9">
        <w:trPr>
          <w:gridAfter w:val="2"/>
          <w:wAfter w:w="16246" w:type="dxa"/>
          <w:trHeight w:val="342"/>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B23634D" w14:textId="72EF21B3" w:rsidR="007A07A9" w:rsidRPr="00EE09CC" w:rsidRDefault="007A07A9" w:rsidP="007A07A9">
            <w:pPr>
              <w:spacing w:after="0"/>
              <w:ind w:firstLine="0"/>
              <w:rPr>
                <w:b w:val="0"/>
                <w:color w:val="auto"/>
                <w:sz w:val="20"/>
                <w:lang w:eastAsia="lv-LV"/>
              </w:rPr>
            </w:pPr>
            <w:r w:rsidRPr="00C872B9">
              <w:rPr>
                <w:b w:val="0"/>
                <w:color w:val="auto"/>
                <w:sz w:val="20"/>
                <w:lang w:eastAsia="lv-LV"/>
              </w:rPr>
              <w:t>Latvijas Valsts Simtgades programma</w:t>
            </w:r>
          </w:p>
        </w:tc>
        <w:tc>
          <w:tcPr>
            <w:tcW w:w="1101" w:type="dxa"/>
            <w:noWrap/>
            <w:hideMark/>
          </w:tcPr>
          <w:p w14:paraId="47A56D52"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305FAF71" w14:textId="4819C74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P.2/D.3</w:t>
            </w:r>
          </w:p>
        </w:tc>
        <w:tc>
          <w:tcPr>
            <w:tcW w:w="1559" w:type="dxa"/>
            <w:vAlign w:val="center"/>
            <w:hideMark/>
          </w:tcPr>
          <w:p w14:paraId="61DA54EB"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FF8B788"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44A3D286" w14:textId="1B4F433B"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992" w:type="dxa"/>
            <w:noWrap/>
            <w:vAlign w:val="center"/>
          </w:tcPr>
          <w:p w14:paraId="5BD028C8" w14:textId="29BA477D"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851" w:type="dxa"/>
            <w:noWrap/>
            <w:vAlign w:val="center"/>
          </w:tcPr>
          <w:p w14:paraId="5BB97325" w14:textId="3536B34D"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r>
      <w:tr w:rsidR="007A07A9" w:rsidRPr="00EE09CC" w14:paraId="34139B8B"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51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A6B739D" w14:textId="107A71E3" w:rsidR="007A07A9" w:rsidRPr="00EE09CC" w:rsidRDefault="007A07A9" w:rsidP="007A07A9">
            <w:pPr>
              <w:spacing w:after="0"/>
              <w:ind w:firstLine="0"/>
              <w:rPr>
                <w:b w:val="0"/>
                <w:color w:val="auto"/>
                <w:sz w:val="20"/>
                <w:lang w:eastAsia="lv-LV"/>
              </w:rPr>
            </w:pPr>
            <w:r w:rsidRPr="00C872B9">
              <w:rPr>
                <w:b w:val="0"/>
                <w:color w:val="auto"/>
                <w:sz w:val="20"/>
                <w:lang w:eastAsia="lv-LV"/>
              </w:rPr>
              <w:t>Iemaksu veikšanai OECD (t.sk. dalības maksas segšana OECD Īpašā ķīmisko vielu kontroles programmā)</w:t>
            </w:r>
          </w:p>
        </w:tc>
        <w:tc>
          <w:tcPr>
            <w:tcW w:w="1101" w:type="dxa"/>
            <w:noWrap/>
            <w:hideMark/>
          </w:tcPr>
          <w:p w14:paraId="373F4AF1"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122AD187" w14:textId="1FFEBCA5"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D.7</w:t>
            </w:r>
          </w:p>
        </w:tc>
        <w:tc>
          <w:tcPr>
            <w:tcW w:w="1559" w:type="dxa"/>
            <w:vAlign w:val="center"/>
            <w:hideMark/>
          </w:tcPr>
          <w:p w14:paraId="0FB4D095"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26B2A1DF"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1AB33569" w14:textId="537327BE"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992" w:type="dxa"/>
            <w:noWrap/>
            <w:vAlign w:val="center"/>
          </w:tcPr>
          <w:p w14:paraId="6814B2CB" w14:textId="79E05945"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7D1BF1AE" w14:textId="623B90D5"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43755CF3" w14:textId="77777777" w:rsidTr="007A07A9">
        <w:trPr>
          <w:gridAfter w:val="2"/>
          <w:wAfter w:w="16246" w:type="dxa"/>
          <w:trHeight w:val="51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F42FCBC" w14:textId="1661F40C" w:rsidR="007A07A9" w:rsidRPr="00EE09CC" w:rsidRDefault="007A07A9" w:rsidP="007A07A9">
            <w:pPr>
              <w:spacing w:after="0"/>
              <w:ind w:firstLine="0"/>
              <w:rPr>
                <w:b w:val="0"/>
                <w:color w:val="auto"/>
                <w:sz w:val="20"/>
                <w:lang w:eastAsia="lv-LV"/>
              </w:rPr>
            </w:pPr>
            <w:r w:rsidRPr="00C872B9">
              <w:rPr>
                <w:b w:val="0"/>
                <w:color w:val="auto"/>
                <w:sz w:val="20"/>
                <w:lang w:eastAsia="lv-LV"/>
              </w:rPr>
              <w:t xml:space="preserve">Jaunas darba samaksas sistēmas ieviešana </w:t>
            </w:r>
            <w:proofErr w:type="spellStart"/>
            <w:r w:rsidRPr="00C872B9">
              <w:rPr>
                <w:b w:val="0"/>
                <w:color w:val="auto"/>
                <w:sz w:val="20"/>
                <w:lang w:eastAsia="lv-LV"/>
              </w:rPr>
              <w:t>Iekšlietu</w:t>
            </w:r>
            <w:proofErr w:type="spellEnd"/>
            <w:r w:rsidRPr="00C872B9">
              <w:rPr>
                <w:b w:val="0"/>
                <w:color w:val="auto"/>
                <w:sz w:val="20"/>
                <w:lang w:eastAsia="lv-LV"/>
              </w:rPr>
              <w:t xml:space="preserve"> ministrijas sistēmas iestāžu un Ieslodzījuma vietu pārvaldes amatpersonām ar speciālajām dienesta pakāpēm</w:t>
            </w:r>
          </w:p>
        </w:tc>
        <w:tc>
          <w:tcPr>
            <w:tcW w:w="1101" w:type="dxa"/>
            <w:noWrap/>
            <w:hideMark/>
          </w:tcPr>
          <w:p w14:paraId="77E69EF2"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656CA46B" w14:textId="0A97D538"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13EC9C7A"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73BB49B"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568F5521" w14:textId="47E9E9AB"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0,11</w:t>
            </w:r>
          </w:p>
        </w:tc>
        <w:tc>
          <w:tcPr>
            <w:tcW w:w="992" w:type="dxa"/>
            <w:noWrap/>
            <w:vAlign w:val="center"/>
          </w:tcPr>
          <w:p w14:paraId="53C1A63C" w14:textId="4A11FD91"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47131E11" w14:textId="5ACE8ED7"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7BFB8F85"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31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87BA9E7" w14:textId="281884C0" w:rsidR="007A07A9" w:rsidRPr="00EE09CC" w:rsidRDefault="007A07A9" w:rsidP="007A07A9">
            <w:pPr>
              <w:spacing w:after="0"/>
              <w:ind w:firstLine="0"/>
              <w:rPr>
                <w:b w:val="0"/>
                <w:color w:val="auto"/>
                <w:sz w:val="20"/>
                <w:lang w:eastAsia="lv-LV"/>
              </w:rPr>
            </w:pPr>
            <w:r w:rsidRPr="00C872B9">
              <w:rPr>
                <w:b w:val="0"/>
                <w:color w:val="auto"/>
                <w:sz w:val="20"/>
                <w:lang w:eastAsia="lv-LV"/>
              </w:rPr>
              <w:t>Tiesu sistēmas darbinieku mēnešalgu paaugstināšana</w:t>
            </w:r>
          </w:p>
        </w:tc>
        <w:tc>
          <w:tcPr>
            <w:tcW w:w="1101" w:type="dxa"/>
            <w:noWrap/>
            <w:hideMark/>
          </w:tcPr>
          <w:p w14:paraId="0B31AB4F"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0B85A582" w14:textId="7DDB7F8F"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212B1B5C"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DC55591"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3E59D140" w14:textId="30433DAF"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992" w:type="dxa"/>
            <w:noWrap/>
            <w:vAlign w:val="center"/>
          </w:tcPr>
          <w:p w14:paraId="16BD5626" w14:textId="0F6A9508"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789EB7BC" w14:textId="3FCA62D7"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6BAD3D01" w14:textId="77777777" w:rsidTr="007A07A9">
        <w:trPr>
          <w:gridAfter w:val="2"/>
          <w:wAfter w:w="16246" w:type="dxa"/>
          <w:trHeight w:val="31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CBDD4A1" w14:textId="0FA00CCA" w:rsidR="007A07A9" w:rsidRPr="00EE09CC" w:rsidRDefault="007A07A9" w:rsidP="007A07A9">
            <w:pPr>
              <w:spacing w:after="0"/>
              <w:ind w:firstLine="0"/>
              <w:rPr>
                <w:b w:val="0"/>
                <w:color w:val="auto"/>
                <w:sz w:val="20"/>
                <w:lang w:eastAsia="lv-LV"/>
              </w:rPr>
            </w:pPr>
            <w:r w:rsidRPr="00C872B9">
              <w:rPr>
                <w:b w:val="0"/>
                <w:color w:val="auto"/>
                <w:sz w:val="20"/>
                <w:lang w:eastAsia="lv-LV"/>
              </w:rPr>
              <w:t>Tiesnešu un prokuroru atalgojuma palielināšana</w:t>
            </w:r>
          </w:p>
        </w:tc>
        <w:tc>
          <w:tcPr>
            <w:tcW w:w="1101" w:type="dxa"/>
            <w:noWrap/>
            <w:hideMark/>
          </w:tcPr>
          <w:p w14:paraId="1993134F"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3A588A0D" w14:textId="68B99652"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71B4F215"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45B7F5E8"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00D4F67F" w14:textId="52921A9C"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992" w:type="dxa"/>
            <w:noWrap/>
            <w:vAlign w:val="center"/>
          </w:tcPr>
          <w:p w14:paraId="05012920" w14:textId="793AA108"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851" w:type="dxa"/>
            <w:noWrap/>
            <w:vAlign w:val="center"/>
          </w:tcPr>
          <w:p w14:paraId="189372F1" w14:textId="6FD8C4B9"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0EFC30AC"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37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00A4BCC" w14:textId="58F7CD4A" w:rsidR="007A07A9" w:rsidRPr="00EE09CC" w:rsidRDefault="007A07A9" w:rsidP="007A07A9">
            <w:pPr>
              <w:spacing w:after="0"/>
              <w:ind w:firstLine="0"/>
              <w:rPr>
                <w:b w:val="0"/>
                <w:color w:val="auto"/>
                <w:sz w:val="20"/>
                <w:lang w:eastAsia="lv-LV"/>
              </w:rPr>
            </w:pPr>
            <w:r w:rsidRPr="00C872B9">
              <w:rPr>
                <w:b w:val="0"/>
                <w:color w:val="auto"/>
                <w:sz w:val="20"/>
                <w:lang w:eastAsia="lv-LV"/>
              </w:rPr>
              <w:t>Precizēts Saeimas budžets atbilstoši Saeimas Prezidija 2016.gada 29.augusta lēmumam par Saeimas budžeta pieprasījumu 2017.-2019.gadam</w:t>
            </w:r>
          </w:p>
        </w:tc>
        <w:tc>
          <w:tcPr>
            <w:tcW w:w="1101" w:type="dxa"/>
            <w:noWrap/>
            <w:hideMark/>
          </w:tcPr>
          <w:p w14:paraId="560ACDDD"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778881C1" w14:textId="32C8ADEB"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P.2</w:t>
            </w:r>
          </w:p>
        </w:tc>
        <w:tc>
          <w:tcPr>
            <w:tcW w:w="1559" w:type="dxa"/>
            <w:vAlign w:val="center"/>
            <w:hideMark/>
          </w:tcPr>
          <w:p w14:paraId="4AE6CD96"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1369D2BB"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062E34DD" w14:textId="064C203B"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992" w:type="dxa"/>
            <w:noWrap/>
            <w:vAlign w:val="center"/>
          </w:tcPr>
          <w:p w14:paraId="35AEB6A9" w14:textId="4EC390C4"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0AA249F7" w14:textId="0365B7F8"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r>
      <w:tr w:rsidR="007A07A9" w:rsidRPr="00EE09CC" w14:paraId="37067417" w14:textId="77777777" w:rsidTr="007A07A9">
        <w:trPr>
          <w:gridAfter w:val="2"/>
          <w:wAfter w:w="16246" w:type="dxa"/>
          <w:trHeight w:val="56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BE3E2D7" w14:textId="4CCE5721" w:rsidR="007A07A9" w:rsidRPr="00EE09CC" w:rsidRDefault="007A07A9" w:rsidP="007A07A9">
            <w:pPr>
              <w:spacing w:after="0"/>
              <w:ind w:firstLine="0"/>
              <w:rPr>
                <w:b w:val="0"/>
                <w:color w:val="auto"/>
                <w:sz w:val="20"/>
                <w:lang w:eastAsia="lv-LV"/>
              </w:rPr>
            </w:pPr>
            <w:r w:rsidRPr="00C872B9">
              <w:rPr>
                <w:b w:val="0"/>
                <w:color w:val="auto"/>
                <w:sz w:val="20"/>
                <w:lang w:eastAsia="lv-LV"/>
              </w:rPr>
              <w:t>Valsts galvojums hipotekārajiem kredītiem dzīvojamās telpas iegādei vai būvniecībai ģimenēm ar bērniem (mājokļu programmas nodrošināšana)</w:t>
            </w:r>
          </w:p>
        </w:tc>
        <w:tc>
          <w:tcPr>
            <w:tcW w:w="1101" w:type="dxa"/>
            <w:noWrap/>
            <w:hideMark/>
          </w:tcPr>
          <w:p w14:paraId="70824053"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4FEA917C" w14:textId="57C4D9F3"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D.3</w:t>
            </w:r>
          </w:p>
        </w:tc>
        <w:tc>
          <w:tcPr>
            <w:tcW w:w="1559" w:type="dxa"/>
            <w:vAlign w:val="center"/>
            <w:hideMark/>
          </w:tcPr>
          <w:p w14:paraId="74DC1A16"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3AE1A83E"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0A980B1A" w14:textId="7ECD6A12"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992" w:type="dxa"/>
            <w:noWrap/>
            <w:vAlign w:val="center"/>
          </w:tcPr>
          <w:p w14:paraId="05EE948E" w14:textId="54AB1259"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2CC5B03A" w14:textId="6AEC749F"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06C756F5"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52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DA07A17" w14:textId="7C31395E" w:rsidR="007A07A9" w:rsidRPr="00EE09CC" w:rsidRDefault="007A07A9" w:rsidP="007A07A9">
            <w:pPr>
              <w:spacing w:after="0"/>
              <w:ind w:firstLine="0"/>
              <w:rPr>
                <w:b w:val="0"/>
                <w:color w:val="auto"/>
                <w:sz w:val="20"/>
                <w:lang w:eastAsia="lv-LV"/>
              </w:rPr>
            </w:pPr>
            <w:r w:rsidRPr="00C872B9">
              <w:rPr>
                <w:b w:val="0"/>
                <w:color w:val="auto"/>
                <w:sz w:val="20"/>
                <w:lang w:eastAsia="lv-LV"/>
              </w:rPr>
              <w:lastRenderedPageBreak/>
              <w:t>Valsts ieņēmumu dienesta profesionālāko paaugstināta riska struktūrvienību ierēdņu un darbinieku motivēšana</w:t>
            </w:r>
          </w:p>
        </w:tc>
        <w:tc>
          <w:tcPr>
            <w:tcW w:w="1101" w:type="dxa"/>
            <w:noWrap/>
            <w:hideMark/>
          </w:tcPr>
          <w:p w14:paraId="60786EC3"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073E27B4" w14:textId="35EA275B"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7685D757"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7A3123B"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38146340" w14:textId="241333E9"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992" w:type="dxa"/>
            <w:noWrap/>
            <w:vAlign w:val="center"/>
          </w:tcPr>
          <w:p w14:paraId="01305177" w14:textId="617CC123"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35B1F316" w14:textId="3EC7B47B" w:rsidR="007A07A9" w:rsidRPr="00EE09CC"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1B9335A8" w14:textId="77777777" w:rsidTr="007A07A9">
        <w:trPr>
          <w:gridAfter w:val="2"/>
          <w:wAfter w:w="16246" w:type="dxa"/>
          <w:trHeight w:val="297"/>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85FAA48" w14:textId="1052978E" w:rsidR="007A07A9" w:rsidRPr="00EE09CC" w:rsidRDefault="007A07A9" w:rsidP="007A07A9">
            <w:pPr>
              <w:spacing w:after="0"/>
              <w:ind w:firstLine="0"/>
              <w:rPr>
                <w:b w:val="0"/>
                <w:color w:val="auto"/>
                <w:sz w:val="20"/>
                <w:lang w:eastAsia="lv-LV"/>
              </w:rPr>
            </w:pPr>
            <w:r w:rsidRPr="00C872B9">
              <w:rPr>
                <w:b w:val="0"/>
                <w:color w:val="auto"/>
                <w:sz w:val="20"/>
                <w:lang w:eastAsia="lv-LV"/>
              </w:rPr>
              <w:t>Valsts ieņēmumu dienesta atalgojuma sistēmas pilnveidošana</w:t>
            </w:r>
          </w:p>
        </w:tc>
        <w:tc>
          <w:tcPr>
            <w:tcW w:w="1101" w:type="dxa"/>
            <w:noWrap/>
            <w:hideMark/>
          </w:tcPr>
          <w:p w14:paraId="79144540"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19B191D4" w14:textId="72F48CFF"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4C3422F2"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72D68D9"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2F60022C" w14:textId="1DC171C7"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992" w:type="dxa"/>
            <w:noWrap/>
            <w:vAlign w:val="center"/>
          </w:tcPr>
          <w:p w14:paraId="11400FA7" w14:textId="37089F11"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61A53FF3" w14:textId="0A126064" w:rsidR="007A07A9" w:rsidRPr="00EE09CC"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7A07A9" w:rsidRPr="00EE09CC" w14:paraId="27BED5B9"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2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97E227A" w14:textId="3B2897CC" w:rsidR="007A07A9" w:rsidRPr="00EE09CC" w:rsidRDefault="007A07A9" w:rsidP="007A07A9">
            <w:pPr>
              <w:spacing w:after="0"/>
              <w:ind w:firstLine="0"/>
              <w:rPr>
                <w:b w:val="0"/>
                <w:color w:val="auto"/>
                <w:sz w:val="20"/>
                <w:lang w:eastAsia="lv-LV"/>
              </w:rPr>
            </w:pPr>
            <w:r w:rsidRPr="00C872B9">
              <w:rPr>
                <w:b w:val="0"/>
                <w:color w:val="auto"/>
                <w:sz w:val="20"/>
                <w:lang w:eastAsia="lv-LV"/>
              </w:rPr>
              <w:t>Valsts vārdā galvoto ārstniecības iestāžu saistību pārņemšana</w:t>
            </w:r>
          </w:p>
        </w:tc>
        <w:tc>
          <w:tcPr>
            <w:tcW w:w="1101" w:type="dxa"/>
            <w:noWrap/>
            <w:hideMark/>
          </w:tcPr>
          <w:p w14:paraId="76FDA837"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7C2B3698" w14:textId="2AD202A8"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D.41</w:t>
            </w:r>
          </w:p>
        </w:tc>
        <w:tc>
          <w:tcPr>
            <w:tcW w:w="1559" w:type="dxa"/>
            <w:vAlign w:val="center"/>
            <w:hideMark/>
          </w:tcPr>
          <w:p w14:paraId="20DA65B9"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57D3176" w14:textId="7777777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72C4FD49" w14:textId="6B7705CB"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992" w:type="dxa"/>
            <w:noWrap/>
            <w:vAlign w:val="center"/>
          </w:tcPr>
          <w:p w14:paraId="0A35E0C5" w14:textId="548BC627"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4FFC93CC" w14:textId="1163685A"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0,01</w:t>
            </w:r>
          </w:p>
        </w:tc>
      </w:tr>
      <w:tr w:rsidR="007A07A9" w:rsidRPr="00EE09CC" w14:paraId="0151E072" w14:textId="77777777" w:rsidTr="007A07A9">
        <w:trPr>
          <w:gridAfter w:val="2"/>
          <w:wAfter w:w="16246" w:type="dxa"/>
          <w:trHeight w:val="22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79FABC7" w14:textId="6976841A" w:rsidR="007A07A9" w:rsidRPr="00C872B9" w:rsidRDefault="007A07A9" w:rsidP="007A07A9">
            <w:pPr>
              <w:spacing w:after="0"/>
              <w:ind w:firstLine="0"/>
              <w:rPr>
                <w:sz w:val="20"/>
                <w:lang w:eastAsia="lv-LV"/>
              </w:rPr>
            </w:pPr>
            <w:r w:rsidRPr="00C872B9">
              <w:rPr>
                <w:b w:val="0"/>
                <w:color w:val="auto"/>
                <w:sz w:val="20"/>
                <w:lang w:eastAsia="lv-LV"/>
              </w:rPr>
              <w:t>Latvijas Republikas un Krievijas Federācijas valsts robežas joslas iekārtošana un uzturēšana</w:t>
            </w:r>
          </w:p>
        </w:tc>
        <w:tc>
          <w:tcPr>
            <w:tcW w:w="1101" w:type="dxa"/>
            <w:noWrap/>
          </w:tcPr>
          <w:p w14:paraId="438DF10C"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376527A9" w14:textId="55BCAFC9"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P.2</w:t>
            </w:r>
          </w:p>
        </w:tc>
        <w:tc>
          <w:tcPr>
            <w:tcW w:w="1559" w:type="dxa"/>
            <w:vAlign w:val="center"/>
          </w:tcPr>
          <w:p w14:paraId="3EAF511E" w14:textId="70F30CBB"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36377">
              <w:rPr>
                <w:color w:val="auto"/>
                <w:sz w:val="20"/>
                <w:lang w:eastAsia="lv-LV"/>
              </w:rPr>
              <w:t>Naudas plūsma</w:t>
            </w:r>
          </w:p>
        </w:tc>
        <w:tc>
          <w:tcPr>
            <w:tcW w:w="1843" w:type="dxa"/>
            <w:vAlign w:val="center"/>
          </w:tcPr>
          <w:p w14:paraId="66C7B3C1" w14:textId="0BC126B9"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1647D460" w14:textId="027A5586"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5CAB1182" w14:textId="324855D2"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29CB8FA1" w14:textId="646EA281"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70C97DEB"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52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94D0434" w14:textId="7CE10EAC" w:rsidR="007A07A9" w:rsidRPr="00C872B9" w:rsidRDefault="007A07A9" w:rsidP="007A07A9">
            <w:pPr>
              <w:spacing w:after="0"/>
              <w:ind w:firstLine="0"/>
              <w:rPr>
                <w:b w:val="0"/>
                <w:color w:val="auto"/>
                <w:sz w:val="20"/>
                <w:lang w:eastAsia="lv-LV"/>
              </w:rPr>
            </w:pPr>
            <w:r w:rsidRPr="00C872B9">
              <w:rPr>
                <w:b w:val="0"/>
                <w:color w:val="auto"/>
                <w:sz w:val="20"/>
                <w:lang w:eastAsia="lv-LV"/>
              </w:rPr>
              <w:t xml:space="preserve">Plānveida gaisa kuģu parka atjaunošana (divu vieglās klases </w:t>
            </w:r>
            <w:proofErr w:type="spellStart"/>
            <w:r w:rsidRPr="00C872B9">
              <w:rPr>
                <w:b w:val="0"/>
                <w:color w:val="auto"/>
                <w:sz w:val="20"/>
                <w:lang w:eastAsia="lv-LV"/>
              </w:rPr>
              <w:t>viendzinēja</w:t>
            </w:r>
            <w:proofErr w:type="spellEnd"/>
            <w:r w:rsidRPr="00C872B9">
              <w:rPr>
                <w:b w:val="0"/>
                <w:color w:val="auto"/>
                <w:sz w:val="20"/>
                <w:lang w:eastAsia="lv-LV"/>
              </w:rPr>
              <w:t xml:space="preserve"> helikopteru iegāde), personāla apmācība un uzturēšana</w:t>
            </w:r>
          </w:p>
        </w:tc>
        <w:tc>
          <w:tcPr>
            <w:tcW w:w="1101" w:type="dxa"/>
            <w:noWrap/>
          </w:tcPr>
          <w:p w14:paraId="3AA70DB7"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35C6029E" w14:textId="42B09A2C"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P.51</w:t>
            </w:r>
          </w:p>
        </w:tc>
        <w:tc>
          <w:tcPr>
            <w:tcW w:w="1559" w:type="dxa"/>
            <w:vAlign w:val="center"/>
          </w:tcPr>
          <w:p w14:paraId="085F38C6" w14:textId="373C60B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36377">
              <w:rPr>
                <w:color w:val="auto"/>
                <w:sz w:val="20"/>
                <w:lang w:eastAsia="lv-LV"/>
              </w:rPr>
              <w:t>Naudas plūsma</w:t>
            </w:r>
          </w:p>
        </w:tc>
        <w:tc>
          <w:tcPr>
            <w:tcW w:w="1843" w:type="dxa"/>
            <w:vAlign w:val="center"/>
          </w:tcPr>
          <w:p w14:paraId="4811C172" w14:textId="0BF74746"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6C37111F" w14:textId="5377A4D3"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1798C2E2" w14:textId="59EA673F"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5A790BE0" w14:textId="42DC7336"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612014CE" w14:textId="77777777" w:rsidTr="007A07A9">
        <w:trPr>
          <w:gridAfter w:val="2"/>
          <w:wAfter w:w="16246" w:type="dxa"/>
          <w:trHeight w:val="27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76A2455" w14:textId="21E0B180" w:rsidR="007A07A9" w:rsidRPr="00C872B9" w:rsidRDefault="007A07A9" w:rsidP="007A07A9">
            <w:pPr>
              <w:spacing w:after="0"/>
              <w:ind w:firstLine="0"/>
              <w:rPr>
                <w:b w:val="0"/>
                <w:color w:val="auto"/>
                <w:sz w:val="20"/>
                <w:lang w:eastAsia="lv-LV"/>
              </w:rPr>
            </w:pPr>
            <w:r w:rsidRPr="00C872B9">
              <w:rPr>
                <w:b w:val="0"/>
                <w:color w:val="auto"/>
                <w:sz w:val="20"/>
                <w:lang w:eastAsia="lv-LV"/>
              </w:rPr>
              <w:t>Kapacitātes paaugstināšana Drošības policijā (informācija klasificēta)</w:t>
            </w:r>
          </w:p>
        </w:tc>
        <w:tc>
          <w:tcPr>
            <w:tcW w:w="1101" w:type="dxa"/>
            <w:noWrap/>
          </w:tcPr>
          <w:p w14:paraId="4E00B163"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0BA1FB02"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59" w:type="dxa"/>
            <w:vAlign w:val="center"/>
          </w:tcPr>
          <w:p w14:paraId="60273F9C" w14:textId="22570CD9"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36377">
              <w:rPr>
                <w:color w:val="auto"/>
                <w:sz w:val="20"/>
                <w:lang w:eastAsia="lv-LV"/>
              </w:rPr>
              <w:t>Naudas plūsma</w:t>
            </w:r>
          </w:p>
        </w:tc>
        <w:tc>
          <w:tcPr>
            <w:tcW w:w="1843" w:type="dxa"/>
            <w:vAlign w:val="center"/>
          </w:tcPr>
          <w:p w14:paraId="5CC0333D" w14:textId="28760785"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547A96C2" w14:textId="6DF31477"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7DF66405" w14:textId="3E063B48"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706801F5" w14:textId="77785CD7"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0057A042"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7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8BD8868" w14:textId="05DF9523" w:rsidR="007A07A9" w:rsidRPr="00C872B9" w:rsidRDefault="007A07A9" w:rsidP="007A07A9">
            <w:pPr>
              <w:spacing w:after="0"/>
              <w:ind w:firstLine="0"/>
              <w:rPr>
                <w:b w:val="0"/>
                <w:color w:val="auto"/>
                <w:sz w:val="20"/>
                <w:lang w:eastAsia="lv-LV"/>
              </w:rPr>
            </w:pPr>
            <w:r w:rsidRPr="00C872B9">
              <w:rPr>
                <w:b w:val="0"/>
                <w:color w:val="auto"/>
                <w:sz w:val="20"/>
                <w:lang w:eastAsia="lv-LV"/>
              </w:rPr>
              <w:t>Ārkārtas valsts atbalsts piena ražotājiem</w:t>
            </w:r>
          </w:p>
        </w:tc>
        <w:tc>
          <w:tcPr>
            <w:tcW w:w="1101" w:type="dxa"/>
            <w:noWrap/>
          </w:tcPr>
          <w:p w14:paraId="1A26FDC3"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64E1DE9B" w14:textId="0C174FE5"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D.3</w:t>
            </w:r>
          </w:p>
        </w:tc>
        <w:tc>
          <w:tcPr>
            <w:tcW w:w="1559" w:type="dxa"/>
            <w:vAlign w:val="center"/>
          </w:tcPr>
          <w:p w14:paraId="4825C610" w14:textId="490DEAAA"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6C2C20E9" w14:textId="530B50E8"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73F78753" w14:textId="20A658EF"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0,03</w:t>
            </w:r>
          </w:p>
        </w:tc>
        <w:tc>
          <w:tcPr>
            <w:tcW w:w="992" w:type="dxa"/>
            <w:noWrap/>
            <w:vAlign w:val="center"/>
          </w:tcPr>
          <w:p w14:paraId="7A0F5E94" w14:textId="1154E5F5"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3AAC5578" w14:textId="26C9114A"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740EDA31" w14:textId="77777777" w:rsidTr="007A07A9">
        <w:trPr>
          <w:gridAfter w:val="2"/>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F19E12A" w14:textId="02010221" w:rsidR="007A07A9" w:rsidRPr="00EE09CC" w:rsidRDefault="007A07A9" w:rsidP="007A07A9">
            <w:pPr>
              <w:spacing w:after="0"/>
              <w:ind w:firstLine="0"/>
              <w:rPr>
                <w:b w:val="0"/>
                <w:color w:val="auto"/>
                <w:sz w:val="20"/>
                <w:lang w:eastAsia="lv-LV"/>
              </w:rPr>
            </w:pPr>
            <w:r w:rsidRPr="00C872B9">
              <w:rPr>
                <w:b w:val="0"/>
                <w:color w:val="auto"/>
                <w:sz w:val="20"/>
                <w:lang w:eastAsia="lv-LV"/>
              </w:rPr>
              <w:t>Valsts meža dienesta kapacitātes stiprināšana</w:t>
            </w:r>
          </w:p>
        </w:tc>
        <w:tc>
          <w:tcPr>
            <w:tcW w:w="1101" w:type="dxa"/>
            <w:noWrap/>
            <w:hideMark/>
          </w:tcPr>
          <w:p w14:paraId="7EDFE29E"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6E05C9D9" w14:textId="7560C9B9"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6F1D6CCF"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56E43F74" w14:textId="4CB4F68F"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21D7D">
              <w:rPr>
                <w:color w:val="auto"/>
                <w:sz w:val="20"/>
                <w:lang w:eastAsia="lv-LV"/>
              </w:rPr>
              <w:t>Apstiprināts valdībā</w:t>
            </w:r>
          </w:p>
        </w:tc>
        <w:tc>
          <w:tcPr>
            <w:tcW w:w="992" w:type="dxa"/>
            <w:noWrap/>
            <w:vAlign w:val="center"/>
          </w:tcPr>
          <w:p w14:paraId="30263F3B" w14:textId="3A01B762"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46549565" w14:textId="1F8BD842"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35F4312A" w14:textId="260024F4"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2A6F8E41"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2216B45" w14:textId="07D20CEF" w:rsidR="007A07A9" w:rsidRPr="00C872B9" w:rsidRDefault="007A07A9" w:rsidP="007A07A9">
            <w:pPr>
              <w:spacing w:after="0"/>
              <w:ind w:firstLine="0"/>
              <w:rPr>
                <w:b w:val="0"/>
                <w:color w:val="auto"/>
                <w:sz w:val="20"/>
                <w:lang w:eastAsia="lv-LV"/>
              </w:rPr>
            </w:pPr>
            <w:r w:rsidRPr="00C872B9">
              <w:rPr>
                <w:b w:val="0"/>
                <w:color w:val="auto"/>
                <w:sz w:val="20"/>
                <w:lang w:eastAsia="lv-LV"/>
              </w:rPr>
              <w:t>Autoceļu sakārtošanas programma 2014.-2020.gadam</w:t>
            </w:r>
          </w:p>
        </w:tc>
        <w:tc>
          <w:tcPr>
            <w:tcW w:w="1101" w:type="dxa"/>
            <w:noWrap/>
          </w:tcPr>
          <w:p w14:paraId="671D051D"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F5A1B93" w14:textId="1D27ADA1"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P.51</w:t>
            </w:r>
          </w:p>
        </w:tc>
        <w:tc>
          <w:tcPr>
            <w:tcW w:w="1559" w:type="dxa"/>
            <w:vAlign w:val="center"/>
          </w:tcPr>
          <w:p w14:paraId="1EE0C1C7" w14:textId="022943A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2F76ADEF" w14:textId="5563B55F"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76FB7DF7" w14:textId="22DD4994"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0,04</w:t>
            </w:r>
          </w:p>
        </w:tc>
        <w:tc>
          <w:tcPr>
            <w:tcW w:w="992" w:type="dxa"/>
            <w:noWrap/>
            <w:vAlign w:val="center"/>
          </w:tcPr>
          <w:p w14:paraId="291C6C43" w14:textId="1EDA5FDD"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4271FFCF" w14:textId="683B9220"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3EB93BBA" w14:textId="77777777" w:rsidTr="007A07A9">
        <w:trPr>
          <w:gridAfter w:val="2"/>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EDD4E3F" w14:textId="16627A99" w:rsidR="007A07A9" w:rsidRPr="00C872B9" w:rsidRDefault="007A07A9" w:rsidP="007A07A9">
            <w:pPr>
              <w:spacing w:after="0"/>
              <w:ind w:firstLine="0"/>
              <w:rPr>
                <w:b w:val="0"/>
                <w:color w:val="auto"/>
                <w:sz w:val="20"/>
                <w:lang w:eastAsia="lv-LV"/>
              </w:rPr>
            </w:pPr>
            <w:proofErr w:type="spellStart"/>
            <w:r w:rsidRPr="00C872B9">
              <w:rPr>
                <w:b w:val="0"/>
                <w:color w:val="auto"/>
                <w:sz w:val="20"/>
                <w:lang w:eastAsia="lv-LV"/>
              </w:rPr>
              <w:t>Daudzbērnu</w:t>
            </w:r>
            <w:proofErr w:type="spellEnd"/>
            <w:r w:rsidRPr="00C872B9">
              <w:rPr>
                <w:b w:val="0"/>
                <w:color w:val="auto"/>
                <w:sz w:val="20"/>
                <w:lang w:eastAsia="lv-LV"/>
              </w:rPr>
              <w:t xml:space="preserve"> ģimenes kā jauna pasažieru kategorija, kas ir tiesīga izmantot braukšanas maksas atvieglojumus starppilsētu sabiedriskajā transportā</w:t>
            </w:r>
          </w:p>
        </w:tc>
        <w:tc>
          <w:tcPr>
            <w:tcW w:w="1101" w:type="dxa"/>
            <w:noWrap/>
          </w:tcPr>
          <w:p w14:paraId="5B0F8394"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7D37A38C" w14:textId="163CB0DD"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D</w:t>
            </w:r>
            <w:r>
              <w:rPr>
                <w:color w:val="auto"/>
                <w:sz w:val="20"/>
                <w:lang w:eastAsia="lv-LV"/>
              </w:rPr>
              <w:t>.3</w:t>
            </w:r>
          </w:p>
        </w:tc>
        <w:tc>
          <w:tcPr>
            <w:tcW w:w="1559" w:type="dxa"/>
            <w:vAlign w:val="center"/>
          </w:tcPr>
          <w:p w14:paraId="5A8A2972" w14:textId="0414FD11"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0164D05C" w14:textId="6D31ED2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139A1A03" w14:textId="746E807C"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19E4AE99" w14:textId="740CEACD"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851" w:type="dxa"/>
            <w:noWrap/>
            <w:vAlign w:val="center"/>
          </w:tcPr>
          <w:p w14:paraId="750AE9D3" w14:textId="16C6A5A8"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17E57042"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CA3F7FA" w14:textId="4FF396F9" w:rsidR="007A07A9" w:rsidRPr="00C872B9" w:rsidRDefault="007A07A9" w:rsidP="007A07A9">
            <w:pPr>
              <w:spacing w:after="0"/>
              <w:ind w:firstLine="0"/>
              <w:rPr>
                <w:b w:val="0"/>
                <w:color w:val="auto"/>
                <w:sz w:val="20"/>
                <w:lang w:eastAsia="lv-LV"/>
              </w:rPr>
            </w:pPr>
            <w:r w:rsidRPr="00C872B9">
              <w:rPr>
                <w:b w:val="0"/>
                <w:color w:val="auto"/>
                <w:sz w:val="20"/>
                <w:lang w:eastAsia="lv-LV"/>
              </w:rPr>
              <w:t>Alternatīvo ģimenes aprūpes formu attīstība</w:t>
            </w:r>
          </w:p>
        </w:tc>
        <w:tc>
          <w:tcPr>
            <w:tcW w:w="1101" w:type="dxa"/>
            <w:noWrap/>
          </w:tcPr>
          <w:p w14:paraId="396D34CC"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2D8F3D11" w14:textId="3159CAAE"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D.62/D.99</w:t>
            </w:r>
          </w:p>
        </w:tc>
        <w:tc>
          <w:tcPr>
            <w:tcW w:w="1559" w:type="dxa"/>
            <w:vAlign w:val="center"/>
          </w:tcPr>
          <w:p w14:paraId="6B268F89" w14:textId="343D2CC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415D7D38" w14:textId="2F63E3BC"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3A99B053" w14:textId="4B93030B"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0,02</w:t>
            </w:r>
          </w:p>
        </w:tc>
        <w:tc>
          <w:tcPr>
            <w:tcW w:w="992" w:type="dxa"/>
            <w:noWrap/>
            <w:vAlign w:val="center"/>
          </w:tcPr>
          <w:p w14:paraId="350E37F8" w14:textId="4000A5CD"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7D85FA6F" w14:textId="071E6D20"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32F64318" w14:textId="77777777" w:rsidTr="007A07A9">
        <w:trPr>
          <w:gridAfter w:val="2"/>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00F48B0" w14:textId="16DA3FD9" w:rsidR="007A07A9" w:rsidRPr="00C872B9" w:rsidRDefault="007A07A9" w:rsidP="007A07A9">
            <w:pPr>
              <w:spacing w:after="0"/>
              <w:ind w:firstLine="0"/>
              <w:rPr>
                <w:b w:val="0"/>
                <w:color w:val="auto"/>
                <w:sz w:val="20"/>
                <w:lang w:eastAsia="lv-LV"/>
              </w:rPr>
            </w:pPr>
            <w:r w:rsidRPr="00C872B9">
              <w:rPr>
                <w:b w:val="0"/>
                <w:color w:val="auto"/>
                <w:sz w:val="20"/>
                <w:lang w:eastAsia="lv-LV"/>
              </w:rPr>
              <w:t>Atbalsta palielināšana apgādnieka zaudējuma pensijas saņēmējiem</w:t>
            </w:r>
          </w:p>
        </w:tc>
        <w:tc>
          <w:tcPr>
            <w:tcW w:w="1101" w:type="dxa"/>
            <w:noWrap/>
          </w:tcPr>
          <w:p w14:paraId="05644C5A"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73D1C5F3" w14:textId="5CC1381F"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D.62</w:t>
            </w:r>
          </w:p>
        </w:tc>
        <w:tc>
          <w:tcPr>
            <w:tcW w:w="1559" w:type="dxa"/>
            <w:vAlign w:val="center"/>
          </w:tcPr>
          <w:p w14:paraId="51A3F064" w14:textId="29EB9039"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194A0293" w14:textId="262472CC"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47517780" w14:textId="70D4832D"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0,02</w:t>
            </w:r>
          </w:p>
        </w:tc>
        <w:tc>
          <w:tcPr>
            <w:tcW w:w="992" w:type="dxa"/>
            <w:noWrap/>
            <w:vAlign w:val="center"/>
          </w:tcPr>
          <w:p w14:paraId="1B6248E3" w14:textId="42E612C8"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2492E8B6" w14:textId="31F09D26"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50B783E4"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03B4D67" w14:textId="105BC713" w:rsidR="007A07A9" w:rsidRPr="00C872B9" w:rsidRDefault="007A07A9" w:rsidP="007A07A9">
            <w:pPr>
              <w:spacing w:after="0"/>
              <w:ind w:firstLine="0"/>
              <w:rPr>
                <w:b w:val="0"/>
                <w:color w:val="auto"/>
                <w:sz w:val="20"/>
                <w:lang w:eastAsia="lv-LV"/>
              </w:rPr>
            </w:pPr>
            <w:r w:rsidRPr="00C872B9">
              <w:rPr>
                <w:b w:val="0"/>
                <w:color w:val="auto"/>
                <w:sz w:val="20"/>
                <w:lang w:eastAsia="lv-LV"/>
              </w:rPr>
              <w:t>Ģimenes valsts pabalsta palielināšana, sākot no 4.bērna</w:t>
            </w:r>
          </w:p>
        </w:tc>
        <w:tc>
          <w:tcPr>
            <w:tcW w:w="1101" w:type="dxa"/>
            <w:noWrap/>
          </w:tcPr>
          <w:p w14:paraId="2E15542B"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034AB0E5" w14:textId="7B92DEF7"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D.62</w:t>
            </w:r>
          </w:p>
        </w:tc>
        <w:tc>
          <w:tcPr>
            <w:tcW w:w="1559" w:type="dxa"/>
            <w:vAlign w:val="center"/>
          </w:tcPr>
          <w:p w14:paraId="6370E84D" w14:textId="4D089F4E"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7D8CCB21" w14:textId="5F54CB3B"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1D59BD2E" w14:textId="4984AF63"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16BB61DC" w14:textId="7A956049"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2DA5E7BA" w14:textId="01491E81"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73CD6DBC" w14:textId="77777777" w:rsidTr="007A07A9">
        <w:trPr>
          <w:gridAfter w:val="2"/>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9A46861" w14:textId="2EF1C283" w:rsidR="007A07A9" w:rsidRPr="00C872B9" w:rsidRDefault="007A07A9" w:rsidP="007A07A9">
            <w:pPr>
              <w:spacing w:after="0"/>
              <w:ind w:firstLine="0"/>
              <w:rPr>
                <w:b w:val="0"/>
                <w:color w:val="auto"/>
                <w:sz w:val="20"/>
                <w:lang w:eastAsia="lv-LV"/>
              </w:rPr>
            </w:pPr>
            <w:r w:rsidRPr="00C872B9">
              <w:rPr>
                <w:b w:val="0"/>
                <w:color w:val="auto"/>
                <w:sz w:val="20"/>
                <w:lang w:eastAsia="lv-LV"/>
              </w:rPr>
              <w:t>Satversmes aizsardzības biroja darbības nodrošināšana (klasificēta informācija)</w:t>
            </w:r>
          </w:p>
        </w:tc>
        <w:tc>
          <w:tcPr>
            <w:tcW w:w="1101" w:type="dxa"/>
            <w:noWrap/>
          </w:tcPr>
          <w:p w14:paraId="23451EB7"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2DB82547"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59" w:type="dxa"/>
            <w:vAlign w:val="center"/>
          </w:tcPr>
          <w:p w14:paraId="0C7AE39F" w14:textId="5ED44532"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617B0188" w14:textId="53058F71"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46F6B624" w14:textId="34D4A4B4"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01B666F6" w14:textId="0A303780"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4D98A3B6" w14:textId="33FFA68B"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35179BCC"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6DDF749" w14:textId="0D1CA6AE" w:rsidR="007A07A9" w:rsidRPr="00C872B9" w:rsidRDefault="007A07A9" w:rsidP="007A07A9">
            <w:pPr>
              <w:spacing w:after="0"/>
              <w:ind w:firstLine="0"/>
              <w:rPr>
                <w:b w:val="0"/>
                <w:color w:val="auto"/>
                <w:sz w:val="20"/>
                <w:lang w:eastAsia="lv-LV"/>
              </w:rPr>
            </w:pPr>
            <w:r w:rsidRPr="00C872B9">
              <w:rPr>
                <w:b w:val="0"/>
                <w:color w:val="auto"/>
                <w:sz w:val="20"/>
                <w:lang w:eastAsia="lv-LV"/>
              </w:rPr>
              <w:t>Rindu mazināšana uz speciālistu pakalpojumiem ambulatorajā veselības aprūpē</w:t>
            </w:r>
          </w:p>
        </w:tc>
        <w:tc>
          <w:tcPr>
            <w:tcW w:w="1101" w:type="dxa"/>
            <w:noWrap/>
          </w:tcPr>
          <w:p w14:paraId="1C647DB8"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637B949" w14:textId="4C80A48A"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P.2</w:t>
            </w:r>
          </w:p>
        </w:tc>
        <w:tc>
          <w:tcPr>
            <w:tcW w:w="1559" w:type="dxa"/>
            <w:vAlign w:val="center"/>
          </w:tcPr>
          <w:p w14:paraId="32CBFD43" w14:textId="106F66D5"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56BFC1B7" w14:textId="175CC94E"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1577632C" w14:textId="40038E93"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202452B9" w14:textId="4B4CF048"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2C863E7A" w14:textId="45FD265F"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3C216D8D" w14:textId="77777777" w:rsidTr="007A07A9">
        <w:trPr>
          <w:gridAfter w:val="2"/>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DC43215" w14:textId="010376F7" w:rsidR="007A07A9" w:rsidRPr="00C872B9" w:rsidRDefault="007A07A9" w:rsidP="007A07A9">
            <w:pPr>
              <w:spacing w:after="0"/>
              <w:ind w:firstLine="0"/>
              <w:rPr>
                <w:b w:val="0"/>
                <w:color w:val="auto"/>
                <w:sz w:val="20"/>
                <w:lang w:eastAsia="lv-LV"/>
              </w:rPr>
            </w:pPr>
            <w:r w:rsidRPr="00C872B9">
              <w:rPr>
                <w:b w:val="0"/>
                <w:color w:val="auto"/>
                <w:sz w:val="20"/>
                <w:lang w:eastAsia="lv-LV"/>
              </w:rPr>
              <w:t>Ambulatoro un stacionāro veselības aprūpes pakalpojumu pieejamības nodrošināšana</w:t>
            </w:r>
          </w:p>
        </w:tc>
        <w:tc>
          <w:tcPr>
            <w:tcW w:w="1101" w:type="dxa"/>
            <w:noWrap/>
          </w:tcPr>
          <w:p w14:paraId="5AC21C94"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63CF4882" w14:textId="7E3510E1"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P.2</w:t>
            </w:r>
          </w:p>
        </w:tc>
        <w:tc>
          <w:tcPr>
            <w:tcW w:w="1559" w:type="dxa"/>
            <w:vAlign w:val="center"/>
          </w:tcPr>
          <w:p w14:paraId="221D8EE7" w14:textId="1CC8C0CA"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62FFE811" w14:textId="5DA37459"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0E76BE34" w14:textId="4A31A6FF"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0,03</w:t>
            </w:r>
          </w:p>
        </w:tc>
        <w:tc>
          <w:tcPr>
            <w:tcW w:w="992" w:type="dxa"/>
            <w:noWrap/>
            <w:vAlign w:val="center"/>
          </w:tcPr>
          <w:p w14:paraId="7C6B8530" w14:textId="43CC86EF"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43E17A66" w14:textId="17E654EC"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391943E3"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76C5ABD" w14:textId="779641AF" w:rsidR="007A07A9" w:rsidRPr="00C872B9" w:rsidRDefault="007A07A9" w:rsidP="007A07A9">
            <w:pPr>
              <w:spacing w:after="0"/>
              <w:ind w:firstLine="0"/>
              <w:rPr>
                <w:b w:val="0"/>
                <w:color w:val="auto"/>
                <w:sz w:val="20"/>
                <w:lang w:eastAsia="lv-LV"/>
              </w:rPr>
            </w:pPr>
            <w:r w:rsidRPr="00C872B9">
              <w:rPr>
                <w:b w:val="0"/>
                <w:color w:val="auto"/>
                <w:sz w:val="20"/>
                <w:lang w:eastAsia="lv-LV"/>
              </w:rPr>
              <w:t>Pedagogu darba samaksas jaunā modeļa ieviešana</w:t>
            </w:r>
          </w:p>
        </w:tc>
        <w:tc>
          <w:tcPr>
            <w:tcW w:w="1101" w:type="dxa"/>
            <w:noWrap/>
          </w:tcPr>
          <w:p w14:paraId="72E1D6A1"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CF3D3C0" w14:textId="54D58445"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D.1</w:t>
            </w:r>
          </w:p>
        </w:tc>
        <w:tc>
          <w:tcPr>
            <w:tcW w:w="1559" w:type="dxa"/>
            <w:vAlign w:val="center"/>
          </w:tcPr>
          <w:p w14:paraId="110F50EF" w14:textId="5C98BCD4"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13A08EAF" w14:textId="62B37151" w:rsidR="007A07A9" w:rsidRPr="00EE09CC"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118E8959" w14:textId="1541DE99"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0,02</w:t>
            </w:r>
          </w:p>
        </w:tc>
        <w:tc>
          <w:tcPr>
            <w:tcW w:w="992" w:type="dxa"/>
            <w:noWrap/>
            <w:vAlign w:val="center"/>
          </w:tcPr>
          <w:p w14:paraId="2437D088" w14:textId="66863C48"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0C47C9E6" w14:textId="239AA36E" w:rsidR="007A07A9" w:rsidRPr="008A0003"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4C6BD3EE" w14:textId="77777777" w:rsidTr="007A07A9">
        <w:trPr>
          <w:gridAfter w:val="2"/>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67149C6" w14:textId="3A0EEF29" w:rsidR="007A07A9" w:rsidRPr="00C872B9" w:rsidRDefault="007A07A9" w:rsidP="007A07A9">
            <w:pPr>
              <w:spacing w:after="0"/>
              <w:ind w:firstLine="0"/>
              <w:rPr>
                <w:b w:val="0"/>
                <w:color w:val="auto"/>
                <w:sz w:val="20"/>
                <w:lang w:eastAsia="lv-LV"/>
              </w:rPr>
            </w:pPr>
            <w:r w:rsidRPr="00C872B9">
              <w:rPr>
                <w:b w:val="0"/>
                <w:color w:val="auto"/>
                <w:sz w:val="20"/>
                <w:lang w:eastAsia="lv-LV"/>
              </w:rPr>
              <w:t>Reģionālie infrastruktūras objekti</w:t>
            </w:r>
          </w:p>
        </w:tc>
        <w:tc>
          <w:tcPr>
            <w:tcW w:w="1101" w:type="dxa"/>
            <w:noWrap/>
          </w:tcPr>
          <w:p w14:paraId="03281663"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33EF8532" w14:textId="1E4020B6"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P.51</w:t>
            </w:r>
          </w:p>
        </w:tc>
        <w:tc>
          <w:tcPr>
            <w:tcW w:w="1559" w:type="dxa"/>
            <w:vAlign w:val="center"/>
          </w:tcPr>
          <w:p w14:paraId="06D58F9C" w14:textId="6A90FABD"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49F2FFE1" w14:textId="190F1B5A"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0A4F3B06" w14:textId="27B1415E"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0,02</w:t>
            </w:r>
          </w:p>
        </w:tc>
        <w:tc>
          <w:tcPr>
            <w:tcW w:w="992" w:type="dxa"/>
            <w:noWrap/>
            <w:vAlign w:val="center"/>
          </w:tcPr>
          <w:p w14:paraId="1C981851" w14:textId="6EC028CE"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11E9ABAD" w14:textId="555F7514"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0F7948EE"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A8B0F0" w14:textId="74CB9CD5" w:rsidR="007A07A9" w:rsidRPr="00D30421" w:rsidRDefault="007A07A9" w:rsidP="007A07A9">
            <w:pPr>
              <w:spacing w:after="0"/>
              <w:ind w:firstLine="0"/>
              <w:rPr>
                <w:b w:val="0"/>
                <w:color w:val="auto"/>
                <w:sz w:val="20"/>
                <w:lang w:eastAsia="lv-LV"/>
              </w:rPr>
            </w:pPr>
            <w:r w:rsidRPr="00D30421">
              <w:rPr>
                <w:b w:val="0"/>
                <w:color w:val="auto"/>
                <w:sz w:val="20"/>
                <w:lang w:eastAsia="lv-LV"/>
              </w:rPr>
              <w:t xml:space="preserve">Plānoti mazāki izdevumi bezdarbnieku un slimības pabalstiem sakarā ar likumdošanas izmaiņām, kas pārskata </w:t>
            </w:r>
            <w:r>
              <w:rPr>
                <w:b w:val="0"/>
                <w:color w:val="auto"/>
                <w:sz w:val="20"/>
                <w:lang w:eastAsia="lv-LV"/>
              </w:rPr>
              <w:t>kvalifikācijas</w:t>
            </w:r>
            <w:r w:rsidRPr="00D30421">
              <w:rPr>
                <w:b w:val="0"/>
                <w:color w:val="auto"/>
                <w:sz w:val="20"/>
                <w:lang w:eastAsia="lv-LV"/>
              </w:rPr>
              <w:t xml:space="preserve"> periodu pabalsta saņemšanai</w:t>
            </w:r>
          </w:p>
        </w:tc>
        <w:tc>
          <w:tcPr>
            <w:tcW w:w="1101" w:type="dxa"/>
            <w:noWrap/>
          </w:tcPr>
          <w:p w14:paraId="6F98CF30" w14:textId="77777777" w:rsidR="007A07A9" w:rsidRPr="00EE09CC" w:rsidRDefault="007A07A9" w:rsidP="007A07A9">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45159D9" w14:textId="4975A319" w:rsidR="007A07A9" w:rsidRPr="00131F4D" w:rsidRDefault="00BA2FFD"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A07A9">
              <w:rPr>
                <w:color w:val="auto"/>
                <w:sz w:val="20"/>
                <w:lang w:eastAsia="lv-LV"/>
              </w:rPr>
              <w:t>D.62</w:t>
            </w:r>
          </w:p>
        </w:tc>
        <w:tc>
          <w:tcPr>
            <w:tcW w:w="1559" w:type="dxa"/>
            <w:vAlign w:val="center"/>
          </w:tcPr>
          <w:p w14:paraId="4FF0CBF2" w14:textId="3C3E589A" w:rsidR="007A07A9" w:rsidRPr="00690119"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63CCF541" w14:textId="3ED9DD18" w:rsidR="007A07A9" w:rsidRPr="00F21D7D" w:rsidRDefault="007A07A9" w:rsidP="007A07A9">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48E99F7F" w14:textId="409500C3" w:rsidR="007A07A9" w:rsidRPr="00D30421"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30421">
              <w:rPr>
                <w:color w:val="auto"/>
                <w:sz w:val="20"/>
                <w:lang w:eastAsia="lv-LV"/>
              </w:rPr>
              <w:t>-0,04</w:t>
            </w:r>
          </w:p>
        </w:tc>
        <w:tc>
          <w:tcPr>
            <w:tcW w:w="992" w:type="dxa"/>
            <w:noWrap/>
            <w:vAlign w:val="center"/>
          </w:tcPr>
          <w:p w14:paraId="45989FA8" w14:textId="27161AC6" w:rsidR="007A07A9" w:rsidRPr="00D30421"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30421">
              <w:rPr>
                <w:color w:val="auto"/>
                <w:sz w:val="20"/>
                <w:lang w:eastAsia="lv-LV"/>
              </w:rPr>
              <w:t>-0,01</w:t>
            </w:r>
          </w:p>
        </w:tc>
        <w:tc>
          <w:tcPr>
            <w:tcW w:w="851" w:type="dxa"/>
            <w:noWrap/>
            <w:vAlign w:val="center"/>
          </w:tcPr>
          <w:p w14:paraId="0B31C5AE" w14:textId="0C54668D" w:rsidR="007A07A9" w:rsidRPr="00D30421"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D30421">
              <w:rPr>
                <w:color w:val="auto"/>
                <w:sz w:val="20"/>
                <w:lang w:eastAsia="lv-LV"/>
              </w:rPr>
              <w:t>0,00</w:t>
            </w:r>
          </w:p>
        </w:tc>
      </w:tr>
      <w:tr w:rsidR="007A07A9" w:rsidRPr="00EE09CC" w14:paraId="05BEB8D6" w14:textId="77777777" w:rsidTr="007A07A9">
        <w:trPr>
          <w:gridAfter w:val="2"/>
          <w:wAfter w:w="16246" w:type="dxa"/>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93AD015" w14:textId="54B0151F" w:rsidR="007A07A9" w:rsidRPr="00C872B9" w:rsidRDefault="007A07A9" w:rsidP="007A07A9">
            <w:pPr>
              <w:spacing w:after="0"/>
              <w:ind w:firstLine="0"/>
              <w:rPr>
                <w:b w:val="0"/>
                <w:color w:val="auto"/>
                <w:sz w:val="20"/>
                <w:lang w:eastAsia="lv-LV"/>
              </w:rPr>
            </w:pPr>
            <w:r w:rsidRPr="00C872B9">
              <w:rPr>
                <w:b w:val="0"/>
                <w:color w:val="auto"/>
                <w:sz w:val="20"/>
                <w:lang w:eastAsia="lv-LV"/>
              </w:rPr>
              <w:t>Pārējie pasākumi kopā</w:t>
            </w:r>
          </w:p>
        </w:tc>
        <w:tc>
          <w:tcPr>
            <w:tcW w:w="1101" w:type="dxa"/>
            <w:noWrap/>
          </w:tcPr>
          <w:p w14:paraId="704D9216" w14:textId="77777777" w:rsidR="007A07A9" w:rsidRPr="00EE09CC" w:rsidRDefault="007A07A9" w:rsidP="007A07A9">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6AEA5BBD" w14:textId="77777777"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59" w:type="dxa"/>
            <w:vAlign w:val="center"/>
          </w:tcPr>
          <w:p w14:paraId="3BCE4457" w14:textId="56F009D0"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73209FFC" w14:textId="739906E3" w:rsidR="007A07A9" w:rsidRPr="00EE09CC" w:rsidRDefault="007A07A9" w:rsidP="007A07A9">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45A67358" w14:textId="413754B8"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0,05</w:t>
            </w:r>
          </w:p>
        </w:tc>
        <w:tc>
          <w:tcPr>
            <w:tcW w:w="992" w:type="dxa"/>
            <w:noWrap/>
            <w:vAlign w:val="center"/>
          </w:tcPr>
          <w:p w14:paraId="1DA3C6EB" w14:textId="3F671113"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851" w:type="dxa"/>
            <w:noWrap/>
            <w:vAlign w:val="center"/>
          </w:tcPr>
          <w:p w14:paraId="2F12F7F2" w14:textId="16AFA11C" w:rsidR="007A07A9" w:rsidRPr="008A0003" w:rsidRDefault="007A07A9" w:rsidP="007A07A9">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7A07A9" w:rsidRPr="00EE09CC" w14:paraId="4F9825DA" w14:textId="77777777" w:rsidTr="007A07A9">
        <w:trPr>
          <w:gridAfter w:val="2"/>
          <w:cnfStyle w:val="000000100000" w:firstRow="0" w:lastRow="0" w:firstColumn="0" w:lastColumn="0" w:oddVBand="0" w:evenVBand="0" w:oddHBand="1" w:evenHBand="0" w:firstRowFirstColumn="0" w:firstRowLastColumn="0" w:lastRowFirstColumn="0" w:lastRowLastColumn="0"/>
          <w:wAfter w:w="16246" w:type="dxa"/>
          <w:trHeight w:val="96"/>
        </w:trPr>
        <w:tc>
          <w:tcPr>
            <w:cnfStyle w:val="001000000000" w:firstRow="0" w:lastRow="0" w:firstColumn="1" w:lastColumn="0" w:oddVBand="0" w:evenVBand="0" w:oddHBand="0" w:evenHBand="0" w:firstRowFirstColumn="0" w:firstRowLastColumn="0" w:lastRowFirstColumn="0" w:lastRowLastColumn="0"/>
            <w:tcW w:w="12485" w:type="dxa"/>
            <w:gridSpan w:val="5"/>
            <w:noWrap/>
            <w:vAlign w:val="center"/>
            <w:hideMark/>
          </w:tcPr>
          <w:p w14:paraId="17798499" w14:textId="77777777" w:rsidR="007A07A9" w:rsidRPr="00EE09CC" w:rsidRDefault="007A07A9" w:rsidP="007A07A9">
            <w:pPr>
              <w:spacing w:after="0"/>
              <w:ind w:firstLine="0"/>
              <w:jc w:val="right"/>
              <w:rPr>
                <w:color w:val="auto"/>
                <w:sz w:val="20"/>
                <w:lang w:eastAsia="lv-LV"/>
              </w:rPr>
            </w:pPr>
            <w:r w:rsidRPr="00EE09CC">
              <w:rPr>
                <w:color w:val="auto"/>
                <w:sz w:val="20"/>
                <w:lang w:eastAsia="lv-LV"/>
              </w:rPr>
              <w:t>Kopā</w:t>
            </w:r>
          </w:p>
        </w:tc>
        <w:tc>
          <w:tcPr>
            <w:tcW w:w="992" w:type="dxa"/>
            <w:noWrap/>
            <w:vAlign w:val="center"/>
          </w:tcPr>
          <w:p w14:paraId="2BE0A432" w14:textId="6C043380" w:rsidR="007A07A9" w:rsidRPr="004A5AF0"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b/>
                <w:color w:val="auto"/>
                <w:sz w:val="20"/>
                <w:lang w:eastAsia="lv-LV"/>
              </w:rPr>
            </w:pPr>
            <w:r>
              <w:rPr>
                <w:b/>
                <w:color w:val="auto"/>
                <w:sz w:val="20"/>
                <w:lang w:eastAsia="lv-LV"/>
              </w:rPr>
              <w:t>0,54</w:t>
            </w:r>
          </w:p>
        </w:tc>
        <w:tc>
          <w:tcPr>
            <w:tcW w:w="992" w:type="dxa"/>
            <w:noWrap/>
            <w:vAlign w:val="center"/>
          </w:tcPr>
          <w:p w14:paraId="6407D7FF" w14:textId="481A3B1E" w:rsidR="007A07A9" w:rsidRPr="004A5AF0"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b/>
                <w:color w:val="auto"/>
                <w:sz w:val="20"/>
                <w:lang w:eastAsia="lv-LV"/>
              </w:rPr>
            </w:pPr>
            <w:r>
              <w:rPr>
                <w:b/>
                <w:color w:val="auto"/>
                <w:sz w:val="20"/>
                <w:lang w:eastAsia="lv-LV"/>
              </w:rPr>
              <w:t>-0,04</w:t>
            </w:r>
          </w:p>
        </w:tc>
        <w:tc>
          <w:tcPr>
            <w:tcW w:w="851" w:type="dxa"/>
            <w:noWrap/>
            <w:vAlign w:val="center"/>
          </w:tcPr>
          <w:p w14:paraId="1BF63691" w14:textId="02D0238E" w:rsidR="007A07A9" w:rsidRPr="004A5AF0" w:rsidRDefault="007A07A9" w:rsidP="007A07A9">
            <w:pPr>
              <w:spacing w:after="0"/>
              <w:ind w:firstLine="0"/>
              <w:jc w:val="right"/>
              <w:cnfStyle w:val="000000100000" w:firstRow="0" w:lastRow="0" w:firstColumn="0" w:lastColumn="0" w:oddVBand="0" w:evenVBand="0" w:oddHBand="1" w:evenHBand="0" w:firstRowFirstColumn="0" w:firstRowLastColumn="0" w:lastRowFirstColumn="0" w:lastRowLastColumn="0"/>
              <w:rPr>
                <w:b/>
                <w:color w:val="auto"/>
                <w:sz w:val="20"/>
                <w:lang w:eastAsia="lv-LV"/>
              </w:rPr>
            </w:pPr>
            <w:r>
              <w:rPr>
                <w:b/>
                <w:color w:val="auto"/>
                <w:sz w:val="20"/>
                <w:lang w:eastAsia="lv-LV"/>
              </w:rPr>
              <w:t>0,17</w:t>
            </w:r>
          </w:p>
        </w:tc>
      </w:tr>
    </w:tbl>
    <w:p w14:paraId="3076B25D" w14:textId="2465D42C" w:rsidR="00C872B9" w:rsidRDefault="00C872B9" w:rsidP="00FF6639">
      <w:pPr>
        <w:ind w:firstLine="0"/>
        <w:rPr>
          <w:lang w:val="x-none" w:eastAsia="x-none"/>
        </w:rPr>
      </w:pPr>
      <w:bookmarkStart w:id="23" w:name="_Toc431197096"/>
    </w:p>
    <w:p w14:paraId="746137F9" w14:textId="1F55FE94" w:rsidR="00C30EDE" w:rsidRDefault="00C30EDE">
      <w:pPr>
        <w:spacing w:after="0"/>
        <w:ind w:firstLine="0"/>
        <w:jc w:val="left"/>
        <w:rPr>
          <w:b/>
          <w:bCs/>
          <w:color w:val="18185F"/>
          <w:szCs w:val="28"/>
          <w:lang w:val="x-none" w:eastAsia="x-none"/>
        </w:rPr>
      </w:pPr>
    </w:p>
    <w:p w14:paraId="4114425E" w14:textId="3E0213F3" w:rsidR="00161EBA" w:rsidRDefault="00161EBA">
      <w:pPr>
        <w:spacing w:after="0"/>
        <w:ind w:firstLine="0"/>
        <w:jc w:val="left"/>
        <w:rPr>
          <w:b/>
          <w:bCs/>
          <w:color w:val="18185F"/>
          <w:szCs w:val="28"/>
          <w:lang w:val="x-none" w:eastAsia="x-none"/>
        </w:rPr>
      </w:pPr>
    </w:p>
    <w:p w14:paraId="70C43408" w14:textId="32DCF58F" w:rsidR="00161EBA" w:rsidRDefault="00161EBA">
      <w:pPr>
        <w:spacing w:after="0"/>
        <w:ind w:firstLine="0"/>
        <w:jc w:val="left"/>
        <w:rPr>
          <w:b/>
          <w:bCs/>
          <w:color w:val="18185F"/>
          <w:szCs w:val="28"/>
          <w:lang w:val="x-none" w:eastAsia="x-none"/>
        </w:rPr>
      </w:pPr>
    </w:p>
    <w:p w14:paraId="61C54783" w14:textId="130F67B7" w:rsidR="00161EBA" w:rsidRDefault="00161EBA">
      <w:pPr>
        <w:spacing w:after="0"/>
        <w:ind w:firstLine="0"/>
        <w:jc w:val="left"/>
        <w:rPr>
          <w:b/>
          <w:bCs/>
          <w:color w:val="18185F"/>
          <w:szCs w:val="28"/>
          <w:lang w:val="x-none" w:eastAsia="x-none"/>
        </w:rPr>
      </w:pPr>
    </w:p>
    <w:p w14:paraId="510A8197" w14:textId="61C2374E" w:rsidR="00161EBA" w:rsidRDefault="00161EBA">
      <w:pPr>
        <w:spacing w:after="0"/>
        <w:ind w:firstLine="0"/>
        <w:jc w:val="left"/>
        <w:rPr>
          <w:b/>
          <w:bCs/>
          <w:color w:val="18185F"/>
          <w:szCs w:val="28"/>
          <w:lang w:val="x-none" w:eastAsia="x-none"/>
        </w:rPr>
      </w:pPr>
    </w:p>
    <w:p w14:paraId="06591FCD" w14:textId="3A77B307" w:rsidR="00237652" w:rsidRPr="00CA695A" w:rsidRDefault="00D243AB" w:rsidP="002A44D1">
      <w:pPr>
        <w:pStyle w:val="Heading1"/>
        <w:tabs>
          <w:tab w:val="left" w:pos="1276"/>
        </w:tabs>
        <w:spacing w:before="0" w:after="240"/>
        <w:ind w:left="1276" w:hanging="1276"/>
        <w:jc w:val="left"/>
        <w:rPr>
          <w:rFonts w:ascii="Times New Roman" w:hAnsi="Times New Roman"/>
          <w:color w:val="18185F"/>
          <w:sz w:val="24"/>
          <w:lang w:val="lv-LV"/>
        </w:rPr>
      </w:pPr>
      <w:r w:rsidRPr="00DC2914">
        <w:rPr>
          <w:rFonts w:ascii="Times New Roman" w:hAnsi="Times New Roman"/>
          <w:color w:val="18185F"/>
          <w:sz w:val="24"/>
        </w:rPr>
        <w:lastRenderedPageBreak/>
        <w:t>5.b</w:t>
      </w:r>
      <w:r w:rsidR="00C3203D">
        <w:rPr>
          <w:rFonts w:ascii="Times New Roman" w:hAnsi="Times New Roman"/>
          <w:color w:val="18185F"/>
          <w:sz w:val="24"/>
          <w:lang w:val="lv-LV"/>
        </w:rPr>
        <w:t>.i)</w:t>
      </w:r>
      <w:r w:rsidRPr="00DC2914">
        <w:rPr>
          <w:rFonts w:ascii="Times New Roman" w:hAnsi="Times New Roman"/>
          <w:color w:val="18185F"/>
          <w:sz w:val="24"/>
        </w:rPr>
        <w:t>:</w:t>
      </w:r>
      <w:r w:rsidR="00237652" w:rsidRPr="00DC2914">
        <w:rPr>
          <w:rFonts w:ascii="Times New Roman" w:hAnsi="Times New Roman"/>
          <w:color w:val="18185F"/>
          <w:sz w:val="24"/>
        </w:rPr>
        <w:t xml:space="preserve">  </w:t>
      </w:r>
      <w:proofErr w:type="spellStart"/>
      <w:r w:rsidR="00237652" w:rsidRPr="00DC2914">
        <w:rPr>
          <w:rFonts w:ascii="Times New Roman" w:hAnsi="Times New Roman"/>
          <w:color w:val="18185F"/>
          <w:sz w:val="24"/>
        </w:rPr>
        <w:t>Diskrecionārie</w:t>
      </w:r>
      <w:proofErr w:type="spellEnd"/>
      <w:r w:rsidR="00CA695A" w:rsidRPr="00DC2914">
        <w:rPr>
          <w:rFonts w:ascii="Times New Roman" w:hAnsi="Times New Roman"/>
          <w:color w:val="18185F"/>
          <w:sz w:val="24"/>
          <w:lang w:val="lv-LV"/>
        </w:rPr>
        <w:t xml:space="preserve"> ieņēmumu</w:t>
      </w:r>
      <w:r w:rsidR="00237652" w:rsidRPr="00DC2914">
        <w:rPr>
          <w:rFonts w:ascii="Times New Roman" w:hAnsi="Times New Roman"/>
          <w:color w:val="18185F"/>
          <w:sz w:val="24"/>
        </w:rPr>
        <w:t xml:space="preserve"> pasākumi </w:t>
      </w:r>
      <w:r w:rsidR="00CA695A" w:rsidRPr="00DC2914">
        <w:rPr>
          <w:rFonts w:ascii="Times New Roman" w:hAnsi="Times New Roman"/>
          <w:color w:val="18185F"/>
          <w:sz w:val="24"/>
          <w:lang w:val="lv-LV"/>
        </w:rPr>
        <w:t>centrālās valdības budžetā</w:t>
      </w:r>
      <w:bookmarkEnd w:id="23"/>
    </w:p>
    <w:tbl>
      <w:tblPr>
        <w:tblStyle w:val="GridTable6Colorful-Accent11"/>
        <w:tblW w:w="15163" w:type="dxa"/>
        <w:tblLook w:val="04A0" w:firstRow="1" w:lastRow="0" w:firstColumn="1" w:lastColumn="0" w:noHBand="0" w:noVBand="1"/>
      </w:tblPr>
      <w:tblGrid>
        <w:gridCol w:w="2972"/>
        <w:gridCol w:w="4030"/>
        <w:gridCol w:w="1627"/>
        <w:gridCol w:w="911"/>
        <w:gridCol w:w="1155"/>
        <w:gridCol w:w="1916"/>
        <w:gridCol w:w="851"/>
        <w:gridCol w:w="850"/>
        <w:gridCol w:w="851"/>
      </w:tblGrid>
      <w:tr w:rsidR="00C30EDE" w:rsidRPr="00C30EDE" w14:paraId="60B81765" w14:textId="77777777" w:rsidTr="00C30E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14:paraId="3690AC7D" w14:textId="77777777" w:rsidR="004126AC" w:rsidRPr="00C30EDE" w:rsidRDefault="004126AC" w:rsidP="004126AC">
            <w:pPr>
              <w:spacing w:after="0"/>
              <w:ind w:firstLine="0"/>
              <w:jc w:val="center"/>
              <w:rPr>
                <w:color w:val="auto"/>
                <w:sz w:val="20"/>
                <w:lang w:eastAsia="lv-LV"/>
              </w:rPr>
            </w:pPr>
            <w:r w:rsidRPr="00C30EDE">
              <w:rPr>
                <w:color w:val="auto"/>
                <w:sz w:val="20"/>
                <w:lang w:eastAsia="lv-LV"/>
              </w:rPr>
              <w:t>Pasākumu saraksts</w:t>
            </w:r>
          </w:p>
        </w:tc>
        <w:tc>
          <w:tcPr>
            <w:tcW w:w="4030" w:type="dxa"/>
            <w:vMerge w:val="restart"/>
            <w:vAlign w:val="center"/>
            <w:hideMark/>
          </w:tcPr>
          <w:p w14:paraId="6736113F" w14:textId="2B55131D" w:rsidR="004126AC" w:rsidRPr="00C30EDE"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30EDE">
              <w:rPr>
                <w:bCs w:val="0"/>
                <w:color w:val="auto"/>
                <w:sz w:val="20"/>
                <w:lang w:eastAsia="lv-LV"/>
              </w:rPr>
              <w:t>Detalizēts apraksts</w:t>
            </w:r>
          </w:p>
        </w:tc>
        <w:tc>
          <w:tcPr>
            <w:tcW w:w="1627" w:type="dxa"/>
            <w:vMerge w:val="restart"/>
            <w:vAlign w:val="center"/>
            <w:hideMark/>
          </w:tcPr>
          <w:p w14:paraId="204095ED" w14:textId="77777777" w:rsidR="004126AC" w:rsidRPr="00C30EDE"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Nodokļu veids</w:t>
            </w:r>
          </w:p>
        </w:tc>
        <w:tc>
          <w:tcPr>
            <w:tcW w:w="911" w:type="dxa"/>
            <w:vMerge w:val="restart"/>
            <w:vAlign w:val="center"/>
            <w:hideMark/>
          </w:tcPr>
          <w:p w14:paraId="68C4581F" w14:textId="7ED01299" w:rsidR="004126AC" w:rsidRPr="00C30EDE"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EKS kods</w:t>
            </w:r>
          </w:p>
        </w:tc>
        <w:tc>
          <w:tcPr>
            <w:tcW w:w="1155" w:type="dxa"/>
            <w:vMerge w:val="restart"/>
            <w:vAlign w:val="center"/>
            <w:hideMark/>
          </w:tcPr>
          <w:p w14:paraId="4F7591D9" w14:textId="77777777" w:rsidR="004126AC" w:rsidRPr="00C30EDE"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Uzskaites princips</w:t>
            </w:r>
          </w:p>
        </w:tc>
        <w:tc>
          <w:tcPr>
            <w:tcW w:w="1916" w:type="dxa"/>
            <w:vMerge w:val="restart"/>
            <w:vAlign w:val="center"/>
            <w:hideMark/>
          </w:tcPr>
          <w:p w14:paraId="6C6923F2" w14:textId="77777777" w:rsidR="004126AC" w:rsidRPr="00C30EDE"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Pieņemšanas statuss</w:t>
            </w:r>
          </w:p>
        </w:tc>
        <w:tc>
          <w:tcPr>
            <w:tcW w:w="2552" w:type="dxa"/>
            <w:gridSpan w:val="3"/>
            <w:noWrap/>
            <w:vAlign w:val="center"/>
            <w:hideMark/>
          </w:tcPr>
          <w:p w14:paraId="245EB7A6" w14:textId="77777777" w:rsidR="004126AC" w:rsidRPr="00C30EDE"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Ietekme uz budžetu</w:t>
            </w:r>
          </w:p>
        </w:tc>
      </w:tr>
      <w:tr w:rsidR="00C30EDE" w:rsidRPr="00C30EDE" w14:paraId="3AD6A808" w14:textId="77777777" w:rsidTr="00C30ED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11667175" w14:textId="77777777" w:rsidR="007A318D" w:rsidRPr="00C30EDE" w:rsidRDefault="007A318D" w:rsidP="007A318D">
            <w:pPr>
              <w:spacing w:after="0"/>
              <w:ind w:firstLine="0"/>
              <w:jc w:val="center"/>
              <w:rPr>
                <w:color w:val="auto"/>
                <w:sz w:val="20"/>
                <w:lang w:eastAsia="lv-LV"/>
              </w:rPr>
            </w:pPr>
          </w:p>
        </w:tc>
        <w:tc>
          <w:tcPr>
            <w:tcW w:w="4030" w:type="dxa"/>
            <w:vMerge/>
            <w:vAlign w:val="center"/>
            <w:hideMark/>
          </w:tcPr>
          <w:p w14:paraId="221B6155" w14:textId="77777777" w:rsidR="007A318D" w:rsidRPr="00C30EDE"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627" w:type="dxa"/>
            <w:vMerge/>
            <w:vAlign w:val="center"/>
            <w:hideMark/>
          </w:tcPr>
          <w:p w14:paraId="0F71CCD4" w14:textId="77777777" w:rsidR="007A318D" w:rsidRPr="00C30EDE"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911" w:type="dxa"/>
            <w:vMerge/>
            <w:vAlign w:val="center"/>
            <w:hideMark/>
          </w:tcPr>
          <w:p w14:paraId="1BCB976B" w14:textId="77777777" w:rsidR="007A318D" w:rsidRPr="00C30EDE"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55" w:type="dxa"/>
            <w:vMerge/>
            <w:vAlign w:val="center"/>
            <w:hideMark/>
          </w:tcPr>
          <w:p w14:paraId="6C7C9266" w14:textId="77777777" w:rsidR="007A318D" w:rsidRPr="00C30EDE"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916" w:type="dxa"/>
            <w:vMerge/>
            <w:vAlign w:val="center"/>
            <w:hideMark/>
          </w:tcPr>
          <w:p w14:paraId="02094B8B" w14:textId="77777777" w:rsidR="007A318D" w:rsidRPr="00C30EDE"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851" w:type="dxa"/>
            <w:noWrap/>
            <w:vAlign w:val="center"/>
            <w:hideMark/>
          </w:tcPr>
          <w:p w14:paraId="0D193E03" w14:textId="11FC3FBE" w:rsidR="007A318D" w:rsidRPr="00C30EDE"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C30EDE">
              <w:rPr>
                <w:b/>
                <w:bCs/>
                <w:color w:val="auto"/>
                <w:sz w:val="20"/>
                <w:lang w:eastAsia="lv-LV"/>
              </w:rPr>
              <w:t>2017</w:t>
            </w:r>
          </w:p>
        </w:tc>
        <w:tc>
          <w:tcPr>
            <w:tcW w:w="850" w:type="dxa"/>
            <w:noWrap/>
            <w:vAlign w:val="center"/>
            <w:hideMark/>
          </w:tcPr>
          <w:p w14:paraId="1C6CA6E0" w14:textId="71B181B6" w:rsidR="007A318D" w:rsidRPr="00C30EDE"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C30EDE">
              <w:rPr>
                <w:b/>
                <w:bCs/>
                <w:color w:val="auto"/>
                <w:sz w:val="20"/>
                <w:lang w:eastAsia="lv-LV"/>
              </w:rPr>
              <w:t>2018</w:t>
            </w:r>
          </w:p>
        </w:tc>
        <w:tc>
          <w:tcPr>
            <w:tcW w:w="851" w:type="dxa"/>
            <w:noWrap/>
            <w:vAlign w:val="center"/>
            <w:hideMark/>
          </w:tcPr>
          <w:p w14:paraId="0F4A922E" w14:textId="7FC5D478" w:rsidR="007A318D" w:rsidRPr="00C30EDE"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C30EDE">
              <w:rPr>
                <w:b/>
                <w:bCs/>
                <w:color w:val="auto"/>
                <w:sz w:val="20"/>
                <w:lang w:eastAsia="lv-LV"/>
              </w:rPr>
              <w:t>2019</w:t>
            </w:r>
          </w:p>
        </w:tc>
      </w:tr>
      <w:tr w:rsidR="00C30EDE" w:rsidRPr="00C30EDE" w14:paraId="19055008" w14:textId="77777777" w:rsidTr="00C30EDE">
        <w:trPr>
          <w:trHeight w:val="315"/>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14:paraId="57F91305" w14:textId="77777777" w:rsidR="004126AC" w:rsidRPr="00C30EDE" w:rsidRDefault="004126AC" w:rsidP="004126AC">
            <w:pPr>
              <w:spacing w:after="0"/>
              <w:ind w:firstLine="0"/>
              <w:jc w:val="center"/>
              <w:rPr>
                <w:color w:val="auto"/>
                <w:sz w:val="20"/>
                <w:lang w:eastAsia="lv-LV"/>
              </w:rPr>
            </w:pPr>
          </w:p>
        </w:tc>
        <w:tc>
          <w:tcPr>
            <w:tcW w:w="4030" w:type="dxa"/>
            <w:vMerge/>
            <w:vAlign w:val="center"/>
            <w:hideMark/>
          </w:tcPr>
          <w:p w14:paraId="095B9809" w14:textId="77777777" w:rsidR="004126AC" w:rsidRPr="00C30EDE"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627" w:type="dxa"/>
            <w:vMerge/>
            <w:vAlign w:val="center"/>
            <w:hideMark/>
          </w:tcPr>
          <w:p w14:paraId="19E4565B" w14:textId="77777777" w:rsidR="004126AC" w:rsidRPr="00C30EDE"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911" w:type="dxa"/>
            <w:vMerge/>
            <w:vAlign w:val="center"/>
            <w:hideMark/>
          </w:tcPr>
          <w:p w14:paraId="67D1A6AA" w14:textId="77777777" w:rsidR="004126AC" w:rsidRPr="00C30EDE"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55" w:type="dxa"/>
            <w:vMerge/>
            <w:vAlign w:val="center"/>
            <w:hideMark/>
          </w:tcPr>
          <w:p w14:paraId="70F3BE24" w14:textId="77777777" w:rsidR="004126AC" w:rsidRPr="00C30EDE"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916" w:type="dxa"/>
            <w:vMerge/>
            <w:vAlign w:val="center"/>
            <w:hideMark/>
          </w:tcPr>
          <w:p w14:paraId="51D26AFB" w14:textId="77777777" w:rsidR="004126AC" w:rsidRPr="00C30EDE"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552" w:type="dxa"/>
            <w:gridSpan w:val="3"/>
            <w:noWrap/>
            <w:vAlign w:val="center"/>
            <w:hideMark/>
          </w:tcPr>
          <w:p w14:paraId="3BE9F268" w14:textId="0BBFA718" w:rsidR="004126AC" w:rsidRPr="00C30EDE" w:rsidRDefault="004126AC"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C30EDE">
              <w:rPr>
                <w:b/>
                <w:bCs/>
                <w:color w:val="auto"/>
                <w:sz w:val="20"/>
                <w:lang w:eastAsia="lv-LV"/>
              </w:rPr>
              <w:t>% no IKP</w:t>
            </w:r>
          </w:p>
        </w:tc>
      </w:tr>
      <w:tr w:rsidR="00C30EDE" w:rsidRPr="00C30EDE" w14:paraId="4CF8020D" w14:textId="77777777" w:rsidTr="00C30E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BDC0AFC" w14:textId="23E2DB99" w:rsidR="007E4D56" w:rsidRPr="00C30EDE" w:rsidRDefault="007E4D56" w:rsidP="007E4D56">
            <w:pPr>
              <w:spacing w:after="0"/>
              <w:ind w:firstLine="0"/>
              <w:rPr>
                <w:b w:val="0"/>
                <w:color w:val="auto"/>
                <w:sz w:val="20"/>
                <w:lang w:eastAsia="lv-LV"/>
              </w:rPr>
            </w:pPr>
            <w:r w:rsidRPr="001778EF">
              <w:rPr>
                <w:b w:val="0"/>
                <w:color w:val="auto"/>
                <w:sz w:val="20"/>
                <w:lang w:eastAsia="lv-LV"/>
              </w:rPr>
              <w:t>Likuma  "Par vieglo automobiļu un motociklu nodokli" atcelšana</w:t>
            </w:r>
          </w:p>
        </w:tc>
        <w:tc>
          <w:tcPr>
            <w:tcW w:w="4030" w:type="dxa"/>
            <w:vAlign w:val="center"/>
          </w:tcPr>
          <w:p w14:paraId="439E5BB5" w14:textId="510F32FB" w:rsidR="007E4D56" w:rsidRPr="00C30EDE" w:rsidRDefault="007E4D56" w:rsidP="007E4D5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Likuma  "Par vieglo automobiļu un motociklu nodokli" atcelšana</w:t>
            </w:r>
          </w:p>
        </w:tc>
        <w:tc>
          <w:tcPr>
            <w:tcW w:w="1627" w:type="dxa"/>
            <w:vAlign w:val="center"/>
          </w:tcPr>
          <w:p w14:paraId="2D3119D4" w14:textId="4F239C14" w:rsidR="007E4D56" w:rsidRPr="00C30EDE" w:rsidRDefault="007E4D56" w:rsidP="007E4D56">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Vieglo automobiļu un motociklu nodoklis</w:t>
            </w:r>
          </w:p>
        </w:tc>
        <w:tc>
          <w:tcPr>
            <w:tcW w:w="911" w:type="dxa"/>
            <w:vAlign w:val="center"/>
            <w:hideMark/>
          </w:tcPr>
          <w:p w14:paraId="4FB8A325" w14:textId="1A021BCE" w:rsidR="007E4D56" w:rsidRPr="00C30EDE" w:rsidRDefault="007E4D56" w:rsidP="007E4D56">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D.2</w:t>
            </w:r>
          </w:p>
        </w:tc>
        <w:tc>
          <w:tcPr>
            <w:tcW w:w="1155" w:type="dxa"/>
            <w:vAlign w:val="center"/>
            <w:hideMark/>
          </w:tcPr>
          <w:p w14:paraId="7957A711" w14:textId="1DA38C14" w:rsidR="007E4D56" w:rsidRPr="00C30EDE" w:rsidRDefault="007E4D56" w:rsidP="007E4D56">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32B13535" w14:textId="57C87564" w:rsidR="007E4D56" w:rsidRPr="00C30EDE" w:rsidRDefault="007E4D56" w:rsidP="007E4D56">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74C1D665" w14:textId="257DE6DA" w:rsidR="007E4D56" w:rsidRPr="00C30EDE" w:rsidRDefault="007E4D56" w:rsidP="007E4D5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-0,04</w:t>
            </w:r>
          </w:p>
        </w:tc>
        <w:tc>
          <w:tcPr>
            <w:tcW w:w="850" w:type="dxa"/>
            <w:vAlign w:val="center"/>
          </w:tcPr>
          <w:p w14:paraId="4B4AC698" w14:textId="43F040C0" w:rsidR="007E4D56" w:rsidRPr="00C30EDE" w:rsidRDefault="007E4D56" w:rsidP="007E4D5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0EB19043" w14:textId="5DF54490" w:rsidR="007E4D56" w:rsidRPr="00C30EDE" w:rsidRDefault="007E4D56" w:rsidP="007E4D5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7CD4AD12" w14:textId="77777777" w:rsidTr="00C30EDE">
        <w:trPr>
          <w:trHeight w:val="76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C8EC6E5" w14:textId="2BA5339B" w:rsidR="00B46B6C" w:rsidRPr="00C30EDE" w:rsidRDefault="00B46B6C" w:rsidP="00B46B6C">
            <w:pPr>
              <w:spacing w:after="0"/>
              <w:ind w:firstLine="0"/>
              <w:rPr>
                <w:b w:val="0"/>
                <w:color w:val="auto"/>
                <w:sz w:val="20"/>
                <w:lang w:eastAsia="lv-LV"/>
              </w:rPr>
            </w:pPr>
            <w:r w:rsidRPr="001778EF">
              <w:rPr>
                <w:b w:val="0"/>
                <w:color w:val="auto"/>
                <w:sz w:val="20"/>
                <w:lang w:eastAsia="lv-LV"/>
              </w:rPr>
              <w:t xml:space="preserve">Transportlīdzekļa ekspluatācijas nodokļa likmju maiņa/Nodevas piemērošana rezidentiem ārzemēs reģistrētiem automobiļiem </w:t>
            </w:r>
          </w:p>
        </w:tc>
        <w:tc>
          <w:tcPr>
            <w:tcW w:w="4030" w:type="dxa"/>
            <w:vAlign w:val="center"/>
          </w:tcPr>
          <w:p w14:paraId="5C710759" w14:textId="7BB97B86"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 xml:space="preserve">Transportlīdzekļa ekspluatācijas nodokļa likmju maiņa/Nodevas piemērošana rezidentiem ārzemēs reģistrētiem automobiļiem </w:t>
            </w:r>
          </w:p>
        </w:tc>
        <w:tc>
          <w:tcPr>
            <w:tcW w:w="1627" w:type="dxa"/>
            <w:vAlign w:val="center"/>
          </w:tcPr>
          <w:p w14:paraId="7733B819" w14:textId="15C4C90E"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Transportlīdzekļa ekspluatācijas nodoklis</w:t>
            </w:r>
          </w:p>
        </w:tc>
        <w:tc>
          <w:tcPr>
            <w:tcW w:w="911" w:type="dxa"/>
            <w:vAlign w:val="center"/>
          </w:tcPr>
          <w:p w14:paraId="162A7DF6" w14:textId="3961DDDA"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D.5;D29</w:t>
            </w:r>
          </w:p>
        </w:tc>
        <w:tc>
          <w:tcPr>
            <w:tcW w:w="1155" w:type="dxa"/>
            <w:vAlign w:val="center"/>
          </w:tcPr>
          <w:p w14:paraId="772F08FA" w14:textId="69533F0E"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62784B04" w14:textId="39A6E210"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3BE2BD62" w14:textId="62C9C864"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0,04</w:t>
            </w:r>
          </w:p>
        </w:tc>
        <w:tc>
          <w:tcPr>
            <w:tcW w:w="850" w:type="dxa"/>
            <w:vAlign w:val="center"/>
          </w:tcPr>
          <w:p w14:paraId="048825C8" w14:textId="0414F9DB"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761E2093" w14:textId="7D2EFD6E"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6A660C19" w14:textId="77777777" w:rsidTr="00C30ED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14:paraId="617390E6" w14:textId="034F1FF6" w:rsidR="00B46B6C" w:rsidRPr="00C30EDE" w:rsidRDefault="00B46B6C" w:rsidP="00B46B6C">
            <w:pPr>
              <w:spacing w:after="0"/>
              <w:ind w:firstLine="0"/>
              <w:jc w:val="left"/>
              <w:rPr>
                <w:b w:val="0"/>
                <w:color w:val="auto"/>
                <w:sz w:val="20"/>
                <w:lang w:eastAsia="lv-LV"/>
              </w:rPr>
            </w:pPr>
            <w:r w:rsidRPr="001778EF">
              <w:rPr>
                <w:b w:val="0"/>
                <w:color w:val="auto"/>
                <w:sz w:val="20"/>
                <w:lang w:eastAsia="lv-LV"/>
              </w:rPr>
              <w:t>IIN atvieglojuma ieviešana vienai no koplīgumā noteiktajām darbinieku sociālajām garantijām</w:t>
            </w:r>
          </w:p>
        </w:tc>
        <w:tc>
          <w:tcPr>
            <w:tcW w:w="4030" w:type="dxa"/>
            <w:vMerge w:val="restart"/>
            <w:vAlign w:val="center"/>
          </w:tcPr>
          <w:p w14:paraId="298AC224" w14:textId="0D89DA71"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IIN atvieglojuma ieviešana vienai no koplīgumā noteiktajām darbinieku sociālajām garantijām</w:t>
            </w:r>
          </w:p>
        </w:tc>
        <w:tc>
          <w:tcPr>
            <w:tcW w:w="1627" w:type="dxa"/>
            <w:vAlign w:val="center"/>
          </w:tcPr>
          <w:p w14:paraId="4B4698D9" w14:textId="7C8DCBC2"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IIN</w:t>
            </w:r>
          </w:p>
        </w:tc>
        <w:tc>
          <w:tcPr>
            <w:tcW w:w="911" w:type="dxa"/>
            <w:vAlign w:val="center"/>
            <w:hideMark/>
          </w:tcPr>
          <w:p w14:paraId="6E629864" w14:textId="281528F6"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D.5</w:t>
            </w:r>
          </w:p>
        </w:tc>
        <w:tc>
          <w:tcPr>
            <w:tcW w:w="1155" w:type="dxa"/>
            <w:vAlign w:val="center"/>
            <w:hideMark/>
          </w:tcPr>
          <w:p w14:paraId="577D332E" w14:textId="3C305F25"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7921597A" w14:textId="52F2F32E"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0EAC154B" w14:textId="55DF0118"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7AB999F6" w14:textId="1EF0BFCD"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3D5469A7" w14:textId="4521BE42"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286E9967" w14:textId="77777777" w:rsidTr="00C30EDE">
        <w:trPr>
          <w:trHeight w:val="220"/>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14:paraId="67EB1284" w14:textId="77777777" w:rsidR="00B46B6C" w:rsidRPr="00C30EDE" w:rsidRDefault="00B46B6C" w:rsidP="00B46B6C">
            <w:pPr>
              <w:spacing w:after="0"/>
              <w:ind w:firstLine="0"/>
              <w:rPr>
                <w:b w:val="0"/>
                <w:color w:val="auto"/>
                <w:sz w:val="20"/>
                <w:lang w:eastAsia="lv-LV"/>
              </w:rPr>
            </w:pPr>
          </w:p>
        </w:tc>
        <w:tc>
          <w:tcPr>
            <w:tcW w:w="4030" w:type="dxa"/>
            <w:vMerge/>
            <w:vAlign w:val="center"/>
          </w:tcPr>
          <w:p w14:paraId="40324053" w14:textId="77777777"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627" w:type="dxa"/>
            <w:vAlign w:val="center"/>
          </w:tcPr>
          <w:p w14:paraId="62DA78FB" w14:textId="4ED12EF2"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SOC</w:t>
            </w:r>
          </w:p>
        </w:tc>
        <w:tc>
          <w:tcPr>
            <w:tcW w:w="911" w:type="dxa"/>
            <w:vAlign w:val="center"/>
            <w:hideMark/>
          </w:tcPr>
          <w:p w14:paraId="7260244D" w14:textId="6BA48C36"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D.61</w:t>
            </w:r>
          </w:p>
        </w:tc>
        <w:tc>
          <w:tcPr>
            <w:tcW w:w="1155" w:type="dxa"/>
            <w:vAlign w:val="center"/>
            <w:hideMark/>
          </w:tcPr>
          <w:p w14:paraId="6D5D861F" w14:textId="032737C0"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37EF3FAF" w14:textId="3DC165FB"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4DB7896F" w14:textId="76A634AF"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-0,01</w:t>
            </w:r>
          </w:p>
        </w:tc>
        <w:tc>
          <w:tcPr>
            <w:tcW w:w="850" w:type="dxa"/>
            <w:vAlign w:val="center"/>
          </w:tcPr>
          <w:p w14:paraId="15204A62" w14:textId="210ACE38"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-0,01</w:t>
            </w:r>
          </w:p>
        </w:tc>
        <w:tc>
          <w:tcPr>
            <w:tcW w:w="851" w:type="dxa"/>
            <w:vAlign w:val="center"/>
          </w:tcPr>
          <w:p w14:paraId="12D24A07" w14:textId="46C3654A"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0C528661" w14:textId="77777777" w:rsidTr="00C30EDE">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14:paraId="54CAB616" w14:textId="77777777" w:rsidR="00B46B6C" w:rsidRPr="00C30EDE" w:rsidRDefault="00B46B6C" w:rsidP="00B46B6C">
            <w:pPr>
              <w:spacing w:after="0"/>
              <w:ind w:firstLine="0"/>
              <w:rPr>
                <w:b w:val="0"/>
                <w:color w:val="auto"/>
                <w:sz w:val="20"/>
                <w:lang w:eastAsia="lv-LV"/>
              </w:rPr>
            </w:pPr>
          </w:p>
        </w:tc>
        <w:tc>
          <w:tcPr>
            <w:tcW w:w="4030" w:type="dxa"/>
            <w:vMerge/>
            <w:vAlign w:val="center"/>
          </w:tcPr>
          <w:p w14:paraId="7FB84ADF" w14:textId="77777777"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627" w:type="dxa"/>
            <w:vAlign w:val="center"/>
          </w:tcPr>
          <w:p w14:paraId="5C1D47E5" w14:textId="22A3E3A3"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UIN</w:t>
            </w:r>
          </w:p>
        </w:tc>
        <w:tc>
          <w:tcPr>
            <w:tcW w:w="911" w:type="dxa"/>
            <w:vAlign w:val="center"/>
          </w:tcPr>
          <w:p w14:paraId="6A5BF1D5" w14:textId="0460ACF9"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D.5</w:t>
            </w:r>
          </w:p>
        </w:tc>
        <w:tc>
          <w:tcPr>
            <w:tcW w:w="1155" w:type="dxa"/>
            <w:vAlign w:val="center"/>
          </w:tcPr>
          <w:p w14:paraId="645969D2" w14:textId="001C872D"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553D7747" w14:textId="1B601C0B"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3215BE67" w14:textId="2E68E80D"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07364692" w14:textId="56B15F79"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483DF7A6" w14:textId="503E7B8D"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45F33464" w14:textId="77777777" w:rsidTr="00C30EDE">
        <w:trPr>
          <w:trHeight w:val="1498"/>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5FFDA5D" w14:textId="48D73FBF" w:rsidR="00B46B6C" w:rsidRPr="00C30EDE" w:rsidRDefault="00B46B6C" w:rsidP="00B46B6C">
            <w:pPr>
              <w:spacing w:after="0"/>
              <w:ind w:firstLine="0"/>
              <w:rPr>
                <w:b w:val="0"/>
                <w:color w:val="auto"/>
                <w:sz w:val="20"/>
                <w:lang w:eastAsia="lv-LV"/>
              </w:rPr>
            </w:pPr>
            <w:r w:rsidRPr="001778EF">
              <w:rPr>
                <w:b w:val="0"/>
                <w:color w:val="auto"/>
                <w:sz w:val="20"/>
                <w:lang w:eastAsia="lv-LV"/>
              </w:rPr>
              <w:t>Saglabāta šobrīd spēkā esošā kārtība, kad transportlīdzekļu ekspluatācijas nodoklis tiek maksāts par kalendāro gadu, maksāšanas kārtības maiņa pārcelta uz 2019.gadu</w:t>
            </w:r>
          </w:p>
        </w:tc>
        <w:tc>
          <w:tcPr>
            <w:tcW w:w="4030" w:type="dxa"/>
            <w:vAlign w:val="center"/>
          </w:tcPr>
          <w:p w14:paraId="3368E260" w14:textId="04B55064"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Saglabāta šobrīd spēkā esošā kārtība, kad transportlīdzekļu ekspluatācijas nodoklis tiek maksāts par kalendāro gadu, maksāšanas kārtības maiņa pārcelta uz 2019.gadu</w:t>
            </w:r>
          </w:p>
        </w:tc>
        <w:tc>
          <w:tcPr>
            <w:tcW w:w="1627" w:type="dxa"/>
            <w:vAlign w:val="center"/>
          </w:tcPr>
          <w:p w14:paraId="59C14661" w14:textId="3AD9C32D"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TEN</w:t>
            </w:r>
          </w:p>
        </w:tc>
        <w:tc>
          <w:tcPr>
            <w:tcW w:w="911" w:type="dxa"/>
            <w:vAlign w:val="center"/>
            <w:hideMark/>
          </w:tcPr>
          <w:p w14:paraId="66B5D858" w14:textId="5079D8B2"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D.2, D.29</w:t>
            </w:r>
          </w:p>
        </w:tc>
        <w:tc>
          <w:tcPr>
            <w:tcW w:w="1155" w:type="dxa"/>
            <w:vAlign w:val="center"/>
            <w:hideMark/>
          </w:tcPr>
          <w:p w14:paraId="69399164" w14:textId="14CFC5C9"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608B98F8" w14:textId="6FBD11B9"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17908E73" w14:textId="2476A3E7"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0,13</w:t>
            </w:r>
          </w:p>
        </w:tc>
        <w:tc>
          <w:tcPr>
            <w:tcW w:w="850" w:type="dxa"/>
            <w:vAlign w:val="center"/>
          </w:tcPr>
          <w:p w14:paraId="1FB5822F" w14:textId="41EB0980"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11500597" w14:textId="7B1A35F5"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-0,15</w:t>
            </w:r>
          </w:p>
        </w:tc>
      </w:tr>
      <w:tr w:rsidR="00B46B6C" w:rsidRPr="00C30EDE" w14:paraId="1A167BB9" w14:textId="77777777" w:rsidTr="00C30ED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14:paraId="1398AF49" w14:textId="0B1EEBB4" w:rsidR="00B46B6C" w:rsidRPr="00C30EDE" w:rsidRDefault="00B46B6C" w:rsidP="00B46B6C">
            <w:pPr>
              <w:spacing w:after="0"/>
              <w:ind w:firstLine="0"/>
              <w:rPr>
                <w:b w:val="0"/>
                <w:color w:val="auto"/>
                <w:sz w:val="20"/>
                <w:lang w:eastAsia="lv-LV"/>
              </w:rPr>
            </w:pPr>
            <w:r w:rsidRPr="001778EF">
              <w:rPr>
                <w:b w:val="0"/>
                <w:color w:val="auto"/>
                <w:sz w:val="20"/>
                <w:lang w:eastAsia="lv-LV"/>
              </w:rPr>
              <w:t>Nodokļa avansa ieviešana - taksometru nozarei</w:t>
            </w:r>
          </w:p>
        </w:tc>
        <w:tc>
          <w:tcPr>
            <w:tcW w:w="4030" w:type="dxa"/>
            <w:vMerge w:val="restart"/>
            <w:vAlign w:val="center"/>
          </w:tcPr>
          <w:p w14:paraId="63894E99" w14:textId="3C451B9A"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 </w:t>
            </w:r>
          </w:p>
        </w:tc>
        <w:tc>
          <w:tcPr>
            <w:tcW w:w="1627" w:type="dxa"/>
            <w:vAlign w:val="center"/>
          </w:tcPr>
          <w:p w14:paraId="25991D93" w14:textId="4240BA29"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IIN</w:t>
            </w:r>
          </w:p>
        </w:tc>
        <w:tc>
          <w:tcPr>
            <w:tcW w:w="911" w:type="dxa"/>
            <w:vAlign w:val="center"/>
            <w:hideMark/>
          </w:tcPr>
          <w:p w14:paraId="7E1049A5" w14:textId="595FB184"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D.5</w:t>
            </w:r>
          </w:p>
        </w:tc>
        <w:tc>
          <w:tcPr>
            <w:tcW w:w="1155" w:type="dxa"/>
            <w:vAlign w:val="center"/>
            <w:hideMark/>
          </w:tcPr>
          <w:p w14:paraId="51E63674" w14:textId="6A5DB267"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07C3CF32" w14:textId="64CB7153"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12407862" w14:textId="076E077E"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4E56FC5A" w14:textId="5C879B7C"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7A1BDDBC" w14:textId="130BDB25"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13C95185" w14:textId="77777777" w:rsidTr="00C30EDE">
        <w:trPr>
          <w:trHeight w:val="271"/>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14:paraId="6B951696" w14:textId="77777777" w:rsidR="00B46B6C" w:rsidRPr="00C30EDE" w:rsidRDefault="00B46B6C" w:rsidP="00B46B6C">
            <w:pPr>
              <w:spacing w:after="0"/>
              <w:ind w:firstLine="0"/>
              <w:rPr>
                <w:b w:val="0"/>
                <w:color w:val="auto"/>
                <w:sz w:val="20"/>
                <w:lang w:eastAsia="lv-LV"/>
              </w:rPr>
            </w:pPr>
          </w:p>
        </w:tc>
        <w:tc>
          <w:tcPr>
            <w:tcW w:w="4030" w:type="dxa"/>
            <w:vMerge/>
            <w:vAlign w:val="center"/>
          </w:tcPr>
          <w:p w14:paraId="5190630A" w14:textId="77777777"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627" w:type="dxa"/>
            <w:vAlign w:val="center"/>
          </w:tcPr>
          <w:p w14:paraId="2B345BDD" w14:textId="4729FC6E"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SOC</w:t>
            </w:r>
          </w:p>
        </w:tc>
        <w:tc>
          <w:tcPr>
            <w:tcW w:w="911" w:type="dxa"/>
            <w:vAlign w:val="center"/>
            <w:hideMark/>
          </w:tcPr>
          <w:p w14:paraId="12B4EFF9" w14:textId="3191315D"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D.61</w:t>
            </w:r>
          </w:p>
        </w:tc>
        <w:tc>
          <w:tcPr>
            <w:tcW w:w="1155" w:type="dxa"/>
            <w:vAlign w:val="center"/>
            <w:hideMark/>
          </w:tcPr>
          <w:p w14:paraId="4266F042" w14:textId="2B32B755"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021BF4CA" w14:textId="3CBE3405"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34806289" w14:textId="4B54E531"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0,01</w:t>
            </w:r>
          </w:p>
        </w:tc>
        <w:tc>
          <w:tcPr>
            <w:tcW w:w="850" w:type="dxa"/>
            <w:vAlign w:val="center"/>
          </w:tcPr>
          <w:p w14:paraId="3C50E6F7" w14:textId="30996813"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06B974FA" w14:textId="5BE1AEB0"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0D48CAEF" w14:textId="77777777" w:rsidTr="00C30ED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D4925B9" w14:textId="3746607C" w:rsidR="00B46B6C" w:rsidRPr="00C30EDE" w:rsidRDefault="00B46B6C" w:rsidP="00B46B6C">
            <w:pPr>
              <w:spacing w:after="0"/>
              <w:ind w:firstLine="0"/>
              <w:rPr>
                <w:b w:val="0"/>
                <w:color w:val="auto"/>
                <w:sz w:val="20"/>
                <w:lang w:eastAsia="lv-LV"/>
              </w:rPr>
            </w:pPr>
            <w:r>
              <w:rPr>
                <w:b w:val="0"/>
                <w:color w:val="auto"/>
                <w:sz w:val="20"/>
                <w:lang w:eastAsia="lv-LV"/>
              </w:rPr>
              <w:t>DRN</w:t>
            </w:r>
            <w:r w:rsidRPr="001778EF">
              <w:rPr>
                <w:b w:val="0"/>
                <w:color w:val="auto"/>
                <w:sz w:val="20"/>
                <w:lang w:eastAsia="lv-LV"/>
              </w:rPr>
              <w:t xml:space="preserve"> likmju pārskatīšana un jaunu objektu ieviešana</w:t>
            </w:r>
          </w:p>
        </w:tc>
        <w:tc>
          <w:tcPr>
            <w:tcW w:w="4030" w:type="dxa"/>
            <w:vAlign w:val="center"/>
          </w:tcPr>
          <w:p w14:paraId="6A38EBD8" w14:textId="3BF3BCD6"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DRN paaugstināšana par dabas resursu ieguvi, zemes dzīļu derīgo īpašību izmantošanu, oglekļa dioksīda (CO2) emisiju, pirmo reizi  Latvijā pastāvīgi reģistrētiem transportlīdzekļiem.</w:t>
            </w:r>
            <w:r w:rsidRPr="001778EF">
              <w:rPr>
                <w:color w:val="auto"/>
                <w:sz w:val="20"/>
                <w:lang w:eastAsia="lv-LV"/>
              </w:rPr>
              <w:br/>
              <w:t xml:space="preserve">Izmaiņas DRN piemērošanas kārtībā, nosakot, ka arī AS “Latvenergo” piederošajiem Daugavas kaskādes HES tiek piemērots DRN par ūdens resursu lietošanu elektroenerģijas ražošanai HES neatkarīgi no uzstādītās jaudas, un atcelt ikgadējos maksājumus par krastu </w:t>
            </w:r>
            <w:r w:rsidRPr="001778EF">
              <w:rPr>
                <w:color w:val="auto"/>
                <w:sz w:val="20"/>
                <w:lang w:eastAsia="lv-LV"/>
              </w:rPr>
              <w:lastRenderedPageBreak/>
              <w:t xml:space="preserve">nostiprināšanu un zivju resursiem nodarītajiem zaudējumiem </w:t>
            </w:r>
          </w:p>
        </w:tc>
        <w:tc>
          <w:tcPr>
            <w:tcW w:w="1627" w:type="dxa"/>
            <w:vAlign w:val="center"/>
          </w:tcPr>
          <w:p w14:paraId="24BC9BCE" w14:textId="2CF2B361"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lastRenderedPageBreak/>
              <w:t>DRN</w:t>
            </w:r>
          </w:p>
        </w:tc>
        <w:tc>
          <w:tcPr>
            <w:tcW w:w="911" w:type="dxa"/>
            <w:vAlign w:val="center"/>
            <w:hideMark/>
          </w:tcPr>
          <w:p w14:paraId="72B1FB9C" w14:textId="16498DDE"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D29FA</w:t>
            </w:r>
          </w:p>
        </w:tc>
        <w:tc>
          <w:tcPr>
            <w:tcW w:w="1155" w:type="dxa"/>
            <w:vAlign w:val="center"/>
            <w:hideMark/>
          </w:tcPr>
          <w:p w14:paraId="310E7E58" w14:textId="21407893"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1411B463" w14:textId="10365FA0"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6962586E" w14:textId="4867E786"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0,04</w:t>
            </w:r>
          </w:p>
        </w:tc>
        <w:tc>
          <w:tcPr>
            <w:tcW w:w="850" w:type="dxa"/>
            <w:vAlign w:val="center"/>
          </w:tcPr>
          <w:p w14:paraId="7CE756A3" w14:textId="78CDBF40"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51F3B3E2" w14:textId="378E24A8"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4BC32512" w14:textId="77777777" w:rsidTr="00C30EDE">
        <w:trPr>
          <w:trHeight w:val="97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2A9E177" w14:textId="384EBBD9" w:rsidR="00B46B6C" w:rsidRPr="00C30EDE" w:rsidRDefault="00B46B6C" w:rsidP="00B46B6C">
            <w:pPr>
              <w:spacing w:after="0"/>
              <w:ind w:firstLine="0"/>
              <w:rPr>
                <w:b w:val="0"/>
                <w:color w:val="auto"/>
                <w:sz w:val="20"/>
                <w:lang w:eastAsia="lv-LV"/>
              </w:rPr>
            </w:pPr>
            <w:r w:rsidRPr="001778EF">
              <w:rPr>
                <w:b w:val="0"/>
                <w:color w:val="auto"/>
                <w:sz w:val="20"/>
                <w:lang w:eastAsia="lv-LV"/>
              </w:rPr>
              <w:t>Ieviest risku vadības sistēmu Uzņēmumu reģistrā</w:t>
            </w:r>
          </w:p>
        </w:tc>
        <w:tc>
          <w:tcPr>
            <w:tcW w:w="4030" w:type="dxa"/>
            <w:vAlign w:val="center"/>
          </w:tcPr>
          <w:p w14:paraId="4A3B53CB" w14:textId="3F894ECC"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Ieviest risku vadības sistēmu Uzņēmumu reģistrā, kas jaunu uzņēmumu reģistrēšanas procesā vai iepriekš reģistrētu uzņēmumu valdes locekļu maiņas gadījumā vērtēs riskus, kas saistīti ar valdes locekļu patieso vēlmi un iespējām nodarboties ar uzņēmējdarbību</w:t>
            </w:r>
          </w:p>
        </w:tc>
        <w:tc>
          <w:tcPr>
            <w:tcW w:w="1627" w:type="dxa"/>
            <w:vAlign w:val="center"/>
          </w:tcPr>
          <w:p w14:paraId="610A6A1D" w14:textId="11A0AF38"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PVN</w:t>
            </w:r>
          </w:p>
        </w:tc>
        <w:tc>
          <w:tcPr>
            <w:tcW w:w="911" w:type="dxa"/>
            <w:vAlign w:val="center"/>
          </w:tcPr>
          <w:p w14:paraId="6795C36F" w14:textId="5C6EB947"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D.2</w:t>
            </w:r>
          </w:p>
        </w:tc>
        <w:tc>
          <w:tcPr>
            <w:tcW w:w="1155" w:type="dxa"/>
            <w:vAlign w:val="center"/>
          </w:tcPr>
          <w:p w14:paraId="77775E8D" w14:textId="12F45A96"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39733046" w14:textId="68342BA0"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F0357">
              <w:rPr>
                <w:color w:val="auto"/>
                <w:sz w:val="20"/>
                <w:lang w:eastAsia="lv-LV"/>
              </w:rPr>
              <w:t>Apstiprināts valdībā</w:t>
            </w:r>
          </w:p>
        </w:tc>
        <w:tc>
          <w:tcPr>
            <w:tcW w:w="851" w:type="dxa"/>
            <w:vAlign w:val="center"/>
          </w:tcPr>
          <w:p w14:paraId="130FBA62" w14:textId="5C934C6B"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0,01</w:t>
            </w:r>
          </w:p>
        </w:tc>
        <w:tc>
          <w:tcPr>
            <w:tcW w:w="850" w:type="dxa"/>
            <w:vAlign w:val="center"/>
          </w:tcPr>
          <w:p w14:paraId="5D6E09FB" w14:textId="6F9F1C44"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6181CDDB" w14:textId="7DFFE8C4"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11A7120A" w14:textId="77777777" w:rsidTr="00C30E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AD62A14" w14:textId="23D81C51" w:rsidR="00B46B6C" w:rsidRPr="00C30EDE" w:rsidRDefault="00B46B6C" w:rsidP="00B46B6C">
            <w:pPr>
              <w:spacing w:after="0"/>
              <w:ind w:firstLine="0"/>
              <w:rPr>
                <w:b w:val="0"/>
                <w:color w:val="auto"/>
                <w:sz w:val="20"/>
                <w:lang w:eastAsia="lv-LV"/>
              </w:rPr>
            </w:pPr>
            <w:r w:rsidRPr="001778EF">
              <w:rPr>
                <w:b w:val="0"/>
                <w:color w:val="auto"/>
                <w:sz w:val="20"/>
                <w:lang w:eastAsia="lv-LV"/>
              </w:rPr>
              <w:t>Elektroenerģijas nodokļa atbrīvojumu atcelšana</w:t>
            </w:r>
          </w:p>
        </w:tc>
        <w:tc>
          <w:tcPr>
            <w:tcW w:w="4030" w:type="dxa"/>
            <w:vAlign w:val="center"/>
          </w:tcPr>
          <w:p w14:paraId="5518FD5B" w14:textId="34C30FB7"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Elektroenerģijas nodokļa likuma 6. panta pirmajā un otrās daļas 1. un 2. punktā noteikto atbrīvojumu atcelšana elektroenerģijai, kas iegūta no atjaunojamiem energoresursiem – hidroelektrostacijās vai efektivitātes kritērijiem atbilstošās koģenerācijas stacijās un elektroenerģijai, kas izmantota elektroenerģijas ražošanai vai siltumenerģijas un elektroenerģijas ražošanai koģenerācijā ar 2017.gada 1.janvāri</w:t>
            </w:r>
          </w:p>
        </w:tc>
        <w:tc>
          <w:tcPr>
            <w:tcW w:w="1627" w:type="dxa"/>
            <w:vAlign w:val="center"/>
          </w:tcPr>
          <w:p w14:paraId="3ABC7FD3" w14:textId="3A3EC1DD"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Elektroenerģijas nodoklis</w:t>
            </w:r>
          </w:p>
        </w:tc>
        <w:tc>
          <w:tcPr>
            <w:tcW w:w="911" w:type="dxa"/>
            <w:vAlign w:val="center"/>
          </w:tcPr>
          <w:p w14:paraId="6C808D7A" w14:textId="14A001B9"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D.2</w:t>
            </w:r>
          </w:p>
        </w:tc>
        <w:tc>
          <w:tcPr>
            <w:tcW w:w="1155" w:type="dxa"/>
            <w:vAlign w:val="center"/>
          </w:tcPr>
          <w:p w14:paraId="1AC07AA2" w14:textId="14E92724"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652D4F53" w14:textId="347A791C"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F0357">
              <w:rPr>
                <w:color w:val="auto"/>
                <w:sz w:val="20"/>
                <w:lang w:eastAsia="lv-LV"/>
              </w:rPr>
              <w:t>Apstiprināts valdībā</w:t>
            </w:r>
          </w:p>
        </w:tc>
        <w:tc>
          <w:tcPr>
            <w:tcW w:w="851" w:type="dxa"/>
            <w:vAlign w:val="center"/>
          </w:tcPr>
          <w:p w14:paraId="1648FF04" w14:textId="66B17AEF"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0,02</w:t>
            </w:r>
          </w:p>
        </w:tc>
        <w:tc>
          <w:tcPr>
            <w:tcW w:w="850" w:type="dxa"/>
            <w:vAlign w:val="center"/>
          </w:tcPr>
          <w:p w14:paraId="096C0A75" w14:textId="1B2EC26F"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10D9E15B" w14:textId="54BCAAE8"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38EEF381" w14:textId="77777777" w:rsidTr="00C30EDE">
        <w:trPr>
          <w:trHeight w:val="292"/>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543FA77" w14:textId="4E12F830" w:rsidR="00B46B6C" w:rsidRPr="00C30EDE" w:rsidRDefault="00B46B6C" w:rsidP="00B46B6C">
            <w:pPr>
              <w:spacing w:after="0"/>
              <w:ind w:firstLine="0"/>
              <w:rPr>
                <w:b w:val="0"/>
                <w:color w:val="auto"/>
                <w:sz w:val="20"/>
                <w:lang w:eastAsia="lv-LV"/>
              </w:rPr>
            </w:pPr>
            <w:r w:rsidRPr="001778EF">
              <w:rPr>
                <w:b w:val="0"/>
                <w:color w:val="auto"/>
                <w:sz w:val="20"/>
                <w:lang w:eastAsia="lv-LV"/>
              </w:rPr>
              <w:t>Autoceļu lietošanas nodeva</w:t>
            </w:r>
          </w:p>
        </w:tc>
        <w:tc>
          <w:tcPr>
            <w:tcW w:w="4030" w:type="dxa"/>
            <w:vAlign w:val="center"/>
          </w:tcPr>
          <w:p w14:paraId="0BEC66D9" w14:textId="48C83170"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Vairāku pasākumu kopums</w:t>
            </w:r>
          </w:p>
        </w:tc>
        <w:tc>
          <w:tcPr>
            <w:tcW w:w="1627" w:type="dxa"/>
            <w:vAlign w:val="center"/>
          </w:tcPr>
          <w:p w14:paraId="07324E7B" w14:textId="431D7406"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roofErr w:type="spellStart"/>
            <w:r w:rsidRPr="001778EF">
              <w:rPr>
                <w:color w:val="auto"/>
                <w:sz w:val="20"/>
                <w:lang w:eastAsia="lv-LV"/>
              </w:rPr>
              <w:t>Nenodokļi</w:t>
            </w:r>
            <w:proofErr w:type="spellEnd"/>
          </w:p>
        </w:tc>
        <w:tc>
          <w:tcPr>
            <w:tcW w:w="911" w:type="dxa"/>
            <w:vAlign w:val="center"/>
          </w:tcPr>
          <w:p w14:paraId="2FF96847" w14:textId="5BF8D7F4"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D.29f</w:t>
            </w:r>
          </w:p>
        </w:tc>
        <w:tc>
          <w:tcPr>
            <w:tcW w:w="1155" w:type="dxa"/>
            <w:vAlign w:val="center"/>
          </w:tcPr>
          <w:p w14:paraId="0E2229FD" w14:textId="4F8F4427"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4FB1793E" w14:textId="5984F4CC"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F0357">
              <w:rPr>
                <w:color w:val="auto"/>
                <w:sz w:val="20"/>
                <w:lang w:eastAsia="lv-LV"/>
              </w:rPr>
              <w:t>Apstiprināts valdībā</w:t>
            </w:r>
          </w:p>
        </w:tc>
        <w:tc>
          <w:tcPr>
            <w:tcW w:w="851" w:type="dxa"/>
            <w:vAlign w:val="center"/>
          </w:tcPr>
          <w:p w14:paraId="6685316A" w14:textId="444D9AC3"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0,03</w:t>
            </w:r>
          </w:p>
        </w:tc>
        <w:tc>
          <w:tcPr>
            <w:tcW w:w="850" w:type="dxa"/>
            <w:vAlign w:val="center"/>
          </w:tcPr>
          <w:p w14:paraId="1EC58CF2" w14:textId="3AD00069"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1BBCE6CC" w14:textId="0557FBB3"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0948E34F" w14:textId="77777777" w:rsidTr="00C30E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9D66D23" w14:textId="615F12D5" w:rsidR="00B46B6C" w:rsidRPr="00C30EDE" w:rsidRDefault="00B46B6C" w:rsidP="00B46B6C">
            <w:pPr>
              <w:spacing w:after="0"/>
              <w:ind w:firstLine="0"/>
              <w:rPr>
                <w:b w:val="0"/>
                <w:color w:val="auto"/>
                <w:sz w:val="20"/>
                <w:lang w:eastAsia="lv-LV"/>
              </w:rPr>
            </w:pPr>
            <w:r w:rsidRPr="001778EF">
              <w:rPr>
                <w:b w:val="0"/>
                <w:color w:val="auto"/>
                <w:sz w:val="20"/>
                <w:lang w:eastAsia="lv-LV"/>
              </w:rPr>
              <w:t>Valsts kapitālsabiedrībām dividendēs izmaksājamās daļas apmēra noteikšana un peļņas prognožu izmaiņas</w:t>
            </w:r>
          </w:p>
        </w:tc>
        <w:tc>
          <w:tcPr>
            <w:tcW w:w="4030" w:type="dxa"/>
            <w:vAlign w:val="center"/>
          </w:tcPr>
          <w:p w14:paraId="1225C33D" w14:textId="17625990"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2017.gadā (par 2016.gada peļņu) 85%, 2018.gadā (par 2017.gada peļņu) 80%, 2019.gadā (par 2018.gada peļņu) 70%</w:t>
            </w:r>
          </w:p>
        </w:tc>
        <w:tc>
          <w:tcPr>
            <w:tcW w:w="1627" w:type="dxa"/>
            <w:vAlign w:val="center"/>
          </w:tcPr>
          <w:p w14:paraId="4DBFC7BD" w14:textId="3312972B"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Maksājumi par valsts kapitāla izmantošanu</w:t>
            </w:r>
          </w:p>
        </w:tc>
        <w:tc>
          <w:tcPr>
            <w:tcW w:w="911" w:type="dxa"/>
            <w:vAlign w:val="center"/>
          </w:tcPr>
          <w:p w14:paraId="515E6990" w14:textId="6B3E2CC0"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D.421</w:t>
            </w:r>
          </w:p>
        </w:tc>
        <w:tc>
          <w:tcPr>
            <w:tcW w:w="1155" w:type="dxa"/>
            <w:vAlign w:val="center"/>
          </w:tcPr>
          <w:p w14:paraId="2E04933A" w14:textId="46366F39"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0090F0B7" w14:textId="5CB016D7"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F0357">
              <w:rPr>
                <w:color w:val="auto"/>
                <w:sz w:val="20"/>
                <w:lang w:eastAsia="lv-LV"/>
              </w:rPr>
              <w:t>Apstiprināts valdībā</w:t>
            </w:r>
          </w:p>
        </w:tc>
        <w:tc>
          <w:tcPr>
            <w:tcW w:w="851" w:type="dxa"/>
            <w:vAlign w:val="center"/>
          </w:tcPr>
          <w:p w14:paraId="536F4B62" w14:textId="66CB7969"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0,03</w:t>
            </w:r>
          </w:p>
        </w:tc>
        <w:tc>
          <w:tcPr>
            <w:tcW w:w="850" w:type="dxa"/>
            <w:vAlign w:val="center"/>
          </w:tcPr>
          <w:p w14:paraId="6FABE390" w14:textId="300628B5"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-0,02</w:t>
            </w:r>
          </w:p>
        </w:tc>
        <w:tc>
          <w:tcPr>
            <w:tcW w:w="851" w:type="dxa"/>
            <w:vAlign w:val="center"/>
          </w:tcPr>
          <w:p w14:paraId="3046055F" w14:textId="70076BA2"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0,11</w:t>
            </w:r>
          </w:p>
        </w:tc>
      </w:tr>
      <w:tr w:rsidR="00B46B6C" w:rsidRPr="00C30EDE" w14:paraId="02DC7C0B" w14:textId="77777777" w:rsidTr="00C30EDE">
        <w:trPr>
          <w:trHeight w:val="461"/>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CDE6BF0" w14:textId="67FBF2AD" w:rsidR="00B46B6C" w:rsidRPr="00C30EDE" w:rsidRDefault="00B46B6C" w:rsidP="00B46B6C">
            <w:pPr>
              <w:spacing w:after="0"/>
              <w:ind w:firstLine="0"/>
              <w:rPr>
                <w:b w:val="0"/>
                <w:color w:val="auto"/>
                <w:sz w:val="20"/>
                <w:lang w:eastAsia="lv-LV"/>
              </w:rPr>
            </w:pPr>
            <w:r w:rsidRPr="001778EF">
              <w:rPr>
                <w:b w:val="0"/>
                <w:color w:val="auto"/>
                <w:sz w:val="20"/>
                <w:lang w:eastAsia="lv-LV"/>
              </w:rPr>
              <w:t>UIN zaudējuma pārnešanas ierobežošana</w:t>
            </w:r>
          </w:p>
        </w:tc>
        <w:tc>
          <w:tcPr>
            <w:tcW w:w="4030" w:type="dxa"/>
            <w:vAlign w:val="center"/>
          </w:tcPr>
          <w:p w14:paraId="7BDFC6F4" w14:textId="4799BC60"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75% apmērā sedz taksācijas gadā</w:t>
            </w:r>
          </w:p>
        </w:tc>
        <w:tc>
          <w:tcPr>
            <w:tcW w:w="1627" w:type="dxa"/>
            <w:vAlign w:val="center"/>
          </w:tcPr>
          <w:p w14:paraId="52E066B7" w14:textId="6FDC8D6F"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UIN</w:t>
            </w:r>
          </w:p>
        </w:tc>
        <w:tc>
          <w:tcPr>
            <w:tcW w:w="911" w:type="dxa"/>
            <w:vAlign w:val="center"/>
          </w:tcPr>
          <w:p w14:paraId="05D15FDD" w14:textId="7B2ABE00"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D.5</w:t>
            </w:r>
          </w:p>
        </w:tc>
        <w:tc>
          <w:tcPr>
            <w:tcW w:w="1155" w:type="dxa"/>
            <w:vAlign w:val="center"/>
          </w:tcPr>
          <w:p w14:paraId="4C574B8B" w14:textId="3155BC7E"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4BF9FE6B" w14:textId="6A69230D"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F0357">
              <w:rPr>
                <w:color w:val="auto"/>
                <w:sz w:val="20"/>
                <w:lang w:eastAsia="lv-LV"/>
              </w:rPr>
              <w:t>Apstiprināts valdībā</w:t>
            </w:r>
          </w:p>
        </w:tc>
        <w:tc>
          <w:tcPr>
            <w:tcW w:w="851" w:type="dxa"/>
            <w:vAlign w:val="center"/>
          </w:tcPr>
          <w:p w14:paraId="50A2306D" w14:textId="405BB37D"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7928B277" w14:textId="1418E690"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0,04</w:t>
            </w:r>
          </w:p>
        </w:tc>
        <w:tc>
          <w:tcPr>
            <w:tcW w:w="851" w:type="dxa"/>
            <w:vAlign w:val="center"/>
          </w:tcPr>
          <w:p w14:paraId="29537C83" w14:textId="503904A3"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22B026E8" w14:textId="77777777" w:rsidTr="00C30ED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1C71FE0" w14:textId="060DBDC5" w:rsidR="00B46B6C" w:rsidRPr="00C30EDE" w:rsidRDefault="00B46B6C" w:rsidP="00B46B6C">
            <w:pPr>
              <w:spacing w:after="0"/>
              <w:ind w:firstLine="0"/>
              <w:rPr>
                <w:b w:val="0"/>
                <w:color w:val="auto"/>
                <w:sz w:val="20"/>
                <w:lang w:eastAsia="lv-LV"/>
              </w:rPr>
            </w:pPr>
            <w:r>
              <w:rPr>
                <w:b w:val="0"/>
                <w:color w:val="auto"/>
                <w:sz w:val="20"/>
                <w:lang w:eastAsia="lv-LV"/>
              </w:rPr>
              <w:t>V</w:t>
            </w:r>
            <w:r w:rsidRPr="001778EF">
              <w:rPr>
                <w:b w:val="0"/>
                <w:color w:val="auto"/>
                <w:sz w:val="20"/>
                <w:lang w:eastAsia="lv-LV"/>
              </w:rPr>
              <w:t>alsts nodeva par pasu izsniegšanu</w:t>
            </w:r>
          </w:p>
        </w:tc>
        <w:tc>
          <w:tcPr>
            <w:tcW w:w="4030" w:type="dxa"/>
            <w:vAlign w:val="center"/>
          </w:tcPr>
          <w:p w14:paraId="4F1E824E" w14:textId="23F10EEA"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valsts nodeva par pasu izsniegšanu</w:t>
            </w:r>
          </w:p>
        </w:tc>
        <w:tc>
          <w:tcPr>
            <w:tcW w:w="1627" w:type="dxa"/>
            <w:vAlign w:val="center"/>
          </w:tcPr>
          <w:p w14:paraId="6079D170" w14:textId="71D5F036"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Valsts nodeva</w:t>
            </w:r>
          </w:p>
        </w:tc>
        <w:tc>
          <w:tcPr>
            <w:tcW w:w="911" w:type="dxa"/>
            <w:vAlign w:val="center"/>
          </w:tcPr>
          <w:p w14:paraId="3C64A422" w14:textId="376D3337"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D.29e</w:t>
            </w:r>
          </w:p>
        </w:tc>
        <w:tc>
          <w:tcPr>
            <w:tcW w:w="1155" w:type="dxa"/>
            <w:vAlign w:val="center"/>
          </w:tcPr>
          <w:p w14:paraId="7BF97C26" w14:textId="412CFEFF"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2D1CA8CE" w14:textId="5E72879B"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F0357">
              <w:rPr>
                <w:color w:val="auto"/>
                <w:sz w:val="20"/>
                <w:lang w:eastAsia="lv-LV"/>
              </w:rPr>
              <w:t>Apstiprināts valdībā</w:t>
            </w:r>
          </w:p>
        </w:tc>
        <w:tc>
          <w:tcPr>
            <w:tcW w:w="851" w:type="dxa"/>
            <w:vAlign w:val="center"/>
          </w:tcPr>
          <w:p w14:paraId="3F84A8FF" w14:textId="5FEB74C7"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5F542763" w14:textId="32F6E4AA"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3A77D842" w14:textId="0A601CEE"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0,01</w:t>
            </w:r>
          </w:p>
        </w:tc>
      </w:tr>
      <w:tr w:rsidR="00B46B6C" w:rsidRPr="00C30EDE" w14:paraId="42FF7FD0" w14:textId="77777777" w:rsidTr="00C30EDE">
        <w:trPr>
          <w:trHeight w:val="409"/>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FEEC7A6" w14:textId="5FCAC65B" w:rsidR="00B46B6C" w:rsidRPr="00C30EDE" w:rsidRDefault="00B46B6C" w:rsidP="00B46B6C">
            <w:pPr>
              <w:spacing w:after="0"/>
              <w:ind w:firstLine="0"/>
              <w:rPr>
                <w:b w:val="0"/>
                <w:color w:val="auto"/>
                <w:sz w:val="20"/>
                <w:lang w:eastAsia="lv-LV"/>
              </w:rPr>
            </w:pPr>
            <w:r>
              <w:rPr>
                <w:b w:val="0"/>
                <w:color w:val="auto"/>
                <w:sz w:val="20"/>
                <w:lang w:eastAsia="lv-LV"/>
              </w:rPr>
              <w:t>V</w:t>
            </w:r>
            <w:r w:rsidRPr="001778EF">
              <w:rPr>
                <w:b w:val="0"/>
                <w:color w:val="auto"/>
                <w:sz w:val="20"/>
                <w:lang w:eastAsia="lv-LV"/>
              </w:rPr>
              <w:t>alsts nodeva par personas apliecību izsniegšanu</w:t>
            </w:r>
          </w:p>
        </w:tc>
        <w:tc>
          <w:tcPr>
            <w:tcW w:w="4030" w:type="dxa"/>
            <w:vAlign w:val="center"/>
          </w:tcPr>
          <w:p w14:paraId="166E15C8" w14:textId="2F588375"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valsts nodeva par personas apliecību izsniegšanu</w:t>
            </w:r>
          </w:p>
        </w:tc>
        <w:tc>
          <w:tcPr>
            <w:tcW w:w="1627" w:type="dxa"/>
            <w:vAlign w:val="center"/>
          </w:tcPr>
          <w:p w14:paraId="18465168" w14:textId="71B7E808"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Valsts nodeva</w:t>
            </w:r>
          </w:p>
        </w:tc>
        <w:tc>
          <w:tcPr>
            <w:tcW w:w="911" w:type="dxa"/>
            <w:vAlign w:val="center"/>
          </w:tcPr>
          <w:p w14:paraId="5CADBBA7" w14:textId="374D7484"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D.29e</w:t>
            </w:r>
          </w:p>
        </w:tc>
        <w:tc>
          <w:tcPr>
            <w:tcW w:w="1155" w:type="dxa"/>
            <w:vAlign w:val="center"/>
          </w:tcPr>
          <w:p w14:paraId="1004CA57" w14:textId="763F5294"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22D328D3" w14:textId="6AC93600"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F0357">
              <w:rPr>
                <w:color w:val="auto"/>
                <w:sz w:val="20"/>
                <w:lang w:eastAsia="lv-LV"/>
              </w:rPr>
              <w:t>Apstiprināts valdībā</w:t>
            </w:r>
          </w:p>
        </w:tc>
        <w:tc>
          <w:tcPr>
            <w:tcW w:w="851" w:type="dxa"/>
            <w:vAlign w:val="center"/>
          </w:tcPr>
          <w:p w14:paraId="19D1E97E" w14:textId="2B577297"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24F73B26" w14:textId="38EA373D"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3BA4F95F" w14:textId="3BB0EB89"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0,01</w:t>
            </w:r>
          </w:p>
        </w:tc>
      </w:tr>
      <w:tr w:rsidR="00B46B6C" w:rsidRPr="00C30EDE" w14:paraId="54C7F453" w14:textId="77777777" w:rsidTr="00C30ED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178981A" w14:textId="69254B6B" w:rsidR="00B46B6C" w:rsidRPr="00C30EDE" w:rsidRDefault="00B46B6C" w:rsidP="00B46B6C">
            <w:pPr>
              <w:spacing w:after="0"/>
              <w:ind w:firstLine="0"/>
              <w:rPr>
                <w:b w:val="0"/>
                <w:color w:val="auto"/>
                <w:sz w:val="20"/>
                <w:lang w:eastAsia="lv-LV"/>
              </w:rPr>
            </w:pPr>
            <w:r w:rsidRPr="001778EF">
              <w:rPr>
                <w:b w:val="0"/>
                <w:color w:val="auto"/>
                <w:sz w:val="20"/>
                <w:lang w:eastAsia="lv-LV"/>
              </w:rPr>
              <w:t xml:space="preserve">Atbalstīt darba grupas priekšlikumu par papildu ieņēmumiem 2017.gadā 20 000 000 </w:t>
            </w:r>
            <w:proofErr w:type="spellStart"/>
            <w:r w:rsidRPr="001778EF">
              <w:rPr>
                <w:b w:val="0"/>
                <w:i/>
                <w:color w:val="auto"/>
                <w:sz w:val="20"/>
                <w:lang w:eastAsia="lv-LV"/>
              </w:rPr>
              <w:t>euro</w:t>
            </w:r>
            <w:proofErr w:type="spellEnd"/>
            <w:r w:rsidRPr="001778EF">
              <w:rPr>
                <w:b w:val="0"/>
                <w:color w:val="auto"/>
                <w:sz w:val="20"/>
                <w:lang w:eastAsia="lv-LV"/>
              </w:rPr>
              <w:t xml:space="preserve"> apmērā no noziedzīgi iegūtu  līdzekļu konfiskācijas. </w:t>
            </w:r>
            <w:proofErr w:type="spellStart"/>
            <w:r w:rsidRPr="001778EF">
              <w:rPr>
                <w:b w:val="0"/>
                <w:color w:val="auto"/>
                <w:sz w:val="20"/>
                <w:lang w:eastAsia="lv-LV"/>
              </w:rPr>
              <w:t>Iekšlietu</w:t>
            </w:r>
            <w:proofErr w:type="spellEnd"/>
            <w:r w:rsidRPr="001778EF">
              <w:rPr>
                <w:b w:val="0"/>
                <w:color w:val="auto"/>
                <w:sz w:val="20"/>
                <w:lang w:eastAsia="lv-LV"/>
              </w:rPr>
              <w:t xml:space="preserve"> ministrijai nodrošināt, ka minētie līdzekļi tiek ieskaitīti valsts budžetā 2017.gadā.</w:t>
            </w:r>
          </w:p>
        </w:tc>
        <w:tc>
          <w:tcPr>
            <w:tcW w:w="4030" w:type="dxa"/>
            <w:vAlign w:val="center"/>
          </w:tcPr>
          <w:p w14:paraId="7A6FFCE7" w14:textId="56CB4394"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 xml:space="preserve">ieņēmumi no konfiscēto noziedzīgi iegūto līdzekļu un papildsoda – mantas konfiskācija – realizācijas </w:t>
            </w:r>
          </w:p>
        </w:tc>
        <w:tc>
          <w:tcPr>
            <w:tcW w:w="1627" w:type="dxa"/>
            <w:vAlign w:val="center"/>
          </w:tcPr>
          <w:p w14:paraId="3546137E" w14:textId="4EEC5A55"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 </w:t>
            </w:r>
          </w:p>
        </w:tc>
        <w:tc>
          <w:tcPr>
            <w:tcW w:w="911" w:type="dxa"/>
            <w:vAlign w:val="center"/>
          </w:tcPr>
          <w:p w14:paraId="5C66A010" w14:textId="5C52595A"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 </w:t>
            </w:r>
          </w:p>
        </w:tc>
        <w:tc>
          <w:tcPr>
            <w:tcW w:w="1155" w:type="dxa"/>
            <w:vAlign w:val="center"/>
          </w:tcPr>
          <w:p w14:paraId="6817771A" w14:textId="764FDEB7"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tcPr>
          <w:p w14:paraId="674112DC" w14:textId="44297F08"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F0357">
              <w:rPr>
                <w:color w:val="auto"/>
                <w:sz w:val="20"/>
                <w:lang w:eastAsia="lv-LV"/>
              </w:rPr>
              <w:t>Apstiprināts valdībā</w:t>
            </w:r>
          </w:p>
        </w:tc>
        <w:tc>
          <w:tcPr>
            <w:tcW w:w="851" w:type="dxa"/>
            <w:vAlign w:val="center"/>
          </w:tcPr>
          <w:p w14:paraId="467D69C6" w14:textId="70DB8BB4"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0,08</w:t>
            </w:r>
          </w:p>
        </w:tc>
        <w:tc>
          <w:tcPr>
            <w:tcW w:w="850" w:type="dxa"/>
            <w:vAlign w:val="center"/>
          </w:tcPr>
          <w:p w14:paraId="544FA154" w14:textId="30B3DB8F"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-0,07</w:t>
            </w:r>
          </w:p>
        </w:tc>
        <w:tc>
          <w:tcPr>
            <w:tcW w:w="851" w:type="dxa"/>
            <w:vAlign w:val="center"/>
          </w:tcPr>
          <w:p w14:paraId="0DECE989" w14:textId="2582515F"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6968384E" w14:textId="77777777" w:rsidTr="00C30EDE">
        <w:trPr>
          <w:trHeight w:val="315"/>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14:paraId="4316B335" w14:textId="7762BCF0" w:rsidR="00B46B6C" w:rsidRPr="00C30EDE" w:rsidRDefault="00B46B6C" w:rsidP="00B46B6C">
            <w:pPr>
              <w:spacing w:after="0"/>
              <w:ind w:firstLine="0"/>
              <w:rPr>
                <w:b w:val="0"/>
                <w:color w:val="auto"/>
                <w:sz w:val="20"/>
                <w:lang w:eastAsia="lv-LV"/>
              </w:rPr>
            </w:pPr>
            <w:r w:rsidRPr="001778EF">
              <w:rPr>
                <w:b w:val="0"/>
                <w:color w:val="auto"/>
                <w:sz w:val="20"/>
                <w:lang w:eastAsia="lv-LV"/>
              </w:rPr>
              <w:lastRenderedPageBreak/>
              <w:t xml:space="preserve">Valsts nodeva par naftas produktu drošības rezervju uzturēšanu </w:t>
            </w:r>
          </w:p>
        </w:tc>
        <w:tc>
          <w:tcPr>
            <w:tcW w:w="4030" w:type="dxa"/>
            <w:vMerge w:val="restart"/>
            <w:vAlign w:val="center"/>
          </w:tcPr>
          <w:p w14:paraId="58E5E37A" w14:textId="21F74BA2"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Ekonomikas ministrijai samazināt valsts pamatbudžeta prognozējamos ieņēmumus valsts budžetā no valsts nodevas par naftas produktu drošības rezervju uzturēšanu</w:t>
            </w:r>
          </w:p>
        </w:tc>
        <w:tc>
          <w:tcPr>
            <w:tcW w:w="1627" w:type="dxa"/>
            <w:vAlign w:val="center"/>
          </w:tcPr>
          <w:p w14:paraId="06549664" w14:textId="271D56DA"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Valsts nodeva</w:t>
            </w:r>
          </w:p>
        </w:tc>
        <w:tc>
          <w:tcPr>
            <w:tcW w:w="911" w:type="dxa"/>
            <w:vAlign w:val="center"/>
            <w:hideMark/>
          </w:tcPr>
          <w:p w14:paraId="761A3059" w14:textId="41248CC0"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D.29e</w:t>
            </w:r>
          </w:p>
        </w:tc>
        <w:tc>
          <w:tcPr>
            <w:tcW w:w="1155" w:type="dxa"/>
            <w:vAlign w:val="center"/>
            <w:hideMark/>
          </w:tcPr>
          <w:p w14:paraId="65BDC51C" w14:textId="6AC37C3B"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3C3FA9E6" w14:textId="186FF49C"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7AD4879B" w14:textId="2B7E2888"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-0,01</w:t>
            </w:r>
          </w:p>
        </w:tc>
        <w:tc>
          <w:tcPr>
            <w:tcW w:w="850" w:type="dxa"/>
            <w:vAlign w:val="center"/>
          </w:tcPr>
          <w:p w14:paraId="4663467C" w14:textId="4EF5B5D2"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6993E294" w14:textId="1ADFADB6"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2FB256E6" w14:textId="77777777" w:rsidTr="00C30E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14:paraId="5E4501CB" w14:textId="77777777" w:rsidR="00B46B6C" w:rsidRPr="00C30EDE" w:rsidRDefault="00B46B6C" w:rsidP="00B46B6C">
            <w:pPr>
              <w:spacing w:after="0"/>
              <w:ind w:firstLine="0"/>
              <w:rPr>
                <w:b w:val="0"/>
                <w:color w:val="auto"/>
                <w:sz w:val="20"/>
                <w:lang w:eastAsia="lv-LV"/>
              </w:rPr>
            </w:pPr>
          </w:p>
        </w:tc>
        <w:tc>
          <w:tcPr>
            <w:tcW w:w="4030" w:type="dxa"/>
            <w:vMerge/>
            <w:vAlign w:val="center"/>
          </w:tcPr>
          <w:p w14:paraId="1862B372" w14:textId="77777777"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627" w:type="dxa"/>
            <w:vAlign w:val="center"/>
          </w:tcPr>
          <w:p w14:paraId="1D8AE911" w14:textId="32386A22"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PVN</w:t>
            </w:r>
          </w:p>
        </w:tc>
        <w:tc>
          <w:tcPr>
            <w:tcW w:w="911" w:type="dxa"/>
            <w:vAlign w:val="center"/>
            <w:hideMark/>
          </w:tcPr>
          <w:p w14:paraId="751C040B" w14:textId="41FEB0E8"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D.2</w:t>
            </w:r>
          </w:p>
        </w:tc>
        <w:tc>
          <w:tcPr>
            <w:tcW w:w="1155" w:type="dxa"/>
            <w:vAlign w:val="center"/>
            <w:hideMark/>
          </w:tcPr>
          <w:p w14:paraId="4ED41627" w14:textId="590121A7"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3962AF42" w14:textId="20058E27"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1747199D" w14:textId="3CAA81C8"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1DAE64A5" w14:textId="370FE90D"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4657C1CB" w14:textId="7BA65A21"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74FEFD02" w14:textId="77777777" w:rsidTr="00C30EDE">
        <w:trPr>
          <w:trHeight w:val="242"/>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14:paraId="67BC7A56" w14:textId="3ECBC5DE" w:rsidR="00B46B6C" w:rsidRPr="00C30EDE" w:rsidRDefault="00B46B6C" w:rsidP="00B46B6C">
            <w:pPr>
              <w:spacing w:after="0"/>
              <w:ind w:firstLine="0"/>
              <w:rPr>
                <w:b w:val="0"/>
                <w:color w:val="auto"/>
                <w:sz w:val="20"/>
                <w:lang w:eastAsia="lv-LV"/>
              </w:rPr>
            </w:pPr>
            <w:r w:rsidRPr="001778EF">
              <w:rPr>
                <w:b w:val="0"/>
                <w:color w:val="auto"/>
                <w:sz w:val="20"/>
                <w:lang w:eastAsia="lv-LV"/>
              </w:rPr>
              <w:t xml:space="preserve">Minimālās algas paaugstināšana ( no 370 uz 380 </w:t>
            </w:r>
            <w:proofErr w:type="spellStart"/>
            <w:r w:rsidRPr="00566E14">
              <w:rPr>
                <w:b w:val="0"/>
                <w:i/>
                <w:color w:val="auto"/>
                <w:sz w:val="20"/>
                <w:lang w:eastAsia="lv-LV"/>
              </w:rPr>
              <w:t>euro</w:t>
            </w:r>
            <w:proofErr w:type="spellEnd"/>
            <w:r w:rsidRPr="001778EF">
              <w:rPr>
                <w:b w:val="0"/>
                <w:color w:val="auto"/>
                <w:sz w:val="20"/>
                <w:lang w:eastAsia="lv-LV"/>
              </w:rPr>
              <w:t>)</w:t>
            </w:r>
          </w:p>
        </w:tc>
        <w:tc>
          <w:tcPr>
            <w:tcW w:w="4030" w:type="dxa"/>
            <w:vMerge w:val="restart"/>
            <w:vAlign w:val="center"/>
          </w:tcPr>
          <w:p w14:paraId="44AE2BB4" w14:textId="2A72A2E7"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 xml:space="preserve">Minimālās algas paaugstināšana ( no 370 uz 380 </w:t>
            </w:r>
            <w:proofErr w:type="spellStart"/>
            <w:r w:rsidRPr="00566E14">
              <w:rPr>
                <w:i/>
                <w:color w:val="auto"/>
                <w:sz w:val="20"/>
                <w:lang w:eastAsia="lv-LV"/>
              </w:rPr>
              <w:t>euro</w:t>
            </w:r>
            <w:proofErr w:type="spellEnd"/>
            <w:r w:rsidRPr="001778EF">
              <w:rPr>
                <w:color w:val="auto"/>
                <w:sz w:val="20"/>
                <w:lang w:eastAsia="lv-LV"/>
              </w:rPr>
              <w:t>)</w:t>
            </w:r>
          </w:p>
        </w:tc>
        <w:tc>
          <w:tcPr>
            <w:tcW w:w="1627" w:type="dxa"/>
            <w:vAlign w:val="center"/>
          </w:tcPr>
          <w:p w14:paraId="68CF78E5" w14:textId="0AE035D0"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SOC</w:t>
            </w:r>
          </w:p>
        </w:tc>
        <w:tc>
          <w:tcPr>
            <w:tcW w:w="911" w:type="dxa"/>
            <w:vAlign w:val="center"/>
            <w:hideMark/>
          </w:tcPr>
          <w:p w14:paraId="7A5DE798" w14:textId="1976AEFB"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D.61</w:t>
            </w:r>
          </w:p>
        </w:tc>
        <w:tc>
          <w:tcPr>
            <w:tcW w:w="1155" w:type="dxa"/>
            <w:vAlign w:val="center"/>
            <w:hideMark/>
          </w:tcPr>
          <w:p w14:paraId="7F8A9C77" w14:textId="71C68354"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03A170F4" w14:textId="41AFE288"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10A1F80E" w14:textId="205B83A8"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0,02</w:t>
            </w:r>
          </w:p>
        </w:tc>
        <w:tc>
          <w:tcPr>
            <w:tcW w:w="850" w:type="dxa"/>
            <w:vAlign w:val="center"/>
          </w:tcPr>
          <w:p w14:paraId="30B5DE58" w14:textId="2EE5E02C"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4C1FA4B8" w14:textId="2454D311"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54B887CA" w14:textId="77777777" w:rsidTr="00C30E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14:paraId="753D3195" w14:textId="105717E1" w:rsidR="00B46B6C" w:rsidRPr="00C30EDE" w:rsidRDefault="00B46B6C" w:rsidP="00B46B6C">
            <w:pPr>
              <w:spacing w:after="0"/>
              <w:ind w:firstLine="0"/>
              <w:rPr>
                <w:b w:val="0"/>
                <w:color w:val="auto"/>
                <w:sz w:val="20"/>
                <w:lang w:eastAsia="lv-LV"/>
              </w:rPr>
            </w:pPr>
          </w:p>
        </w:tc>
        <w:tc>
          <w:tcPr>
            <w:tcW w:w="4030" w:type="dxa"/>
            <w:vMerge/>
            <w:vAlign w:val="center"/>
          </w:tcPr>
          <w:p w14:paraId="47A404B5" w14:textId="50A62144"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627" w:type="dxa"/>
            <w:vAlign w:val="center"/>
          </w:tcPr>
          <w:p w14:paraId="7A557D06" w14:textId="792388C1"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IIN</w:t>
            </w:r>
          </w:p>
        </w:tc>
        <w:tc>
          <w:tcPr>
            <w:tcW w:w="911" w:type="dxa"/>
            <w:vAlign w:val="center"/>
            <w:hideMark/>
          </w:tcPr>
          <w:p w14:paraId="3CAA5740" w14:textId="01EEA1A8"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778EF">
              <w:rPr>
                <w:color w:val="auto"/>
                <w:sz w:val="20"/>
                <w:lang w:eastAsia="lv-LV"/>
              </w:rPr>
              <w:t>D.5</w:t>
            </w:r>
          </w:p>
        </w:tc>
        <w:tc>
          <w:tcPr>
            <w:tcW w:w="1155" w:type="dxa"/>
            <w:vAlign w:val="center"/>
            <w:hideMark/>
          </w:tcPr>
          <w:p w14:paraId="6DE206B1" w14:textId="60379E6B"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1327A958" w14:textId="13378268"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7E6DAFD6" w14:textId="0C009AED"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50FF992E" w14:textId="0930857D"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78A45E09" w14:textId="63E4CE81"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22B53BA7" w14:textId="77777777" w:rsidTr="00C30EDE">
        <w:trPr>
          <w:trHeight w:val="164"/>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14:paraId="463E286C" w14:textId="30524598" w:rsidR="00B46B6C" w:rsidRPr="00C30EDE" w:rsidRDefault="00B46B6C" w:rsidP="00B46B6C">
            <w:pPr>
              <w:spacing w:after="0"/>
              <w:ind w:firstLine="0"/>
              <w:rPr>
                <w:b w:val="0"/>
                <w:color w:val="auto"/>
                <w:sz w:val="20"/>
                <w:lang w:eastAsia="lv-LV"/>
              </w:rPr>
            </w:pPr>
          </w:p>
        </w:tc>
        <w:tc>
          <w:tcPr>
            <w:tcW w:w="4030" w:type="dxa"/>
            <w:vMerge/>
            <w:vAlign w:val="center"/>
          </w:tcPr>
          <w:p w14:paraId="59A1A17B" w14:textId="2A66442D" w:rsidR="00B46B6C" w:rsidRPr="00C30EDE" w:rsidRDefault="00B46B6C" w:rsidP="00B46B6C">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627" w:type="dxa"/>
            <w:vAlign w:val="center"/>
          </w:tcPr>
          <w:p w14:paraId="28BCDB41" w14:textId="3ABC6A52"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PVN</w:t>
            </w:r>
          </w:p>
        </w:tc>
        <w:tc>
          <w:tcPr>
            <w:tcW w:w="911" w:type="dxa"/>
            <w:vAlign w:val="center"/>
            <w:hideMark/>
          </w:tcPr>
          <w:p w14:paraId="703411D8" w14:textId="7BC9C43F"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778EF">
              <w:rPr>
                <w:color w:val="auto"/>
                <w:sz w:val="20"/>
                <w:lang w:eastAsia="lv-LV"/>
              </w:rPr>
              <w:t>D.2</w:t>
            </w:r>
          </w:p>
        </w:tc>
        <w:tc>
          <w:tcPr>
            <w:tcW w:w="1155" w:type="dxa"/>
            <w:vAlign w:val="center"/>
            <w:hideMark/>
          </w:tcPr>
          <w:p w14:paraId="189D8561" w14:textId="3FC4AEC6"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Uzkrājuma</w:t>
            </w:r>
          </w:p>
        </w:tc>
        <w:tc>
          <w:tcPr>
            <w:tcW w:w="1916" w:type="dxa"/>
            <w:vAlign w:val="center"/>
            <w:hideMark/>
          </w:tcPr>
          <w:p w14:paraId="6E12A218" w14:textId="21660A1B" w:rsidR="00B46B6C" w:rsidRPr="00C30EDE" w:rsidRDefault="00B46B6C" w:rsidP="00B46B6C">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Apstiprināts valdībā</w:t>
            </w:r>
          </w:p>
        </w:tc>
        <w:tc>
          <w:tcPr>
            <w:tcW w:w="851" w:type="dxa"/>
            <w:vAlign w:val="center"/>
          </w:tcPr>
          <w:p w14:paraId="5E30EF11" w14:textId="7A199224"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0" w:type="dxa"/>
            <w:vAlign w:val="center"/>
          </w:tcPr>
          <w:p w14:paraId="16504A67" w14:textId="35D06AA3"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c>
          <w:tcPr>
            <w:tcW w:w="851" w:type="dxa"/>
            <w:vAlign w:val="center"/>
          </w:tcPr>
          <w:p w14:paraId="21430220" w14:textId="76061C02"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30EDE">
              <w:rPr>
                <w:color w:val="auto"/>
                <w:sz w:val="20"/>
                <w:lang w:eastAsia="lv-LV"/>
              </w:rPr>
              <w:t>0,00</w:t>
            </w:r>
          </w:p>
        </w:tc>
      </w:tr>
      <w:tr w:rsidR="00B46B6C" w:rsidRPr="00C30EDE" w14:paraId="7BBA6BAB" w14:textId="77777777" w:rsidTr="00C30EDE">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BE27B9" w14:textId="5ED6C7B2" w:rsidR="00B46B6C" w:rsidRPr="00C30EDE" w:rsidRDefault="00B46B6C" w:rsidP="00B46B6C">
            <w:pPr>
              <w:spacing w:after="0"/>
              <w:ind w:firstLine="0"/>
              <w:rPr>
                <w:b w:val="0"/>
                <w:color w:val="auto"/>
                <w:sz w:val="20"/>
                <w:lang w:eastAsia="lv-LV"/>
              </w:rPr>
            </w:pPr>
            <w:r w:rsidRPr="00C30EDE">
              <w:rPr>
                <w:b w:val="0"/>
                <w:color w:val="auto"/>
                <w:sz w:val="20"/>
                <w:lang w:eastAsia="lv-LV"/>
              </w:rPr>
              <w:t>Pārējie pasākumi kopā</w:t>
            </w:r>
          </w:p>
        </w:tc>
        <w:tc>
          <w:tcPr>
            <w:tcW w:w="4030" w:type="dxa"/>
            <w:vAlign w:val="center"/>
          </w:tcPr>
          <w:p w14:paraId="2306A493" w14:textId="684D682E" w:rsidR="00B46B6C" w:rsidRPr="00C30EDE" w:rsidRDefault="00B46B6C" w:rsidP="00B46B6C">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627" w:type="dxa"/>
          </w:tcPr>
          <w:p w14:paraId="50E45000" w14:textId="5F44AA7D"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911" w:type="dxa"/>
            <w:hideMark/>
          </w:tcPr>
          <w:p w14:paraId="61DDFD78" w14:textId="77777777"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 </w:t>
            </w:r>
          </w:p>
        </w:tc>
        <w:tc>
          <w:tcPr>
            <w:tcW w:w="1155" w:type="dxa"/>
            <w:hideMark/>
          </w:tcPr>
          <w:p w14:paraId="1C51CCE5" w14:textId="63D6FACE"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Uzkrājuma </w:t>
            </w:r>
          </w:p>
        </w:tc>
        <w:tc>
          <w:tcPr>
            <w:tcW w:w="1916" w:type="dxa"/>
            <w:hideMark/>
          </w:tcPr>
          <w:p w14:paraId="092E410A" w14:textId="7BF33A46" w:rsidR="00B46B6C" w:rsidRPr="00C30EDE" w:rsidRDefault="00B46B6C" w:rsidP="00B46B6C">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color w:val="auto"/>
                <w:sz w:val="20"/>
                <w:lang w:eastAsia="lv-LV"/>
              </w:rPr>
              <w:t> Apstiprināts valdībā</w:t>
            </w:r>
          </w:p>
        </w:tc>
        <w:tc>
          <w:tcPr>
            <w:tcW w:w="851" w:type="dxa"/>
            <w:vAlign w:val="center"/>
          </w:tcPr>
          <w:p w14:paraId="0F51CE8A" w14:textId="1DC0FB87"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bCs/>
                <w:color w:val="auto"/>
                <w:sz w:val="20"/>
                <w:szCs w:val="24"/>
                <w:lang w:eastAsia="lv-LV"/>
              </w:rPr>
              <w:t>0,03</w:t>
            </w:r>
          </w:p>
        </w:tc>
        <w:tc>
          <w:tcPr>
            <w:tcW w:w="850" w:type="dxa"/>
            <w:vAlign w:val="center"/>
          </w:tcPr>
          <w:p w14:paraId="506D36B5" w14:textId="0CD59F45"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bCs/>
                <w:color w:val="auto"/>
                <w:sz w:val="20"/>
                <w:szCs w:val="24"/>
                <w:lang w:eastAsia="lv-LV"/>
              </w:rPr>
              <w:t>0,00</w:t>
            </w:r>
          </w:p>
        </w:tc>
        <w:tc>
          <w:tcPr>
            <w:tcW w:w="851" w:type="dxa"/>
            <w:vAlign w:val="center"/>
          </w:tcPr>
          <w:p w14:paraId="08D8AEE6" w14:textId="3331A330" w:rsidR="00B46B6C" w:rsidRPr="00C30EDE" w:rsidRDefault="00B46B6C" w:rsidP="00B46B6C">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30EDE">
              <w:rPr>
                <w:bCs/>
                <w:color w:val="auto"/>
                <w:sz w:val="20"/>
                <w:szCs w:val="24"/>
                <w:lang w:eastAsia="lv-LV"/>
              </w:rPr>
              <w:t>0,00</w:t>
            </w:r>
          </w:p>
        </w:tc>
      </w:tr>
      <w:tr w:rsidR="00B46B6C" w:rsidRPr="00C30EDE" w14:paraId="07900B73" w14:textId="77777777" w:rsidTr="00C30EDE">
        <w:trPr>
          <w:trHeight w:val="315"/>
        </w:trPr>
        <w:tc>
          <w:tcPr>
            <w:cnfStyle w:val="001000000000" w:firstRow="0" w:lastRow="0" w:firstColumn="1" w:lastColumn="0" w:oddVBand="0" w:evenVBand="0" w:oddHBand="0" w:evenHBand="0" w:firstRowFirstColumn="0" w:firstRowLastColumn="0" w:lastRowFirstColumn="0" w:lastRowLastColumn="0"/>
            <w:tcW w:w="12611" w:type="dxa"/>
            <w:gridSpan w:val="6"/>
            <w:noWrap/>
            <w:vAlign w:val="center"/>
            <w:hideMark/>
          </w:tcPr>
          <w:p w14:paraId="3E8797F6" w14:textId="2D3AE533" w:rsidR="00B46B6C" w:rsidRPr="006C1DA9" w:rsidRDefault="00B46B6C" w:rsidP="00B46B6C">
            <w:pPr>
              <w:spacing w:after="0"/>
              <w:ind w:firstLine="0"/>
              <w:jc w:val="right"/>
              <w:rPr>
                <w:color w:val="auto"/>
                <w:sz w:val="20"/>
                <w:lang w:eastAsia="lv-LV"/>
              </w:rPr>
            </w:pPr>
            <w:r w:rsidRPr="006C1DA9">
              <w:rPr>
                <w:color w:val="auto"/>
                <w:sz w:val="20"/>
                <w:lang w:eastAsia="lv-LV"/>
              </w:rPr>
              <w:t>Kopā</w:t>
            </w:r>
          </w:p>
        </w:tc>
        <w:tc>
          <w:tcPr>
            <w:tcW w:w="851" w:type="dxa"/>
            <w:vAlign w:val="center"/>
          </w:tcPr>
          <w:p w14:paraId="4D464B21" w14:textId="0CF8604F"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C30EDE">
              <w:rPr>
                <w:b/>
                <w:bCs/>
                <w:color w:val="auto"/>
                <w:sz w:val="20"/>
                <w:lang w:eastAsia="lv-LV"/>
              </w:rPr>
              <w:t>0,38</w:t>
            </w:r>
          </w:p>
        </w:tc>
        <w:tc>
          <w:tcPr>
            <w:tcW w:w="850" w:type="dxa"/>
            <w:vAlign w:val="center"/>
          </w:tcPr>
          <w:p w14:paraId="1CBD1DF0" w14:textId="10B4D127"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C30EDE">
              <w:rPr>
                <w:b/>
                <w:bCs/>
                <w:color w:val="auto"/>
                <w:sz w:val="20"/>
                <w:lang w:eastAsia="lv-LV"/>
              </w:rPr>
              <w:t>-0,06</w:t>
            </w:r>
          </w:p>
        </w:tc>
        <w:tc>
          <w:tcPr>
            <w:tcW w:w="851" w:type="dxa"/>
            <w:vAlign w:val="center"/>
          </w:tcPr>
          <w:p w14:paraId="1E3237B6" w14:textId="6E0CF679" w:rsidR="00B46B6C" w:rsidRPr="00C30EDE" w:rsidRDefault="00B46B6C" w:rsidP="00B46B6C">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C30EDE">
              <w:rPr>
                <w:b/>
                <w:bCs/>
                <w:color w:val="auto"/>
                <w:sz w:val="20"/>
                <w:lang w:eastAsia="lv-LV"/>
              </w:rPr>
              <w:t>-0,01</w:t>
            </w:r>
          </w:p>
        </w:tc>
      </w:tr>
    </w:tbl>
    <w:p w14:paraId="05BFB01D" w14:textId="0ECFD90A" w:rsidR="00C3203D" w:rsidRDefault="00C3203D">
      <w:pPr>
        <w:spacing w:after="0"/>
        <w:ind w:firstLine="0"/>
        <w:jc w:val="left"/>
        <w:rPr>
          <w:lang w:val="x-none" w:eastAsia="x-none"/>
        </w:rPr>
      </w:pPr>
    </w:p>
    <w:p w14:paraId="6C6E094C" w14:textId="75361B11" w:rsidR="001778EF" w:rsidRDefault="001778EF">
      <w:pPr>
        <w:spacing w:after="0"/>
        <w:ind w:firstLine="0"/>
        <w:jc w:val="left"/>
        <w:rPr>
          <w:lang w:val="x-none" w:eastAsia="x-none"/>
        </w:rPr>
      </w:pPr>
    </w:p>
    <w:p w14:paraId="5F171809" w14:textId="4BEDF20D" w:rsidR="00C30EDE" w:rsidRDefault="00C30EDE">
      <w:pPr>
        <w:spacing w:after="0"/>
        <w:ind w:firstLine="0"/>
        <w:jc w:val="left"/>
        <w:rPr>
          <w:b/>
          <w:bCs/>
          <w:color w:val="18185F"/>
          <w:szCs w:val="28"/>
          <w:lang w:val="x-none" w:eastAsia="x-none"/>
        </w:rPr>
      </w:pPr>
      <w:bookmarkStart w:id="24" w:name="_Toc431197097"/>
    </w:p>
    <w:p w14:paraId="026BB092" w14:textId="77777777" w:rsidR="00161EBA" w:rsidRDefault="00161EBA">
      <w:pPr>
        <w:spacing w:after="0"/>
        <w:ind w:firstLine="0"/>
        <w:jc w:val="left"/>
        <w:rPr>
          <w:b/>
          <w:bCs/>
          <w:color w:val="18185F"/>
          <w:szCs w:val="28"/>
          <w:lang w:val="x-none" w:eastAsia="x-none"/>
        </w:rPr>
      </w:pPr>
    </w:p>
    <w:p w14:paraId="3512E6B4" w14:textId="227434B7" w:rsidR="00C3203D" w:rsidRPr="00C3203D" w:rsidRDefault="00C3203D" w:rsidP="00C3203D">
      <w:pPr>
        <w:pStyle w:val="Heading1"/>
        <w:tabs>
          <w:tab w:val="left" w:pos="1276"/>
        </w:tabs>
        <w:spacing w:before="0" w:after="240"/>
        <w:ind w:left="1276" w:hanging="1276"/>
        <w:jc w:val="left"/>
        <w:rPr>
          <w:rFonts w:ascii="Times New Roman" w:hAnsi="Times New Roman"/>
          <w:color w:val="18185F"/>
          <w:sz w:val="24"/>
          <w:lang w:val="lv-LV"/>
        </w:rPr>
      </w:pPr>
      <w:r w:rsidRPr="00DC2914">
        <w:rPr>
          <w:rFonts w:ascii="Times New Roman" w:hAnsi="Times New Roman"/>
          <w:color w:val="18185F"/>
          <w:sz w:val="24"/>
        </w:rPr>
        <w:t>5.b</w:t>
      </w:r>
      <w:r>
        <w:rPr>
          <w:rFonts w:ascii="Times New Roman" w:hAnsi="Times New Roman"/>
          <w:color w:val="18185F"/>
          <w:sz w:val="24"/>
          <w:lang w:val="lv-LV"/>
        </w:rPr>
        <w:t>.ii)</w:t>
      </w:r>
      <w:r w:rsidRPr="00DC2914">
        <w:rPr>
          <w:rFonts w:ascii="Times New Roman" w:hAnsi="Times New Roman"/>
          <w:color w:val="18185F"/>
          <w:sz w:val="24"/>
        </w:rPr>
        <w:t xml:space="preserve">:  </w:t>
      </w:r>
      <w:proofErr w:type="spellStart"/>
      <w:r w:rsidRPr="00DC2914">
        <w:rPr>
          <w:rFonts w:ascii="Times New Roman" w:hAnsi="Times New Roman"/>
          <w:color w:val="18185F"/>
          <w:sz w:val="24"/>
        </w:rPr>
        <w:t>Diskrecionārie</w:t>
      </w:r>
      <w:proofErr w:type="spellEnd"/>
      <w:r w:rsidRPr="00DC2914">
        <w:rPr>
          <w:rFonts w:ascii="Times New Roman" w:hAnsi="Times New Roman"/>
          <w:color w:val="18185F"/>
          <w:sz w:val="24"/>
          <w:lang w:val="lv-LV"/>
        </w:rPr>
        <w:t xml:space="preserve"> </w:t>
      </w:r>
      <w:r>
        <w:rPr>
          <w:rFonts w:ascii="Times New Roman" w:hAnsi="Times New Roman"/>
          <w:color w:val="18185F"/>
          <w:sz w:val="24"/>
          <w:lang w:val="lv-LV"/>
        </w:rPr>
        <w:t>izdevumi</w:t>
      </w:r>
      <w:r w:rsidRPr="00DC2914">
        <w:rPr>
          <w:rFonts w:ascii="Times New Roman" w:hAnsi="Times New Roman"/>
          <w:color w:val="18185F"/>
          <w:sz w:val="24"/>
        </w:rPr>
        <w:t xml:space="preserve"> pasākumi </w:t>
      </w:r>
      <w:r w:rsidRPr="00DC2914">
        <w:rPr>
          <w:rFonts w:ascii="Times New Roman" w:hAnsi="Times New Roman"/>
          <w:color w:val="18185F"/>
          <w:sz w:val="24"/>
          <w:lang w:val="lv-LV"/>
        </w:rPr>
        <w:t>centrālās valdības budžetā</w:t>
      </w:r>
      <w:bookmarkEnd w:id="24"/>
    </w:p>
    <w:tbl>
      <w:tblPr>
        <w:tblStyle w:val="GridTable6Colorful-Accent11"/>
        <w:tblW w:w="15320" w:type="dxa"/>
        <w:tblLook w:val="04A0" w:firstRow="1" w:lastRow="0" w:firstColumn="1" w:lastColumn="0" w:noHBand="0" w:noVBand="1"/>
      </w:tblPr>
      <w:tblGrid>
        <w:gridCol w:w="6799"/>
        <w:gridCol w:w="1101"/>
        <w:gridCol w:w="1183"/>
        <w:gridCol w:w="1559"/>
        <w:gridCol w:w="1843"/>
        <w:gridCol w:w="992"/>
        <w:gridCol w:w="992"/>
        <w:gridCol w:w="851"/>
      </w:tblGrid>
      <w:tr w:rsidR="00336C6C" w:rsidRPr="00EE09CC" w14:paraId="7EF7E27B" w14:textId="77777777" w:rsidTr="00917133">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6799" w:type="dxa"/>
            <w:vMerge w:val="restart"/>
            <w:vAlign w:val="center"/>
            <w:hideMark/>
          </w:tcPr>
          <w:p w14:paraId="674EF02F" w14:textId="77777777" w:rsidR="00336C6C" w:rsidRPr="00EE09CC" w:rsidRDefault="00336C6C" w:rsidP="00917133">
            <w:pPr>
              <w:spacing w:after="0"/>
              <w:ind w:firstLine="0"/>
              <w:jc w:val="center"/>
              <w:rPr>
                <w:color w:val="auto"/>
                <w:sz w:val="20"/>
                <w:lang w:eastAsia="lv-LV"/>
              </w:rPr>
            </w:pPr>
            <w:bookmarkStart w:id="25" w:name="_Toc431197098"/>
            <w:r w:rsidRPr="00EE09CC">
              <w:rPr>
                <w:color w:val="auto"/>
                <w:sz w:val="20"/>
                <w:lang w:eastAsia="lv-LV"/>
              </w:rPr>
              <w:t>Pasākumu saraksts</w:t>
            </w:r>
          </w:p>
        </w:tc>
        <w:tc>
          <w:tcPr>
            <w:tcW w:w="1101" w:type="dxa"/>
            <w:vMerge w:val="restart"/>
            <w:vAlign w:val="center"/>
            <w:hideMark/>
          </w:tcPr>
          <w:p w14:paraId="5A613AAD" w14:textId="77777777" w:rsidR="00336C6C" w:rsidRPr="00EE09CC" w:rsidRDefault="00336C6C" w:rsidP="0091713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Detalizēts apraksts</w:t>
            </w:r>
          </w:p>
        </w:tc>
        <w:tc>
          <w:tcPr>
            <w:tcW w:w="1183" w:type="dxa"/>
            <w:vMerge w:val="restart"/>
            <w:vAlign w:val="center"/>
            <w:hideMark/>
          </w:tcPr>
          <w:p w14:paraId="5F14E57F" w14:textId="77777777" w:rsidR="00336C6C" w:rsidRPr="00EE09CC" w:rsidRDefault="00336C6C" w:rsidP="0091713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EKS kods</w:t>
            </w:r>
          </w:p>
        </w:tc>
        <w:tc>
          <w:tcPr>
            <w:tcW w:w="1559" w:type="dxa"/>
            <w:vMerge w:val="restart"/>
            <w:vAlign w:val="center"/>
            <w:hideMark/>
          </w:tcPr>
          <w:p w14:paraId="3FB5337F" w14:textId="77777777" w:rsidR="00336C6C" w:rsidRPr="00EE09CC" w:rsidRDefault="00336C6C" w:rsidP="0091713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Uzskaites princips</w:t>
            </w:r>
          </w:p>
        </w:tc>
        <w:tc>
          <w:tcPr>
            <w:tcW w:w="1843" w:type="dxa"/>
            <w:vMerge w:val="restart"/>
            <w:vAlign w:val="center"/>
            <w:hideMark/>
          </w:tcPr>
          <w:p w14:paraId="25855A5E" w14:textId="77777777" w:rsidR="00336C6C" w:rsidRPr="00EE09CC" w:rsidRDefault="00336C6C" w:rsidP="0091713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Pieņemšanas statuss</w:t>
            </w:r>
          </w:p>
        </w:tc>
        <w:tc>
          <w:tcPr>
            <w:tcW w:w="2835" w:type="dxa"/>
            <w:gridSpan w:val="3"/>
            <w:noWrap/>
            <w:vAlign w:val="center"/>
            <w:hideMark/>
          </w:tcPr>
          <w:p w14:paraId="07E889B7" w14:textId="77777777" w:rsidR="00336C6C" w:rsidRPr="00EE09CC" w:rsidRDefault="00336C6C" w:rsidP="0091713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Ietekme uz budžetu</w:t>
            </w:r>
          </w:p>
        </w:tc>
      </w:tr>
      <w:tr w:rsidR="00336C6C" w:rsidRPr="00EE09CC" w14:paraId="1262536F" w14:textId="77777777" w:rsidTr="0091713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6799" w:type="dxa"/>
            <w:vMerge/>
            <w:vAlign w:val="center"/>
            <w:hideMark/>
          </w:tcPr>
          <w:p w14:paraId="06B880F3" w14:textId="77777777" w:rsidR="00336C6C" w:rsidRPr="00EE09CC" w:rsidRDefault="00336C6C" w:rsidP="00917133">
            <w:pPr>
              <w:spacing w:after="0"/>
              <w:ind w:firstLine="0"/>
              <w:jc w:val="center"/>
              <w:rPr>
                <w:color w:val="auto"/>
                <w:sz w:val="20"/>
                <w:lang w:eastAsia="lv-LV"/>
              </w:rPr>
            </w:pPr>
          </w:p>
        </w:tc>
        <w:tc>
          <w:tcPr>
            <w:tcW w:w="1101" w:type="dxa"/>
            <w:vMerge/>
            <w:vAlign w:val="center"/>
            <w:hideMark/>
          </w:tcPr>
          <w:p w14:paraId="6F378BEB"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83" w:type="dxa"/>
            <w:vMerge/>
            <w:vAlign w:val="center"/>
            <w:hideMark/>
          </w:tcPr>
          <w:p w14:paraId="40FFA591"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559" w:type="dxa"/>
            <w:vMerge/>
            <w:vAlign w:val="center"/>
            <w:hideMark/>
          </w:tcPr>
          <w:p w14:paraId="2A7F746F"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843" w:type="dxa"/>
            <w:vMerge/>
            <w:vAlign w:val="center"/>
            <w:hideMark/>
          </w:tcPr>
          <w:p w14:paraId="76A2881C"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992" w:type="dxa"/>
            <w:noWrap/>
            <w:vAlign w:val="center"/>
            <w:hideMark/>
          </w:tcPr>
          <w:p w14:paraId="544C8671"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2017</w:t>
            </w:r>
          </w:p>
        </w:tc>
        <w:tc>
          <w:tcPr>
            <w:tcW w:w="992" w:type="dxa"/>
            <w:noWrap/>
            <w:vAlign w:val="center"/>
            <w:hideMark/>
          </w:tcPr>
          <w:p w14:paraId="16CE890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2018</w:t>
            </w:r>
          </w:p>
        </w:tc>
        <w:tc>
          <w:tcPr>
            <w:tcW w:w="851" w:type="dxa"/>
            <w:noWrap/>
            <w:vAlign w:val="center"/>
            <w:hideMark/>
          </w:tcPr>
          <w:p w14:paraId="0C6B7B35"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2019</w:t>
            </w:r>
          </w:p>
        </w:tc>
      </w:tr>
      <w:tr w:rsidR="00336C6C" w:rsidRPr="00EE09CC" w14:paraId="581ECCCB" w14:textId="77777777" w:rsidTr="00917133">
        <w:trPr>
          <w:trHeight w:val="225"/>
        </w:trPr>
        <w:tc>
          <w:tcPr>
            <w:cnfStyle w:val="001000000000" w:firstRow="0" w:lastRow="0" w:firstColumn="1" w:lastColumn="0" w:oddVBand="0" w:evenVBand="0" w:oddHBand="0" w:evenHBand="0" w:firstRowFirstColumn="0" w:firstRowLastColumn="0" w:lastRowFirstColumn="0" w:lastRowLastColumn="0"/>
            <w:tcW w:w="6799" w:type="dxa"/>
            <w:vMerge/>
            <w:vAlign w:val="center"/>
            <w:hideMark/>
          </w:tcPr>
          <w:p w14:paraId="61277F1F" w14:textId="77777777" w:rsidR="00336C6C" w:rsidRPr="00EE09CC" w:rsidRDefault="00336C6C" w:rsidP="00917133">
            <w:pPr>
              <w:spacing w:after="0"/>
              <w:ind w:firstLine="0"/>
              <w:jc w:val="center"/>
              <w:rPr>
                <w:color w:val="auto"/>
                <w:sz w:val="20"/>
                <w:lang w:eastAsia="lv-LV"/>
              </w:rPr>
            </w:pPr>
          </w:p>
        </w:tc>
        <w:tc>
          <w:tcPr>
            <w:tcW w:w="1101" w:type="dxa"/>
            <w:vMerge/>
            <w:vAlign w:val="center"/>
            <w:hideMark/>
          </w:tcPr>
          <w:p w14:paraId="4344B223"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83" w:type="dxa"/>
            <w:vMerge/>
            <w:vAlign w:val="center"/>
            <w:hideMark/>
          </w:tcPr>
          <w:p w14:paraId="3D72B571"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559" w:type="dxa"/>
            <w:vMerge/>
            <w:vAlign w:val="center"/>
            <w:hideMark/>
          </w:tcPr>
          <w:p w14:paraId="74A789E3"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843" w:type="dxa"/>
            <w:vMerge/>
            <w:vAlign w:val="center"/>
            <w:hideMark/>
          </w:tcPr>
          <w:p w14:paraId="5A61C180"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835" w:type="dxa"/>
            <w:gridSpan w:val="3"/>
            <w:vAlign w:val="center"/>
            <w:hideMark/>
          </w:tcPr>
          <w:p w14:paraId="73492509"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 no IKP</w:t>
            </w:r>
          </w:p>
        </w:tc>
      </w:tr>
      <w:tr w:rsidR="00336C6C" w:rsidRPr="00EE09CC" w14:paraId="04A99818" w14:textId="77777777" w:rsidTr="0091713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0A371C5"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Zemāko mēneša darba algu izlīdzināšana ar 2017.gada 1.janvāri</w:t>
            </w:r>
          </w:p>
        </w:tc>
        <w:tc>
          <w:tcPr>
            <w:tcW w:w="1101" w:type="dxa"/>
            <w:noWrap/>
            <w:hideMark/>
          </w:tcPr>
          <w:p w14:paraId="09506D3C"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6D7B4207"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2CA0FF54"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37700BDD"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6083E8A9"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992" w:type="dxa"/>
            <w:noWrap/>
            <w:vAlign w:val="center"/>
          </w:tcPr>
          <w:p w14:paraId="3F819142"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68AE6019"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440F85D6" w14:textId="77777777" w:rsidTr="00917133">
        <w:trPr>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93C919A" w14:textId="77777777" w:rsidR="00336C6C" w:rsidRPr="00EE09CC" w:rsidRDefault="00336C6C" w:rsidP="00917133">
            <w:pPr>
              <w:spacing w:after="0"/>
              <w:ind w:firstLine="0"/>
              <w:rPr>
                <w:b w:val="0"/>
                <w:color w:val="auto"/>
                <w:sz w:val="20"/>
                <w:lang w:eastAsia="lv-LV"/>
              </w:rPr>
            </w:pPr>
            <w:r>
              <w:rPr>
                <w:b w:val="0"/>
                <w:color w:val="auto"/>
                <w:sz w:val="20"/>
                <w:lang w:eastAsia="lv-LV"/>
              </w:rPr>
              <w:t>Ministru kabineta (turpmāk – MK)</w:t>
            </w:r>
            <w:r w:rsidRPr="00C872B9">
              <w:rPr>
                <w:b w:val="0"/>
                <w:color w:val="auto"/>
                <w:sz w:val="20"/>
                <w:lang w:eastAsia="lv-LV"/>
              </w:rPr>
              <w:t xml:space="preserve"> pieņemtie lēmumi</w:t>
            </w:r>
            <w:r>
              <w:rPr>
                <w:b w:val="0"/>
                <w:color w:val="auto"/>
                <w:sz w:val="20"/>
                <w:lang w:eastAsia="lv-LV"/>
              </w:rPr>
              <w:t>, t.sk.:</w:t>
            </w:r>
          </w:p>
        </w:tc>
        <w:tc>
          <w:tcPr>
            <w:tcW w:w="1101" w:type="dxa"/>
            <w:noWrap/>
            <w:hideMark/>
          </w:tcPr>
          <w:p w14:paraId="23AACCB0"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6A7B4CA2"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59" w:type="dxa"/>
            <w:vAlign w:val="center"/>
            <w:hideMark/>
          </w:tcPr>
          <w:p w14:paraId="1737D4BF"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53E95A75"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3A4027C0"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992" w:type="dxa"/>
            <w:noWrap/>
            <w:vAlign w:val="center"/>
          </w:tcPr>
          <w:p w14:paraId="4A41C425"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-0,12</w:t>
            </w:r>
          </w:p>
        </w:tc>
        <w:tc>
          <w:tcPr>
            <w:tcW w:w="851" w:type="dxa"/>
            <w:noWrap/>
            <w:vAlign w:val="center"/>
          </w:tcPr>
          <w:p w14:paraId="580E9FA6"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0,14</w:t>
            </w:r>
          </w:p>
        </w:tc>
      </w:tr>
      <w:tr w:rsidR="00336C6C" w:rsidRPr="00EE09CC" w14:paraId="585E8730" w14:textId="77777777" w:rsidTr="0091713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28E371D" w14:textId="77777777" w:rsidR="00336C6C" w:rsidRPr="00CA7FE1" w:rsidRDefault="00336C6C" w:rsidP="00917133">
            <w:pPr>
              <w:spacing w:after="0"/>
              <w:ind w:left="306" w:firstLine="0"/>
              <w:jc w:val="left"/>
              <w:rPr>
                <w:b w:val="0"/>
                <w:i/>
                <w:color w:val="auto"/>
                <w:sz w:val="20"/>
                <w:lang w:eastAsia="lv-LV"/>
              </w:rPr>
            </w:pPr>
            <w:r w:rsidRPr="00CA7FE1">
              <w:rPr>
                <w:b w:val="0"/>
                <w:i/>
                <w:color w:val="auto"/>
                <w:sz w:val="20"/>
                <w:lang w:eastAsia="lv-LV"/>
              </w:rPr>
              <w:t>izdevumu samazinājums, lai nodrošinātu nemainīgu aizsardzības izdevumu proporciju pret IKP</w:t>
            </w:r>
          </w:p>
        </w:tc>
        <w:tc>
          <w:tcPr>
            <w:tcW w:w="1101" w:type="dxa"/>
            <w:noWrap/>
          </w:tcPr>
          <w:p w14:paraId="44E51B3E"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2452ECD9" w14:textId="2960B608" w:rsidR="00336C6C" w:rsidRPr="007A07A9" w:rsidRDefault="007A07A9"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7A07A9">
              <w:rPr>
                <w:color w:val="auto"/>
                <w:sz w:val="20"/>
                <w:lang w:eastAsia="lv-LV"/>
              </w:rPr>
              <w:t>P.51</w:t>
            </w:r>
          </w:p>
        </w:tc>
        <w:tc>
          <w:tcPr>
            <w:tcW w:w="1559" w:type="dxa"/>
            <w:vAlign w:val="center"/>
          </w:tcPr>
          <w:p w14:paraId="1C54F3B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02164D69"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2CA462C7"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-0,03</w:t>
            </w:r>
          </w:p>
        </w:tc>
        <w:tc>
          <w:tcPr>
            <w:tcW w:w="992" w:type="dxa"/>
            <w:noWrap/>
            <w:vAlign w:val="center"/>
          </w:tcPr>
          <w:p w14:paraId="396E3786"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-0,02</w:t>
            </w:r>
          </w:p>
        </w:tc>
        <w:tc>
          <w:tcPr>
            <w:tcW w:w="851" w:type="dxa"/>
            <w:noWrap/>
            <w:vAlign w:val="center"/>
          </w:tcPr>
          <w:p w14:paraId="5454E83E"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-0,01</w:t>
            </w:r>
          </w:p>
        </w:tc>
      </w:tr>
      <w:tr w:rsidR="00336C6C" w:rsidRPr="00EE09CC" w14:paraId="2CAF6849" w14:textId="77777777" w:rsidTr="00917133">
        <w:trPr>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D750F29" w14:textId="77777777" w:rsidR="00336C6C" w:rsidRPr="00CA7FE1" w:rsidRDefault="00336C6C" w:rsidP="00917133">
            <w:pPr>
              <w:spacing w:after="0"/>
              <w:ind w:left="306" w:firstLine="0"/>
              <w:jc w:val="left"/>
              <w:rPr>
                <w:b w:val="0"/>
                <w:i/>
                <w:color w:val="auto"/>
                <w:sz w:val="20"/>
                <w:lang w:eastAsia="lv-LV"/>
              </w:rPr>
            </w:pPr>
            <w:r w:rsidRPr="00CA7FE1">
              <w:rPr>
                <w:b w:val="0"/>
                <w:i/>
                <w:color w:val="auto"/>
                <w:sz w:val="20"/>
                <w:lang w:eastAsia="lv-LV"/>
              </w:rPr>
              <w:t>samazināti izdevumi naftas produktu rezervju uzturēšanai</w:t>
            </w:r>
          </w:p>
        </w:tc>
        <w:tc>
          <w:tcPr>
            <w:tcW w:w="1101" w:type="dxa"/>
            <w:noWrap/>
          </w:tcPr>
          <w:p w14:paraId="4ED35FC0"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1E0D2A02" w14:textId="56E793DB" w:rsidR="00336C6C" w:rsidRPr="007A07A9" w:rsidRDefault="007A07A9"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7A07A9">
              <w:rPr>
                <w:color w:val="auto"/>
                <w:sz w:val="20"/>
                <w:lang w:eastAsia="lv-LV"/>
              </w:rPr>
              <w:t>P.2</w:t>
            </w:r>
          </w:p>
        </w:tc>
        <w:tc>
          <w:tcPr>
            <w:tcW w:w="1559" w:type="dxa"/>
            <w:vAlign w:val="center"/>
          </w:tcPr>
          <w:p w14:paraId="7A115FB9"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0792239D"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0C6CE4A0"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-0,01</w:t>
            </w:r>
          </w:p>
        </w:tc>
        <w:tc>
          <w:tcPr>
            <w:tcW w:w="992" w:type="dxa"/>
            <w:noWrap/>
            <w:vAlign w:val="center"/>
          </w:tcPr>
          <w:p w14:paraId="488B9681"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c>
          <w:tcPr>
            <w:tcW w:w="851" w:type="dxa"/>
            <w:noWrap/>
            <w:vAlign w:val="center"/>
          </w:tcPr>
          <w:p w14:paraId="2E19BE89"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r>
      <w:tr w:rsidR="00336C6C" w:rsidRPr="00EE09CC" w14:paraId="4CB6BC20" w14:textId="77777777" w:rsidTr="0091713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0407C2E" w14:textId="77777777" w:rsidR="00336C6C" w:rsidRPr="00CA7FE1" w:rsidRDefault="00336C6C" w:rsidP="00917133">
            <w:pPr>
              <w:spacing w:after="0"/>
              <w:ind w:left="306" w:firstLine="0"/>
              <w:jc w:val="left"/>
              <w:rPr>
                <w:b w:val="0"/>
                <w:i/>
                <w:color w:val="auto"/>
                <w:sz w:val="20"/>
                <w:lang w:eastAsia="lv-LV"/>
              </w:rPr>
            </w:pPr>
            <w:r w:rsidRPr="00CA7FE1">
              <w:rPr>
                <w:b w:val="0"/>
                <w:i/>
                <w:color w:val="auto"/>
                <w:sz w:val="20"/>
                <w:lang w:eastAsia="lv-LV"/>
              </w:rPr>
              <w:t>palielināti izdevumi JPI "Radikāla rīcība ēnu ekonomikas apkarošanai nodokļu administrēšanas un muitas lietu jomā" īstenošanai 2018. un 2019. gadā</w:t>
            </w:r>
          </w:p>
        </w:tc>
        <w:tc>
          <w:tcPr>
            <w:tcW w:w="1101" w:type="dxa"/>
            <w:noWrap/>
          </w:tcPr>
          <w:p w14:paraId="24E8CB60"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11CEF37A" w14:textId="19E407A2" w:rsidR="00336C6C" w:rsidRPr="007A07A9" w:rsidRDefault="007A07A9"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7A07A9">
              <w:rPr>
                <w:color w:val="auto"/>
                <w:sz w:val="20"/>
                <w:lang w:eastAsia="lv-LV"/>
              </w:rPr>
              <w:t>D.1, P.2</w:t>
            </w:r>
          </w:p>
        </w:tc>
        <w:tc>
          <w:tcPr>
            <w:tcW w:w="1559" w:type="dxa"/>
            <w:vAlign w:val="center"/>
          </w:tcPr>
          <w:p w14:paraId="4B5F3B61"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1F75CA9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04E9A7E0"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c>
          <w:tcPr>
            <w:tcW w:w="992" w:type="dxa"/>
            <w:noWrap/>
            <w:vAlign w:val="center"/>
          </w:tcPr>
          <w:p w14:paraId="12D9E584"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0,05</w:t>
            </w:r>
          </w:p>
        </w:tc>
        <w:tc>
          <w:tcPr>
            <w:tcW w:w="851" w:type="dxa"/>
            <w:noWrap/>
            <w:vAlign w:val="center"/>
          </w:tcPr>
          <w:p w14:paraId="4C46A1B7"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-0,04</w:t>
            </w:r>
          </w:p>
        </w:tc>
      </w:tr>
      <w:tr w:rsidR="00336C6C" w:rsidRPr="00EE09CC" w14:paraId="58EDB613" w14:textId="77777777" w:rsidTr="00917133">
        <w:trPr>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95BFEE1" w14:textId="77777777" w:rsidR="00336C6C" w:rsidRPr="00CA7FE1" w:rsidRDefault="00336C6C" w:rsidP="00917133">
            <w:pPr>
              <w:spacing w:after="0"/>
              <w:ind w:left="306" w:firstLine="0"/>
              <w:jc w:val="left"/>
              <w:rPr>
                <w:b w:val="0"/>
                <w:i/>
                <w:color w:val="auto"/>
                <w:sz w:val="20"/>
                <w:lang w:eastAsia="lv-LV"/>
              </w:rPr>
            </w:pPr>
            <w:r w:rsidRPr="00CA7FE1">
              <w:rPr>
                <w:b w:val="0"/>
                <w:i/>
                <w:color w:val="auto"/>
                <w:sz w:val="20"/>
                <w:lang w:eastAsia="lv-LV"/>
              </w:rPr>
              <w:t>izdevumu palielinājums ilgtermiņa saistību pasākuma “Eiropas Savienības prasībām atbilstošu pasu, elektronisko identifikācijas karšu un uzturēšanās atļauju izsniegšana” nodrošināšanai 2019.gadā</w:t>
            </w:r>
          </w:p>
        </w:tc>
        <w:tc>
          <w:tcPr>
            <w:tcW w:w="1101" w:type="dxa"/>
            <w:noWrap/>
          </w:tcPr>
          <w:p w14:paraId="794DBCC0"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364F08BD" w14:textId="25FE7E2C" w:rsidR="00336C6C" w:rsidRPr="007A07A9" w:rsidRDefault="007A07A9"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7A07A9">
              <w:rPr>
                <w:color w:val="auto"/>
                <w:sz w:val="20"/>
                <w:lang w:eastAsia="lv-LV"/>
              </w:rPr>
              <w:t>P.2</w:t>
            </w:r>
          </w:p>
        </w:tc>
        <w:tc>
          <w:tcPr>
            <w:tcW w:w="1559" w:type="dxa"/>
            <w:vAlign w:val="center"/>
          </w:tcPr>
          <w:p w14:paraId="110EFF39"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0761E8E7"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5230AC6D"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c>
          <w:tcPr>
            <w:tcW w:w="992" w:type="dxa"/>
            <w:noWrap/>
            <w:vAlign w:val="center"/>
          </w:tcPr>
          <w:p w14:paraId="3053A884"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c>
          <w:tcPr>
            <w:tcW w:w="851" w:type="dxa"/>
            <w:noWrap/>
            <w:vAlign w:val="center"/>
          </w:tcPr>
          <w:p w14:paraId="14749E68"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0,01</w:t>
            </w:r>
          </w:p>
        </w:tc>
      </w:tr>
      <w:tr w:rsidR="00336C6C" w:rsidRPr="00EE09CC" w14:paraId="3541C61B" w14:textId="77777777" w:rsidTr="0091713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26EDCE2" w14:textId="77777777" w:rsidR="00336C6C" w:rsidRPr="00CA7FE1" w:rsidRDefault="00336C6C" w:rsidP="00917133">
            <w:pPr>
              <w:spacing w:after="0"/>
              <w:ind w:left="306" w:firstLine="0"/>
              <w:jc w:val="left"/>
              <w:rPr>
                <w:b w:val="0"/>
                <w:i/>
                <w:color w:val="auto"/>
                <w:sz w:val="20"/>
                <w:lang w:eastAsia="lv-LV"/>
              </w:rPr>
            </w:pPr>
            <w:r w:rsidRPr="00CA7FE1">
              <w:rPr>
                <w:b w:val="0"/>
                <w:i/>
                <w:color w:val="auto"/>
                <w:sz w:val="20"/>
                <w:lang w:eastAsia="lv-LV"/>
              </w:rPr>
              <w:t>HES kompensācija par zivju resursiem nodarītiem kaitējumiem</w:t>
            </w:r>
          </w:p>
        </w:tc>
        <w:tc>
          <w:tcPr>
            <w:tcW w:w="1101" w:type="dxa"/>
            <w:noWrap/>
          </w:tcPr>
          <w:p w14:paraId="621C85BE"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7B43BA56" w14:textId="6B50E24F" w:rsidR="00336C6C" w:rsidRPr="007A07A9" w:rsidRDefault="007A07A9"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7A07A9">
              <w:rPr>
                <w:color w:val="auto"/>
                <w:sz w:val="20"/>
                <w:lang w:eastAsia="lv-LV"/>
              </w:rPr>
              <w:t>D.3</w:t>
            </w:r>
          </w:p>
        </w:tc>
        <w:tc>
          <w:tcPr>
            <w:tcW w:w="1559" w:type="dxa"/>
            <w:vAlign w:val="center"/>
          </w:tcPr>
          <w:p w14:paraId="70508028"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5B5175BE"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5F1ED390"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0,01</w:t>
            </w:r>
          </w:p>
        </w:tc>
        <w:tc>
          <w:tcPr>
            <w:tcW w:w="992" w:type="dxa"/>
            <w:noWrap/>
            <w:vAlign w:val="center"/>
          </w:tcPr>
          <w:p w14:paraId="3CA7177A"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c>
          <w:tcPr>
            <w:tcW w:w="851" w:type="dxa"/>
            <w:noWrap/>
            <w:vAlign w:val="center"/>
          </w:tcPr>
          <w:p w14:paraId="713C66D4"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r>
      <w:tr w:rsidR="00336C6C" w:rsidRPr="00EE09CC" w14:paraId="36D2EFD3" w14:textId="77777777" w:rsidTr="00917133">
        <w:trPr>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759D3A6" w14:textId="77777777" w:rsidR="00336C6C" w:rsidRPr="00CA7FE1" w:rsidRDefault="00336C6C" w:rsidP="00917133">
            <w:pPr>
              <w:spacing w:after="0"/>
              <w:ind w:left="306" w:firstLine="0"/>
              <w:jc w:val="left"/>
              <w:rPr>
                <w:b w:val="0"/>
                <w:i/>
                <w:color w:val="auto"/>
                <w:sz w:val="20"/>
                <w:lang w:eastAsia="lv-LV"/>
              </w:rPr>
            </w:pPr>
            <w:r w:rsidRPr="00CA7FE1">
              <w:rPr>
                <w:b w:val="0"/>
                <w:i/>
                <w:color w:val="auto"/>
                <w:sz w:val="20"/>
                <w:lang w:eastAsia="lv-LV"/>
              </w:rPr>
              <w:t>finansējuma izmaiņas ilgtermiņa saistību pasākumam "Jauna cietuma būvniecība Liepājā"</w:t>
            </w:r>
          </w:p>
        </w:tc>
        <w:tc>
          <w:tcPr>
            <w:tcW w:w="1101" w:type="dxa"/>
            <w:noWrap/>
          </w:tcPr>
          <w:p w14:paraId="0C1958FB"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43774836" w14:textId="4A9DED45" w:rsidR="00336C6C" w:rsidRPr="007A07A9" w:rsidRDefault="007A07A9"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7A07A9">
              <w:rPr>
                <w:color w:val="auto"/>
                <w:sz w:val="20"/>
                <w:lang w:eastAsia="lv-LV"/>
              </w:rPr>
              <w:t>P.51</w:t>
            </w:r>
          </w:p>
        </w:tc>
        <w:tc>
          <w:tcPr>
            <w:tcW w:w="1559" w:type="dxa"/>
            <w:vAlign w:val="center"/>
          </w:tcPr>
          <w:p w14:paraId="521A0DD7"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4C91E339"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13C6CDB0"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-0,11</w:t>
            </w:r>
          </w:p>
        </w:tc>
        <w:tc>
          <w:tcPr>
            <w:tcW w:w="992" w:type="dxa"/>
            <w:noWrap/>
            <w:vAlign w:val="center"/>
          </w:tcPr>
          <w:p w14:paraId="4CCD9375"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0,11</w:t>
            </w:r>
          </w:p>
        </w:tc>
        <w:tc>
          <w:tcPr>
            <w:tcW w:w="851" w:type="dxa"/>
            <w:noWrap/>
            <w:vAlign w:val="center"/>
          </w:tcPr>
          <w:p w14:paraId="059EC407"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0,08</w:t>
            </w:r>
          </w:p>
        </w:tc>
      </w:tr>
      <w:tr w:rsidR="00336C6C" w:rsidRPr="00EE09CC" w14:paraId="78E4B87E" w14:textId="77777777" w:rsidTr="0091713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5473CBB" w14:textId="77777777" w:rsidR="00336C6C" w:rsidRPr="00CA7FE1" w:rsidRDefault="00336C6C" w:rsidP="00917133">
            <w:pPr>
              <w:spacing w:after="0"/>
              <w:ind w:left="306" w:firstLine="0"/>
              <w:jc w:val="left"/>
              <w:rPr>
                <w:b w:val="0"/>
                <w:i/>
                <w:color w:val="auto"/>
                <w:sz w:val="20"/>
                <w:lang w:eastAsia="lv-LV"/>
              </w:rPr>
            </w:pPr>
            <w:r w:rsidRPr="00CA7FE1">
              <w:rPr>
                <w:b w:val="0"/>
                <w:i/>
                <w:color w:val="auto"/>
                <w:sz w:val="20"/>
                <w:lang w:eastAsia="lv-LV"/>
              </w:rPr>
              <w:t>samazināti resursi un izdevumi 2017. un 2018.gadam dotācijai slimnīcu sa</w:t>
            </w:r>
            <w:r>
              <w:rPr>
                <w:b w:val="0"/>
                <w:i/>
                <w:color w:val="auto"/>
                <w:sz w:val="20"/>
                <w:lang w:eastAsia="lv-LV"/>
              </w:rPr>
              <w:t>is</w:t>
            </w:r>
            <w:r w:rsidRPr="00CA7FE1">
              <w:rPr>
                <w:b w:val="0"/>
                <w:i/>
                <w:color w:val="auto"/>
                <w:sz w:val="20"/>
                <w:lang w:eastAsia="lv-LV"/>
              </w:rPr>
              <w:t xml:space="preserve">tību segšanai ik gadu 7 000 000 </w:t>
            </w:r>
            <w:proofErr w:type="spellStart"/>
            <w:r w:rsidRPr="00CA7FE1">
              <w:rPr>
                <w:b w:val="0"/>
                <w:i/>
                <w:color w:val="auto"/>
                <w:sz w:val="20"/>
                <w:lang w:eastAsia="lv-LV"/>
              </w:rPr>
              <w:t>euro</w:t>
            </w:r>
            <w:proofErr w:type="spellEnd"/>
            <w:r w:rsidRPr="00CA7FE1">
              <w:rPr>
                <w:b w:val="0"/>
                <w:i/>
                <w:color w:val="auto"/>
                <w:sz w:val="20"/>
                <w:lang w:eastAsia="lv-LV"/>
              </w:rPr>
              <w:t xml:space="preserve"> apmērā, pārdalot finansējumu ambulatoro un stacionāro veselības aprūpes pakalpojumu pieejamības nodrošināšanai</w:t>
            </w:r>
          </w:p>
        </w:tc>
        <w:tc>
          <w:tcPr>
            <w:tcW w:w="1101" w:type="dxa"/>
            <w:noWrap/>
          </w:tcPr>
          <w:p w14:paraId="28F1ABED"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A5D5C57" w14:textId="054C966D" w:rsidR="00336C6C" w:rsidRPr="007A07A9" w:rsidRDefault="007A07A9"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7A07A9">
              <w:rPr>
                <w:color w:val="auto"/>
                <w:sz w:val="20"/>
                <w:lang w:eastAsia="lv-LV"/>
              </w:rPr>
              <w:t>D.7</w:t>
            </w:r>
          </w:p>
        </w:tc>
        <w:tc>
          <w:tcPr>
            <w:tcW w:w="1559" w:type="dxa"/>
            <w:vAlign w:val="center"/>
          </w:tcPr>
          <w:p w14:paraId="4AAC6D1E"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53E2E6DF"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42BFE416"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-0,03</w:t>
            </w:r>
          </w:p>
        </w:tc>
        <w:tc>
          <w:tcPr>
            <w:tcW w:w="992" w:type="dxa"/>
            <w:noWrap/>
            <w:vAlign w:val="center"/>
          </w:tcPr>
          <w:p w14:paraId="569DE91F"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c>
          <w:tcPr>
            <w:tcW w:w="851" w:type="dxa"/>
            <w:noWrap/>
            <w:vAlign w:val="center"/>
          </w:tcPr>
          <w:p w14:paraId="03052EE5"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0,03</w:t>
            </w:r>
          </w:p>
        </w:tc>
      </w:tr>
      <w:tr w:rsidR="00336C6C" w:rsidRPr="00EE09CC" w14:paraId="3DD6744F" w14:textId="77777777" w:rsidTr="00917133">
        <w:trPr>
          <w:trHeight w:val="258"/>
        </w:trPr>
        <w:tc>
          <w:tcPr>
            <w:cnfStyle w:val="001000000000" w:firstRow="0" w:lastRow="0" w:firstColumn="1" w:lastColumn="0" w:oddVBand="0" w:evenVBand="0" w:oddHBand="0" w:evenHBand="0" w:firstRowFirstColumn="0" w:firstRowLastColumn="0" w:lastRowFirstColumn="0" w:lastRowLastColumn="0"/>
            <w:tcW w:w="15320" w:type="dxa"/>
            <w:gridSpan w:val="8"/>
            <w:vAlign w:val="center"/>
          </w:tcPr>
          <w:p w14:paraId="7986A78B" w14:textId="77777777" w:rsidR="00336C6C" w:rsidRPr="007A07A9" w:rsidRDefault="00336C6C" w:rsidP="00917133">
            <w:pPr>
              <w:spacing w:after="0"/>
              <w:ind w:left="306" w:firstLine="0"/>
              <w:jc w:val="left"/>
              <w:rPr>
                <w:b w:val="0"/>
                <w:i/>
                <w:color w:val="auto"/>
                <w:sz w:val="20"/>
                <w:lang w:eastAsia="lv-LV"/>
              </w:rPr>
            </w:pPr>
            <w:r w:rsidRPr="007A07A9">
              <w:rPr>
                <w:b w:val="0"/>
                <w:i/>
                <w:color w:val="auto"/>
                <w:sz w:val="20"/>
                <w:lang w:eastAsia="lv-LV"/>
              </w:rPr>
              <w:lastRenderedPageBreak/>
              <w:t>74.resors "Gadskārtējā valsts budžeta izpildes procesā pārdalāmais finansējums", t.sk.:</w:t>
            </w:r>
          </w:p>
        </w:tc>
      </w:tr>
      <w:tr w:rsidR="00336C6C" w:rsidRPr="00EE09CC" w14:paraId="04064866" w14:textId="77777777" w:rsidTr="0091713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738DB6E" w14:textId="77777777" w:rsidR="00336C6C" w:rsidRPr="001F4DCA" w:rsidRDefault="00336C6C" w:rsidP="00917133">
            <w:pPr>
              <w:spacing w:after="0"/>
              <w:ind w:left="720" w:firstLine="0"/>
              <w:jc w:val="left"/>
              <w:rPr>
                <w:b w:val="0"/>
                <w:i/>
                <w:color w:val="auto"/>
                <w:sz w:val="20"/>
                <w:lang w:eastAsia="lv-LV"/>
              </w:rPr>
            </w:pPr>
            <w:r>
              <w:rPr>
                <w:b w:val="0"/>
                <w:i/>
                <w:color w:val="auto"/>
                <w:sz w:val="20"/>
                <w:lang w:eastAsia="lv-LV"/>
              </w:rPr>
              <w:t>k</w:t>
            </w:r>
            <w:r w:rsidRPr="00CA7FE1">
              <w:rPr>
                <w:b w:val="0"/>
                <w:i/>
                <w:color w:val="auto"/>
                <w:sz w:val="20"/>
                <w:lang w:eastAsia="lv-LV"/>
              </w:rPr>
              <w:t>orekcijas atbilstoši MK atbalstītajiem priekšlikumiem (</w:t>
            </w:r>
            <w:r w:rsidRPr="009B2593">
              <w:rPr>
                <w:b w:val="0"/>
                <w:i/>
                <w:color w:val="auto"/>
                <w:sz w:val="20"/>
                <w:lang w:eastAsia="lv-LV"/>
              </w:rPr>
              <w:t xml:space="preserve">Pārdale uz </w:t>
            </w:r>
            <w:proofErr w:type="spellStart"/>
            <w:r w:rsidRPr="009B2593">
              <w:rPr>
                <w:b w:val="0"/>
                <w:i/>
                <w:color w:val="auto"/>
                <w:sz w:val="20"/>
                <w:lang w:eastAsia="lv-LV"/>
              </w:rPr>
              <w:t>Iekšlietu</w:t>
            </w:r>
            <w:proofErr w:type="spellEnd"/>
            <w:r w:rsidRPr="009B2593">
              <w:rPr>
                <w:b w:val="0"/>
                <w:i/>
                <w:color w:val="auto"/>
                <w:sz w:val="20"/>
                <w:lang w:eastAsia="lv-LV"/>
              </w:rPr>
              <w:t xml:space="preserve"> ministriju un Tieslietu ministriju, lai pilnā apmērā nodrošinātu jaunas darba samaksas sistēmas ieviešanu </w:t>
            </w:r>
            <w:proofErr w:type="spellStart"/>
            <w:r w:rsidRPr="009B2593">
              <w:rPr>
                <w:b w:val="0"/>
                <w:i/>
                <w:color w:val="auto"/>
                <w:sz w:val="20"/>
                <w:lang w:eastAsia="lv-LV"/>
              </w:rPr>
              <w:t>Iekšlietu</w:t>
            </w:r>
            <w:proofErr w:type="spellEnd"/>
            <w:r w:rsidRPr="009B2593">
              <w:rPr>
                <w:b w:val="0"/>
                <w:i/>
                <w:color w:val="auto"/>
                <w:sz w:val="20"/>
                <w:lang w:eastAsia="lv-LV"/>
              </w:rPr>
              <w:t xml:space="preserve"> ministrijas sistēmas iestāžu un Ieslodzījuma vietu pārvaldes amatpersonām ar speciālajām dienesta pakāpēm un uz  </w:t>
            </w:r>
            <w:r>
              <w:rPr>
                <w:b w:val="0"/>
                <w:i/>
                <w:color w:val="auto"/>
                <w:sz w:val="20"/>
                <w:lang w:eastAsia="lv-LV"/>
              </w:rPr>
              <w:t>FM</w:t>
            </w:r>
            <w:r w:rsidRPr="009B2593">
              <w:rPr>
                <w:b w:val="0"/>
                <w:i/>
                <w:color w:val="auto"/>
                <w:sz w:val="20"/>
                <w:lang w:eastAsia="lv-LV"/>
              </w:rPr>
              <w:t xml:space="preserve"> Valsts ieņēmumu dienesta atalgojuma sistēmas pilnveidošanai)</w:t>
            </w:r>
          </w:p>
        </w:tc>
        <w:tc>
          <w:tcPr>
            <w:tcW w:w="1101" w:type="dxa"/>
            <w:noWrap/>
          </w:tcPr>
          <w:p w14:paraId="0B46F7E9"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3CA15D2B" w14:textId="3F19FF0E" w:rsidR="00336C6C" w:rsidRPr="007A07A9" w:rsidRDefault="007A07A9"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7A07A9">
              <w:rPr>
                <w:color w:val="auto"/>
                <w:sz w:val="20"/>
                <w:lang w:eastAsia="lv-LV"/>
              </w:rPr>
              <w:t>D.1</w:t>
            </w:r>
          </w:p>
        </w:tc>
        <w:tc>
          <w:tcPr>
            <w:tcW w:w="1559" w:type="dxa"/>
            <w:vAlign w:val="center"/>
          </w:tcPr>
          <w:p w14:paraId="158004F4"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6B4ABF4F"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2D9A1C28"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-0,07</w:t>
            </w:r>
          </w:p>
        </w:tc>
        <w:tc>
          <w:tcPr>
            <w:tcW w:w="992" w:type="dxa"/>
            <w:noWrap/>
            <w:vAlign w:val="center"/>
          </w:tcPr>
          <w:p w14:paraId="0C36F816"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-0,03</w:t>
            </w:r>
          </w:p>
        </w:tc>
        <w:tc>
          <w:tcPr>
            <w:tcW w:w="851" w:type="dxa"/>
            <w:noWrap/>
            <w:vAlign w:val="center"/>
          </w:tcPr>
          <w:p w14:paraId="33D81765"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0,07</w:t>
            </w:r>
          </w:p>
        </w:tc>
      </w:tr>
      <w:tr w:rsidR="00336C6C" w:rsidRPr="00EE09CC" w14:paraId="474C0B05" w14:textId="77777777" w:rsidTr="00917133">
        <w:trPr>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0142835" w14:textId="77777777" w:rsidR="00336C6C" w:rsidRPr="00CA7FE1" w:rsidRDefault="00336C6C" w:rsidP="00917133">
            <w:pPr>
              <w:spacing w:after="0"/>
              <w:ind w:left="720" w:firstLine="0"/>
              <w:jc w:val="left"/>
              <w:rPr>
                <w:b w:val="0"/>
                <w:i/>
                <w:color w:val="auto"/>
                <w:sz w:val="20"/>
                <w:lang w:eastAsia="lv-LV"/>
              </w:rPr>
            </w:pPr>
            <w:r>
              <w:rPr>
                <w:b w:val="0"/>
                <w:i/>
                <w:color w:val="auto"/>
                <w:sz w:val="20"/>
                <w:lang w:eastAsia="lv-LV"/>
              </w:rPr>
              <w:t>k</w:t>
            </w:r>
            <w:r w:rsidRPr="00CA7FE1">
              <w:rPr>
                <w:b w:val="0"/>
                <w:i/>
                <w:color w:val="auto"/>
                <w:sz w:val="20"/>
                <w:lang w:eastAsia="lv-LV"/>
              </w:rPr>
              <w:t xml:space="preserve">ompensāciju izmaksu veikšanai par dienesta pienākumu pildīšanu virs noteiktā dienesta pienākumu izpildes laika </w:t>
            </w:r>
            <w:proofErr w:type="spellStart"/>
            <w:r w:rsidRPr="00CA7FE1">
              <w:rPr>
                <w:b w:val="0"/>
                <w:i/>
                <w:color w:val="auto"/>
                <w:sz w:val="20"/>
                <w:lang w:eastAsia="lv-LV"/>
              </w:rPr>
              <w:t>Iekšlietu</w:t>
            </w:r>
            <w:proofErr w:type="spellEnd"/>
            <w:r w:rsidRPr="00CA7FE1">
              <w:rPr>
                <w:b w:val="0"/>
                <w:i/>
                <w:color w:val="auto"/>
                <w:sz w:val="20"/>
                <w:lang w:eastAsia="lv-LV"/>
              </w:rPr>
              <w:t xml:space="preserve"> ministrijas sistēmas iestāžu un Ieslodzījuma vietu pārvaldes amatpersonām ar speciālajām dienesta pakāpēm</w:t>
            </w:r>
          </w:p>
        </w:tc>
        <w:tc>
          <w:tcPr>
            <w:tcW w:w="1101" w:type="dxa"/>
            <w:noWrap/>
          </w:tcPr>
          <w:p w14:paraId="205720BE"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498FE84C" w14:textId="6B59C919" w:rsidR="00336C6C" w:rsidRPr="007A07A9" w:rsidRDefault="007A07A9"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7A07A9">
              <w:rPr>
                <w:color w:val="auto"/>
                <w:sz w:val="20"/>
                <w:lang w:eastAsia="lv-LV"/>
              </w:rPr>
              <w:t>D.1</w:t>
            </w:r>
          </w:p>
        </w:tc>
        <w:tc>
          <w:tcPr>
            <w:tcW w:w="1559" w:type="dxa"/>
            <w:vAlign w:val="center"/>
          </w:tcPr>
          <w:p w14:paraId="30CF99D5"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274D3B46"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58E7BD6D"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0,06</w:t>
            </w:r>
          </w:p>
        </w:tc>
        <w:tc>
          <w:tcPr>
            <w:tcW w:w="992" w:type="dxa"/>
            <w:noWrap/>
            <w:vAlign w:val="center"/>
          </w:tcPr>
          <w:p w14:paraId="4D5AE600"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-0,06</w:t>
            </w:r>
          </w:p>
        </w:tc>
        <w:tc>
          <w:tcPr>
            <w:tcW w:w="851" w:type="dxa"/>
            <w:noWrap/>
            <w:vAlign w:val="center"/>
          </w:tcPr>
          <w:p w14:paraId="33365AF4"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r>
      <w:tr w:rsidR="00336C6C" w:rsidRPr="00EE09CC" w14:paraId="6E7BAC7B" w14:textId="77777777" w:rsidTr="0091713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B4FAA7D" w14:textId="77777777" w:rsidR="00336C6C" w:rsidRPr="00CA7FE1" w:rsidRDefault="00336C6C" w:rsidP="00917133">
            <w:pPr>
              <w:spacing w:after="0"/>
              <w:ind w:left="720" w:firstLine="0"/>
              <w:jc w:val="left"/>
              <w:rPr>
                <w:b w:val="0"/>
                <w:i/>
                <w:color w:val="auto"/>
                <w:sz w:val="20"/>
                <w:lang w:eastAsia="lv-LV"/>
              </w:rPr>
            </w:pPr>
            <w:r>
              <w:rPr>
                <w:b w:val="0"/>
                <w:i/>
                <w:color w:val="auto"/>
                <w:sz w:val="20"/>
                <w:lang w:eastAsia="lv-LV"/>
              </w:rPr>
              <w:t>v</w:t>
            </w:r>
            <w:r w:rsidRPr="00CA7FE1">
              <w:rPr>
                <w:b w:val="0"/>
                <w:i/>
                <w:color w:val="auto"/>
                <w:sz w:val="20"/>
                <w:lang w:eastAsia="lv-LV"/>
              </w:rPr>
              <w:t>eselības aprūpes sistēmas reformas ieviešanas finansējums</w:t>
            </w:r>
          </w:p>
        </w:tc>
        <w:tc>
          <w:tcPr>
            <w:tcW w:w="1101" w:type="dxa"/>
            <w:noWrap/>
          </w:tcPr>
          <w:p w14:paraId="4A4C57EC"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6DD5E2C1" w14:textId="48F40BAF" w:rsidR="00336C6C" w:rsidRPr="007A07A9" w:rsidRDefault="007A07A9"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7A07A9">
              <w:rPr>
                <w:color w:val="auto"/>
                <w:sz w:val="20"/>
                <w:lang w:eastAsia="lv-LV"/>
              </w:rPr>
              <w:t>D.1, P.2</w:t>
            </w:r>
          </w:p>
        </w:tc>
        <w:tc>
          <w:tcPr>
            <w:tcW w:w="1559" w:type="dxa"/>
            <w:vAlign w:val="center"/>
          </w:tcPr>
          <w:p w14:paraId="41690724"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7543C1D2"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436F9C03"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0,13</w:t>
            </w:r>
          </w:p>
        </w:tc>
        <w:tc>
          <w:tcPr>
            <w:tcW w:w="992" w:type="dxa"/>
            <w:noWrap/>
            <w:vAlign w:val="center"/>
          </w:tcPr>
          <w:p w14:paraId="2BC0E958"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-0,12</w:t>
            </w:r>
          </w:p>
        </w:tc>
        <w:tc>
          <w:tcPr>
            <w:tcW w:w="851" w:type="dxa"/>
            <w:noWrap/>
            <w:vAlign w:val="center"/>
          </w:tcPr>
          <w:p w14:paraId="22C4AF09" w14:textId="77777777" w:rsidR="00336C6C" w:rsidRPr="00161EBA"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i/>
                <w:color w:val="auto"/>
                <w:sz w:val="20"/>
                <w:lang w:eastAsia="lv-LV"/>
              </w:rPr>
            </w:pPr>
            <w:r w:rsidRPr="00161EBA">
              <w:rPr>
                <w:i/>
                <w:color w:val="auto"/>
                <w:sz w:val="20"/>
                <w:lang w:eastAsia="lv-LV"/>
              </w:rPr>
              <w:t>0,00</w:t>
            </w:r>
          </w:p>
        </w:tc>
      </w:tr>
      <w:tr w:rsidR="00336C6C" w:rsidRPr="00EE09CC" w14:paraId="1B8C0B93" w14:textId="77777777" w:rsidTr="00917133">
        <w:trPr>
          <w:trHeight w:val="258"/>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994DE13" w14:textId="77777777" w:rsidR="00336C6C" w:rsidRPr="00CA7FE1" w:rsidRDefault="00336C6C" w:rsidP="00917133">
            <w:pPr>
              <w:spacing w:after="0"/>
              <w:ind w:left="720" w:firstLine="0"/>
              <w:jc w:val="left"/>
              <w:rPr>
                <w:b w:val="0"/>
                <w:i/>
                <w:color w:val="auto"/>
                <w:sz w:val="20"/>
                <w:lang w:eastAsia="lv-LV"/>
              </w:rPr>
            </w:pPr>
            <w:r>
              <w:rPr>
                <w:b w:val="0"/>
                <w:i/>
                <w:color w:val="auto"/>
                <w:sz w:val="20"/>
                <w:lang w:eastAsia="lv-LV"/>
              </w:rPr>
              <w:t>p</w:t>
            </w:r>
            <w:r w:rsidRPr="00CA7FE1">
              <w:rPr>
                <w:b w:val="0"/>
                <w:i/>
                <w:color w:val="auto"/>
                <w:sz w:val="20"/>
                <w:lang w:eastAsia="lv-LV"/>
              </w:rPr>
              <w:t>ārejas posma valsts atbalsta izlīdzināšanas pasākumiem</w:t>
            </w:r>
          </w:p>
        </w:tc>
        <w:tc>
          <w:tcPr>
            <w:tcW w:w="1101" w:type="dxa"/>
            <w:noWrap/>
          </w:tcPr>
          <w:p w14:paraId="7F184E3F"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627ED4CD" w14:textId="1AEE7FC0" w:rsidR="00336C6C" w:rsidRPr="007A07A9" w:rsidRDefault="007A07A9"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7A07A9">
              <w:rPr>
                <w:color w:val="auto"/>
                <w:sz w:val="20"/>
                <w:lang w:eastAsia="lv-LV"/>
              </w:rPr>
              <w:t>D.3</w:t>
            </w:r>
          </w:p>
        </w:tc>
        <w:tc>
          <w:tcPr>
            <w:tcW w:w="1559" w:type="dxa"/>
            <w:vAlign w:val="center"/>
          </w:tcPr>
          <w:p w14:paraId="36B69783"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15DF4AAB"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EE09CC">
              <w:rPr>
                <w:color w:val="auto"/>
                <w:sz w:val="20"/>
                <w:lang w:eastAsia="lv-LV"/>
              </w:rPr>
              <w:t>Apstiprināts valdībā</w:t>
            </w:r>
          </w:p>
        </w:tc>
        <w:tc>
          <w:tcPr>
            <w:tcW w:w="992" w:type="dxa"/>
            <w:noWrap/>
            <w:vAlign w:val="center"/>
          </w:tcPr>
          <w:p w14:paraId="32403FF0"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0,05</w:t>
            </w:r>
          </w:p>
        </w:tc>
        <w:tc>
          <w:tcPr>
            <w:tcW w:w="992" w:type="dxa"/>
            <w:noWrap/>
            <w:vAlign w:val="center"/>
          </w:tcPr>
          <w:p w14:paraId="65E1AE68"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-0,05</w:t>
            </w:r>
          </w:p>
        </w:tc>
        <w:tc>
          <w:tcPr>
            <w:tcW w:w="851" w:type="dxa"/>
            <w:noWrap/>
            <w:vAlign w:val="center"/>
          </w:tcPr>
          <w:p w14:paraId="1DECABEB" w14:textId="77777777" w:rsidR="00336C6C" w:rsidRPr="00161EBA"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i/>
                <w:color w:val="auto"/>
                <w:sz w:val="20"/>
                <w:lang w:eastAsia="lv-LV"/>
              </w:rPr>
            </w:pPr>
            <w:r w:rsidRPr="00161EBA">
              <w:rPr>
                <w:i/>
                <w:color w:val="auto"/>
                <w:sz w:val="20"/>
                <w:lang w:eastAsia="lv-LV"/>
              </w:rPr>
              <w:t>0,00</w:t>
            </w:r>
          </w:p>
        </w:tc>
      </w:tr>
      <w:tr w:rsidR="00336C6C" w:rsidRPr="00EE09CC" w14:paraId="21E226C8" w14:textId="77777777" w:rsidTr="0091713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6A4B887"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Citi pasākumi (finansējuma pārdales (t.sk., ES fondu īstenošanai, ieņēmumu no maksas pakalpojumiem un citu pašu ieņēmumu palielinājums u.c.)</w:t>
            </w:r>
          </w:p>
        </w:tc>
        <w:tc>
          <w:tcPr>
            <w:tcW w:w="1101" w:type="dxa"/>
            <w:noWrap/>
            <w:hideMark/>
          </w:tcPr>
          <w:p w14:paraId="584800BD"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5D512980"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59" w:type="dxa"/>
            <w:vAlign w:val="center"/>
            <w:hideMark/>
          </w:tcPr>
          <w:p w14:paraId="0DB20159"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0EA71C0"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3D1A91FD"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992" w:type="dxa"/>
            <w:noWrap/>
            <w:vAlign w:val="center"/>
          </w:tcPr>
          <w:p w14:paraId="3F5F7C71"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0,05</w:t>
            </w:r>
          </w:p>
        </w:tc>
        <w:tc>
          <w:tcPr>
            <w:tcW w:w="851" w:type="dxa"/>
            <w:noWrap/>
            <w:vAlign w:val="center"/>
          </w:tcPr>
          <w:p w14:paraId="4D35BEB6"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r>
      <w:tr w:rsidR="00336C6C" w:rsidRPr="00EE09CC" w14:paraId="30CFFE68" w14:textId="77777777" w:rsidTr="00917133">
        <w:trPr>
          <w:trHeight w:val="31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BF69840" w14:textId="77777777" w:rsidR="00336C6C" w:rsidRPr="00EE09CC" w:rsidRDefault="00336C6C" w:rsidP="00917133">
            <w:pPr>
              <w:spacing w:after="0"/>
              <w:ind w:firstLine="0"/>
              <w:rPr>
                <w:b w:val="0"/>
                <w:color w:val="auto"/>
                <w:sz w:val="20"/>
                <w:lang w:eastAsia="lv-LV"/>
              </w:rPr>
            </w:pPr>
            <w:r>
              <w:rPr>
                <w:b w:val="0"/>
                <w:color w:val="auto"/>
                <w:sz w:val="20"/>
                <w:lang w:eastAsia="lv-LV"/>
              </w:rPr>
              <w:t>ES</w:t>
            </w:r>
            <w:r w:rsidRPr="00C872B9">
              <w:rPr>
                <w:b w:val="0"/>
                <w:color w:val="auto"/>
                <w:sz w:val="20"/>
                <w:lang w:eastAsia="lv-LV"/>
              </w:rPr>
              <w:t xml:space="preserve"> politiku instrumentu un pārējo ārvalstu finanšu palīdzības līdzekļu ietvaros izveidoto informācijas un komunikācijas tehnoloģiju sistēmu uzturēšana</w:t>
            </w:r>
          </w:p>
        </w:tc>
        <w:tc>
          <w:tcPr>
            <w:tcW w:w="1101" w:type="dxa"/>
            <w:noWrap/>
            <w:hideMark/>
          </w:tcPr>
          <w:p w14:paraId="3E3BC809"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1675D39E"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P.2</w:t>
            </w:r>
          </w:p>
        </w:tc>
        <w:tc>
          <w:tcPr>
            <w:tcW w:w="1559" w:type="dxa"/>
            <w:vAlign w:val="center"/>
            <w:hideMark/>
          </w:tcPr>
          <w:p w14:paraId="41441FC7"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6D83E4CA"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77ED0EDE"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992" w:type="dxa"/>
            <w:noWrap/>
            <w:vAlign w:val="center"/>
          </w:tcPr>
          <w:p w14:paraId="5C6053A8"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76763B5B"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06E32902" w14:textId="77777777" w:rsidTr="009171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65FA86F"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 xml:space="preserve">Minimālās mēneša darba algas paaugstināšana līdz 380 </w:t>
            </w:r>
            <w:proofErr w:type="spellStart"/>
            <w:r w:rsidRPr="00FF6639">
              <w:rPr>
                <w:b w:val="0"/>
                <w:i/>
                <w:color w:val="auto"/>
                <w:sz w:val="20"/>
                <w:lang w:eastAsia="lv-LV"/>
              </w:rPr>
              <w:t>euro</w:t>
            </w:r>
            <w:proofErr w:type="spellEnd"/>
            <w:r w:rsidRPr="00C872B9">
              <w:rPr>
                <w:b w:val="0"/>
                <w:color w:val="auto"/>
                <w:sz w:val="20"/>
                <w:lang w:eastAsia="lv-LV"/>
              </w:rPr>
              <w:t xml:space="preserve"> ar 2017.gada 1.janvāri</w:t>
            </w:r>
          </w:p>
        </w:tc>
        <w:tc>
          <w:tcPr>
            <w:tcW w:w="1101" w:type="dxa"/>
            <w:noWrap/>
            <w:hideMark/>
          </w:tcPr>
          <w:p w14:paraId="0ECD7D33"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7C48BCF4"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0D85DC0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63567D90"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081BDDAD"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992" w:type="dxa"/>
            <w:noWrap/>
            <w:vAlign w:val="center"/>
          </w:tcPr>
          <w:p w14:paraId="3013D997"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048F41FD"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54A4F120" w14:textId="77777777" w:rsidTr="00917133">
        <w:trPr>
          <w:trHeight w:val="342"/>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3A8D7A4"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Latvijas Valsts Simtgades programma</w:t>
            </w:r>
          </w:p>
        </w:tc>
        <w:tc>
          <w:tcPr>
            <w:tcW w:w="1101" w:type="dxa"/>
            <w:noWrap/>
            <w:hideMark/>
          </w:tcPr>
          <w:p w14:paraId="0F6584F9"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44AB087E"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P.2/D.3</w:t>
            </w:r>
          </w:p>
        </w:tc>
        <w:tc>
          <w:tcPr>
            <w:tcW w:w="1559" w:type="dxa"/>
            <w:vAlign w:val="center"/>
            <w:hideMark/>
          </w:tcPr>
          <w:p w14:paraId="7071A0EA"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5237145D"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2615083B"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992" w:type="dxa"/>
            <w:noWrap/>
            <w:vAlign w:val="center"/>
          </w:tcPr>
          <w:p w14:paraId="0FE98E1D"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851" w:type="dxa"/>
            <w:noWrap/>
            <w:vAlign w:val="center"/>
          </w:tcPr>
          <w:p w14:paraId="0DFD9760"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r>
      <w:tr w:rsidR="00336C6C" w:rsidRPr="00EE09CC" w14:paraId="72C03831" w14:textId="77777777" w:rsidTr="0091713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6C33BC1"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Iemaksu veikšanai OECD (t.sk. dalības maksas segšana OECD Īpašā ķīmisko vielu kontroles programmā)</w:t>
            </w:r>
          </w:p>
        </w:tc>
        <w:tc>
          <w:tcPr>
            <w:tcW w:w="1101" w:type="dxa"/>
            <w:noWrap/>
            <w:hideMark/>
          </w:tcPr>
          <w:p w14:paraId="1AD840DE"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753D51BF"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D.7</w:t>
            </w:r>
          </w:p>
        </w:tc>
        <w:tc>
          <w:tcPr>
            <w:tcW w:w="1559" w:type="dxa"/>
            <w:vAlign w:val="center"/>
            <w:hideMark/>
          </w:tcPr>
          <w:p w14:paraId="4C760911"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6746B49B"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1E8B7993"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992" w:type="dxa"/>
            <w:noWrap/>
            <w:vAlign w:val="center"/>
          </w:tcPr>
          <w:p w14:paraId="67C3B904"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5A9DCCA2"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11FB7C6D" w14:textId="77777777" w:rsidTr="00917133">
        <w:trPr>
          <w:trHeight w:val="51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338ABBB"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 xml:space="preserve">Jaunas darba samaksas sistēmas ieviešana </w:t>
            </w:r>
            <w:proofErr w:type="spellStart"/>
            <w:r w:rsidRPr="00C872B9">
              <w:rPr>
                <w:b w:val="0"/>
                <w:color w:val="auto"/>
                <w:sz w:val="20"/>
                <w:lang w:eastAsia="lv-LV"/>
              </w:rPr>
              <w:t>Iekšlietu</w:t>
            </w:r>
            <w:proofErr w:type="spellEnd"/>
            <w:r w:rsidRPr="00C872B9">
              <w:rPr>
                <w:b w:val="0"/>
                <w:color w:val="auto"/>
                <w:sz w:val="20"/>
                <w:lang w:eastAsia="lv-LV"/>
              </w:rPr>
              <w:t xml:space="preserve"> ministrijas sistēmas iestāžu un Ieslodzījuma vietu pārvaldes amatpersonām ar speciālajām dienesta pakāpēm</w:t>
            </w:r>
          </w:p>
        </w:tc>
        <w:tc>
          <w:tcPr>
            <w:tcW w:w="1101" w:type="dxa"/>
            <w:noWrap/>
            <w:hideMark/>
          </w:tcPr>
          <w:p w14:paraId="40210F8F"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4F5EA6A2"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7D2B6BD7"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5D512E4"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5A426B00"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0,11</w:t>
            </w:r>
          </w:p>
        </w:tc>
        <w:tc>
          <w:tcPr>
            <w:tcW w:w="992" w:type="dxa"/>
            <w:noWrap/>
            <w:vAlign w:val="center"/>
          </w:tcPr>
          <w:p w14:paraId="410FC55A"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1512EC2F"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5368ABEB" w14:textId="77777777" w:rsidTr="009171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7E121A9"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Tiesu sistēmas darbinieku mēnešalgu paaugstināšana</w:t>
            </w:r>
          </w:p>
        </w:tc>
        <w:tc>
          <w:tcPr>
            <w:tcW w:w="1101" w:type="dxa"/>
            <w:noWrap/>
            <w:hideMark/>
          </w:tcPr>
          <w:p w14:paraId="12D535DA"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187F9D93"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72CCDEC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388B51FC"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53D4F45B"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992" w:type="dxa"/>
            <w:noWrap/>
            <w:vAlign w:val="center"/>
          </w:tcPr>
          <w:p w14:paraId="2BAF2FA9"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7AC42FBF"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352A12CC" w14:textId="77777777" w:rsidTr="00917133">
        <w:trPr>
          <w:trHeight w:val="31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98482F"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Tiesnešu un prokuroru atalgojuma palielināšana</w:t>
            </w:r>
          </w:p>
        </w:tc>
        <w:tc>
          <w:tcPr>
            <w:tcW w:w="1101" w:type="dxa"/>
            <w:noWrap/>
            <w:hideMark/>
          </w:tcPr>
          <w:p w14:paraId="7A162FE7"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4038A26F"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57BC5D5B"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0564E83"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3A0EEB5B"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992" w:type="dxa"/>
            <w:noWrap/>
            <w:vAlign w:val="center"/>
          </w:tcPr>
          <w:p w14:paraId="6967CDF5"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851" w:type="dxa"/>
            <w:noWrap/>
            <w:vAlign w:val="center"/>
          </w:tcPr>
          <w:p w14:paraId="4E553048"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0DF49FE6" w14:textId="77777777" w:rsidTr="009171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A1FF161"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Precizēts Saeimas budžets atbilstoši Saeimas Prezidija 2016.gada 29.augusta lēmumam par Saeimas budžeta pieprasījumu 2017.-2019.gadam</w:t>
            </w:r>
          </w:p>
        </w:tc>
        <w:tc>
          <w:tcPr>
            <w:tcW w:w="1101" w:type="dxa"/>
            <w:noWrap/>
            <w:hideMark/>
          </w:tcPr>
          <w:p w14:paraId="267BE4D7"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7A06D455"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P.2</w:t>
            </w:r>
          </w:p>
        </w:tc>
        <w:tc>
          <w:tcPr>
            <w:tcW w:w="1559" w:type="dxa"/>
            <w:vAlign w:val="center"/>
            <w:hideMark/>
          </w:tcPr>
          <w:p w14:paraId="730CC4FA"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4BED8DA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7360099F"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992" w:type="dxa"/>
            <w:noWrap/>
            <w:vAlign w:val="center"/>
          </w:tcPr>
          <w:p w14:paraId="465DFD51"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1ECBDD47"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r>
      <w:tr w:rsidR="00336C6C" w:rsidRPr="00EE09CC" w14:paraId="7CF9F8D1" w14:textId="77777777" w:rsidTr="00917133">
        <w:trPr>
          <w:trHeight w:val="56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CA6E962"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Valsts galvojums hipotekārajiem kredītiem dzīvojamās telpas iegādei vai būvniecībai ģimenēm ar bērniem (mājokļu programmas nodrošināšana)</w:t>
            </w:r>
          </w:p>
        </w:tc>
        <w:tc>
          <w:tcPr>
            <w:tcW w:w="1101" w:type="dxa"/>
            <w:noWrap/>
            <w:hideMark/>
          </w:tcPr>
          <w:p w14:paraId="2A544299"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7D8BB3EE"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D.3</w:t>
            </w:r>
          </w:p>
        </w:tc>
        <w:tc>
          <w:tcPr>
            <w:tcW w:w="1559" w:type="dxa"/>
            <w:vAlign w:val="center"/>
            <w:hideMark/>
          </w:tcPr>
          <w:p w14:paraId="7382B52F"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86DB280"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2365BE08"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992" w:type="dxa"/>
            <w:noWrap/>
            <w:vAlign w:val="center"/>
          </w:tcPr>
          <w:p w14:paraId="1137F12E"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2A2C3500"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43DD77D2" w14:textId="77777777" w:rsidTr="0091713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CCB767E"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Valsts ieņēmumu dienesta profesionālāko paaugstināta riska struktūrvienību ierēdņu un darbinieku motivēšana</w:t>
            </w:r>
          </w:p>
        </w:tc>
        <w:tc>
          <w:tcPr>
            <w:tcW w:w="1101" w:type="dxa"/>
            <w:noWrap/>
            <w:hideMark/>
          </w:tcPr>
          <w:p w14:paraId="448D9052"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05E67DBF"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7672C7B3"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2C640A8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14F4911F"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992" w:type="dxa"/>
            <w:noWrap/>
            <w:vAlign w:val="center"/>
          </w:tcPr>
          <w:p w14:paraId="05700EF5"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36FA856D" w14:textId="77777777" w:rsidR="00336C6C" w:rsidRPr="00EE09CC"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05EDC0A4" w14:textId="77777777" w:rsidTr="00917133">
        <w:trPr>
          <w:trHeight w:val="297"/>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24A893C"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Valsts ieņēmumu dienesta atalgojuma sistēmas pilnveidošana</w:t>
            </w:r>
          </w:p>
        </w:tc>
        <w:tc>
          <w:tcPr>
            <w:tcW w:w="1101" w:type="dxa"/>
            <w:noWrap/>
            <w:hideMark/>
          </w:tcPr>
          <w:p w14:paraId="207F8363"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56E03678"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72967AB3"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11EE0E74"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74AD417E"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992" w:type="dxa"/>
            <w:noWrap/>
            <w:vAlign w:val="center"/>
          </w:tcPr>
          <w:p w14:paraId="35B6784F"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851" w:type="dxa"/>
            <w:noWrap/>
            <w:vAlign w:val="center"/>
          </w:tcPr>
          <w:p w14:paraId="34323A27" w14:textId="77777777" w:rsidR="00336C6C" w:rsidRPr="00EE09CC"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336C6C" w:rsidRPr="00EE09CC" w14:paraId="0837F50F" w14:textId="77777777" w:rsidTr="0091713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D03F839"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Valsts vārdā galvoto ārstniecības iestāžu saistību pārņemšana</w:t>
            </w:r>
          </w:p>
        </w:tc>
        <w:tc>
          <w:tcPr>
            <w:tcW w:w="1101" w:type="dxa"/>
            <w:noWrap/>
            <w:hideMark/>
          </w:tcPr>
          <w:p w14:paraId="6C564F5D"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462F8684"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131F4D">
              <w:rPr>
                <w:color w:val="auto"/>
                <w:sz w:val="20"/>
                <w:lang w:eastAsia="lv-LV"/>
              </w:rPr>
              <w:t>D.41</w:t>
            </w:r>
          </w:p>
        </w:tc>
        <w:tc>
          <w:tcPr>
            <w:tcW w:w="1559" w:type="dxa"/>
            <w:vAlign w:val="center"/>
            <w:hideMark/>
          </w:tcPr>
          <w:p w14:paraId="284846CD"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77D0FFEF"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09CC">
              <w:rPr>
                <w:color w:val="auto"/>
                <w:sz w:val="20"/>
                <w:lang w:eastAsia="lv-LV"/>
              </w:rPr>
              <w:t>Apstiprināts valdībā</w:t>
            </w:r>
          </w:p>
        </w:tc>
        <w:tc>
          <w:tcPr>
            <w:tcW w:w="992" w:type="dxa"/>
            <w:noWrap/>
            <w:vAlign w:val="center"/>
          </w:tcPr>
          <w:p w14:paraId="27F76F62"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992" w:type="dxa"/>
            <w:noWrap/>
            <w:vAlign w:val="center"/>
          </w:tcPr>
          <w:p w14:paraId="5A78CA4F"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66F60C04"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0,01</w:t>
            </w:r>
          </w:p>
        </w:tc>
      </w:tr>
      <w:tr w:rsidR="00336C6C" w:rsidRPr="00EE09CC" w14:paraId="78DA355D" w14:textId="77777777" w:rsidTr="00917133">
        <w:trPr>
          <w:trHeight w:val="22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5C100BC" w14:textId="77777777" w:rsidR="00336C6C" w:rsidRPr="00C872B9" w:rsidRDefault="00336C6C" w:rsidP="00917133">
            <w:pPr>
              <w:spacing w:after="0"/>
              <w:ind w:firstLine="0"/>
              <w:rPr>
                <w:sz w:val="20"/>
                <w:lang w:eastAsia="lv-LV"/>
              </w:rPr>
            </w:pPr>
            <w:r w:rsidRPr="00C872B9">
              <w:rPr>
                <w:b w:val="0"/>
                <w:color w:val="auto"/>
                <w:sz w:val="20"/>
                <w:lang w:eastAsia="lv-LV"/>
              </w:rPr>
              <w:t>Latvijas Republikas un Krievijas Federācijas valsts robežas joslas iekārtošana un uzturēšana</w:t>
            </w:r>
          </w:p>
        </w:tc>
        <w:tc>
          <w:tcPr>
            <w:tcW w:w="1101" w:type="dxa"/>
            <w:noWrap/>
          </w:tcPr>
          <w:p w14:paraId="384626A8"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7645C642"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P.2</w:t>
            </w:r>
          </w:p>
        </w:tc>
        <w:tc>
          <w:tcPr>
            <w:tcW w:w="1559" w:type="dxa"/>
            <w:vAlign w:val="center"/>
          </w:tcPr>
          <w:p w14:paraId="6DD3B9E6"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36377">
              <w:rPr>
                <w:color w:val="auto"/>
                <w:sz w:val="20"/>
                <w:lang w:eastAsia="lv-LV"/>
              </w:rPr>
              <w:t>Naudas plūsma</w:t>
            </w:r>
          </w:p>
        </w:tc>
        <w:tc>
          <w:tcPr>
            <w:tcW w:w="1843" w:type="dxa"/>
            <w:vAlign w:val="center"/>
          </w:tcPr>
          <w:p w14:paraId="6E8FAA5B"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1887645D"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1D220EA4"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3E986EAA"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7F4D9A3D" w14:textId="77777777" w:rsidTr="0091713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63E272B"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lastRenderedPageBreak/>
              <w:t xml:space="preserve">Plānveida gaisa kuģu parka atjaunošana (divu vieglās klases </w:t>
            </w:r>
            <w:proofErr w:type="spellStart"/>
            <w:r w:rsidRPr="00C872B9">
              <w:rPr>
                <w:b w:val="0"/>
                <w:color w:val="auto"/>
                <w:sz w:val="20"/>
                <w:lang w:eastAsia="lv-LV"/>
              </w:rPr>
              <w:t>viendzinēja</w:t>
            </w:r>
            <w:proofErr w:type="spellEnd"/>
            <w:r w:rsidRPr="00C872B9">
              <w:rPr>
                <w:b w:val="0"/>
                <w:color w:val="auto"/>
                <w:sz w:val="20"/>
                <w:lang w:eastAsia="lv-LV"/>
              </w:rPr>
              <w:t xml:space="preserve"> helikopteru iegāde), personāla apmācība un uzturēšana</w:t>
            </w:r>
          </w:p>
        </w:tc>
        <w:tc>
          <w:tcPr>
            <w:tcW w:w="1101" w:type="dxa"/>
            <w:noWrap/>
          </w:tcPr>
          <w:p w14:paraId="79719C85"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168E9CD8"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P.51</w:t>
            </w:r>
          </w:p>
        </w:tc>
        <w:tc>
          <w:tcPr>
            <w:tcW w:w="1559" w:type="dxa"/>
            <w:vAlign w:val="center"/>
          </w:tcPr>
          <w:p w14:paraId="7823CE20"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36377">
              <w:rPr>
                <w:color w:val="auto"/>
                <w:sz w:val="20"/>
                <w:lang w:eastAsia="lv-LV"/>
              </w:rPr>
              <w:t>Naudas plūsma</w:t>
            </w:r>
          </w:p>
        </w:tc>
        <w:tc>
          <w:tcPr>
            <w:tcW w:w="1843" w:type="dxa"/>
            <w:vAlign w:val="center"/>
          </w:tcPr>
          <w:p w14:paraId="10A7A2A8"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0A17B26B"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4A246CDE"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72714AC0"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16CD87B6" w14:textId="77777777" w:rsidTr="00917133">
        <w:trPr>
          <w:trHeight w:val="27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F2304FA"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Kapacitātes paaugstināšana Drošības policijā (informācija klasificēta)</w:t>
            </w:r>
          </w:p>
        </w:tc>
        <w:tc>
          <w:tcPr>
            <w:tcW w:w="1101" w:type="dxa"/>
            <w:noWrap/>
          </w:tcPr>
          <w:p w14:paraId="5D82DD89"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0079AE22"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59" w:type="dxa"/>
            <w:vAlign w:val="center"/>
          </w:tcPr>
          <w:p w14:paraId="571A0E44"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736377">
              <w:rPr>
                <w:color w:val="auto"/>
                <w:sz w:val="20"/>
                <w:lang w:eastAsia="lv-LV"/>
              </w:rPr>
              <w:t>Naudas plūsma</w:t>
            </w:r>
          </w:p>
        </w:tc>
        <w:tc>
          <w:tcPr>
            <w:tcW w:w="1843" w:type="dxa"/>
            <w:vAlign w:val="center"/>
          </w:tcPr>
          <w:p w14:paraId="1DA21E39"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6F6E35A3"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720CB29C"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6C2D0960"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3DA51EDD" w14:textId="77777777" w:rsidTr="0091713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5DC10E1"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Ārkārtas valsts atbalsts piena ražotājiem</w:t>
            </w:r>
          </w:p>
        </w:tc>
        <w:tc>
          <w:tcPr>
            <w:tcW w:w="1101" w:type="dxa"/>
            <w:noWrap/>
          </w:tcPr>
          <w:p w14:paraId="468077AE"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497C3649"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D.3</w:t>
            </w:r>
          </w:p>
        </w:tc>
        <w:tc>
          <w:tcPr>
            <w:tcW w:w="1559" w:type="dxa"/>
            <w:vAlign w:val="center"/>
          </w:tcPr>
          <w:p w14:paraId="3D3B73D3"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EE09CC">
              <w:rPr>
                <w:color w:val="auto"/>
                <w:sz w:val="20"/>
                <w:lang w:eastAsia="lv-LV"/>
              </w:rPr>
              <w:t>Naudas plūsma</w:t>
            </w:r>
          </w:p>
        </w:tc>
        <w:tc>
          <w:tcPr>
            <w:tcW w:w="1843" w:type="dxa"/>
            <w:vAlign w:val="center"/>
          </w:tcPr>
          <w:p w14:paraId="2CD72F4F"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563EB261"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0,03</w:t>
            </w:r>
          </w:p>
        </w:tc>
        <w:tc>
          <w:tcPr>
            <w:tcW w:w="992" w:type="dxa"/>
            <w:noWrap/>
            <w:vAlign w:val="center"/>
          </w:tcPr>
          <w:p w14:paraId="3E4E146C"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54723D43"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22AC1398" w14:textId="77777777" w:rsidTr="00917133">
        <w:trPr>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29DD0DE" w14:textId="77777777" w:rsidR="00336C6C" w:rsidRPr="00EE09CC" w:rsidRDefault="00336C6C" w:rsidP="00917133">
            <w:pPr>
              <w:spacing w:after="0"/>
              <w:ind w:firstLine="0"/>
              <w:rPr>
                <w:b w:val="0"/>
                <w:color w:val="auto"/>
                <w:sz w:val="20"/>
                <w:lang w:eastAsia="lv-LV"/>
              </w:rPr>
            </w:pPr>
            <w:r w:rsidRPr="00C872B9">
              <w:rPr>
                <w:b w:val="0"/>
                <w:color w:val="auto"/>
                <w:sz w:val="20"/>
                <w:lang w:eastAsia="lv-LV"/>
              </w:rPr>
              <w:t>Valsts meža dienesta kapacitātes stiprināšana</w:t>
            </w:r>
          </w:p>
        </w:tc>
        <w:tc>
          <w:tcPr>
            <w:tcW w:w="1101" w:type="dxa"/>
            <w:noWrap/>
            <w:hideMark/>
          </w:tcPr>
          <w:p w14:paraId="7B627A2F"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 </w:t>
            </w:r>
          </w:p>
        </w:tc>
        <w:tc>
          <w:tcPr>
            <w:tcW w:w="1183" w:type="dxa"/>
            <w:noWrap/>
            <w:vAlign w:val="center"/>
          </w:tcPr>
          <w:p w14:paraId="0BF65D5B"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31F4D">
              <w:rPr>
                <w:color w:val="auto"/>
                <w:sz w:val="20"/>
                <w:lang w:eastAsia="lv-LV"/>
              </w:rPr>
              <w:t>D.1</w:t>
            </w:r>
          </w:p>
        </w:tc>
        <w:tc>
          <w:tcPr>
            <w:tcW w:w="1559" w:type="dxa"/>
            <w:vAlign w:val="center"/>
            <w:hideMark/>
          </w:tcPr>
          <w:p w14:paraId="0568356B"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EE09CC">
              <w:rPr>
                <w:color w:val="auto"/>
                <w:sz w:val="20"/>
                <w:lang w:eastAsia="lv-LV"/>
              </w:rPr>
              <w:t>Naudas plūsma</w:t>
            </w:r>
          </w:p>
        </w:tc>
        <w:tc>
          <w:tcPr>
            <w:tcW w:w="1843" w:type="dxa"/>
            <w:vAlign w:val="center"/>
            <w:hideMark/>
          </w:tcPr>
          <w:p w14:paraId="09D5F6AF"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21D7D">
              <w:rPr>
                <w:color w:val="auto"/>
                <w:sz w:val="20"/>
                <w:lang w:eastAsia="lv-LV"/>
              </w:rPr>
              <w:t>Apstiprināts valdībā</w:t>
            </w:r>
          </w:p>
        </w:tc>
        <w:tc>
          <w:tcPr>
            <w:tcW w:w="992" w:type="dxa"/>
            <w:noWrap/>
            <w:vAlign w:val="center"/>
          </w:tcPr>
          <w:p w14:paraId="70653C83"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76CF5C7B"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0C1BD44C"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2AD2BEE1" w14:textId="77777777" w:rsidTr="009171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E787999"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Autoceļu sakārtošanas programma 2014.-2020.gadam</w:t>
            </w:r>
          </w:p>
        </w:tc>
        <w:tc>
          <w:tcPr>
            <w:tcW w:w="1101" w:type="dxa"/>
            <w:noWrap/>
          </w:tcPr>
          <w:p w14:paraId="2EDDB215"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0A059EC2"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P.51</w:t>
            </w:r>
          </w:p>
        </w:tc>
        <w:tc>
          <w:tcPr>
            <w:tcW w:w="1559" w:type="dxa"/>
            <w:vAlign w:val="center"/>
          </w:tcPr>
          <w:p w14:paraId="14A824C3"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11970DBB"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6AF67DF2"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0,04</w:t>
            </w:r>
          </w:p>
        </w:tc>
        <w:tc>
          <w:tcPr>
            <w:tcW w:w="992" w:type="dxa"/>
            <w:noWrap/>
            <w:vAlign w:val="center"/>
          </w:tcPr>
          <w:p w14:paraId="0D4AA3E7"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037E997B"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74388EE9" w14:textId="77777777" w:rsidTr="00917133">
        <w:trPr>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F1843E" w14:textId="77777777" w:rsidR="00336C6C" w:rsidRPr="00C872B9" w:rsidRDefault="00336C6C" w:rsidP="00917133">
            <w:pPr>
              <w:spacing w:after="0"/>
              <w:ind w:firstLine="0"/>
              <w:rPr>
                <w:b w:val="0"/>
                <w:color w:val="auto"/>
                <w:sz w:val="20"/>
                <w:lang w:eastAsia="lv-LV"/>
              </w:rPr>
            </w:pPr>
            <w:proofErr w:type="spellStart"/>
            <w:r w:rsidRPr="00C872B9">
              <w:rPr>
                <w:b w:val="0"/>
                <w:color w:val="auto"/>
                <w:sz w:val="20"/>
                <w:lang w:eastAsia="lv-LV"/>
              </w:rPr>
              <w:t>Daudzbērnu</w:t>
            </w:r>
            <w:proofErr w:type="spellEnd"/>
            <w:r w:rsidRPr="00C872B9">
              <w:rPr>
                <w:b w:val="0"/>
                <w:color w:val="auto"/>
                <w:sz w:val="20"/>
                <w:lang w:eastAsia="lv-LV"/>
              </w:rPr>
              <w:t xml:space="preserve"> ģimenes kā jauna pasažieru kategorija, kas ir tiesīga izmantot braukšanas maksas atvieglojumus starppilsētu sabiedriskajā transportā</w:t>
            </w:r>
          </w:p>
        </w:tc>
        <w:tc>
          <w:tcPr>
            <w:tcW w:w="1101" w:type="dxa"/>
            <w:noWrap/>
          </w:tcPr>
          <w:p w14:paraId="596B3BCD"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01E21C4A"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D</w:t>
            </w:r>
            <w:r>
              <w:rPr>
                <w:color w:val="auto"/>
                <w:sz w:val="20"/>
                <w:lang w:eastAsia="lv-LV"/>
              </w:rPr>
              <w:t>.3</w:t>
            </w:r>
          </w:p>
        </w:tc>
        <w:tc>
          <w:tcPr>
            <w:tcW w:w="1559" w:type="dxa"/>
            <w:vAlign w:val="center"/>
          </w:tcPr>
          <w:p w14:paraId="5A63FD2D"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48F48D54"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68DEA229"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3FFFE625"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851" w:type="dxa"/>
            <w:noWrap/>
            <w:vAlign w:val="center"/>
          </w:tcPr>
          <w:p w14:paraId="572CFED1"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13B3A351" w14:textId="77777777" w:rsidTr="009171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8CF6B91"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Alternatīvo ģimenes aprūpes formu attīstība</w:t>
            </w:r>
          </w:p>
        </w:tc>
        <w:tc>
          <w:tcPr>
            <w:tcW w:w="1101" w:type="dxa"/>
            <w:noWrap/>
          </w:tcPr>
          <w:p w14:paraId="085E7B50"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2BAD532D"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D.62/D.99</w:t>
            </w:r>
          </w:p>
        </w:tc>
        <w:tc>
          <w:tcPr>
            <w:tcW w:w="1559" w:type="dxa"/>
            <w:vAlign w:val="center"/>
          </w:tcPr>
          <w:p w14:paraId="335CB825"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07113245"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39C237D7"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0,02</w:t>
            </w:r>
          </w:p>
        </w:tc>
        <w:tc>
          <w:tcPr>
            <w:tcW w:w="992" w:type="dxa"/>
            <w:noWrap/>
            <w:vAlign w:val="center"/>
          </w:tcPr>
          <w:p w14:paraId="6AE5047A"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6EE9A032"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4FB86607" w14:textId="77777777" w:rsidTr="00917133">
        <w:trPr>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D8D055B"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Atbalsta palielināšana apgādnieka zaudējuma pensijas saņēmējiem</w:t>
            </w:r>
          </w:p>
        </w:tc>
        <w:tc>
          <w:tcPr>
            <w:tcW w:w="1101" w:type="dxa"/>
            <w:noWrap/>
          </w:tcPr>
          <w:p w14:paraId="56137755"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43D5DAB6"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D.62</w:t>
            </w:r>
          </w:p>
        </w:tc>
        <w:tc>
          <w:tcPr>
            <w:tcW w:w="1559" w:type="dxa"/>
            <w:vAlign w:val="center"/>
          </w:tcPr>
          <w:p w14:paraId="7E3441FE"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35D4B139"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3B9FAC9A"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0,02</w:t>
            </w:r>
          </w:p>
        </w:tc>
        <w:tc>
          <w:tcPr>
            <w:tcW w:w="992" w:type="dxa"/>
            <w:noWrap/>
            <w:vAlign w:val="center"/>
          </w:tcPr>
          <w:p w14:paraId="77AD6210"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51980303"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39558D5A" w14:textId="77777777" w:rsidTr="009171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02EEF82"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Ģimenes valsts pabalsta palielināšana, sākot no 4.bērna</w:t>
            </w:r>
          </w:p>
        </w:tc>
        <w:tc>
          <w:tcPr>
            <w:tcW w:w="1101" w:type="dxa"/>
            <w:noWrap/>
          </w:tcPr>
          <w:p w14:paraId="53A74DAE"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45BE500"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D.62</w:t>
            </w:r>
          </w:p>
        </w:tc>
        <w:tc>
          <w:tcPr>
            <w:tcW w:w="1559" w:type="dxa"/>
            <w:vAlign w:val="center"/>
          </w:tcPr>
          <w:p w14:paraId="646D1434"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47ACFB9D"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523D7F04"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1C3E9326"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279FD25A"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7CAE3644" w14:textId="77777777" w:rsidTr="00917133">
        <w:trPr>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21C9A8D"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Satversmes aizsardzības biroja darbības nodrošināšana (klasificēta informācija)</w:t>
            </w:r>
          </w:p>
        </w:tc>
        <w:tc>
          <w:tcPr>
            <w:tcW w:w="1101" w:type="dxa"/>
            <w:noWrap/>
          </w:tcPr>
          <w:p w14:paraId="3E61D96E"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4ADF325E"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59" w:type="dxa"/>
            <w:vAlign w:val="center"/>
          </w:tcPr>
          <w:p w14:paraId="6F9C1F14"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536147C9"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560BDE3B"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20597313"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22A05A20"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31E05F9E" w14:textId="77777777" w:rsidTr="009171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264DB32"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Rindu mazināšana uz speciālistu pakalpojumiem ambulatorajā veselības aprūpē</w:t>
            </w:r>
          </w:p>
        </w:tc>
        <w:tc>
          <w:tcPr>
            <w:tcW w:w="1101" w:type="dxa"/>
            <w:noWrap/>
          </w:tcPr>
          <w:p w14:paraId="3239D6D2"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6FF2FEF8"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P.2</w:t>
            </w:r>
          </w:p>
        </w:tc>
        <w:tc>
          <w:tcPr>
            <w:tcW w:w="1559" w:type="dxa"/>
            <w:vAlign w:val="center"/>
          </w:tcPr>
          <w:p w14:paraId="582C514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3736DAE6"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4E7875AE"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0,01</w:t>
            </w:r>
          </w:p>
        </w:tc>
        <w:tc>
          <w:tcPr>
            <w:tcW w:w="992" w:type="dxa"/>
            <w:noWrap/>
            <w:vAlign w:val="center"/>
          </w:tcPr>
          <w:p w14:paraId="7E478307"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187A9630"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23306C05" w14:textId="77777777" w:rsidTr="00917133">
        <w:trPr>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7C10260"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Ambulatoro un stacionāro veselības aprūpes pakalpojumu pieejamības nodrošināšana</w:t>
            </w:r>
          </w:p>
        </w:tc>
        <w:tc>
          <w:tcPr>
            <w:tcW w:w="1101" w:type="dxa"/>
            <w:noWrap/>
          </w:tcPr>
          <w:p w14:paraId="1284C56A"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0A963141"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P.2</w:t>
            </w:r>
          </w:p>
        </w:tc>
        <w:tc>
          <w:tcPr>
            <w:tcW w:w="1559" w:type="dxa"/>
            <w:vAlign w:val="center"/>
          </w:tcPr>
          <w:p w14:paraId="3EEC3180"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0633DFC2"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0F1BCA4E"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0,03</w:t>
            </w:r>
          </w:p>
        </w:tc>
        <w:tc>
          <w:tcPr>
            <w:tcW w:w="992" w:type="dxa"/>
            <w:noWrap/>
            <w:vAlign w:val="center"/>
          </w:tcPr>
          <w:p w14:paraId="382CC7FC"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2900EA7C"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05910AB6" w14:textId="77777777" w:rsidTr="009171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3ACAE8C"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Pedagogu darba samaksas jaunā modeļa ieviešana</w:t>
            </w:r>
          </w:p>
        </w:tc>
        <w:tc>
          <w:tcPr>
            <w:tcW w:w="1101" w:type="dxa"/>
            <w:noWrap/>
          </w:tcPr>
          <w:p w14:paraId="62B0E336" w14:textId="77777777" w:rsidR="00336C6C" w:rsidRPr="00EE09CC" w:rsidRDefault="00336C6C" w:rsidP="00917133">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37096ADB"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131F4D">
              <w:rPr>
                <w:color w:val="auto"/>
                <w:sz w:val="20"/>
                <w:lang w:eastAsia="lv-LV"/>
              </w:rPr>
              <w:t>D.1</w:t>
            </w:r>
          </w:p>
        </w:tc>
        <w:tc>
          <w:tcPr>
            <w:tcW w:w="1559" w:type="dxa"/>
            <w:vAlign w:val="center"/>
          </w:tcPr>
          <w:p w14:paraId="7F551E09"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7F6E2E3C" w14:textId="77777777" w:rsidR="00336C6C" w:rsidRPr="00EE09CC" w:rsidRDefault="00336C6C" w:rsidP="00917133">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40F0B473"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0,02</w:t>
            </w:r>
          </w:p>
        </w:tc>
        <w:tc>
          <w:tcPr>
            <w:tcW w:w="992" w:type="dxa"/>
            <w:noWrap/>
            <w:vAlign w:val="center"/>
          </w:tcPr>
          <w:p w14:paraId="6D4774F8"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695F3C16" w14:textId="77777777" w:rsidR="00336C6C" w:rsidRPr="008A0003" w:rsidRDefault="00336C6C" w:rsidP="0091713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8A0003">
              <w:rPr>
                <w:color w:val="auto"/>
                <w:sz w:val="20"/>
                <w:lang w:eastAsia="lv-LV"/>
              </w:rPr>
              <w:t>0,00</w:t>
            </w:r>
          </w:p>
        </w:tc>
      </w:tr>
      <w:tr w:rsidR="00336C6C" w:rsidRPr="00EE09CC" w14:paraId="276F0F85" w14:textId="77777777" w:rsidTr="00917133">
        <w:trPr>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8549F1E" w14:textId="77777777" w:rsidR="00336C6C" w:rsidRPr="00C872B9" w:rsidRDefault="00336C6C" w:rsidP="00917133">
            <w:pPr>
              <w:spacing w:after="0"/>
              <w:ind w:firstLine="0"/>
              <w:rPr>
                <w:b w:val="0"/>
                <w:color w:val="auto"/>
                <w:sz w:val="20"/>
                <w:lang w:eastAsia="lv-LV"/>
              </w:rPr>
            </w:pPr>
            <w:r w:rsidRPr="00C872B9">
              <w:rPr>
                <w:b w:val="0"/>
                <w:color w:val="auto"/>
                <w:sz w:val="20"/>
                <w:lang w:eastAsia="lv-LV"/>
              </w:rPr>
              <w:t>Reģionālie infrastruktūras objekti</w:t>
            </w:r>
          </w:p>
        </w:tc>
        <w:tc>
          <w:tcPr>
            <w:tcW w:w="1101" w:type="dxa"/>
            <w:noWrap/>
          </w:tcPr>
          <w:p w14:paraId="516901D0" w14:textId="77777777" w:rsidR="00336C6C" w:rsidRPr="00EE09CC" w:rsidRDefault="00336C6C" w:rsidP="00917133">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44776014"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131F4D">
              <w:rPr>
                <w:color w:val="auto"/>
                <w:sz w:val="20"/>
                <w:lang w:eastAsia="lv-LV"/>
              </w:rPr>
              <w:t>P.51</w:t>
            </w:r>
          </w:p>
        </w:tc>
        <w:tc>
          <w:tcPr>
            <w:tcW w:w="1559" w:type="dxa"/>
            <w:vAlign w:val="center"/>
          </w:tcPr>
          <w:p w14:paraId="32ADBF1A"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4E890822" w14:textId="77777777" w:rsidR="00336C6C" w:rsidRPr="00EE09CC" w:rsidRDefault="00336C6C" w:rsidP="00917133">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7A09E953"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0,02</w:t>
            </w:r>
          </w:p>
        </w:tc>
        <w:tc>
          <w:tcPr>
            <w:tcW w:w="992" w:type="dxa"/>
            <w:noWrap/>
            <w:vAlign w:val="center"/>
          </w:tcPr>
          <w:p w14:paraId="69490159"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c>
          <w:tcPr>
            <w:tcW w:w="851" w:type="dxa"/>
            <w:noWrap/>
            <w:vAlign w:val="center"/>
          </w:tcPr>
          <w:p w14:paraId="30C59843" w14:textId="77777777" w:rsidR="00336C6C" w:rsidRPr="008A0003" w:rsidRDefault="00336C6C" w:rsidP="00917133">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D30421" w:rsidRPr="00EE09CC" w14:paraId="04E36FD7" w14:textId="77777777" w:rsidTr="009171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4B587DD" w14:textId="3C9549DC" w:rsidR="00D30421" w:rsidRPr="00C872B9" w:rsidRDefault="00D30421" w:rsidP="007A07A9">
            <w:pPr>
              <w:spacing w:after="0"/>
              <w:ind w:firstLine="0"/>
              <w:rPr>
                <w:b w:val="0"/>
                <w:sz w:val="20"/>
                <w:lang w:eastAsia="lv-LV"/>
              </w:rPr>
            </w:pPr>
            <w:r w:rsidRPr="00D30421">
              <w:rPr>
                <w:b w:val="0"/>
                <w:color w:val="auto"/>
                <w:sz w:val="20"/>
                <w:lang w:eastAsia="lv-LV"/>
              </w:rPr>
              <w:t xml:space="preserve">Plānoti mazāki izdevumi bezdarbnieku un slimības pabalstiem sakarā ar likumdošanas izmaiņām, kas pārskata </w:t>
            </w:r>
            <w:r w:rsidR="007A07A9">
              <w:rPr>
                <w:b w:val="0"/>
                <w:color w:val="auto"/>
                <w:sz w:val="20"/>
                <w:lang w:eastAsia="lv-LV"/>
              </w:rPr>
              <w:t>kvalifikācijas</w:t>
            </w:r>
            <w:r w:rsidRPr="00D30421">
              <w:rPr>
                <w:b w:val="0"/>
                <w:color w:val="auto"/>
                <w:sz w:val="20"/>
                <w:lang w:eastAsia="lv-LV"/>
              </w:rPr>
              <w:t xml:space="preserve"> periodu pabalsta saņemšanai</w:t>
            </w:r>
          </w:p>
        </w:tc>
        <w:tc>
          <w:tcPr>
            <w:tcW w:w="1101" w:type="dxa"/>
            <w:noWrap/>
          </w:tcPr>
          <w:p w14:paraId="6329E261" w14:textId="77777777" w:rsidR="00D30421" w:rsidRPr="00EE09CC" w:rsidRDefault="00D30421" w:rsidP="00D30421">
            <w:pPr>
              <w:spacing w:after="0"/>
              <w:ind w:firstLine="0"/>
              <w:jc w:val="left"/>
              <w:cnfStyle w:val="000000100000" w:firstRow="0" w:lastRow="0" w:firstColumn="0" w:lastColumn="0" w:oddVBand="0" w:evenVBand="0" w:oddHBand="1" w:evenHBand="0" w:firstRowFirstColumn="0" w:firstRowLastColumn="0" w:lastRowFirstColumn="0" w:lastRowLastColumn="0"/>
              <w:rPr>
                <w:sz w:val="20"/>
                <w:lang w:eastAsia="lv-LV"/>
              </w:rPr>
            </w:pPr>
          </w:p>
        </w:tc>
        <w:tc>
          <w:tcPr>
            <w:tcW w:w="1183" w:type="dxa"/>
            <w:noWrap/>
            <w:vAlign w:val="center"/>
          </w:tcPr>
          <w:p w14:paraId="58DE8CD0" w14:textId="6D4671FF" w:rsidR="00D30421" w:rsidRPr="00131F4D" w:rsidRDefault="007A07A9" w:rsidP="00D30421">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7A07A9">
              <w:rPr>
                <w:color w:val="auto"/>
                <w:sz w:val="20"/>
                <w:lang w:eastAsia="lv-LV"/>
              </w:rPr>
              <w:t>D.62</w:t>
            </w:r>
          </w:p>
        </w:tc>
        <w:tc>
          <w:tcPr>
            <w:tcW w:w="1559" w:type="dxa"/>
            <w:vAlign w:val="center"/>
          </w:tcPr>
          <w:p w14:paraId="6CCCDEC7" w14:textId="2257647C" w:rsidR="00D30421" w:rsidRPr="00690119" w:rsidRDefault="00D30421" w:rsidP="00D30421">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0A8B629F" w14:textId="0DB6B268" w:rsidR="00D30421" w:rsidRPr="00F21D7D" w:rsidRDefault="00D30421" w:rsidP="00D30421">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205317A6" w14:textId="34E6EC97" w:rsidR="00D30421" w:rsidRPr="008A0003" w:rsidRDefault="00D30421" w:rsidP="00D30421">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D30421">
              <w:rPr>
                <w:color w:val="auto"/>
                <w:sz w:val="20"/>
                <w:lang w:eastAsia="lv-LV"/>
              </w:rPr>
              <w:t>-0,04</w:t>
            </w:r>
          </w:p>
        </w:tc>
        <w:tc>
          <w:tcPr>
            <w:tcW w:w="992" w:type="dxa"/>
            <w:noWrap/>
            <w:vAlign w:val="center"/>
          </w:tcPr>
          <w:p w14:paraId="2EBF0363" w14:textId="1A0F2829" w:rsidR="00D30421" w:rsidRPr="008A0003" w:rsidRDefault="00D30421" w:rsidP="00D30421">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D30421">
              <w:rPr>
                <w:color w:val="auto"/>
                <w:sz w:val="20"/>
                <w:lang w:eastAsia="lv-LV"/>
              </w:rPr>
              <w:t>-0,01</w:t>
            </w:r>
          </w:p>
        </w:tc>
        <w:tc>
          <w:tcPr>
            <w:tcW w:w="851" w:type="dxa"/>
            <w:noWrap/>
            <w:vAlign w:val="center"/>
          </w:tcPr>
          <w:p w14:paraId="70F1BCC3" w14:textId="5284756D" w:rsidR="00D30421" w:rsidRPr="008A0003" w:rsidRDefault="00D30421" w:rsidP="00D30421">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D30421">
              <w:rPr>
                <w:color w:val="auto"/>
                <w:sz w:val="20"/>
                <w:lang w:eastAsia="lv-LV"/>
              </w:rPr>
              <w:t>0,00</w:t>
            </w:r>
          </w:p>
        </w:tc>
      </w:tr>
      <w:tr w:rsidR="00D30421" w:rsidRPr="00EE09CC" w14:paraId="1E532600" w14:textId="77777777" w:rsidTr="00917133">
        <w:trPr>
          <w:trHeight w:val="283"/>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AB3183D" w14:textId="77777777" w:rsidR="00D30421" w:rsidRPr="00C872B9" w:rsidRDefault="00D30421" w:rsidP="00D30421">
            <w:pPr>
              <w:spacing w:after="0"/>
              <w:ind w:firstLine="0"/>
              <w:rPr>
                <w:b w:val="0"/>
                <w:color w:val="auto"/>
                <w:sz w:val="20"/>
                <w:lang w:eastAsia="lv-LV"/>
              </w:rPr>
            </w:pPr>
            <w:r w:rsidRPr="00C872B9">
              <w:rPr>
                <w:b w:val="0"/>
                <w:color w:val="auto"/>
                <w:sz w:val="20"/>
                <w:lang w:eastAsia="lv-LV"/>
              </w:rPr>
              <w:t>Pārējie pasākumi kopā</w:t>
            </w:r>
          </w:p>
        </w:tc>
        <w:tc>
          <w:tcPr>
            <w:tcW w:w="1101" w:type="dxa"/>
            <w:noWrap/>
          </w:tcPr>
          <w:p w14:paraId="73B5BB77" w14:textId="77777777" w:rsidR="00D30421" w:rsidRPr="00EE09CC" w:rsidRDefault="00D30421" w:rsidP="00D30421">
            <w:pPr>
              <w:spacing w:after="0"/>
              <w:ind w:firstLine="0"/>
              <w:jc w:val="left"/>
              <w:cnfStyle w:val="000000000000" w:firstRow="0" w:lastRow="0" w:firstColumn="0" w:lastColumn="0" w:oddVBand="0" w:evenVBand="0" w:oddHBand="0" w:evenHBand="0" w:firstRowFirstColumn="0" w:firstRowLastColumn="0" w:lastRowFirstColumn="0" w:lastRowLastColumn="0"/>
              <w:rPr>
                <w:sz w:val="20"/>
                <w:lang w:eastAsia="lv-LV"/>
              </w:rPr>
            </w:pPr>
          </w:p>
        </w:tc>
        <w:tc>
          <w:tcPr>
            <w:tcW w:w="1183" w:type="dxa"/>
            <w:noWrap/>
            <w:vAlign w:val="center"/>
          </w:tcPr>
          <w:p w14:paraId="1DE5C63C" w14:textId="77777777" w:rsidR="00D30421" w:rsidRPr="00EE09CC" w:rsidRDefault="00D30421" w:rsidP="00D30421">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59" w:type="dxa"/>
            <w:vAlign w:val="center"/>
          </w:tcPr>
          <w:p w14:paraId="12F2A4F8" w14:textId="77777777" w:rsidR="00D30421" w:rsidRPr="00EE09CC" w:rsidRDefault="00D30421" w:rsidP="00D30421">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690119">
              <w:rPr>
                <w:color w:val="auto"/>
                <w:sz w:val="20"/>
                <w:lang w:eastAsia="lv-LV"/>
              </w:rPr>
              <w:t>Naudas plūsma</w:t>
            </w:r>
          </w:p>
        </w:tc>
        <w:tc>
          <w:tcPr>
            <w:tcW w:w="1843" w:type="dxa"/>
            <w:vAlign w:val="center"/>
          </w:tcPr>
          <w:p w14:paraId="01AF8847" w14:textId="77777777" w:rsidR="00D30421" w:rsidRPr="00EE09CC" w:rsidRDefault="00D30421" w:rsidP="00D30421">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21D7D">
              <w:rPr>
                <w:color w:val="auto"/>
                <w:sz w:val="20"/>
                <w:lang w:eastAsia="lv-LV"/>
              </w:rPr>
              <w:t>Apstiprināts valdībā</w:t>
            </w:r>
          </w:p>
        </w:tc>
        <w:tc>
          <w:tcPr>
            <w:tcW w:w="992" w:type="dxa"/>
            <w:noWrap/>
            <w:vAlign w:val="center"/>
          </w:tcPr>
          <w:p w14:paraId="460BB886" w14:textId="77777777" w:rsidR="00D30421" w:rsidRPr="008A0003" w:rsidRDefault="00D30421" w:rsidP="00D3042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0,05</w:t>
            </w:r>
          </w:p>
        </w:tc>
        <w:tc>
          <w:tcPr>
            <w:tcW w:w="992" w:type="dxa"/>
            <w:noWrap/>
            <w:vAlign w:val="center"/>
          </w:tcPr>
          <w:p w14:paraId="4AB2D761" w14:textId="77777777" w:rsidR="00D30421" w:rsidRPr="008A0003" w:rsidRDefault="00D30421" w:rsidP="00D3042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-0,01</w:t>
            </w:r>
          </w:p>
        </w:tc>
        <w:tc>
          <w:tcPr>
            <w:tcW w:w="851" w:type="dxa"/>
            <w:noWrap/>
            <w:vAlign w:val="center"/>
          </w:tcPr>
          <w:p w14:paraId="49FD87E5" w14:textId="77777777" w:rsidR="00D30421" w:rsidRPr="008A0003" w:rsidRDefault="00D30421" w:rsidP="00D3042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8A0003">
              <w:rPr>
                <w:color w:val="auto"/>
                <w:sz w:val="20"/>
                <w:lang w:eastAsia="lv-LV"/>
              </w:rPr>
              <w:t>0,00</w:t>
            </w:r>
          </w:p>
        </w:tc>
      </w:tr>
      <w:tr w:rsidR="00D30421" w:rsidRPr="00EE09CC" w14:paraId="364D5653" w14:textId="77777777" w:rsidTr="00917133">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2485" w:type="dxa"/>
            <w:gridSpan w:val="5"/>
            <w:noWrap/>
            <w:vAlign w:val="center"/>
            <w:hideMark/>
          </w:tcPr>
          <w:p w14:paraId="76E57E40" w14:textId="77777777" w:rsidR="00D30421" w:rsidRPr="00EE09CC" w:rsidRDefault="00D30421" w:rsidP="00D30421">
            <w:pPr>
              <w:spacing w:after="0"/>
              <w:ind w:firstLine="0"/>
              <w:jc w:val="right"/>
              <w:rPr>
                <w:color w:val="auto"/>
                <w:sz w:val="20"/>
                <w:lang w:eastAsia="lv-LV"/>
              </w:rPr>
            </w:pPr>
            <w:r w:rsidRPr="00EE09CC">
              <w:rPr>
                <w:color w:val="auto"/>
                <w:sz w:val="20"/>
                <w:lang w:eastAsia="lv-LV"/>
              </w:rPr>
              <w:t>Kopā</w:t>
            </w:r>
          </w:p>
        </w:tc>
        <w:tc>
          <w:tcPr>
            <w:tcW w:w="992" w:type="dxa"/>
            <w:noWrap/>
            <w:vAlign w:val="center"/>
          </w:tcPr>
          <w:p w14:paraId="5D295C8D" w14:textId="0D50487B" w:rsidR="00D30421" w:rsidRPr="004A5AF0" w:rsidRDefault="00D30421" w:rsidP="00D30421">
            <w:pPr>
              <w:spacing w:after="0"/>
              <w:ind w:firstLine="0"/>
              <w:jc w:val="right"/>
              <w:cnfStyle w:val="000000100000" w:firstRow="0" w:lastRow="0" w:firstColumn="0" w:lastColumn="0" w:oddVBand="0" w:evenVBand="0" w:oddHBand="1" w:evenHBand="0" w:firstRowFirstColumn="0" w:firstRowLastColumn="0" w:lastRowFirstColumn="0" w:lastRowLastColumn="0"/>
              <w:rPr>
                <w:b/>
                <w:color w:val="auto"/>
                <w:sz w:val="20"/>
                <w:lang w:eastAsia="lv-LV"/>
              </w:rPr>
            </w:pPr>
            <w:r>
              <w:rPr>
                <w:b/>
                <w:color w:val="auto"/>
                <w:sz w:val="20"/>
                <w:lang w:eastAsia="lv-LV"/>
              </w:rPr>
              <w:t>0,54</w:t>
            </w:r>
          </w:p>
        </w:tc>
        <w:tc>
          <w:tcPr>
            <w:tcW w:w="992" w:type="dxa"/>
            <w:noWrap/>
            <w:vAlign w:val="center"/>
          </w:tcPr>
          <w:p w14:paraId="16D07E71" w14:textId="667C6D08" w:rsidR="00D30421" w:rsidRPr="004A5AF0" w:rsidRDefault="00D30421" w:rsidP="00D30421">
            <w:pPr>
              <w:spacing w:after="0"/>
              <w:ind w:firstLine="0"/>
              <w:jc w:val="right"/>
              <w:cnfStyle w:val="000000100000" w:firstRow="0" w:lastRow="0" w:firstColumn="0" w:lastColumn="0" w:oddVBand="0" w:evenVBand="0" w:oddHBand="1" w:evenHBand="0" w:firstRowFirstColumn="0" w:firstRowLastColumn="0" w:lastRowFirstColumn="0" w:lastRowLastColumn="0"/>
              <w:rPr>
                <w:b/>
                <w:color w:val="auto"/>
                <w:sz w:val="20"/>
                <w:lang w:eastAsia="lv-LV"/>
              </w:rPr>
            </w:pPr>
            <w:r>
              <w:rPr>
                <w:b/>
                <w:color w:val="auto"/>
                <w:sz w:val="20"/>
                <w:lang w:eastAsia="lv-LV"/>
              </w:rPr>
              <w:t>-0,04</w:t>
            </w:r>
          </w:p>
        </w:tc>
        <w:tc>
          <w:tcPr>
            <w:tcW w:w="851" w:type="dxa"/>
            <w:noWrap/>
            <w:vAlign w:val="center"/>
          </w:tcPr>
          <w:p w14:paraId="578F7A22" w14:textId="77777777" w:rsidR="00D30421" w:rsidRPr="004A5AF0" w:rsidRDefault="00D30421" w:rsidP="00D30421">
            <w:pPr>
              <w:spacing w:after="0"/>
              <w:ind w:firstLine="0"/>
              <w:jc w:val="right"/>
              <w:cnfStyle w:val="000000100000" w:firstRow="0" w:lastRow="0" w:firstColumn="0" w:lastColumn="0" w:oddVBand="0" w:evenVBand="0" w:oddHBand="1" w:evenHBand="0" w:firstRowFirstColumn="0" w:firstRowLastColumn="0" w:lastRowFirstColumn="0" w:lastRowLastColumn="0"/>
              <w:rPr>
                <w:b/>
                <w:color w:val="auto"/>
                <w:sz w:val="20"/>
                <w:lang w:eastAsia="lv-LV"/>
              </w:rPr>
            </w:pPr>
            <w:r>
              <w:rPr>
                <w:b/>
                <w:color w:val="auto"/>
                <w:sz w:val="20"/>
                <w:lang w:eastAsia="lv-LV"/>
              </w:rPr>
              <w:t>0,17</w:t>
            </w:r>
          </w:p>
        </w:tc>
      </w:tr>
    </w:tbl>
    <w:p w14:paraId="4D910F0B" w14:textId="3912F2BD" w:rsidR="00023E2D" w:rsidRPr="00161EBA" w:rsidRDefault="00023E2D" w:rsidP="00023E2D">
      <w:pPr>
        <w:ind w:firstLine="0"/>
        <w:rPr>
          <w:lang w:val="x-none" w:eastAsia="x-none"/>
        </w:rPr>
      </w:pPr>
    </w:p>
    <w:p w14:paraId="5800822F" w14:textId="27739FB4" w:rsidR="00C30EDE" w:rsidRDefault="00C30EDE">
      <w:pPr>
        <w:spacing w:after="0"/>
        <w:ind w:firstLine="0"/>
        <w:jc w:val="left"/>
        <w:rPr>
          <w:b/>
          <w:bCs/>
          <w:color w:val="18185F"/>
          <w:szCs w:val="28"/>
          <w:lang w:val="x-none" w:eastAsia="x-none"/>
        </w:rPr>
      </w:pPr>
    </w:p>
    <w:p w14:paraId="4F97A3C2" w14:textId="2AAD5E1F" w:rsidR="00314FA1" w:rsidRPr="00314FA1" w:rsidRDefault="002A44D1" w:rsidP="00314FA1">
      <w:pPr>
        <w:pStyle w:val="Heading1"/>
        <w:tabs>
          <w:tab w:val="left" w:pos="1276"/>
        </w:tabs>
        <w:spacing w:before="0" w:after="240"/>
        <w:ind w:left="1276" w:hanging="1276"/>
        <w:jc w:val="left"/>
        <w:rPr>
          <w:rFonts w:ascii="Times New Roman" w:hAnsi="Times New Roman"/>
          <w:color w:val="18185F"/>
          <w:sz w:val="24"/>
          <w:lang w:val="lv-LV"/>
        </w:rPr>
      </w:pPr>
      <w:r w:rsidRPr="00DC2914">
        <w:rPr>
          <w:rFonts w:ascii="Times New Roman" w:hAnsi="Times New Roman"/>
          <w:color w:val="18185F"/>
          <w:sz w:val="24"/>
        </w:rPr>
        <w:t xml:space="preserve">Tabula 5.c.  </w:t>
      </w:r>
      <w:proofErr w:type="spellStart"/>
      <w:r w:rsidRPr="00DC2914">
        <w:rPr>
          <w:rFonts w:ascii="Times New Roman" w:hAnsi="Times New Roman"/>
          <w:color w:val="18185F"/>
          <w:sz w:val="24"/>
        </w:rPr>
        <w:t>Diskrecionārie</w:t>
      </w:r>
      <w:proofErr w:type="spellEnd"/>
      <w:r w:rsidR="00CA695A" w:rsidRPr="00DC2914">
        <w:rPr>
          <w:rFonts w:ascii="Times New Roman" w:hAnsi="Times New Roman"/>
          <w:color w:val="18185F"/>
          <w:sz w:val="24"/>
          <w:lang w:val="lv-LV"/>
        </w:rPr>
        <w:t xml:space="preserve"> ieņēmumu</w:t>
      </w:r>
      <w:r w:rsidRPr="00DC2914">
        <w:rPr>
          <w:rFonts w:ascii="Times New Roman" w:hAnsi="Times New Roman"/>
          <w:color w:val="18185F"/>
          <w:sz w:val="24"/>
        </w:rPr>
        <w:t xml:space="preserve"> pasākumi </w:t>
      </w:r>
      <w:r w:rsidR="006E49DC" w:rsidRPr="00DC2914">
        <w:rPr>
          <w:rFonts w:ascii="Times New Roman" w:hAnsi="Times New Roman"/>
          <w:color w:val="18185F"/>
          <w:sz w:val="24"/>
          <w:lang w:val="lv-LV"/>
        </w:rPr>
        <w:t>vietēj</w:t>
      </w:r>
      <w:r w:rsidR="00CA695A" w:rsidRPr="00DC2914">
        <w:rPr>
          <w:rFonts w:ascii="Times New Roman" w:hAnsi="Times New Roman"/>
          <w:color w:val="18185F"/>
          <w:sz w:val="24"/>
          <w:lang w:val="lv-LV"/>
        </w:rPr>
        <w:t>ās</w:t>
      </w:r>
      <w:r w:rsidR="006E49DC" w:rsidRPr="00DC2914">
        <w:rPr>
          <w:rFonts w:ascii="Times New Roman" w:hAnsi="Times New Roman"/>
          <w:color w:val="18185F"/>
          <w:sz w:val="24"/>
          <w:lang w:val="lv-LV"/>
        </w:rPr>
        <w:t xml:space="preserve"> vald</w:t>
      </w:r>
      <w:r w:rsidR="00CA695A" w:rsidRPr="00DC2914">
        <w:rPr>
          <w:rFonts w:ascii="Times New Roman" w:hAnsi="Times New Roman"/>
          <w:color w:val="18185F"/>
          <w:sz w:val="24"/>
          <w:lang w:val="lv-LV"/>
        </w:rPr>
        <w:t>ības budžetā</w:t>
      </w:r>
      <w:bookmarkEnd w:id="25"/>
    </w:p>
    <w:tbl>
      <w:tblPr>
        <w:tblStyle w:val="GridTable6Colorful-Accent1"/>
        <w:tblW w:w="15593" w:type="dxa"/>
        <w:tblInd w:w="-147" w:type="dxa"/>
        <w:tblLook w:val="04A0" w:firstRow="1" w:lastRow="0" w:firstColumn="1" w:lastColumn="0" w:noHBand="0" w:noVBand="1"/>
      </w:tblPr>
      <w:tblGrid>
        <w:gridCol w:w="3119"/>
        <w:gridCol w:w="4959"/>
        <w:gridCol w:w="1283"/>
        <w:gridCol w:w="1178"/>
        <w:gridCol w:w="1105"/>
        <w:gridCol w:w="1843"/>
        <w:gridCol w:w="689"/>
        <w:gridCol w:w="708"/>
        <w:gridCol w:w="709"/>
      </w:tblGrid>
      <w:tr w:rsidR="004126AC" w:rsidRPr="009D60E9" w14:paraId="11480E5B" w14:textId="77777777" w:rsidTr="00D640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hideMark/>
          </w:tcPr>
          <w:p w14:paraId="01978F81" w14:textId="77777777" w:rsidR="004126AC" w:rsidRPr="009D60E9" w:rsidRDefault="004126AC" w:rsidP="004126AC">
            <w:pPr>
              <w:spacing w:after="0"/>
              <w:ind w:firstLine="0"/>
              <w:jc w:val="center"/>
              <w:rPr>
                <w:rFonts w:cs="Times New Roman"/>
                <w:color w:val="auto"/>
                <w:sz w:val="20"/>
                <w:szCs w:val="20"/>
                <w:lang w:eastAsia="lv-LV"/>
              </w:rPr>
            </w:pPr>
            <w:r w:rsidRPr="009D60E9">
              <w:rPr>
                <w:rFonts w:cs="Times New Roman"/>
                <w:color w:val="auto"/>
                <w:sz w:val="20"/>
                <w:szCs w:val="20"/>
                <w:lang w:eastAsia="lv-LV"/>
              </w:rPr>
              <w:t>Pasākumu saraksts</w:t>
            </w:r>
          </w:p>
        </w:tc>
        <w:tc>
          <w:tcPr>
            <w:tcW w:w="4959" w:type="dxa"/>
            <w:vMerge w:val="restart"/>
            <w:vAlign w:val="center"/>
            <w:hideMark/>
          </w:tcPr>
          <w:p w14:paraId="2E68FF9D" w14:textId="2FAFD6B3" w:rsidR="004126AC" w:rsidRPr="009D60E9"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Detalizēts apraksts</w:t>
            </w:r>
          </w:p>
        </w:tc>
        <w:tc>
          <w:tcPr>
            <w:tcW w:w="1283" w:type="dxa"/>
            <w:vMerge w:val="restart"/>
            <w:vAlign w:val="center"/>
            <w:hideMark/>
          </w:tcPr>
          <w:p w14:paraId="0D22E2E9" w14:textId="77777777" w:rsidR="004126AC" w:rsidRPr="009D60E9"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Nodokļu veids</w:t>
            </w:r>
          </w:p>
        </w:tc>
        <w:tc>
          <w:tcPr>
            <w:tcW w:w="1178" w:type="dxa"/>
            <w:vMerge w:val="restart"/>
            <w:vAlign w:val="center"/>
            <w:hideMark/>
          </w:tcPr>
          <w:p w14:paraId="0E67BE74" w14:textId="6AA9C439" w:rsidR="004126AC" w:rsidRPr="009D60E9"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EKS</w:t>
            </w:r>
            <w:r w:rsidRPr="009D60E9">
              <w:rPr>
                <w:rFonts w:cs="Times New Roman"/>
                <w:color w:val="auto"/>
                <w:sz w:val="20"/>
                <w:szCs w:val="20"/>
                <w:lang w:eastAsia="lv-LV"/>
              </w:rPr>
              <w:t xml:space="preserve"> kods</w:t>
            </w:r>
          </w:p>
        </w:tc>
        <w:tc>
          <w:tcPr>
            <w:tcW w:w="1105" w:type="dxa"/>
            <w:vMerge w:val="restart"/>
            <w:vAlign w:val="center"/>
            <w:hideMark/>
          </w:tcPr>
          <w:p w14:paraId="3D023402" w14:textId="77777777" w:rsidR="004126AC" w:rsidRPr="009D60E9" w:rsidRDefault="004126AC" w:rsidP="00D640F7">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Uzskaites princips</w:t>
            </w:r>
          </w:p>
        </w:tc>
        <w:tc>
          <w:tcPr>
            <w:tcW w:w="1843" w:type="dxa"/>
            <w:vMerge w:val="restart"/>
            <w:vAlign w:val="center"/>
            <w:hideMark/>
          </w:tcPr>
          <w:p w14:paraId="1891F3FA" w14:textId="77777777" w:rsidR="004126AC" w:rsidRPr="009D60E9"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Pieņemšanas statuss</w:t>
            </w:r>
          </w:p>
        </w:tc>
        <w:tc>
          <w:tcPr>
            <w:tcW w:w="2106" w:type="dxa"/>
            <w:gridSpan w:val="3"/>
            <w:noWrap/>
            <w:vAlign w:val="center"/>
            <w:hideMark/>
          </w:tcPr>
          <w:p w14:paraId="498BBFC0" w14:textId="77777777" w:rsidR="004126AC" w:rsidRPr="009D60E9" w:rsidRDefault="004126AC" w:rsidP="00D640F7">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9D60E9">
              <w:rPr>
                <w:rFonts w:cs="Times New Roman"/>
                <w:color w:val="auto"/>
                <w:sz w:val="20"/>
                <w:szCs w:val="20"/>
                <w:lang w:eastAsia="lv-LV"/>
              </w:rPr>
              <w:t>Ietekme uz budžetu</w:t>
            </w:r>
          </w:p>
        </w:tc>
      </w:tr>
      <w:tr w:rsidR="007A318D" w:rsidRPr="009D60E9" w14:paraId="467629E6" w14:textId="77777777" w:rsidTr="00D640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9" w:type="dxa"/>
            <w:vMerge/>
            <w:vAlign w:val="center"/>
            <w:hideMark/>
          </w:tcPr>
          <w:p w14:paraId="145B783A" w14:textId="77777777" w:rsidR="007A318D" w:rsidRPr="009D60E9" w:rsidRDefault="007A318D" w:rsidP="007A318D">
            <w:pPr>
              <w:spacing w:after="0"/>
              <w:jc w:val="center"/>
              <w:rPr>
                <w:rFonts w:cs="Times New Roman"/>
                <w:color w:val="auto"/>
                <w:sz w:val="20"/>
                <w:szCs w:val="20"/>
                <w:lang w:eastAsia="lv-LV"/>
              </w:rPr>
            </w:pPr>
          </w:p>
        </w:tc>
        <w:tc>
          <w:tcPr>
            <w:tcW w:w="4959" w:type="dxa"/>
            <w:vMerge/>
            <w:vAlign w:val="center"/>
            <w:hideMark/>
          </w:tcPr>
          <w:p w14:paraId="14200145" w14:textId="77777777" w:rsidR="007A318D" w:rsidRPr="009D60E9"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283" w:type="dxa"/>
            <w:vMerge/>
            <w:vAlign w:val="center"/>
            <w:hideMark/>
          </w:tcPr>
          <w:p w14:paraId="2ADD7063" w14:textId="77777777" w:rsidR="007A318D" w:rsidRPr="009D60E9"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178" w:type="dxa"/>
            <w:vMerge/>
            <w:vAlign w:val="center"/>
            <w:hideMark/>
          </w:tcPr>
          <w:p w14:paraId="0C2D41E9" w14:textId="77777777" w:rsidR="007A318D" w:rsidRPr="009D60E9"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105" w:type="dxa"/>
            <w:vMerge/>
            <w:vAlign w:val="center"/>
            <w:hideMark/>
          </w:tcPr>
          <w:p w14:paraId="3F46471C" w14:textId="77777777" w:rsidR="007A318D" w:rsidRPr="009D60E9"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843" w:type="dxa"/>
            <w:vMerge/>
            <w:vAlign w:val="center"/>
            <w:hideMark/>
          </w:tcPr>
          <w:p w14:paraId="0622D13F" w14:textId="77777777" w:rsidR="007A318D" w:rsidRPr="009D60E9"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689" w:type="dxa"/>
            <w:noWrap/>
            <w:vAlign w:val="center"/>
            <w:hideMark/>
          </w:tcPr>
          <w:p w14:paraId="0A5AA70D" w14:textId="369869E7" w:rsidR="007A318D" w:rsidRPr="009D60E9"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b/>
                <w:bCs/>
                <w:color w:val="auto"/>
                <w:sz w:val="20"/>
                <w:lang w:eastAsia="lv-LV"/>
              </w:rPr>
              <w:t>2017</w:t>
            </w:r>
          </w:p>
        </w:tc>
        <w:tc>
          <w:tcPr>
            <w:tcW w:w="708" w:type="dxa"/>
            <w:noWrap/>
            <w:vAlign w:val="center"/>
            <w:hideMark/>
          </w:tcPr>
          <w:p w14:paraId="52C7513C" w14:textId="42752250" w:rsidR="007A318D" w:rsidRPr="009D60E9"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b/>
                <w:bCs/>
                <w:color w:val="auto"/>
                <w:sz w:val="20"/>
                <w:lang w:eastAsia="lv-LV"/>
              </w:rPr>
              <w:t>2018</w:t>
            </w:r>
          </w:p>
        </w:tc>
        <w:tc>
          <w:tcPr>
            <w:tcW w:w="709" w:type="dxa"/>
            <w:noWrap/>
            <w:vAlign w:val="center"/>
            <w:hideMark/>
          </w:tcPr>
          <w:p w14:paraId="43845322" w14:textId="26226116" w:rsidR="007A318D" w:rsidRPr="009D60E9" w:rsidRDefault="007A318D"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b/>
                <w:bCs/>
                <w:color w:val="auto"/>
                <w:sz w:val="20"/>
                <w:lang w:eastAsia="lv-LV"/>
              </w:rPr>
              <w:t>2019</w:t>
            </w:r>
          </w:p>
        </w:tc>
      </w:tr>
      <w:tr w:rsidR="00D640F7" w:rsidRPr="009D60E9" w14:paraId="0D6D049E" w14:textId="77777777" w:rsidTr="00D640F7">
        <w:trPr>
          <w:trHeight w:val="315"/>
        </w:trPr>
        <w:tc>
          <w:tcPr>
            <w:cnfStyle w:val="001000000000" w:firstRow="0" w:lastRow="0" w:firstColumn="1" w:lastColumn="0" w:oddVBand="0" w:evenVBand="0" w:oddHBand="0" w:evenHBand="0" w:firstRowFirstColumn="0" w:firstRowLastColumn="0" w:lastRowFirstColumn="0" w:lastRowLastColumn="0"/>
            <w:tcW w:w="3119" w:type="dxa"/>
            <w:vMerge/>
            <w:vAlign w:val="center"/>
            <w:hideMark/>
          </w:tcPr>
          <w:p w14:paraId="3E3241A2" w14:textId="77777777" w:rsidR="00D640F7" w:rsidRPr="009D60E9" w:rsidRDefault="00D640F7" w:rsidP="004126AC">
            <w:pPr>
              <w:spacing w:after="0"/>
              <w:jc w:val="center"/>
              <w:rPr>
                <w:rFonts w:cs="Times New Roman"/>
                <w:color w:val="auto"/>
                <w:sz w:val="20"/>
                <w:szCs w:val="20"/>
                <w:lang w:eastAsia="lv-LV"/>
              </w:rPr>
            </w:pPr>
          </w:p>
        </w:tc>
        <w:tc>
          <w:tcPr>
            <w:tcW w:w="4959" w:type="dxa"/>
            <w:vMerge/>
            <w:vAlign w:val="center"/>
            <w:hideMark/>
          </w:tcPr>
          <w:p w14:paraId="290CBEF7" w14:textId="77777777" w:rsidR="00D640F7" w:rsidRPr="009D60E9"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283" w:type="dxa"/>
            <w:vMerge/>
            <w:vAlign w:val="center"/>
            <w:hideMark/>
          </w:tcPr>
          <w:p w14:paraId="6906DEC6" w14:textId="77777777" w:rsidR="00D640F7" w:rsidRPr="009D60E9"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178" w:type="dxa"/>
            <w:vMerge/>
            <w:vAlign w:val="center"/>
            <w:hideMark/>
          </w:tcPr>
          <w:p w14:paraId="479D31FD" w14:textId="77777777" w:rsidR="00D640F7" w:rsidRPr="009D60E9"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105" w:type="dxa"/>
            <w:vMerge/>
            <w:vAlign w:val="center"/>
            <w:hideMark/>
          </w:tcPr>
          <w:p w14:paraId="74938B80" w14:textId="77777777" w:rsidR="00D640F7" w:rsidRPr="009D60E9" w:rsidRDefault="00D640F7" w:rsidP="00D640F7">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843" w:type="dxa"/>
            <w:vMerge/>
            <w:vAlign w:val="center"/>
            <w:hideMark/>
          </w:tcPr>
          <w:p w14:paraId="5B5BB079" w14:textId="77777777" w:rsidR="00D640F7" w:rsidRPr="009D60E9"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2106" w:type="dxa"/>
            <w:gridSpan w:val="3"/>
            <w:noWrap/>
            <w:vAlign w:val="center"/>
            <w:hideMark/>
          </w:tcPr>
          <w:p w14:paraId="7FEBA02E" w14:textId="1FC06FD6" w:rsidR="00D640F7" w:rsidRPr="009D60E9" w:rsidRDefault="00D640F7"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 no IKP</w:t>
            </w:r>
          </w:p>
        </w:tc>
      </w:tr>
      <w:tr w:rsidR="00D640F7" w:rsidRPr="009D60E9" w14:paraId="055AD38A" w14:textId="77777777" w:rsidTr="00566E1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A56D746" w14:textId="2837AF95" w:rsidR="00D640F7" w:rsidRPr="009D60E9" w:rsidRDefault="005A7875" w:rsidP="00D640F7">
            <w:pPr>
              <w:spacing w:after="0"/>
              <w:ind w:firstLine="0"/>
              <w:rPr>
                <w:rFonts w:cs="Times New Roman"/>
                <w:b w:val="0"/>
                <w:color w:val="auto"/>
                <w:sz w:val="20"/>
                <w:szCs w:val="20"/>
                <w:lang w:eastAsia="lv-LV"/>
              </w:rPr>
            </w:pPr>
            <w:r w:rsidRPr="005A7875">
              <w:rPr>
                <w:rFonts w:cs="Times New Roman"/>
                <w:b w:val="0"/>
                <w:color w:val="auto"/>
                <w:sz w:val="20"/>
                <w:szCs w:val="20"/>
                <w:lang w:eastAsia="lv-LV"/>
              </w:rPr>
              <w:t xml:space="preserve">Minimālās algas paaugstināšana ( no 370 uz 380 </w:t>
            </w:r>
            <w:proofErr w:type="spellStart"/>
            <w:r w:rsidRPr="00563228">
              <w:rPr>
                <w:rFonts w:cs="Times New Roman"/>
                <w:b w:val="0"/>
                <w:i/>
                <w:color w:val="auto"/>
                <w:sz w:val="20"/>
                <w:szCs w:val="20"/>
                <w:lang w:eastAsia="lv-LV"/>
              </w:rPr>
              <w:t>euro</w:t>
            </w:r>
            <w:proofErr w:type="spellEnd"/>
            <w:r w:rsidRPr="005A7875">
              <w:rPr>
                <w:rFonts w:cs="Times New Roman"/>
                <w:b w:val="0"/>
                <w:color w:val="auto"/>
                <w:sz w:val="20"/>
                <w:szCs w:val="20"/>
                <w:lang w:eastAsia="lv-LV"/>
              </w:rPr>
              <w:t>)</w:t>
            </w:r>
          </w:p>
        </w:tc>
        <w:tc>
          <w:tcPr>
            <w:tcW w:w="4959" w:type="dxa"/>
            <w:vAlign w:val="center"/>
          </w:tcPr>
          <w:p w14:paraId="608D62E8" w14:textId="62C08634" w:rsidR="00D640F7" w:rsidRPr="009D60E9" w:rsidRDefault="005A7875" w:rsidP="00D640F7">
            <w:pPr>
              <w:spacing w:after="0"/>
              <w:ind w:firstLine="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5A7875">
              <w:rPr>
                <w:rFonts w:cs="Times New Roman"/>
                <w:color w:val="auto"/>
                <w:sz w:val="20"/>
                <w:szCs w:val="20"/>
                <w:lang w:eastAsia="lv-LV"/>
              </w:rPr>
              <w:t xml:space="preserve">Minimālās algas paaugstināšana ( no 370 uz 380 </w:t>
            </w:r>
            <w:proofErr w:type="spellStart"/>
            <w:r w:rsidRPr="00563228">
              <w:rPr>
                <w:rFonts w:cs="Times New Roman"/>
                <w:i/>
                <w:color w:val="auto"/>
                <w:sz w:val="20"/>
                <w:szCs w:val="20"/>
                <w:lang w:eastAsia="lv-LV"/>
              </w:rPr>
              <w:t>euro</w:t>
            </w:r>
            <w:proofErr w:type="spellEnd"/>
            <w:r w:rsidRPr="005A7875">
              <w:rPr>
                <w:rFonts w:cs="Times New Roman"/>
                <w:color w:val="auto"/>
                <w:sz w:val="20"/>
                <w:szCs w:val="20"/>
                <w:lang w:eastAsia="lv-LV"/>
              </w:rPr>
              <w:t>)</w:t>
            </w:r>
          </w:p>
        </w:tc>
        <w:tc>
          <w:tcPr>
            <w:tcW w:w="1283" w:type="dxa"/>
            <w:vAlign w:val="center"/>
          </w:tcPr>
          <w:p w14:paraId="2B184D40" w14:textId="629A8655" w:rsidR="00D640F7" w:rsidRPr="009D60E9" w:rsidRDefault="005A7875"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IIN</w:t>
            </w:r>
          </w:p>
        </w:tc>
        <w:tc>
          <w:tcPr>
            <w:tcW w:w="1178" w:type="dxa"/>
            <w:vAlign w:val="center"/>
          </w:tcPr>
          <w:p w14:paraId="5E586A76" w14:textId="750A8225" w:rsidR="00D640F7" w:rsidRPr="009D60E9" w:rsidRDefault="005A7875"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D.5</w:t>
            </w:r>
          </w:p>
        </w:tc>
        <w:tc>
          <w:tcPr>
            <w:tcW w:w="1105" w:type="dxa"/>
            <w:vAlign w:val="center"/>
            <w:hideMark/>
          </w:tcPr>
          <w:p w14:paraId="00F92563" w14:textId="07297944"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711BE562" w14:textId="41718AA1" w:rsidR="00D640F7" w:rsidRPr="009D60E9" w:rsidRDefault="00D640F7" w:rsidP="00D640F7">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tcPr>
          <w:p w14:paraId="017DEACA" w14:textId="654C8FB6" w:rsidR="00D640F7" w:rsidRPr="009D60E9" w:rsidRDefault="005A7875"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0,01</w:t>
            </w:r>
          </w:p>
        </w:tc>
        <w:tc>
          <w:tcPr>
            <w:tcW w:w="708" w:type="dxa"/>
            <w:vAlign w:val="center"/>
          </w:tcPr>
          <w:p w14:paraId="56A4F251" w14:textId="297DAD99" w:rsidR="00D640F7" w:rsidRPr="009D60E9" w:rsidRDefault="005A7875"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9" w:type="dxa"/>
            <w:vAlign w:val="center"/>
          </w:tcPr>
          <w:p w14:paraId="10F0EA57" w14:textId="092986A1" w:rsidR="00D640F7" w:rsidRPr="009D60E9" w:rsidRDefault="005A7875" w:rsidP="00D640F7">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D640F7" w:rsidRPr="009D60E9" w14:paraId="53C9A31E" w14:textId="77777777" w:rsidTr="00566E14">
        <w:trPr>
          <w:trHeight w:val="263"/>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8721700" w14:textId="43ADF926" w:rsidR="00D640F7" w:rsidRPr="009D60E9" w:rsidRDefault="005A7875" w:rsidP="00D640F7">
            <w:pPr>
              <w:spacing w:after="0"/>
              <w:ind w:firstLine="0"/>
              <w:rPr>
                <w:rFonts w:cs="Times New Roman"/>
                <w:b w:val="0"/>
                <w:color w:val="auto"/>
                <w:sz w:val="20"/>
                <w:szCs w:val="20"/>
                <w:lang w:eastAsia="lv-LV"/>
              </w:rPr>
            </w:pPr>
            <w:r>
              <w:rPr>
                <w:rFonts w:cs="Times New Roman"/>
                <w:b w:val="0"/>
                <w:color w:val="auto"/>
                <w:sz w:val="20"/>
                <w:szCs w:val="20"/>
                <w:lang w:eastAsia="lv-LV"/>
              </w:rPr>
              <w:t>Pārējie pasākumi kopā</w:t>
            </w:r>
          </w:p>
        </w:tc>
        <w:tc>
          <w:tcPr>
            <w:tcW w:w="4959" w:type="dxa"/>
            <w:vAlign w:val="center"/>
          </w:tcPr>
          <w:p w14:paraId="1BE90184" w14:textId="4CAD69F9" w:rsidR="00D640F7" w:rsidRPr="009D60E9" w:rsidRDefault="00D640F7" w:rsidP="00D640F7">
            <w:pPr>
              <w:spacing w:after="0"/>
              <w:ind w:firstLine="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p>
        </w:tc>
        <w:tc>
          <w:tcPr>
            <w:tcW w:w="1283" w:type="dxa"/>
            <w:vAlign w:val="center"/>
          </w:tcPr>
          <w:p w14:paraId="54EBE65D" w14:textId="4FF6DDF2"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p>
        </w:tc>
        <w:tc>
          <w:tcPr>
            <w:tcW w:w="1178" w:type="dxa"/>
            <w:vAlign w:val="center"/>
          </w:tcPr>
          <w:p w14:paraId="78F16D93" w14:textId="67234ABB"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p>
        </w:tc>
        <w:tc>
          <w:tcPr>
            <w:tcW w:w="1105" w:type="dxa"/>
            <w:vAlign w:val="center"/>
            <w:hideMark/>
          </w:tcPr>
          <w:p w14:paraId="6105A0E7" w14:textId="5B4740B8"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AD55E8">
              <w:rPr>
                <w:rFonts w:cs="Times New Roman"/>
                <w:color w:val="auto"/>
                <w:sz w:val="20"/>
                <w:szCs w:val="20"/>
                <w:lang w:eastAsia="lv-LV"/>
              </w:rPr>
              <w:t>Uzkrājuma</w:t>
            </w:r>
          </w:p>
        </w:tc>
        <w:tc>
          <w:tcPr>
            <w:tcW w:w="1843" w:type="dxa"/>
            <w:vAlign w:val="center"/>
            <w:hideMark/>
          </w:tcPr>
          <w:p w14:paraId="2FFAAB8A" w14:textId="1FB713AC" w:rsidR="00D640F7" w:rsidRPr="009D60E9" w:rsidRDefault="00D640F7" w:rsidP="00D640F7">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EE09CC">
              <w:rPr>
                <w:color w:val="auto"/>
                <w:sz w:val="20"/>
                <w:lang w:eastAsia="lv-LV"/>
              </w:rPr>
              <w:t>Apstiprināts valdībā</w:t>
            </w:r>
          </w:p>
        </w:tc>
        <w:tc>
          <w:tcPr>
            <w:tcW w:w="689" w:type="dxa"/>
            <w:vAlign w:val="center"/>
          </w:tcPr>
          <w:p w14:paraId="203A77EC" w14:textId="5D456983" w:rsidR="00D640F7" w:rsidRPr="009D60E9" w:rsidRDefault="005A7875"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8" w:type="dxa"/>
            <w:vAlign w:val="center"/>
          </w:tcPr>
          <w:p w14:paraId="7E175B7E" w14:textId="60417133" w:rsidR="00D640F7" w:rsidRPr="009D60E9" w:rsidRDefault="005A7875"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c>
          <w:tcPr>
            <w:tcW w:w="709" w:type="dxa"/>
            <w:vAlign w:val="center"/>
          </w:tcPr>
          <w:p w14:paraId="611DEAE8" w14:textId="07344B36" w:rsidR="00D640F7" w:rsidRPr="009D60E9" w:rsidRDefault="005A7875" w:rsidP="00D640F7">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0,00</w:t>
            </w:r>
          </w:p>
        </w:tc>
      </w:tr>
      <w:tr w:rsidR="004126AC" w:rsidRPr="009D60E9" w14:paraId="114D3113" w14:textId="77777777" w:rsidTr="00527336">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3487" w:type="dxa"/>
            <w:gridSpan w:val="6"/>
            <w:noWrap/>
            <w:vAlign w:val="center"/>
            <w:hideMark/>
          </w:tcPr>
          <w:p w14:paraId="146D687E" w14:textId="209A0C86" w:rsidR="004126AC" w:rsidRPr="009D60E9" w:rsidRDefault="004126AC" w:rsidP="00D640F7">
            <w:pPr>
              <w:spacing w:after="0"/>
              <w:jc w:val="right"/>
              <w:rPr>
                <w:rFonts w:cs="Times New Roman"/>
                <w:color w:val="auto"/>
                <w:sz w:val="20"/>
                <w:szCs w:val="20"/>
                <w:lang w:eastAsia="lv-LV"/>
              </w:rPr>
            </w:pPr>
            <w:r>
              <w:rPr>
                <w:rFonts w:cs="Times New Roman"/>
                <w:color w:val="auto"/>
                <w:sz w:val="20"/>
                <w:szCs w:val="20"/>
                <w:lang w:eastAsia="lv-LV"/>
              </w:rPr>
              <w:t>Kopā</w:t>
            </w:r>
          </w:p>
        </w:tc>
        <w:tc>
          <w:tcPr>
            <w:tcW w:w="689" w:type="dxa"/>
            <w:vAlign w:val="center"/>
          </w:tcPr>
          <w:p w14:paraId="53924E83" w14:textId="7942789E" w:rsidR="004126AC" w:rsidRPr="009D60E9" w:rsidRDefault="005A7875" w:rsidP="004126AC">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0,02</w:t>
            </w:r>
          </w:p>
        </w:tc>
        <w:tc>
          <w:tcPr>
            <w:tcW w:w="708" w:type="dxa"/>
            <w:vAlign w:val="center"/>
          </w:tcPr>
          <w:p w14:paraId="2EDAD39A" w14:textId="034A998F" w:rsidR="004126AC" w:rsidRPr="009D60E9" w:rsidRDefault="005A7875" w:rsidP="004126AC">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0,00</w:t>
            </w:r>
          </w:p>
        </w:tc>
        <w:tc>
          <w:tcPr>
            <w:tcW w:w="709" w:type="dxa"/>
            <w:vAlign w:val="center"/>
          </w:tcPr>
          <w:p w14:paraId="1BF496E3" w14:textId="3FA9CE27" w:rsidR="004126AC" w:rsidRPr="009D60E9" w:rsidRDefault="005A7875" w:rsidP="004126AC">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0,00</w:t>
            </w:r>
          </w:p>
        </w:tc>
      </w:tr>
    </w:tbl>
    <w:p w14:paraId="0772354D" w14:textId="77777777" w:rsidR="00314FA1" w:rsidRPr="00314FA1" w:rsidRDefault="00314FA1" w:rsidP="00314FA1">
      <w:pPr>
        <w:rPr>
          <w:lang w:eastAsia="x-none"/>
        </w:rPr>
        <w:sectPr w:rsidR="00314FA1" w:rsidRPr="00314FA1" w:rsidSect="00BA3AA7">
          <w:pgSz w:w="16838" w:h="11906" w:orient="landscape"/>
          <w:pgMar w:top="1701" w:right="1418" w:bottom="1134" w:left="709" w:header="1077" w:footer="624" w:gutter="0"/>
          <w:cols w:space="708"/>
          <w:docGrid w:linePitch="360"/>
        </w:sectPr>
      </w:pPr>
    </w:p>
    <w:p w14:paraId="413EB0DB" w14:textId="77777777" w:rsidR="00375924" w:rsidRPr="001D5709" w:rsidRDefault="00375924" w:rsidP="0001052E">
      <w:pPr>
        <w:pStyle w:val="Heading1"/>
        <w:tabs>
          <w:tab w:val="left" w:pos="1276"/>
        </w:tabs>
        <w:spacing w:before="0" w:after="240"/>
        <w:ind w:left="1276" w:hanging="1276"/>
        <w:jc w:val="left"/>
        <w:rPr>
          <w:rFonts w:ascii="Times New Roman" w:hAnsi="Times New Roman"/>
          <w:color w:val="18185F"/>
          <w:sz w:val="24"/>
        </w:rPr>
      </w:pPr>
      <w:bookmarkStart w:id="26" w:name="_Toc431197099"/>
      <w:r w:rsidRPr="001D5709">
        <w:rPr>
          <w:rFonts w:ascii="Times New Roman" w:hAnsi="Times New Roman"/>
          <w:color w:val="18185F"/>
          <w:sz w:val="24"/>
        </w:rPr>
        <w:lastRenderedPageBreak/>
        <w:t>Tabula 6.a: Valstu specifiskās rekomendācijas</w:t>
      </w:r>
      <w:bookmarkEnd w:id="26"/>
    </w:p>
    <w:tbl>
      <w:tblPr>
        <w:tblStyle w:val="GridTable6Colorful-Accent11"/>
        <w:tblW w:w="15446" w:type="dxa"/>
        <w:tblLook w:val="04A0" w:firstRow="1" w:lastRow="0" w:firstColumn="1" w:lastColumn="0" w:noHBand="0" w:noVBand="1"/>
      </w:tblPr>
      <w:tblGrid>
        <w:gridCol w:w="700"/>
        <w:gridCol w:w="4130"/>
        <w:gridCol w:w="10616"/>
      </w:tblGrid>
      <w:tr w:rsidR="00465162" w:rsidRPr="00527336" w14:paraId="34234DFA" w14:textId="77777777" w:rsidTr="00C3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0C3BDB" w14:textId="77777777" w:rsidR="00465162" w:rsidRPr="00527336" w:rsidRDefault="00465162" w:rsidP="00465162">
            <w:pPr>
              <w:ind w:left="-5" w:firstLine="0"/>
              <w:jc w:val="center"/>
              <w:rPr>
                <w:b w:val="0"/>
                <w:color w:val="auto"/>
                <w:sz w:val="20"/>
              </w:rPr>
            </w:pPr>
            <w:bookmarkStart w:id="27" w:name="_Toc431197100"/>
            <w:r w:rsidRPr="00527336">
              <w:rPr>
                <w:color w:val="auto"/>
                <w:sz w:val="20"/>
              </w:rPr>
              <w:t>CSR Nr.</w:t>
            </w:r>
          </w:p>
        </w:tc>
        <w:tc>
          <w:tcPr>
            <w:tcW w:w="4253" w:type="dxa"/>
            <w:vAlign w:val="center"/>
          </w:tcPr>
          <w:p w14:paraId="49611B12" w14:textId="77777777" w:rsidR="00465162" w:rsidRPr="00527336" w:rsidRDefault="00465162" w:rsidP="00502FC2">
            <w:pPr>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527336">
              <w:rPr>
                <w:color w:val="auto"/>
                <w:sz w:val="20"/>
              </w:rPr>
              <w:t>Pasākumi</w:t>
            </w:r>
          </w:p>
        </w:tc>
        <w:tc>
          <w:tcPr>
            <w:tcW w:w="10489" w:type="dxa"/>
            <w:vAlign w:val="center"/>
          </w:tcPr>
          <w:p w14:paraId="2D586B90" w14:textId="77777777" w:rsidR="00465162" w:rsidRPr="00527336" w:rsidRDefault="00465162" w:rsidP="00465162">
            <w:pPr>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527336">
              <w:rPr>
                <w:color w:val="auto"/>
                <w:sz w:val="20"/>
              </w:rPr>
              <w:t>Apraksts</w:t>
            </w:r>
          </w:p>
        </w:tc>
      </w:tr>
      <w:tr w:rsidR="00465162" w:rsidRPr="00527336" w14:paraId="0E7A3D9A"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4973416B" w14:textId="77777777" w:rsidR="00465162" w:rsidRPr="00527336" w:rsidRDefault="00465162" w:rsidP="00465162">
            <w:pPr>
              <w:ind w:firstLine="0"/>
              <w:jc w:val="center"/>
              <w:rPr>
                <w:color w:val="auto"/>
                <w:sz w:val="20"/>
              </w:rPr>
            </w:pPr>
            <w:r w:rsidRPr="00527336">
              <w:rPr>
                <w:color w:val="auto"/>
                <w:sz w:val="20"/>
              </w:rPr>
              <w:t>1</w:t>
            </w:r>
          </w:p>
        </w:tc>
        <w:tc>
          <w:tcPr>
            <w:tcW w:w="4253" w:type="dxa"/>
            <w:vAlign w:val="center"/>
          </w:tcPr>
          <w:p w14:paraId="65A1784A" w14:textId="7248569E" w:rsidR="00FD1B2E" w:rsidRPr="00527336" w:rsidRDefault="00FD1B2E" w:rsidP="00502FC2">
            <w:pPr>
              <w:ind w:firstLine="0"/>
              <w:cnfStyle w:val="000000100000" w:firstRow="0" w:lastRow="0" w:firstColumn="0" w:lastColumn="0" w:oddVBand="0" w:evenVBand="0" w:oddHBand="1" w:evenHBand="0" w:firstRowFirstColumn="0" w:firstRowLastColumn="0" w:lastRowFirstColumn="0" w:lastRowLastColumn="0"/>
              <w:rPr>
                <w:color w:val="auto"/>
                <w:sz w:val="20"/>
              </w:rPr>
            </w:pPr>
            <w:r w:rsidRPr="00FD1B2E">
              <w:rPr>
                <w:color w:val="auto"/>
                <w:sz w:val="20"/>
              </w:rPr>
              <w:t xml:space="preserve">Nodrošināt, ka novirze no vidēja termiņa budžeta mērķa </w:t>
            </w:r>
            <w:r w:rsidR="00975D1D" w:rsidRPr="00FD1B2E">
              <w:rPr>
                <w:color w:val="auto"/>
                <w:sz w:val="20"/>
              </w:rPr>
              <w:t xml:space="preserve">korekcijas plāna </w:t>
            </w:r>
            <w:r w:rsidRPr="00FD1B2E">
              <w:rPr>
                <w:color w:val="auto"/>
                <w:sz w:val="20"/>
              </w:rPr>
              <w:t>2016. un 2017. gadā attiecas vienīgi uz atļauju saistībā ar sistēmisko pensiju reformu un būtisko strukturālo reformu veselības aprūpes jomā.</w:t>
            </w:r>
          </w:p>
        </w:tc>
        <w:tc>
          <w:tcPr>
            <w:tcW w:w="10489" w:type="dxa"/>
          </w:tcPr>
          <w:p w14:paraId="4C1C95B5" w14:textId="00075558" w:rsidR="00390F0D" w:rsidRPr="004171A5" w:rsidRDefault="00390F0D" w:rsidP="004171A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4171A5">
              <w:rPr>
                <w:color w:val="000000" w:themeColor="text1"/>
                <w:sz w:val="20"/>
              </w:rPr>
              <w:t xml:space="preserve">2016.gadā vispārējās valdības budžeta deficīts tiek prognozēts 0,9% no IKP, kas ir par 0,1% labāks, salīdzinot </w:t>
            </w:r>
            <w:r w:rsidR="00553236" w:rsidRPr="004171A5">
              <w:rPr>
                <w:color w:val="000000" w:themeColor="text1"/>
                <w:sz w:val="20"/>
              </w:rPr>
              <w:t xml:space="preserve">likumā “Par vidēja termiņa budžeta ietvaru 2016., 2017. un 2018.gadam” </w:t>
            </w:r>
            <w:r w:rsidRPr="004171A5">
              <w:rPr>
                <w:color w:val="000000" w:themeColor="text1"/>
                <w:sz w:val="20"/>
              </w:rPr>
              <w:t>prognozēto deficīta līmeni. Zemāku deficītu pamatā nosaka mazāki nekā plānots procentu izdevumi, iemaksas ES budžetā un mazāki kapitālie izdevumi ES fondu projektiem, īpaši pašvaldību budžetos.</w:t>
            </w:r>
          </w:p>
          <w:p w14:paraId="3461D00F" w14:textId="5366F595" w:rsidR="00553236" w:rsidRPr="004171A5" w:rsidRDefault="00553236" w:rsidP="004171A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4171A5">
              <w:rPr>
                <w:color w:val="000000" w:themeColor="text1"/>
                <w:sz w:val="20"/>
              </w:rPr>
              <w:t>2016.gada vispārējās valdības budžeta strukturālais deficīts tiek prognozēts 0,9% no IKP apmērā, kas ir tādā pašā līmenī kā tika prognozēts likumā “Par vidēja termiņa budžeta ietvaru 2016., 2017. un 2018.gadam”.</w:t>
            </w:r>
          </w:p>
          <w:p w14:paraId="7E90A797" w14:textId="58E495D4" w:rsidR="00465162" w:rsidRPr="004171A5" w:rsidRDefault="000C7BB3" w:rsidP="004171A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4171A5">
              <w:rPr>
                <w:color w:val="000000" w:themeColor="text1"/>
                <w:sz w:val="20"/>
              </w:rPr>
              <w:t>Papildus pielietotajai atkāpei no VTM, kas izriet no iemaksu palielināšanas 2.pensiju līmenī, EK ir apstiprinājusi atkāpes piemērošanu saistībā ar plānoto veselības aprūpes sistēmas reformu 2017.gadam 0,1% no IKP apmērā. Ņemot vērā pieļaujamās atkāpes, vispārējas valdības budžeta strukturālā deficīta mērķis 2017.</w:t>
            </w:r>
            <w:r w:rsidR="00514BC1" w:rsidRPr="004171A5">
              <w:rPr>
                <w:color w:val="000000" w:themeColor="text1"/>
                <w:sz w:val="20"/>
              </w:rPr>
              <w:t>gadam tika noteikts 1,0% no IKP, kas ir tādā pašā apmērā kā tika noteikts likumā “Par vidēja termiņa budžeta ietvaru 2016., 2017. un 2018.gadam”.</w:t>
            </w:r>
          </w:p>
        </w:tc>
      </w:tr>
      <w:tr w:rsidR="00465162" w:rsidRPr="00527336" w14:paraId="1F7CC923" w14:textId="77777777" w:rsidTr="00C34C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0299E63C" w14:textId="77777777" w:rsidR="00465162" w:rsidRPr="00527336" w:rsidRDefault="00465162" w:rsidP="00465162">
            <w:pPr>
              <w:jc w:val="center"/>
              <w:rPr>
                <w:color w:val="auto"/>
                <w:sz w:val="20"/>
              </w:rPr>
            </w:pPr>
          </w:p>
        </w:tc>
        <w:tc>
          <w:tcPr>
            <w:tcW w:w="4253" w:type="dxa"/>
            <w:vAlign w:val="center"/>
          </w:tcPr>
          <w:p w14:paraId="6522427E" w14:textId="301F9C9C" w:rsidR="00A57C0A" w:rsidRPr="00527336" w:rsidRDefault="00A57C0A" w:rsidP="00502FC2">
            <w:pPr>
              <w:ind w:firstLine="0"/>
              <w:cnfStyle w:val="000000000000" w:firstRow="0" w:lastRow="0" w:firstColumn="0" w:lastColumn="0" w:oddVBand="0" w:evenVBand="0" w:oddHBand="0" w:evenHBand="0" w:firstRowFirstColumn="0" w:firstRowLastColumn="0" w:lastRowFirstColumn="0" w:lastRowLastColumn="0"/>
              <w:rPr>
                <w:color w:val="auto"/>
                <w:sz w:val="20"/>
              </w:rPr>
            </w:pPr>
            <w:r w:rsidRPr="00D127C1">
              <w:rPr>
                <w:color w:val="auto"/>
                <w:sz w:val="20"/>
              </w:rPr>
              <w:t>Samazināt nodokļu īpatsvaru darbaspēka izmaksās zemu atalgotiem darba ņēmējiem, veicot izaugsmei labvēlīgas pārmaiņas nodokļu jomā, proti, novirzot uzsvaru uz vides un īpašuma nodokļiem un uzlabojot nodokļu iekasēšanu.</w:t>
            </w:r>
          </w:p>
        </w:tc>
        <w:tc>
          <w:tcPr>
            <w:tcW w:w="10489" w:type="dxa"/>
          </w:tcPr>
          <w:p w14:paraId="15C5583C" w14:textId="77777777" w:rsidR="004171A5" w:rsidRDefault="004171A5" w:rsidP="004171A5">
            <w:pPr>
              <w:spacing w:after="0"/>
              <w:ind w:firstLine="0"/>
              <w:cnfStyle w:val="000000000000" w:firstRow="0" w:lastRow="0" w:firstColumn="0" w:lastColumn="0" w:oddVBand="0" w:evenVBand="0" w:oddHBand="0" w:evenHBand="0" w:firstRowFirstColumn="0" w:firstRowLastColumn="0" w:lastRowFirstColumn="0" w:lastRowLastColumn="0"/>
              <w:rPr>
                <w:color w:val="auto"/>
                <w:sz w:val="20"/>
              </w:rPr>
            </w:pPr>
          </w:p>
          <w:p w14:paraId="6E5DCC8A" w14:textId="77CFB36E" w:rsidR="00465162" w:rsidRPr="004171A5" w:rsidRDefault="004171A5" w:rsidP="004171A5">
            <w:pPr>
              <w:spacing w:after="0"/>
              <w:ind w:firstLine="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 xml:space="preserve">            </w:t>
            </w:r>
            <w:r w:rsidR="00A57C0A" w:rsidRPr="004171A5">
              <w:rPr>
                <w:color w:val="auto"/>
                <w:sz w:val="20"/>
              </w:rPr>
              <w:t>Skat. Latvijas Nacionālo reformu programmu (turpmāk – NRP)</w:t>
            </w:r>
            <w:r w:rsidR="00566E14" w:rsidRPr="004171A5">
              <w:rPr>
                <w:color w:val="auto"/>
                <w:sz w:val="20"/>
              </w:rPr>
              <w:t xml:space="preserve"> 2.3.sadaļu</w:t>
            </w:r>
            <w:r w:rsidR="00A57C0A" w:rsidRPr="004171A5">
              <w:rPr>
                <w:color w:val="auto"/>
                <w:sz w:val="20"/>
              </w:rPr>
              <w:t>.</w:t>
            </w:r>
          </w:p>
        </w:tc>
      </w:tr>
      <w:tr w:rsidR="00465162" w:rsidRPr="00527336" w14:paraId="299CF349"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113D1910" w14:textId="77777777" w:rsidR="00465162" w:rsidRPr="00527336" w:rsidRDefault="00465162" w:rsidP="00465162">
            <w:pPr>
              <w:ind w:firstLine="0"/>
              <w:jc w:val="center"/>
              <w:rPr>
                <w:color w:val="auto"/>
                <w:sz w:val="20"/>
              </w:rPr>
            </w:pPr>
            <w:r w:rsidRPr="00527336">
              <w:rPr>
                <w:color w:val="auto"/>
                <w:sz w:val="20"/>
              </w:rPr>
              <w:t>2</w:t>
            </w:r>
          </w:p>
        </w:tc>
        <w:tc>
          <w:tcPr>
            <w:tcW w:w="4253" w:type="dxa"/>
            <w:vAlign w:val="center"/>
          </w:tcPr>
          <w:p w14:paraId="6FF72A04" w14:textId="7D795BDA" w:rsidR="00465162" w:rsidRPr="00527336" w:rsidRDefault="00A57C0A" w:rsidP="00502FC2">
            <w:pPr>
              <w:ind w:firstLine="0"/>
              <w:cnfStyle w:val="000000100000" w:firstRow="0" w:lastRow="0" w:firstColumn="0" w:lastColumn="0" w:oddVBand="0" w:evenVBand="0" w:oddHBand="1" w:evenHBand="0" w:firstRowFirstColumn="0" w:firstRowLastColumn="0" w:lastRowFirstColumn="0" w:lastRowLastColumn="0"/>
              <w:rPr>
                <w:color w:val="auto"/>
                <w:sz w:val="20"/>
              </w:rPr>
            </w:pPr>
            <w:r w:rsidRPr="00A57C0A">
              <w:rPr>
                <w:color w:val="auto"/>
                <w:sz w:val="20"/>
              </w:rPr>
              <w:t>Uzlabot sociālās palīdzības pabalstu adekvātumu un pastiprināt pasākumus, kas palīdz atbalsta saņēmējiem atrast un saglabāt darbu, tostarp ar aktivizācijas pasākumu tvēruma palielināšanu.</w:t>
            </w:r>
          </w:p>
        </w:tc>
        <w:tc>
          <w:tcPr>
            <w:tcW w:w="10489" w:type="dxa"/>
          </w:tcPr>
          <w:p w14:paraId="580E198A" w14:textId="73F7DD26" w:rsidR="00A57C0A" w:rsidRPr="004171A5" w:rsidRDefault="00566E14" w:rsidP="004171A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4171A5">
              <w:rPr>
                <w:color w:val="000000" w:themeColor="text1"/>
                <w:sz w:val="20"/>
              </w:rPr>
              <w:t>Ar 2017.</w:t>
            </w:r>
            <w:r w:rsidR="00A57C0A" w:rsidRPr="004171A5">
              <w:rPr>
                <w:color w:val="000000" w:themeColor="text1"/>
                <w:sz w:val="20"/>
              </w:rPr>
              <w:t xml:space="preserve">gada 1.janvāri paredzēts palielināt ģimenes valsts pabalstu par ceturto un turpmākiem bērniem līdz 50,07 </w:t>
            </w:r>
            <w:proofErr w:type="spellStart"/>
            <w:r w:rsidR="00A57C0A" w:rsidRPr="004171A5">
              <w:rPr>
                <w:i/>
                <w:color w:val="000000" w:themeColor="text1"/>
                <w:sz w:val="20"/>
              </w:rPr>
              <w:t>euro</w:t>
            </w:r>
            <w:proofErr w:type="spellEnd"/>
            <w:r w:rsidR="00A57C0A" w:rsidRPr="004171A5">
              <w:rPr>
                <w:color w:val="000000" w:themeColor="text1"/>
                <w:sz w:val="20"/>
              </w:rPr>
              <w:t xml:space="preserve"> mēnesī. </w:t>
            </w:r>
          </w:p>
          <w:p w14:paraId="2501B656" w14:textId="73AA6D42" w:rsidR="00A57C0A" w:rsidRPr="004171A5" w:rsidRDefault="00A57C0A" w:rsidP="004171A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4171A5">
              <w:rPr>
                <w:color w:val="000000" w:themeColor="text1"/>
                <w:sz w:val="20"/>
              </w:rPr>
              <w:t xml:space="preserve">Grozījumi Sociālo pakalpojumu un sociālās palīdzības likumā (2016.gada septembrī iesniegti priekšlikumi 3.lasījumam Saeimā) paredz uzlabot ģimeņu ar bērniem pieejamību sociālajai palīdzībai un ienākumu </w:t>
            </w:r>
            <w:proofErr w:type="spellStart"/>
            <w:r w:rsidRPr="004171A5">
              <w:rPr>
                <w:color w:val="000000" w:themeColor="text1"/>
                <w:sz w:val="20"/>
              </w:rPr>
              <w:t>izvērtējumā</w:t>
            </w:r>
            <w:proofErr w:type="spellEnd"/>
            <w:r w:rsidRPr="004171A5">
              <w:rPr>
                <w:color w:val="000000" w:themeColor="text1"/>
                <w:sz w:val="20"/>
              </w:rPr>
              <w:t xml:space="preserve"> neņemt vērā ģimenes valsts pabalstu. Ņemot vērā ģimenes valsts pabalsta palielinājumu ceturtajam un turpmākajiem bērniem, sociālā palīdzība </w:t>
            </w:r>
            <w:proofErr w:type="spellStart"/>
            <w:r w:rsidRPr="004171A5">
              <w:rPr>
                <w:color w:val="000000" w:themeColor="text1"/>
                <w:sz w:val="20"/>
              </w:rPr>
              <w:t>daudzbē</w:t>
            </w:r>
            <w:r w:rsidR="00566E14" w:rsidRPr="004171A5">
              <w:rPr>
                <w:color w:val="000000" w:themeColor="text1"/>
                <w:sz w:val="20"/>
              </w:rPr>
              <w:t>rnu</w:t>
            </w:r>
            <w:proofErr w:type="spellEnd"/>
            <w:r w:rsidR="00566E14" w:rsidRPr="004171A5">
              <w:rPr>
                <w:color w:val="000000" w:themeColor="text1"/>
                <w:sz w:val="20"/>
              </w:rPr>
              <w:t xml:space="preserve"> ģimenēm būs vēl pieejamāka.</w:t>
            </w:r>
          </w:p>
          <w:p w14:paraId="6C2E6580" w14:textId="77777777" w:rsidR="00566E14" w:rsidRPr="004171A5" w:rsidRDefault="00566E14" w:rsidP="004171A5">
            <w:pPr>
              <w:autoSpaceDE w:val="0"/>
              <w:autoSpaceDN w:val="0"/>
              <w:adjustRightInd w:val="0"/>
              <w:spacing w:after="0"/>
              <w:ind w:firstLine="0"/>
              <w:cnfStyle w:val="000000100000" w:firstRow="0" w:lastRow="0" w:firstColumn="0" w:lastColumn="0" w:oddVBand="0" w:evenVBand="0" w:oddHBand="1" w:evenHBand="0" w:firstRowFirstColumn="0" w:firstRowLastColumn="0" w:lastRowFirstColumn="0" w:lastRowLastColumn="0"/>
              <w:rPr>
                <w:color w:val="000000" w:themeColor="text1"/>
                <w:sz w:val="20"/>
              </w:rPr>
            </w:pPr>
          </w:p>
          <w:p w14:paraId="7813C5EC" w14:textId="2394C521" w:rsidR="00465162" w:rsidRPr="004171A5" w:rsidRDefault="00566E14" w:rsidP="004171A5">
            <w:pPr>
              <w:spacing w:after="0"/>
              <w:ind w:firstLine="0"/>
              <w:cnfStyle w:val="000000100000" w:firstRow="0" w:lastRow="0" w:firstColumn="0" w:lastColumn="0" w:oddVBand="0" w:evenVBand="0" w:oddHBand="1" w:evenHBand="0" w:firstRowFirstColumn="0" w:firstRowLastColumn="0" w:lastRowFirstColumn="0" w:lastRowLastColumn="0"/>
              <w:rPr>
                <w:color w:val="auto"/>
                <w:sz w:val="20"/>
              </w:rPr>
            </w:pPr>
            <w:r w:rsidRPr="004171A5">
              <w:rPr>
                <w:color w:val="auto"/>
                <w:sz w:val="20"/>
              </w:rPr>
              <w:t xml:space="preserve">            </w:t>
            </w:r>
            <w:r w:rsidR="00A57C0A" w:rsidRPr="004171A5">
              <w:rPr>
                <w:color w:val="auto"/>
                <w:sz w:val="20"/>
              </w:rPr>
              <w:t>Vairāk skatīt NRP</w:t>
            </w:r>
            <w:r w:rsidRPr="004171A5">
              <w:rPr>
                <w:color w:val="auto"/>
                <w:sz w:val="20"/>
              </w:rPr>
              <w:t xml:space="preserve"> 2.3.sadaļu</w:t>
            </w:r>
            <w:r w:rsidR="00A57C0A" w:rsidRPr="004171A5">
              <w:rPr>
                <w:color w:val="auto"/>
                <w:sz w:val="20"/>
              </w:rPr>
              <w:t>.</w:t>
            </w:r>
          </w:p>
        </w:tc>
      </w:tr>
      <w:tr w:rsidR="00465162" w:rsidRPr="00527336" w14:paraId="17530C3E" w14:textId="77777777" w:rsidTr="00C34C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052DF770" w14:textId="77777777" w:rsidR="00465162" w:rsidRPr="00527336" w:rsidRDefault="00465162" w:rsidP="00465162">
            <w:pPr>
              <w:jc w:val="center"/>
              <w:rPr>
                <w:color w:val="auto"/>
                <w:sz w:val="20"/>
              </w:rPr>
            </w:pPr>
          </w:p>
        </w:tc>
        <w:tc>
          <w:tcPr>
            <w:tcW w:w="4253" w:type="dxa"/>
            <w:vAlign w:val="center"/>
          </w:tcPr>
          <w:p w14:paraId="4F7A34D7" w14:textId="2B3A9419" w:rsidR="00D127C1" w:rsidRPr="00527336" w:rsidRDefault="00D127C1" w:rsidP="00502FC2">
            <w:pPr>
              <w:ind w:firstLine="0"/>
              <w:cnfStyle w:val="000000000000" w:firstRow="0" w:lastRow="0" w:firstColumn="0" w:lastColumn="0" w:oddVBand="0" w:evenVBand="0" w:oddHBand="0" w:evenHBand="0" w:firstRowFirstColumn="0" w:firstRowLastColumn="0" w:lastRowFirstColumn="0" w:lastRowLastColumn="0"/>
              <w:rPr>
                <w:color w:val="auto"/>
                <w:sz w:val="20"/>
              </w:rPr>
            </w:pPr>
            <w:r w:rsidRPr="00D127C1">
              <w:rPr>
                <w:color w:val="auto"/>
                <w:sz w:val="20"/>
              </w:rPr>
              <w:t xml:space="preserve">Paātrināt profesionālās izglītības mācību programmu reformu, iesaistot sociālos partnerus, izveidot </w:t>
            </w:r>
            <w:r w:rsidR="00D47730">
              <w:rPr>
                <w:color w:val="auto"/>
                <w:sz w:val="20"/>
              </w:rPr>
              <w:t xml:space="preserve">regulējumu darba vidē balstītas mācības </w:t>
            </w:r>
            <w:r w:rsidRPr="00D127C1">
              <w:rPr>
                <w:color w:val="auto"/>
                <w:sz w:val="20"/>
              </w:rPr>
              <w:t>un palielināt to piedāvājumu.</w:t>
            </w:r>
          </w:p>
        </w:tc>
        <w:tc>
          <w:tcPr>
            <w:tcW w:w="10489" w:type="dxa"/>
          </w:tcPr>
          <w:p w14:paraId="6F3A9F05" w14:textId="1D4ECA79" w:rsidR="00D47730" w:rsidRPr="004171A5" w:rsidRDefault="00D47730" w:rsidP="004171A5">
            <w:pPr>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color w:val="000000" w:themeColor="text1"/>
                <w:sz w:val="20"/>
              </w:rPr>
            </w:pPr>
            <w:r w:rsidRPr="004171A5">
              <w:rPr>
                <w:rFonts w:eastAsiaTheme="minorHAnsi" w:cstheme="minorBidi"/>
                <w:color w:val="000000" w:themeColor="text1"/>
                <w:sz w:val="20"/>
              </w:rPr>
              <w:t xml:space="preserve">Ar </w:t>
            </w:r>
            <w:r w:rsidR="00566E14" w:rsidRPr="004171A5">
              <w:rPr>
                <w:rFonts w:eastAsiaTheme="minorHAnsi" w:cstheme="minorBidi"/>
                <w:color w:val="000000" w:themeColor="text1"/>
                <w:sz w:val="20"/>
              </w:rPr>
              <w:t>ES</w:t>
            </w:r>
            <w:r w:rsidRPr="004171A5">
              <w:rPr>
                <w:rFonts w:eastAsiaTheme="minorHAnsi" w:cstheme="minorBidi"/>
                <w:color w:val="000000" w:themeColor="text1"/>
                <w:sz w:val="20"/>
              </w:rPr>
              <w:t xml:space="preserve"> struktūrfondu atbalstu turpinās iepriekšējā plānošanas periodā uzsākta profesionālās izglītības satura reforma. 2016.gada 26.aprīlī </w:t>
            </w:r>
            <w:r w:rsidR="00566E14" w:rsidRPr="004171A5">
              <w:rPr>
                <w:rFonts w:eastAsiaTheme="minorHAnsi" w:cstheme="minorBidi"/>
                <w:color w:val="000000" w:themeColor="text1"/>
                <w:sz w:val="20"/>
              </w:rPr>
              <w:t>MK</w:t>
            </w:r>
            <w:r w:rsidRPr="004171A5">
              <w:rPr>
                <w:rFonts w:eastAsiaTheme="minorHAnsi" w:cstheme="minorBidi"/>
                <w:color w:val="000000" w:themeColor="text1"/>
                <w:sz w:val="20"/>
              </w:rPr>
              <w:t xml:space="preserve"> apstiprināti noteikumi Nr.262 “Darbības programmas „Izaugsme un nodarbinātība” 8.5.2. specifiskā atbalsta mērķa (turpmāk – SAM)„Nodrošināt profesionālās izglītības atbilstību Eiropas kvalifikācijas </w:t>
            </w:r>
            <w:proofErr w:type="spellStart"/>
            <w:r w:rsidRPr="004171A5">
              <w:rPr>
                <w:rFonts w:eastAsiaTheme="minorHAnsi" w:cstheme="minorBidi"/>
                <w:color w:val="000000" w:themeColor="text1"/>
                <w:sz w:val="20"/>
              </w:rPr>
              <w:t>ietvarstruktūrai</w:t>
            </w:r>
            <w:proofErr w:type="spellEnd"/>
            <w:r w:rsidRPr="004171A5">
              <w:rPr>
                <w:rFonts w:eastAsiaTheme="minorHAnsi" w:cstheme="minorBidi"/>
                <w:color w:val="000000" w:themeColor="text1"/>
                <w:sz w:val="20"/>
              </w:rPr>
              <w:t xml:space="preserve">” īstenošanas noteikumi”. 8.5.2. SAM projekta īstenošanu plānots uzsākt 2016.gada oktobrī, patlaban notiek projekta iesnieguma vērtēšana. Projekta ietvaros līdz 2021.gadam plānots </w:t>
            </w:r>
            <w:r w:rsidRPr="004171A5">
              <w:rPr>
                <w:rFonts w:eastAsiaTheme="minorHAnsi" w:cstheme="minorBidi"/>
                <w:bCs/>
                <w:color w:val="000000" w:themeColor="text1"/>
                <w:sz w:val="20"/>
              </w:rPr>
              <w:t xml:space="preserve">pilnveidot 14 nozaru kvalifikācijas struktūras, izstrādāt 160 profesiju standartus un profesionālās kvalifikācijas prasības (90 līdz 2018.gadam), 184 modulārās profesionālās izglītības pamatprogrammas (10 līdz 2018.gadam) un 210 profesionālo kvalifikācijas eksāmenu saturu </w:t>
            </w:r>
            <w:r w:rsidRPr="004171A5">
              <w:rPr>
                <w:rFonts w:eastAsiaTheme="minorHAnsi" w:cstheme="minorBidi"/>
                <w:color w:val="000000" w:themeColor="text1"/>
                <w:sz w:val="20"/>
              </w:rPr>
              <w:t xml:space="preserve">atbilstoši Eiropas/Latvijas kvalifikācijas </w:t>
            </w:r>
            <w:proofErr w:type="spellStart"/>
            <w:r w:rsidRPr="004171A5">
              <w:rPr>
                <w:rFonts w:eastAsiaTheme="minorHAnsi" w:cstheme="minorBidi"/>
                <w:color w:val="000000" w:themeColor="text1"/>
                <w:sz w:val="20"/>
              </w:rPr>
              <w:t>ietvarstruktūrai</w:t>
            </w:r>
            <w:proofErr w:type="spellEnd"/>
            <w:r w:rsidRPr="004171A5">
              <w:rPr>
                <w:rFonts w:eastAsiaTheme="minorHAnsi" w:cstheme="minorBidi"/>
                <w:color w:val="000000" w:themeColor="text1"/>
                <w:sz w:val="20"/>
              </w:rPr>
              <w:t xml:space="preserve"> un mainīgajām darba tirgus prasībām. Projektu īstenos Valsts izglītības satura centrs sadarbībā ar Latvijas Darba devēju konfederāciju, Latvijas Brīvo arodbiedrību savienību, biedrību "Lauksaimnieku organizāciju sadarbības padome" un Izglītības un kvalitātes valsts dienestu.</w:t>
            </w:r>
          </w:p>
          <w:p w14:paraId="34F0BFD8" w14:textId="34F0879E" w:rsidR="00D47730" w:rsidRPr="004171A5" w:rsidRDefault="00D47730" w:rsidP="004171A5">
            <w:pPr>
              <w:spacing w:after="0"/>
              <w:ind w:left="6"/>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4171A5">
              <w:rPr>
                <w:color w:val="000000" w:themeColor="text1"/>
                <w:sz w:val="20"/>
              </w:rPr>
              <w:lastRenderedPageBreak/>
              <w:t xml:space="preserve">Saskaņā ar Profesionālās izglītības likuma grozījumiem, kas tika pieņemti Saeimā 2015.gada 23.aprīlī (turpmāk – Profesionālās izglītības likuma grozījumi), ar mērķi veicināt profesionālās izglītības iestāžu attīstību un to sadarbību ar darba devējiem, valsts un pašvaldību profesionālās izglītības iestādēs tika izveidotas koleģiālas padomdevēju institūcijas – konventi. Patlaban konventi darbojas visās Izglītības un zinātnes ministrijas padotībā esošajās profesionālās izglītības iestādēs. </w:t>
            </w:r>
          </w:p>
          <w:p w14:paraId="12FC885B" w14:textId="0AA36909" w:rsidR="00D47730" w:rsidRPr="004171A5" w:rsidRDefault="00D47730" w:rsidP="004171A5">
            <w:pPr>
              <w:spacing w:after="0"/>
              <w:ind w:left="6"/>
              <w:cnfStyle w:val="000000000000" w:firstRow="0" w:lastRow="0" w:firstColumn="0" w:lastColumn="0" w:oddVBand="0" w:evenVBand="0" w:oddHBand="0" w:evenHBand="0" w:firstRowFirstColumn="0" w:firstRowLastColumn="0" w:lastRowFirstColumn="0" w:lastRowLastColumn="0"/>
              <w:rPr>
                <w:rFonts w:eastAsiaTheme="minorHAnsi" w:cstheme="minorBidi"/>
                <w:color w:val="000000" w:themeColor="text1"/>
                <w:sz w:val="20"/>
              </w:rPr>
            </w:pPr>
            <w:r w:rsidRPr="004171A5">
              <w:rPr>
                <w:rFonts w:eastAsiaTheme="minorHAnsi" w:cstheme="minorBidi"/>
                <w:color w:val="000000" w:themeColor="text1"/>
                <w:sz w:val="20"/>
              </w:rPr>
              <w:t xml:space="preserve">Atbilstoši Profesionālās izglītības likuma grozījumiem, kas tajā skaitā noteica to, ka darba vidē balstītas (turpmāk – DVB)  mācības ir viena no četrām profesionālās izglītības ieguves formām (klātiene, neklātiene, pašizglītība vai DVB mācības), tika izstrādāti un 2016.gada 15.jūlijā </w:t>
            </w:r>
            <w:r w:rsidR="00566E14" w:rsidRPr="004171A5">
              <w:rPr>
                <w:rFonts w:eastAsiaTheme="minorHAnsi" w:cstheme="minorBidi"/>
                <w:color w:val="000000" w:themeColor="text1"/>
                <w:sz w:val="20"/>
              </w:rPr>
              <w:t>MK</w:t>
            </w:r>
            <w:r w:rsidRPr="004171A5">
              <w:rPr>
                <w:rFonts w:eastAsiaTheme="minorHAnsi" w:cstheme="minorBidi"/>
                <w:color w:val="000000" w:themeColor="text1"/>
                <w:sz w:val="20"/>
              </w:rPr>
              <w:t xml:space="preserve"> apstiprināti noteikumi Nr.484 „Kārtība, kādā organizē un īsteno darba vidē balstītas mācības”. </w:t>
            </w:r>
            <w:r w:rsidR="00566E14" w:rsidRPr="004171A5">
              <w:rPr>
                <w:rFonts w:eastAsiaTheme="minorHAnsi" w:cstheme="minorBidi"/>
                <w:color w:val="000000" w:themeColor="text1"/>
                <w:sz w:val="20"/>
              </w:rPr>
              <w:t xml:space="preserve">Šie </w:t>
            </w:r>
            <w:r w:rsidRPr="004171A5">
              <w:rPr>
                <w:rFonts w:eastAsiaTheme="minorHAnsi" w:cstheme="minorBidi"/>
                <w:color w:val="000000" w:themeColor="text1"/>
                <w:sz w:val="20"/>
              </w:rPr>
              <w:t xml:space="preserve">MK noteikumi nosaka darba devēju un sociālo partneru iesaisti DBV mācību īstenošanā un nozaru ekspertu padomju pienākumus, koordinējot un veicinot komersantu sadarbību ar izglītības iestādēm un nodrošinot profesionālās izglītības atbilstību aktuālajām darba tirgus prasībām. </w:t>
            </w:r>
          </w:p>
          <w:p w14:paraId="7D07B816" w14:textId="77777777" w:rsidR="00D47730" w:rsidRPr="004171A5" w:rsidRDefault="00D47730" w:rsidP="004171A5">
            <w:pPr>
              <w:spacing w:after="0"/>
              <w:ind w:left="6"/>
              <w:cnfStyle w:val="000000000000" w:firstRow="0" w:lastRow="0" w:firstColumn="0" w:lastColumn="0" w:oddVBand="0" w:evenVBand="0" w:oddHBand="0" w:evenHBand="0" w:firstRowFirstColumn="0" w:firstRowLastColumn="0" w:lastRowFirstColumn="0" w:lastRowLastColumn="0"/>
              <w:rPr>
                <w:rFonts w:eastAsiaTheme="minorHAnsi" w:cstheme="minorBidi"/>
                <w:color w:val="000000" w:themeColor="text1"/>
                <w:sz w:val="20"/>
              </w:rPr>
            </w:pPr>
            <w:r w:rsidRPr="004171A5">
              <w:rPr>
                <w:rFonts w:eastAsiaTheme="minorHAnsi" w:cstheme="minorBidi"/>
                <w:color w:val="auto"/>
                <w:sz w:val="20"/>
              </w:rPr>
              <w:t>Vienlaikus uzsākts sadarbības projekts ar Starptautiskās darba organizācijas pārstāvjiem par DVB mācību attīstības jautājumiem Latvijā.</w:t>
            </w:r>
          </w:p>
          <w:p w14:paraId="2C2E2A91" w14:textId="413487F3" w:rsidR="00D47730" w:rsidRPr="004171A5" w:rsidRDefault="00D47730" w:rsidP="004171A5">
            <w:pPr>
              <w:spacing w:after="0"/>
              <w:ind w:left="6"/>
              <w:cnfStyle w:val="000000000000" w:firstRow="0" w:lastRow="0" w:firstColumn="0" w:lastColumn="0" w:oddVBand="0" w:evenVBand="0" w:oddHBand="0" w:evenHBand="0" w:firstRowFirstColumn="0" w:firstRowLastColumn="0" w:lastRowFirstColumn="0" w:lastRowLastColumn="0"/>
              <w:rPr>
                <w:rFonts w:eastAsiaTheme="minorHAnsi" w:cstheme="minorBidi"/>
                <w:color w:val="000000" w:themeColor="text1"/>
                <w:sz w:val="20"/>
              </w:rPr>
            </w:pPr>
            <w:r w:rsidRPr="004171A5">
              <w:rPr>
                <w:rFonts w:eastAsiaTheme="minorHAnsi" w:cstheme="minorBidi"/>
                <w:color w:val="000000" w:themeColor="text1"/>
                <w:sz w:val="20"/>
              </w:rPr>
              <w:t xml:space="preserve">Lai veicinātu profesionālās izglītības iestāžu audzēkņu iesaistīšanos DVB mācībās, 2016.gada 15.jūlijā </w:t>
            </w:r>
            <w:r w:rsidR="00566E14" w:rsidRPr="004171A5">
              <w:rPr>
                <w:rFonts w:eastAsiaTheme="minorHAnsi" w:cstheme="minorBidi"/>
                <w:color w:val="000000" w:themeColor="text1"/>
                <w:sz w:val="20"/>
              </w:rPr>
              <w:t>MK</w:t>
            </w:r>
            <w:r w:rsidRPr="004171A5">
              <w:rPr>
                <w:rFonts w:eastAsiaTheme="minorHAnsi" w:cstheme="minorBidi"/>
                <w:color w:val="000000" w:themeColor="text1"/>
                <w:sz w:val="20"/>
              </w:rPr>
              <w:t xml:space="preserve"> ir apstiprināti noteikumi Nr.483 “Darbības programmas “Iz</w:t>
            </w:r>
            <w:r w:rsidR="00566E14" w:rsidRPr="004171A5">
              <w:rPr>
                <w:rFonts w:eastAsiaTheme="minorHAnsi" w:cstheme="minorBidi"/>
                <w:color w:val="000000" w:themeColor="text1"/>
                <w:sz w:val="20"/>
              </w:rPr>
              <w:t>augsme un nodarbinātība” 8.5.1.SAM</w:t>
            </w:r>
            <w:r w:rsidRPr="004171A5">
              <w:rPr>
                <w:rFonts w:eastAsiaTheme="minorHAnsi" w:cstheme="minorBidi"/>
                <w:color w:val="000000" w:themeColor="text1"/>
                <w:sz w:val="20"/>
              </w:rPr>
              <w:t xml:space="preserve"> “Palielināt kvalificētu profesionālās izglītības iestāžu audzēkņu skaitu pēc to dalības darba vidē balstītās mācībās vai mācību praksē uzņēmumā” īstenošanas noteikumi”. </w:t>
            </w:r>
            <w:r w:rsidR="00566E14" w:rsidRPr="004171A5">
              <w:rPr>
                <w:rFonts w:eastAsiaTheme="minorHAnsi" w:cstheme="minorBidi"/>
                <w:color w:val="000000" w:themeColor="text1"/>
                <w:sz w:val="20"/>
              </w:rPr>
              <w:t>ES struktūrfondu 8.5.1.</w:t>
            </w:r>
            <w:r w:rsidRPr="004171A5">
              <w:rPr>
                <w:rFonts w:eastAsiaTheme="minorHAnsi" w:cstheme="minorBidi"/>
                <w:color w:val="000000" w:themeColor="text1"/>
                <w:sz w:val="20"/>
              </w:rPr>
              <w:t>SAM projekta īstenošanu plānots uzsākt 2016.gada 4.ceturksnī. Paredzams, ka līdz 2023.gada 3.ceturksnim, DVB mācībās būs iesaistīti 3150 audzēkņi, bet praktiskajās mācībās un mācību praksēs uzņēmumos – 11 025 audzēkņi. Projektu īstenos Latvijas Darba devēju konfederācija sadarbībā ar profesionālās izglītības iestādēm un komersantiem, biedrībām un nodibinājumiem, kas nodrošinās DBV mācību un mācību prakšu īstenošanas vietas.</w:t>
            </w:r>
          </w:p>
          <w:p w14:paraId="1E49FBF1" w14:textId="0052D877" w:rsidR="00465162" w:rsidRPr="004171A5" w:rsidRDefault="00D47730" w:rsidP="0079209D">
            <w:pPr>
              <w:spacing w:after="0"/>
              <w:ind w:left="6"/>
              <w:cnfStyle w:val="000000000000" w:firstRow="0" w:lastRow="0" w:firstColumn="0" w:lastColumn="0" w:oddVBand="0" w:evenVBand="0" w:oddHBand="0" w:evenHBand="0" w:firstRowFirstColumn="0" w:firstRowLastColumn="0" w:lastRowFirstColumn="0" w:lastRowLastColumn="0"/>
              <w:rPr>
                <w:rFonts w:eastAsiaTheme="minorHAnsi" w:cstheme="minorBidi"/>
                <w:color w:val="000000" w:themeColor="text1"/>
                <w:sz w:val="20"/>
              </w:rPr>
            </w:pPr>
            <w:r w:rsidRPr="004171A5">
              <w:rPr>
                <w:rFonts w:eastAsiaTheme="minorHAnsi" w:cstheme="minorBidi"/>
                <w:color w:val="000000" w:themeColor="text1"/>
                <w:sz w:val="20"/>
              </w:rPr>
              <w:t>Jauniešu garantijas ietvaros NEET</w:t>
            </w:r>
            <w:r w:rsidR="00002A73" w:rsidRPr="004171A5">
              <w:rPr>
                <w:rFonts w:eastAsiaTheme="minorHAnsi" w:cstheme="minorBidi"/>
                <w:color w:val="000000" w:themeColor="text1"/>
                <w:sz w:val="20"/>
              </w:rPr>
              <w:t xml:space="preserve"> (jaunieši, kas nav iesaistīti izglītībā, apmācībā un nodarbinātībā)</w:t>
            </w:r>
            <w:r w:rsidRPr="004171A5">
              <w:rPr>
                <w:rFonts w:eastAsiaTheme="minorHAnsi" w:cstheme="minorBidi"/>
                <w:color w:val="000000" w:themeColor="text1"/>
                <w:sz w:val="20"/>
              </w:rPr>
              <w:t xml:space="preserve"> grupas jauniešiem arī ir nodrošināta iespēja iesaistīties DVB mācībās, kur jaunietim tiek dota iespēja vairāk nekā pusi no mācību laika pavadīt reā</w:t>
            </w:r>
            <w:r w:rsidR="0079209D">
              <w:rPr>
                <w:rFonts w:eastAsiaTheme="minorHAnsi" w:cstheme="minorBidi"/>
                <w:color w:val="000000" w:themeColor="text1"/>
                <w:sz w:val="20"/>
              </w:rPr>
              <w:t>lā darba vidē pie darba devēja.</w:t>
            </w:r>
          </w:p>
        </w:tc>
      </w:tr>
      <w:tr w:rsidR="00465162" w:rsidRPr="00527336" w14:paraId="74E3468E"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68096922" w14:textId="77777777" w:rsidR="00465162" w:rsidRPr="00527336" w:rsidRDefault="00465162" w:rsidP="00465162">
            <w:pPr>
              <w:jc w:val="center"/>
              <w:rPr>
                <w:color w:val="auto"/>
                <w:sz w:val="20"/>
              </w:rPr>
            </w:pPr>
          </w:p>
        </w:tc>
        <w:tc>
          <w:tcPr>
            <w:tcW w:w="4253" w:type="dxa"/>
            <w:vAlign w:val="center"/>
          </w:tcPr>
          <w:p w14:paraId="4C13298C" w14:textId="77B07E5E" w:rsidR="00D127C1" w:rsidRPr="00527336" w:rsidRDefault="00465162" w:rsidP="00502FC2">
            <w:pPr>
              <w:ind w:firstLine="0"/>
              <w:cnfStyle w:val="000000100000" w:firstRow="0" w:lastRow="0" w:firstColumn="0" w:lastColumn="0" w:oddVBand="0" w:evenVBand="0" w:oddHBand="1" w:evenHBand="0" w:firstRowFirstColumn="0" w:firstRowLastColumn="0" w:lastRowFirstColumn="0" w:lastRowLastColumn="0"/>
              <w:rPr>
                <w:color w:val="auto"/>
                <w:sz w:val="20"/>
              </w:rPr>
            </w:pPr>
            <w:r w:rsidRPr="00527336">
              <w:rPr>
                <w:color w:val="auto"/>
                <w:sz w:val="20"/>
              </w:rPr>
              <w:t>Uzlabot veselības aprūpes sistēmas pieejamību, kvalitāti un izmaksu lietderību.</w:t>
            </w:r>
          </w:p>
        </w:tc>
        <w:tc>
          <w:tcPr>
            <w:tcW w:w="10489" w:type="dxa"/>
          </w:tcPr>
          <w:p w14:paraId="45157410" w14:textId="77777777" w:rsidR="00B54F72" w:rsidRDefault="00B54F72" w:rsidP="00B54F72">
            <w:pPr>
              <w:spacing w:after="0"/>
              <w:cnfStyle w:val="000000100000" w:firstRow="0" w:lastRow="0" w:firstColumn="0" w:lastColumn="0" w:oddVBand="0" w:evenVBand="0" w:oddHBand="1" w:evenHBand="0" w:firstRowFirstColumn="0" w:firstRowLastColumn="0" w:lastRowFirstColumn="0" w:lastRowLastColumn="0"/>
              <w:rPr>
                <w:rFonts w:eastAsia="Calibri"/>
                <w:color w:val="000000"/>
                <w:sz w:val="20"/>
                <w:szCs w:val="24"/>
              </w:rPr>
            </w:pPr>
            <w:r>
              <w:rPr>
                <w:rFonts w:eastAsia="Calibri"/>
                <w:color w:val="000000"/>
                <w:sz w:val="20"/>
                <w:szCs w:val="24"/>
              </w:rPr>
              <w:t>Attiecībā uz veselības nozares reformu īstenošanu ir svarīgi nodalīt divus aspektus:</w:t>
            </w:r>
          </w:p>
          <w:p w14:paraId="50F0AD16" w14:textId="30404968" w:rsidR="00B54F72" w:rsidRDefault="00B54F72" w:rsidP="00B54F72">
            <w:pPr>
              <w:spacing w:after="0"/>
              <w:ind w:left="786" w:hanging="219"/>
              <w:cnfStyle w:val="000000100000" w:firstRow="0" w:lastRow="0" w:firstColumn="0" w:lastColumn="0" w:oddVBand="0" w:evenVBand="0" w:oddHBand="1" w:evenHBand="0" w:firstRowFirstColumn="0" w:firstRowLastColumn="0" w:lastRowFirstColumn="0" w:lastRowLastColumn="0"/>
              <w:rPr>
                <w:rFonts w:eastAsia="Calibri"/>
                <w:color w:val="000000"/>
                <w:sz w:val="20"/>
                <w:szCs w:val="24"/>
              </w:rPr>
            </w:pPr>
            <w:r>
              <w:rPr>
                <w:rFonts w:eastAsia="Calibri"/>
                <w:color w:val="000000"/>
                <w:sz w:val="20"/>
                <w:szCs w:val="24"/>
              </w:rPr>
              <w:t xml:space="preserve">1) </w:t>
            </w:r>
            <w:r w:rsidRPr="005677BD">
              <w:rPr>
                <w:rFonts w:eastAsia="Calibri"/>
                <w:color w:val="000000"/>
                <w:sz w:val="20"/>
                <w:szCs w:val="24"/>
              </w:rPr>
              <w:t>Sabiedrības vese</w:t>
            </w:r>
            <w:r w:rsidR="00F21559">
              <w:rPr>
                <w:rFonts w:eastAsia="Calibri"/>
                <w:color w:val="000000"/>
                <w:sz w:val="20"/>
                <w:szCs w:val="24"/>
              </w:rPr>
              <w:t>l</w:t>
            </w:r>
            <w:r w:rsidR="00A06DA2">
              <w:rPr>
                <w:rFonts w:eastAsia="Calibri"/>
                <w:color w:val="000000"/>
                <w:sz w:val="20"/>
                <w:szCs w:val="24"/>
              </w:rPr>
              <w:t>ības pamatnostādņu 2014.- 2020.</w:t>
            </w:r>
            <w:r w:rsidRPr="005677BD">
              <w:rPr>
                <w:rFonts w:eastAsia="Calibri"/>
                <w:color w:val="000000"/>
                <w:sz w:val="20"/>
                <w:szCs w:val="24"/>
              </w:rPr>
              <w:t xml:space="preserve">gadam </w:t>
            </w:r>
            <w:r>
              <w:rPr>
                <w:rFonts w:eastAsia="Calibri"/>
                <w:color w:val="000000"/>
                <w:sz w:val="20"/>
                <w:szCs w:val="24"/>
              </w:rPr>
              <w:t>īstenošana;</w:t>
            </w:r>
          </w:p>
          <w:p w14:paraId="3C2CF325" w14:textId="77777777" w:rsidR="00B54F72" w:rsidRDefault="00B54F72" w:rsidP="00B54F72">
            <w:pPr>
              <w:spacing w:after="0"/>
              <w:ind w:left="9389" w:hanging="8822"/>
              <w:cnfStyle w:val="000000100000" w:firstRow="0" w:lastRow="0" w:firstColumn="0" w:lastColumn="0" w:oddVBand="0" w:evenVBand="0" w:oddHBand="1" w:evenHBand="0" w:firstRowFirstColumn="0" w:firstRowLastColumn="0" w:lastRowFirstColumn="0" w:lastRowLastColumn="0"/>
              <w:rPr>
                <w:rFonts w:eastAsia="Calibri"/>
                <w:color w:val="000000"/>
                <w:sz w:val="20"/>
                <w:szCs w:val="24"/>
              </w:rPr>
            </w:pPr>
            <w:r>
              <w:rPr>
                <w:rFonts w:eastAsia="Calibri"/>
                <w:color w:val="000000"/>
                <w:sz w:val="20"/>
                <w:szCs w:val="24"/>
              </w:rPr>
              <w:t>2) veselības nozares ilgtspējīgas finansēšanas aspekts un turpmāki sistēmas efektivitātes uzlabojumi.</w:t>
            </w:r>
          </w:p>
          <w:p w14:paraId="644E5C2B" w14:textId="4CC35A2C" w:rsidR="00B54F72" w:rsidRPr="005677BD" w:rsidRDefault="00B54F72" w:rsidP="00B54F72">
            <w:pPr>
              <w:spacing w:after="0"/>
              <w:cnfStyle w:val="000000100000" w:firstRow="0" w:lastRow="0" w:firstColumn="0" w:lastColumn="0" w:oddVBand="0" w:evenVBand="0" w:oddHBand="1" w:evenHBand="0" w:firstRowFirstColumn="0" w:firstRowLastColumn="0" w:lastRowFirstColumn="0" w:lastRowLastColumn="0"/>
              <w:rPr>
                <w:rFonts w:eastAsia="Calibri"/>
                <w:color w:val="000000"/>
                <w:sz w:val="20"/>
                <w:szCs w:val="24"/>
              </w:rPr>
            </w:pPr>
            <w:r w:rsidRPr="005677BD">
              <w:rPr>
                <w:rFonts w:eastAsia="Calibri"/>
                <w:color w:val="000000"/>
                <w:sz w:val="20"/>
                <w:szCs w:val="24"/>
              </w:rPr>
              <w:t>Sagatavojot Sta</w:t>
            </w:r>
            <w:r>
              <w:rPr>
                <w:rFonts w:eastAsia="Calibri"/>
                <w:color w:val="000000"/>
                <w:sz w:val="20"/>
                <w:szCs w:val="24"/>
              </w:rPr>
              <w:t>bilitātes programmu 2016.-2019.</w:t>
            </w:r>
            <w:r w:rsidRPr="005677BD">
              <w:rPr>
                <w:rFonts w:eastAsia="Calibri"/>
                <w:color w:val="000000"/>
                <w:sz w:val="20"/>
                <w:szCs w:val="24"/>
              </w:rPr>
              <w:t xml:space="preserve">gadam, Latvija pieteicās uz papildu atkāpi no VTM, </w:t>
            </w:r>
            <w:r>
              <w:rPr>
                <w:rFonts w:eastAsia="Calibri"/>
                <w:color w:val="000000"/>
                <w:sz w:val="20"/>
                <w:szCs w:val="24"/>
              </w:rPr>
              <w:t xml:space="preserve">lai efektīvāk īstenotu </w:t>
            </w:r>
            <w:r w:rsidRPr="005677BD">
              <w:rPr>
                <w:rFonts w:eastAsia="Calibri"/>
                <w:color w:val="000000"/>
                <w:sz w:val="20"/>
                <w:szCs w:val="24"/>
              </w:rPr>
              <w:t>Sabiedrības veselības pamatnostād</w:t>
            </w:r>
            <w:r>
              <w:rPr>
                <w:rFonts w:eastAsia="Calibri"/>
                <w:color w:val="000000"/>
                <w:sz w:val="20"/>
                <w:szCs w:val="24"/>
              </w:rPr>
              <w:t>nes</w:t>
            </w:r>
            <w:r w:rsidR="00A06DA2">
              <w:rPr>
                <w:rFonts w:eastAsia="Calibri"/>
                <w:color w:val="000000"/>
                <w:sz w:val="20"/>
                <w:szCs w:val="24"/>
              </w:rPr>
              <w:t xml:space="preserve"> 2014.-</w:t>
            </w:r>
            <w:r w:rsidRPr="005677BD">
              <w:rPr>
                <w:rFonts w:eastAsia="Calibri"/>
                <w:color w:val="000000"/>
                <w:sz w:val="20"/>
                <w:szCs w:val="24"/>
              </w:rPr>
              <w:t>2020</w:t>
            </w:r>
            <w:r w:rsidR="00F21559">
              <w:rPr>
                <w:rFonts w:eastAsia="Calibri"/>
                <w:color w:val="000000"/>
                <w:sz w:val="20"/>
                <w:szCs w:val="24"/>
              </w:rPr>
              <w:t>.</w:t>
            </w:r>
            <w:r w:rsidRPr="005677BD">
              <w:rPr>
                <w:rFonts w:eastAsia="Calibri"/>
                <w:color w:val="000000"/>
                <w:sz w:val="20"/>
                <w:szCs w:val="24"/>
              </w:rPr>
              <w:t>gadam</w:t>
            </w:r>
            <w:r>
              <w:rPr>
                <w:rFonts w:eastAsia="Calibri"/>
                <w:color w:val="000000"/>
                <w:sz w:val="20"/>
                <w:szCs w:val="24"/>
              </w:rPr>
              <w:t xml:space="preserve">. Šis dokuments ietver pasākumus, kas SIP izpratnē ir strukturālās reformas.  </w:t>
            </w:r>
            <w:r w:rsidRPr="005677BD">
              <w:rPr>
                <w:rFonts w:eastAsia="Calibri"/>
                <w:color w:val="000000"/>
                <w:sz w:val="20"/>
                <w:szCs w:val="24"/>
              </w:rPr>
              <w:t xml:space="preserve"> </w:t>
            </w:r>
          </w:p>
          <w:p w14:paraId="2D32BE21" w14:textId="6A56A9CE" w:rsidR="00B54F72" w:rsidRDefault="00631D14" w:rsidP="00B54F72">
            <w:pPr>
              <w:spacing w:after="0"/>
              <w:cnfStyle w:val="000000100000" w:firstRow="0" w:lastRow="0" w:firstColumn="0" w:lastColumn="0" w:oddVBand="0" w:evenVBand="0" w:oddHBand="1" w:evenHBand="0" w:firstRowFirstColumn="0" w:firstRowLastColumn="0" w:lastRowFirstColumn="0" w:lastRowLastColumn="0"/>
              <w:rPr>
                <w:rFonts w:eastAsia="Calibri"/>
                <w:color w:val="000000"/>
                <w:sz w:val="20"/>
                <w:szCs w:val="24"/>
              </w:rPr>
            </w:pPr>
            <w:r>
              <w:rPr>
                <w:rFonts w:eastAsia="Calibri"/>
                <w:color w:val="000000"/>
                <w:sz w:val="20"/>
                <w:szCs w:val="24"/>
              </w:rPr>
              <w:t>Balstoties</w:t>
            </w:r>
            <w:r w:rsidR="00A06DA2">
              <w:rPr>
                <w:rFonts w:eastAsia="Calibri"/>
                <w:color w:val="DBE5F1" w:themeColor="accent1" w:themeTint="33"/>
                <w:sz w:val="20"/>
                <w:szCs w:val="24"/>
              </w:rPr>
              <w:t xml:space="preserve"> </w:t>
            </w:r>
            <w:r w:rsidR="00B54F72" w:rsidRPr="005677BD">
              <w:rPr>
                <w:rFonts w:eastAsia="Calibri"/>
                <w:color w:val="000000"/>
                <w:sz w:val="20"/>
                <w:szCs w:val="24"/>
              </w:rPr>
              <w:t xml:space="preserve">uz Stabilitātes programmas </w:t>
            </w:r>
            <w:proofErr w:type="spellStart"/>
            <w:r w:rsidR="00B54F72" w:rsidRPr="005677BD">
              <w:rPr>
                <w:rFonts w:eastAsia="Calibri"/>
                <w:color w:val="000000"/>
                <w:sz w:val="20"/>
                <w:szCs w:val="24"/>
              </w:rPr>
              <w:t>izvērtējumu</w:t>
            </w:r>
            <w:proofErr w:type="spellEnd"/>
            <w:r w:rsidR="00B54F72" w:rsidRPr="005677BD">
              <w:rPr>
                <w:rFonts w:eastAsia="Calibri"/>
                <w:color w:val="000000"/>
                <w:sz w:val="20"/>
                <w:szCs w:val="24"/>
              </w:rPr>
              <w:t xml:space="preserve">, </w:t>
            </w:r>
            <w:r w:rsidR="00B54F72">
              <w:rPr>
                <w:rFonts w:eastAsia="Calibri"/>
                <w:color w:val="000000"/>
                <w:sz w:val="20"/>
                <w:szCs w:val="24"/>
              </w:rPr>
              <w:t>EK</w:t>
            </w:r>
            <w:r w:rsidR="00B54F72" w:rsidRPr="005677BD">
              <w:rPr>
                <w:rFonts w:eastAsia="Calibri"/>
                <w:color w:val="000000"/>
                <w:sz w:val="20"/>
                <w:szCs w:val="24"/>
              </w:rPr>
              <w:t xml:space="preserve"> Latvijai adresētās valstu specifiskajās rekomendācijās ir secinājusi, ka Latvija gan pēc veselības nozares reformas būtības (tiek atzīts, ka reformas ieviešanās rezultātā plānotais pozitīvais efekts uz tautsaimniecību un publiskajām finansēm ir ticams), gan tehniski (tiek ievērota 1,7% no IKP strukturālā deficīta robežvērtība) kvalificējās atkāpei no </w:t>
            </w:r>
            <w:r w:rsidR="00B54F72">
              <w:rPr>
                <w:rFonts w:eastAsia="Calibri"/>
                <w:color w:val="000000"/>
                <w:sz w:val="20"/>
                <w:szCs w:val="24"/>
              </w:rPr>
              <w:t xml:space="preserve">VTM. </w:t>
            </w:r>
            <w:r w:rsidR="00B54F72" w:rsidRPr="005677BD">
              <w:rPr>
                <w:rFonts w:eastAsia="Calibri"/>
                <w:color w:val="000000"/>
                <w:sz w:val="20"/>
                <w:szCs w:val="24"/>
              </w:rPr>
              <w:t xml:space="preserve">Pašlaik gan atkāpe ir piešķirta 0,1% no IKP apmērā (maksimālais atkāpes apmērs, ko paredz </w:t>
            </w:r>
            <w:r w:rsidR="00B54F72">
              <w:rPr>
                <w:rFonts w:eastAsia="Calibri"/>
                <w:color w:val="000000"/>
                <w:sz w:val="20"/>
                <w:szCs w:val="24"/>
              </w:rPr>
              <w:t>SIP</w:t>
            </w:r>
            <w:r w:rsidR="00B54F72" w:rsidRPr="005677BD">
              <w:rPr>
                <w:rFonts w:eastAsia="Calibri"/>
                <w:color w:val="000000"/>
                <w:sz w:val="20"/>
                <w:szCs w:val="24"/>
              </w:rPr>
              <w:t xml:space="preserve"> elastības instruments attiecībā uz st</w:t>
            </w:r>
            <w:r w:rsidR="00B54F72">
              <w:rPr>
                <w:rFonts w:eastAsia="Calibri"/>
                <w:color w:val="000000"/>
                <w:sz w:val="20"/>
                <w:szCs w:val="24"/>
              </w:rPr>
              <w:t>rukturālajām reformām ir 0,5%).</w:t>
            </w:r>
          </w:p>
          <w:p w14:paraId="0EB4D008" w14:textId="1E923631" w:rsidR="00B54F72" w:rsidRPr="005677BD" w:rsidRDefault="00B54F72" w:rsidP="00B54F72">
            <w:pPr>
              <w:spacing w:after="0"/>
              <w:cnfStyle w:val="000000100000" w:firstRow="0" w:lastRow="0" w:firstColumn="0" w:lastColumn="0" w:oddVBand="0" w:evenVBand="0" w:oddHBand="1" w:evenHBand="0" w:firstRowFirstColumn="0" w:firstRowLastColumn="0" w:lastRowFirstColumn="0" w:lastRowLastColumn="0"/>
              <w:rPr>
                <w:rFonts w:eastAsia="Calibri"/>
                <w:color w:val="000000"/>
                <w:sz w:val="20"/>
                <w:szCs w:val="24"/>
              </w:rPr>
            </w:pPr>
            <w:r>
              <w:rPr>
                <w:rFonts w:eastAsia="Calibri"/>
                <w:color w:val="000000"/>
                <w:sz w:val="20"/>
                <w:szCs w:val="24"/>
              </w:rPr>
              <w:t xml:space="preserve">Ņemot vērā, ka </w:t>
            </w:r>
            <w:r w:rsidRPr="005677BD">
              <w:rPr>
                <w:rFonts w:eastAsia="Calibri"/>
                <w:color w:val="000000"/>
                <w:sz w:val="20"/>
                <w:szCs w:val="24"/>
              </w:rPr>
              <w:t>Sabiedrības veselības pamatnostād</w:t>
            </w:r>
            <w:r>
              <w:rPr>
                <w:rFonts w:eastAsia="Calibri"/>
                <w:color w:val="000000"/>
                <w:sz w:val="20"/>
                <w:szCs w:val="24"/>
              </w:rPr>
              <w:t>nes</w:t>
            </w:r>
            <w:r w:rsidRPr="005677BD">
              <w:rPr>
                <w:rFonts w:eastAsia="Calibri"/>
                <w:color w:val="000000"/>
                <w:sz w:val="20"/>
                <w:szCs w:val="24"/>
              </w:rPr>
              <w:t xml:space="preserve"> 2014.- 2020</w:t>
            </w:r>
            <w:r w:rsidR="000365EA">
              <w:rPr>
                <w:rFonts w:eastAsia="Calibri"/>
                <w:color w:val="000000"/>
                <w:sz w:val="20"/>
                <w:szCs w:val="24"/>
              </w:rPr>
              <w:t>.</w:t>
            </w:r>
            <w:r w:rsidRPr="005677BD">
              <w:rPr>
                <w:rFonts w:eastAsia="Calibri"/>
                <w:color w:val="000000"/>
                <w:sz w:val="20"/>
                <w:szCs w:val="24"/>
              </w:rPr>
              <w:t xml:space="preserve"> gadam</w:t>
            </w:r>
            <w:r>
              <w:rPr>
                <w:rFonts w:eastAsia="Calibri"/>
                <w:color w:val="000000"/>
                <w:sz w:val="20"/>
                <w:szCs w:val="24"/>
              </w:rPr>
              <w:t xml:space="preserve"> tiek īstenotas gan ar valsts budžeta līdzekļiem, gan ES fondu līdzekļiem, gan 2017-2019.gadu periodā ar valsts budžeta līdzekļiem, kas piešķirti uz deficīta atkāpes rēķina, pēdējā gadījumā plānots līdzekļus piešķirt nodalītu pasākumu grupai, par kuriem MK pieņems atsevišķu lēmumu un par kuriem būs FM pārliecība, ka tie visefektīvāk uzlabo veselības aprūpes sistēmas pieejamību un kvalitāti. Šādu pasākumu izstrāde un izvērtēšana prasa laiku, tāpēc piešķirtās atkāpes līdzekļi 2017.gada valsts budžetā ir rezervēti atsevišķā budžeta programmā un tiks nodoti </w:t>
            </w:r>
            <w:r>
              <w:rPr>
                <w:rFonts w:eastAsia="Calibri"/>
                <w:color w:val="000000"/>
                <w:sz w:val="20"/>
                <w:szCs w:val="24"/>
              </w:rPr>
              <w:lastRenderedPageBreak/>
              <w:t>Veselības ministrijas rīcībā pēc tam, kad valdībā tiks apstiprināti Veselības ministrijas sagatavoti priekšlikumi šo līdzekļu izlietojumam</w:t>
            </w:r>
            <w:r w:rsidRPr="007F0F44">
              <w:rPr>
                <w:rFonts w:eastAsia="Calibri"/>
                <w:color w:val="000000"/>
                <w:sz w:val="20"/>
                <w:szCs w:val="24"/>
              </w:rPr>
              <w:t>.</w:t>
            </w:r>
          </w:p>
          <w:p w14:paraId="499D86CB" w14:textId="1B63F7F4" w:rsidR="00B54F72" w:rsidRDefault="00B54F72" w:rsidP="00B54F72">
            <w:pPr>
              <w:spacing w:after="0"/>
              <w:cnfStyle w:val="000000100000" w:firstRow="0" w:lastRow="0" w:firstColumn="0" w:lastColumn="0" w:oddVBand="0" w:evenVBand="0" w:oddHBand="1" w:evenHBand="0" w:firstRowFirstColumn="0" w:firstRowLastColumn="0" w:lastRowFirstColumn="0" w:lastRowLastColumn="0"/>
              <w:rPr>
                <w:rFonts w:eastAsia="Calibri"/>
                <w:color w:val="000000"/>
                <w:sz w:val="20"/>
                <w:szCs w:val="24"/>
              </w:rPr>
            </w:pPr>
            <w:r>
              <w:rPr>
                <w:rFonts w:eastAsia="Calibri"/>
                <w:color w:val="000000"/>
                <w:sz w:val="20"/>
                <w:szCs w:val="24"/>
              </w:rPr>
              <w:t xml:space="preserve">Valsts budžeta līdzekļu pārskatīšanas gaitā tika konstatēts, ka veselības aprūpes sistēmas darbību ir nepieciešamas uzlabot un  tādā izpratnē pašlaik sabiedrībā ir aktuāla veselības aprūpes sistēmas reforma, kas vērsta uz labāku pārvaldību, skaidrākiem resursu sadales principiem un efektīvāku resursu izmantošanu. Tādā izpratnē var runāt par  jaunu veselības aprūpes sistēmas reformu. Tomēr, jebkurā gadījumā tā neatceļ </w:t>
            </w:r>
            <w:r w:rsidRPr="005677BD">
              <w:rPr>
                <w:rFonts w:eastAsia="Calibri"/>
                <w:color w:val="000000"/>
                <w:sz w:val="20"/>
                <w:szCs w:val="24"/>
              </w:rPr>
              <w:t>Sabiedrības veselības pamatnostād</w:t>
            </w:r>
            <w:r>
              <w:rPr>
                <w:rFonts w:eastAsia="Calibri"/>
                <w:color w:val="000000"/>
                <w:sz w:val="20"/>
                <w:szCs w:val="24"/>
              </w:rPr>
              <w:t>nēs 2014.- 2020.</w:t>
            </w:r>
            <w:r w:rsidRPr="005677BD">
              <w:rPr>
                <w:rFonts w:eastAsia="Calibri"/>
                <w:color w:val="000000"/>
                <w:sz w:val="20"/>
                <w:szCs w:val="24"/>
              </w:rPr>
              <w:t>gadam</w:t>
            </w:r>
            <w:r>
              <w:rPr>
                <w:rFonts w:eastAsia="Calibri"/>
                <w:color w:val="000000"/>
                <w:sz w:val="20"/>
                <w:szCs w:val="24"/>
              </w:rPr>
              <w:t xml:space="preserve"> paredzētos uzdevumus. Ja sabiedrības veselības pamatnostādnes 2014.- 2020.</w:t>
            </w:r>
            <w:r w:rsidRPr="005677BD">
              <w:rPr>
                <w:rFonts w:eastAsia="Calibri"/>
                <w:color w:val="000000"/>
                <w:sz w:val="20"/>
                <w:szCs w:val="24"/>
              </w:rPr>
              <w:t>gadam</w:t>
            </w:r>
            <w:r>
              <w:rPr>
                <w:rFonts w:eastAsia="Calibri"/>
                <w:color w:val="000000"/>
                <w:sz w:val="20"/>
                <w:szCs w:val="24"/>
              </w:rPr>
              <w:t xml:space="preserve"> paredz, kādi veselības aprūpes pakalpojumi ir jāsniedz, jaunā veselības aprūpes sistēmas reforma noteiks, kādā institucionālā un resursu pārvaldības ietvarā šos pakalpojumus varēs sniegt pēc iespējas efektīvi. Un visbeidzot, sabiedrībā pašlaik runā par veselības aprūpes finansēšanas reformu. Šai reformai ir jāsniedz atbilde par to, kā būtiski palielināt finansējumu veselības nozarei, tai  skaitā, kā kompensēt finansējuma samazinājumu 2020.gadā, kas veidosies pēc deficīta atkāpes darbības beigām.     </w:t>
            </w:r>
          </w:p>
          <w:p w14:paraId="76376FDF" w14:textId="77777777" w:rsidR="00B54F72" w:rsidRPr="00AC300E" w:rsidRDefault="00B54F72" w:rsidP="00B54F72">
            <w:pPr>
              <w:spacing w:after="0"/>
              <w:cnfStyle w:val="000000100000" w:firstRow="0" w:lastRow="0" w:firstColumn="0" w:lastColumn="0" w:oddVBand="0" w:evenVBand="0" w:oddHBand="1" w:evenHBand="0" w:firstRowFirstColumn="0" w:firstRowLastColumn="0" w:lastRowFirstColumn="0" w:lastRowLastColumn="0"/>
              <w:rPr>
                <w:b/>
                <w:smallCaps/>
                <w:color w:val="auto"/>
                <w:sz w:val="52"/>
                <w:szCs w:val="36"/>
              </w:rPr>
            </w:pPr>
            <w:r w:rsidRPr="00AC300E">
              <w:rPr>
                <w:color w:val="auto"/>
                <w:sz w:val="20"/>
                <w:szCs w:val="23"/>
              </w:rPr>
              <w:t xml:space="preserve">Papildus </w:t>
            </w:r>
            <w:r>
              <w:rPr>
                <w:color w:val="auto"/>
                <w:sz w:val="20"/>
                <w:szCs w:val="23"/>
              </w:rPr>
              <w:t>NRP</w:t>
            </w:r>
            <w:r w:rsidRPr="00AC300E">
              <w:rPr>
                <w:color w:val="auto"/>
                <w:sz w:val="20"/>
                <w:szCs w:val="23"/>
              </w:rPr>
              <w:t xml:space="preserve"> </w:t>
            </w:r>
            <w:r>
              <w:rPr>
                <w:color w:val="auto"/>
                <w:sz w:val="20"/>
                <w:szCs w:val="23"/>
              </w:rPr>
              <w:t>iekļautajai informācijai</w:t>
            </w:r>
            <w:r w:rsidRPr="00AC300E">
              <w:rPr>
                <w:color w:val="auto"/>
                <w:sz w:val="20"/>
                <w:szCs w:val="23"/>
              </w:rPr>
              <w:t xml:space="preserve"> Veselības ministrija ir veikusi nozīmīgus soļus, kas ir priekšnosacījums</w:t>
            </w:r>
            <w:r>
              <w:rPr>
                <w:color w:val="auto"/>
                <w:sz w:val="20"/>
                <w:szCs w:val="23"/>
              </w:rPr>
              <w:t xml:space="preserve"> turpmākai uzsākto veselības reformu īstenošanai un </w:t>
            </w:r>
            <w:r w:rsidRPr="00AC300E">
              <w:rPr>
                <w:color w:val="auto"/>
                <w:sz w:val="20"/>
                <w:szCs w:val="23"/>
              </w:rPr>
              <w:t xml:space="preserve"> </w:t>
            </w:r>
            <w:r>
              <w:rPr>
                <w:color w:val="auto"/>
                <w:sz w:val="20"/>
                <w:szCs w:val="23"/>
              </w:rPr>
              <w:t>ilgtspējīgai veselības nozares finansēšana modeļa izveidei</w:t>
            </w:r>
            <w:r w:rsidRPr="00AC300E">
              <w:rPr>
                <w:color w:val="auto"/>
                <w:sz w:val="20"/>
                <w:szCs w:val="23"/>
              </w:rPr>
              <w:t>. Diskusijās ar nozares un valdības partneriem ir izstrādāts konceptuālais ziņojums „Par Latvijas veselības aprūpes finansēšanas modeļa maiņu” un informatīvais ziņojums „Par valsts finansēto veselības aprūpes pakalpojumu apjomu”. Sadarbībā ar Pasaules banku turpinās darbs pie veselības sistēmas un veselības aprūpes pakalpojumu sniedzēju struktūras pārskatīšanas, kā arī prioritārā kārtā tiek pārskatīti veselības aprūpes pakalpojumu apmaksas tarifi. Kopš 2016.gada 22.jūnija iedzīvotājiem pieejama e-veselības portāla </w:t>
            </w:r>
            <w:hyperlink r:id="rId53" w:tgtFrame="_blank" w:history="1">
              <w:r w:rsidRPr="00AC300E">
                <w:rPr>
                  <w:rStyle w:val="Hyperlink"/>
                  <w:color w:val="auto"/>
                  <w:sz w:val="20"/>
                  <w:szCs w:val="23"/>
                </w:rPr>
                <w:t>www.eveseliba.gov.lv</w:t>
              </w:r>
            </w:hyperlink>
            <w:r w:rsidRPr="00AC300E">
              <w:rPr>
                <w:color w:val="auto"/>
                <w:sz w:val="20"/>
                <w:szCs w:val="23"/>
              </w:rPr>
              <w:t xml:space="preserve"> publiskā daļa. Kopš 2016.gada 12.septembra pieejama e-veselības portāla slēgtā daļa, kurā iedzīvotāji var piekļūt savai elektroniskajai veselības kartei, bet ārstniecības personas produkcijas vidē var uzsākt e-receptes un e-darbnespējas lapas izrakstīšanu. </w:t>
            </w:r>
          </w:p>
          <w:p w14:paraId="47CBB7EB" w14:textId="77777777" w:rsidR="00B54F72" w:rsidRPr="00AC300E" w:rsidRDefault="00B54F72" w:rsidP="00B54F72">
            <w:pPr>
              <w:tabs>
                <w:tab w:val="left" w:pos="7371"/>
              </w:tabs>
              <w:spacing w:after="0"/>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3"/>
              </w:rPr>
            </w:pPr>
            <w:r w:rsidRPr="00AC300E">
              <w:rPr>
                <w:color w:val="auto"/>
                <w:sz w:val="20"/>
                <w:szCs w:val="23"/>
              </w:rPr>
              <w:t xml:space="preserve">Veselības ministrijas 2017.gada laikā plānotie pasākumi: </w:t>
            </w:r>
          </w:p>
          <w:p w14:paraId="6D5BA097" w14:textId="77777777" w:rsidR="00B54F72" w:rsidRPr="00AC300E" w:rsidRDefault="00B54F72" w:rsidP="00B54F72">
            <w:pPr>
              <w:pStyle w:val="ListParagraph"/>
              <w:widowControl w:val="0"/>
              <w:numPr>
                <w:ilvl w:val="0"/>
                <w:numId w:val="42"/>
              </w:numPr>
              <w:tabs>
                <w:tab w:val="left" w:pos="851"/>
              </w:tabs>
              <w:spacing w:after="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3"/>
              </w:rPr>
            </w:pPr>
            <w:r w:rsidRPr="00AC300E">
              <w:rPr>
                <w:rFonts w:ascii="Times New Roman" w:hAnsi="Times New Roman"/>
                <w:color w:val="auto"/>
                <w:sz w:val="20"/>
                <w:szCs w:val="23"/>
              </w:rPr>
              <w:t xml:space="preserve">Lai nodrošinātu, ka veselības nozares reformas ietvaros paredzētie pasākumi ir savstarpēji saskaņoti, plānveidīgi, finansiāli, sociāli un politiski izvērtēti, kā arī ar ieinteresētajām pusēm un sabiedrību izdiskutēti, Veselības ministrija paralēli darbam pie uzsākto Valdības rīcības plāna pasākumu īstenošanas, izstrādās un līdz 2017.gada 1.aprīlim iesniegs izskatīšanai </w:t>
            </w:r>
            <w:r>
              <w:rPr>
                <w:rFonts w:ascii="Times New Roman" w:hAnsi="Times New Roman"/>
                <w:color w:val="auto"/>
                <w:sz w:val="20"/>
                <w:szCs w:val="23"/>
                <w:lang w:val="lv-LV"/>
              </w:rPr>
              <w:t>MK</w:t>
            </w:r>
            <w:r w:rsidRPr="00AC300E">
              <w:rPr>
                <w:rFonts w:ascii="Times New Roman" w:hAnsi="Times New Roman"/>
                <w:color w:val="auto"/>
                <w:sz w:val="20"/>
                <w:szCs w:val="23"/>
              </w:rPr>
              <w:t xml:space="preserve"> informatīvo ziņojumu par veselības nozares reformu īstenošanas gaitu, kā arī attiecīgo </w:t>
            </w:r>
            <w:r>
              <w:rPr>
                <w:rFonts w:ascii="Times New Roman" w:hAnsi="Times New Roman"/>
                <w:color w:val="auto"/>
                <w:sz w:val="20"/>
                <w:szCs w:val="23"/>
                <w:lang w:val="lv-LV"/>
              </w:rPr>
              <w:t>MK</w:t>
            </w:r>
            <w:r w:rsidRPr="00AC300E">
              <w:rPr>
                <w:rFonts w:ascii="Times New Roman" w:hAnsi="Times New Roman"/>
                <w:color w:val="auto"/>
                <w:sz w:val="20"/>
                <w:szCs w:val="23"/>
              </w:rPr>
              <w:t xml:space="preserve"> noteikumu projektu un politikas plānošanas dokumentu projektu paketi.</w:t>
            </w:r>
          </w:p>
          <w:p w14:paraId="6F2CA21C" w14:textId="77777777" w:rsidR="00B54F72" w:rsidRPr="00AC300E" w:rsidRDefault="00B54F72" w:rsidP="00B54F72">
            <w:pPr>
              <w:pStyle w:val="ListParagraph"/>
              <w:widowControl w:val="0"/>
              <w:numPr>
                <w:ilvl w:val="0"/>
                <w:numId w:val="42"/>
              </w:numPr>
              <w:tabs>
                <w:tab w:val="left" w:pos="851"/>
                <w:tab w:val="left" w:pos="1170"/>
              </w:tabs>
              <w:spacing w:after="0" w:line="240" w:lineRule="auto"/>
              <w:ind w:left="1170" w:hanging="319"/>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3"/>
              </w:rPr>
            </w:pPr>
            <w:r w:rsidRPr="00AC300E">
              <w:rPr>
                <w:rFonts w:ascii="Times New Roman" w:hAnsi="Times New Roman"/>
                <w:color w:val="auto"/>
                <w:sz w:val="20"/>
                <w:szCs w:val="23"/>
              </w:rPr>
              <w:t xml:space="preserve">Veselības nozares reformas ietvaros Veselības ministrijas padotības iestāžu struktūras sakārtošana, kā arī šo iestāžu pilnvaru un tiesību saskaņošana.  </w:t>
            </w:r>
          </w:p>
          <w:p w14:paraId="1E5403AF" w14:textId="77777777" w:rsidR="00B54F72" w:rsidRPr="00AC300E" w:rsidRDefault="00B54F72" w:rsidP="00B54F72">
            <w:pPr>
              <w:pStyle w:val="ListParagraph"/>
              <w:widowControl w:val="0"/>
              <w:numPr>
                <w:ilvl w:val="0"/>
                <w:numId w:val="42"/>
              </w:numPr>
              <w:tabs>
                <w:tab w:val="left" w:pos="851"/>
                <w:tab w:val="left" w:pos="1170"/>
              </w:tabs>
              <w:spacing w:after="0" w:line="240" w:lineRule="auto"/>
              <w:ind w:left="1170" w:hanging="319"/>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3"/>
              </w:rPr>
            </w:pPr>
            <w:r w:rsidRPr="00AC300E">
              <w:rPr>
                <w:rFonts w:ascii="Times New Roman" w:hAnsi="Times New Roman"/>
                <w:color w:val="auto"/>
                <w:sz w:val="20"/>
                <w:szCs w:val="23"/>
              </w:rPr>
              <w:t xml:space="preserve">Normatīvo aktu izstrāde  un pilnveide veselības nozares reformas īstenošanas nodrošināšanai. </w:t>
            </w:r>
          </w:p>
          <w:p w14:paraId="162DC4CA" w14:textId="61037EC3" w:rsidR="00465162" w:rsidRPr="00DD1D71" w:rsidRDefault="00B54F72" w:rsidP="00DD1D71">
            <w:pPr>
              <w:spacing w:after="0"/>
              <w:cnfStyle w:val="000000100000" w:firstRow="0" w:lastRow="0" w:firstColumn="0" w:lastColumn="0" w:oddVBand="0" w:evenVBand="0" w:oddHBand="1" w:evenHBand="0" w:firstRowFirstColumn="0" w:firstRowLastColumn="0" w:lastRowFirstColumn="0" w:lastRowLastColumn="0"/>
              <w:rPr>
                <w:color w:val="auto"/>
                <w:sz w:val="20"/>
                <w:szCs w:val="23"/>
              </w:rPr>
            </w:pPr>
            <w:r w:rsidRPr="00AC300E">
              <w:rPr>
                <w:color w:val="auto"/>
                <w:sz w:val="20"/>
                <w:szCs w:val="23"/>
              </w:rPr>
              <w:t xml:space="preserve">Uzsākt kompleksu veselības veicināšanas un slimību profilakses pasākumu, kā arī pasākumu vietējās sabiedrības veselības veicināšanai un slimību profilaksei īstenošanu, izmantojot </w:t>
            </w:r>
            <w:r>
              <w:rPr>
                <w:color w:val="auto"/>
                <w:sz w:val="20"/>
                <w:szCs w:val="23"/>
              </w:rPr>
              <w:t>ES</w:t>
            </w:r>
            <w:r w:rsidRPr="00AC300E">
              <w:rPr>
                <w:color w:val="auto"/>
                <w:sz w:val="20"/>
                <w:szCs w:val="23"/>
              </w:rPr>
              <w:t xml:space="preserve"> fondu pieejamās investīcijas.</w:t>
            </w:r>
          </w:p>
        </w:tc>
      </w:tr>
      <w:tr w:rsidR="00407643" w:rsidRPr="00527336" w14:paraId="6E1F6BC3" w14:textId="77777777" w:rsidTr="00C34C62">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4E16B93C" w14:textId="1BA8A363" w:rsidR="00407643" w:rsidRPr="00527336" w:rsidRDefault="00407643" w:rsidP="00407643">
            <w:pPr>
              <w:ind w:firstLine="0"/>
              <w:jc w:val="center"/>
              <w:rPr>
                <w:color w:val="auto"/>
                <w:sz w:val="20"/>
              </w:rPr>
            </w:pPr>
            <w:r w:rsidRPr="00527336">
              <w:rPr>
                <w:color w:val="auto"/>
                <w:sz w:val="20"/>
              </w:rPr>
              <w:lastRenderedPageBreak/>
              <w:t>3</w:t>
            </w:r>
          </w:p>
        </w:tc>
        <w:tc>
          <w:tcPr>
            <w:tcW w:w="4253" w:type="dxa"/>
            <w:vAlign w:val="center"/>
          </w:tcPr>
          <w:p w14:paraId="58CD122E" w14:textId="4186CEDA" w:rsidR="00407643" w:rsidRPr="00527336" w:rsidRDefault="00407643" w:rsidP="00502FC2">
            <w:pPr>
              <w:ind w:firstLine="0"/>
              <w:cnfStyle w:val="000000000000" w:firstRow="0" w:lastRow="0" w:firstColumn="0" w:lastColumn="0" w:oddVBand="0" w:evenVBand="0" w:oddHBand="0" w:evenHBand="0" w:firstRowFirstColumn="0" w:firstRowLastColumn="0" w:lastRowFirstColumn="0" w:lastRowLastColumn="0"/>
              <w:rPr>
                <w:color w:val="auto"/>
                <w:sz w:val="20"/>
              </w:rPr>
            </w:pPr>
            <w:r w:rsidRPr="00D127C1">
              <w:rPr>
                <w:color w:val="auto"/>
                <w:sz w:val="20"/>
              </w:rPr>
              <w:t>Turpināt konsolidēt pētniecības iestādes un stimulēt privātā sektora ieguldījumus inovācijā.</w:t>
            </w:r>
          </w:p>
        </w:tc>
        <w:tc>
          <w:tcPr>
            <w:tcW w:w="10489" w:type="dxa"/>
          </w:tcPr>
          <w:p w14:paraId="46A68BE8" w14:textId="005B69F2" w:rsidR="00D47730" w:rsidRPr="004171A5" w:rsidRDefault="00D47730" w:rsidP="004171A5">
            <w:pPr>
              <w:spacing w:after="0"/>
              <w:cnfStyle w:val="000000000000" w:firstRow="0" w:lastRow="0" w:firstColumn="0" w:lastColumn="0" w:oddVBand="0" w:evenVBand="0" w:oddHBand="0" w:evenHBand="0" w:firstRowFirstColumn="0" w:firstRowLastColumn="0" w:lastRowFirstColumn="0" w:lastRowLastColumn="0"/>
              <w:rPr>
                <w:rFonts w:eastAsiaTheme="minorHAnsi"/>
                <w:color w:val="auto"/>
                <w:sz w:val="20"/>
              </w:rPr>
            </w:pPr>
            <w:r w:rsidRPr="004171A5">
              <w:rPr>
                <w:rFonts w:eastAsiaTheme="minorHAnsi"/>
                <w:color w:val="auto"/>
                <w:sz w:val="20"/>
              </w:rPr>
              <w:t xml:space="preserve">Ievērojot pieejamo resursu koncentrēšanos konkurētspējīgākās zinātniskajās institūcijās saskaņā ar zinātnes bāzes piešķiršanas regulējumu, noteikts, ka no 2016.gada bāzes finansējumu nesaņem zemu novērtētās zinātniskās institūcijas. Vairāk informācijas lūdzam skat. </w:t>
            </w:r>
            <w:r w:rsidR="00002A73" w:rsidRPr="004171A5">
              <w:rPr>
                <w:rFonts w:eastAsiaTheme="minorHAnsi"/>
                <w:color w:val="auto"/>
                <w:sz w:val="20"/>
              </w:rPr>
              <w:t>NRP</w:t>
            </w:r>
            <w:r w:rsidRPr="004171A5">
              <w:rPr>
                <w:rFonts w:eastAsiaTheme="minorHAnsi"/>
                <w:color w:val="auto"/>
                <w:sz w:val="20"/>
              </w:rPr>
              <w:t xml:space="preserve"> </w:t>
            </w:r>
            <w:r w:rsidR="00002A73" w:rsidRPr="004171A5">
              <w:rPr>
                <w:rFonts w:eastAsiaTheme="minorHAnsi"/>
                <w:color w:val="auto"/>
                <w:sz w:val="20"/>
              </w:rPr>
              <w:t>2.2.sadaļu</w:t>
            </w:r>
            <w:r w:rsidRPr="004171A5">
              <w:rPr>
                <w:rFonts w:eastAsiaTheme="minorHAnsi"/>
                <w:color w:val="auto"/>
                <w:sz w:val="20"/>
              </w:rPr>
              <w:t xml:space="preserve">. 2017.gadā tiek plānots veikt nākamo zinātnes institūciju </w:t>
            </w:r>
            <w:proofErr w:type="spellStart"/>
            <w:r w:rsidRPr="004171A5">
              <w:rPr>
                <w:rFonts w:eastAsiaTheme="minorHAnsi"/>
                <w:color w:val="auto"/>
                <w:sz w:val="20"/>
              </w:rPr>
              <w:t>izvērtējumu</w:t>
            </w:r>
            <w:proofErr w:type="spellEnd"/>
            <w:r w:rsidRPr="004171A5">
              <w:rPr>
                <w:rFonts w:eastAsiaTheme="minorHAnsi"/>
                <w:color w:val="auto"/>
                <w:sz w:val="20"/>
              </w:rPr>
              <w:t>.</w:t>
            </w:r>
          </w:p>
          <w:p w14:paraId="7E522BF4" w14:textId="1E1010CD" w:rsidR="00D47730" w:rsidRPr="004171A5" w:rsidRDefault="00D47730" w:rsidP="004171A5">
            <w:pPr>
              <w:spacing w:after="0"/>
              <w:cnfStyle w:val="000000000000" w:firstRow="0" w:lastRow="0" w:firstColumn="0" w:lastColumn="0" w:oddVBand="0" w:evenVBand="0" w:oddHBand="0" w:evenHBand="0" w:firstRowFirstColumn="0" w:firstRowLastColumn="0" w:lastRowFirstColumn="0" w:lastRowLastColumn="0"/>
              <w:rPr>
                <w:rFonts w:eastAsiaTheme="minorHAnsi"/>
                <w:iCs/>
                <w:color w:val="auto"/>
                <w:sz w:val="20"/>
              </w:rPr>
            </w:pPr>
            <w:r w:rsidRPr="004171A5">
              <w:rPr>
                <w:rFonts w:eastAsiaTheme="minorHAnsi"/>
                <w:color w:val="auto"/>
                <w:sz w:val="20"/>
              </w:rPr>
              <w:t xml:space="preserve">Lai pamatotu ES fondu 2014.-2020.gada plānošanas periodā paredzētās investīcijas zinātnes infrastruktūrā, ir sagatavots un 2016.gada 16.augustā </w:t>
            </w:r>
            <w:r w:rsidR="00002A73" w:rsidRPr="004171A5">
              <w:rPr>
                <w:rFonts w:eastAsiaTheme="minorHAnsi"/>
                <w:color w:val="auto"/>
                <w:sz w:val="20"/>
              </w:rPr>
              <w:t>MK</w:t>
            </w:r>
            <w:r w:rsidRPr="004171A5">
              <w:rPr>
                <w:rFonts w:eastAsiaTheme="minorHAnsi"/>
                <w:color w:val="auto"/>
                <w:sz w:val="20"/>
              </w:rPr>
              <w:t xml:space="preserve"> sēdē izskatīts informatīvais ziņojums „</w:t>
            </w:r>
            <w:r w:rsidRPr="004171A5">
              <w:rPr>
                <w:rFonts w:eastAsiaTheme="minorHAnsi"/>
                <w:iCs/>
                <w:color w:val="auto"/>
                <w:sz w:val="20"/>
              </w:rPr>
              <w:t>Par pētniecības un inovācijas infrastruktūras un pētnieciskās darbības koncentrācijas teritoriālo kartējumu”.</w:t>
            </w:r>
            <w:r w:rsidRPr="004171A5">
              <w:rPr>
                <w:rFonts w:eastAsiaTheme="minorHAnsi" w:cstheme="minorBidi"/>
                <w:color w:val="auto"/>
                <w:sz w:val="20"/>
              </w:rPr>
              <w:t xml:space="preserve"> </w:t>
            </w:r>
          </w:p>
          <w:p w14:paraId="316D2654" w14:textId="7E61E5C0" w:rsidR="00D47730" w:rsidRPr="004171A5" w:rsidRDefault="00D47730" w:rsidP="004171A5">
            <w:pPr>
              <w:spacing w:after="0"/>
              <w:cnfStyle w:val="000000000000" w:firstRow="0" w:lastRow="0" w:firstColumn="0" w:lastColumn="0" w:oddVBand="0" w:evenVBand="0" w:oddHBand="0" w:evenHBand="0" w:firstRowFirstColumn="0" w:firstRowLastColumn="0" w:lastRowFirstColumn="0" w:lastRowLastColumn="0"/>
              <w:rPr>
                <w:rFonts w:eastAsiaTheme="minorHAnsi"/>
                <w:iCs/>
                <w:color w:val="auto"/>
                <w:sz w:val="20"/>
              </w:rPr>
            </w:pPr>
            <w:r w:rsidRPr="004171A5">
              <w:rPr>
                <w:rFonts w:eastAsiaTheme="minorHAnsi"/>
                <w:iCs/>
                <w:color w:val="auto"/>
                <w:sz w:val="20"/>
              </w:rPr>
              <w:t>Lai attīstītu zinātni saskaņā ar tautsaimniecības ražojošo nozaru vajadzībām, balstoties uz Latvijas Viedās specializācijas stratēģijā noteiktajam jomām, kam ir liels konkurētspējas un eksporta potenciāls (</w:t>
            </w:r>
            <w:proofErr w:type="spellStart"/>
            <w:r w:rsidRPr="004171A5">
              <w:rPr>
                <w:rFonts w:eastAsiaTheme="minorHAnsi"/>
                <w:iCs/>
                <w:color w:val="auto"/>
                <w:sz w:val="20"/>
              </w:rPr>
              <w:t>bioekonomika</w:t>
            </w:r>
            <w:proofErr w:type="spellEnd"/>
            <w:r w:rsidRPr="004171A5">
              <w:rPr>
                <w:rFonts w:eastAsiaTheme="minorHAnsi"/>
                <w:iCs/>
                <w:color w:val="auto"/>
                <w:sz w:val="20"/>
              </w:rPr>
              <w:t xml:space="preserve">, viedie materiāli, </w:t>
            </w:r>
            <w:proofErr w:type="spellStart"/>
            <w:r w:rsidRPr="004171A5">
              <w:rPr>
                <w:rFonts w:eastAsiaTheme="minorHAnsi"/>
                <w:iCs/>
                <w:color w:val="auto"/>
                <w:sz w:val="20"/>
              </w:rPr>
              <w:t>biomedicīna</w:t>
            </w:r>
            <w:proofErr w:type="spellEnd"/>
            <w:r w:rsidRPr="004171A5">
              <w:rPr>
                <w:rFonts w:eastAsiaTheme="minorHAnsi"/>
                <w:iCs/>
                <w:color w:val="auto"/>
                <w:sz w:val="20"/>
              </w:rPr>
              <w:t xml:space="preserve">, </w:t>
            </w:r>
            <w:r w:rsidRPr="004171A5">
              <w:rPr>
                <w:rFonts w:eastAsiaTheme="minorHAnsi"/>
                <w:iCs/>
                <w:color w:val="auto"/>
                <w:sz w:val="20"/>
              </w:rPr>
              <w:lastRenderedPageBreak/>
              <w:t xml:space="preserve">viedā enerģētika un informācijas un komunikāciju tehnoloģijas), ir izstrādāti un </w:t>
            </w:r>
            <w:r w:rsidRPr="004171A5">
              <w:rPr>
                <w:rFonts w:eastAsiaTheme="minorHAnsi"/>
                <w:color w:val="auto"/>
                <w:sz w:val="20"/>
              </w:rPr>
              <w:t xml:space="preserve">2016.gada 17.septembrī stājās spēkā </w:t>
            </w:r>
            <w:r w:rsidR="00002A73" w:rsidRPr="004171A5">
              <w:rPr>
                <w:rFonts w:eastAsiaTheme="minorHAnsi"/>
                <w:iCs/>
                <w:color w:val="auto"/>
                <w:sz w:val="20"/>
              </w:rPr>
              <w:t>MK</w:t>
            </w:r>
            <w:r w:rsidRPr="004171A5">
              <w:rPr>
                <w:rFonts w:eastAsiaTheme="minorHAnsi"/>
                <w:iCs/>
                <w:color w:val="auto"/>
                <w:sz w:val="20"/>
              </w:rPr>
              <w:t xml:space="preserve"> noteikumi Nr.562  „Darbības programmas "Izaugsme un nodarbinātība" 1.1.1.</w:t>
            </w:r>
            <w:r w:rsidR="00002A73" w:rsidRPr="004171A5">
              <w:rPr>
                <w:rFonts w:eastAsiaTheme="minorHAnsi"/>
                <w:iCs/>
                <w:color w:val="auto"/>
                <w:sz w:val="20"/>
              </w:rPr>
              <w:t>SAM</w:t>
            </w:r>
            <w:r w:rsidRPr="004171A5">
              <w:rPr>
                <w:rFonts w:eastAsiaTheme="minorHAnsi"/>
                <w:iCs/>
                <w:color w:val="auto"/>
                <w:sz w:val="20"/>
              </w:rPr>
              <w:t xml:space="preserve"> "Palielināt Latvijas zinātnisko institūciju pētniecisko un inovatīvo kapacitāti un spēju piesaistīt ārējo finansējumu, ieguldot cilvēkresursos un infrastruktūrā" 1.1.1.4.pasākuma "P&amp;A infrastruktūras attīstīšana viedās specializācijas jomās un zinātnisko institūciju institucionālās kapacitātes stiprināšana" īstenošanas noteikumi”. Saskaņā ar šo regulējumu 14 spēcīgāko zinātnisko institūciju pētniecības infrastruktūrā paredzēts ieguldīt finansējumu 120 milj. </w:t>
            </w:r>
            <w:proofErr w:type="spellStart"/>
            <w:r w:rsidRPr="004171A5">
              <w:rPr>
                <w:rFonts w:eastAsiaTheme="minorHAnsi"/>
                <w:i/>
                <w:iCs/>
                <w:color w:val="auto"/>
                <w:sz w:val="20"/>
              </w:rPr>
              <w:t>euro</w:t>
            </w:r>
            <w:proofErr w:type="spellEnd"/>
            <w:r w:rsidRPr="004171A5">
              <w:rPr>
                <w:rFonts w:eastAsiaTheme="minorHAnsi"/>
                <w:iCs/>
                <w:color w:val="auto"/>
                <w:sz w:val="20"/>
              </w:rPr>
              <w:t xml:space="preserve"> apmērā. Pasākuma ietvaros atbalsts tiks sniegts zinātnisko institūciju institucionālās kapacitātes stiprināšanai, pētniecības infrastruktūras modernizēšanai un pētniecības resursus koncentrēšanai konkurētspējīgās zinātniskajās institūcijās.</w:t>
            </w:r>
          </w:p>
          <w:p w14:paraId="7EC1A50F" w14:textId="70B0670C" w:rsidR="00002A73" w:rsidRPr="004171A5" w:rsidRDefault="00D47730" w:rsidP="004171A5">
            <w:pPr>
              <w:spacing w:after="0"/>
              <w:ind w:firstLine="0"/>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4171A5">
              <w:rPr>
                <w:rFonts w:eastAsiaTheme="minorHAnsi"/>
                <w:color w:val="auto"/>
                <w:sz w:val="20"/>
              </w:rPr>
              <w:t xml:space="preserve">ES fondu 2014.-2020.gada plānošanas perioda ietvaros tiks nodrošināts atbalsts </w:t>
            </w:r>
            <w:proofErr w:type="spellStart"/>
            <w:r w:rsidRPr="004171A5">
              <w:rPr>
                <w:rFonts w:eastAsiaTheme="minorHAnsi"/>
                <w:color w:val="auto"/>
                <w:sz w:val="20"/>
              </w:rPr>
              <w:t>pēcdoktorantūras</w:t>
            </w:r>
            <w:proofErr w:type="spellEnd"/>
            <w:r w:rsidRPr="004171A5">
              <w:rPr>
                <w:rFonts w:eastAsiaTheme="minorHAnsi"/>
                <w:color w:val="auto"/>
                <w:sz w:val="20"/>
              </w:rPr>
              <w:t xml:space="preserve"> pētniecībai. </w:t>
            </w:r>
            <w:r w:rsidRPr="004171A5">
              <w:rPr>
                <w:rFonts w:eastAsiaTheme="minorHAnsi"/>
                <w:bCs/>
                <w:color w:val="auto"/>
                <w:sz w:val="20"/>
              </w:rPr>
              <w:t>Darbības programmas „Izaugsme un nodarbinātība” 1.1.1.</w:t>
            </w:r>
            <w:r w:rsidR="00002A73" w:rsidRPr="004171A5">
              <w:rPr>
                <w:rFonts w:eastAsiaTheme="minorHAnsi"/>
                <w:bCs/>
                <w:color w:val="auto"/>
                <w:sz w:val="20"/>
              </w:rPr>
              <w:t>SAM</w:t>
            </w:r>
            <w:r w:rsidRPr="004171A5">
              <w:rPr>
                <w:rFonts w:eastAsiaTheme="minorHAnsi"/>
                <w:bCs/>
                <w:color w:val="auto"/>
                <w:sz w:val="20"/>
              </w:rPr>
              <w:t xml:space="preserve"> „Palielināt Latvijas zinātnisko institūciju pētniecisko un inovatīvo kapacitāti un spēju piesaistīt ārējo finansējumu, ieguldot cilvēkresursos un infrastruktūrā” 1.1.1.2. pasākuma „</w:t>
            </w:r>
            <w:proofErr w:type="spellStart"/>
            <w:r w:rsidRPr="004171A5">
              <w:rPr>
                <w:rFonts w:eastAsiaTheme="minorHAnsi"/>
                <w:bCs/>
                <w:color w:val="auto"/>
                <w:sz w:val="20"/>
              </w:rPr>
              <w:t>Pēcdoktorantūras</w:t>
            </w:r>
            <w:proofErr w:type="spellEnd"/>
            <w:r w:rsidRPr="004171A5">
              <w:rPr>
                <w:rFonts w:eastAsiaTheme="minorHAnsi"/>
                <w:bCs/>
                <w:color w:val="auto"/>
                <w:sz w:val="20"/>
              </w:rPr>
              <w:t xml:space="preserve"> pētniecības atbalsts” ietvaros atbalsts tiks sniegts vairāk nekā 450 jaunajiem zinātniekiem </w:t>
            </w:r>
            <w:proofErr w:type="spellStart"/>
            <w:r w:rsidRPr="004171A5">
              <w:rPr>
                <w:rFonts w:eastAsiaTheme="minorHAnsi"/>
                <w:bCs/>
                <w:color w:val="auto"/>
                <w:sz w:val="20"/>
              </w:rPr>
              <w:t>pēcdoktorantūras</w:t>
            </w:r>
            <w:proofErr w:type="spellEnd"/>
            <w:r w:rsidRPr="004171A5">
              <w:rPr>
                <w:rFonts w:eastAsiaTheme="minorHAnsi"/>
                <w:bCs/>
                <w:color w:val="auto"/>
                <w:sz w:val="20"/>
              </w:rPr>
              <w:t xml:space="preserve"> pētījumu īstenošanai.</w:t>
            </w:r>
            <w:r w:rsidRPr="004171A5">
              <w:rPr>
                <w:rFonts w:eastAsiaTheme="minorHAnsi"/>
                <w:b/>
                <w:bCs/>
                <w:color w:val="auto"/>
                <w:sz w:val="20"/>
              </w:rPr>
              <w:t xml:space="preserve"> </w:t>
            </w:r>
            <w:r w:rsidRPr="004171A5">
              <w:rPr>
                <w:rFonts w:eastAsiaTheme="minorHAnsi"/>
                <w:color w:val="auto"/>
                <w:sz w:val="20"/>
              </w:rPr>
              <w:t xml:space="preserve">Lūdzam skat. arī NRP </w:t>
            </w:r>
            <w:r w:rsidR="00002A73" w:rsidRPr="004171A5">
              <w:rPr>
                <w:rFonts w:eastAsiaTheme="minorHAnsi"/>
                <w:color w:val="auto"/>
                <w:sz w:val="20"/>
              </w:rPr>
              <w:t>2.2.sadaļu</w:t>
            </w:r>
            <w:r w:rsidRPr="004171A5">
              <w:rPr>
                <w:rFonts w:eastAsiaTheme="minorHAnsi"/>
                <w:color w:val="auto"/>
                <w:sz w:val="20"/>
              </w:rPr>
              <w:t>.</w:t>
            </w:r>
          </w:p>
          <w:p w14:paraId="64D03B8D" w14:textId="357E30F2" w:rsidR="00407643" w:rsidRPr="004171A5" w:rsidRDefault="004171A5" w:rsidP="004171A5">
            <w:pPr>
              <w:spacing w:before="120" w:after="0"/>
              <w:ind w:firstLine="0"/>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color w:val="000000" w:themeColor="text1"/>
                <w:sz w:val="20"/>
              </w:rPr>
              <w:t xml:space="preserve">           </w:t>
            </w:r>
            <w:r w:rsidR="00407643" w:rsidRPr="004171A5">
              <w:rPr>
                <w:b/>
                <w:color w:val="000000" w:themeColor="text1"/>
                <w:sz w:val="20"/>
              </w:rPr>
              <w:t>Stimulēt privātā sektora ieguldījumus inovācijā</w:t>
            </w:r>
          </w:p>
          <w:p w14:paraId="23898CAE" w14:textId="5C8E7FD6" w:rsidR="00407643" w:rsidRPr="004171A5" w:rsidRDefault="00407643"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4171A5">
              <w:rPr>
                <w:color w:val="000000" w:themeColor="text1"/>
                <w:sz w:val="20"/>
              </w:rPr>
              <w:t xml:space="preserve">ES struktūrfondu plānošanas periodā 2014.-2020.gadam plānots īstenot aktivitātes, kas paredz privātā sektora investīciju piesaisti </w:t>
            </w:r>
            <w:r w:rsidR="00002A73" w:rsidRPr="004171A5">
              <w:rPr>
                <w:color w:val="000000" w:themeColor="text1"/>
                <w:sz w:val="20"/>
              </w:rPr>
              <w:t xml:space="preserve">pētniecības un attīstības (turpmāk – </w:t>
            </w:r>
            <w:r w:rsidRPr="004171A5">
              <w:rPr>
                <w:color w:val="000000" w:themeColor="text1"/>
                <w:sz w:val="20"/>
              </w:rPr>
              <w:t>P&amp;A</w:t>
            </w:r>
            <w:r w:rsidR="00002A73" w:rsidRPr="004171A5">
              <w:rPr>
                <w:color w:val="000000" w:themeColor="text1"/>
                <w:sz w:val="20"/>
              </w:rPr>
              <w:t>)</w:t>
            </w:r>
            <w:r w:rsidRPr="004171A5">
              <w:rPr>
                <w:color w:val="000000" w:themeColor="text1"/>
                <w:sz w:val="20"/>
              </w:rPr>
              <w:t xml:space="preserve"> </w:t>
            </w:r>
            <w:r w:rsidRPr="004171A5">
              <w:rPr>
                <w:color w:val="auto"/>
                <w:sz w:val="20"/>
              </w:rPr>
              <w:t>darbībām</w:t>
            </w:r>
            <w:r w:rsidRPr="004171A5">
              <w:rPr>
                <w:color w:val="000000" w:themeColor="text1"/>
                <w:sz w:val="20"/>
              </w:rPr>
              <w:t>:</w:t>
            </w:r>
          </w:p>
          <w:p w14:paraId="6EE6BDBC" w14:textId="77777777" w:rsidR="00407643" w:rsidRPr="004171A5" w:rsidRDefault="00407643" w:rsidP="004171A5">
            <w:pPr>
              <w:numPr>
                <w:ilvl w:val="0"/>
                <w:numId w:val="38"/>
              </w:numPr>
              <w:spacing w:after="0"/>
              <w:ind w:firstLine="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4171A5">
              <w:rPr>
                <w:color w:val="000000" w:themeColor="text1"/>
                <w:sz w:val="20"/>
              </w:rPr>
              <w:t xml:space="preserve">Atbalsts mikro, mazo un vidējo uzņēmumu inovācijas aktivitātes veicināšanai, sniedzot atbalstu pētniecības ārpakalpojumu izmantošanai jaunu vai būtiski uzlabotu produktu vai tehnoloģiju attīstībai (Tehnoloģiju </w:t>
            </w:r>
            <w:proofErr w:type="spellStart"/>
            <w:r w:rsidRPr="004171A5">
              <w:rPr>
                <w:color w:val="000000" w:themeColor="text1"/>
                <w:sz w:val="20"/>
              </w:rPr>
              <w:t>Pārneses</w:t>
            </w:r>
            <w:proofErr w:type="spellEnd"/>
            <w:r w:rsidRPr="004171A5">
              <w:rPr>
                <w:color w:val="000000" w:themeColor="text1"/>
                <w:sz w:val="20"/>
              </w:rPr>
              <w:t xml:space="preserve"> Programma). MK noteikumi šobrīd ir saskaņošanas procesā un tiks apstiprināti oktobra mēnesī.</w:t>
            </w:r>
          </w:p>
          <w:p w14:paraId="2509BCED" w14:textId="77777777" w:rsidR="00407643" w:rsidRPr="004171A5" w:rsidRDefault="00407643" w:rsidP="004171A5">
            <w:pPr>
              <w:numPr>
                <w:ilvl w:val="0"/>
                <w:numId w:val="38"/>
              </w:numPr>
              <w:spacing w:after="0"/>
              <w:ind w:firstLine="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4171A5">
              <w:rPr>
                <w:color w:val="000000" w:themeColor="text1"/>
                <w:sz w:val="20"/>
              </w:rPr>
              <w:t>Atbalsts uzņēmumu sadarbībai ar pētniecības sektoru jaunu produktu un tehnoloģiju izstrādei un komercializēšanai astoņu Kompetences centru ietvaros, kas izveidoti RIS3 jomās. 2016.gada 16.maijā noslēdzās projektu iesniegumu atlase, kā rezultātā tika apstiprināti 8 projekti, paredzot 8 kompetences centru izveidi;</w:t>
            </w:r>
          </w:p>
          <w:p w14:paraId="01A18BAB" w14:textId="77777777" w:rsidR="00407643" w:rsidRPr="004171A5" w:rsidRDefault="00407643" w:rsidP="004171A5">
            <w:pPr>
              <w:pStyle w:val="ListParagraph"/>
              <w:numPr>
                <w:ilvl w:val="0"/>
                <w:numId w:val="38"/>
              </w:numPr>
              <w:spacing w:after="0" w:line="240" w:lineRule="auto"/>
              <w:ind w:firstLine="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lang w:val="lv-LV" w:eastAsia="en-US"/>
              </w:rPr>
            </w:pPr>
            <w:r w:rsidRPr="004171A5">
              <w:rPr>
                <w:rFonts w:ascii="Times New Roman" w:hAnsi="Times New Roman"/>
                <w:color w:val="000000" w:themeColor="text1"/>
                <w:sz w:val="20"/>
                <w:lang w:val="lv-LV" w:eastAsia="en-US"/>
              </w:rPr>
              <w:t>Atbalsts komersantu produktivitātes un konkurētspējas paaugstināšanai, izstrādājot un ieviešot ražošanā jaunus produktus un tehnoloģijas pasākuma “Atbalsts jaunu produktu ieviešanai ražošanā” ietvaros. 2016.gada 12.septembrī noslēdzās projektu iesniegumu pieņemšana un līdz gada beigām plānota projektu vērtēšana. Atbalsts tiks piešķirts eksperimentālu tehnoloģiju izgatavošanai vai iegādei, kā arī uzstādīšanai un testēšanai reālā ražošanas vidē, veicot saimniecisko darbību no ceturtā līdz astotajam tehnoloģiju gatavības līmenim (TRL-8).</w:t>
            </w:r>
          </w:p>
          <w:p w14:paraId="2D77E21C" w14:textId="77777777" w:rsidR="00407643" w:rsidRPr="004171A5" w:rsidRDefault="00407643"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4171A5">
              <w:rPr>
                <w:color w:val="auto"/>
                <w:sz w:val="20"/>
              </w:rPr>
              <w:t>Kopumā</w:t>
            </w:r>
            <w:r w:rsidRPr="004171A5">
              <w:rPr>
                <w:color w:val="000000" w:themeColor="text1"/>
                <w:sz w:val="20"/>
              </w:rPr>
              <w:t xml:space="preserve"> 2014.-2020.gada plānošanas periodā būs pieejami vairāk kā 118 milj. </w:t>
            </w:r>
            <w:proofErr w:type="spellStart"/>
            <w:r w:rsidRPr="004171A5">
              <w:rPr>
                <w:i/>
                <w:color w:val="000000" w:themeColor="text1"/>
                <w:sz w:val="20"/>
              </w:rPr>
              <w:t>euro</w:t>
            </w:r>
            <w:proofErr w:type="spellEnd"/>
            <w:r w:rsidRPr="004171A5">
              <w:rPr>
                <w:color w:val="000000" w:themeColor="text1"/>
                <w:sz w:val="20"/>
              </w:rPr>
              <w:t xml:space="preserve"> liels finansējums, lai atbalstītu uzņēmumu centienus ieguldīt P&amp;A un inovatīvos projektos, tādejādi plānots piesaistīt vismaz 80 milj. </w:t>
            </w:r>
            <w:proofErr w:type="spellStart"/>
            <w:r w:rsidRPr="004171A5">
              <w:rPr>
                <w:i/>
                <w:color w:val="000000" w:themeColor="text1"/>
                <w:sz w:val="20"/>
              </w:rPr>
              <w:t>euro</w:t>
            </w:r>
            <w:proofErr w:type="spellEnd"/>
            <w:r w:rsidRPr="004171A5">
              <w:rPr>
                <w:color w:val="000000" w:themeColor="text1"/>
                <w:sz w:val="20"/>
              </w:rPr>
              <w:t xml:space="preserve"> privātā sektora investīcijas P&amp;A darbībām.</w:t>
            </w:r>
          </w:p>
          <w:p w14:paraId="4E3F5151" w14:textId="6B2A0E7B" w:rsidR="00407643" w:rsidRPr="004171A5" w:rsidRDefault="00407643"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4171A5">
              <w:rPr>
                <w:color w:val="000000" w:themeColor="text1"/>
                <w:sz w:val="20"/>
              </w:rPr>
              <w:t xml:space="preserve">Uzņēmumi Latvijā kopš 2014.gada 1.jūlija var izmantot uzņēmumu ienākuma nodokļa stimulu uzņēmumu P&amp;A izmaksām, kas var tikt </w:t>
            </w:r>
            <w:r w:rsidRPr="004171A5">
              <w:rPr>
                <w:color w:val="auto"/>
                <w:sz w:val="20"/>
              </w:rPr>
              <w:t>norakstītas</w:t>
            </w:r>
            <w:r w:rsidRPr="004171A5">
              <w:rPr>
                <w:color w:val="000000" w:themeColor="text1"/>
                <w:sz w:val="20"/>
              </w:rPr>
              <w:t xml:space="preserve"> tajā gadā, kad tās radušās, piemērojot vērtību palielinošu koeficientu „3”. Attiecināmās izmaksas: (1.) uzņēmuma zinātniskā un zinātnes tehniskā personāla izmaksas, kas saistītas ar uzņēmuma veikto pētniecības un attīstības darbu; (2.) pētniecības pakalpojumu, kas saņemti no zinātniskajām institūcijām, izmaksas; (3.) sertifikācijas, testēšanas un kalibrēšanas pakalpojumu izmaksas, saņemot pakalpojumus no akreditētām sertifikācijas, testēšanas un kalibrēšanas institūcijām. Šim stimulam ir tieša ietekme uz privātā sektora investīciju P&amp;A paaugstināšanu.</w:t>
            </w:r>
          </w:p>
        </w:tc>
      </w:tr>
      <w:tr w:rsidR="00407643" w:rsidRPr="00527336" w14:paraId="57591360"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467601CA" w14:textId="77777777" w:rsidR="00407643" w:rsidRPr="00527336" w:rsidRDefault="00407643" w:rsidP="00407643">
            <w:pPr>
              <w:jc w:val="center"/>
              <w:rPr>
                <w:color w:val="auto"/>
                <w:sz w:val="20"/>
              </w:rPr>
            </w:pPr>
          </w:p>
        </w:tc>
        <w:tc>
          <w:tcPr>
            <w:tcW w:w="4253" w:type="dxa"/>
            <w:vAlign w:val="center"/>
          </w:tcPr>
          <w:p w14:paraId="382F763A" w14:textId="2E9A477E" w:rsidR="00407643" w:rsidRPr="00527336" w:rsidRDefault="00407643" w:rsidP="004171A5">
            <w:pPr>
              <w:ind w:firstLine="0"/>
              <w:cnfStyle w:val="000000100000" w:firstRow="0" w:lastRow="0" w:firstColumn="0" w:lastColumn="0" w:oddVBand="0" w:evenVBand="0" w:oddHBand="1" w:evenHBand="0" w:firstRowFirstColumn="0" w:firstRowLastColumn="0" w:lastRowFirstColumn="0" w:lastRowLastColumn="0"/>
              <w:rPr>
                <w:color w:val="auto"/>
                <w:sz w:val="20"/>
              </w:rPr>
            </w:pPr>
            <w:r w:rsidRPr="00527336">
              <w:rPr>
                <w:color w:val="auto"/>
                <w:sz w:val="20"/>
              </w:rPr>
              <w:t>Stiprināt interešu konflikta novēršanas sistēmu un izveidot vienotu tiesisko regulējumu visiem publiskā sektora darbiniekiem.</w:t>
            </w:r>
          </w:p>
        </w:tc>
        <w:tc>
          <w:tcPr>
            <w:tcW w:w="10489" w:type="dxa"/>
          </w:tcPr>
          <w:p w14:paraId="136672B6" w14:textId="424A20E9" w:rsidR="00CA20CA" w:rsidRPr="004171A5" w:rsidRDefault="00CA20CA" w:rsidP="004171A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20"/>
              </w:rPr>
            </w:pPr>
            <w:r w:rsidRPr="004171A5">
              <w:rPr>
                <w:color w:val="auto"/>
                <w:sz w:val="20"/>
              </w:rPr>
              <w:t>Saeimā izveidota Valsts pārvaldes un pašvaldības komisijas darba grupa, kura izvērtē un pārskata likuma “Par interešu  konflikta novēršanu valsts amatpersonu darbībā” normu efektivitāti, tai skaitā iespējas tās vienkāršot.</w:t>
            </w:r>
            <w:r w:rsidR="00002A73" w:rsidRPr="004171A5">
              <w:rPr>
                <w:color w:val="auto"/>
                <w:sz w:val="20"/>
              </w:rPr>
              <w:t xml:space="preserve"> 2016.</w:t>
            </w:r>
            <w:r w:rsidRPr="004171A5">
              <w:rPr>
                <w:color w:val="auto"/>
                <w:sz w:val="20"/>
              </w:rPr>
              <w:t xml:space="preserve">gada augustā </w:t>
            </w:r>
            <w:r w:rsidR="00002A73" w:rsidRPr="004171A5">
              <w:rPr>
                <w:color w:val="auto"/>
                <w:sz w:val="20"/>
              </w:rPr>
              <w:t>FM</w:t>
            </w:r>
            <w:r w:rsidRPr="004171A5">
              <w:rPr>
                <w:color w:val="auto"/>
                <w:sz w:val="20"/>
              </w:rPr>
              <w:t xml:space="preserve"> nodeva saskaņošanai citām valsts institūcijām projektu, kura mērķis ir uzlabot valsts amatpersonu deklarāciju pārbaudi un </w:t>
            </w:r>
            <w:r w:rsidRPr="004171A5">
              <w:rPr>
                <w:color w:val="auto"/>
                <w:sz w:val="20"/>
              </w:rPr>
              <w:lastRenderedPageBreak/>
              <w:t>stiprināt informācijas iesniegšanas prasības (valsts amatpersonu deklarācijas ir daļa no likuma “Par interešu  konflikta novēršanu vals</w:t>
            </w:r>
            <w:r w:rsidR="00002A73" w:rsidRPr="004171A5">
              <w:rPr>
                <w:color w:val="auto"/>
                <w:sz w:val="20"/>
              </w:rPr>
              <w:t>ts amatpersonu darbībā”). 2016.</w:t>
            </w:r>
            <w:r w:rsidRPr="004171A5">
              <w:rPr>
                <w:color w:val="auto"/>
                <w:sz w:val="20"/>
              </w:rPr>
              <w:t xml:space="preserve">gadā Korupcijas novēršanas un apkarošanas birojs gatavo skaidrojumu apkopojumu par likuma “Par interešu  konflikta novēršanu valsts amatpersonu darbībā” normu piemērošanu, lai veicinātu labāku izpratni par šī likuma prasībām un efektīvāku to piemērošanu (skaidrojumi pieejami </w:t>
            </w:r>
            <w:hyperlink r:id="rId54" w:history="1">
              <w:r w:rsidRPr="004171A5">
                <w:rPr>
                  <w:rStyle w:val="Hyperlink"/>
                  <w:color w:val="auto"/>
                  <w:sz w:val="20"/>
                </w:rPr>
                <w:t>http://www.knab.gov.lv/lv/education/interpretations/</w:t>
              </w:r>
            </w:hyperlink>
            <w:r w:rsidRPr="004171A5">
              <w:rPr>
                <w:color w:val="auto"/>
                <w:sz w:val="20"/>
              </w:rPr>
              <w:t>). Līdz 2016.gada beigām Korupcijas novēršanas un apkarošanas birojs izvērtēs tiesisko regulējumu, lai sagatavotu iespējamos priekšlikumus grozījumiem normatīvajos aktos par uzraudzības  pār likumā noteikto amata savienošanas ierobežojumu ievērošanu nodošanu publiskas personas institūcijas vadītājam disciplināratbildības pi</w:t>
            </w:r>
            <w:r w:rsidR="00002A73" w:rsidRPr="004171A5">
              <w:rPr>
                <w:color w:val="auto"/>
                <w:sz w:val="20"/>
              </w:rPr>
              <w:t>emērošanai. 2017.</w:t>
            </w:r>
            <w:r w:rsidRPr="004171A5">
              <w:rPr>
                <w:color w:val="auto"/>
                <w:sz w:val="20"/>
              </w:rPr>
              <w:t>gadā, saskaņā ar “Korupcijas novēršanas un apkarošan</w:t>
            </w:r>
            <w:r w:rsidR="00002A73" w:rsidRPr="004171A5">
              <w:rPr>
                <w:color w:val="auto"/>
                <w:sz w:val="20"/>
              </w:rPr>
              <w:t>as pamatnostādnēm 2015. – 2020.gadam” (pieņemtas 2015.gada 16.</w:t>
            </w:r>
            <w:r w:rsidRPr="004171A5">
              <w:rPr>
                <w:color w:val="auto"/>
                <w:sz w:val="20"/>
              </w:rPr>
              <w:t>jūlijā ar</w:t>
            </w:r>
            <w:r w:rsidR="00002A73" w:rsidRPr="004171A5">
              <w:rPr>
                <w:color w:val="auto"/>
                <w:sz w:val="20"/>
              </w:rPr>
              <w:t xml:space="preserve"> MK rīkojumu Nr.</w:t>
            </w:r>
            <w:r w:rsidRPr="004171A5">
              <w:rPr>
                <w:color w:val="auto"/>
                <w:sz w:val="20"/>
              </w:rPr>
              <w:t xml:space="preserve">393), tiks nodrošināts </w:t>
            </w:r>
            <w:r w:rsidR="00002A73" w:rsidRPr="004171A5">
              <w:rPr>
                <w:color w:val="auto"/>
                <w:sz w:val="20"/>
              </w:rPr>
              <w:t xml:space="preserve">padziļināts pētījums par likuma </w:t>
            </w:r>
            <w:r w:rsidRPr="004171A5">
              <w:rPr>
                <w:color w:val="auto"/>
                <w:sz w:val="20"/>
              </w:rPr>
              <w:t>“Par interešu  konflikta novēršanu valsts amatpersonu darbībā” piemērošanas praksi, uzdevumā iesaistot atbildīgās valsts institūcijas un nevalstiskās organizācijas.</w:t>
            </w:r>
          </w:p>
          <w:p w14:paraId="0FD772BA" w14:textId="62E63841" w:rsidR="00407643" w:rsidRPr="004171A5" w:rsidRDefault="00CA20CA" w:rsidP="004171A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20"/>
              </w:rPr>
            </w:pPr>
            <w:r w:rsidRPr="004171A5">
              <w:rPr>
                <w:color w:val="auto"/>
                <w:sz w:val="20"/>
              </w:rPr>
              <w:t xml:space="preserve">Valsts kanceleja ir izstrādājusi Valsts dienesta likumprojektu, kurš ir iesniegts Saeimā </w:t>
            </w:r>
            <w:r w:rsidR="00002A73" w:rsidRPr="004171A5">
              <w:rPr>
                <w:color w:val="auto"/>
                <w:sz w:val="20"/>
              </w:rPr>
              <w:t>2014.gada 4.novembrī</w:t>
            </w:r>
            <w:r w:rsidRPr="004171A5">
              <w:rPr>
                <w:color w:val="auto"/>
                <w:sz w:val="20"/>
              </w:rPr>
              <w:t>. Ņemot vērā, ka likumprojekts nav virzīts tālāk, vienota tiesiskā regulējuma izstrāde ir viens no darbības virzieniem Valsts pārv</w:t>
            </w:r>
            <w:r w:rsidR="00002A73" w:rsidRPr="004171A5">
              <w:rPr>
                <w:color w:val="auto"/>
                <w:sz w:val="20"/>
              </w:rPr>
              <w:t>aldes reformu plāna 2017.-2020.</w:t>
            </w:r>
            <w:r w:rsidRPr="004171A5">
              <w:rPr>
                <w:color w:val="auto"/>
                <w:sz w:val="20"/>
              </w:rPr>
              <w:t>gadam projektā (plāns tiek gatavots un sabiedrībai apspriešanai tiks nodots diskusiju dokuments, plānotā apstiprināšana līdz gada beigām). Ar Saeimas deputātiem ir panākta vienošanās atjaunot diskusijas un kopā vienoties par labāko iespējamo risinājumu vienota tiesiskā regulējuma izveidei.</w:t>
            </w:r>
          </w:p>
        </w:tc>
      </w:tr>
      <w:tr w:rsidR="00407643" w:rsidRPr="00527336" w14:paraId="3C856D75" w14:textId="77777777" w:rsidTr="00C34C62">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0F49207F" w14:textId="77777777" w:rsidR="00407643" w:rsidRPr="00527336" w:rsidRDefault="00407643" w:rsidP="00407643">
            <w:pPr>
              <w:jc w:val="center"/>
              <w:rPr>
                <w:color w:val="auto"/>
                <w:sz w:val="20"/>
              </w:rPr>
            </w:pPr>
          </w:p>
        </w:tc>
        <w:tc>
          <w:tcPr>
            <w:tcW w:w="4253" w:type="dxa"/>
            <w:vAlign w:val="center"/>
          </w:tcPr>
          <w:p w14:paraId="03705AB8" w14:textId="76DF97E5" w:rsidR="00407643" w:rsidRPr="00527336" w:rsidRDefault="00407643" w:rsidP="004171A5">
            <w:pPr>
              <w:ind w:firstLine="0"/>
              <w:cnfStyle w:val="000000000000" w:firstRow="0" w:lastRow="0" w:firstColumn="0" w:lastColumn="0" w:oddVBand="0" w:evenVBand="0" w:oddHBand="0" w:evenHBand="0" w:firstRowFirstColumn="0" w:firstRowLastColumn="0" w:lastRowFirstColumn="0" w:lastRowLastColumn="0"/>
              <w:rPr>
                <w:color w:val="auto"/>
                <w:sz w:val="20"/>
              </w:rPr>
            </w:pPr>
            <w:r w:rsidRPr="00527336">
              <w:rPr>
                <w:color w:val="auto"/>
                <w:sz w:val="20"/>
              </w:rPr>
              <w:t>Panākt, ka maksātnespējas administratori uzņemas lielāku atbildību, un pastiprināt to publisko uzraudzību.</w:t>
            </w:r>
          </w:p>
        </w:tc>
        <w:tc>
          <w:tcPr>
            <w:tcW w:w="10489" w:type="dxa"/>
          </w:tcPr>
          <w:p w14:paraId="0854E943" w14:textId="4C05117A" w:rsidR="00407643" w:rsidRPr="004171A5" w:rsidRDefault="00407643"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4171A5">
              <w:rPr>
                <w:color w:val="000000" w:themeColor="text1"/>
                <w:sz w:val="20"/>
              </w:rPr>
              <w:t xml:space="preserve">Tiek </w:t>
            </w:r>
            <w:r w:rsidRPr="004171A5">
              <w:rPr>
                <w:color w:val="auto"/>
                <w:sz w:val="20"/>
              </w:rPr>
              <w:t>stiprināta</w:t>
            </w:r>
            <w:r w:rsidRPr="004171A5">
              <w:rPr>
                <w:color w:val="000000" w:themeColor="text1"/>
                <w:sz w:val="20"/>
              </w:rPr>
              <w:t xml:space="preserve"> Maksātnespējas administrācijas kapacitāte. Tiek palielināta Maksātnespējas administrācijas finansējumam novirzāmā uzņēmējdarbības riska valsts nodevas daļa. Tādējādi tiek stiprināta maksātnespējas procesa admi</w:t>
            </w:r>
            <w:r w:rsidR="009A0CC5" w:rsidRPr="004171A5">
              <w:rPr>
                <w:color w:val="000000" w:themeColor="text1"/>
                <w:sz w:val="20"/>
              </w:rPr>
              <w:t>nistratoru publiskā uzraudzība.</w:t>
            </w:r>
          </w:p>
        </w:tc>
      </w:tr>
    </w:tbl>
    <w:p w14:paraId="13910A05" w14:textId="77777777" w:rsidR="00E93C2F" w:rsidRDefault="00E93C2F" w:rsidP="0001052E">
      <w:pPr>
        <w:pStyle w:val="Heading1"/>
        <w:tabs>
          <w:tab w:val="left" w:pos="1276"/>
        </w:tabs>
        <w:spacing w:before="0" w:after="240"/>
        <w:ind w:left="1276" w:hanging="1276"/>
        <w:jc w:val="left"/>
        <w:rPr>
          <w:rFonts w:ascii="Times New Roman" w:hAnsi="Times New Roman"/>
          <w:color w:val="18185F"/>
          <w:sz w:val="24"/>
        </w:rPr>
      </w:pPr>
    </w:p>
    <w:p w14:paraId="67CB12A6" w14:textId="77777777" w:rsidR="00E93C2F" w:rsidRDefault="00E93C2F" w:rsidP="0001052E">
      <w:pPr>
        <w:pStyle w:val="Heading1"/>
        <w:tabs>
          <w:tab w:val="left" w:pos="1276"/>
        </w:tabs>
        <w:spacing w:before="0" w:after="240"/>
        <w:ind w:left="1276" w:hanging="1276"/>
        <w:jc w:val="left"/>
        <w:rPr>
          <w:rFonts w:ascii="Times New Roman" w:hAnsi="Times New Roman"/>
          <w:color w:val="18185F"/>
          <w:sz w:val="24"/>
        </w:rPr>
      </w:pPr>
    </w:p>
    <w:p w14:paraId="2491BAFF" w14:textId="4E3BD0EE" w:rsidR="0001052E" w:rsidRPr="001D5709" w:rsidRDefault="0001052E" w:rsidP="0001052E">
      <w:pPr>
        <w:pStyle w:val="Heading1"/>
        <w:tabs>
          <w:tab w:val="left" w:pos="1276"/>
        </w:tabs>
        <w:spacing w:before="0" w:after="240"/>
        <w:ind w:left="1276" w:hanging="1276"/>
        <w:jc w:val="left"/>
        <w:rPr>
          <w:rFonts w:ascii="Times New Roman" w:hAnsi="Times New Roman"/>
          <w:color w:val="18185F"/>
          <w:sz w:val="24"/>
        </w:rPr>
      </w:pPr>
      <w:r w:rsidRPr="001D5709">
        <w:rPr>
          <w:rFonts w:ascii="Times New Roman" w:hAnsi="Times New Roman"/>
          <w:color w:val="18185F"/>
          <w:sz w:val="24"/>
        </w:rPr>
        <w:t xml:space="preserve">Tabula 6.b: </w:t>
      </w:r>
      <w:r w:rsidRPr="00B16CD6">
        <w:rPr>
          <w:rFonts w:ascii="Times New Roman" w:hAnsi="Times New Roman"/>
          <w:color w:val="18185F"/>
          <w:sz w:val="24"/>
        </w:rPr>
        <w:t>ES Stratēģijas noteiktie mērķi attiecibā uz izaugsmi un darbu</w:t>
      </w:r>
      <w:bookmarkEnd w:id="27"/>
    </w:p>
    <w:tbl>
      <w:tblPr>
        <w:tblStyle w:val="GridTable6Colorful-Accent11"/>
        <w:tblW w:w="15446" w:type="dxa"/>
        <w:tblLayout w:type="fixed"/>
        <w:tblLook w:val="04A0" w:firstRow="1" w:lastRow="0" w:firstColumn="1" w:lastColumn="0" w:noHBand="0" w:noVBand="1"/>
      </w:tblPr>
      <w:tblGrid>
        <w:gridCol w:w="2122"/>
        <w:gridCol w:w="3260"/>
        <w:gridCol w:w="10064"/>
      </w:tblGrid>
      <w:tr w:rsidR="00D251AD" w:rsidRPr="00527336" w14:paraId="27374744" w14:textId="77777777" w:rsidTr="00C34C62">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5BF7EBD" w14:textId="77777777" w:rsidR="00D251AD" w:rsidRPr="00527336" w:rsidRDefault="00D251AD" w:rsidP="00945E73">
            <w:pPr>
              <w:spacing w:after="0"/>
              <w:ind w:firstLine="0"/>
              <w:jc w:val="center"/>
              <w:rPr>
                <w:b w:val="0"/>
                <w:color w:val="auto"/>
                <w:sz w:val="20"/>
              </w:rPr>
            </w:pPr>
            <w:r w:rsidRPr="00527336">
              <w:rPr>
                <w:color w:val="auto"/>
                <w:sz w:val="20"/>
              </w:rPr>
              <w:t>Nacionālie 2020 mērķi</w:t>
            </w:r>
          </w:p>
        </w:tc>
        <w:tc>
          <w:tcPr>
            <w:tcW w:w="3260" w:type="dxa"/>
            <w:vAlign w:val="center"/>
          </w:tcPr>
          <w:p w14:paraId="1E6DD1AF" w14:textId="77777777" w:rsidR="00D251AD" w:rsidRPr="00527336" w:rsidRDefault="00D251AD" w:rsidP="00945E73">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527336">
              <w:rPr>
                <w:color w:val="auto"/>
                <w:sz w:val="20"/>
              </w:rPr>
              <w:t>Pasākumi</w:t>
            </w:r>
          </w:p>
        </w:tc>
        <w:tc>
          <w:tcPr>
            <w:tcW w:w="10064" w:type="dxa"/>
            <w:vAlign w:val="center"/>
          </w:tcPr>
          <w:p w14:paraId="7611E2D0" w14:textId="77777777" w:rsidR="00D251AD" w:rsidRPr="00527336" w:rsidRDefault="00D251AD" w:rsidP="00945E73">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527336">
              <w:rPr>
                <w:color w:val="auto"/>
                <w:sz w:val="20"/>
              </w:rPr>
              <w:t>Apraksts</w:t>
            </w:r>
          </w:p>
        </w:tc>
      </w:tr>
      <w:tr w:rsidR="00D251AD" w:rsidRPr="00527336" w14:paraId="20DB74FB"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B5BF5E" w14:textId="77777777" w:rsidR="00D251AD" w:rsidRPr="00527336" w:rsidRDefault="00D251AD" w:rsidP="00945E73">
            <w:pPr>
              <w:ind w:firstLine="0"/>
              <w:rPr>
                <w:b w:val="0"/>
                <w:color w:val="auto"/>
                <w:sz w:val="20"/>
              </w:rPr>
            </w:pPr>
            <w:r w:rsidRPr="00527336">
              <w:rPr>
                <w:color w:val="auto"/>
                <w:sz w:val="20"/>
              </w:rPr>
              <w:t>Nacionālais 2020 nodarbinātības mērķis (73,0%)</w:t>
            </w:r>
          </w:p>
        </w:tc>
        <w:tc>
          <w:tcPr>
            <w:tcW w:w="3260" w:type="dxa"/>
          </w:tcPr>
          <w:p w14:paraId="6D7B2D72" w14:textId="77777777" w:rsidR="00D251AD" w:rsidRPr="00527336"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Bezdarbnieku apmācību pasākumu pilnveidošana;</w:t>
            </w:r>
          </w:p>
          <w:p w14:paraId="298B6660" w14:textId="6D7F4B94" w:rsidR="00D251AD" w:rsidRPr="00527336"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A</w:t>
            </w:r>
            <w:r w:rsidR="00611CBF" w:rsidRPr="00527336">
              <w:rPr>
                <w:rFonts w:ascii="Times New Roman" w:hAnsi="Times New Roman"/>
                <w:color w:val="auto"/>
                <w:sz w:val="20"/>
              </w:rPr>
              <w:t>tbalsta pasākum</w:t>
            </w:r>
            <w:r w:rsidR="00611CBF" w:rsidRPr="00527336">
              <w:rPr>
                <w:rFonts w:ascii="Times New Roman" w:hAnsi="Times New Roman"/>
                <w:color w:val="auto"/>
                <w:sz w:val="20"/>
                <w:lang w:val="lv-LV"/>
              </w:rPr>
              <w:t>u</w:t>
            </w:r>
            <w:r w:rsidRPr="00527336">
              <w:rPr>
                <w:rFonts w:ascii="Times New Roman" w:hAnsi="Times New Roman"/>
                <w:color w:val="auto"/>
                <w:sz w:val="20"/>
              </w:rPr>
              <w:t xml:space="preserve"> </w:t>
            </w:r>
            <w:r w:rsidR="00611CBF" w:rsidRPr="00527336">
              <w:rPr>
                <w:rFonts w:ascii="Times New Roman" w:hAnsi="Times New Roman"/>
                <w:color w:val="auto"/>
                <w:sz w:val="20"/>
              </w:rPr>
              <w:t xml:space="preserve">īstenošana </w:t>
            </w:r>
            <w:r w:rsidRPr="00527336">
              <w:rPr>
                <w:rFonts w:ascii="Times New Roman" w:hAnsi="Times New Roman"/>
                <w:color w:val="auto"/>
                <w:sz w:val="20"/>
              </w:rPr>
              <w:t>jauniešu bezdarba</w:t>
            </w:r>
            <w:r w:rsidR="00845A13" w:rsidRPr="00527336">
              <w:rPr>
                <w:rFonts w:ascii="Times New Roman" w:hAnsi="Times New Roman"/>
                <w:color w:val="auto"/>
                <w:sz w:val="20"/>
                <w:lang w:val="lv-LV"/>
              </w:rPr>
              <w:t xml:space="preserve"> mazināšanai</w:t>
            </w:r>
            <w:r w:rsidRPr="00527336">
              <w:rPr>
                <w:rFonts w:ascii="Times New Roman" w:hAnsi="Times New Roman"/>
                <w:color w:val="auto"/>
                <w:sz w:val="20"/>
              </w:rPr>
              <w:t>;</w:t>
            </w:r>
          </w:p>
          <w:p w14:paraId="63E3435F" w14:textId="77777777" w:rsidR="00D251AD" w:rsidRPr="00527336"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Ilgstošo bezdarbnieku un sociālās palīdzības klientu efektīva atgriešana darba tirgū un atbalsts reģionālajai mobilitātei;</w:t>
            </w:r>
          </w:p>
          <w:p w14:paraId="209C6CD4" w14:textId="77777777" w:rsidR="00D251AD" w:rsidRPr="00527336"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 xml:space="preserve">Nodarbinātības dienesta darba </w:t>
            </w:r>
            <w:proofErr w:type="spellStart"/>
            <w:r w:rsidRPr="00527336">
              <w:rPr>
                <w:rFonts w:ascii="Times New Roman" w:hAnsi="Times New Roman"/>
                <w:color w:val="auto"/>
                <w:sz w:val="20"/>
              </w:rPr>
              <w:t>efektivizācija</w:t>
            </w:r>
            <w:proofErr w:type="spellEnd"/>
            <w:r w:rsidRPr="00527336">
              <w:rPr>
                <w:rFonts w:ascii="Times New Roman" w:hAnsi="Times New Roman"/>
                <w:color w:val="auto"/>
                <w:sz w:val="20"/>
              </w:rPr>
              <w:t>;</w:t>
            </w:r>
          </w:p>
          <w:p w14:paraId="2C07C846" w14:textId="77777777" w:rsidR="00D251AD" w:rsidRPr="00527336" w:rsidRDefault="00D251AD" w:rsidP="00EA6D80">
            <w:pPr>
              <w:pStyle w:val="ListParagraph"/>
              <w:numPr>
                <w:ilvl w:val="0"/>
                <w:numId w:val="15"/>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roofErr w:type="spellStart"/>
            <w:r w:rsidRPr="00527336">
              <w:rPr>
                <w:rFonts w:ascii="Times New Roman" w:hAnsi="Times New Roman"/>
                <w:color w:val="auto"/>
                <w:sz w:val="20"/>
              </w:rPr>
              <w:lastRenderedPageBreak/>
              <w:t>Pašnodarbinātības</w:t>
            </w:r>
            <w:proofErr w:type="spellEnd"/>
            <w:r w:rsidRPr="00527336">
              <w:rPr>
                <w:rFonts w:ascii="Times New Roman" w:hAnsi="Times New Roman"/>
                <w:color w:val="auto"/>
                <w:sz w:val="20"/>
              </w:rPr>
              <w:t xml:space="preserve"> un uzņēmējdarbības sekmēšana.</w:t>
            </w:r>
          </w:p>
        </w:tc>
        <w:tc>
          <w:tcPr>
            <w:tcW w:w="10064" w:type="dxa"/>
          </w:tcPr>
          <w:p w14:paraId="3BCDDB0B" w14:textId="1C9DDB18" w:rsidR="00407643" w:rsidRPr="004519A5" w:rsidRDefault="00002A73" w:rsidP="004171A5">
            <w:pPr>
              <w:spacing w:after="0"/>
              <w:ind w:firstLine="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lastRenderedPageBreak/>
              <w:t>S</w:t>
            </w:r>
            <w:r w:rsidR="00407643" w:rsidRPr="004519A5">
              <w:rPr>
                <w:color w:val="auto"/>
                <w:sz w:val="20"/>
              </w:rPr>
              <w:t xml:space="preserve">kat. </w:t>
            </w:r>
            <w:r>
              <w:rPr>
                <w:color w:val="auto"/>
                <w:sz w:val="20"/>
              </w:rPr>
              <w:t>NRP</w:t>
            </w:r>
            <w:r w:rsidR="00407643" w:rsidRPr="004519A5">
              <w:rPr>
                <w:color w:val="auto"/>
                <w:sz w:val="20"/>
              </w:rPr>
              <w:t xml:space="preserve"> 3.3. </w:t>
            </w:r>
            <w:r>
              <w:rPr>
                <w:color w:val="auto"/>
                <w:sz w:val="20"/>
              </w:rPr>
              <w:t>sadaļu.</w:t>
            </w:r>
          </w:p>
          <w:p w14:paraId="49E2E797" w14:textId="612DF99D" w:rsidR="00611CBF" w:rsidRPr="004519A5" w:rsidRDefault="00611CBF" w:rsidP="004171A5">
            <w:pPr>
              <w:spacing w:after="0"/>
              <w:ind w:firstLine="0"/>
              <w:cnfStyle w:val="000000100000" w:firstRow="0" w:lastRow="0" w:firstColumn="0" w:lastColumn="0" w:oddVBand="0" w:evenVBand="0" w:oddHBand="1" w:evenHBand="0" w:firstRowFirstColumn="0" w:firstRowLastColumn="0" w:lastRowFirstColumn="0" w:lastRowLastColumn="0"/>
              <w:rPr>
                <w:color w:val="auto"/>
                <w:sz w:val="20"/>
              </w:rPr>
            </w:pPr>
          </w:p>
        </w:tc>
      </w:tr>
      <w:tr w:rsidR="00D251AD" w:rsidRPr="00527336" w14:paraId="706F3FED" w14:textId="77777777" w:rsidTr="00C34C62">
        <w:tc>
          <w:tcPr>
            <w:cnfStyle w:val="001000000000" w:firstRow="0" w:lastRow="0" w:firstColumn="1" w:lastColumn="0" w:oddVBand="0" w:evenVBand="0" w:oddHBand="0" w:evenHBand="0" w:firstRowFirstColumn="0" w:firstRowLastColumn="0" w:lastRowFirstColumn="0" w:lastRowLastColumn="0"/>
            <w:tcW w:w="2122" w:type="dxa"/>
          </w:tcPr>
          <w:p w14:paraId="1E2394F5" w14:textId="3E6EEFF3" w:rsidR="00D251AD" w:rsidRPr="00527336" w:rsidRDefault="009C7B4A" w:rsidP="00945E73">
            <w:pPr>
              <w:ind w:firstLine="0"/>
              <w:rPr>
                <w:b w:val="0"/>
                <w:color w:val="auto"/>
                <w:sz w:val="20"/>
              </w:rPr>
            </w:pPr>
            <w:r w:rsidRPr="00527336">
              <w:rPr>
                <w:color w:val="auto"/>
                <w:sz w:val="20"/>
              </w:rPr>
              <w:t>Nacionālais 2020 P&amp;A</w:t>
            </w:r>
            <w:r w:rsidR="00D251AD" w:rsidRPr="00527336">
              <w:rPr>
                <w:color w:val="auto"/>
                <w:sz w:val="20"/>
              </w:rPr>
              <w:t xml:space="preserve"> mērķis</w:t>
            </w:r>
            <w:r w:rsidR="00D251AD" w:rsidRPr="00527336">
              <w:rPr>
                <w:b w:val="0"/>
                <w:color w:val="auto"/>
                <w:sz w:val="20"/>
              </w:rPr>
              <w:t xml:space="preserve"> </w:t>
            </w:r>
            <w:r w:rsidR="00D251AD" w:rsidRPr="00527336">
              <w:rPr>
                <w:color w:val="auto"/>
                <w:sz w:val="20"/>
              </w:rPr>
              <w:t>(1,5% no IKP)</w:t>
            </w:r>
          </w:p>
        </w:tc>
        <w:tc>
          <w:tcPr>
            <w:tcW w:w="3260" w:type="dxa"/>
          </w:tcPr>
          <w:p w14:paraId="56163153" w14:textId="77777777" w:rsidR="00D251AD" w:rsidRPr="00527336" w:rsidRDefault="00D251AD" w:rsidP="00D251AD">
            <w:pPr>
              <w:pStyle w:val="ListParagraph"/>
              <w:numPr>
                <w:ilvl w:val="0"/>
                <w:numId w:val="1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Zinātniskās darbības potenciāla attīstība;</w:t>
            </w:r>
          </w:p>
          <w:p w14:paraId="2C6F3171" w14:textId="77777777" w:rsidR="00D251AD" w:rsidRPr="00527336" w:rsidRDefault="00D251AD" w:rsidP="00D251AD">
            <w:pPr>
              <w:pStyle w:val="ListParagraph"/>
              <w:numPr>
                <w:ilvl w:val="0"/>
                <w:numId w:val="1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Uzņēmumu un zinātnieku ilgtermiņa sadarbības platformas izveide;</w:t>
            </w:r>
          </w:p>
          <w:p w14:paraId="40C8924B" w14:textId="77777777" w:rsidR="00D251AD" w:rsidRPr="00527336" w:rsidRDefault="00D251AD" w:rsidP="00D251AD">
            <w:pPr>
              <w:pStyle w:val="ListParagraph"/>
              <w:numPr>
                <w:ilvl w:val="0"/>
                <w:numId w:val="1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Atbalsts inovatīvu komersantu attīstībai.</w:t>
            </w:r>
          </w:p>
        </w:tc>
        <w:tc>
          <w:tcPr>
            <w:tcW w:w="10064" w:type="dxa"/>
          </w:tcPr>
          <w:p w14:paraId="640E1EF1" w14:textId="3BBACB25" w:rsidR="00D47730" w:rsidRPr="00D47730" w:rsidRDefault="00D47730" w:rsidP="004171A5">
            <w:pPr>
              <w:spacing w:after="0"/>
              <w:ind w:left="-3" w:firstLine="0"/>
              <w:cnfStyle w:val="000000000000" w:firstRow="0" w:lastRow="0" w:firstColumn="0" w:lastColumn="0" w:oddVBand="0" w:evenVBand="0" w:oddHBand="0" w:evenHBand="0" w:firstRowFirstColumn="0" w:firstRowLastColumn="0" w:lastRowFirstColumn="0" w:lastRowLastColumn="0"/>
              <w:rPr>
                <w:b/>
                <w:color w:val="auto"/>
                <w:sz w:val="20"/>
              </w:rPr>
            </w:pPr>
            <w:r>
              <w:rPr>
                <w:b/>
                <w:color w:val="auto"/>
                <w:sz w:val="20"/>
              </w:rPr>
              <w:t xml:space="preserve">            </w:t>
            </w:r>
            <w:r w:rsidRPr="00D47730">
              <w:rPr>
                <w:b/>
                <w:color w:val="auto"/>
                <w:sz w:val="20"/>
              </w:rPr>
              <w:t>Zinātniskās darbības potenciāla attīstība</w:t>
            </w:r>
          </w:p>
          <w:p w14:paraId="6E27AF70" w14:textId="521D6B98" w:rsidR="00D47730" w:rsidRPr="00D47730" w:rsidRDefault="00002A73"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color w:val="auto"/>
                <w:sz w:val="20"/>
                <w:szCs w:val="22"/>
              </w:rPr>
            </w:pPr>
            <w:r>
              <w:rPr>
                <w:bCs/>
                <w:color w:val="auto"/>
                <w:sz w:val="20"/>
                <w:szCs w:val="22"/>
              </w:rPr>
              <w:t>(</w:t>
            </w:r>
            <w:r w:rsidR="00D47730" w:rsidRPr="00D47730">
              <w:rPr>
                <w:bCs/>
                <w:color w:val="auto"/>
                <w:sz w:val="20"/>
                <w:szCs w:val="22"/>
              </w:rPr>
              <w:t>1)</w:t>
            </w:r>
            <w:r w:rsidR="00D47730" w:rsidRPr="00D47730">
              <w:rPr>
                <w:bCs/>
                <w:color w:val="FF0000"/>
                <w:sz w:val="20"/>
                <w:szCs w:val="22"/>
              </w:rPr>
              <w:tab/>
            </w:r>
            <w:r w:rsidR="00D47730" w:rsidRPr="00D47730">
              <w:rPr>
                <w:bCs/>
                <w:color w:val="auto"/>
                <w:sz w:val="20"/>
                <w:szCs w:val="22"/>
              </w:rPr>
              <w:t xml:space="preserve">Lūdzam skat. tabulas 6a “Turpināt stiprināt pētniecības iestādes un stimulēt privātā sektora ieguldījumus inovācija” punktu. </w:t>
            </w:r>
          </w:p>
          <w:p w14:paraId="0382602A" w14:textId="6A3FB745" w:rsidR="00D47730" w:rsidRPr="00D47730" w:rsidRDefault="00D47730"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color w:val="auto"/>
                <w:sz w:val="20"/>
                <w:szCs w:val="22"/>
              </w:rPr>
            </w:pPr>
            <w:r w:rsidRPr="00D47730">
              <w:rPr>
                <w:bCs/>
                <w:color w:val="auto"/>
                <w:sz w:val="20"/>
                <w:szCs w:val="22"/>
              </w:rPr>
              <w:t>(2)</w:t>
            </w:r>
            <w:r w:rsidRPr="00D47730">
              <w:rPr>
                <w:bCs/>
                <w:color w:val="auto"/>
                <w:sz w:val="20"/>
                <w:szCs w:val="22"/>
              </w:rPr>
              <w:tab/>
              <w:t xml:space="preserve">Ieguldījumu uzņēmumu un zinātnieku ilgtermiņa sadarbības platformas izveidē daļēji sniedz īstenotais  pasākums 1.1.1.1. “Praktiskās ievirzes pētījumi”, kura kopējais finansējums </w:t>
            </w:r>
            <w:r w:rsidR="006041EB" w:rsidRPr="006041EB">
              <w:rPr>
                <w:bCs/>
                <w:color w:val="auto"/>
                <w:sz w:val="20"/>
                <w:szCs w:val="22"/>
              </w:rPr>
              <w:t>66,89</w:t>
            </w:r>
            <w:r w:rsidR="006041EB">
              <w:rPr>
                <w:b/>
                <w:bCs/>
                <w:color w:val="003366"/>
              </w:rPr>
              <w:t xml:space="preserve"> </w:t>
            </w:r>
            <w:r w:rsidRPr="00D47730">
              <w:rPr>
                <w:bCs/>
                <w:color w:val="auto"/>
                <w:sz w:val="20"/>
                <w:szCs w:val="22"/>
              </w:rPr>
              <w:t xml:space="preserve">milj. </w:t>
            </w:r>
            <w:proofErr w:type="spellStart"/>
            <w:r w:rsidRPr="00002A73">
              <w:rPr>
                <w:bCs/>
                <w:i/>
                <w:color w:val="auto"/>
                <w:sz w:val="20"/>
                <w:szCs w:val="22"/>
              </w:rPr>
              <w:t>euro</w:t>
            </w:r>
            <w:proofErr w:type="spellEnd"/>
            <w:r w:rsidRPr="00D47730">
              <w:rPr>
                <w:bCs/>
                <w:color w:val="auto"/>
                <w:sz w:val="20"/>
                <w:szCs w:val="22"/>
              </w:rPr>
              <w:t>. Pasākuma ietvaros atbalsts tiks sniegts pētījumu projektu īstenošanai zinātniskajās grupās, inovatīvu risinājumu izstrāde praktisku tautsaimniecības problēmu risināšanai, tajā skaitā veicinot sadarbību starp uzņēmumiem, zinātniskajām institūcijām un augstākās izglītības iestādēm.</w:t>
            </w:r>
          </w:p>
          <w:p w14:paraId="3BAFE421" w14:textId="77777777" w:rsidR="00D47730" w:rsidRPr="00D47730" w:rsidRDefault="00D47730"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color w:val="auto"/>
                <w:sz w:val="20"/>
                <w:szCs w:val="22"/>
              </w:rPr>
            </w:pPr>
            <w:r w:rsidRPr="00D47730">
              <w:rPr>
                <w:bCs/>
                <w:color w:val="auto"/>
                <w:sz w:val="20"/>
                <w:szCs w:val="22"/>
              </w:rPr>
              <w:t xml:space="preserve">(2)(3) Veicinot gan 2., gan 3. reformas virziena īstenošanu  “Zinātnes bāzes finansējums” tiek piešķirts, ņemot vērā, tostarp, veiktus pētniecības un attīstības līgumdarbus ar komersantiem un citiem pasūtītājiem, kā arī ieņēmumus no intelektuālā īpašuma. </w:t>
            </w:r>
          </w:p>
          <w:p w14:paraId="65CF9AA8" w14:textId="77777777" w:rsidR="00D47730" w:rsidRPr="00D47730" w:rsidRDefault="00D47730"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color w:val="auto"/>
                <w:sz w:val="20"/>
                <w:szCs w:val="22"/>
              </w:rPr>
            </w:pPr>
            <w:r w:rsidRPr="00D47730">
              <w:rPr>
                <w:bCs/>
                <w:color w:val="auto"/>
                <w:sz w:val="20"/>
                <w:szCs w:val="22"/>
              </w:rPr>
              <w:t xml:space="preserve">Savukārt budžeta programma “Zinātniskās darbības attīstība” finansē fundamentālo un lietišķo pētniecību, kas nodrošina zināšanu bāzi un </w:t>
            </w:r>
            <w:proofErr w:type="spellStart"/>
            <w:r w:rsidRPr="00D47730">
              <w:rPr>
                <w:bCs/>
                <w:color w:val="auto"/>
                <w:sz w:val="20"/>
                <w:szCs w:val="22"/>
              </w:rPr>
              <w:t>cilvēkkapitālu</w:t>
            </w:r>
            <w:proofErr w:type="spellEnd"/>
            <w:r w:rsidRPr="00D47730">
              <w:rPr>
                <w:bCs/>
                <w:color w:val="auto"/>
                <w:sz w:val="20"/>
                <w:szCs w:val="22"/>
              </w:rPr>
              <w:t xml:space="preserve"> tautsaimniecības transformācijai uz augstāku pievienoto vērtību, kā arī augsto tehnoloģiju īpatsvara palielināšanu Latvijas preču un pakalpojumu eksportā. Tas savukārt veicina atalgojuma paaugstināšanu gan eksporta nozarēs, gan pastarpināti eksportējošo nozaru darbinieku pirktspējas pieaugums rada pozitīvu ietekmi arī uz atalgojuma pieaugumu uz vietējo tirgu orientētās nozarēs. Fundamentālā zinātne ir uzskatāma par zinātnes bāzi un pamatu kvalitatīvai augstākajai izglītībai.</w:t>
            </w:r>
          </w:p>
          <w:p w14:paraId="686D029C" w14:textId="77777777" w:rsidR="00D47730" w:rsidRPr="00D47730" w:rsidRDefault="00D47730"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color w:val="auto"/>
                <w:sz w:val="20"/>
                <w:szCs w:val="22"/>
              </w:rPr>
            </w:pPr>
            <w:r w:rsidRPr="00D47730">
              <w:rPr>
                <w:bCs/>
                <w:color w:val="auto"/>
                <w:sz w:val="20"/>
                <w:szCs w:val="22"/>
              </w:rPr>
              <w:t>Realizētās Valsts pētījumu programmas finansē valsts pasūtījumu zinātnisku pētījumu veikšanai noteiktajās ekonomikas, izglītības, kultūras un citās valstij prioritārās nozarēs, tādējādi sekmējot uzņēmējdarbības un zinātnes vides sasaisti. Proti, tiek radīta iespēja uzņēmējiem pielietot zinātnes sasniegumus. Zinātnisko institūciju ieguvums ir sniegtā iespēja celt zinātnisko kapacitāti, veikt lietišķus un uz rezultātiem orientētus pētījumus, kā arī veidot zinātnisko pēctecību un sagatavot jaunus kvalitatīvus speciālistus turpmākajai zinātniskajai darbībai. Šāda sadarbība sekmē gan uzņēmējdarbības vides, gan zinātnieku kopējos centienus sekmēt tautsaimniecības transformāciju uz augstākās pievienotās vērtības produktu radīšanu un eksporta struktūras maiņu.</w:t>
            </w:r>
          </w:p>
          <w:p w14:paraId="740897C2" w14:textId="1BD84321" w:rsidR="00D47730" w:rsidRPr="00D47730" w:rsidRDefault="00D47730"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 xml:space="preserve">Lūdzam skat. arī NRP </w:t>
            </w:r>
            <w:r w:rsidR="00002A73">
              <w:rPr>
                <w:color w:val="auto"/>
                <w:sz w:val="20"/>
                <w:szCs w:val="22"/>
              </w:rPr>
              <w:t>3.2.3.sadaļu</w:t>
            </w:r>
            <w:r w:rsidRPr="00D47730">
              <w:rPr>
                <w:color w:val="auto"/>
                <w:sz w:val="20"/>
                <w:szCs w:val="22"/>
              </w:rPr>
              <w:t>.</w:t>
            </w:r>
          </w:p>
          <w:p w14:paraId="3AC0D871" w14:textId="359D7119" w:rsidR="00407643" w:rsidRPr="004519A5" w:rsidRDefault="00407643" w:rsidP="004171A5">
            <w:pPr>
              <w:autoSpaceDE w:val="0"/>
              <w:autoSpaceDN w:val="0"/>
              <w:adjustRightInd w:val="0"/>
              <w:spacing w:before="120" w:after="0"/>
              <w:cnfStyle w:val="000000000000" w:firstRow="0" w:lastRow="0" w:firstColumn="0" w:lastColumn="0" w:oddVBand="0" w:evenVBand="0" w:oddHBand="0" w:evenHBand="0" w:firstRowFirstColumn="0" w:firstRowLastColumn="0" w:lastRowFirstColumn="0" w:lastRowLastColumn="0"/>
              <w:rPr>
                <w:b/>
                <w:color w:val="auto"/>
                <w:sz w:val="20"/>
              </w:rPr>
            </w:pPr>
            <w:r w:rsidRPr="004519A5">
              <w:rPr>
                <w:b/>
                <w:color w:val="auto"/>
                <w:sz w:val="20"/>
              </w:rPr>
              <w:t>Uzņēmumu un zinātnieku ilgtermiņa sadarbības platformas izveide</w:t>
            </w:r>
          </w:p>
          <w:p w14:paraId="133C2877" w14:textId="77777777" w:rsidR="00407643" w:rsidRPr="004519A5" w:rsidRDefault="00407643"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ES struktūrfondu plānošanas periodā 2014.-2020.gadam plānots īstenot aktivitātes, kas paredz uzņēmumu un zinātnieku ilgtermiņa sadarbības veicināšanai:</w:t>
            </w:r>
          </w:p>
          <w:p w14:paraId="05E926AA" w14:textId="77777777" w:rsidR="00407643" w:rsidRPr="004519A5" w:rsidRDefault="00407643" w:rsidP="004171A5">
            <w:pPr>
              <w:pStyle w:val="ListParagraph"/>
              <w:numPr>
                <w:ilvl w:val="0"/>
                <w:numId w:val="39"/>
              </w:numPr>
              <w:autoSpaceDE w:val="0"/>
              <w:autoSpaceDN w:val="0"/>
              <w:adjustRightInd w:val="0"/>
              <w:spacing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4519A5">
              <w:rPr>
                <w:rFonts w:ascii="Times New Roman" w:hAnsi="Times New Roman"/>
                <w:color w:val="auto"/>
                <w:sz w:val="20"/>
              </w:rPr>
              <w:t xml:space="preserve">Atbalsts mikro, mazo un vidējo uzņēmumu inovācijas aktivitātes veicināšanai, sniedzot atbalstu pētniecības ārpakalpojumu izmantošanai jaunu vai būtiski uzlabotu produktu vai tehnoloģiju attīstībai (Tehnoloģiju </w:t>
            </w:r>
            <w:proofErr w:type="spellStart"/>
            <w:r w:rsidRPr="004519A5">
              <w:rPr>
                <w:rFonts w:ascii="Times New Roman" w:hAnsi="Times New Roman"/>
                <w:color w:val="auto"/>
                <w:sz w:val="20"/>
              </w:rPr>
              <w:t>Pārneses</w:t>
            </w:r>
            <w:proofErr w:type="spellEnd"/>
            <w:r w:rsidRPr="004519A5">
              <w:rPr>
                <w:rFonts w:ascii="Times New Roman" w:hAnsi="Times New Roman"/>
                <w:color w:val="auto"/>
                <w:sz w:val="20"/>
              </w:rPr>
              <w:t xml:space="preserve"> Programma). MK noteikumi šobrīd ir saskaņošanas procesā un tiks apstiprināti oktobra mēnesī.</w:t>
            </w:r>
          </w:p>
          <w:p w14:paraId="5C7CFB88" w14:textId="77777777" w:rsidR="00407643" w:rsidRPr="004519A5" w:rsidRDefault="00407643" w:rsidP="004171A5">
            <w:pPr>
              <w:pStyle w:val="ListParagraph"/>
              <w:numPr>
                <w:ilvl w:val="0"/>
                <w:numId w:val="39"/>
              </w:numPr>
              <w:autoSpaceDE w:val="0"/>
              <w:autoSpaceDN w:val="0"/>
              <w:adjustRightInd w:val="0"/>
              <w:spacing w:after="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4519A5">
              <w:rPr>
                <w:rFonts w:ascii="Times New Roman" w:hAnsi="Times New Roman"/>
                <w:color w:val="auto"/>
                <w:sz w:val="20"/>
              </w:rPr>
              <w:t>Atbalsts uzņēmumu sadarbībai ar pētniecības sektoru jaunu produktu un tehnoloģiju izstrādei un komercializēšanai astoņu Kompetences centru ietvaros, kas izveidoti RIS3 jomās. 2016.gada 16.maijā noslēdzās projektu iesniegumu atlase, kā rezultātā tika apstiprināti 8 projekti, paredzot 8 kompetences centru izveidi.</w:t>
            </w:r>
          </w:p>
          <w:p w14:paraId="00AF5F1E" w14:textId="77777777" w:rsidR="00DD1D71" w:rsidRDefault="00DD1D71" w:rsidP="004171A5">
            <w:pPr>
              <w:autoSpaceDE w:val="0"/>
              <w:autoSpaceDN w:val="0"/>
              <w:adjustRightInd w:val="0"/>
              <w:spacing w:before="120" w:after="0"/>
              <w:cnfStyle w:val="000000000000" w:firstRow="0" w:lastRow="0" w:firstColumn="0" w:lastColumn="0" w:oddVBand="0" w:evenVBand="0" w:oddHBand="0" w:evenHBand="0" w:firstRowFirstColumn="0" w:firstRowLastColumn="0" w:lastRowFirstColumn="0" w:lastRowLastColumn="0"/>
              <w:rPr>
                <w:b/>
                <w:color w:val="auto"/>
                <w:sz w:val="20"/>
              </w:rPr>
            </w:pPr>
          </w:p>
          <w:p w14:paraId="41CA7DF4" w14:textId="03AC3664" w:rsidR="00407643" w:rsidRPr="004519A5" w:rsidRDefault="00407643" w:rsidP="004171A5">
            <w:pPr>
              <w:autoSpaceDE w:val="0"/>
              <w:autoSpaceDN w:val="0"/>
              <w:adjustRightInd w:val="0"/>
              <w:spacing w:before="120" w:after="0"/>
              <w:cnfStyle w:val="000000000000" w:firstRow="0" w:lastRow="0" w:firstColumn="0" w:lastColumn="0" w:oddVBand="0" w:evenVBand="0" w:oddHBand="0" w:evenHBand="0" w:firstRowFirstColumn="0" w:firstRowLastColumn="0" w:lastRowFirstColumn="0" w:lastRowLastColumn="0"/>
              <w:rPr>
                <w:b/>
                <w:color w:val="auto"/>
                <w:sz w:val="20"/>
              </w:rPr>
            </w:pPr>
            <w:r w:rsidRPr="004519A5">
              <w:rPr>
                <w:b/>
                <w:color w:val="auto"/>
                <w:sz w:val="20"/>
              </w:rPr>
              <w:lastRenderedPageBreak/>
              <w:t>Atbalsts inovatīvu komersantu attīstībai</w:t>
            </w:r>
          </w:p>
          <w:p w14:paraId="104EC28D" w14:textId="77777777" w:rsidR="00407643" w:rsidRPr="004519A5" w:rsidRDefault="00407643" w:rsidP="004171A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ES struktūrfondu plānošanas periodā 2014.-2020.gadam plānots īstenot aktivitātes, kas paredz atbalstu inovatīvu komersantu attīstībai:</w:t>
            </w:r>
          </w:p>
          <w:p w14:paraId="388A4495" w14:textId="57EAC741" w:rsidR="00407643" w:rsidRPr="004519A5" w:rsidRDefault="00407643" w:rsidP="004171A5">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 xml:space="preserve">Tehnoloģiju </w:t>
            </w:r>
            <w:proofErr w:type="spellStart"/>
            <w:r w:rsidRPr="004519A5">
              <w:rPr>
                <w:color w:val="auto"/>
                <w:sz w:val="20"/>
              </w:rPr>
              <w:t>Pārneses</w:t>
            </w:r>
            <w:proofErr w:type="spellEnd"/>
            <w:r w:rsidRPr="004519A5">
              <w:rPr>
                <w:color w:val="auto"/>
                <w:sz w:val="20"/>
              </w:rPr>
              <w:t xml:space="preserve"> </w:t>
            </w:r>
            <w:proofErr w:type="spellStart"/>
            <w:r w:rsidRPr="004519A5">
              <w:rPr>
                <w:color w:val="auto"/>
                <w:sz w:val="20"/>
              </w:rPr>
              <w:t>Vaučeru</w:t>
            </w:r>
            <w:proofErr w:type="spellEnd"/>
            <w:r w:rsidRPr="004519A5">
              <w:rPr>
                <w:color w:val="auto"/>
                <w:sz w:val="20"/>
              </w:rPr>
              <w:t xml:space="preserve"> programmas ietvaros plānots sniegt atbalstu inovācijas veicināšanai mikro, mazajos un vidējos komersantos paredzot atbalstu P&amp;A aktivitāšu veikšanai lai izstrādātu jaunus vai uzlabotus produktus un tehnoloģijas. Programmas </w:t>
            </w:r>
            <w:r w:rsidR="00002A73">
              <w:rPr>
                <w:color w:val="auto"/>
                <w:sz w:val="20"/>
              </w:rPr>
              <w:t>MK</w:t>
            </w:r>
            <w:r w:rsidRPr="004519A5">
              <w:rPr>
                <w:color w:val="auto"/>
                <w:sz w:val="20"/>
              </w:rPr>
              <w:t xml:space="preserve"> noteikumi tiks apstiprināti oktobrī. </w:t>
            </w:r>
          </w:p>
          <w:p w14:paraId="2B75EC29" w14:textId="4A36A08E" w:rsidR="00407643" w:rsidRPr="004519A5" w:rsidRDefault="00407643" w:rsidP="004171A5">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 xml:space="preserve">Inovāciju motivācijas programmas mērķis ir informēt un iedrošināt pēc iespējas plašāku sabiedrības daļu uzsākt uzņēmējdarbību un inovāciju ieviešanu. Šobrīd </w:t>
            </w:r>
            <w:r w:rsidR="00002A73">
              <w:rPr>
                <w:color w:val="auto"/>
                <w:sz w:val="20"/>
              </w:rPr>
              <w:t xml:space="preserve">Latvijas Investīciju un attīstības aģentūra (turpmāk – </w:t>
            </w:r>
            <w:r w:rsidRPr="004519A5">
              <w:rPr>
                <w:color w:val="auto"/>
                <w:sz w:val="20"/>
              </w:rPr>
              <w:t>LIAA</w:t>
            </w:r>
            <w:r w:rsidR="00002A73">
              <w:rPr>
                <w:color w:val="auto"/>
                <w:sz w:val="20"/>
              </w:rPr>
              <w:t>)</w:t>
            </w:r>
            <w:r w:rsidRPr="004519A5">
              <w:rPr>
                <w:color w:val="auto"/>
                <w:sz w:val="20"/>
              </w:rPr>
              <w:t xml:space="preserve"> ir sagatavojusi un iesniegusi </w:t>
            </w:r>
            <w:r w:rsidR="00B97700">
              <w:rPr>
                <w:color w:val="auto"/>
                <w:sz w:val="20"/>
              </w:rPr>
              <w:t>Centrālai</w:t>
            </w:r>
            <w:r w:rsidR="00002A73" w:rsidRPr="00002A73">
              <w:rPr>
                <w:color w:val="auto"/>
                <w:sz w:val="20"/>
              </w:rPr>
              <w:t xml:space="preserve"> finanšu un līgumu aģentūra</w:t>
            </w:r>
            <w:r w:rsidR="00B97700">
              <w:rPr>
                <w:color w:val="auto"/>
                <w:sz w:val="20"/>
              </w:rPr>
              <w:t>i (turpmāk –</w:t>
            </w:r>
            <w:r w:rsidR="00002A73" w:rsidRPr="004519A5">
              <w:rPr>
                <w:color w:val="auto"/>
                <w:sz w:val="20"/>
              </w:rPr>
              <w:t xml:space="preserve"> </w:t>
            </w:r>
            <w:r w:rsidRPr="004519A5">
              <w:rPr>
                <w:color w:val="auto"/>
                <w:sz w:val="20"/>
              </w:rPr>
              <w:t>CFLA</w:t>
            </w:r>
            <w:r w:rsidR="00B97700">
              <w:rPr>
                <w:color w:val="auto"/>
                <w:sz w:val="20"/>
              </w:rPr>
              <w:t>)</w:t>
            </w:r>
            <w:r w:rsidRPr="004519A5">
              <w:rPr>
                <w:color w:val="auto"/>
                <w:sz w:val="20"/>
              </w:rPr>
              <w:t xml:space="preserve"> projekta pieteikumu ar programmas īstenošanas stratēģiju, kas tiks apstiprināta septembra laikā. Pēc projekta izvērtēšanas un  līguma slēgšanas ar LIAA 2016.gada septembrī tiks uzsākta projekta aktivitāšu īstenošana.</w:t>
            </w:r>
          </w:p>
          <w:p w14:paraId="65F1A72D" w14:textId="77777777" w:rsidR="00407643" w:rsidRPr="004519A5" w:rsidRDefault="00407643" w:rsidP="004171A5">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2016. gadā tika turpināta atbalsta programmas jaunu produktu ieviešanai ražošanā izstrādes. Apstiprinātās programmas Atbalsts jaunu produktu ieviešanai ražošanā mērķis ir veicināt komersantu produktivitātes un konkurētspējas paaugstināšanu, izstrādājot un ieviešot jaunus produktus un tehnoloģijas ražošanā, kā arī palielinot privātā sektora ieguldījumus pētniecībā, attīstībā un inovācijās. Programmas ietvaros sniegtais atbalsts eksperimentālām ražotnēm būs nozīmīgs ieguldījums Latvijas ekonomikā, dodot uzņēmumiem iespēju paaugstināt konkurētspēju gan vietējā, gan eksporta tirgū. Atbalsts tiks piešķirts eksperimentālu tehnoloģiju izgatavošanai vai iegādei, kā arī uzstādīšanai un testēšanai reālā ražošanas vidē, nodrošinot, ka vismaz 20% no eksperimentālās tehnoloģijas ir unikālas komponentes, ne vairāk kā 80% no eksperimentālās tehnoloģijas komponentēm vai iekārtām ir izvēlētas no tirgū jau nopērkamām.</w:t>
            </w:r>
          </w:p>
          <w:p w14:paraId="5B97FA6E" w14:textId="7ABEF5DA" w:rsidR="00660CDE" w:rsidRPr="00E0721A" w:rsidRDefault="00407643" w:rsidP="004171A5">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 xml:space="preserve">2016.gadā turpinās Norvēģijas finanšu instrumenta programmas “Inovācijas “zaļās” ražošanas jomā” īstenošana. Programmas ietvaros atbalsts pieejams </w:t>
            </w:r>
            <w:proofErr w:type="spellStart"/>
            <w:r w:rsidRPr="004519A5">
              <w:rPr>
                <w:color w:val="auto"/>
                <w:sz w:val="20"/>
              </w:rPr>
              <w:t>pirmsinkubācijas</w:t>
            </w:r>
            <w:proofErr w:type="spellEnd"/>
            <w:r w:rsidRPr="004519A5">
              <w:rPr>
                <w:color w:val="auto"/>
                <w:sz w:val="20"/>
              </w:rPr>
              <w:t xml:space="preserve"> un inkubācijas pakalpojumiem (Zaļo tehnoloģiju inkubators), kā arī darbībām, lai sniegtu atbalstu uzņēmumiem jaunu vai ievērojami uzlabotu vides produktu izstrādei,  komercializēšanai un ieviešanai ražošanā (Neliela apjoma </w:t>
            </w:r>
            <w:proofErr w:type="spellStart"/>
            <w:r w:rsidRPr="004519A5">
              <w:rPr>
                <w:color w:val="auto"/>
                <w:sz w:val="20"/>
              </w:rPr>
              <w:t>grantu</w:t>
            </w:r>
            <w:proofErr w:type="spellEnd"/>
            <w:r w:rsidRPr="004519A5">
              <w:rPr>
                <w:color w:val="auto"/>
                <w:sz w:val="20"/>
              </w:rPr>
              <w:t xml:space="preserve"> shēma; Atklātais konkurss). Programmā kopumā pieejamais finansējums ir 12,6 milj. </w:t>
            </w:r>
            <w:proofErr w:type="spellStart"/>
            <w:r w:rsidRPr="00E362CB">
              <w:rPr>
                <w:i/>
                <w:color w:val="auto"/>
                <w:sz w:val="20"/>
              </w:rPr>
              <w:t>euro</w:t>
            </w:r>
            <w:proofErr w:type="spellEnd"/>
            <w:r w:rsidRPr="004519A5">
              <w:rPr>
                <w:color w:val="auto"/>
                <w:sz w:val="20"/>
              </w:rPr>
              <w:t xml:space="preserve"> (2012.-2017.).</w:t>
            </w:r>
          </w:p>
        </w:tc>
      </w:tr>
      <w:tr w:rsidR="00D251AD" w:rsidRPr="00527336" w14:paraId="0AA4B291"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F44B80" w14:textId="77777777" w:rsidR="00D251AD" w:rsidRPr="00527336" w:rsidRDefault="00D251AD" w:rsidP="00945E73">
            <w:pPr>
              <w:ind w:firstLine="0"/>
              <w:rPr>
                <w:b w:val="0"/>
                <w:color w:val="auto"/>
                <w:sz w:val="20"/>
              </w:rPr>
            </w:pPr>
            <w:r w:rsidRPr="00527336">
              <w:rPr>
                <w:color w:val="auto"/>
                <w:sz w:val="20"/>
              </w:rPr>
              <w:lastRenderedPageBreak/>
              <w:t>Nacionālais SEG emisijas</w:t>
            </w:r>
            <w:r w:rsidRPr="00527336">
              <w:rPr>
                <w:b w:val="0"/>
                <w:color w:val="auto"/>
                <w:sz w:val="20"/>
              </w:rPr>
              <w:t xml:space="preserve"> </w:t>
            </w:r>
            <w:r w:rsidRPr="00527336">
              <w:rPr>
                <w:color w:val="auto"/>
                <w:sz w:val="20"/>
              </w:rPr>
              <w:t xml:space="preserve">ierobežošanas mērķis (12,2 </w:t>
            </w:r>
            <w:proofErr w:type="spellStart"/>
            <w:r w:rsidRPr="00527336">
              <w:rPr>
                <w:color w:val="auto"/>
                <w:sz w:val="20"/>
              </w:rPr>
              <w:t>Mt</w:t>
            </w:r>
            <w:proofErr w:type="spellEnd"/>
            <w:r w:rsidRPr="00527336">
              <w:rPr>
                <w:color w:val="auto"/>
                <w:sz w:val="20"/>
              </w:rPr>
              <w:t xml:space="preserve"> CO</w:t>
            </w:r>
            <w:r w:rsidRPr="00527336">
              <w:rPr>
                <w:color w:val="auto"/>
                <w:sz w:val="20"/>
                <w:vertAlign w:val="subscript"/>
              </w:rPr>
              <w:t>2</w:t>
            </w:r>
            <w:r w:rsidRPr="00527336">
              <w:rPr>
                <w:color w:val="auto"/>
                <w:sz w:val="20"/>
              </w:rPr>
              <w:t>)</w:t>
            </w:r>
          </w:p>
        </w:tc>
        <w:tc>
          <w:tcPr>
            <w:tcW w:w="3260" w:type="dxa"/>
          </w:tcPr>
          <w:p w14:paraId="150156A1" w14:textId="77777777" w:rsidR="00D251AD" w:rsidRPr="00527336" w:rsidRDefault="00D251AD" w:rsidP="00D251AD">
            <w:pPr>
              <w:pStyle w:val="ListParagraph"/>
              <w:numPr>
                <w:ilvl w:val="0"/>
                <w:numId w:val="22"/>
              </w:numPr>
              <w:spacing w:after="0" w:line="240" w:lineRule="auto"/>
              <w:ind w:left="180" w:hanging="219"/>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Ne-ETS nozaru emisiju ierobežošana;</w:t>
            </w:r>
          </w:p>
          <w:p w14:paraId="6F650BF8" w14:textId="77777777" w:rsidR="00D251AD" w:rsidRPr="00527336" w:rsidRDefault="00D251AD" w:rsidP="00D251AD">
            <w:pPr>
              <w:pStyle w:val="ListParagraph"/>
              <w:numPr>
                <w:ilvl w:val="0"/>
                <w:numId w:val="22"/>
              </w:numPr>
              <w:spacing w:after="0" w:line="240" w:lineRule="auto"/>
              <w:ind w:left="180" w:hanging="219"/>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Pētniecība, inovācijas, sabiedrības informēšana.</w:t>
            </w:r>
          </w:p>
        </w:tc>
        <w:tc>
          <w:tcPr>
            <w:tcW w:w="10064" w:type="dxa"/>
          </w:tcPr>
          <w:p w14:paraId="5D41F43B" w14:textId="064347E6" w:rsidR="00054454" w:rsidRPr="00054454" w:rsidRDefault="00054454"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054454">
              <w:rPr>
                <w:color w:val="auto"/>
                <w:sz w:val="20"/>
              </w:rPr>
              <w:t xml:space="preserve">Latvijas kopējais SEG emisiju apjoms 2005.-2014.gadā ir samazināts par 0,3%, un 2014.gadā ir 11,4 </w:t>
            </w:r>
            <w:proofErr w:type="spellStart"/>
            <w:r w:rsidRPr="00054454">
              <w:rPr>
                <w:color w:val="auto"/>
                <w:sz w:val="20"/>
              </w:rPr>
              <w:t>Mt</w:t>
            </w:r>
            <w:proofErr w:type="spellEnd"/>
            <w:r w:rsidRPr="00054454">
              <w:rPr>
                <w:color w:val="auto"/>
                <w:sz w:val="20"/>
              </w:rPr>
              <w:t xml:space="preserve"> CO2 </w:t>
            </w:r>
            <w:r w:rsidR="004171A5" w:rsidRPr="004171A5">
              <w:rPr>
                <w:color w:val="auto"/>
                <w:sz w:val="20"/>
              </w:rPr>
              <w:t>ekvivalents</w:t>
            </w:r>
            <w:r w:rsidRPr="00054454">
              <w:rPr>
                <w:color w:val="auto"/>
                <w:sz w:val="20"/>
              </w:rPr>
              <w:t xml:space="preserve">, kas ir par 6,6% mazāks apjoms nekā noteiktais mērķis - 12,2 </w:t>
            </w:r>
            <w:proofErr w:type="spellStart"/>
            <w:r w:rsidRPr="00054454">
              <w:rPr>
                <w:color w:val="auto"/>
                <w:sz w:val="20"/>
              </w:rPr>
              <w:t>Mt</w:t>
            </w:r>
            <w:proofErr w:type="spellEnd"/>
            <w:r w:rsidRPr="00054454">
              <w:rPr>
                <w:color w:val="auto"/>
                <w:sz w:val="20"/>
              </w:rPr>
              <w:t xml:space="preserve"> CO2</w:t>
            </w:r>
            <w:r w:rsidR="004171A5">
              <w:rPr>
                <w:color w:val="auto"/>
                <w:sz w:val="20"/>
              </w:rPr>
              <w:t xml:space="preserve"> </w:t>
            </w:r>
            <w:r w:rsidR="004171A5" w:rsidRPr="004171A5">
              <w:rPr>
                <w:color w:val="auto"/>
                <w:sz w:val="20"/>
              </w:rPr>
              <w:t>ekvivalents</w:t>
            </w:r>
            <w:r w:rsidRPr="00054454">
              <w:rPr>
                <w:color w:val="auto"/>
                <w:sz w:val="20"/>
              </w:rPr>
              <w:t>.</w:t>
            </w:r>
          </w:p>
          <w:p w14:paraId="46435533" w14:textId="7F77490F" w:rsidR="00054454" w:rsidRPr="00054454" w:rsidRDefault="00054454"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054454">
              <w:rPr>
                <w:color w:val="auto"/>
                <w:sz w:val="20"/>
              </w:rPr>
              <w:t xml:space="preserve">Latvijai ir atļauts ne-ETS nozaru emisiju apjomu palielināt periodā no 2005.gada līdz 2020.gadam par 17% salīdzinot ar ne-ETS nozaru emisiju apjomu 2005.gadā. Latvijā 2014.gadā ne-ETS nozaru emisijas ir palielinājušās par 5,4% un 2014.gadā ES emisijas kvotu tirdzniecības sistēmā neiekļauto SEG emisiju apjoms bija 9,0 </w:t>
            </w:r>
            <w:proofErr w:type="spellStart"/>
            <w:r w:rsidRPr="00054454">
              <w:rPr>
                <w:color w:val="auto"/>
                <w:sz w:val="20"/>
              </w:rPr>
              <w:t>Mt</w:t>
            </w:r>
            <w:proofErr w:type="spellEnd"/>
            <w:r w:rsidRPr="00054454">
              <w:rPr>
                <w:color w:val="auto"/>
                <w:sz w:val="20"/>
              </w:rPr>
              <w:t xml:space="preserve"> CO2 </w:t>
            </w:r>
            <w:r w:rsidR="004171A5" w:rsidRPr="004171A5">
              <w:rPr>
                <w:color w:val="auto"/>
                <w:sz w:val="20"/>
              </w:rPr>
              <w:t>ekvivalents</w:t>
            </w:r>
            <w:r w:rsidRPr="00054454">
              <w:rPr>
                <w:color w:val="auto"/>
                <w:sz w:val="20"/>
              </w:rPr>
              <w:t>, kas ir par 3,6% mazāk nekā Latvijai ar Eiropas Parlamenta un Padomes lēmumu Nr.406/2009/EK noteiktais 2014.gada mērķis.</w:t>
            </w:r>
          </w:p>
          <w:p w14:paraId="68BBE09C" w14:textId="2028503C" w:rsidR="00D251AD" w:rsidRPr="004519A5" w:rsidRDefault="00054454"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054454">
              <w:rPr>
                <w:color w:val="auto"/>
                <w:sz w:val="20"/>
              </w:rPr>
              <w:t>Tiek prognozēts, ka Latvija izpildīts SEG emisiju samazināšanas mērķus, kas noteikti nacionālajos politikas plānošanas dokumentos un ES tiesību aktos.</w:t>
            </w:r>
          </w:p>
        </w:tc>
      </w:tr>
      <w:tr w:rsidR="00D251AD" w:rsidRPr="00527336" w14:paraId="39AA8F23" w14:textId="77777777" w:rsidTr="00C34C62">
        <w:tc>
          <w:tcPr>
            <w:cnfStyle w:val="001000000000" w:firstRow="0" w:lastRow="0" w:firstColumn="1" w:lastColumn="0" w:oddVBand="0" w:evenVBand="0" w:oddHBand="0" w:evenHBand="0" w:firstRowFirstColumn="0" w:firstRowLastColumn="0" w:lastRowFirstColumn="0" w:lastRowLastColumn="0"/>
            <w:tcW w:w="2122" w:type="dxa"/>
          </w:tcPr>
          <w:p w14:paraId="6B631BBF" w14:textId="77777777" w:rsidR="00D251AD" w:rsidRPr="00527336" w:rsidRDefault="00D251AD" w:rsidP="00945E73">
            <w:pPr>
              <w:ind w:firstLine="0"/>
              <w:rPr>
                <w:b w:val="0"/>
                <w:color w:val="auto"/>
                <w:sz w:val="20"/>
              </w:rPr>
            </w:pPr>
            <w:r w:rsidRPr="00527336">
              <w:rPr>
                <w:color w:val="auto"/>
                <w:sz w:val="20"/>
              </w:rPr>
              <w:t>Atjaunojamās enerģijas mērķis (40,0%)</w:t>
            </w:r>
          </w:p>
        </w:tc>
        <w:tc>
          <w:tcPr>
            <w:tcW w:w="3260" w:type="dxa"/>
          </w:tcPr>
          <w:p w14:paraId="542C5BA2" w14:textId="77777777" w:rsidR="00D251AD" w:rsidRPr="00527336" w:rsidRDefault="00D251AD" w:rsidP="00D251AD">
            <w:pPr>
              <w:pStyle w:val="ListParagraph"/>
              <w:numPr>
                <w:ilvl w:val="0"/>
                <w:numId w:val="21"/>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Tiesiskās bāzes sakārtošana;</w:t>
            </w:r>
          </w:p>
          <w:p w14:paraId="44C42966" w14:textId="77777777" w:rsidR="00D251AD" w:rsidRPr="00527336" w:rsidRDefault="00D251AD" w:rsidP="00D251AD">
            <w:pPr>
              <w:pStyle w:val="ListParagraph"/>
              <w:numPr>
                <w:ilvl w:val="0"/>
                <w:numId w:val="21"/>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Finanšu resursu pieejamības nodrošināšana atjaunojamās enerģijas ražošanai;</w:t>
            </w:r>
          </w:p>
          <w:p w14:paraId="3474F5D6" w14:textId="77777777" w:rsidR="00D251AD" w:rsidRPr="00527336" w:rsidRDefault="00D251AD" w:rsidP="00D251AD">
            <w:pPr>
              <w:pStyle w:val="ListParagraph"/>
              <w:numPr>
                <w:ilvl w:val="0"/>
                <w:numId w:val="21"/>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lastRenderedPageBreak/>
              <w:t>Biodegvielas izmantošanas veicināšana transporta sektorā.</w:t>
            </w:r>
          </w:p>
        </w:tc>
        <w:tc>
          <w:tcPr>
            <w:tcW w:w="10064" w:type="dxa"/>
          </w:tcPr>
          <w:p w14:paraId="0CAC13BD" w14:textId="77777777" w:rsidR="00407643" w:rsidRPr="004519A5" w:rsidRDefault="00407643" w:rsidP="004171A5">
            <w:pPr>
              <w:spacing w:after="0"/>
              <w:cnfStyle w:val="000000000000" w:firstRow="0" w:lastRow="0" w:firstColumn="0" w:lastColumn="0" w:oddVBand="0" w:evenVBand="0" w:oddHBand="0" w:evenHBand="0" w:firstRowFirstColumn="0" w:firstRowLastColumn="0" w:lastRowFirstColumn="0" w:lastRowLastColumn="0"/>
              <w:rPr>
                <w:b/>
                <w:color w:val="auto"/>
                <w:sz w:val="20"/>
              </w:rPr>
            </w:pPr>
            <w:r w:rsidRPr="004519A5">
              <w:rPr>
                <w:b/>
                <w:color w:val="auto"/>
                <w:sz w:val="20"/>
              </w:rPr>
              <w:lastRenderedPageBreak/>
              <w:t xml:space="preserve">Tiesiskās bāzes sakārtošana </w:t>
            </w:r>
          </w:p>
          <w:p w14:paraId="407DDEC0" w14:textId="04D1068C" w:rsidR="00407643" w:rsidRPr="004519A5" w:rsidRDefault="00407643" w:rsidP="004171A5">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 xml:space="preserve">2016.gadā tika turpināts darbs pie esošā atbalsta mehānisma elektroenerģijas ražošanai no </w:t>
            </w:r>
            <w:r w:rsidR="00B97700">
              <w:rPr>
                <w:color w:val="auto"/>
                <w:sz w:val="20"/>
              </w:rPr>
              <w:t>atjaunojamiem energoresursiem (turpmāk – AER)</w:t>
            </w:r>
            <w:r w:rsidRPr="004519A5">
              <w:rPr>
                <w:color w:val="auto"/>
                <w:sz w:val="20"/>
              </w:rPr>
              <w:t xml:space="preserve"> un koģenerācijā efektivitātes izvērtēšanas un sagatavoti priekšlikumi turpmākajiem risinājumiem. </w:t>
            </w:r>
          </w:p>
          <w:p w14:paraId="37D74238" w14:textId="291E5198" w:rsidR="00407643" w:rsidRPr="004519A5" w:rsidRDefault="00407643" w:rsidP="004171A5">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lastRenderedPageBreak/>
              <w:t xml:space="preserve">2016.gada 5.jūlijā ir pieņemti grozījumi </w:t>
            </w:r>
            <w:r w:rsidR="00B97700">
              <w:rPr>
                <w:color w:val="auto"/>
                <w:sz w:val="20"/>
              </w:rPr>
              <w:t>MK</w:t>
            </w:r>
            <w:r w:rsidRPr="004519A5">
              <w:rPr>
                <w:color w:val="auto"/>
                <w:sz w:val="20"/>
              </w:rPr>
              <w:t xml:space="preserve"> 2009.</w:t>
            </w:r>
            <w:r w:rsidR="00B97700">
              <w:rPr>
                <w:color w:val="auto"/>
                <w:sz w:val="20"/>
              </w:rPr>
              <w:t>gada 10.</w:t>
            </w:r>
            <w:r w:rsidRPr="004519A5">
              <w:rPr>
                <w:color w:val="auto"/>
                <w:sz w:val="20"/>
              </w:rPr>
              <w:t xml:space="preserve">marta noteikumos Nr.221 “Noteikumi par elektroenerģijas ražošanu un cenu noteikšanu, ražojot elektroenerģiju koģenerācijā” un grozījumi </w:t>
            </w:r>
            <w:r w:rsidR="00B97700">
              <w:rPr>
                <w:color w:val="auto"/>
                <w:sz w:val="20"/>
              </w:rPr>
              <w:t>MK 2010.gada 16.</w:t>
            </w:r>
            <w:r w:rsidRPr="004519A5">
              <w:rPr>
                <w:color w:val="auto"/>
                <w:sz w:val="20"/>
              </w:rPr>
              <w:t>marta noteiku</w:t>
            </w:r>
            <w:r w:rsidR="00B97700">
              <w:rPr>
                <w:color w:val="auto"/>
                <w:sz w:val="20"/>
              </w:rPr>
              <w:t>mos Nr.</w:t>
            </w:r>
            <w:r w:rsidRPr="004519A5">
              <w:rPr>
                <w:color w:val="auto"/>
                <w:sz w:val="20"/>
              </w:rPr>
              <w:t xml:space="preserve">262 “Noteikumi par elektroenerģijas ražošanu, izmantojot atjaunojamos energoresursus, un cenu noteikšanas kārtību”. Minētie grozījumi paredz AER izmantojošu elektrostaciju ražotas elektroenerģijas iepirkuma cenas atsaisti no dabasgāzes cenas un </w:t>
            </w:r>
            <w:proofErr w:type="spellStart"/>
            <w:r w:rsidRPr="004519A5">
              <w:rPr>
                <w:color w:val="auto"/>
                <w:sz w:val="20"/>
              </w:rPr>
              <w:t>pārkompensācijas</w:t>
            </w:r>
            <w:proofErr w:type="spellEnd"/>
            <w:r w:rsidRPr="004519A5">
              <w:rPr>
                <w:color w:val="auto"/>
                <w:sz w:val="20"/>
              </w:rPr>
              <w:t xml:space="preserve"> novēršanas mehānisma ieviešanu. Grozījumi ir iesniegti saskaņošanai </w:t>
            </w:r>
            <w:r w:rsidR="00B97700">
              <w:rPr>
                <w:color w:val="auto"/>
                <w:sz w:val="20"/>
              </w:rPr>
              <w:t>EK</w:t>
            </w:r>
            <w:r w:rsidRPr="004519A5">
              <w:rPr>
                <w:color w:val="auto"/>
                <w:sz w:val="20"/>
              </w:rPr>
              <w:t xml:space="preserve"> un stāsies spēkā pēc saskaņojuma saņemšanas.</w:t>
            </w:r>
          </w:p>
          <w:p w14:paraId="58142959" w14:textId="474236FD" w:rsidR="00407643" w:rsidRPr="004519A5" w:rsidRDefault="00407643" w:rsidP="004171A5">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 xml:space="preserve">2016.gada 1.martā ir pieņemti grozījumi </w:t>
            </w:r>
            <w:r w:rsidR="00B97700">
              <w:rPr>
                <w:color w:val="auto"/>
                <w:sz w:val="20"/>
              </w:rPr>
              <w:t>MK 2015.gada 14.</w:t>
            </w:r>
            <w:r w:rsidRPr="004519A5">
              <w:rPr>
                <w:color w:val="auto"/>
                <w:sz w:val="20"/>
              </w:rPr>
              <w:t xml:space="preserve">jūlija noteikumos Nr.395 “Kārtība, kādā energoietilpīgi apstrādes rūpniecības uzņēmumi iegūst tiesības uz samazinātu līdzdalību obligātā iepirkuma komponentes maksājumam”, lai nodrošinātu atbilstību nosacījumiem, kas ES dalībvalstīm jāievēro attiecībā uz atbilstību ES vienotā tirgus principiem, tai skaitā izstrādājot atbalsta mehānismus energoietilpīgu uzņēmumu atbalstam. Grozījumi ir iesniegti saskaņošanai </w:t>
            </w:r>
            <w:r w:rsidR="00B97700">
              <w:rPr>
                <w:color w:val="auto"/>
                <w:sz w:val="20"/>
              </w:rPr>
              <w:t>EK</w:t>
            </w:r>
            <w:r w:rsidRPr="004519A5">
              <w:rPr>
                <w:color w:val="auto"/>
                <w:sz w:val="20"/>
              </w:rPr>
              <w:t xml:space="preserve"> un stāsies spēkā pēc saskaņojuma saņemšanas.</w:t>
            </w:r>
          </w:p>
          <w:p w14:paraId="314A5E16" w14:textId="44B04C12" w:rsidR="00B97700" w:rsidRPr="004171A5" w:rsidRDefault="00B97700" w:rsidP="004171A5">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2016.gada 13.</w:t>
            </w:r>
            <w:r w:rsidR="00407643" w:rsidRPr="004519A5">
              <w:rPr>
                <w:color w:val="auto"/>
                <w:sz w:val="20"/>
              </w:rPr>
              <w:t xml:space="preserve">septembrī </w:t>
            </w:r>
            <w:r>
              <w:rPr>
                <w:color w:val="auto"/>
                <w:sz w:val="20"/>
              </w:rPr>
              <w:t>MK</w:t>
            </w:r>
            <w:r w:rsidR="00407643" w:rsidRPr="004519A5">
              <w:rPr>
                <w:color w:val="auto"/>
                <w:sz w:val="20"/>
              </w:rPr>
              <w:t xml:space="preserve">, izskatot konceptuālu ziņojumu “Kompleksi pasākumi elektroenerģijas tirgus attīstībai”, atbalstīja obligātā iepirkuma izmaksu segšanas </w:t>
            </w:r>
            <w:r>
              <w:rPr>
                <w:color w:val="auto"/>
                <w:sz w:val="20"/>
              </w:rPr>
              <w:t>kārtības maiņu. No 2017.gada 1.</w:t>
            </w:r>
            <w:r w:rsidR="00407643" w:rsidRPr="004519A5">
              <w:rPr>
                <w:color w:val="auto"/>
                <w:sz w:val="20"/>
              </w:rPr>
              <w:t xml:space="preserve">aprīļa paredzēts segt publiskā tirgotāja izmaksas šādā kārtība: izmaksas, kas rodas no jaudas maksājumiem koģenerācijas elektrostacijām, tiks attiecinātas uz galalietotājiem proporcionāli to pieprasītajai jaudai sistēmā, savukārt izmaksas par obligātā iepirkuma ietvaros iepirkto elektroenerģiju tiks sadalītas proporcionāli elektroenerģijas </w:t>
            </w:r>
            <w:proofErr w:type="spellStart"/>
            <w:r w:rsidR="00407643" w:rsidRPr="004519A5">
              <w:rPr>
                <w:color w:val="auto"/>
                <w:sz w:val="20"/>
              </w:rPr>
              <w:t>galapatēriņam</w:t>
            </w:r>
            <w:proofErr w:type="spellEnd"/>
            <w:r w:rsidR="00407643" w:rsidRPr="004519A5">
              <w:rPr>
                <w:color w:val="auto"/>
                <w:sz w:val="20"/>
              </w:rPr>
              <w:t>.</w:t>
            </w:r>
          </w:p>
          <w:p w14:paraId="76CA766C" w14:textId="55D04094" w:rsidR="00407643" w:rsidRPr="004519A5" w:rsidRDefault="00407643" w:rsidP="004171A5">
            <w:pPr>
              <w:spacing w:before="120" w:after="0"/>
              <w:cnfStyle w:val="000000000000" w:firstRow="0" w:lastRow="0" w:firstColumn="0" w:lastColumn="0" w:oddVBand="0" w:evenVBand="0" w:oddHBand="0" w:evenHBand="0" w:firstRowFirstColumn="0" w:firstRowLastColumn="0" w:lastRowFirstColumn="0" w:lastRowLastColumn="0"/>
              <w:rPr>
                <w:b/>
                <w:color w:val="auto"/>
                <w:sz w:val="20"/>
              </w:rPr>
            </w:pPr>
            <w:r w:rsidRPr="004519A5">
              <w:rPr>
                <w:b/>
                <w:color w:val="auto"/>
                <w:sz w:val="20"/>
              </w:rPr>
              <w:t>Finanšu resursu pieejamības nodrošināšana atjaunojamās enerģijas ražošanai</w:t>
            </w:r>
          </w:p>
          <w:p w14:paraId="57B934EE" w14:textId="44B2FFB7" w:rsidR="004171A5" w:rsidRPr="004171A5" w:rsidRDefault="00407643" w:rsidP="004171A5">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4519A5">
              <w:rPr>
                <w:color w:val="auto"/>
                <w:sz w:val="20"/>
              </w:rPr>
              <w:t>Ražotājiem, kas elektroenerģiju ražo no atjaunojamiem energoresursiem un to pārdod obligātā iepirkuma ietvaros, kopējais prognozētais atbalsta</w:t>
            </w:r>
            <w:r w:rsidR="00B97700">
              <w:rPr>
                <w:color w:val="auto"/>
                <w:sz w:val="20"/>
              </w:rPr>
              <w:t xml:space="preserve"> apjoms virs tirgus cenas 2016.</w:t>
            </w:r>
            <w:r w:rsidRPr="004519A5">
              <w:rPr>
                <w:color w:val="auto"/>
                <w:sz w:val="20"/>
              </w:rPr>
              <w:t>gadā ir aptuveni 97,7 milj.</w:t>
            </w:r>
            <w:r w:rsidR="00B97700">
              <w:rPr>
                <w:color w:val="auto"/>
                <w:sz w:val="20"/>
              </w:rPr>
              <w:t xml:space="preserve"> </w:t>
            </w:r>
            <w:proofErr w:type="spellStart"/>
            <w:r w:rsidR="00B97700">
              <w:rPr>
                <w:i/>
                <w:color w:val="auto"/>
                <w:sz w:val="20"/>
              </w:rPr>
              <w:t>euro</w:t>
            </w:r>
            <w:proofErr w:type="spellEnd"/>
            <w:r w:rsidRPr="004519A5">
              <w:rPr>
                <w:color w:val="auto"/>
                <w:sz w:val="20"/>
              </w:rPr>
              <w:t>, kas ir par 2% mazāk nekā 2015. gadā. Šis samazinājums saistīts ar dabasgāzes cenas pazemināšanos. Savukārt prognozētais atbalsta mehānisma ietvaros kopējais iepirktai</w:t>
            </w:r>
            <w:r w:rsidR="00B97700">
              <w:rPr>
                <w:color w:val="auto"/>
                <w:sz w:val="20"/>
              </w:rPr>
              <w:t>s elektroenerģijas apjoms 2016.</w:t>
            </w:r>
            <w:r w:rsidRPr="004519A5">
              <w:rPr>
                <w:color w:val="auto"/>
                <w:sz w:val="20"/>
              </w:rPr>
              <w:t>gadā, salīdzinot ar 2015.gadu, ir par 5% lielāks</w:t>
            </w:r>
          </w:p>
          <w:p w14:paraId="106A8329" w14:textId="7CE77D27" w:rsidR="00407643" w:rsidRPr="004519A5" w:rsidRDefault="00407643" w:rsidP="004171A5">
            <w:pPr>
              <w:spacing w:before="120" w:after="0"/>
              <w:cnfStyle w:val="000000000000" w:firstRow="0" w:lastRow="0" w:firstColumn="0" w:lastColumn="0" w:oddVBand="0" w:evenVBand="0" w:oddHBand="0" w:evenHBand="0" w:firstRowFirstColumn="0" w:firstRowLastColumn="0" w:lastRowFirstColumn="0" w:lastRowLastColumn="0"/>
              <w:rPr>
                <w:b/>
                <w:color w:val="auto"/>
                <w:sz w:val="20"/>
              </w:rPr>
            </w:pPr>
            <w:r w:rsidRPr="004519A5">
              <w:rPr>
                <w:b/>
                <w:color w:val="auto"/>
                <w:sz w:val="20"/>
              </w:rPr>
              <w:t>Biodegvielas izmantošanas veicināšana transporta sektorā.</w:t>
            </w:r>
          </w:p>
          <w:p w14:paraId="57A3957C" w14:textId="61367CC8" w:rsidR="00D251AD" w:rsidRPr="004519A5" w:rsidRDefault="00407643" w:rsidP="004171A5">
            <w:pPr>
              <w:pStyle w:val="CommentText"/>
              <w:tabs>
                <w:tab w:val="left" w:pos="5173"/>
              </w:tabs>
              <w:spacing w:after="0"/>
              <w:cnfStyle w:val="000000000000" w:firstRow="0" w:lastRow="0" w:firstColumn="0" w:lastColumn="0" w:oddVBand="0" w:evenVBand="0" w:oddHBand="0" w:evenHBand="0" w:firstRowFirstColumn="0" w:firstRowLastColumn="0" w:lastRowFirstColumn="0" w:lastRowLastColumn="0"/>
              <w:rPr>
                <w:color w:val="auto"/>
              </w:rPr>
            </w:pPr>
            <w:r w:rsidRPr="004519A5">
              <w:rPr>
                <w:color w:val="auto"/>
              </w:rPr>
              <w:t>2016.gadā saglabāts biodegvielu 5% obligātais piejaukums un turpināts piemērot samazinātas akcīzes nodokļa likmes biodegvielām un biodegvielu un fosilo degvielu maisījumiem (B100, E85), lai veicinātu biodegvielu pieejamību patērētājiem.</w:t>
            </w:r>
          </w:p>
        </w:tc>
      </w:tr>
      <w:tr w:rsidR="00D251AD" w:rsidRPr="00527336" w14:paraId="594061C3"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F420A6E" w14:textId="77777777" w:rsidR="00D251AD" w:rsidRPr="00527336" w:rsidRDefault="00D251AD" w:rsidP="00945E73">
            <w:pPr>
              <w:ind w:firstLine="0"/>
              <w:rPr>
                <w:b w:val="0"/>
                <w:color w:val="auto"/>
                <w:sz w:val="20"/>
              </w:rPr>
            </w:pPr>
            <w:r w:rsidRPr="00527336">
              <w:rPr>
                <w:color w:val="auto"/>
                <w:sz w:val="20"/>
              </w:rPr>
              <w:lastRenderedPageBreak/>
              <w:t xml:space="preserve">Nacionālais energoefektivitātes mērķis (0,670 </w:t>
            </w:r>
            <w:proofErr w:type="spellStart"/>
            <w:r w:rsidRPr="00527336">
              <w:rPr>
                <w:color w:val="auto"/>
                <w:sz w:val="20"/>
              </w:rPr>
              <w:t>Mtoe</w:t>
            </w:r>
            <w:proofErr w:type="spellEnd"/>
            <w:r w:rsidRPr="00527336">
              <w:rPr>
                <w:color w:val="auto"/>
                <w:sz w:val="20"/>
              </w:rPr>
              <w:t>)</w:t>
            </w:r>
          </w:p>
        </w:tc>
        <w:tc>
          <w:tcPr>
            <w:tcW w:w="3260" w:type="dxa"/>
          </w:tcPr>
          <w:p w14:paraId="0396FA34" w14:textId="77777777" w:rsidR="00D251AD" w:rsidRPr="00527336" w:rsidRDefault="00D251AD" w:rsidP="00D251AD">
            <w:pPr>
              <w:pStyle w:val="ListParagraph"/>
              <w:numPr>
                <w:ilvl w:val="0"/>
                <w:numId w:val="20"/>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Mājokļu siltināšana;</w:t>
            </w:r>
          </w:p>
          <w:p w14:paraId="52094101" w14:textId="77777777" w:rsidR="00D251AD" w:rsidRPr="00527336" w:rsidRDefault="00D251AD" w:rsidP="00D251AD">
            <w:pPr>
              <w:pStyle w:val="ListParagraph"/>
              <w:numPr>
                <w:ilvl w:val="0"/>
                <w:numId w:val="20"/>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Energoefektivitātes paaugstināšana sabiedriskās un ražošanas ēkās;</w:t>
            </w:r>
          </w:p>
          <w:p w14:paraId="480FB255" w14:textId="77777777" w:rsidR="00D251AD" w:rsidRPr="00527336" w:rsidRDefault="00D251AD" w:rsidP="00D251AD">
            <w:pPr>
              <w:pStyle w:val="ListParagraph"/>
              <w:numPr>
                <w:ilvl w:val="0"/>
                <w:numId w:val="20"/>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Efektīvas apgaismojuma infrastruktūras ieviešana pašvaldību publiskajās teritorijās;</w:t>
            </w:r>
          </w:p>
          <w:p w14:paraId="1D394118" w14:textId="77777777" w:rsidR="00D251AD" w:rsidRPr="00527336" w:rsidRDefault="00D251AD" w:rsidP="00D251AD">
            <w:pPr>
              <w:pStyle w:val="ListParagraph"/>
              <w:numPr>
                <w:ilvl w:val="0"/>
                <w:numId w:val="20"/>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Energoefektivitātes paaugstināšana siltumenerģijas ražošanā.</w:t>
            </w:r>
          </w:p>
        </w:tc>
        <w:tc>
          <w:tcPr>
            <w:tcW w:w="10064" w:type="dxa"/>
          </w:tcPr>
          <w:p w14:paraId="341889B0" w14:textId="77777777" w:rsidR="00407643"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b/>
                <w:color w:val="auto"/>
                <w:sz w:val="20"/>
              </w:rPr>
            </w:pPr>
            <w:r w:rsidRPr="004519A5">
              <w:rPr>
                <w:b/>
                <w:color w:val="auto"/>
                <w:sz w:val="20"/>
              </w:rPr>
              <w:t xml:space="preserve">Virzība uz nacionālo energoefektivitātes mērķi </w:t>
            </w:r>
          </w:p>
          <w:p w14:paraId="2C66ED3F" w14:textId="04B4FDBC" w:rsidR="00407643"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 xml:space="preserve">(skat. </w:t>
            </w:r>
            <w:r w:rsidR="00B97700">
              <w:rPr>
                <w:color w:val="auto"/>
                <w:sz w:val="20"/>
              </w:rPr>
              <w:t>NRP 3.6.2.sa</w:t>
            </w:r>
            <w:r w:rsidRPr="004519A5">
              <w:rPr>
                <w:color w:val="auto"/>
                <w:sz w:val="20"/>
              </w:rPr>
              <w:t xml:space="preserve">daļu) </w:t>
            </w:r>
          </w:p>
          <w:p w14:paraId="03A8483B" w14:textId="77777777" w:rsidR="00407643"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 xml:space="preserve">Latvija virzās uz noteikto mērķi 2020.gadā panākt enerģijas ietaupījumu 0,67 </w:t>
            </w:r>
            <w:proofErr w:type="spellStart"/>
            <w:r w:rsidRPr="004519A5">
              <w:rPr>
                <w:color w:val="auto"/>
                <w:sz w:val="20"/>
              </w:rPr>
              <w:t>Mtoe</w:t>
            </w:r>
            <w:proofErr w:type="spellEnd"/>
            <w:r w:rsidRPr="004519A5">
              <w:rPr>
                <w:color w:val="auto"/>
                <w:sz w:val="20"/>
              </w:rPr>
              <w:t xml:space="preserve"> apmērā (kopējais enerģijas ietaupījums gan gala patēriņā, gan pārveidošanas sektorā). Jau pašlaik ir panākts bruto iekšzemes enerģijas patēriņa samazinājums no 4,47 </w:t>
            </w:r>
            <w:proofErr w:type="spellStart"/>
            <w:r w:rsidRPr="004519A5">
              <w:rPr>
                <w:color w:val="auto"/>
                <w:sz w:val="20"/>
              </w:rPr>
              <w:t>Mtoe</w:t>
            </w:r>
            <w:proofErr w:type="spellEnd"/>
            <w:r w:rsidRPr="004519A5">
              <w:rPr>
                <w:color w:val="auto"/>
                <w:sz w:val="20"/>
              </w:rPr>
              <w:t xml:space="preserve"> 2008.gadā līdz 4,35 </w:t>
            </w:r>
            <w:proofErr w:type="spellStart"/>
            <w:r w:rsidRPr="004519A5">
              <w:rPr>
                <w:color w:val="auto"/>
                <w:sz w:val="20"/>
              </w:rPr>
              <w:t>Mtoe</w:t>
            </w:r>
            <w:proofErr w:type="spellEnd"/>
            <w:r w:rsidRPr="004519A5">
              <w:rPr>
                <w:color w:val="auto"/>
                <w:sz w:val="20"/>
              </w:rPr>
              <w:t xml:space="preserve"> 2014.gadā (samazinājums par 0,12 </w:t>
            </w:r>
            <w:proofErr w:type="spellStart"/>
            <w:r w:rsidRPr="004519A5">
              <w:rPr>
                <w:color w:val="auto"/>
                <w:sz w:val="20"/>
              </w:rPr>
              <w:t>Mtoe</w:t>
            </w:r>
            <w:proofErr w:type="spellEnd"/>
            <w:r w:rsidRPr="004519A5">
              <w:rPr>
                <w:color w:val="auto"/>
                <w:sz w:val="20"/>
              </w:rPr>
              <w:t>), kur būtiska nozīme ir arī energoefektivitātes pasākumu īstenošanai.</w:t>
            </w:r>
          </w:p>
          <w:p w14:paraId="69E7B7B4" w14:textId="77777777" w:rsidR="00407643" w:rsidRPr="004519A5" w:rsidRDefault="00407643" w:rsidP="004171A5">
            <w:pPr>
              <w:spacing w:before="120" w:after="0"/>
              <w:cnfStyle w:val="000000100000" w:firstRow="0" w:lastRow="0" w:firstColumn="0" w:lastColumn="0" w:oddVBand="0" w:evenVBand="0" w:oddHBand="1" w:evenHBand="0" w:firstRowFirstColumn="0" w:firstRowLastColumn="0" w:lastRowFirstColumn="0" w:lastRowLastColumn="0"/>
              <w:rPr>
                <w:b/>
                <w:color w:val="auto"/>
                <w:sz w:val="20"/>
              </w:rPr>
            </w:pPr>
            <w:r w:rsidRPr="004519A5">
              <w:rPr>
                <w:b/>
                <w:color w:val="auto"/>
                <w:sz w:val="20"/>
              </w:rPr>
              <w:t>1.Energoefektivitātes paaugstināšana mājokļos un rūpnieciskajā ražošanā</w:t>
            </w:r>
          </w:p>
          <w:p w14:paraId="797F5E09" w14:textId="77777777" w:rsidR="00407643"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1.2. Ekonomikas  ministrija  ir  izstrādājusi darbības  programmas  “Izaugsme  un  nodarbinātība” 4.2.1.1.pasākumu  “Veicināt  energoefektivitātes  paaugstināšanu  dzīvojamās  ēkās” (turpmāk – 4.2.1.1.pasākums).</w:t>
            </w:r>
          </w:p>
          <w:p w14:paraId="264783D2" w14:textId="70828BB1" w:rsidR="00407643"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 xml:space="preserve">4.2.1.1.pasākuma īstenošanu regulējošie MK noteikumi tika apstiprināti 2016.gada 15.martā, 2016.gada 18.aprīlī </w:t>
            </w:r>
            <w:r w:rsidR="00B97700" w:rsidRPr="00B97700">
              <w:rPr>
                <w:color w:val="auto"/>
                <w:sz w:val="20"/>
              </w:rPr>
              <w:t>Attīstības finanšu institūcija</w:t>
            </w:r>
            <w:r w:rsidR="00B97700" w:rsidRPr="004519A5">
              <w:rPr>
                <w:color w:val="auto"/>
                <w:sz w:val="20"/>
              </w:rPr>
              <w:t xml:space="preserve"> </w:t>
            </w:r>
            <w:proofErr w:type="spellStart"/>
            <w:r w:rsidRPr="004519A5">
              <w:rPr>
                <w:color w:val="auto"/>
                <w:sz w:val="20"/>
              </w:rPr>
              <w:t>Altum</w:t>
            </w:r>
            <w:proofErr w:type="spellEnd"/>
            <w:r w:rsidR="00B97700">
              <w:rPr>
                <w:color w:val="auto"/>
                <w:sz w:val="20"/>
              </w:rPr>
              <w:t xml:space="preserve"> (turpmāk – </w:t>
            </w:r>
            <w:proofErr w:type="spellStart"/>
            <w:r w:rsidR="00B97700">
              <w:rPr>
                <w:color w:val="auto"/>
                <w:sz w:val="20"/>
              </w:rPr>
              <w:t>Altum</w:t>
            </w:r>
            <w:proofErr w:type="spellEnd"/>
            <w:r w:rsidR="00B97700">
              <w:rPr>
                <w:color w:val="auto"/>
                <w:sz w:val="20"/>
              </w:rPr>
              <w:t>)</w:t>
            </w:r>
            <w:r w:rsidRPr="004519A5">
              <w:rPr>
                <w:color w:val="auto"/>
                <w:sz w:val="20"/>
              </w:rPr>
              <w:t xml:space="preserve"> uzsāka sniegt konsultācijas dzīvokļu īpašniekiem, savukārt 2016.gada </w:t>
            </w:r>
            <w:r w:rsidRPr="004519A5">
              <w:rPr>
                <w:color w:val="auto"/>
                <w:sz w:val="20"/>
              </w:rPr>
              <w:lastRenderedPageBreak/>
              <w:t>13.septembrī CFLA un</w:t>
            </w:r>
            <w:r w:rsidR="00B97700" w:rsidRPr="00B97700">
              <w:rPr>
                <w:color w:val="auto"/>
                <w:sz w:val="20"/>
              </w:rPr>
              <w:t xml:space="preserve"> </w:t>
            </w:r>
            <w:proofErr w:type="spellStart"/>
            <w:r w:rsidRPr="004519A5">
              <w:rPr>
                <w:color w:val="auto"/>
                <w:sz w:val="20"/>
              </w:rPr>
              <w:t>Altum</w:t>
            </w:r>
            <w:proofErr w:type="spellEnd"/>
            <w:r w:rsidRPr="004519A5">
              <w:rPr>
                <w:color w:val="auto"/>
                <w:sz w:val="20"/>
              </w:rPr>
              <w:t xml:space="preserve"> noslēdza līgumu par 4.2.1.1.pasākuma īstenošanu un </w:t>
            </w:r>
            <w:proofErr w:type="spellStart"/>
            <w:r w:rsidRPr="004519A5">
              <w:rPr>
                <w:color w:val="auto"/>
                <w:sz w:val="20"/>
              </w:rPr>
              <w:t>Altum</w:t>
            </w:r>
            <w:proofErr w:type="spellEnd"/>
            <w:r w:rsidRPr="004519A5">
              <w:rPr>
                <w:color w:val="auto"/>
                <w:sz w:val="20"/>
              </w:rPr>
              <w:t xml:space="preserve"> uzsāka atbalsta pieteikumu pieņemšanu.</w:t>
            </w:r>
          </w:p>
          <w:p w14:paraId="2098CF35" w14:textId="0429669B" w:rsidR="00407643"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1.2. Ekonomikas ministrija ir izstrādājusi darbības  programmas  “Izaug</w:t>
            </w:r>
            <w:r w:rsidR="00B97700">
              <w:rPr>
                <w:color w:val="auto"/>
                <w:sz w:val="20"/>
              </w:rPr>
              <w:t xml:space="preserve">sme  un  nodarbinātība”  4.1.1.SAM </w:t>
            </w:r>
            <w:r w:rsidRPr="004519A5">
              <w:rPr>
                <w:color w:val="auto"/>
                <w:sz w:val="20"/>
              </w:rPr>
              <w:t>“Veicināt  efektīvu  energoresursu izmantošanu, enerģijas patēriņa samazināšanu un pāreju uz AER apstrādes rūpniecība</w:t>
            </w:r>
            <w:r w:rsidR="00B97700">
              <w:rPr>
                <w:color w:val="auto"/>
                <w:sz w:val="20"/>
              </w:rPr>
              <w:t>s nozarē”</w:t>
            </w:r>
            <w:r w:rsidRPr="004519A5">
              <w:rPr>
                <w:color w:val="auto"/>
                <w:sz w:val="20"/>
              </w:rPr>
              <w:t>.</w:t>
            </w:r>
          </w:p>
          <w:p w14:paraId="2151D569" w14:textId="77777777" w:rsidR="00407643"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4.1.1.SAM īstenošanu regulējošie MK noteikumi tika apstiprināti 2016.gada 6.septembrī. Projektu iesniegumu atlasi plānots uzsākt 2016.gada oktobrī.</w:t>
            </w:r>
          </w:p>
          <w:p w14:paraId="5B74D69D" w14:textId="77777777" w:rsidR="00407643" w:rsidRPr="004519A5" w:rsidRDefault="00407643" w:rsidP="004171A5">
            <w:pPr>
              <w:spacing w:before="120" w:after="0"/>
              <w:cnfStyle w:val="000000100000" w:firstRow="0" w:lastRow="0" w:firstColumn="0" w:lastColumn="0" w:oddVBand="0" w:evenVBand="0" w:oddHBand="1" w:evenHBand="0" w:firstRowFirstColumn="0" w:firstRowLastColumn="0" w:lastRowFirstColumn="0" w:lastRowLastColumn="0"/>
              <w:rPr>
                <w:b/>
                <w:color w:val="auto"/>
                <w:sz w:val="20"/>
              </w:rPr>
            </w:pPr>
            <w:r w:rsidRPr="004519A5">
              <w:rPr>
                <w:b/>
                <w:color w:val="auto"/>
                <w:sz w:val="20"/>
              </w:rPr>
              <w:t>2.Energoefektivitātes paaugstināšana sabiedriskajās ēkās</w:t>
            </w:r>
          </w:p>
          <w:p w14:paraId="2C5A2B17" w14:textId="77777777" w:rsidR="00407643"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2.1.Ekonomikas ministrija ir izstrādājusi darbības  programmas  “Izaugsme  un  nodarbinātība”  4.2.1.1.  pasākuma  “Veicināt  energoefektivitātes paaugstināšanu valsts ēkās” pirmo projektu iesniegumu atlases kārtu.</w:t>
            </w:r>
          </w:p>
          <w:p w14:paraId="1A33D3F8" w14:textId="0E7530A0" w:rsidR="00407643"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4.2.1.1.pasākuma īstenošanu regulējošie MK noteikumi tika apstiprināti 2016.gada 9.augustā. 2016.gada 16.septembrī tika izsludināta ierobežota projektu iesniegumu atlases kārta.</w:t>
            </w:r>
          </w:p>
          <w:p w14:paraId="40D72A1D" w14:textId="457B6021" w:rsidR="00054454" w:rsidRPr="004519A5" w:rsidRDefault="00054454"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054454">
              <w:rPr>
                <w:color w:val="auto"/>
                <w:sz w:val="20"/>
              </w:rPr>
              <w:t>2016.gadā turpinās Emisijas kvotu izsolīšanas instrumenta (EKII) darbība. Atklātā projektu iesniegumu konkursa “Siltumnīcefekta gāzu emisiju samazināšana valsts nozīmes aizsargājamo arhitektūras pieminekļos” ietvaros ir noslēgti 9 līgumi par projektu īstenošanu. Savukārt atklāt projektu iesniegumu konkursa “Siltumnīcefekta gāzu emisiju samazināšana – zema enerģijas patēriņa ēka” ietvaros norit 7 līgumu par projekta īstenošanu slēgšanas process.</w:t>
            </w:r>
          </w:p>
          <w:p w14:paraId="515796ED" w14:textId="77777777" w:rsidR="00407643" w:rsidRPr="004519A5" w:rsidRDefault="00407643" w:rsidP="004171A5">
            <w:pPr>
              <w:spacing w:before="120" w:after="0"/>
              <w:cnfStyle w:val="000000100000" w:firstRow="0" w:lastRow="0" w:firstColumn="0" w:lastColumn="0" w:oddVBand="0" w:evenVBand="0" w:oddHBand="1" w:evenHBand="0" w:firstRowFirstColumn="0" w:firstRowLastColumn="0" w:lastRowFirstColumn="0" w:lastRowLastColumn="0"/>
              <w:rPr>
                <w:b/>
                <w:color w:val="auto"/>
                <w:sz w:val="20"/>
              </w:rPr>
            </w:pPr>
            <w:r w:rsidRPr="004519A5">
              <w:rPr>
                <w:b/>
                <w:color w:val="auto"/>
                <w:sz w:val="20"/>
              </w:rPr>
              <w:t>4.Energoefektivitātes paaugstināšana siltumenerģijas ražošanā</w:t>
            </w:r>
          </w:p>
          <w:p w14:paraId="2B00D036" w14:textId="6D819FFE" w:rsidR="00D251AD" w:rsidRPr="004519A5" w:rsidRDefault="00407643" w:rsidP="004171A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4519A5">
              <w:rPr>
                <w:color w:val="auto"/>
                <w:sz w:val="20"/>
              </w:rPr>
              <w:t xml:space="preserve">Darbības programmas “Izaugsme un nodarbinātība” 4.3.1. </w:t>
            </w:r>
            <w:r w:rsidR="00B97700">
              <w:rPr>
                <w:color w:val="auto"/>
                <w:sz w:val="20"/>
              </w:rPr>
              <w:t>SAM</w:t>
            </w:r>
            <w:r w:rsidRPr="004519A5">
              <w:rPr>
                <w:color w:val="auto"/>
                <w:sz w:val="20"/>
              </w:rPr>
              <w:t xml:space="preserve"> “Veicināt energoefektivitāti un vietējo AER izmantošanu centralizētajā siltumapgādē” sākotnējā </w:t>
            </w:r>
            <w:proofErr w:type="spellStart"/>
            <w:r w:rsidRPr="004519A5">
              <w:rPr>
                <w:color w:val="auto"/>
                <w:sz w:val="20"/>
              </w:rPr>
              <w:t>izvērtējuma</w:t>
            </w:r>
            <w:proofErr w:type="spellEnd"/>
            <w:r w:rsidRPr="004519A5">
              <w:rPr>
                <w:color w:val="auto"/>
                <w:sz w:val="20"/>
              </w:rPr>
              <w:t xml:space="preserve"> un projektu iesniegumu vērtēšanas kritēriju saskaņošana tika uzsākta 2016.gada 25.augustā. 2016.gada 29.septembrī 4.3.1. SAM īstenošanu regulējošo MK noteikumu projekts tiks izsludināts Valsts sekretāru sanāksmē. 4.3.1. SAM plānots saskaņots 2016.gada laikā un 2017.gada februārī uzsākt projektu iesniegumu atlasi.</w:t>
            </w:r>
          </w:p>
        </w:tc>
      </w:tr>
      <w:tr w:rsidR="00D251AD" w:rsidRPr="00527336" w14:paraId="6ACE3B55" w14:textId="77777777" w:rsidTr="00C34C62">
        <w:tc>
          <w:tcPr>
            <w:cnfStyle w:val="001000000000" w:firstRow="0" w:lastRow="0" w:firstColumn="1" w:lastColumn="0" w:oddVBand="0" w:evenVBand="0" w:oddHBand="0" w:evenHBand="0" w:firstRowFirstColumn="0" w:firstRowLastColumn="0" w:lastRowFirstColumn="0" w:lastRowLastColumn="0"/>
            <w:tcW w:w="2122" w:type="dxa"/>
          </w:tcPr>
          <w:p w14:paraId="15F34DE2" w14:textId="77777777" w:rsidR="00D251AD" w:rsidRPr="00527336" w:rsidRDefault="00D251AD" w:rsidP="00945E73">
            <w:pPr>
              <w:ind w:firstLine="0"/>
              <w:rPr>
                <w:b w:val="0"/>
                <w:color w:val="auto"/>
                <w:sz w:val="20"/>
              </w:rPr>
            </w:pPr>
            <w:r w:rsidRPr="00527336">
              <w:rPr>
                <w:color w:val="auto"/>
                <w:sz w:val="20"/>
              </w:rPr>
              <w:lastRenderedPageBreak/>
              <w:t>Nacionālais mērķis attiecībā uz jauniešiem, kuri priekšlaicīgi pārtraukuši mācības (13,4% (10,0%))</w:t>
            </w:r>
          </w:p>
        </w:tc>
        <w:tc>
          <w:tcPr>
            <w:tcW w:w="3260" w:type="dxa"/>
          </w:tcPr>
          <w:p w14:paraId="31FF9AFD" w14:textId="77777777" w:rsidR="00D251AD" w:rsidRPr="00527336" w:rsidRDefault="00D251AD" w:rsidP="00D251AD">
            <w:pPr>
              <w:pStyle w:val="ListParagraph"/>
              <w:numPr>
                <w:ilvl w:val="0"/>
                <w:numId w:val="1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Pamata un vidējās izglītības pieejamības nodrošināšana;</w:t>
            </w:r>
          </w:p>
          <w:p w14:paraId="35E9A51E" w14:textId="77777777" w:rsidR="00D251AD" w:rsidRPr="00527336" w:rsidRDefault="00D251AD" w:rsidP="00D251AD">
            <w:pPr>
              <w:pStyle w:val="ListParagraph"/>
              <w:numPr>
                <w:ilvl w:val="0"/>
                <w:numId w:val="1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Modernu mācību metožu ieviešana.</w:t>
            </w:r>
          </w:p>
        </w:tc>
        <w:tc>
          <w:tcPr>
            <w:tcW w:w="10064" w:type="dxa"/>
          </w:tcPr>
          <w:p w14:paraId="78EA3389" w14:textId="77777777"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(1)</w:t>
            </w:r>
            <w:r w:rsidRPr="00D47730">
              <w:rPr>
                <w:rFonts w:eastAsiaTheme="minorHAnsi"/>
                <w:color w:val="000000"/>
                <w:sz w:val="20"/>
                <w:szCs w:val="22"/>
              </w:rPr>
              <w:t xml:space="preserve"> </w:t>
            </w:r>
            <w:r w:rsidRPr="00D47730">
              <w:rPr>
                <w:color w:val="auto"/>
                <w:sz w:val="20"/>
                <w:szCs w:val="22"/>
              </w:rPr>
              <w:t xml:space="preserve">Izglītības un zinātnes ministrijā 2016.gada septembrī darbu uzsāka </w:t>
            </w:r>
            <w:proofErr w:type="spellStart"/>
            <w:r w:rsidRPr="00D47730">
              <w:rPr>
                <w:bCs/>
                <w:color w:val="auto"/>
                <w:sz w:val="20"/>
                <w:szCs w:val="22"/>
              </w:rPr>
              <w:t>starpinstitucionāla</w:t>
            </w:r>
            <w:proofErr w:type="spellEnd"/>
            <w:r w:rsidRPr="00D47730">
              <w:rPr>
                <w:bCs/>
                <w:color w:val="auto"/>
                <w:sz w:val="20"/>
                <w:szCs w:val="22"/>
              </w:rPr>
              <w:t xml:space="preserve"> darba grupa</w:t>
            </w:r>
            <w:r w:rsidRPr="00D47730">
              <w:rPr>
                <w:color w:val="auto"/>
                <w:sz w:val="20"/>
                <w:szCs w:val="22"/>
              </w:rPr>
              <w:t xml:space="preserve">, kuras sastāvā ir Satiksmes ministrijas, Vides aizsardzības un reģionālās attīstības ministrijas, </w:t>
            </w:r>
            <w:proofErr w:type="spellStart"/>
            <w:r w:rsidRPr="00D47730">
              <w:rPr>
                <w:color w:val="auto"/>
                <w:sz w:val="20"/>
                <w:szCs w:val="22"/>
              </w:rPr>
              <w:t>Pārresoru</w:t>
            </w:r>
            <w:proofErr w:type="spellEnd"/>
            <w:r w:rsidRPr="00D47730">
              <w:rPr>
                <w:color w:val="auto"/>
                <w:sz w:val="20"/>
                <w:szCs w:val="22"/>
              </w:rPr>
              <w:t xml:space="preserve"> koordinācijas centra, Nodarbinātības valsts aģentūras, Latvijas Pašvaldību savienības, Latvijas Lielo pilsētu asociācijas pārstāvji. Darba grupas uzdevumi ir izvērtēt vienošanās par pašvaldību savstarpējo norēķinu par iestāžu sniegtajiem pakalpojumiem sistēmas modificēšanu un izstrādāt priekšlikumus izglītības iestāžu tīkla salāgošanai ar transporta maršruta tīklu, tādējādi nodrošinot sākumskolas izglītības ieguvi iespējami tuvu dzīvesvietai, savukārt pamatizglītību un vidējo izglītību – konkurētspējīgā izglītības iestādē. Līdz 2017.gada 1.martam plānots sagatavot </w:t>
            </w:r>
            <w:r w:rsidRPr="00D47730">
              <w:rPr>
                <w:bCs/>
                <w:color w:val="auto"/>
                <w:sz w:val="20"/>
                <w:szCs w:val="22"/>
              </w:rPr>
              <w:t>priekšlikumus kompleksam risinājumam, izstrādājot iespējamo “ideāla” izglītības iestāžu tīkla telpisku kartējumu</w:t>
            </w:r>
            <w:r w:rsidRPr="00D47730">
              <w:rPr>
                <w:color w:val="auto"/>
                <w:sz w:val="20"/>
                <w:szCs w:val="22"/>
              </w:rPr>
              <w:t>, kura pamatā ir izglītības kvalitāte, vienoti izglītības iestāžu tīkla izveides kritēriji un atbalsta pasākumi.</w:t>
            </w:r>
          </w:p>
          <w:p w14:paraId="4BC80528" w14:textId="07A8A544"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 xml:space="preserve">2016./2017.mācību gadā plānots uzsākt </w:t>
            </w:r>
            <w:r w:rsidR="00B97700">
              <w:rPr>
                <w:color w:val="auto"/>
                <w:sz w:val="20"/>
                <w:szCs w:val="22"/>
              </w:rPr>
              <w:t>ES</w:t>
            </w:r>
            <w:r w:rsidRPr="00D47730">
              <w:rPr>
                <w:color w:val="auto"/>
                <w:sz w:val="20"/>
                <w:szCs w:val="22"/>
              </w:rPr>
              <w:t xml:space="preserve"> struktūrfondu 8.3.4.</w:t>
            </w:r>
            <w:r w:rsidR="00B97700">
              <w:rPr>
                <w:color w:val="auto"/>
                <w:sz w:val="20"/>
                <w:szCs w:val="22"/>
              </w:rPr>
              <w:t>SAM</w:t>
            </w:r>
            <w:r w:rsidRPr="00D47730">
              <w:rPr>
                <w:color w:val="auto"/>
                <w:sz w:val="20"/>
                <w:szCs w:val="22"/>
              </w:rPr>
              <w:t xml:space="preserve"> “Samazināt priekšlaicīgu mācību pārtraukšanu, īstenojot preventīvus un intervences pasākumus” īstenošanu. Tostarp 2017.gadā plānots izstrādāt vadlīnijas priekšlaicīgas mācību pamešanas risku identificēšanai un novēršanai, ieteikumus izglītojamo konsultēšanai, piedāvāt profesionālās kompetences pilnveides programmas pedagogiem, bet no 2017.gada 4.ceturkšņa uzsākt atbalsta programmas īstenošanu 5.–12.klases skolēniem vispārējās izglītības iestādēs un 1.–4.kursa audzēkņiem profesionālās izglītības iestādēs, attiecīgi nodrošinot tiem, kuriem tas ir nepieciešams, individuālas pieejas nodrošināšanu, tostarp, papildu konsultācijas, kā arī kompensējot izdevumus ceļam, dienesta viesnīcai vai internātam un nodrošinot brīvpusdienas. Papildus projekta ietvaros tiek plānots paaugstināt jauniešu motivāciju mācīties un attīstīties, iesaistoties jaunatnes organizācijas un biedrības vai </w:t>
            </w:r>
            <w:r w:rsidRPr="00D47730">
              <w:rPr>
                <w:color w:val="auto"/>
                <w:sz w:val="20"/>
                <w:szCs w:val="22"/>
              </w:rPr>
              <w:lastRenderedPageBreak/>
              <w:t xml:space="preserve">nodibinājumu, kas veic darbu ar jaunatni, projektos. Vienlaikus, lai samazinātu priekšlaicīgu mācību pamešanas risku, projekts nodrošinās pasākumus un informāciju vecākiem, lai aktīvāk iesaistītos ar bērnu skolas gaitām saistīto problēmu risināšanā. </w:t>
            </w:r>
          </w:p>
          <w:p w14:paraId="537AA912" w14:textId="3D09D75E"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 xml:space="preserve">2016.gada 4.ceturksnī tiks uzsākta </w:t>
            </w:r>
            <w:r w:rsidR="00B97700">
              <w:rPr>
                <w:color w:val="auto"/>
                <w:sz w:val="20"/>
                <w:szCs w:val="22"/>
              </w:rPr>
              <w:t>ES</w:t>
            </w:r>
            <w:r w:rsidRPr="00D47730">
              <w:rPr>
                <w:color w:val="auto"/>
                <w:sz w:val="20"/>
                <w:szCs w:val="22"/>
              </w:rPr>
              <w:t xml:space="preserve"> struktūrfondu 8.3.5.</w:t>
            </w:r>
            <w:r w:rsidR="00B97700">
              <w:rPr>
                <w:color w:val="auto"/>
                <w:sz w:val="20"/>
                <w:szCs w:val="22"/>
              </w:rPr>
              <w:t>SAM</w:t>
            </w:r>
            <w:r w:rsidRPr="00D47730">
              <w:rPr>
                <w:color w:val="auto"/>
                <w:sz w:val="20"/>
                <w:szCs w:val="22"/>
              </w:rPr>
              <w:t xml:space="preserve"> “Uzlabot pieeju karjeras atbalstam izglītojamiem vispārējās un profesionālās izglītības iestādēs” projekta īstenošana, paredzot, ka 2017.gadā kopējais izglītības iestāžu skaits, kurās pieejami karjeras izglītības pakalpojumi, sasniegs 262 izglītības iestādes.</w:t>
            </w:r>
          </w:p>
          <w:p w14:paraId="23B4F3B4" w14:textId="3F57F1BF"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 xml:space="preserve">Projektā “Sākotnējās profesionālās izglītības programmu īstenošana Jauniešu garantijas ietvaros” jauniešiem vecumā no 17 līdz 29 gadiem </w:t>
            </w:r>
            <w:r w:rsidRPr="00D47730">
              <w:rPr>
                <w:bCs/>
                <w:color w:val="auto"/>
                <w:sz w:val="20"/>
                <w:szCs w:val="22"/>
              </w:rPr>
              <w:t xml:space="preserve">(ieskaitot) </w:t>
            </w:r>
            <w:r w:rsidRPr="00D47730">
              <w:rPr>
                <w:color w:val="auto"/>
                <w:sz w:val="20"/>
                <w:szCs w:val="22"/>
              </w:rPr>
              <w:t xml:space="preserve">ir iespēja bez maksas profesionālās izglītības programmās gada vai pusotra gada laikā iegūt darba tirgū pieprasītu profesiju. No 2016.gada 1.septembra mācības piedāvās uzsākt 37 profesionālās izglītības iestādes un koledžas, nodrošinot iespēju apgūt vairāk nekā 70 dažādas profesijas. Projekta īstenošana uzsākta 2014.gada 1.jūnijā un tas ilgs līdz 2018.gada 31.augustam un plānots, ka tā ietvaros 6500 NEET jaunieši un 1496 nodarbinātie saņems atbalstu otrā vai trešā līmeņa profesionālās kvalifikācijas ieguvei. Līdz 2016.gada augustam projekta ietvaros profesionālo kvalifikāciju jau ieguvuši 2786 jaunieši, mācības turpina 2205 izglītojamie. </w:t>
            </w:r>
          </w:p>
          <w:p w14:paraId="6FF603E6" w14:textId="12E07342"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 xml:space="preserve">Sākot ar 2016./2017.mācību gadu tiek plānota atsevišķu projektu vai to daļu (objektu) īstenošanas uzsākšana </w:t>
            </w:r>
            <w:r w:rsidR="00B97700">
              <w:rPr>
                <w:color w:val="auto"/>
                <w:sz w:val="20"/>
                <w:szCs w:val="22"/>
              </w:rPr>
              <w:t>ES</w:t>
            </w:r>
            <w:r w:rsidRPr="00D47730">
              <w:rPr>
                <w:color w:val="auto"/>
                <w:sz w:val="20"/>
                <w:szCs w:val="22"/>
              </w:rPr>
              <w:t xml:space="preserve"> struktūrfondu 8.1.2.</w:t>
            </w:r>
            <w:r w:rsidR="00B97700">
              <w:rPr>
                <w:color w:val="auto"/>
                <w:sz w:val="20"/>
                <w:szCs w:val="22"/>
              </w:rPr>
              <w:t>SAM</w:t>
            </w:r>
            <w:r w:rsidRPr="00D47730">
              <w:rPr>
                <w:color w:val="auto"/>
                <w:sz w:val="20"/>
                <w:szCs w:val="22"/>
              </w:rPr>
              <w:t xml:space="preserve"> “Uzlabot vispārējās izglītības iestāžu mācību vidi” ietvaros, kur pašvaldības atbilstoši saskaņotajiem pašvaldību attīstības programmu investīciju plāniem sagatavos un iesniegs projektu iesniegumus vispārējās izglītības iestāžu mācību vides uzlabošanai un izglītības iestāžu tīkla sakārtošanai reģionālajā līmenī.</w:t>
            </w:r>
          </w:p>
          <w:p w14:paraId="4C0081A5" w14:textId="2052D636"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 xml:space="preserve">Savukārt </w:t>
            </w:r>
            <w:r w:rsidR="00B97700">
              <w:rPr>
                <w:color w:val="auto"/>
                <w:sz w:val="20"/>
                <w:szCs w:val="22"/>
              </w:rPr>
              <w:t>ES</w:t>
            </w:r>
            <w:r w:rsidRPr="00D47730">
              <w:rPr>
                <w:color w:val="auto"/>
                <w:sz w:val="20"/>
                <w:szCs w:val="22"/>
              </w:rPr>
              <w:t xml:space="preserve"> struktūrfondu 8.1.3.</w:t>
            </w:r>
            <w:r w:rsidR="00B97700">
              <w:rPr>
                <w:color w:val="auto"/>
                <w:sz w:val="20"/>
                <w:szCs w:val="22"/>
              </w:rPr>
              <w:t>SAM</w:t>
            </w:r>
            <w:r w:rsidRPr="00D47730">
              <w:rPr>
                <w:color w:val="auto"/>
                <w:sz w:val="20"/>
                <w:szCs w:val="22"/>
              </w:rPr>
              <w:t xml:space="preserve"> “Palielināt modernizēto profesionālās izglītības iestāžu skaitu” ietvaros 27 profesionālās izglītības iestādes ir saņēmušas uzaicinājumu no 2016.gada augusta līdz 2020.gada decembrim iesniegt infrastruktūras modernizācijas projektus atbilstoši saskaņotajām izglītības iestāžu attīstības stratēģijām. Sākot ar 2017.gadu, tiks uzsākta projektu īstenošana, pamatā veicot būvprojektu izstrādes, autoruzraudzības un būvekspertīzes iepirkumus un uzsākot </w:t>
            </w:r>
            <w:proofErr w:type="spellStart"/>
            <w:r w:rsidRPr="00D47730">
              <w:rPr>
                <w:color w:val="auto"/>
                <w:sz w:val="20"/>
                <w:szCs w:val="22"/>
              </w:rPr>
              <w:t>būvprojektēšanu</w:t>
            </w:r>
            <w:proofErr w:type="spellEnd"/>
            <w:r w:rsidRPr="00D47730">
              <w:rPr>
                <w:color w:val="auto"/>
                <w:sz w:val="20"/>
                <w:szCs w:val="22"/>
              </w:rPr>
              <w:t xml:space="preserve">. </w:t>
            </w:r>
            <w:r w:rsidR="00B97700">
              <w:rPr>
                <w:color w:val="auto"/>
                <w:sz w:val="20"/>
                <w:szCs w:val="22"/>
              </w:rPr>
              <w:t>Lūdzam skat. arī NRP 3.4.2.sadaļu</w:t>
            </w:r>
            <w:r w:rsidRPr="00D47730">
              <w:rPr>
                <w:color w:val="auto"/>
                <w:sz w:val="20"/>
                <w:szCs w:val="22"/>
              </w:rPr>
              <w:t>.</w:t>
            </w:r>
          </w:p>
          <w:p w14:paraId="4A7A70C8" w14:textId="6D95AED2"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D47730">
              <w:rPr>
                <w:color w:val="auto"/>
                <w:sz w:val="20"/>
              </w:rPr>
              <w:t>(2)</w:t>
            </w:r>
            <w:r w:rsidRPr="00D47730">
              <w:rPr>
                <w:color w:val="auto"/>
                <w:sz w:val="22"/>
              </w:rPr>
              <w:t xml:space="preserve"> </w:t>
            </w:r>
            <w:r w:rsidRPr="00D47730">
              <w:rPr>
                <w:color w:val="auto"/>
                <w:sz w:val="20"/>
              </w:rPr>
              <w:t xml:space="preserve">2016./ 2017.mācību gadā </w:t>
            </w:r>
            <w:r w:rsidR="00B97700">
              <w:rPr>
                <w:color w:val="auto"/>
                <w:sz w:val="20"/>
              </w:rPr>
              <w:t>ES</w:t>
            </w:r>
            <w:r w:rsidRPr="00D47730">
              <w:rPr>
                <w:color w:val="auto"/>
                <w:sz w:val="20"/>
              </w:rPr>
              <w:t xml:space="preserve"> struktūrfondu </w:t>
            </w:r>
            <w:r w:rsidR="00B97700">
              <w:rPr>
                <w:color w:val="auto"/>
                <w:sz w:val="20"/>
              </w:rPr>
              <w:t>SAM</w:t>
            </w:r>
            <w:r w:rsidRPr="00D47730">
              <w:rPr>
                <w:color w:val="auto"/>
                <w:sz w:val="20"/>
              </w:rPr>
              <w:t xml:space="preserve"> 8.3.1.„Attīstīt kompetenču pieejā balstītu vispārējās izglītības saturu” ietvaros tiks uzsākta kompetenču pieejā balstīta vispārējās izglītības satura izstrāde, pēctecīgi īstenojot jaunradītā mācību satura aprobāciju 80 izglītības iestādēs, kompetenču pieejā balstīta mācību satura īstenošanai nepieciešamo mācību līdzekļu, tostarp daļas arī digitālā formātā, izveidi, kā arī pedagogu profesionālo kompetenču pilnveidi, t.sk. iekļaujošās izglītības nodrošināšanas kontekstā. Kompetenču pieejā balstīta vispārējās izglītības satura pakāpeniskas ieviešanas uzsākšana plānota no 2018.gada 1.septembra.</w:t>
            </w:r>
          </w:p>
          <w:p w14:paraId="56457A54" w14:textId="77777777"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 xml:space="preserve">Turpināsies 2015.gada 1.septembrī uzsāktā datorikas mācību satura dažādu apguves modeļu (mācot datorikas mācību saturu integrēti, kā atsevišķu mācību priekšmetu, kā fakultatīvu nodarbību vai interešu izglītības programmu) aprobācija, paplašinot 153 izglītības iestādēs aprobācijā iesaistīto </w:t>
            </w:r>
            <w:proofErr w:type="spellStart"/>
            <w:r w:rsidRPr="00D47730">
              <w:rPr>
                <w:color w:val="auto"/>
                <w:sz w:val="20"/>
                <w:szCs w:val="22"/>
              </w:rPr>
              <w:t>mērķgrupu</w:t>
            </w:r>
            <w:proofErr w:type="spellEnd"/>
            <w:r w:rsidRPr="00D47730">
              <w:rPr>
                <w:color w:val="auto"/>
                <w:sz w:val="20"/>
                <w:szCs w:val="22"/>
              </w:rPr>
              <w:t xml:space="preserve"> loku.</w:t>
            </w:r>
          </w:p>
          <w:p w14:paraId="4272C1E8" w14:textId="5BC1C51D" w:rsidR="00D47730" w:rsidRPr="00D4773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D47730">
              <w:rPr>
                <w:color w:val="auto"/>
                <w:sz w:val="20"/>
                <w:szCs w:val="22"/>
              </w:rPr>
              <w:t xml:space="preserve">2016.gada beigās plānots uzsākt </w:t>
            </w:r>
            <w:r w:rsidR="00B97700">
              <w:rPr>
                <w:color w:val="auto"/>
                <w:sz w:val="20"/>
                <w:szCs w:val="22"/>
              </w:rPr>
              <w:t>ES</w:t>
            </w:r>
            <w:r w:rsidRPr="00D47730">
              <w:rPr>
                <w:color w:val="auto"/>
                <w:sz w:val="20"/>
                <w:szCs w:val="22"/>
              </w:rPr>
              <w:t xml:space="preserve"> struktūrfondu </w:t>
            </w:r>
            <w:r w:rsidR="00B97700">
              <w:rPr>
                <w:color w:val="auto"/>
                <w:sz w:val="20"/>
                <w:szCs w:val="22"/>
              </w:rPr>
              <w:t>SAM</w:t>
            </w:r>
            <w:r w:rsidRPr="00D47730">
              <w:rPr>
                <w:color w:val="auto"/>
                <w:sz w:val="20"/>
                <w:szCs w:val="22"/>
              </w:rPr>
              <w:t xml:space="preserve"> 8.3.2. „Palielināt atbalstu vispārējās izglītības iestādēm izglītojamo individuālo kompetenču attīstībai” 8.3.2.1.pasākuma „Atbalsts nacionāla un starptautiska mēroga pasākumu īstenošanai izglītojamo talantu attīstībai” īstenošana, paredzot atbalstu izglītojamo pētnieciskajai darbībai un dalībai valsts un starptautiskajās mācību priekšmetu olimpiādēs, starptautiskajās skolēnu zinātnes izstādēs un konkursos. Projekta ietvaros plānota metodiskā materiāla izstrāde, kas palīdzēs skolotājiem atpazīt talantīgus izglītojamos un nodrošināt atbalstu talantu izkopšanai. 2017.gada sākumā tiks uzsākta 8.3.2.2.pasākuma „Atbalsts izglītojamo individuālo kompetenču attīstībai” īstenošana, kura ietvaros plānots metodiskais nodrošinājums skolotājiem darbam ar skolēniem, kuriem ir mācīšanās traucējumi un mācību grūtības. Pedagogu profesionālās kompetences pilnveide plānota arī efektīvu rīku izmantošanai </w:t>
            </w:r>
            <w:r w:rsidRPr="00D47730">
              <w:rPr>
                <w:color w:val="auto"/>
                <w:sz w:val="20"/>
                <w:szCs w:val="22"/>
              </w:rPr>
              <w:lastRenderedPageBreak/>
              <w:t xml:space="preserve">izglītojamo kompetenču attīstīšanai, interešu izglītības īstenošanai un pedagogiem nepieciešamajām mūžizglītības kompetencēm. Izglītojamajiem tiks īstenoti kompleksi pasākumi individuālo kompetenču attīstībai, ieviešot jaunas mācību formas individuālas pieejas attīstībai mācību satura apguvei un </w:t>
            </w:r>
            <w:proofErr w:type="spellStart"/>
            <w:r w:rsidRPr="00D47730">
              <w:rPr>
                <w:color w:val="auto"/>
                <w:sz w:val="20"/>
                <w:szCs w:val="22"/>
              </w:rPr>
              <w:t>ārpusstundu</w:t>
            </w:r>
            <w:proofErr w:type="spellEnd"/>
            <w:r w:rsidRPr="00D47730">
              <w:rPr>
                <w:color w:val="auto"/>
                <w:sz w:val="20"/>
                <w:szCs w:val="22"/>
              </w:rPr>
              <w:t xml:space="preserve"> pasākumu veidā STEM</w:t>
            </w:r>
            <w:r w:rsidR="00B97700">
              <w:rPr>
                <w:color w:val="auto"/>
                <w:sz w:val="20"/>
                <w:szCs w:val="22"/>
              </w:rPr>
              <w:t xml:space="preserve"> </w:t>
            </w:r>
            <w:r w:rsidR="00B97700" w:rsidRPr="00D47730">
              <w:rPr>
                <w:color w:val="auto"/>
                <w:sz w:val="20"/>
                <w:szCs w:val="22"/>
              </w:rPr>
              <w:t>(</w:t>
            </w:r>
            <w:proofErr w:type="spellStart"/>
            <w:r w:rsidR="00B97700" w:rsidRPr="00D47730">
              <w:rPr>
                <w:i/>
                <w:color w:val="auto"/>
                <w:sz w:val="20"/>
                <w:szCs w:val="22"/>
              </w:rPr>
              <w:t>Science</w:t>
            </w:r>
            <w:proofErr w:type="spellEnd"/>
            <w:r w:rsidR="00B97700" w:rsidRPr="00D47730">
              <w:rPr>
                <w:i/>
                <w:color w:val="auto"/>
                <w:sz w:val="20"/>
                <w:szCs w:val="22"/>
              </w:rPr>
              <w:t xml:space="preserve">, </w:t>
            </w:r>
            <w:proofErr w:type="spellStart"/>
            <w:r w:rsidR="00B97700" w:rsidRPr="00D47730">
              <w:rPr>
                <w:i/>
                <w:color w:val="auto"/>
                <w:sz w:val="20"/>
                <w:szCs w:val="22"/>
              </w:rPr>
              <w:t>Technology</w:t>
            </w:r>
            <w:proofErr w:type="spellEnd"/>
            <w:r w:rsidR="00B97700" w:rsidRPr="00D47730">
              <w:rPr>
                <w:i/>
                <w:color w:val="auto"/>
                <w:sz w:val="20"/>
                <w:szCs w:val="22"/>
              </w:rPr>
              <w:t xml:space="preserve">, Engineering </w:t>
            </w:r>
            <w:proofErr w:type="spellStart"/>
            <w:r w:rsidR="00B97700" w:rsidRPr="00D47730">
              <w:rPr>
                <w:i/>
                <w:color w:val="auto"/>
                <w:sz w:val="20"/>
                <w:szCs w:val="22"/>
              </w:rPr>
              <w:t>and</w:t>
            </w:r>
            <w:proofErr w:type="spellEnd"/>
            <w:r w:rsidR="00B97700" w:rsidRPr="00D47730">
              <w:rPr>
                <w:i/>
                <w:color w:val="auto"/>
                <w:sz w:val="20"/>
                <w:szCs w:val="22"/>
              </w:rPr>
              <w:t xml:space="preserve"> </w:t>
            </w:r>
            <w:proofErr w:type="spellStart"/>
            <w:r w:rsidR="00B97700" w:rsidRPr="00D47730">
              <w:rPr>
                <w:i/>
                <w:color w:val="auto"/>
                <w:sz w:val="20"/>
                <w:szCs w:val="22"/>
              </w:rPr>
              <w:t>Mathematics</w:t>
            </w:r>
            <w:proofErr w:type="spellEnd"/>
            <w:r w:rsidR="00B97700" w:rsidRPr="00D47730">
              <w:rPr>
                <w:color w:val="auto"/>
                <w:sz w:val="20"/>
                <w:szCs w:val="22"/>
              </w:rPr>
              <w:t xml:space="preserve"> – zinātne, tehnoloģijas, inženierzinātnes, matemātika)</w:t>
            </w:r>
            <w:r w:rsidRPr="00D47730">
              <w:rPr>
                <w:color w:val="auto"/>
                <w:sz w:val="20"/>
                <w:szCs w:val="22"/>
              </w:rPr>
              <w:t xml:space="preserve">, valodu, kultūrizglītības un radošās industrijas, </w:t>
            </w:r>
            <w:proofErr w:type="spellStart"/>
            <w:r w:rsidRPr="00D47730">
              <w:rPr>
                <w:color w:val="auto"/>
                <w:sz w:val="20"/>
                <w:szCs w:val="22"/>
              </w:rPr>
              <w:t>multidisciplinārā</w:t>
            </w:r>
            <w:proofErr w:type="spellEnd"/>
            <w:r w:rsidRPr="00D47730">
              <w:rPr>
                <w:color w:val="auto"/>
                <w:sz w:val="20"/>
                <w:szCs w:val="22"/>
              </w:rPr>
              <w:t xml:space="preserve"> un sporta jomā. Lūdzam skat. arī NRP</w:t>
            </w:r>
            <w:r w:rsidR="00B97700">
              <w:rPr>
                <w:color w:val="auto"/>
                <w:sz w:val="20"/>
                <w:szCs w:val="22"/>
              </w:rPr>
              <w:t xml:space="preserve"> 3.4.3.sadaļu.</w:t>
            </w:r>
          </w:p>
          <w:p w14:paraId="4785AF82" w14:textId="53931B49" w:rsidR="00D47730" w:rsidRPr="00D47730" w:rsidRDefault="00D47730" w:rsidP="004171A5">
            <w:pPr>
              <w:pStyle w:val="ListParagraph"/>
              <w:spacing w:after="0"/>
              <w:ind w:left="6"/>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D47730">
              <w:rPr>
                <w:rFonts w:ascii="Times New Roman" w:hAnsi="Times New Roman"/>
                <w:color w:val="auto"/>
                <w:sz w:val="20"/>
                <w:szCs w:val="22"/>
              </w:rPr>
              <w:t xml:space="preserve">(3) Informāciju lūdzu skat. tabulā 6a un NRP </w:t>
            </w:r>
            <w:r w:rsidR="00B97700">
              <w:rPr>
                <w:rFonts w:ascii="Times New Roman" w:hAnsi="Times New Roman"/>
                <w:color w:val="auto"/>
                <w:sz w:val="20"/>
                <w:szCs w:val="22"/>
                <w:lang w:val="lv-LV"/>
              </w:rPr>
              <w:t>3.4.3.sadaļu</w:t>
            </w:r>
            <w:r w:rsidRPr="00D47730">
              <w:rPr>
                <w:rFonts w:ascii="Times New Roman" w:hAnsi="Times New Roman"/>
                <w:color w:val="auto"/>
                <w:sz w:val="20"/>
                <w:szCs w:val="22"/>
              </w:rPr>
              <w:t>.</w:t>
            </w:r>
          </w:p>
          <w:p w14:paraId="6EAAD9FA" w14:textId="29413CF7" w:rsidR="00D47730" w:rsidRPr="00B97700"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B97700">
              <w:rPr>
                <w:color w:val="auto"/>
                <w:sz w:val="20"/>
                <w:szCs w:val="22"/>
              </w:rPr>
              <w:t xml:space="preserve">Vienlaikus 2016.gadā Izglītības kvalitātes valsts dienests uzsāka īstenot projektu „EQAVET (Eiropas kvalitātes nodrošināšanas </w:t>
            </w:r>
            <w:proofErr w:type="spellStart"/>
            <w:r w:rsidRPr="00B97700">
              <w:rPr>
                <w:color w:val="auto"/>
                <w:sz w:val="20"/>
                <w:szCs w:val="22"/>
              </w:rPr>
              <w:t>ietvarstruktūra</w:t>
            </w:r>
            <w:proofErr w:type="spellEnd"/>
            <w:r w:rsidRPr="00B97700">
              <w:rPr>
                <w:color w:val="auto"/>
                <w:sz w:val="20"/>
                <w:szCs w:val="22"/>
              </w:rPr>
              <w:t xml:space="preserve"> profesionālajā izglītībā) </w:t>
            </w:r>
            <w:proofErr w:type="spellStart"/>
            <w:r w:rsidRPr="00B97700">
              <w:rPr>
                <w:color w:val="auto"/>
                <w:sz w:val="20"/>
                <w:szCs w:val="22"/>
              </w:rPr>
              <w:t>ietvarstruktūra</w:t>
            </w:r>
            <w:proofErr w:type="spellEnd"/>
            <w:r w:rsidRPr="00B97700">
              <w:rPr>
                <w:color w:val="auto"/>
                <w:sz w:val="20"/>
                <w:szCs w:val="22"/>
              </w:rPr>
              <w:t xml:space="preserve"> un pamatprincipi profesionālajā izglītībā programmas </w:t>
            </w:r>
            <w:proofErr w:type="spellStart"/>
            <w:r w:rsidRPr="00B97700">
              <w:rPr>
                <w:color w:val="auto"/>
                <w:sz w:val="20"/>
                <w:szCs w:val="22"/>
              </w:rPr>
              <w:t>Erasmus</w:t>
            </w:r>
            <w:proofErr w:type="spellEnd"/>
            <w:r w:rsidRPr="00B97700">
              <w:rPr>
                <w:color w:val="auto"/>
                <w:sz w:val="20"/>
                <w:szCs w:val="22"/>
              </w:rPr>
              <w:t xml:space="preserve">+ īstenošanā”, kurš ilgs līdz 2017.gada 31.martam. Tā ietvaros ir plānots izstrādāt rekomendācijas EQAVET indikatoru ieviešanai un atbalsta materiālus, kā arī organizēt pasākumus izglītības iestāžu vadītājiem. Patlaban tiek gatavoti attiecīgi </w:t>
            </w:r>
            <w:r w:rsidR="00B97700">
              <w:rPr>
                <w:color w:val="auto"/>
                <w:sz w:val="20"/>
                <w:szCs w:val="22"/>
              </w:rPr>
              <w:t>MK</w:t>
            </w:r>
            <w:r w:rsidRPr="00B97700">
              <w:rPr>
                <w:color w:val="auto"/>
                <w:sz w:val="20"/>
                <w:szCs w:val="22"/>
              </w:rPr>
              <w:t xml:space="preserve"> noteikumi „Kārtība, kādā akreditē izglītības iestādes, eksaminācijas centrus un citas Izglītības likumā noteiktas institūcijas, vispārējās un profesionālās izglītības programmas un novērtē valsts augstskolu vidējās izglītības iestāžu, valsts un pašvaldību izglītības iestāžu vadītāju profesionālo darbību” (VSS-658), kas paredz vienoto profesionālās izglītības kvalitātes novērtēšanas indikatoru ieviešanu profesionālās izglītības kvalitātes nodrošināšanai. Parazdams, ka </w:t>
            </w:r>
            <w:r w:rsidR="00B97700">
              <w:rPr>
                <w:color w:val="auto"/>
                <w:sz w:val="20"/>
                <w:szCs w:val="22"/>
              </w:rPr>
              <w:t>MK</w:t>
            </w:r>
            <w:r w:rsidRPr="00B97700">
              <w:rPr>
                <w:color w:val="auto"/>
                <w:sz w:val="20"/>
                <w:szCs w:val="22"/>
              </w:rPr>
              <w:t xml:space="preserve"> noteikumi stāsies spēkā 2017.gada 1.janvārī.</w:t>
            </w:r>
          </w:p>
          <w:p w14:paraId="2B793E2A" w14:textId="39CDF262" w:rsidR="00D47730" w:rsidRPr="00D47730" w:rsidRDefault="00D47730" w:rsidP="004171A5">
            <w:pPr>
              <w:pStyle w:val="ListParagraph"/>
              <w:spacing w:after="0"/>
              <w:ind w:left="6"/>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2"/>
              </w:rPr>
            </w:pPr>
            <w:r w:rsidRPr="00D47730">
              <w:rPr>
                <w:rFonts w:ascii="Times New Roman" w:hAnsi="Times New Roman"/>
                <w:color w:val="000000" w:themeColor="text1"/>
                <w:sz w:val="20"/>
                <w:szCs w:val="22"/>
              </w:rPr>
              <w:t xml:space="preserve">(4) Informāciju lūdzu skat. arī tabulā 6a un tabulas 6.b 1.punktā, kā arī NRP </w:t>
            </w:r>
            <w:r w:rsidR="00B97700">
              <w:rPr>
                <w:rFonts w:ascii="Times New Roman" w:hAnsi="Times New Roman"/>
                <w:color w:val="000000" w:themeColor="text1"/>
                <w:sz w:val="20"/>
                <w:szCs w:val="22"/>
                <w:lang w:val="lv-LV"/>
              </w:rPr>
              <w:t>3.4.4.sadaļu</w:t>
            </w:r>
            <w:r w:rsidRPr="00D47730">
              <w:rPr>
                <w:rFonts w:ascii="Times New Roman" w:hAnsi="Times New Roman"/>
                <w:color w:val="000000" w:themeColor="text1"/>
                <w:sz w:val="20"/>
                <w:szCs w:val="22"/>
              </w:rPr>
              <w:t>.</w:t>
            </w:r>
          </w:p>
          <w:p w14:paraId="6EB32CE5" w14:textId="203A223B" w:rsidR="00D251AD" w:rsidRPr="00527336" w:rsidRDefault="00D47730" w:rsidP="004171A5">
            <w:pPr>
              <w:spacing w:after="0"/>
              <w:cnfStyle w:val="000000000000" w:firstRow="0" w:lastRow="0" w:firstColumn="0" w:lastColumn="0" w:oddVBand="0" w:evenVBand="0" w:oddHBand="0" w:evenHBand="0" w:firstRowFirstColumn="0" w:firstRowLastColumn="0" w:lastRowFirstColumn="0" w:lastRowLastColumn="0"/>
              <w:rPr>
                <w:color w:val="auto"/>
                <w:sz w:val="20"/>
                <w:highlight w:val="green"/>
              </w:rPr>
            </w:pPr>
            <w:r w:rsidRPr="00D47730">
              <w:rPr>
                <w:color w:val="auto"/>
                <w:sz w:val="20"/>
                <w:szCs w:val="22"/>
              </w:rPr>
              <w:t xml:space="preserve">2016.gada 15.jūlijā </w:t>
            </w:r>
            <w:r w:rsidR="00B97700">
              <w:rPr>
                <w:color w:val="auto"/>
                <w:sz w:val="20"/>
                <w:szCs w:val="22"/>
              </w:rPr>
              <w:t>MK</w:t>
            </w:r>
            <w:r w:rsidRPr="00D47730">
              <w:rPr>
                <w:color w:val="auto"/>
                <w:sz w:val="20"/>
                <w:szCs w:val="22"/>
              </w:rPr>
              <w:t xml:space="preserve"> apstiprināti noteikumi Nr.485 “Nozaru ekspertu padomju izveidošanas, darbības un darbības koordinācijas kārtība”, kuru izstrādes mērķis ir nozaru ekspertu padomju izveidošanas, darbības un darbības koordinēšanas kārtības noteikšana, lai nodrošinātu padomju darbību ilgtermiņā.</w:t>
            </w:r>
          </w:p>
        </w:tc>
      </w:tr>
      <w:tr w:rsidR="00D251AD" w:rsidRPr="00527336" w14:paraId="1E6D9C88"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4C72CAF" w14:textId="77777777" w:rsidR="00D251AD" w:rsidRPr="00527336" w:rsidRDefault="00D251AD" w:rsidP="00945E73">
            <w:pPr>
              <w:ind w:firstLine="0"/>
              <w:rPr>
                <w:b w:val="0"/>
                <w:color w:val="auto"/>
                <w:sz w:val="20"/>
              </w:rPr>
            </w:pPr>
            <w:r w:rsidRPr="00527336">
              <w:rPr>
                <w:color w:val="auto"/>
                <w:sz w:val="20"/>
              </w:rPr>
              <w:lastRenderedPageBreak/>
              <w:t>Nacionālais augstākās izglītības mērķis (34-36%)</w:t>
            </w:r>
          </w:p>
        </w:tc>
        <w:tc>
          <w:tcPr>
            <w:tcW w:w="3260" w:type="dxa"/>
          </w:tcPr>
          <w:p w14:paraId="37E862BB" w14:textId="77777777" w:rsidR="00D47730" w:rsidRPr="00D47730" w:rsidRDefault="00D47730" w:rsidP="00D47730">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47730">
              <w:rPr>
                <w:rFonts w:ascii="Times New Roman" w:hAnsi="Times New Roman"/>
                <w:color w:val="auto"/>
                <w:sz w:val="20"/>
              </w:rPr>
              <w:t>Augstākās izglītības modernizācija – jauna augstākās izglītības finansēšanas modeļa ieviešana;</w:t>
            </w:r>
          </w:p>
          <w:p w14:paraId="69207294" w14:textId="77777777" w:rsidR="00D47730" w:rsidRPr="00D47730" w:rsidRDefault="00D47730" w:rsidP="00D47730">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47730">
              <w:rPr>
                <w:rFonts w:ascii="Times New Roman" w:hAnsi="Times New Roman"/>
                <w:color w:val="auto"/>
                <w:sz w:val="20"/>
              </w:rPr>
              <w:t>Augstākās izglītības vienlīdzīgas pieejamības nodrošināšana;</w:t>
            </w:r>
          </w:p>
          <w:p w14:paraId="47654342" w14:textId="77777777" w:rsidR="00D47730" w:rsidRPr="00D47730" w:rsidRDefault="00D47730" w:rsidP="00D47730">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47730">
              <w:rPr>
                <w:rFonts w:ascii="Times New Roman" w:hAnsi="Times New Roman"/>
                <w:color w:val="auto"/>
                <w:sz w:val="20"/>
              </w:rPr>
              <w:t>Nacionālās kvalitātes nodrošināšanas institūcijas izveide;</w:t>
            </w:r>
          </w:p>
          <w:p w14:paraId="4C7CE5EA" w14:textId="77777777" w:rsidR="00D47730" w:rsidRPr="00D47730" w:rsidRDefault="00D47730" w:rsidP="00D47730">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47730">
              <w:rPr>
                <w:rFonts w:ascii="Times New Roman" w:hAnsi="Times New Roman"/>
                <w:color w:val="auto"/>
                <w:sz w:val="20"/>
              </w:rPr>
              <w:t>Augstākās izglītības institūciju materiāli tehniskās bāzes modernizēšana un resursu izmantošanas efektivitātes paaugstināšana;</w:t>
            </w:r>
          </w:p>
          <w:p w14:paraId="6E15024A" w14:textId="46231F84" w:rsidR="00D47730" w:rsidRPr="00D47730" w:rsidRDefault="00D47730" w:rsidP="00D47730">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47730">
              <w:rPr>
                <w:rFonts w:ascii="Times New Roman" w:hAnsi="Times New Roman"/>
                <w:color w:val="auto"/>
                <w:sz w:val="20"/>
              </w:rPr>
              <w:t>Studiju programmu fragmentācijas mazināšanās, resursu koplietošana;</w:t>
            </w:r>
          </w:p>
          <w:p w14:paraId="23381F12" w14:textId="3705BDC1" w:rsidR="00D251AD" w:rsidRPr="00527336" w:rsidRDefault="00D47730" w:rsidP="00D47730">
            <w:pPr>
              <w:pStyle w:val="ListParagraph"/>
              <w:numPr>
                <w:ilvl w:val="0"/>
                <w:numId w:val="1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D47730">
              <w:rPr>
                <w:rFonts w:ascii="Times New Roman" w:hAnsi="Times New Roman"/>
                <w:color w:val="auto"/>
                <w:sz w:val="20"/>
              </w:rPr>
              <w:t>Ārvalstu studentu piesaistīšana.</w:t>
            </w:r>
          </w:p>
        </w:tc>
        <w:tc>
          <w:tcPr>
            <w:tcW w:w="10064" w:type="dxa"/>
          </w:tcPr>
          <w:p w14:paraId="340D999C" w14:textId="5B1EE127" w:rsidR="00D47730" w:rsidRPr="00D47730" w:rsidRDefault="00D47730" w:rsidP="004171A5">
            <w:pPr>
              <w:spacing w:after="0"/>
              <w:cnfStyle w:val="000000100000" w:firstRow="0" w:lastRow="0" w:firstColumn="0" w:lastColumn="0" w:oddVBand="0" w:evenVBand="0" w:oddHBand="1" w:evenHBand="0" w:firstRowFirstColumn="0" w:firstRowLastColumn="0" w:lastRowFirstColumn="0" w:lastRowLastColumn="0"/>
              <w:rPr>
                <w:color w:val="auto"/>
                <w:sz w:val="20"/>
                <w:szCs w:val="22"/>
              </w:rPr>
            </w:pPr>
            <w:r w:rsidRPr="00D47730">
              <w:rPr>
                <w:color w:val="auto"/>
                <w:sz w:val="20"/>
                <w:szCs w:val="22"/>
              </w:rPr>
              <w:t>(1)</w:t>
            </w:r>
            <w:r w:rsidRPr="00D47730">
              <w:rPr>
                <w:color w:val="auto"/>
                <w:sz w:val="20"/>
                <w:szCs w:val="22"/>
              </w:rPr>
              <w:tab/>
              <w:t xml:space="preserve">Sniedzot ieguldījumu augstākās izglītības modernizācijā un īstenojot jauna </w:t>
            </w:r>
            <w:proofErr w:type="spellStart"/>
            <w:r w:rsidRPr="00D47730">
              <w:rPr>
                <w:color w:val="auto"/>
                <w:sz w:val="20"/>
                <w:szCs w:val="22"/>
              </w:rPr>
              <w:t>augtsākās</w:t>
            </w:r>
            <w:proofErr w:type="spellEnd"/>
            <w:r w:rsidRPr="00D47730">
              <w:rPr>
                <w:color w:val="auto"/>
                <w:sz w:val="20"/>
                <w:szCs w:val="22"/>
              </w:rPr>
              <w:t xml:space="preserve"> izglītības finansēšanas modeļa ieviešanu, budžeta apakšprogrammas 03.01.00 “Augstskolas” un 03.11.00 “Koledžas” finansē jaunā finansēšanas modeļa I pīlāru- studiju vietu finansējumu. Budžeta apakšprogramma 03.03.00 “Zinātniskās darbības attīstība augstskolās un koledžās” finansē II pīlāru, stimulējot pētniecību kā kvalitatīvās augstākās izglītības pamatu, akadēmiskā un zinātniskā personāla ataudzi un finansējuma piesaisti no komersantiem, starptautiskiem projektiem un citiem avotiem.</w:t>
            </w:r>
            <w:r w:rsidRPr="00D47730">
              <w:rPr>
                <w:rFonts w:eastAsiaTheme="minorHAnsi" w:cstheme="minorBidi"/>
                <w:color w:val="auto"/>
                <w:sz w:val="20"/>
                <w:szCs w:val="22"/>
              </w:rPr>
              <w:t xml:space="preserve"> </w:t>
            </w:r>
            <w:r w:rsidRPr="00D47730">
              <w:rPr>
                <w:color w:val="auto"/>
                <w:sz w:val="20"/>
                <w:szCs w:val="22"/>
              </w:rPr>
              <w:t xml:space="preserve">Lūdzam skat. arī NRP </w:t>
            </w:r>
            <w:r w:rsidR="00B97700">
              <w:rPr>
                <w:color w:val="auto"/>
                <w:sz w:val="20"/>
                <w:szCs w:val="22"/>
              </w:rPr>
              <w:t>2.2.sadaļu.</w:t>
            </w:r>
          </w:p>
          <w:p w14:paraId="08CAB67D" w14:textId="1D7B280A" w:rsidR="00D47730" w:rsidRPr="00D47730" w:rsidRDefault="00D47730" w:rsidP="004171A5">
            <w:pPr>
              <w:spacing w:after="0"/>
              <w:cnfStyle w:val="000000100000" w:firstRow="0" w:lastRow="0" w:firstColumn="0" w:lastColumn="0" w:oddVBand="0" w:evenVBand="0" w:oddHBand="1" w:evenHBand="0" w:firstRowFirstColumn="0" w:firstRowLastColumn="0" w:lastRowFirstColumn="0" w:lastRowLastColumn="0"/>
              <w:rPr>
                <w:color w:val="auto"/>
                <w:sz w:val="20"/>
                <w:szCs w:val="22"/>
              </w:rPr>
            </w:pPr>
            <w:r w:rsidRPr="00D47730">
              <w:rPr>
                <w:color w:val="auto"/>
                <w:sz w:val="20"/>
                <w:szCs w:val="22"/>
              </w:rPr>
              <w:t xml:space="preserve">(2) 2016.gada 2.septembrī stājās spēkā </w:t>
            </w:r>
            <w:r w:rsidR="00B97700">
              <w:rPr>
                <w:color w:val="auto"/>
                <w:sz w:val="20"/>
                <w:szCs w:val="22"/>
              </w:rPr>
              <w:t>MK</w:t>
            </w:r>
            <w:r w:rsidRPr="00D47730">
              <w:rPr>
                <w:color w:val="auto"/>
                <w:sz w:val="20"/>
                <w:szCs w:val="22"/>
              </w:rPr>
              <w:t xml:space="preserve"> noteikumi Nr.561 „Darbības programmas "Izaugsme un nodarbinātība" 8.1.1. </w:t>
            </w:r>
            <w:r w:rsidR="0025532E">
              <w:rPr>
                <w:color w:val="auto"/>
                <w:sz w:val="20"/>
                <w:szCs w:val="22"/>
              </w:rPr>
              <w:t>SAM</w:t>
            </w:r>
            <w:r w:rsidRPr="00D47730">
              <w:rPr>
                <w:color w:val="auto"/>
                <w:sz w:val="20"/>
                <w:szCs w:val="22"/>
              </w:rPr>
              <w:t xml:space="preserve"> „Palielināt modernizēto STEM, tajā skaitā medicīnas un radošās industrijas, studiju programmu skaitu”, kas paredz nozīmīgus ES struktūrfondu investī</w:t>
            </w:r>
            <w:r w:rsidR="00B97700">
              <w:rPr>
                <w:color w:val="auto"/>
                <w:sz w:val="20"/>
                <w:szCs w:val="22"/>
              </w:rPr>
              <w:t xml:space="preserve">ciju piešķīrumu augstskolu STEM </w:t>
            </w:r>
            <w:r w:rsidRPr="00D47730">
              <w:rPr>
                <w:color w:val="auto"/>
                <w:sz w:val="20"/>
                <w:szCs w:val="22"/>
              </w:rPr>
              <w:t xml:space="preserve">infrastruktūras modernizācijai. Lūdzu skat arī NRP </w:t>
            </w:r>
            <w:r w:rsidR="0025532E">
              <w:rPr>
                <w:color w:val="auto"/>
                <w:sz w:val="20"/>
                <w:szCs w:val="22"/>
              </w:rPr>
              <w:t>3.4.4.sadaļu</w:t>
            </w:r>
            <w:r w:rsidRPr="00D47730">
              <w:rPr>
                <w:color w:val="auto"/>
                <w:sz w:val="20"/>
                <w:szCs w:val="22"/>
              </w:rPr>
              <w:t>.</w:t>
            </w:r>
          </w:p>
          <w:p w14:paraId="63C79174" w14:textId="4EB15163" w:rsidR="00D47730" w:rsidRPr="00D47730" w:rsidRDefault="00D47730" w:rsidP="004171A5">
            <w:pPr>
              <w:spacing w:after="0"/>
              <w:cnfStyle w:val="000000100000" w:firstRow="0" w:lastRow="0" w:firstColumn="0" w:lastColumn="0" w:oddVBand="0" w:evenVBand="0" w:oddHBand="1" w:evenHBand="0" w:firstRowFirstColumn="0" w:firstRowLastColumn="0" w:lastRowFirstColumn="0" w:lastRowLastColumn="0"/>
              <w:rPr>
                <w:color w:val="auto"/>
                <w:sz w:val="20"/>
                <w:szCs w:val="22"/>
              </w:rPr>
            </w:pPr>
            <w:r w:rsidRPr="00D47730">
              <w:rPr>
                <w:color w:val="auto"/>
                <w:sz w:val="20"/>
                <w:szCs w:val="22"/>
              </w:rPr>
              <w:t>(3) Akadēmiskās informācijas centrs ir uzsācis ESF projekta “Atbalsts EQAR Aģentūrai izvirzīto prasību izpildei” īstenošanu. Projekta mērķis ir nodrošināt atbalstu Eiropas augstākās izglītības kvalitātes nodrošināšanas reģistra (</w:t>
            </w:r>
            <w:proofErr w:type="spellStart"/>
            <w:r w:rsidRPr="00D47730">
              <w:rPr>
                <w:i/>
                <w:color w:val="auto"/>
                <w:sz w:val="20"/>
                <w:szCs w:val="22"/>
              </w:rPr>
              <w:t>European</w:t>
            </w:r>
            <w:proofErr w:type="spellEnd"/>
            <w:r w:rsidRPr="00D47730">
              <w:rPr>
                <w:i/>
                <w:color w:val="auto"/>
                <w:sz w:val="20"/>
                <w:szCs w:val="22"/>
              </w:rPr>
              <w:t xml:space="preserve"> </w:t>
            </w:r>
            <w:proofErr w:type="spellStart"/>
            <w:r w:rsidRPr="00D47730">
              <w:rPr>
                <w:i/>
                <w:color w:val="auto"/>
                <w:sz w:val="20"/>
                <w:szCs w:val="22"/>
              </w:rPr>
              <w:t>Quality</w:t>
            </w:r>
            <w:proofErr w:type="spellEnd"/>
            <w:r w:rsidRPr="00D47730">
              <w:rPr>
                <w:i/>
                <w:color w:val="auto"/>
                <w:sz w:val="20"/>
                <w:szCs w:val="22"/>
              </w:rPr>
              <w:t xml:space="preserve"> </w:t>
            </w:r>
            <w:proofErr w:type="spellStart"/>
            <w:r w:rsidRPr="00D47730">
              <w:rPr>
                <w:i/>
                <w:color w:val="auto"/>
                <w:sz w:val="20"/>
                <w:szCs w:val="22"/>
              </w:rPr>
              <w:t>Assurance</w:t>
            </w:r>
            <w:proofErr w:type="spellEnd"/>
            <w:r w:rsidRPr="00D47730">
              <w:rPr>
                <w:i/>
                <w:color w:val="auto"/>
                <w:sz w:val="20"/>
                <w:szCs w:val="22"/>
              </w:rPr>
              <w:t xml:space="preserve"> </w:t>
            </w:r>
            <w:proofErr w:type="spellStart"/>
            <w:r w:rsidRPr="00D47730">
              <w:rPr>
                <w:i/>
                <w:color w:val="auto"/>
                <w:sz w:val="20"/>
                <w:szCs w:val="22"/>
              </w:rPr>
              <w:t>Register</w:t>
            </w:r>
            <w:proofErr w:type="spellEnd"/>
            <w:r w:rsidRPr="00D47730">
              <w:rPr>
                <w:i/>
                <w:color w:val="auto"/>
                <w:sz w:val="20"/>
                <w:szCs w:val="22"/>
              </w:rPr>
              <w:t xml:space="preserve"> </w:t>
            </w:r>
            <w:proofErr w:type="spellStart"/>
            <w:r w:rsidRPr="00D47730">
              <w:rPr>
                <w:i/>
                <w:color w:val="auto"/>
                <w:sz w:val="20"/>
                <w:szCs w:val="22"/>
              </w:rPr>
              <w:t>for</w:t>
            </w:r>
            <w:proofErr w:type="spellEnd"/>
            <w:r w:rsidRPr="00D47730">
              <w:rPr>
                <w:i/>
                <w:color w:val="auto"/>
                <w:sz w:val="20"/>
                <w:szCs w:val="22"/>
              </w:rPr>
              <w:t xml:space="preserve"> </w:t>
            </w:r>
            <w:proofErr w:type="spellStart"/>
            <w:r w:rsidRPr="00D47730">
              <w:rPr>
                <w:i/>
                <w:color w:val="auto"/>
                <w:sz w:val="20"/>
                <w:szCs w:val="22"/>
              </w:rPr>
              <w:t>Higher</w:t>
            </w:r>
            <w:proofErr w:type="spellEnd"/>
            <w:r w:rsidRPr="00D47730">
              <w:rPr>
                <w:i/>
                <w:color w:val="auto"/>
                <w:sz w:val="20"/>
                <w:szCs w:val="22"/>
              </w:rPr>
              <w:t xml:space="preserve"> </w:t>
            </w:r>
            <w:proofErr w:type="spellStart"/>
            <w:r w:rsidRPr="00D47730">
              <w:rPr>
                <w:i/>
                <w:color w:val="auto"/>
                <w:sz w:val="20"/>
                <w:szCs w:val="22"/>
              </w:rPr>
              <w:t>Education</w:t>
            </w:r>
            <w:proofErr w:type="spellEnd"/>
            <w:r w:rsidRPr="00D47730">
              <w:rPr>
                <w:i/>
                <w:color w:val="auto"/>
                <w:sz w:val="20"/>
                <w:szCs w:val="22"/>
              </w:rPr>
              <w:t xml:space="preserve"> – EQAR</w:t>
            </w:r>
            <w:r w:rsidRPr="00D47730">
              <w:rPr>
                <w:color w:val="auto"/>
                <w:sz w:val="20"/>
                <w:szCs w:val="22"/>
              </w:rPr>
              <w:t>) Aģentūrai izvirzīto prasību izpildei, tai skaitā, Aģentūras darbības kvalitātes paaugstināšanai un kapacitātes stiprināšanai. Pēc projekta īstenošanas Latvijas augstākās izglītības kvalitātes nodrošināšanas sistēma funkcionēs atbilstoši Eiropas standartiem un vadlīnijām kvalitātes nodrošināšanai (</w:t>
            </w:r>
            <w:proofErr w:type="spellStart"/>
            <w:r w:rsidRPr="00D47730">
              <w:rPr>
                <w:i/>
                <w:color w:val="auto"/>
                <w:sz w:val="20"/>
                <w:szCs w:val="22"/>
              </w:rPr>
              <w:t>European</w:t>
            </w:r>
            <w:proofErr w:type="spellEnd"/>
            <w:r w:rsidRPr="00D47730">
              <w:rPr>
                <w:i/>
                <w:color w:val="auto"/>
                <w:sz w:val="20"/>
                <w:szCs w:val="22"/>
              </w:rPr>
              <w:t xml:space="preserve"> Standarts </w:t>
            </w:r>
            <w:proofErr w:type="spellStart"/>
            <w:r w:rsidRPr="00D47730">
              <w:rPr>
                <w:i/>
                <w:color w:val="auto"/>
                <w:sz w:val="20"/>
                <w:szCs w:val="22"/>
              </w:rPr>
              <w:t>and</w:t>
            </w:r>
            <w:proofErr w:type="spellEnd"/>
            <w:r w:rsidRPr="00D47730">
              <w:rPr>
                <w:i/>
                <w:color w:val="auto"/>
                <w:sz w:val="20"/>
                <w:szCs w:val="22"/>
              </w:rPr>
              <w:t xml:space="preserve"> </w:t>
            </w:r>
            <w:proofErr w:type="spellStart"/>
            <w:r w:rsidRPr="00D47730">
              <w:rPr>
                <w:i/>
                <w:color w:val="auto"/>
                <w:sz w:val="20"/>
                <w:szCs w:val="22"/>
              </w:rPr>
              <w:t>Guidelines</w:t>
            </w:r>
            <w:proofErr w:type="spellEnd"/>
            <w:r w:rsidRPr="00D47730">
              <w:rPr>
                <w:i/>
                <w:color w:val="auto"/>
                <w:sz w:val="20"/>
                <w:szCs w:val="22"/>
              </w:rPr>
              <w:t xml:space="preserve"> </w:t>
            </w:r>
            <w:proofErr w:type="spellStart"/>
            <w:r w:rsidRPr="00D47730">
              <w:rPr>
                <w:i/>
                <w:color w:val="auto"/>
                <w:sz w:val="20"/>
                <w:szCs w:val="22"/>
              </w:rPr>
              <w:t>for</w:t>
            </w:r>
            <w:proofErr w:type="spellEnd"/>
            <w:r w:rsidRPr="00D47730">
              <w:rPr>
                <w:i/>
                <w:color w:val="auto"/>
                <w:sz w:val="20"/>
                <w:szCs w:val="22"/>
              </w:rPr>
              <w:t xml:space="preserve"> </w:t>
            </w:r>
            <w:proofErr w:type="spellStart"/>
            <w:r w:rsidRPr="00D47730">
              <w:rPr>
                <w:i/>
                <w:color w:val="auto"/>
                <w:sz w:val="20"/>
                <w:szCs w:val="22"/>
              </w:rPr>
              <w:t>Quality</w:t>
            </w:r>
            <w:proofErr w:type="spellEnd"/>
            <w:r w:rsidRPr="00D47730">
              <w:rPr>
                <w:i/>
                <w:color w:val="auto"/>
                <w:sz w:val="20"/>
                <w:szCs w:val="22"/>
              </w:rPr>
              <w:t xml:space="preserve"> </w:t>
            </w:r>
            <w:proofErr w:type="spellStart"/>
            <w:r w:rsidRPr="00D47730">
              <w:rPr>
                <w:i/>
                <w:color w:val="auto"/>
                <w:sz w:val="20"/>
                <w:szCs w:val="22"/>
              </w:rPr>
              <w:t>Assurance</w:t>
            </w:r>
            <w:proofErr w:type="spellEnd"/>
            <w:r w:rsidRPr="00D47730">
              <w:rPr>
                <w:color w:val="auto"/>
                <w:sz w:val="20"/>
                <w:szCs w:val="22"/>
              </w:rPr>
              <w:t>), kas palielinās uzticamību Latvijas augstākajai izglītībai un iegūtajiem diplomiem.</w:t>
            </w:r>
            <w:r w:rsidRPr="00D47730">
              <w:rPr>
                <w:rFonts w:eastAsiaTheme="minorHAnsi" w:cstheme="minorBidi"/>
                <w:color w:val="auto"/>
                <w:sz w:val="20"/>
                <w:szCs w:val="22"/>
              </w:rPr>
              <w:t xml:space="preserve"> </w:t>
            </w:r>
            <w:r w:rsidRPr="00D47730">
              <w:rPr>
                <w:color w:val="auto"/>
                <w:sz w:val="20"/>
                <w:szCs w:val="22"/>
              </w:rPr>
              <w:t xml:space="preserve">Lūdzam skat. arī NRP </w:t>
            </w:r>
            <w:r w:rsidR="0025532E">
              <w:rPr>
                <w:color w:val="auto"/>
                <w:sz w:val="20"/>
                <w:szCs w:val="22"/>
              </w:rPr>
              <w:t>3.4.4.sadaļu</w:t>
            </w:r>
            <w:r w:rsidRPr="00D47730">
              <w:rPr>
                <w:color w:val="auto"/>
                <w:sz w:val="20"/>
                <w:szCs w:val="22"/>
              </w:rPr>
              <w:t>.</w:t>
            </w:r>
          </w:p>
          <w:p w14:paraId="7A240A3F" w14:textId="77777777" w:rsidR="00D47730" w:rsidRPr="00D47730" w:rsidRDefault="00D47730" w:rsidP="004171A5">
            <w:pPr>
              <w:spacing w:after="0"/>
              <w:cnfStyle w:val="000000100000" w:firstRow="0" w:lastRow="0" w:firstColumn="0" w:lastColumn="0" w:oddVBand="0" w:evenVBand="0" w:oddHBand="1" w:evenHBand="0" w:firstRowFirstColumn="0" w:firstRowLastColumn="0" w:lastRowFirstColumn="0" w:lastRowLastColumn="0"/>
              <w:rPr>
                <w:color w:val="auto"/>
                <w:sz w:val="20"/>
                <w:szCs w:val="22"/>
              </w:rPr>
            </w:pPr>
            <w:r w:rsidRPr="00D47730">
              <w:rPr>
                <w:color w:val="auto"/>
                <w:sz w:val="20"/>
                <w:szCs w:val="22"/>
              </w:rPr>
              <w:t xml:space="preserve">(4) Lūdzam skat. tabulas 6b 2.punktu, kā arī 6a tabulas zinātnes sadaļu. </w:t>
            </w:r>
          </w:p>
          <w:p w14:paraId="53A9FD6F" w14:textId="77777777" w:rsidR="00D47730" w:rsidRPr="00D47730" w:rsidRDefault="00D47730" w:rsidP="004171A5">
            <w:pPr>
              <w:spacing w:after="0"/>
              <w:cnfStyle w:val="000000100000" w:firstRow="0" w:lastRow="0" w:firstColumn="0" w:lastColumn="0" w:oddVBand="0" w:evenVBand="0" w:oddHBand="1" w:evenHBand="0" w:firstRowFirstColumn="0" w:firstRowLastColumn="0" w:lastRowFirstColumn="0" w:lastRowLastColumn="0"/>
              <w:rPr>
                <w:color w:val="auto"/>
                <w:sz w:val="20"/>
                <w:szCs w:val="22"/>
              </w:rPr>
            </w:pPr>
            <w:r w:rsidRPr="00D47730">
              <w:rPr>
                <w:color w:val="auto"/>
                <w:sz w:val="20"/>
                <w:szCs w:val="22"/>
              </w:rPr>
              <w:t xml:space="preserve">(5) Turpinot stiprināt pētniecības institūcijas, sadarbībā ar Pasaules Banku ir uzsākta jauna projekta īstenošana. Laikā no 2016. līdz 2018.gadam tas tiks īstenots ar mērķi panākt augstākās izglītības institūciju pārvaldības pilnveidi. Tā ietvaros </w:t>
            </w:r>
            <w:r w:rsidRPr="00D47730">
              <w:rPr>
                <w:color w:val="auto"/>
                <w:sz w:val="20"/>
                <w:szCs w:val="22"/>
              </w:rPr>
              <w:lastRenderedPageBreak/>
              <w:t xml:space="preserve">tiks izvērtēta augstskolu iekšējā pārvaldība un finanšu vadība kontekstā ar jauno augstākās izglītības finansēšanas modeli. Tiks pētīts, kā panākt pārvaldības struktūru centienus  īstenot iekšējas reformas un savas darbības salāgot ar tautsaimniecības prasībām. </w:t>
            </w:r>
          </w:p>
          <w:p w14:paraId="3B6C708E" w14:textId="34439DC8" w:rsidR="00D47730" w:rsidRPr="00D47730" w:rsidRDefault="00D47730" w:rsidP="004171A5">
            <w:pPr>
              <w:spacing w:after="0"/>
              <w:cnfStyle w:val="000000100000" w:firstRow="0" w:lastRow="0" w:firstColumn="0" w:lastColumn="0" w:oddVBand="0" w:evenVBand="0" w:oddHBand="1" w:evenHBand="0" w:firstRowFirstColumn="0" w:firstRowLastColumn="0" w:lastRowFirstColumn="0" w:lastRowLastColumn="0"/>
              <w:rPr>
                <w:color w:val="auto"/>
                <w:sz w:val="20"/>
                <w:szCs w:val="22"/>
              </w:rPr>
            </w:pPr>
            <w:r w:rsidRPr="00D47730">
              <w:rPr>
                <w:color w:val="auto"/>
                <w:sz w:val="20"/>
                <w:szCs w:val="22"/>
              </w:rPr>
              <w:t xml:space="preserve">2017.gadā ir plānots uzsākt </w:t>
            </w:r>
            <w:r w:rsidR="0025532E">
              <w:rPr>
                <w:color w:val="auto"/>
                <w:sz w:val="20"/>
                <w:szCs w:val="22"/>
              </w:rPr>
              <w:t>SAM</w:t>
            </w:r>
            <w:r w:rsidRPr="00D47730">
              <w:rPr>
                <w:color w:val="auto"/>
                <w:sz w:val="20"/>
                <w:szCs w:val="22"/>
              </w:rPr>
              <w:t xml:space="preserve"> 8.2.1. “Samazināt studiju programmu fragmentāciju un stiprināt resursu koplietošanu” īstenošanu, kas paredz kopīgo doktorantūras studiju programmu un studiju programmu </w:t>
            </w:r>
            <w:r w:rsidR="0025532E">
              <w:rPr>
                <w:color w:val="auto"/>
                <w:sz w:val="20"/>
                <w:szCs w:val="22"/>
              </w:rPr>
              <w:t>ES</w:t>
            </w:r>
            <w:r w:rsidRPr="00D47730">
              <w:rPr>
                <w:color w:val="auto"/>
                <w:sz w:val="20"/>
                <w:szCs w:val="22"/>
              </w:rPr>
              <w:t xml:space="preserve"> valodās izstrādi, kā arī izstrādāto un akreditēto studiju programmu starptautisko publicitāti, kas, tostarp, sekmēs ārvalstu studentu piesaisti. Šobrīd, piemēram, Latvijas Universitāte, Latvijas Lauksaimniecības universitāte un Rīgas Stradiņa universitāte kopīgi realizē maģistra studiju programmu “</w:t>
            </w:r>
            <w:proofErr w:type="spellStart"/>
            <w:r w:rsidRPr="00D47730">
              <w:rPr>
                <w:color w:val="auto"/>
                <w:sz w:val="20"/>
                <w:szCs w:val="22"/>
              </w:rPr>
              <w:t>Uzturzinātne</w:t>
            </w:r>
            <w:proofErr w:type="spellEnd"/>
            <w:r w:rsidRPr="00D47730">
              <w:rPr>
                <w:color w:val="auto"/>
                <w:sz w:val="20"/>
                <w:szCs w:val="22"/>
              </w:rPr>
              <w:t xml:space="preserve">”. Lūdzam skat. arī NRP </w:t>
            </w:r>
            <w:r w:rsidR="0025532E">
              <w:rPr>
                <w:color w:val="auto"/>
                <w:sz w:val="20"/>
                <w:szCs w:val="22"/>
              </w:rPr>
              <w:t>3.4.4.sadaļu</w:t>
            </w:r>
            <w:r w:rsidRPr="00D47730">
              <w:rPr>
                <w:color w:val="auto"/>
                <w:sz w:val="20"/>
                <w:szCs w:val="22"/>
              </w:rPr>
              <w:t>.</w:t>
            </w:r>
          </w:p>
          <w:p w14:paraId="68C310EF" w14:textId="7D796C92" w:rsidR="00D251AD" w:rsidRPr="00527336" w:rsidRDefault="00D47730" w:rsidP="004171A5">
            <w:pPr>
              <w:spacing w:after="0"/>
              <w:cnfStyle w:val="000000100000" w:firstRow="0" w:lastRow="0" w:firstColumn="0" w:lastColumn="0" w:oddVBand="0" w:evenVBand="0" w:oddHBand="1" w:evenHBand="0" w:firstRowFirstColumn="0" w:firstRowLastColumn="0" w:lastRowFirstColumn="0" w:lastRowLastColumn="0"/>
              <w:rPr>
                <w:color w:val="auto"/>
                <w:sz w:val="20"/>
                <w:highlight w:val="green"/>
              </w:rPr>
            </w:pPr>
            <w:r w:rsidRPr="00D47730">
              <w:rPr>
                <w:color w:val="auto"/>
                <w:sz w:val="20"/>
                <w:szCs w:val="22"/>
              </w:rPr>
              <w:t xml:space="preserve">(6) Laikā no 2009. līdz 2016.gadam ārvalstu studentu īpatsvars Latvijā nepārtraukti palielinājies par 1-2% gadā, 2015./2016.gadā sasniedzot 8% (6465 studentus). Lūdzam skat. NRP </w:t>
            </w:r>
            <w:r w:rsidR="0025532E">
              <w:rPr>
                <w:color w:val="auto"/>
                <w:sz w:val="20"/>
                <w:szCs w:val="22"/>
              </w:rPr>
              <w:t>3.4.4.sadaļu</w:t>
            </w:r>
            <w:r w:rsidRPr="00D47730">
              <w:rPr>
                <w:color w:val="auto"/>
                <w:sz w:val="20"/>
                <w:szCs w:val="22"/>
              </w:rPr>
              <w:t>.</w:t>
            </w:r>
          </w:p>
        </w:tc>
      </w:tr>
      <w:tr w:rsidR="00D251AD" w:rsidRPr="00527336" w14:paraId="1E6FB8DE" w14:textId="77777777" w:rsidTr="00C34C62">
        <w:tc>
          <w:tcPr>
            <w:cnfStyle w:val="001000000000" w:firstRow="0" w:lastRow="0" w:firstColumn="1" w:lastColumn="0" w:oddVBand="0" w:evenVBand="0" w:oddHBand="0" w:evenHBand="0" w:firstRowFirstColumn="0" w:firstRowLastColumn="0" w:lastRowFirstColumn="0" w:lastRowLastColumn="0"/>
            <w:tcW w:w="2122" w:type="dxa"/>
          </w:tcPr>
          <w:p w14:paraId="6E1AE2F9" w14:textId="77777777" w:rsidR="00D251AD" w:rsidRPr="00527336" w:rsidRDefault="00D251AD" w:rsidP="00945E73">
            <w:pPr>
              <w:ind w:firstLine="0"/>
              <w:rPr>
                <w:b w:val="0"/>
                <w:color w:val="auto"/>
                <w:sz w:val="20"/>
              </w:rPr>
            </w:pPr>
            <w:r w:rsidRPr="00527336">
              <w:rPr>
                <w:color w:val="auto"/>
                <w:sz w:val="20"/>
              </w:rPr>
              <w:lastRenderedPageBreak/>
              <w:t>Nacionālais nabadzības mērķis (21,0%)</w:t>
            </w:r>
          </w:p>
        </w:tc>
        <w:tc>
          <w:tcPr>
            <w:tcW w:w="3260" w:type="dxa"/>
          </w:tcPr>
          <w:p w14:paraId="188254EF" w14:textId="77777777" w:rsidR="00D251AD" w:rsidRPr="00527336" w:rsidRDefault="00D251AD" w:rsidP="00D251AD">
            <w:pPr>
              <w:pStyle w:val="ListParagraph"/>
              <w:numPr>
                <w:ilvl w:val="0"/>
                <w:numId w:val="1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Ienākumu nevienlīdzības samazināšana;</w:t>
            </w:r>
          </w:p>
          <w:p w14:paraId="5B010CA5" w14:textId="77777777" w:rsidR="00D251AD" w:rsidRPr="00527336" w:rsidRDefault="00D251AD" w:rsidP="00D251AD">
            <w:pPr>
              <w:pStyle w:val="ListParagraph"/>
              <w:numPr>
                <w:ilvl w:val="0"/>
                <w:numId w:val="1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Nabadzības un sociālās atstumtības riskam pakļauto personu līdzdalības darba tirgū veicināšana;</w:t>
            </w:r>
          </w:p>
          <w:p w14:paraId="524EFC25" w14:textId="77777777" w:rsidR="00D251AD" w:rsidRPr="00527336" w:rsidRDefault="00D251AD" w:rsidP="00D251AD">
            <w:pPr>
              <w:pStyle w:val="ListParagraph"/>
              <w:numPr>
                <w:ilvl w:val="0"/>
                <w:numId w:val="1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27336">
              <w:rPr>
                <w:rFonts w:ascii="Times New Roman" w:hAnsi="Times New Roman"/>
                <w:color w:val="auto"/>
                <w:sz w:val="20"/>
              </w:rPr>
              <w:t>Diskriminācijas draudu un stereotipu mazināšana, kā arī pilsoniskās līdzdalības veicināšana.</w:t>
            </w:r>
          </w:p>
        </w:tc>
        <w:tc>
          <w:tcPr>
            <w:tcW w:w="10064" w:type="dxa"/>
          </w:tcPr>
          <w:p w14:paraId="3B2BE7FD" w14:textId="6503AC7A" w:rsidR="00611CBF" w:rsidRPr="00527336" w:rsidRDefault="00A57C0A" w:rsidP="004171A5">
            <w:pPr>
              <w:spacing w:after="0"/>
              <w:ind w:firstLine="0"/>
              <w:cnfStyle w:val="000000000000" w:firstRow="0" w:lastRow="0" w:firstColumn="0" w:lastColumn="0" w:oddVBand="0" w:evenVBand="0" w:oddHBand="0" w:evenHBand="0" w:firstRowFirstColumn="0" w:firstRowLastColumn="0" w:lastRowFirstColumn="0" w:lastRowLastColumn="0"/>
              <w:rPr>
                <w:sz w:val="20"/>
              </w:rPr>
            </w:pPr>
            <w:r w:rsidRPr="00A57C0A">
              <w:rPr>
                <w:color w:val="auto"/>
                <w:sz w:val="20"/>
              </w:rPr>
              <w:t>Skatīt NRP</w:t>
            </w:r>
            <w:r w:rsidR="0025532E">
              <w:rPr>
                <w:color w:val="auto"/>
                <w:sz w:val="20"/>
              </w:rPr>
              <w:t xml:space="preserve"> 3.5.sadaļu</w:t>
            </w:r>
            <w:r w:rsidRPr="00A57C0A">
              <w:rPr>
                <w:color w:val="auto"/>
                <w:sz w:val="20"/>
              </w:rPr>
              <w:t>.</w:t>
            </w:r>
          </w:p>
        </w:tc>
      </w:tr>
    </w:tbl>
    <w:p w14:paraId="3F13DBF7" w14:textId="77777777" w:rsidR="001F5AEA" w:rsidRPr="0001052E" w:rsidRDefault="001F5AEA" w:rsidP="0001052E">
      <w:pPr>
        <w:pStyle w:val="otrais"/>
        <w:spacing w:before="0" w:after="0"/>
        <w:rPr>
          <w:b w:val="0"/>
          <w:sz w:val="24"/>
        </w:rPr>
      </w:pPr>
    </w:p>
    <w:p w14:paraId="77EA58DC" w14:textId="77777777" w:rsidR="00D251AD" w:rsidRPr="004E4E5F" w:rsidRDefault="00D251AD" w:rsidP="004E4E5F">
      <w:pPr>
        <w:spacing w:after="0"/>
        <w:ind w:firstLine="0"/>
        <w:jc w:val="left"/>
        <w:sectPr w:rsidR="00D251AD" w:rsidRPr="004E4E5F" w:rsidSect="005A7875">
          <w:pgSz w:w="16838" w:h="11906" w:orient="landscape"/>
          <w:pgMar w:top="1701" w:right="1418" w:bottom="1134" w:left="709" w:header="1077" w:footer="624" w:gutter="0"/>
          <w:cols w:space="708"/>
          <w:docGrid w:linePitch="360"/>
        </w:sectPr>
      </w:pPr>
    </w:p>
    <w:p w14:paraId="14E651E2" w14:textId="77777777" w:rsidR="00AA199F" w:rsidRDefault="00AA199F" w:rsidP="00C26D86">
      <w:pPr>
        <w:pStyle w:val="NoSpacing"/>
        <w:spacing w:line="276" w:lineRule="auto"/>
        <w:ind w:firstLine="720"/>
        <w:rPr>
          <w:rFonts w:eastAsia="Calibri"/>
          <w:szCs w:val="24"/>
        </w:rPr>
      </w:pPr>
    </w:p>
    <w:p w14:paraId="5585F670" w14:textId="3D837AD7" w:rsidR="000C30AE" w:rsidRPr="000C30AE" w:rsidRDefault="000C30AE" w:rsidP="000C30AE">
      <w:pPr>
        <w:pStyle w:val="NoSpacing"/>
        <w:spacing w:line="276" w:lineRule="auto"/>
        <w:ind w:firstLine="720"/>
        <w:rPr>
          <w:rFonts w:eastAsia="Calibri"/>
          <w:szCs w:val="24"/>
        </w:rPr>
      </w:pPr>
      <w:r w:rsidRPr="000C30AE">
        <w:rPr>
          <w:rFonts w:eastAsia="Calibri"/>
          <w:szCs w:val="24"/>
        </w:rPr>
        <w:t>Pamatojotie</w:t>
      </w:r>
      <w:r>
        <w:rPr>
          <w:rFonts w:eastAsia="Calibri"/>
          <w:szCs w:val="24"/>
        </w:rPr>
        <w:t>s uz 2016.</w:t>
      </w:r>
      <w:r w:rsidRPr="000C30AE">
        <w:rPr>
          <w:rFonts w:eastAsia="Calibri"/>
          <w:szCs w:val="24"/>
        </w:rPr>
        <w:t>gada jūnijā aktualizēto makroekonomiskās attīstības scenāriju, kā arī ņemot vērā budžeta izpildi gada pirmajā pusē, FM vērtē, ka vispārējās valdības budžeta deficīts</w:t>
      </w:r>
      <w:r>
        <w:rPr>
          <w:rFonts w:eastAsia="Calibri"/>
          <w:szCs w:val="24"/>
        </w:rPr>
        <w:t xml:space="preserve"> </w:t>
      </w:r>
      <w:r w:rsidRPr="000C30AE">
        <w:rPr>
          <w:rFonts w:eastAsia="Calibri"/>
          <w:b/>
          <w:szCs w:val="24"/>
        </w:rPr>
        <w:t>2016.gadā</w:t>
      </w:r>
      <w:r w:rsidRPr="000C30AE">
        <w:rPr>
          <w:rFonts w:eastAsia="Calibri"/>
          <w:szCs w:val="24"/>
        </w:rPr>
        <w:t xml:space="preserve"> būs 0,9% no IKP, kas ir nedaudz zemāks, gan, salīdzinot ar likumā “Par valsts budžetu 2016.gadam” noteikto deficīta līmeni, gan ar prognozēto Stabilitātes programmā 2016.-2019.gadam. Zemāku deficītu pamatā nosaka mazāki nekā plānots procentu izdevumi, iemaksas ES budžetā un mazāki kapitālie izdevumi ES fondu projektiem, īpaši pašvaldību budžetos. </w:t>
      </w:r>
    </w:p>
    <w:p w14:paraId="0F4C180F" w14:textId="3A985034" w:rsidR="000C30AE" w:rsidRDefault="000C30AE" w:rsidP="000C30AE">
      <w:pPr>
        <w:pStyle w:val="NoSpacing"/>
        <w:spacing w:line="276" w:lineRule="auto"/>
        <w:ind w:firstLine="720"/>
        <w:rPr>
          <w:rFonts w:eastAsia="Calibri"/>
          <w:szCs w:val="24"/>
        </w:rPr>
      </w:pPr>
      <w:r w:rsidRPr="00990142">
        <w:rPr>
          <w:rFonts w:eastAsia="Calibri"/>
          <w:b/>
          <w:szCs w:val="24"/>
        </w:rPr>
        <w:t>2017.gadā</w:t>
      </w:r>
      <w:r w:rsidRPr="00990142">
        <w:rPr>
          <w:rFonts w:eastAsia="Calibri"/>
          <w:szCs w:val="24"/>
        </w:rPr>
        <w:t xml:space="preserve"> vispārējās valdības budž</w:t>
      </w:r>
      <w:r w:rsidR="006A5868" w:rsidRPr="00990142">
        <w:rPr>
          <w:rFonts w:eastAsia="Calibri"/>
          <w:szCs w:val="24"/>
        </w:rPr>
        <w:t>eta deficīts</w:t>
      </w:r>
      <w:r w:rsidR="00990142" w:rsidRPr="00990142">
        <w:rPr>
          <w:rFonts w:eastAsia="Calibri"/>
          <w:szCs w:val="24"/>
        </w:rPr>
        <w:t xml:space="preserve"> pie nemainīgas politikas scenārija tiek prognozēts 0,9</w:t>
      </w:r>
      <w:r w:rsidRPr="00990142">
        <w:rPr>
          <w:rFonts w:eastAsia="Calibri"/>
          <w:szCs w:val="24"/>
        </w:rPr>
        <w:t xml:space="preserve">% no IKP, kas ir </w:t>
      </w:r>
      <w:r w:rsidR="006A5868" w:rsidRPr="00990142">
        <w:rPr>
          <w:rFonts w:eastAsia="Calibri"/>
          <w:szCs w:val="24"/>
        </w:rPr>
        <w:t>par 0,1% augstāks salīdzinot ar</w:t>
      </w:r>
      <w:r w:rsidRPr="00990142">
        <w:rPr>
          <w:rFonts w:eastAsia="Calibri"/>
          <w:szCs w:val="24"/>
        </w:rPr>
        <w:t xml:space="preserve"> Stabilitātes programmā 2016.-2019.gadam</w:t>
      </w:r>
      <w:r w:rsidR="006A5868" w:rsidRPr="00990142">
        <w:rPr>
          <w:rFonts w:eastAsia="Calibri"/>
          <w:szCs w:val="24"/>
        </w:rPr>
        <w:t xml:space="preserve"> prognozēto deficīta līmeni</w:t>
      </w:r>
      <w:r w:rsidR="00990142">
        <w:rPr>
          <w:rFonts w:eastAsia="Calibri"/>
          <w:szCs w:val="24"/>
        </w:rPr>
        <w:t xml:space="preserve">. </w:t>
      </w:r>
      <w:r w:rsidR="00163232">
        <w:rPr>
          <w:rFonts w:eastAsia="Calibri"/>
          <w:szCs w:val="24"/>
        </w:rPr>
        <w:t>Izmaiņas pamatā noteica</w:t>
      </w:r>
      <w:r w:rsidR="00163232" w:rsidRPr="00163232">
        <w:rPr>
          <w:rFonts w:eastAsia="Calibri"/>
          <w:szCs w:val="24"/>
        </w:rPr>
        <w:t xml:space="preserve"> lielāki izdevumi sociālajiem pabalstiem nekā prognozēts Stabilitātes programmā 2016.-2019.gadam, ņemot vērā, ka arī 2016.gada pirmajā pusē turpinās gan pabalstu saņēmēju skaita, gan pabalsta vidējā apmēra pieaugums, pamatā slimības un bezdarba gadījumā. To nosaka pabalstu apmēra ierobežojumu atcelšana, sākot ar 2015.gadu. Tā rezultātā salīdzinājumā ar Stabilitātes programmas 2016.-2019.gadam prognozēm izdevumu prognoze sociālajiem pabalstiem tika palielināta gan 2016.gadam, gan 2017.gadam.</w:t>
      </w:r>
    </w:p>
    <w:p w14:paraId="3EB718F2" w14:textId="2EF0B30F" w:rsidR="00C44962" w:rsidRPr="004171A5" w:rsidRDefault="00EB2A4A" w:rsidP="004171A5">
      <w:pPr>
        <w:pStyle w:val="NoSpacing"/>
        <w:spacing w:line="276" w:lineRule="auto"/>
        <w:ind w:firstLine="720"/>
        <w:rPr>
          <w:rFonts w:eastAsia="Calibri"/>
          <w:szCs w:val="24"/>
        </w:rPr>
      </w:pPr>
      <w:r>
        <w:rPr>
          <w:rFonts w:eastAsia="Calibri"/>
          <w:szCs w:val="24"/>
        </w:rPr>
        <w:t xml:space="preserve">Uzsākot 2017.gada budžeta izstrādi </w:t>
      </w:r>
      <w:r w:rsidRPr="00EB2A4A">
        <w:rPr>
          <w:rFonts w:eastAsia="Calibri"/>
          <w:szCs w:val="24"/>
        </w:rPr>
        <w:t>valdībai bija jāpieņem lēmumi, lai ne tikai likvidētu negatīvo fiskālo telpu, bet arī nodrošinātu vidēja termiņa budžeta prioritāšu finansēšanu. Līdz ar to valdība lēma par virkni nodokļu politikas pasākumiem, kas nodrošināja papildus i</w:t>
      </w:r>
      <w:r>
        <w:rPr>
          <w:rFonts w:eastAsia="Calibri"/>
          <w:szCs w:val="24"/>
        </w:rPr>
        <w:t xml:space="preserve">eņēmumus valsts budžetā, kā </w:t>
      </w:r>
      <w:r w:rsidRPr="00EB2A4A">
        <w:rPr>
          <w:rFonts w:eastAsia="Calibri"/>
          <w:szCs w:val="24"/>
        </w:rPr>
        <w:t>arī īsteno</w:t>
      </w:r>
      <w:r>
        <w:rPr>
          <w:rFonts w:eastAsia="Calibri"/>
          <w:szCs w:val="24"/>
        </w:rPr>
        <w:t>ja</w:t>
      </w:r>
      <w:r w:rsidRPr="00EB2A4A">
        <w:rPr>
          <w:rFonts w:eastAsia="Calibri"/>
          <w:szCs w:val="24"/>
        </w:rPr>
        <w:t xml:space="preserve"> valsts budž</w:t>
      </w:r>
      <w:r>
        <w:rPr>
          <w:rFonts w:eastAsia="Calibri"/>
          <w:szCs w:val="24"/>
        </w:rPr>
        <w:t>eta bāzes izdevumu pārskatīšanu. Pieņemtie lēmumi</w:t>
      </w:r>
      <w:r w:rsidRPr="00EB2A4A">
        <w:rPr>
          <w:rFonts w:eastAsia="Calibri"/>
          <w:szCs w:val="24"/>
        </w:rPr>
        <w:t xml:space="preserve"> ļāva nodrošināt papildu līdzekļu</w:t>
      </w:r>
      <w:r>
        <w:rPr>
          <w:rFonts w:eastAsia="Calibri"/>
          <w:szCs w:val="24"/>
        </w:rPr>
        <w:t>s</w:t>
      </w:r>
      <w:r w:rsidRPr="00EB2A4A">
        <w:rPr>
          <w:rFonts w:eastAsia="Calibri"/>
          <w:szCs w:val="24"/>
        </w:rPr>
        <w:t xml:space="preserve"> gan pašu nozaru prioritāšu finansēšanai, gan arī kopējo v</w:t>
      </w:r>
      <w:r>
        <w:rPr>
          <w:rFonts w:eastAsia="Calibri"/>
          <w:szCs w:val="24"/>
        </w:rPr>
        <w:t>aldības prioritāšu finansēšanai – ārējai un iekšējai drošībai, veselībai un izglītībai. Ņemot vērā augstāk minēto</w:t>
      </w:r>
      <w:r w:rsidR="00DB39F3">
        <w:rPr>
          <w:rFonts w:eastAsia="Calibri"/>
          <w:szCs w:val="24"/>
        </w:rPr>
        <w:t xml:space="preserve"> lēmumu kopumu</w:t>
      </w:r>
      <w:r>
        <w:rPr>
          <w:rFonts w:eastAsia="Calibri"/>
          <w:szCs w:val="24"/>
        </w:rPr>
        <w:t xml:space="preserve"> 2017.gada vispārējās valdības budžeta deficīts tiek prognozēts 1,1% no IKP apmēr</w:t>
      </w:r>
      <w:r w:rsidRPr="00812CC4">
        <w:rPr>
          <w:rFonts w:eastAsia="Calibri"/>
          <w:szCs w:val="24"/>
        </w:rPr>
        <w:t>ā</w:t>
      </w:r>
      <w:r w:rsidR="00DB39F3" w:rsidRPr="00812CC4">
        <w:rPr>
          <w:rStyle w:val="FootnoteReference"/>
          <w:rFonts w:ascii="Times New Roman" w:eastAsia="Calibri" w:hAnsi="Times New Roman"/>
          <w:sz w:val="24"/>
          <w:szCs w:val="24"/>
        </w:rPr>
        <w:footnoteReference w:id="4"/>
      </w:r>
      <w:r w:rsidRPr="00812CC4">
        <w:rPr>
          <w:rFonts w:eastAsia="Calibri"/>
          <w:szCs w:val="24"/>
        </w:rPr>
        <w:t>,</w:t>
      </w:r>
      <w:r>
        <w:rPr>
          <w:rFonts w:eastAsia="Calibri"/>
          <w:szCs w:val="24"/>
        </w:rPr>
        <w:t xml:space="preserve"> kas ņemot vērā budžeta c</w:t>
      </w:r>
      <w:r w:rsidR="00C34C62">
        <w:rPr>
          <w:rFonts w:eastAsia="Calibri"/>
          <w:szCs w:val="24"/>
        </w:rPr>
        <w:t>iklisko komponenti  –0,1% no IKP –</w:t>
      </w:r>
      <w:r>
        <w:rPr>
          <w:rFonts w:eastAsia="Calibri"/>
          <w:szCs w:val="24"/>
        </w:rPr>
        <w:t xml:space="preserve"> atbilst vispārējās valdības budžeta strukturālā deficīta mērķim -1,0% no IKP.</w:t>
      </w:r>
    </w:p>
    <w:p w14:paraId="76DDADDD" w14:textId="2039DCD3" w:rsidR="00237652" w:rsidRPr="000D29EE" w:rsidRDefault="00237652" w:rsidP="004171A5">
      <w:pPr>
        <w:pStyle w:val="Heading1"/>
        <w:tabs>
          <w:tab w:val="left" w:pos="1276"/>
        </w:tabs>
        <w:spacing w:before="120" w:after="120"/>
        <w:ind w:left="1276" w:hanging="1276"/>
        <w:jc w:val="left"/>
        <w:rPr>
          <w:rFonts w:ascii="Times New Roman" w:hAnsi="Times New Roman"/>
        </w:rPr>
      </w:pPr>
      <w:bookmarkStart w:id="28" w:name="_Toc431197102"/>
      <w:r w:rsidRPr="00323B3B">
        <w:rPr>
          <w:rFonts w:ascii="Times New Roman" w:hAnsi="Times New Roman"/>
          <w:color w:val="18185F"/>
          <w:sz w:val="24"/>
        </w:rPr>
        <w:t>Tabula 7: Salīdzinājums ar Stabilitātes programmu 201</w:t>
      </w:r>
      <w:r w:rsidR="00465162">
        <w:rPr>
          <w:rFonts w:ascii="Times New Roman" w:hAnsi="Times New Roman"/>
          <w:color w:val="18185F"/>
          <w:sz w:val="24"/>
          <w:lang w:val="lv-LV"/>
        </w:rPr>
        <w:t>6</w:t>
      </w:r>
      <w:r w:rsidR="000D29EE" w:rsidRPr="00323B3B">
        <w:rPr>
          <w:rFonts w:ascii="Times New Roman" w:hAnsi="Times New Roman"/>
          <w:color w:val="18185F"/>
          <w:sz w:val="24"/>
          <w:lang w:val="lv-LV"/>
        </w:rPr>
        <w:t>.</w:t>
      </w:r>
      <w:r w:rsidR="00465162">
        <w:rPr>
          <w:rFonts w:ascii="Times New Roman" w:hAnsi="Times New Roman"/>
          <w:color w:val="18185F"/>
          <w:sz w:val="24"/>
        </w:rPr>
        <w:t>-2019</w:t>
      </w:r>
      <w:r w:rsidR="000D29EE" w:rsidRPr="00323B3B">
        <w:rPr>
          <w:rFonts w:ascii="Times New Roman" w:hAnsi="Times New Roman"/>
          <w:color w:val="18185F"/>
          <w:sz w:val="24"/>
          <w:lang w:val="lv-LV"/>
        </w:rPr>
        <w:t>.gadam</w:t>
      </w:r>
      <w:bookmarkEnd w:id="28"/>
    </w:p>
    <w:tbl>
      <w:tblPr>
        <w:tblStyle w:val="GridTable6Colorful-Accent11"/>
        <w:tblW w:w="9067" w:type="dxa"/>
        <w:jc w:val="center"/>
        <w:tblLook w:val="04A0" w:firstRow="1" w:lastRow="0" w:firstColumn="1" w:lastColumn="0" w:noHBand="0" w:noVBand="1"/>
      </w:tblPr>
      <w:tblGrid>
        <w:gridCol w:w="5548"/>
        <w:gridCol w:w="960"/>
        <w:gridCol w:w="858"/>
        <w:gridCol w:w="851"/>
        <w:gridCol w:w="850"/>
      </w:tblGrid>
      <w:tr w:rsidR="00237652" w:rsidRPr="00976103" w14:paraId="0B41BFF0" w14:textId="77777777" w:rsidTr="00AD1A36">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31640175" w14:textId="77777777" w:rsidR="00237652" w:rsidRPr="00976103" w:rsidRDefault="00237652" w:rsidP="002E4551">
            <w:pPr>
              <w:spacing w:after="0"/>
              <w:ind w:firstLine="0"/>
              <w:jc w:val="left"/>
              <w:rPr>
                <w:color w:val="000000"/>
                <w:szCs w:val="24"/>
                <w:lang w:eastAsia="lv-LV"/>
              </w:rPr>
            </w:pPr>
            <w:r w:rsidRPr="00976103">
              <w:rPr>
                <w:color w:val="000000"/>
                <w:szCs w:val="24"/>
                <w:lang w:eastAsia="lv-LV"/>
              </w:rPr>
              <w:t> </w:t>
            </w:r>
          </w:p>
        </w:tc>
        <w:tc>
          <w:tcPr>
            <w:tcW w:w="960" w:type="dxa"/>
            <w:vAlign w:val="center"/>
            <w:hideMark/>
          </w:tcPr>
          <w:p w14:paraId="6498ADF5" w14:textId="4A8811FA" w:rsidR="00237652" w:rsidRPr="00AA5420" w:rsidRDefault="00237652"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w:t>
            </w:r>
            <w:r w:rsidRPr="00AA5420">
              <w:rPr>
                <w:color w:val="000000"/>
                <w:szCs w:val="24"/>
                <w:lang w:eastAsia="lv-LV"/>
              </w:rPr>
              <w:t xml:space="preserve"> </w:t>
            </w:r>
            <w:r w:rsidR="00E839CD">
              <w:rPr>
                <w:color w:val="000000"/>
                <w:szCs w:val="24"/>
                <w:lang w:eastAsia="lv-LV"/>
              </w:rPr>
              <w:t>k</w:t>
            </w:r>
            <w:r>
              <w:rPr>
                <w:color w:val="000000"/>
                <w:szCs w:val="24"/>
                <w:lang w:eastAsia="lv-LV"/>
              </w:rPr>
              <w:t>ods</w:t>
            </w:r>
          </w:p>
        </w:tc>
        <w:tc>
          <w:tcPr>
            <w:tcW w:w="858" w:type="dxa"/>
            <w:vAlign w:val="center"/>
            <w:hideMark/>
          </w:tcPr>
          <w:p w14:paraId="505682A5" w14:textId="379EDDDF" w:rsidR="00237652" w:rsidRPr="00AA5420" w:rsidRDefault="00465162"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2015</w:t>
            </w:r>
          </w:p>
        </w:tc>
        <w:tc>
          <w:tcPr>
            <w:tcW w:w="851" w:type="dxa"/>
            <w:vAlign w:val="center"/>
            <w:hideMark/>
          </w:tcPr>
          <w:p w14:paraId="21DECA56" w14:textId="0B7BAEFE" w:rsidR="00237652" w:rsidRPr="00AA5420" w:rsidRDefault="00465162"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c>
          <w:tcPr>
            <w:tcW w:w="850" w:type="dxa"/>
            <w:vAlign w:val="center"/>
            <w:hideMark/>
          </w:tcPr>
          <w:p w14:paraId="7B050946" w14:textId="0216C272" w:rsidR="00237652" w:rsidRPr="00AA5420" w:rsidRDefault="00465162"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2017</w:t>
            </w:r>
          </w:p>
        </w:tc>
      </w:tr>
      <w:tr w:rsidR="00237652" w:rsidRPr="00976103" w14:paraId="3047299E" w14:textId="77777777" w:rsidTr="00AD1A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746D1740" w14:textId="77777777" w:rsidR="00237652" w:rsidRPr="00976103" w:rsidRDefault="00237652" w:rsidP="002E4551">
            <w:pPr>
              <w:spacing w:after="0"/>
              <w:ind w:firstLine="0"/>
              <w:jc w:val="center"/>
              <w:rPr>
                <w:color w:val="000000"/>
                <w:szCs w:val="24"/>
                <w:lang w:eastAsia="lv-LV"/>
              </w:rPr>
            </w:pPr>
          </w:p>
        </w:tc>
        <w:tc>
          <w:tcPr>
            <w:tcW w:w="960" w:type="dxa"/>
            <w:hideMark/>
          </w:tcPr>
          <w:p w14:paraId="1821F3E1"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59" w:type="dxa"/>
            <w:gridSpan w:val="3"/>
            <w:hideMark/>
          </w:tcPr>
          <w:p w14:paraId="6995BB81"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w:t>
            </w:r>
            <w:r>
              <w:rPr>
                <w:color w:val="000000"/>
                <w:szCs w:val="24"/>
                <w:lang w:eastAsia="lv-LV"/>
              </w:rPr>
              <w:t xml:space="preserve"> no IKP</w:t>
            </w:r>
            <w:r w:rsidRPr="00976103">
              <w:rPr>
                <w:color w:val="000000"/>
                <w:szCs w:val="24"/>
                <w:lang w:eastAsia="lv-LV"/>
              </w:rPr>
              <w:t xml:space="preserve"> </w:t>
            </w:r>
            <w:r w:rsidRPr="00351A0C">
              <w:rPr>
                <w:color w:val="000000"/>
                <w:szCs w:val="24"/>
                <w:lang w:eastAsia="lv-LV"/>
              </w:rPr>
              <w:t xml:space="preserve"> </w:t>
            </w:r>
          </w:p>
        </w:tc>
      </w:tr>
      <w:tr w:rsidR="00237652" w:rsidRPr="00976103" w14:paraId="35BCBE52" w14:textId="77777777" w:rsidTr="00AD1A36">
        <w:trPr>
          <w:trHeight w:val="368"/>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5145F80"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w:t>
            </w:r>
          </w:p>
        </w:tc>
        <w:tc>
          <w:tcPr>
            <w:tcW w:w="960" w:type="dxa"/>
            <w:vAlign w:val="center"/>
            <w:hideMark/>
          </w:tcPr>
          <w:p w14:paraId="69A087D1"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559" w:type="dxa"/>
            <w:gridSpan w:val="3"/>
            <w:hideMark/>
          </w:tcPr>
          <w:p w14:paraId="4E87405B" w14:textId="77777777" w:rsidR="00237652" w:rsidRPr="00976103"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 </w:t>
            </w:r>
          </w:p>
        </w:tc>
      </w:tr>
      <w:tr w:rsidR="00237652" w:rsidRPr="00976103" w14:paraId="410B0788" w14:textId="77777777" w:rsidTr="00AD1A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24DE32C5"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7B4E8761" w14:textId="77777777" w:rsidR="00237652" w:rsidRPr="00976103" w:rsidRDefault="00237652" w:rsidP="002E4551">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0EAC8FF3" w14:textId="75AA675E" w:rsidR="00237652" w:rsidRPr="00976103" w:rsidRDefault="00B74287"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851" w:type="dxa"/>
            <w:vAlign w:val="center"/>
          </w:tcPr>
          <w:p w14:paraId="0D1B0C8F" w14:textId="1E8CC152" w:rsidR="00237652" w:rsidRPr="00976103" w:rsidRDefault="00B74287"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850" w:type="dxa"/>
            <w:vAlign w:val="center"/>
          </w:tcPr>
          <w:p w14:paraId="61BD9507" w14:textId="568A8D1D" w:rsidR="00237652" w:rsidRPr="00976103" w:rsidRDefault="00B74287"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r w:rsidR="00237652" w:rsidRPr="00976103" w14:paraId="5FFCC0FE" w14:textId="77777777" w:rsidTr="00AD1A36">
        <w:trPr>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F2CCC03"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549B8699" w14:textId="77777777" w:rsidR="00237652" w:rsidRPr="00976103" w:rsidRDefault="00237652" w:rsidP="002E4551">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6D8790EB" w14:textId="5030B96A" w:rsidR="00237652" w:rsidRPr="00976103" w:rsidRDefault="00B74287"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w:t>
            </w:r>
          </w:p>
        </w:tc>
        <w:tc>
          <w:tcPr>
            <w:tcW w:w="851" w:type="dxa"/>
            <w:vAlign w:val="center"/>
          </w:tcPr>
          <w:p w14:paraId="04CF7273" w14:textId="7585CEC2" w:rsidR="00237652" w:rsidRPr="000020C5" w:rsidRDefault="00B74287"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c>
          <w:tcPr>
            <w:tcW w:w="850" w:type="dxa"/>
            <w:vAlign w:val="center"/>
          </w:tcPr>
          <w:p w14:paraId="2566489F" w14:textId="0EAD7448" w:rsidR="00237652" w:rsidRPr="000020C5" w:rsidRDefault="00DC7032"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w:t>
            </w:r>
          </w:p>
        </w:tc>
      </w:tr>
      <w:tr w:rsidR="00237652" w:rsidRPr="00976103" w14:paraId="7966F9F4" w14:textId="77777777" w:rsidTr="00AD1A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7E84CA2E"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474D34DB"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77F18FFE" w14:textId="74C822C0" w:rsidR="00237652" w:rsidRPr="00976103" w:rsidRDefault="00B74287"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-0,3</w:t>
            </w:r>
          </w:p>
        </w:tc>
        <w:tc>
          <w:tcPr>
            <w:tcW w:w="851" w:type="dxa"/>
            <w:vAlign w:val="center"/>
          </w:tcPr>
          <w:p w14:paraId="092E0CB2" w14:textId="5093F7CA" w:rsidR="00237652" w:rsidRPr="000020C5" w:rsidRDefault="00B74287"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850" w:type="dxa"/>
            <w:vAlign w:val="center"/>
          </w:tcPr>
          <w:p w14:paraId="46A9C13C" w14:textId="3B4EB746" w:rsidR="00237652" w:rsidRPr="000020C5" w:rsidRDefault="00DC7032"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r>
      <w:tr w:rsidR="00237652" w:rsidRPr="00976103" w14:paraId="1C94A1CF" w14:textId="77777777" w:rsidTr="00AD1A36">
        <w:trPr>
          <w:trHeight w:val="59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7E8FF9B3"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 pie nemainīgas politikas</w:t>
            </w:r>
          </w:p>
        </w:tc>
        <w:tc>
          <w:tcPr>
            <w:tcW w:w="960" w:type="dxa"/>
            <w:vAlign w:val="center"/>
            <w:hideMark/>
          </w:tcPr>
          <w:p w14:paraId="746B562A"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559" w:type="dxa"/>
            <w:gridSpan w:val="3"/>
            <w:vAlign w:val="center"/>
          </w:tcPr>
          <w:p w14:paraId="54D57920" w14:textId="66AD5D6E" w:rsidR="00237652" w:rsidRPr="00976103" w:rsidRDefault="00237652"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000000"/>
                <w:szCs w:val="24"/>
                <w:lang w:eastAsia="lv-LV"/>
              </w:rPr>
            </w:pPr>
          </w:p>
        </w:tc>
      </w:tr>
      <w:tr w:rsidR="00237652" w:rsidRPr="00323B3B" w14:paraId="659B5D00" w14:textId="77777777" w:rsidTr="00AD1A3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0D104C3B"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45493898" w14:textId="77777777" w:rsidR="00237652" w:rsidRPr="00323B3B"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250CEBCC" w14:textId="053E921E" w:rsidR="00237652" w:rsidRPr="00323B3B" w:rsidRDefault="00B74287"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851" w:type="dxa"/>
            <w:vAlign w:val="center"/>
          </w:tcPr>
          <w:p w14:paraId="7BBEBD02" w14:textId="519DFC08" w:rsidR="00237652" w:rsidRPr="00323B3B" w:rsidRDefault="00B74287"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850" w:type="dxa"/>
            <w:vAlign w:val="center"/>
          </w:tcPr>
          <w:p w14:paraId="5F65F601" w14:textId="5A748D01" w:rsidR="00237652" w:rsidRPr="00323B3B" w:rsidRDefault="00B74287"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-0,8</w:t>
            </w:r>
          </w:p>
        </w:tc>
      </w:tr>
      <w:tr w:rsidR="00237652" w:rsidRPr="00323B3B" w14:paraId="04417902" w14:textId="77777777" w:rsidTr="00AD1A36">
        <w:trPr>
          <w:trHeight w:val="3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144BC4A2"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39C34974" w14:textId="77777777" w:rsidR="00237652" w:rsidRPr="00323B3B"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13E5AF60" w14:textId="26D64F9B" w:rsidR="00237652" w:rsidRPr="00323B3B" w:rsidRDefault="00B74287" w:rsidP="000D29EE">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w:t>
            </w:r>
          </w:p>
        </w:tc>
        <w:tc>
          <w:tcPr>
            <w:tcW w:w="851" w:type="dxa"/>
            <w:vAlign w:val="center"/>
          </w:tcPr>
          <w:p w14:paraId="6D85AD3F" w14:textId="4EC4FBBC" w:rsidR="00237652" w:rsidRPr="00323B3B" w:rsidRDefault="00B74287"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c>
          <w:tcPr>
            <w:tcW w:w="850" w:type="dxa"/>
            <w:vAlign w:val="center"/>
          </w:tcPr>
          <w:p w14:paraId="3C542CA5" w14:textId="21C33572" w:rsidR="00237652" w:rsidRPr="00323B3B" w:rsidRDefault="00B74287" w:rsidP="000D29EE">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r>
      <w:tr w:rsidR="00237652" w:rsidRPr="00323B3B" w14:paraId="455063D2" w14:textId="77777777" w:rsidTr="00AD1A3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ECBE4A4" w14:textId="74BDD384" w:rsidR="00237652" w:rsidRPr="00323B3B" w:rsidRDefault="00237652" w:rsidP="00EF7242">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4F0F5A25" w14:textId="77777777" w:rsidR="00237652" w:rsidRPr="00323B3B"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1B020CDE" w14:textId="5A1D0394" w:rsidR="00237652" w:rsidRPr="00323B3B" w:rsidRDefault="00B74287"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-0,3</w:t>
            </w:r>
          </w:p>
        </w:tc>
        <w:tc>
          <w:tcPr>
            <w:tcW w:w="851" w:type="dxa"/>
            <w:vAlign w:val="center"/>
          </w:tcPr>
          <w:p w14:paraId="38B468CE" w14:textId="61D1E9F7" w:rsidR="00237652" w:rsidRPr="00323B3B" w:rsidRDefault="00B74287"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850" w:type="dxa"/>
            <w:vAlign w:val="center"/>
          </w:tcPr>
          <w:p w14:paraId="7C257D99" w14:textId="5A3D0964" w:rsidR="00237652" w:rsidRPr="00323B3B" w:rsidRDefault="00B74287"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r>
    </w:tbl>
    <w:p w14:paraId="145BE2B3" w14:textId="77ABE007" w:rsidR="00237652" w:rsidRPr="00323B3B" w:rsidRDefault="00237652" w:rsidP="00237652">
      <w:pPr>
        <w:spacing w:after="0"/>
        <w:ind w:firstLine="0"/>
        <w:jc w:val="left"/>
        <w:rPr>
          <w:color w:val="000000" w:themeColor="text1"/>
          <w:szCs w:val="24"/>
        </w:rPr>
        <w:sectPr w:rsidR="00237652" w:rsidRPr="00323B3B" w:rsidSect="00E93C2F">
          <w:pgSz w:w="11906" w:h="16838"/>
          <w:pgMar w:top="1418" w:right="1134" w:bottom="709" w:left="1701" w:header="1077" w:footer="624" w:gutter="0"/>
          <w:cols w:space="708"/>
          <w:docGrid w:linePitch="360"/>
        </w:sectPr>
      </w:pPr>
    </w:p>
    <w:p w14:paraId="2414BA35" w14:textId="77777777" w:rsidR="00B71106" w:rsidRPr="00B71106" w:rsidRDefault="00B71106" w:rsidP="00B71106">
      <w:pPr>
        <w:pStyle w:val="Heading1"/>
        <w:tabs>
          <w:tab w:val="left" w:pos="1276"/>
        </w:tabs>
        <w:spacing w:before="0" w:after="240"/>
        <w:ind w:firstLine="0"/>
        <w:jc w:val="center"/>
        <w:rPr>
          <w:rFonts w:ascii="Times New Roman" w:hAnsi="Times New Roman"/>
          <w:color w:val="18185E"/>
          <w:sz w:val="28"/>
        </w:rPr>
      </w:pPr>
      <w:bookmarkStart w:id="29" w:name="_Toc431197103"/>
      <w:r>
        <w:rPr>
          <w:rFonts w:ascii="Times New Roman" w:hAnsi="Times New Roman"/>
          <w:color w:val="18185E"/>
          <w:sz w:val="28"/>
          <w:lang w:val="lv-LV"/>
        </w:rPr>
        <w:lastRenderedPageBreak/>
        <w:t>Pielikums: Metodoloģiskie aspekti</w:t>
      </w:r>
      <w:bookmarkEnd w:id="29"/>
    </w:p>
    <w:p w14:paraId="2EA5767A" w14:textId="00156C8A" w:rsidR="005C0B54" w:rsidRDefault="005C0B54" w:rsidP="005C0B54">
      <w:pPr>
        <w:rPr>
          <w:sz w:val="22"/>
        </w:rPr>
      </w:pPr>
      <w:r>
        <w:t xml:space="preserve">Makroekonomiskās prognozes tiek veidotas vidēja termiņa makroekonomiskajā modelī, kas nodrošina makroekonomisko </w:t>
      </w:r>
      <w:r w:rsidR="00A94225">
        <w:t xml:space="preserve">likumsakarību </w:t>
      </w:r>
      <w:r>
        <w:t>ievērošanu prognozēs un par pamatu izmanto īstermiņa un vidēja termiņa ekonometrisko modeļu rezultātus, kā arī eksperta vērtējumus.</w:t>
      </w:r>
    </w:p>
    <w:p w14:paraId="1CBEE57D" w14:textId="77777777" w:rsidR="005C0B54" w:rsidRDefault="005C0B54" w:rsidP="005C0B54">
      <w:pPr>
        <w:spacing w:after="60" w:line="276" w:lineRule="auto"/>
        <w:ind w:firstLine="720"/>
      </w:pPr>
      <w:r>
        <w:t>Sagatavojot nodokļu ieņēmumu prognozes tiek izmantotas plaši pazīstamas prognozēšanas metodes un pieņēmumi, tomēr visvairāk tiek izmantots prognozēšanai speciāli izstrādāts rīks, t.i., modelis LATIM-F. Biežāk izmantotie nodokļu ieņēmumu prognozēšanas paņēmieni:</w:t>
      </w:r>
    </w:p>
    <w:p w14:paraId="6276A49B" w14:textId="77777777" w:rsidR="005C0B54" w:rsidRDefault="005C0B54" w:rsidP="005C0B54">
      <w:pPr>
        <w:tabs>
          <w:tab w:val="left" w:pos="1276"/>
        </w:tabs>
        <w:spacing w:after="60" w:line="276" w:lineRule="auto"/>
        <w:ind w:left="851" w:firstLine="0"/>
      </w:pPr>
      <w:r>
        <w:t>•           izmantojot detalizētu nodokļa ieņēmumu aprēķinu;</w:t>
      </w:r>
    </w:p>
    <w:p w14:paraId="7C95B0FC" w14:textId="77777777" w:rsidR="005C0B54" w:rsidRDefault="005C0B54" w:rsidP="005C0B54">
      <w:pPr>
        <w:spacing w:after="60" w:line="276" w:lineRule="auto"/>
        <w:ind w:left="851" w:firstLine="0"/>
      </w:pPr>
      <w:r>
        <w:t>•           prognozējot nodokļu ieņēmumu īpatsvaru IKP, %;</w:t>
      </w:r>
    </w:p>
    <w:p w14:paraId="15B3BC38" w14:textId="77777777" w:rsidR="005C0B54" w:rsidRDefault="005C0B54" w:rsidP="005C0B54">
      <w:pPr>
        <w:spacing w:after="60" w:line="276" w:lineRule="auto"/>
        <w:ind w:left="851" w:firstLine="0"/>
      </w:pPr>
      <w:r>
        <w:t>•           prognozējot nodokļa reālās apliekamās bāzes / modelētās bāzes attiecību;</w:t>
      </w:r>
    </w:p>
    <w:p w14:paraId="2B486FCF" w14:textId="77777777" w:rsidR="005C0B54" w:rsidRDefault="005C0B54" w:rsidP="005C0B54">
      <w:pPr>
        <w:spacing w:after="60" w:line="276" w:lineRule="auto"/>
        <w:ind w:left="851" w:firstLine="0"/>
      </w:pPr>
      <w:r>
        <w:t>•           izmantojot eksperta novērtējumu;</w:t>
      </w:r>
    </w:p>
    <w:p w14:paraId="14F62C46" w14:textId="77777777" w:rsidR="005C0B54" w:rsidRDefault="005C0B54" w:rsidP="005C0B54">
      <w:pPr>
        <w:spacing w:after="60" w:line="276" w:lineRule="auto"/>
        <w:ind w:left="851" w:firstLine="0"/>
      </w:pPr>
      <w:r>
        <w:t>•           izmantojot citus paņēmienus.</w:t>
      </w:r>
    </w:p>
    <w:p w14:paraId="430D2543" w14:textId="5CC70AD6" w:rsidR="005C0B54" w:rsidRDefault="005C0B54" w:rsidP="005C0B54">
      <w:pPr>
        <w:spacing w:after="60" w:line="276" w:lineRule="auto"/>
        <w:ind w:firstLine="720"/>
      </w:pPr>
      <w:r>
        <w:t xml:space="preserve">Lai aprēķinātu nodokļu ieņēmumu prognozes, </w:t>
      </w:r>
      <w:r w:rsidR="007D2E71">
        <w:t>FM</w:t>
      </w:r>
      <w:r>
        <w:t>, kā tika minēts iepriekš, izmanto nodokļu ieņēmumu prognožu modeli LATIM-F, kura galvenās sastāvdaļas ir makroekonomisko rādītāju datu bāze, faktisko nodokļu ieņēmumu datu bāze un likumdošanas izmaiņas (ieskaitot nodokļu likmes utt.). Tāpat analīzē tiek izmatota Valsts kases, Valsts ieņēmumu dienesta, Centrālās statistikas pārvaldes u.c. informācija.</w:t>
      </w:r>
    </w:p>
    <w:p w14:paraId="4E6AA4EC" w14:textId="22FAF399" w:rsidR="00B07F78" w:rsidRDefault="00B07F78" w:rsidP="00B07F78">
      <w:pPr>
        <w:spacing w:after="60" w:line="276" w:lineRule="auto"/>
        <w:ind w:firstLine="0"/>
      </w:pPr>
    </w:p>
    <w:p w14:paraId="10600908" w14:textId="1047077B" w:rsidR="00B07F78" w:rsidRDefault="00B07F78" w:rsidP="00B07F78">
      <w:pPr>
        <w:spacing w:after="60" w:line="276" w:lineRule="auto"/>
        <w:ind w:firstLine="0"/>
      </w:pPr>
    </w:p>
    <w:p w14:paraId="0FF6AFA3" w14:textId="00399563" w:rsidR="00B07F78" w:rsidRDefault="00B07F78" w:rsidP="00B07F78">
      <w:pPr>
        <w:spacing w:after="60" w:line="276" w:lineRule="auto"/>
        <w:ind w:firstLine="0"/>
      </w:pPr>
    </w:p>
    <w:p w14:paraId="3C24B4DB" w14:textId="527860A6" w:rsidR="00B07F78" w:rsidRDefault="00B07F78" w:rsidP="00B07F78">
      <w:pPr>
        <w:spacing w:after="60" w:line="276" w:lineRule="auto"/>
        <w:ind w:firstLine="0"/>
      </w:pPr>
    </w:p>
    <w:p w14:paraId="6F20A4DB" w14:textId="7B7A2527" w:rsidR="00B07F78" w:rsidRDefault="00B07F78" w:rsidP="00B07F78">
      <w:pPr>
        <w:spacing w:after="60" w:line="276" w:lineRule="auto"/>
        <w:ind w:firstLine="0"/>
      </w:pPr>
      <w:r>
        <w:t>Finanšu ministre</w:t>
      </w:r>
      <w:r w:rsidR="008C07EE">
        <w:tab/>
      </w:r>
      <w:r w:rsidR="008C07EE">
        <w:tab/>
      </w:r>
      <w:r w:rsidR="008C07EE">
        <w:tab/>
      </w:r>
      <w:r w:rsidR="008C07EE">
        <w:tab/>
      </w:r>
      <w:r w:rsidR="008C07EE">
        <w:tab/>
      </w:r>
      <w:r w:rsidR="008C07EE">
        <w:tab/>
      </w:r>
      <w:r w:rsidR="008C07EE">
        <w:tab/>
      </w:r>
      <w:r w:rsidR="008C07EE">
        <w:tab/>
      </w:r>
      <w:proofErr w:type="spellStart"/>
      <w:r w:rsidR="008C07EE">
        <w:t>D.Reizniece</w:t>
      </w:r>
      <w:proofErr w:type="spellEnd"/>
      <w:r w:rsidR="008C07EE">
        <w:t>-Ozola</w:t>
      </w:r>
    </w:p>
    <w:p w14:paraId="17F036DE" w14:textId="3C6EC718" w:rsidR="008C07EE" w:rsidRDefault="008C07EE" w:rsidP="00B07F78">
      <w:pPr>
        <w:spacing w:after="60" w:line="276" w:lineRule="auto"/>
        <w:ind w:firstLine="0"/>
      </w:pPr>
    </w:p>
    <w:p w14:paraId="00D8C8E0" w14:textId="07AEC09A" w:rsidR="008C07EE" w:rsidRPr="008C07EE" w:rsidRDefault="008C07EE" w:rsidP="008C07EE">
      <w:pPr>
        <w:spacing w:after="0"/>
        <w:ind w:firstLine="0"/>
        <w:rPr>
          <w:sz w:val="20"/>
        </w:rPr>
      </w:pPr>
    </w:p>
    <w:p w14:paraId="2876EABD" w14:textId="77777777" w:rsidR="00AD1A36" w:rsidRDefault="00AD1A36" w:rsidP="008C07EE">
      <w:pPr>
        <w:spacing w:after="0"/>
        <w:ind w:firstLine="0"/>
        <w:rPr>
          <w:sz w:val="20"/>
        </w:rPr>
      </w:pPr>
    </w:p>
    <w:p w14:paraId="6DDC29EA" w14:textId="77777777" w:rsidR="00B46B6C" w:rsidRDefault="00B46B6C" w:rsidP="008C07EE">
      <w:pPr>
        <w:spacing w:after="0"/>
        <w:ind w:firstLine="0"/>
        <w:rPr>
          <w:sz w:val="20"/>
        </w:rPr>
      </w:pPr>
    </w:p>
    <w:p w14:paraId="0D0D1BAD" w14:textId="5F70C01A" w:rsidR="0015701E" w:rsidRDefault="0015701E" w:rsidP="008C07EE">
      <w:pPr>
        <w:spacing w:after="0"/>
        <w:ind w:firstLine="0"/>
        <w:rPr>
          <w:sz w:val="20"/>
        </w:rPr>
      </w:pPr>
      <w:r>
        <w:rPr>
          <w:sz w:val="20"/>
        </w:rPr>
        <w:t xml:space="preserve">07.10.2016 </w:t>
      </w:r>
      <w:r w:rsidR="006315C2">
        <w:rPr>
          <w:sz w:val="20"/>
        </w:rPr>
        <w:t>15:</w:t>
      </w:r>
      <w:r w:rsidR="0044638C">
        <w:rPr>
          <w:sz w:val="20"/>
        </w:rPr>
        <w:t>22</w:t>
      </w:r>
    </w:p>
    <w:p w14:paraId="2A34F029" w14:textId="03CB7700" w:rsidR="008C07EE" w:rsidRPr="008C07EE" w:rsidRDefault="00593DD3" w:rsidP="008C07EE">
      <w:pPr>
        <w:spacing w:after="0"/>
        <w:ind w:firstLine="0"/>
        <w:rPr>
          <w:sz w:val="20"/>
        </w:rPr>
      </w:pPr>
      <w:r>
        <w:rPr>
          <w:sz w:val="20"/>
        </w:rPr>
        <w:t xml:space="preserve">11 </w:t>
      </w:r>
      <w:r w:rsidR="00FC443A">
        <w:rPr>
          <w:sz w:val="20"/>
        </w:rPr>
        <w:t>579</w:t>
      </w:r>
    </w:p>
    <w:p w14:paraId="6ABDB692" w14:textId="697904AD" w:rsidR="008C07EE" w:rsidRPr="008C07EE" w:rsidRDefault="008C07EE" w:rsidP="008C07EE">
      <w:pPr>
        <w:spacing w:after="0"/>
        <w:ind w:firstLine="0"/>
        <w:rPr>
          <w:sz w:val="20"/>
        </w:rPr>
      </w:pPr>
      <w:r w:rsidRPr="008C07EE">
        <w:rPr>
          <w:sz w:val="20"/>
        </w:rPr>
        <w:t>Gerda Rubīna</w:t>
      </w:r>
    </w:p>
    <w:p w14:paraId="62B56146" w14:textId="51438C58" w:rsidR="008C07EE" w:rsidRPr="008C07EE" w:rsidRDefault="00297E09" w:rsidP="008C07EE">
      <w:pPr>
        <w:spacing w:after="0"/>
        <w:ind w:firstLine="0"/>
        <w:rPr>
          <w:sz w:val="20"/>
        </w:rPr>
      </w:pPr>
      <w:hyperlink r:id="rId55" w:history="1">
        <w:r w:rsidR="008C07EE" w:rsidRPr="008C07EE">
          <w:rPr>
            <w:rStyle w:val="Hyperlink"/>
            <w:sz w:val="20"/>
          </w:rPr>
          <w:t>Gerda.Rubina@fm.gov.lv</w:t>
        </w:r>
      </w:hyperlink>
    </w:p>
    <w:p w14:paraId="3BFC12A7" w14:textId="3D73AF0A" w:rsidR="008C07EE" w:rsidRPr="008C07EE" w:rsidRDefault="008C07EE" w:rsidP="008C07EE">
      <w:pPr>
        <w:spacing w:after="0"/>
        <w:ind w:firstLine="0"/>
        <w:rPr>
          <w:sz w:val="20"/>
        </w:rPr>
      </w:pPr>
      <w:r w:rsidRPr="008C07EE">
        <w:rPr>
          <w:sz w:val="20"/>
        </w:rPr>
        <w:t>67083911</w:t>
      </w:r>
    </w:p>
    <w:p w14:paraId="6A2353B3" w14:textId="77777777" w:rsidR="00A922FB" w:rsidRDefault="00A922FB" w:rsidP="00A922FB">
      <w:pPr>
        <w:spacing w:after="0"/>
        <w:ind w:firstLine="0"/>
      </w:pPr>
    </w:p>
    <w:p w14:paraId="6E8CD4C6" w14:textId="77777777" w:rsidR="00AF671B" w:rsidRDefault="00AF671B" w:rsidP="00A922FB">
      <w:pPr>
        <w:spacing w:after="0"/>
        <w:ind w:firstLine="0"/>
      </w:pPr>
    </w:p>
    <w:p w14:paraId="16D30996" w14:textId="5520791E" w:rsidR="0015701E" w:rsidRDefault="0015701E" w:rsidP="00A922FB">
      <w:pPr>
        <w:spacing w:after="0"/>
        <w:ind w:firstLine="0"/>
      </w:pPr>
    </w:p>
    <w:p w14:paraId="585BCB68" w14:textId="77777777" w:rsidR="0015701E" w:rsidRPr="0015701E" w:rsidRDefault="0015701E" w:rsidP="0015701E"/>
    <w:p w14:paraId="4651C207" w14:textId="77777777" w:rsidR="0015701E" w:rsidRPr="0015701E" w:rsidRDefault="0015701E" w:rsidP="0015701E"/>
    <w:p w14:paraId="5266625D" w14:textId="77777777" w:rsidR="0015701E" w:rsidRPr="0015701E" w:rsidRDefault="0015701E" w:rsidP="0015701E"/>
    <w:p w14:paraId="56418DF9" w14:textId="77777777" w:rsidR="0015701E" w:rsidRPr="0015701E" w:rsidRDefault="0015701E" w:rsidP="0015701E"/>
    <w:p w14:paraId="441A9E5F" w14:textId="77777777" w:rsidR="0015701E" w:rsidRPr="0015701E" w:rsidRDefault="0015701E" w:rsidP="0015701E"/>
    <w:p w14:paraId="79E9C410" w14:textId="77777777" w:rsidR="0015701E" w:rsidRPr="0015701E" w:rsidRDefault="0015701E" w:rsidP="0015701E"/>
    <w:p w14:paraId="59D36650" w14:textId="4C3A76BB" w:rsidR="00FB505D" w:rsidRPr="0015701E" w:rsidRDefault="00FB505D" w:rsidP="0015701E"/>
    <w:sectPr w:rsidR="00FB505D" w:rsidRPr="0015701E" w:rsidSect="00BA3AA7">
      <w:pgSz w:w="11906" w:h="16838"/>
      <w:pgMar w:top="1418" w:right="1134" w:bottom="709" w:left="1701"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C0D9" w14:textId="77777777" w:rsidR="00917133" w:rsidRDefault="00917133" w:rsidP="000F6956">
      <w:pPr>
        <w:spacing w:after="0"/>
      </w:pPr>
      <w:r>
        <w:separator/>
      </w:r>
    </w:p>
    <w:p w14:paraId="25AB2AD0" w14:textId="77777777" w:rsidR="00917133" w:rsidRDefault="00917133"/>
  </w:endnote>
  <w:endnote w:type="continuationSeparator" w:id="0">
    <w:p w14:paraId="45B7A035" w14:textId="77777777" w:rsidR="00917133" w:rsidRDefault="00917133" w:rsidP="000F6956">
      <w:pPr>
        <w:spacing w:after="0"/>
      </w:pPr>
      <w:r>
        <w:continuationSeparator/>
      </w:r>
    </w:p>
    <w:p w14:paraId="3089F5CF" w14:textId="77777777" w:rsidR="00917133" w:rsidRDefault="00917133"/>
  </w:endnote>
  <w:endnote w:type="continuationNotice" w:id="1">
    <w:p w14:paraId="3CEC0115" w14:textId="77777777" w:rsidR="00917133" w:rsidRDefault="00917133">
      <w:pPr>
        <w:spacing w:after="0"/>
      </w:pPr>
    </w:p>
    <w:p w14:paraId="44F26011" w14:textId="77777777" w:rsidR="00917133" w:rsidRDefault="00917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626F" w14:textId="596DDB5B" w:rsidR="00917133" w:rsidRPr="00914EDA" w:rsidRDefault="00917133" w:rsidP="00E014E0">
    <w:pPr>
      <w:pStyle w:val="Footer"/>
      <w:ind w:firstLine="0"/>
      <w:rPr>
        <w:sz w:val="20"/>
        <w:lang w:val="lv-LV"/>
      </w:rPr>
    </w:pPr>
    <w:r>
      <w:rPr>
        <w:sz w:val="20"/>
        <w:lang w:val="lv-LV"/>
      </w:rPr>
      <w:t>FMInf_07102016_DBP; Latvijas Vispārējās valdības budžeta plāna projekts 2017.gadam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D48E" w14:textId="77777777" w:rsidR="00917133" w:rsidRDefault="00917133" w:rsidP="000F6956">
      <w:pPr>
        <w:spacing w:after="0"/>
      </w:pPr>
      <w:r>
        <w:separator/>
      </w:r>
    </w:p>
    <w:p w14:paraId="1D5422E1" w14:textId="77777777" w:rsidR="00917133" w:rsidRDefault="00917133"/>
  </w:footnote>
  <w:footnote w:type="continuationSeparator" w:id="0">
    <w:p w14:paraId="6480582C" w14:textId="77777777" w:rsidR="00917133" w:rsidRDefault="00917133" w:rsidP="000F6956">
      <w:pPr>
        <w:spacing w:after="0"/>
      </w:pPr>
      <w:r>
        <w:continuationSeparator/>
      </w:r>
    </w:p>
    <w:p w14:paraId="2AC377D6" w14:textId="77777777" w:rsidR="00917133" w:rsidRDefault="00917133"/>
  </w:footnote>
  <w:footnote w:type="continuationNotice" w:id="1">
    <w:p w14:paraId="4F3FC418" w14:textId="77777777" w:rsidR="00917133" w:rsidRDefault="00917133">
      <w:pPr>
        <w:spacing w:after="0"/>
      </w:pPr>
    </w:p>
    <w:p w14:paraId="5C52BAA3" w14:textId="77777777" w:rsidR="00917133" w:rsidRDefault="00917133"/>
  </w:footnote>
  <w:footnote w:id="2">
    <w:p w14:paraId="5E73FACC" w14:textId="2F9599EE" w:rsidR="00917133" w:rsidRPr="00FC141E" w:rsidRDefault="00917133" w:rsidP="00FC141E">
      <w:pPr>
        <w:pStyle w:val="FootnoteText"/>
        <w:jc w:val="both"/>
        <w:rPr>
          <w:lang w:val="lv-LV"/>
        </w:rPr>
      </w:pPr>
      <w:r w:rsidRPr="00FC141E">
        <w:rPr>
          <w:rStyle w:val="FootnoteReference"/>
          <w:rFonts w:ascii="Times New Roman" w:hAnsi="Times New Roman"/>
        </w:rPr>
        <w:footnoteRef/>
      </w:r>
      <w:r w:rsidRPr="00FC141E">
        <w:t xml:space="preserve"> </w:t>
      </w:r>
      <w:r w:rsidRPr="00FC141E">
        <w:rPr>
          <w:lang w:val="lv-LV"/>
        </w:rPr>
        <w:t>Eiropas Kontu sistēma</w:t>
      </w:r>
    </w:p>
  </w:footnote>
  <w:footnote w:id="3">
    <w:p w14:paraId="7B38C47B" w14:textId="5798F376" w:rsidR="00917133" w:rsidRPr="00FC141E" w:rsidRDefault="00917133" w:rsidP="00FC141E">
      <w:pPr>
        <w:pStyle w:val="FootnoteText"/>
        <w:ind w:left="142" w:hanging="142"/>
        <w:jc w:val="both"/>
      </w:pPr>
      <w:r w:rsidRPr="00FC141E">
        <w:rPr>
          <w:rStyle w:val="FootnoteReference"/>
          <w:rFonts w:ascii="Times New Roman" w:hAnsi="Times New Roman"/>
        </w:rPr>
        <w:footnoteRef/>
      </w:r>
      <w:r w:rsidRPr="00FC141E">
        <w:t xml:space="preserve"> Atbilstoši pieņemtajiem valdības lēmumiem 2017.gada vispārējās valdības budžeta deficīts sasniedz 1,0% no IKP. Papildus tam tiek pieņemts, ka fiskālā nodrošinājuma rezerve</w:t>
      </w:r>
      <w:r w:rsidRPr="00FC141E">
        <w:rPr>
          <w:lang w:val="lv-LV"/>
        </w:rPr>
        <w:t>, kas ir 0,1% no IKP,</w:t>
      </w:r>
      <w:r w:rsidRPr="00FC141E">
        <w:t xml:space="preserve"> tiks izlietota atbilstoši Fiskālo risku deklarācijā definētajiem fisk</w:t>
      </w:r>
      <w:r w:rsidRPr="00FC141E">
        <w:rPr>
          <w:lang w:val="lv-LV"/>
        </w:rPr>
        <w:t>ālajiem riskiem.</w:t>
      </w:r>
    </w:p>
  </w:footnote>
  <w:footnote w:id="4">
    <w:p w14:paraId="00CA8E70" w14:textId="0AEC01C2" w:rsidR="00917133" w:rsidRPr="00FC141E" w:rsidRDefault="00917133" w:rsidP="00FC141E">
      <w:pPr>
        <w:pStyle w:val="FootnoteText"/>
        <w:ind w:left="0" w:firstLine="0"/>
        <w:jc w:val="both"/>
        <w:rPr>
          <w:lang w:val="lv-LV"/>
        </w:rPr>
      </w:pPr>
      <w:r w:rsidRPr="00FC141E">
        <w:rPr>
          <w:rStyle w:val="FootnoteReference"/>
          <w:rFonts w:ascii="Times New Roman" w:hAnsi="Times New Roman"/>
        </w:rPr>
        <w:footnoteRef/>
      </w:r>
      <w:r w:rsidRPr="00FC141E">
        <w:t xml:space="preserve"> Atbilstoši pieņemtajiem valdības lēmumiem 2017.gada vispārējās valdības budžeta deficīts sasniedz 1,0% no IKP. Papildus tam tiek pieņemts, ka fiskālā nodrošinājuma rezerve</w:t>
      </w:r>
      <w:r w:rsidRPr="00FC141E">
        <w:rPr>
          <w:lang w:val="lv-LV"/>
        </w:rPr>
        <w:t>, kas ir 0,1% no IKP,</w:t>
      </w:r>
      <w:r w:rsidRPr="00FC141E">
        <w:t xml:space="preserve"> tiks izlietota atbilstoši Fiskālo risku deklarācijā definētajiem fisk</w:t>
      </w:r>
      <w:r w:rsidRPr="00FC141E">
        <w:rPr>
          <w:lang w:val="lv-LV"/>
        </w:rPr>
        <w:t>ālajiem riskiem.</w:t>
      </w:r>
    </w:p>
    <w:p w14:paraId="1B0C1851" w14:textId="77777777" w:rsidR="00917133" w:rsidRPr="00FC141E" w:rsidRDefault="00917133" w:rsidP="00FC141E">
      <w:pPr>
        <w:pStyle w:val="FootnoteText"/>
        <w:ind w:left="0" w:firstLine="0"/>
        <w:jc w:val="both"/>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FA15" w14:textId="77777777" w:rsidR="00917133" w:rsidRDefault="00917133">
    <w:pPr>
      <w:pStyle w:val="Header"/>
      <w:jc w:val="center"/>
    </w:pPr>
  </w:p>
  <w:p w14:paraId="0D00BC31" w14:textId="77777777" w:rsidR="00917133" w:rsidRPr="00BB6B6E" w:rsidRDefault="00917133" w:rsidP="00BB6B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162380"/>
      <w:docPartObj>
        <w:docPartGallery w:val="Page Numbers (Top of Page)"/>
        <w:docPartUnique/>
      </w:docPartObj>
    </w:sdtPr>
    <w:sdtEndPr>
      <w:rPr>
        <w:noProof/>
      </w:rPr>
    </w:sdtEndPr>
    <w:sdtContent>
      <w:p w14:paraId="138487F0" w14:textId="05FFC9DE" w:rsidR="00917133" w:rsidRDefault="00917133">
        <w:pPr>
          <w:pStyle w:val="Header"/>
          <w:jc w:val="center"/>
        </w:pPr>
        <w:r>
          <w:fldChar w:fldCharType="begin"/>
        </w:r>
        <w:r>
          <w:instrText xml:space="preserve"> PAGE   \* MERGEFORMAT </w:instrText>
        </w:r>
        <w:r>
          <w:fldChar w:fldCharType="separate"/>
        </w:r>
        <w:r w:rsidR="00297E09">
          <w:rPr>
            <w:noProof/>
          </w:rPr>
          <w:t>0</w:t>
        </w:r>
        <w:r>
          <w:rPr>
            <w:noProof/>
          </w:rPr>
          <w:fldChar w:fldCharType="end"/>
        </w:r>
      </w:p>
    </w:sdtContent>
  </w:sdt>
  <w:p w14:paraId="5E5FB7D6" w14:textId="77777777" w:rsidR="00917133" w:rsidRDefault="00917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875732"/>
      <w:docPartObj>
        <w:docPartGallery w:val="Page Numbers (Top of Page)"/>
        <w:docPartUnique/>
      </w:docPartObj>
    </w:sdtPr>
    <w:sdtEndPr>
      <w:rPr>
        <w:noProof/>
      </w:rPr>
    </w:sdtEndPr>
    <w:sdtContent>
      <w:p w14:paraId="06BBADCE" w14:textId="221FDEF8" w:rsidR="00917133" w:rsidRPr="00BB6B6E" w:rsidRDefault="00917133" w:rsidP="00312963">
        <w:pPr>
          <w:pStyle w:val="Header"/>
          <w:jc w:val="right"/>
        </w:pPr>
        <w:r>
          <w:fldChar w:fldCharType="begin"/>
        </w:r>
        <w:r>
          <w:instrText xml:space="preserve"> PAGE  \* Arabic  \* MERGEFORMAT </w:instrText>
        </w:r>
        <w:r>
          <w:fldChar w:fldCharType="separate"/>
        </w:r>
        <w:r w:rsidR="00297E09">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B75"/>
    <w:multiLevelType w:val="hybridMultilevel"/>
    <w:tmpl w:val="1924EE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B502768"/>
    <w:multiLevelType w:val="hybridMultilevel"/>
    <w:tmpl w:val="B2A87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678D1"/>
    <w:multiLevelType w:val="hybridMultilevel"/>
    <w:tmpl w:val="6284E60A"/>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021065"/>
    <w:multiLevelType w:val="hybridMultilevel"/>
    <w:tmpl w:val="772C5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064DA6"/>
    <w:multiLevelType w:val="hybridMultilevel"/>
    <w:tmpl w:val="D87E0F38"/>
    <w:lvl w:ilvl="0" w:tplc="D534B64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15:restartNumberingAfterBreak="0">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D701D"/>
    <w:multiLevelType w:val="hybridMultilevel"/>
    <w:tmpl w:val="A7DE792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7F25368"/>
    <w:multiLevelType w:val="hybridMultilevel"/>
    <w:tmpl w:val="251CFC1E"/>
    <w:lvl w:ilvl="0" w:tplc="D02820F2">
      <w:start w:val="1"/>
      <w:numFmt w:val="decimal"/>
      <w:lvlText w:val="%1)"/>
      <w:lvlJc w:val="left"/>
      <w:pPr>
        <w:ind w:left="1800" w:hanging="360"/>
      </w:pPr>
      <w:rPr>
        <w:rFonts w:ascii="Times New Roman" w:hAnsi="Times New Roman" w:cs="Times New Roman"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92A0DEA"/>
    <w:multiLevelType w:val="hybridMultilevel"/>
    <w:tmpl w:val="F57AD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26720"/>
    <w:multiLevelType w:val="hybridMultilevel"/>
    <w:tmpl w:val="28161F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FD6959"/>
    <w:multiLevelType w:val="hybridMultilevel"/>
    <w:tmpl w:val="94A865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2E90A5C"/>
    <w:multiLevelType w:val="hybridMultilevel"/>
    <w:tmpl w:val="30208E8A"/>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9E463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A9796F"/>
    <w:multiLevelType w:val="hybridMultilevel"/>
    <w:tmpl w:val="C7DAAF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5EB68AC"/>
    <w:multiLevelType w:val="hybridMultilevel"/>
    <w:tmpl w:val="69D4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7545FF"/>
    <w:multiLevelType w:val="hybridMultilevel"/>
    <w:tmpl w:val="E3D29F5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F32228"/>
    <w:multiLevelType w:val="hybridMultilevel"/>
    <w:tmpl w:val="590469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4F790E"/>
    <w:multiLevelType w:val="hybridMultilevel"/>
    <w:tmpl w:val="0CCC44CC"/>
    <w:lvl w:ilvl="0" w:tplc="CF9E9204">
      <w:start w:val="1"/>
      <w:numFmt w:val="decimal"/>
      <w:lvlText w:val="(%1)"/>
      <w:lvlJc w:val="left"/>
      <w:pPr>
        <w:ind w:left="390" w:hanging="390"/>
      </w:pPr>
      <w:rPr>
        <w:rFonts w:ascii="Times New Roman" w:eastAsia="Calibri" w:hAnsi="Times New Roman" w:cs="Times New Roman"/>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55A6CC1"/>
    <w:multiLevelType w:val="hybridMultilevel"/>
    <w:tmpl w:val="DC9870E0"/>
    <w:lvl w:ilvl="0" w:tplc="91E2031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386E1AF3"/>
    <w:multiLevelType w:val="hybridMultilevel"/>
    <w:tmpl w:val="24AE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53024"/>
    <w:multiLevelType w:val="hybridMultilevel"/>
    <w:tmpl w:val="788C02EA"/>
    <w:lvl w:ilvl="0" w:tplc="1FAC8BB0">
      <w:start w:val="1"/>
      <w:numFmt w:val="decimal"/>
      <w:lvlText w:val="%1."/>
      <w:lvlJc w:val="left"/>
      <w:pPr>
        <w:ind w:left="1287" w:hanging="360"/>
      </w:pPr>
      <w:rPr>
        <w:color w:val="auto"/>
        <w:sz w:val="28"/>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45755BF8"/>
    <w:multiLevelType w:val="hybridMultilevel"/>
    <w:tmpl w:val="DEDC5F10"/>
    <w:lvl w:ilvl="0" w:tplc="5F8AB694">
      <w:start w:val="1"/>
      <w:numFmt w:val="decimal"/>
      <w:lvlText w:val="(%1)"/>
      <w:lvlJc w:val="left"/>
      <w:pPr>
        <w:ind w:left="366" w:hanging="360"/>
      </w:pPr>
      <w:rPr>
        <w:rFonts w:hint="default"/>
      </w:rPr>
    </w:lvl>
    <w:lvl w:ilvl="1" w:tplc="04260019" w:tentative="1">
      <w:start w:val="1"/>
      <w:numFmt w:val="lowerLetter"/>
      <w:lvlText w:val="%2."/>
      <w:lvlJc w:val="left"/>
      <w:pPr>
        <w:ind w:left="1086" w:hanging="360"/>
      </w:pPr>
    </w:lvl>
    <w:lvl w:ilvl="2" w:tplc="0426001B" w:tentative="1">
      <w:start w:val="1"/>
      <w:numFmt w:val="lowerRoman"/>
      <w:lvlText w:val="%3."/>
      <w:lvlJc w:val="right"/>
      <w:pPr>
        <w:ind w:left="1806" w:hanging="180"/>
      </w:pPr>
    </w:lvl>
    <w:lvl w:ilvl="3" w:tplc="0426000F" w:tentative="1">
      <w:start w:val="1"/>
      <w:numFmt w:val="decimal"/>
      <w:lvlText w:val="%4."/>
      <w:lvlJc w:val="left"/>
      <w:pPr>
        <w:ind w:left="2526" w:hanging="360"/>
      </w:pPr>
    </w:lvl>
    <w:lvl w:ilvl="4" w:tplc="04260019" w:tentative="1">
      <w:start w:val="1"/>
      <w:numFmt w:val="lowerLetter"/>
      <w:lvlText w:val="%5."/>
      <w:lvlJc w:val="left"/>
      <w:pPr>
        <w:ind w:left="3246" w:hanging="360"/>
      </w:pPr>
    </w:lvl>
    <w:lvl w:ilvl="5" w:tplc="0426001B" w:tentative="1">
      <w:start w:val="1"/>
      <w:numFmt w:val="lowerRoman"/>
      <w:lvlText w:val="%6."/>
      <w:lvlJc w:val="right"/>
      <w:pPr>
        <w:ind w:left="3966" w:hanging="180"/>
      </w:pPr>
    </w:lvl>
    <w:lvl w:ilvl="6" w:tplc="0426000F" w:tentative="1">
      <w:start w:val="1"/>
      <w:numFmt w:val="decimal"/>
      <w:lvlText w:val="%7."/>
      <w:lvlJc w:val="left"/>
      <w:pPr>
        <w:ind w:left="4686" w:hanging="360"/>
      </w:pPr>
    </w:lvl>
    <w:lvl w:ilvl="7" w:tplc="04260019" w:tentative="1">
      <w:start w:val="1"/>
      <w:numFmt w:val="lowerLetter"/>
      <w:lvlText w:val="%8."/>
      <w:lvlJc w:val="left"/>
      <w:pPr>
        <w:ind w:left="5406" w:hanging="360"/>
      </w:pPr>
    </w:lvl>
    <w:lvl w:ilvl="8" w:tplc="0426001B" w:tentative="1">
      <w:start w:val="1"/>
      <w:numFmt w:val="lowerRoman"/>
      <w:lvlText w:val="%9."/>
      <w:lvlJc w:val="right"/>
      <w:pPr>
        <w:ind w:left="6126" w:hanging="180"/>
      </w:pPr>
    </w:lvl>
  </w:abstractNum>
  <w:abstractNum w:abstractNumId="22" w15:restartNumberingAfterBreak="0">
    <w:nsid w:val="4941765F"/>
    <w:multiLevelType w:val="hybridMultilevel"/>
    <w:tmpl w:val="BADE8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B2BAC"/>
    <w:multiLevelType w:val="hybridMultilevel"/>
    <w:tmpl w:val="237003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CA21992"/>
    <w:multiLevelType w:val="hybridMultilevel"/>
    <w:tmpl w:val="737846AA"/>
    <w:lvl w:ilvl="0" w:tplc="432EBBD6">
      <w:start w:val="1"/>
      <w:numFmt w:val="decimal"/>
      <w:lvlText w:val="%1)"/>
      <w:lvlJc w:val="left"/>
      <w:pPr>
        <w:ind w:left="1165" w:hanging="360"/>
      </w:pPr>
      <w:rPr>
        <w:rFonts w:ascii="Times New Roman" w:eastAsia="Calibri" w:hAnsi="Times New Roman" w:cs="Times New Roman"/>
      </w:rPr>
    </w:lvl>
    <w:lvl w:ilvl="1" w:tplc="08090019">
      <w:start w:val="1"/>
      <w:numFmt w:val="lowerLetter"/>
      <w:lvlText w:val="%2."/>
      <w:lvlJc w:val="left"/>
      <w:pPr>
        <w:ind w:left="1885" w:hanging="360"/>
      </w:pPr>
    </w:lvl>
    <w:lvl w:ilvl="2" w:tplc="0809001B">
      <w:start w:val="1"/>
      <w:numFmt w:val="lowerRoman"/>
      <w:lvlText w:val="%3."/>
      <w:lvlJc w:val="right"/>
      <w:pPr>
        <w:ind w:left="2605" w:hanging="180"/>
      </w:pPr>
    </w:lvl>
    <w:lvl w:ilvl="3" w:tplc="0809000F">
      <w:start w:val="1"/>
      <w:numFmt w:val="decimal"/>
      <w:lvlText w:val="%4."/>
      <w:lvlJc w:val="left"/>
      <w:pPr>
        <w:ind w:left="3325" w:hanging="360"/>
      </w:pPr>
    </w:lvl>
    <w:lvl w:ilvl="4" w:tplc="08090019">
      <w:start w:val="1"/>
      <w:numFmt w:val="lowerLetter"/>
      <w:lvlText w:val="%5."/>
      <w:lvlJc w:val="left"/>
      <w:pPr>
        <w:ind w:left="4045" w:hanging="360"/>
      </w:pPr>
    </w:lvl>
    <w:lvl w:ilvl="5" w:tplc="0809001B">
      <w:start w:val="1"/>
      <w:numFmt w:val="lowerRoman"/>
      <w:lvlText w:val="%6."/>
      <w:lvlJc w:val="right"/>
      <w:pPr>
        <w:ind w:left="4765" w:hanging="180"/>
      </w:pPr>
    </w:lvl>
    <w:lvl w:ilvl="6" w:tplc="0809000F">
      <w:start w:val="1"/>
      <w:numFmt w:val="decimal"/>
      <w:lvlText w:val="%7."/>
      <w:lvlJc w:val="left"/>
      <w:pPr>
        <w:ind w:left="5485" w:hanging="360"/>
      </w:pPr>
    </w:lvl>
    <w:lvl w:ilvl="7" w:tplc="08090019">
      <w:start w:val="1"/>
      <w:numFmt w:val="lowerLetter"/>
      <w:lvlText w:val="%8."/>
      <w:lvlJc w:val="left"/>
      <w:pPr>
        <w:ind w:left="6205" w:hanging="360"/>
      </w:pPr>
    </w:lvl>
    <w:lvl w:ilvl="8" w:tplc="0809001B">
      <w:start w:val="1"/>
      <w:numFmt w:val="lowerRoman"/>
      <w:lvlText w:val="%9."/>
      <w:lvlJc w:val="right"/>
      <w:pPr>
        <w:ind w:left="6925" w:hanging="180"/>
      </w:pPr>
    </w:lvl>
  </w:abstractNum>
  <w:abstractNum w:abstractNumId="25" w15:restartNumberingAfterBreak="0">
    <w:nsid w:val="4E320C75"/>
    <w:multiLevelType w:val="hybridMultilevel"/>
    <w:tmpl w:val="412E0A54"/>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6" w15:restartNumberingAfterBreak="0">
    <w:nsid w:val="502C7C76"/>
    <w:multiLevelType w:val="multilevel"/>
    <w:tmpl w:val="EDC2EEE4"/>
    <w:lvl w:ilvl="0">
      <w:start w:val="1"/>
      <w:numFmt w:val="bullet"/>
      <w:lvlText w:val=""/>
      <w:lvlJc w:val="left"/>
      <w:pPr>
        <w:ind w:left="360" w:hanging="360"/>
      </w:pPr>
      <w:rPr>
        <w:rFonts w:ascii="Symbol" w:hAnsi="Symbol"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3163B09"/>
    <w:multiLevelType w:val="hybridMultilevel"/>
    <w:tmpl w:val="2ED61166"/>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4062C20"/>
    <w:multiLevelType w:val="hybridMultilevel"/>
    <w:tmpl w:val="251AC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3E128F"/>
    <w:multiLevelType w:val="hybridMultilevel"/>
    <w:tmpl w:val="426825C8"/>
    <w:lvl w:ilvl="0" w:tplc="E304A702">
      <w:start w:val="1"/>
      <w:numFmt w:val="decimal"/>
      <w:lvlText w:val="%1."/>
      <w:lvlJc w:val="left"/>
      <w:pPr>
        <w:ind w:left="1665" w:hanging="360"/>
      </w:pPr>
      <w:rPr>
        <w:color w:val="auto"/>
        <w:sz w:val="24"/>
        <w:szCs w:val="24"/>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30" w15:restartNumberingAfterBreak="0">
    <w:nsid w:val="54453509"/>
    <w:multiLevelType w:val="hybridMultilevel"/>
    <w:tmpl w:val="6CF21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DA01B7"/>
    <w:multiLevelType w:val="hybridMultilevel"/>
    <w:tmpl w:val="DA42D630"/>
    <w:lvl w:ilvl="0" w:tplc="1C3EE47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E725BD"/>
    <w:multiLevelType w:val="multilevel"/>
    <w:tmpl w:val="9ACE3652"/>
    <w:lvl w:ilvl="0">
      <w:start w:val="1"/>
      <w:numFmt w:val="bullet"/>
      <w:lvlText w:val=""/>
      <w:lvlJc w:val="left"/>
      <w:pPr>
        <w:ind w:left="360" w:hanging="360"/>
      </w:pPr>
      <w:rPr>
        <w:rFonts w:ascii="Symbol" w:hAnsi="Symbo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9973317"/>
    <w:multiLevelType w:val="hybridMultilevel"/>
    <w:tmpl w:val="52A01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9E27BEE"/>
    <w:multiLevelType w:val="hybridMultilevel"/>
    <w:tmpl w:val="88D86C8E"/>
    <w:lvl w:ilvl="0" w:tplc="CCA689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F882B89"/>
    <w:multiLevelType w:val="hybridMultilevel"/>
    <w:tmpl w:val="AA2252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628269E7"/>
    <w:multiLevelType w:val="hybridMultilevel"/>
    <w:tmpl w:val="03180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783F9B"/>
    <w:multiLevelType w:val="hybridMultilevel"/>
    <w:tmpl w:val="AD1A56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5A0952"/>
    <w:multiLevelType w:val="hybridMultilevel"/>
    <w:tmpl w:val="9F5892E0"/>
    <w:lvl w:ilvl="0" w:tplc="04260001">
      <w:start w:val="1"/>
      <w:numFmt w:val="bullet"/>
      <w:lvlText w:val=""/>
      <w:lvlJc w:val="left"/>
      <w:pPr>
        <w:ind w:left="720" w:hanging="360"/>
      </w:pPr>
      <w:rPr>
        <w:rFonts w:ascii="Symbol" w:hAnsi="Symbol" w:hint="default"/>
      </w:rPr>
    </w:lvl>
    <w:lvl w:ilvl="1" w:tplc="C976625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DE3068"/>
    <w:multiLevelType w:val="hybridMultilevel"/>
    <w:tmpl w:val="A25E7B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13014A2"/>
    <w:multiLevelType w:val="hybridMultilevel"/>
    <w:tmpl w:val="9152705C"/>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A52EC1"/>
    <w:multiLevelType w:val="hybridMultilevel"/>
    <w:tmpl w:val="450AFB08"/>
    <w:lvl w:ilvl="0" w:tplc="04260011">
      <w:start w:val="1"/>
      <w:numFmt w:val="decimal"/>
      <w:lvlText w:val="%1)"/>
      <w:lvlJc w:val="left"/>
      <w:pPr>
        <w:ind w:left="720" w:hanging="360"/>
      </w:pPr>
    </w:lvl>
    <w:lvl w:ilvl="1" w:tplc="F5FA25B2">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0D131F"/>
    <w:multiLevelType w:val="multilevel"/>
    <w:tmpl w:val="D390C6D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3" w15:restartNumberingAfterBreak="0">
    <w:nsid w:val="79284F47"/>
    <w:multiLevelType w:val="hybridMultilevel"/>
    <w:tmpl w:val="1D9A2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451364"/>
    <w:multiLevelType w:val="hybridMultilevel"/>
    <w:tmpl w:val="3606FE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CCA2448"/>
    <w:multiLevelType w:val="hybridMultilevel"/>
    <w:tmpl w:val="4560E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45035"/>
    <w:multiLevelType w:val="hybridMultilevel"/>
    <w:tmpl w:val="A6B63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0"/>
  </w:num>
  <w:num w:numId="5">
    <w:abstractNumId w:val="25"/>
  </w:num>
  <w:num w:numId="6">
    <w:abstractNumId w:val="8"/>
  </w:num>
  <w:num w:numId="7">
    <w:abstractNumId w:val="19"/>
  </w:num>
  <w:num w:numId="8">
    <w:abstractNumId w:val="31"/>
  </w:num>
  <w:num w:numId="9">
    <w:abstractNumId w:val="28"/>
  </w:num>
  <w:num w:numId="10">
    <w:abstractNumId w:val="29"/>
  </w:num>
  <w:num w:numId="11">
    <w:abstractNumId w:val="33"/>
  </w:num>
  <w:num w:numId="12">
    <w:abstractNumId w:val="9"/>
  </w:num>
  <w:num w:numId="13">
    <w:abstractNumId w:val="26"/>
  </w:num>
  <w:num w:numId="14">
    <w:abstractNumId w:val="32"/>
  </w:num>
  <w:num w:numId="15">
    <w:abstractNumId w:val="37"/>
  </w:num>
  <w:num w:numId="16">
    <w:abstractNumId w:val="42"/>
  </w:num>
  <w:num w:numId="17">
    <w:abstractNumId w:val="14"/>
  </w:num>
  <w:num w:numId="18">
    <w:abstractNumId w:val="4"/>
  </w:num>
  <w:num w:numId="19">
    <w:abstractNumId w:val="43"/>
  </w:num>
  <w:num w:numId="20">
    <w:abstractNumId w:val="16"/>
  </w:num>
  <w:num w:numId="21">
    <w:abstractNumId w:val="36"/>
  </w:num>
  <w:num w:numId="22">
    <w:abstractNumId w:val="30"/>
  </w:num>
  <w:num w:numId="23">
    <w:abstractNumId w:val="44"/>
  </w:num>
  <w:num w:numId="24">
    <w:abstractNumId w:val="39"/>
  </w:num>
  <w:num w:numId="25">
    <w:abstractNumId w:val="23"/>
  </w:num>
  <w:num w:numId="26">
    <w:abstractNumId w:val="15"/>
  </w:num>
  <w:num w:numId="27">
    <w:abstractNumId w:val="18"/>
  </w:num>
  <w:num w:numId="28">
    <w:abstractNumId w:val="13"/>
  </w:num>
  <w:num w:numId="29">
    <w:abstractNumId w:val="1"/>
  </w:num>
  <w:num w:numId="30">
    <w:abstractNumId w:val="11"/>
  </w:num>
  <w:num w:numId="31">
    <w:abstractNumId w:val="2"/>
  </w:num>
  <w:num w:numId="32">
    <w:abstractNumId w:val="35"/>
  </w:num>
  <w:num w:numId="33">
    <w:abstractNumId w:val="17"/>
  </w:num>
  <w:num w:numId="34">
    <w:abstractNumId w:val="21"/>
  </w:num>
  <w:num w:numId="35">
    <w:abstractNumId w:val="34"/>
  </w:num>
  <w:num w:numId="36">
    <w:abstractNumId w:val="22"/>
  </w:num>
  <w:num w:numId="37">
    <w:abstractNumId w:val="40"/>
  </w:num>
  <w:num w:numId="38">
    <w:abstractNumId w:val="38"/>
  </w:num>
  <w:num w:numId="39">
    <w:abstractNumId w:val="46"/>
  </w:num>
  <w:num w:numId="40">
    <w:abstractNumId w:val="6"/>
  </w:num>
  <w:num w:numId="41">
    <w:abstractNumId w:val="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7"/>
  </w:num>
  <w:num w:numId="45">
    <w:abstractNumId w:val="12"/>
  </w:num>
  <w:num w:numId="46">
    <w:abstractNumId w:val="45"/>
  </w:num>
  <w:num w:numId="47">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112641"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6"/>
    <w:rsid w:val="0000094C"/>
    <w:rsid w:val="00000D13"/>
    <w:rsid w:val="0000191C"/>
    <w:rsid w:val="000020C5"/>
    <w:rsid w:val="00002315"/>
    <w:rsid w:val="00002A73"/>
    <w:rsid w:val="0000329C"/>
    <w:rsid w:val="00003474"/>
    <w:rsid w:val="00003E2F"/>
    <w:rsid w:val="000048A0"/>
    <w:rsid w:val="00004A73"/>
    <w:rsid w:val="00004D93"/>
    <w:rsid w:val="000052FA"/>
    <w:rsid w:val="000061A5"/>
    <w:rsid w:val="00006A6D"/>
    <w:rsid w:val="00006DD2"/>
    <w:rsid w:val="0001052E"/>
    <w:rsid w:val="00011568"/>
    <w:rsid w:val="00012824"/>
    <w:rsid w:val="00012DE8"/>
    <w:rsid w:val="00014041"/>
    <w:rsid w:val="0001749E"/>
    <w:rsid w:val="00021FE1"/>
    <w:rsid w:val="00022369"/>
    <w:rsid w:val="000225CE"/>
    <w:rsid w:val="000233FD"/>
    <w:rsid w:val="00023C3E"/>
    <w:rsid w:val="00023E2D"/>
    <w:rsid w:val="00024F65"/>
    <w:rsid w:val="0002544F"/>
    <w:rsid w:val="00025D7F"/>
    <w:rsid w:val="00027681"/>
    <w:rsid w:val="000318B2"/>
    <w:rsid w:val="0003226C"/>
    <w:rsid w:val="00032491"/>
    <w:rsid w:val="00032CE1"/>
    <w:rsid w:val="00034B1C"/>
    <w:rsid w:val="00035496"/>
    <w:rsid w:val="000357A3"/>
    <w:rsid w:val="000365EA"/>
    <w:rsid w:val="00037D77"/>
    <w:rsid w:val="000409E2"/>
    <w:rsid w:val="00040F36"/>
    <w:rsid w:val="00042FC7"/>
    <w:rsid w:val="000437CE"/>
    <w:rsid w:val="00043B94"/>
    <w:rsid w:val="00043D23"/>
    <w:rsid w:val="0004418B"/>
    <w:rsid w:val="00044688"/>
    <w:rsid w:val="00045692"/>
    <w:rsid w:val="000461AC"/>
    <w:rsid w:val="000467C2"/>
    <w:rsid w:val="000521E5"/>
    <w:rsid w:val="00053007"/>
    <w:rsid w:val="0005315E"/>
    <w:rsid w:val="00054454"/>
    <w:rsid w:val="000548BF"/>
    <w:rsid w:val="000549B7"/>
    <w:rsid w:val="00054C89"/>
    <w:rsid w:val="00055140"/>
    <w:rsid w:val="00055479"/>
    <w:rsid w:val="00060D92"/>
    <w:rsid w:val="000634FF"/>
    <w:rsid w:val="00063DE4"/>
    <w:rsid w:val="000673A8"/>
    <w:rsid w:val="00067454"/>
    <w:rsid w:val="0006756D"/>
    <w:rsid w:val="000676ED"/>
    <w:rsid w:val="00067A5D"/>
    <w:rsid w:val="000705E3"/>
    <w:rsid w:val="00070BC1"/>
    <w:rsid w:val="00071EF8"/>
    <w:rsid w:val="00074DDB"/>
    <w:rsid w:val="00075C71"/>
    <w:rsid w:val="00076DE6"/>
    <w:rsid w:val="0007787A"/>
    <w:rsid w:val="00081B36"/>
    <w:rsid w:val="0008285F"/>
    <w:rsid w:val="000833EE"/>
    <w:rsid w:val="00083DC0"/>
    <w:rsid w:val="00084FF5"/>
    <w:rsid w:val="000851D6"/>
    <w:rsid w:val="00085372"/>
    <w:rsid w:val="0008546B"/>
    <w:rsid w:val="000855EA"/>
    <w:rsid w:val="00085D9A"/>
    <w:rsid w:val="00085F95"/>
    <w:rsid w:val="000861D0"/>
    <w:rsid w:val="00086FE4"/>
    <w:rsid w:val="00087808"/>
    <w:rsid w:val="00087ECA"/>
    <w:rsid w:val="000901B5"/>
    <w:rsid w:val="00092708"/>
    <w:rsid w:val="00092BBA"/>
    <w:rsid w:val="0009310C"/>
    <w:rsid w:val="00096D57"/>
    <w:rsid w:val="00097545"/>
    <w:rsid w:val="00097E66"/>
    <w:rsid w:val="000A03E8"/>
    <w:rsid w:val="000A0699"/>
    <w:rsid w:val="000A1A54"/>
    <w:rsid w:val="000A25F5"/>
    <w:rsid w:val="000A5529"/>
    <w:rsid w:val="000A691D"/>
    <w:rsid w:val="000A6FF8"/>
    <w:rsid w:val="000A7E64"/>
    <w:rsid w:val="000A7E91"/>
    <w:rsid w:val="000B0881"/>
    <w:rsid w:val="000B17F7"/>
    <w:rsid w:val="000B328C"/>
    <w:rsid w:val="000B7045"/>
    <w:rsid w:val="000C03FB"/>
    <w:rsid w:val="000C0876"/>
    <w:rsid w:val="000C2A69"/>
    <w:rsid w:val="000C30AE"/>
    <w:rsid w:val="000C4964"/>
    <w:rsid w:val="000C515F"/>
    <w:rsid w:val="000C51ED"/>
    <w:rsid w:val="000C7BB3"/>
    <w:rsid w:val="000D1AB0"/>
    <w:rsid w:val="000D29EE"/>
    <w:rsid w:val="000D2D1F"/>
    <w:rsid w:val="000D407D"/>
    <w:rsid w:val="000D4427"/>
    <w:rsid w:val="000D6A66"/>
    <w:rsid w:val="000D6D12"/>
    <w:rsid w:val="000D6DBE"/>
    <w:rsid w:val="000D730A"/>
    <w:rsid w:val="000E07CF"/>
    <w:rsid w:val="000E13CE"/>
    <w:rsid w:val="000E281E"/>
    <w:rsid w:val="000E2A20"/>
    <w:rsid w:val="000E31A2"/>
    <w:rsid w:val="000E3954"/>
    <w:rsid w:val="000E3FD6"/>
    <w:rsid w:val="000E42F5"/>
    <w:rsid w:val="000E49D3"/>
    <w:rsid w:val="000E5433"/>
    <w:rsid w:val="000E6B7D"/>
    <w:rsid w:val="000E754C"/>
    <w:rsid w:val="000E7810"/>
    <w:rsid w:val="000F02ED"/>
    <w:rsid w:val="000F04E2"/>
    <w:rsid w:val="000F1311"/>
    <w:rsid w:val="000F1429"/>
    <w:rsid w:val="000F240F"/>
    <w:rsid w:val="000F2A7B"/>
    <w:rsid w:val="000F2C16"/>
    <w:rsid w:val="000F5417"/>
    <w:rsid w:val="000F57F7"/>
    <w:rsid w:val="000F5BEE"/>
    <w:rsid w:val="000F5C3B"/>
    <w:rsid w:val="000F61BD"/>
    <w:rsid w:val="000F6956"/>
    <w:rsid w:val="000F69C9"/>
    <w:rsid w:val="00100E93"/>
    <w:rsid w:val="00102F37"/>
    <w:rsid w:val="001034C5"/>
    <w:rsid w:val="00103B5C"/>
    <w:rsid w:val="0010615E"/>
    <w:rsid w:val="00107299"/>
    <w:rsid w:val="0011050B"/>
    <w:rsid w:val="00110AC8"/>
    <w:rsid w:val="00111103"/>
    <w:rsid w:val="00111F8F"/>
    <w:rsid w:val="0011298C"/>
    <w:rsid w:val="00112D09"/>
    <w:rsid w:val="0011313F"/>
    <w:rsid w:val="00113E0D"/>
    <w:rsid w:val="00117618"/>
    <w:rsid w:val="00120262"/>
    <w:rsid w:val="0012103D"/>
    <w:rsid w:val="00121CC8"/>
    <w:rsid w:val="00123163"/>
    <w:rsid w:val="00126B21"/>
    <w:rsid w:val="00126B30"/>
    <w:rsid w:val="001273EB"/>
    <w:rsid w:val="001314F1"/>
    <w:rsid w:val="0013257F"/>
    <w:rsid w:val="001329C2"/>
    <w:rsid w:val="00133159"/>
    <w:rsid w:val="00133517"/>
    <w:rsid w:val="00133C11"/>
    <w:rsid w:val="00133FCE"/>
    <w:rsid w:val="00134081"/>
    <w:rsid w:val="0013431E"/>
    <w:rsid w:val="00134F45"/>
    <w:rsid w:val="001367D7"/>
    <w:rsid w:val="001372AB"/>
    <w:rsid w:val="00137860"/>
    <w:rsid w:val="001412EF"/>
    <w:rsid w:val="0014252C"/>
    <w:rsid w:val="001429E2"/>
    <w:rsid w:val="001431B2"/>
    <w:rsid w:val="00143C71"/>
    <w:rsid w:val="00146EA3"/>
    <w:rsid w:val="001507D4"/>
    <w:rsid w:val="00150E39"/>
    <w:rsid w:val="001511BE"/>
    <w:rsid w:val="00151D76"/>
    <w:rsid w:val="00151FC8"/>
    <w:rsid w:val="0015285E"/>
    <w:rsid w:val="0015337F"/>
    <w:rsid w:val="00154514"/>
    <w:rsid w:val="00154DB0"/>
    <w:rsid w:val="00154E19"/>
    <w:rsid w:val="00156D99"/>
    <w:rsid w:val="0015701E"/>
    <w:rsid w:val="00157462"/>
    <w:rsid w:val="00157E57"/>
    <w:rsid w:val="00161A23"/>
    <w:rsid w:val="00161EBA"/>
    <w:rsid w:val="001622B6"/>
    <w:rsid w:val="00163232"/>
    <w:rsid w:val="0016351E"/>
    <w:rsid w:val="00163B37"/>
    <w:rsid w:val="0016508C"/>
    <w:rsid w:val="00166699"/>
    <w:rsid w:val="00166AE2"/>
    <w:rsid w:val="00167449"/>
    <w:rsid w:val="00167825"/>
    <w:rsid w:val="00167EB2"/>
    <w:rsid w:val="001709BE"/>
    <w:rsid w:val="00172D87"/>
    <w:rsid w:val="00173466"/>
    <w:rsid w:val="00173E8D"/>
    <w:rsid w:val="00174C28"/>
    <w:rsid w:val="00174F89"/>
    <w:rsid w:val="0017780F"/>
    <w:rsid w:val="001778EF"/>
    <w:rsid w:val="00180471"/>
    <w:rsid w:val="00185D29"/>
    <w:rsid w:val="00185EE1"/>
    <w:rsid w:val="001863D2"/>
    <w:rsid w:val="00186AF9"/>
    <w:rsid w:val="0018734F"/>
    <w:rsid w:val="001878FE"/>
    <w:rsid w:val="00187D66"/>
    <w:rsid w:val="00190C6F"/>
    <w:rsid w:val="00191889"/>
    <w:rsid w:val="00192F1E"/>
    <w:rsid w:val="0019363C"/>
    <w:rsid w:val="00193AA6"/>
    <w:rsid w:val="00193D91"/>
    <w:rsid w:val="00194EA1"/>
    <w:rsid w:val="00195423"/>
    <w:rsid w:val="0019579A"/>
    <w:rsid w:val="001A109E"/>
    <w:rsid w:val="001A11D2"/>
    <w:rsid w:val="001A18CC"/>
    <w:rsid w:val="001A2142"/>
    <w:rsid w:val="001A2704"/>
    <w:rsid w:val="001A28D9"/>
    <w:rsid w:val="001A4C59"/>
    <w:rsid w:val="001A537A"/>
    <w:rsid w:val="001A58D8"/>
    <w:rsid w:val="001A59C9"/>
    <w:rsid w:val="001A5C16"/>
    <w:rsid w:val="001A6612"/>
    <w:rsid w:val="001A77E7"/>
    <w:rsid w:val="001B0074"/>
    <w:rsid w:val="001B130F"/>
    <w:rsid w:val="001B1A50"/>
    <w:rsid w:val="001B20A9"/>
    <w:rsid w:val="001B3555"/>
    <w:rsid w:val="001B41A6"/>
    <w:rsid w:val="001B47DC"/>
    <w:rsid w:val="001B50EF"/>
    <w:rsid w:val="001B5A43"/>
    <w:rsid w:val="001B6A4A"/>
    <w:rsid w:val="001C28CF"/>
    <w:rsid w:val="001C3383"/>
    <w:rsid w:val="001C3C00"/>
    <w:rsid w:val="001C4719"/>
    <w:rsid w:val="001C47DC"/>
    <w:rsid w:val="001C497F"/>
    <w:rsid w:val="001C7411"/>
    <w:rsid w:val="001D1158"/>
    <w:rsid w:val="001D1970"/>
    <w:rsid w:val="001D1AD7"/>
    <w:rsid w:val="001D2E43"/>
    <w:rsid w:val="001D3936"/>
    <w:rsid w:val="001D4221"/>
    <w:rsid w:val="001D45F3"/>
    <w:rsid w:val="001D4739"/>
    <w:rsid w:val="001D56AF"/>
    <w:rsid w:val="001D5709"/>
    <w:rsid w:val="001D5CC2"/>
    <w:rsid w:val="001D635A"/>
    <w:rsid w:val="001D7D04"/>
    <w:rsid w:val="001E1359"/>
    <w:rsid w:val="001E1E2D"/>
    <w:rsid w:val="001E1F67"/>
    <w:rsid w:val="001E4A65"/>
    <w:rsid w:val="001E4C09"/>
    <w:rsid w:val="001E5EF4"/>
    <w:rsid w:val="001E62C1"/>
    <w:rsid w:val="001E6929"/>
    <w:rsid w:val="001E6AFE"/>
    <w:rsid w:val="001E6B86"/>
    <w:rsid w:val="001E77E3"/>
    <w:rsid w:val="001E7F5F"/>
    <w:rsid w:val="001F01C1"/>
    <w:rsid w:val="001F0444"/>
    <w:rsid w:val="001F04CA"/>
    <w:rsid w:val="001F1CC8"/>
    <w:rsid w:val="001F23F6"/>
    <w:rsid w:val="001F40C1"/>
    <w:rsid w:val="001F4DCA"/>
    <w:rsid w:val="001F55A4"/>
    <w:rsid w:val="001F5AEA"/>
    <w:rsid w:val="001F6F6E"/>
    <w:rsid w:val="00201D70"/>
    <w:rsid w:val="00202216"/>
    <w:rsid w:val="0020255E"/>
    <w:rsid w:val="00202C63"/>
    <w:rsid w:val="00203D1A"/>
    <w:rsid w:val="002048B4"/>
    <w:rsid w:val="00205F98"/>
    <w:rsid w:val="0020691E"/>
    <w:rsid w:val="00206C85"/>
    <w:rsid w:val="00210120"/>
    <w:rsid w:val="002123CA"/>
    <w:rsid w:val="002131F7"/>
    <w:rsid w:val="00213EB4"/>
    <w:rsid w:val="00215062"/>
    <w:rsid w:val="00220013"/>
    <w:rsid w:val="00220066"/>
    <w:rsid w:val="002202E5"/>
    <w:rsid w:val="00222B38"/>
    <w:rsid w:val="00223304"/>
    <w:rsid w:val="00224E7E"/>
    <w:rsid w:val="00225205"/>
    <w:rsid w:val="00225345"/>
    <w:rsid w:val="00225530"/>
    <w:rsid w:val="00225EF9"/>
    <w:rsid w:val="00225EFF"/>
    <w:rsid w:val="002275E8"/>
    <w:rsid w:val="00227C3B"/>
    <w:rsid w:val="00231542"/>
    <w:rsid w:val="00231CA7"/>
    <w:rsid w:val="00233A74"/>
    <w:rsid w:val="002340E1"/>
    <w:rsid w:val="0023518A"/>
    <w:rsid w:val="00236099"/>
    <w:rsid w:val="002362D9"/>
    <w:rsid w:val="00236734"/>
    <w:rsid w:val="0023718E"/>
    <w:rsid w:val="00237378"/>
    <w:rsid w:val="00237652"/>
    <w:rsid w:val="0024036E"/>
    <w:rsid w:val="002405FE"/>
    <w:rsid w:val="00241A3D"/>
    <w:rsid w:val="002422CE"/>
    <w:rsid w:val="00242409"/>
    <w:rsid w:val="0024255B"/>
    <w:rsid w:val="00245AD2"/>
    <w:rsid w:val="00247851"/>
    <w:rsid w:val="00247A00"/>
    <w:rsid w:val="002500C6"/>
    <w:rsid w:val="00250CDC"/>
    <w:rsid w:val="002519DC"/>
    <w:rsid w:val="00251CD7"/>
    <w:rsid w:val="002522F2"/>
    <w:rsid w:val="00252717"/>
    <w:rsid w:val="00252A22"/>
    <w:rsid w:val="00252A61"/>
    <w:rsid w:val="00252D30"/>
    <w:rsid w:val="0025316E"/>
    <w:rsid w:val="0025340E"/>
    <w:rsid w:val="00253FAD"/>
    <w:rsid w:val="0025532E"/>
    <w:rsid w:val="00255B0A"/>
    <w:rsid w:val="00255BA9"/>
    <w:rsid w:val="00257A39"/>
    <w:rsid w:val="002617AF"/>
    <w:rsid w:val="00261BD2"/>
    <w:rsid w:val="002622DC"/>
    <w:rsid w:val="002651B4"/>
    <w:rsid w:val="00265290"/>
    <w:rsid w:val="00266356"/>
    <w:rsid w:val="00267CD3"/>
    <w:rsid w:val="00270021"/>
    <w:rsid w:val="00272043"/>
    <w:rsid w:val="0027236C"/>
    <w:rsid w:val="00272FF4"/>
    <w:rsid w:val="002738FA"/>
    <w:rsid w:val="00274146"/>
    <w:rsid w:val="002807F8"/>
    <w:rsid w:val="002829DA"/>
    <w:rsid w:val="00283B8B"/>
    <w:rsid w:val="0028579E"/>
    <w:rsid w:val="00287764"/>
    <w:rsid w:val="002926A6"/>
    <w:rsid w:val="0029395A"/>
    <w:rsid w:val="00293D4D"/>
    <w:rsid w:val="0029434D"/>
    <w:rsid w:val="0029439E"/>
    <w:rsid w:val="00294420"/>
    <w:rsid w:val="002960E3"/>
    <w:rsid w:val="00296E94"/>
    <w:rsid w:val="00296F8E"/>
    <w:rsid w:val="00297E09"/>
    <w:rsid w:val="002A03FF"/>
    <w:rsid w:val="002A1F83"/>
    <w:rsid w:val="002A3F2F"/>
    <w:rsid w:val="002A406D"/>
    <w:rsid w:val="002A44D1"/>
    <w:rsid w:val="002A4DE0"/>
    <w:rsid w:val="002A63FE"/>
    <w:rsid w:val="002A7C9A"/>
    <w:rsid w:val="002B0FF8"/>
    <w:rsid w:val="002B225F"/>
    <w:rsid w:val="002B244F"/>
    <w:rsid w:val="002B2A2A"/>
    <w:rsid w:val="002B3045"/>
    <w:rsid w:val="002B3C12"/>
    <w:rsid w:val="002B402C"/>
    <w:rsid w:val="002B43EF"/>
    <w:rsid w:val="002B6A1F"/>
    <w:rsid w:val="002C0396"/>
    <w:rsid w:val="002C0523"/>
    <w:rsid w:val="002C1175"/>
    <w:rsid w:val="002C118A"/>
    <w:rsid w:val="002C1C16"/>
    <w:rsid w:val="002C2179"/>
    <w:rsid w:val="002C25E4"/>
    <w:rsid w:val="002C3CC1"/>
    <w:rsid w:val="002C4465"/>
    <w:rsid w:val="002C5A20"/>
    <w:rsid w:val="002C6826"/>
    <w:rsid w:val="002C7BC1"/>
    <w:rsid w:val="002D09C6"/>
    <w:rsid w:val="002D0A34"/>
    <w:rsid w:val="002D1987"/>
    <w:rsid w:val="002D3003"/>
    <w:rsid w:val="002D356E"/>
    <w:rsid w:val="002D4C4A"/>
    <w:rsid w:val="002D54A5"/>
    <w:rsid w:val="002D5EB9"/>
    <w:rsid w:val="002D62B9"/>
    <w:rsid w:val="002D6C72"/>
    <w:rsid w:val="002D6F2B"/>
    <w:rsid w:val="002D72BF"/>
    <w:rsid w:val="002D7837"/>
    <w:rsid w:val="002E102C"/>
    <w:rsid w:val="002E1381"/>
    <w:rsid w:val="002E20C1"/>
    <w:rsid w:val="002E27DC"/>
    <w:rsid w:val="002E357B"/>
    <w:rsid w:val="002E370C"/>
    <w:rsid w:val="002E37C1"/>
    <w:rsid w:val="002E3D3D"/>
    <w:rsid w:val="002E4031"/>
    <w:rsid w:val="002E4551"/>
    <w:rsid w:val="002E5780"/>
    <w:rsid w:val="002E5CBB"/>
    <w:rsid w:val="002E62E1"/>
    <w:rsid w:val="002E704F"/>
    <w:rsid w:val="002F0C44"/>
    <w:rsid w:val="002F2067"/>
    <w:rsid w:val="002F29B6"/>
    <w:rsid w:val="002F36E1"/>
    <w:rsid w:val="002F3EC6"/>
    <w:rsid w:val="002F56D0"/>
    <w:rsid w:val="002F656C"/>
    <w:rsid w:val="002F77FD"/>
    <w:rsid w:val="003001ED"/>
    <w:rsid w:val="003014FE"/>
    <w:rsid w:val="0030350B"/>
    <w:rsid w:val="00303C4C"/>
    <w:rsid w:val="00304205"/>
    <w:rsid w:val="00304735"/>
    <w:rsid w:val="00304D6D"/>
    <w:rsid w:val="0030767E"/>
    <w:rsid w:val="00310713"/>
    <w:rsid w:val="00310C03"/>
    <w:rsid w:val="00311BF6"/>
    <w:rsid w:val="00312963"/>
    <w:rsid w:val="00312CC8"/>
    <w:rsid w:val="00314704"/>
    <w:rsid w:val="003148B4"/>
    <w:rsid w:val="00314BED"/>
    <w:rsid w:val="00314FA1"/>
    <w:rsid w:val="003150E1"/>
    <w:rsid w:val="003156ED"/>
    <w:rsid w:val="00316611"/>
    <w:rsid w:val="00316FDE"/>
    <w:rsid w:val="00320B19"/>
    <w:rsid w:val="0032151C"/>
    <w:rsid w:val="0032204D"/>
    <w:rsid w:val="003229BD"/>
    <w:rsid w:val="00322A76"/>
    <w:rsid w:val="00323B3B"/>
    <w:rsid w:val="0032415C"/>
    <w:rsid w:val="00325A52"/>
    <w:rsid w:val="00327E5B"/>
    <w:rsid w:val="00331379"/>
    <w:rsid w:val="003322D4"/>
    <w:rsid w:val="003322DA"/>
    <w:rsid w:val="003324D5"/>
    <w:rsid w:val="00335209"/>
    <w:rsid w:val="00335AF5"/>
    <w:rsid w:val="00335D5A"/>
    <w:rsid w:val="00335F62"/>
    <w:rsid w:val="00336495"/>
    <w:rsid w:val="00336C6C"/>
    <w:rsid w:val="00337AD4"/>
    <w:rsid w:val="0034003C"/>
    <w:rsid w:val="0034064D"/>
    <w:rsid w:val="00340C17"/>
    <w:rsid w:val="00340E24"/>
    <w:rsid w:val="00341686"/>
    <w:rsid w:val="00341E48"/>
    <w:rsid w:val="00341ED5"/>
    <w:rsid w:val="00342941"/>
    <w:rsid w:val="00344968"/>
    <w:rsid w:val="00345E0D"/>
    <w:rsid w:val="00347F77"/>
    <w:rsid w:val="00350C95"/>
    <w:rsid w:val="0035118C"/>
    <w:rsid w:val="00353A2C"/>
    <w:rsid w:val="0035548E"/>
    <w:rsid w:val="00357357"/>
    <w:rsid w:val="0035776A"/>
    <w:rsid w:val="00360FF6"/>
    <w:rsid w:val="00361AA7"/>
    <w:rsid w:val="00362912"/>
    <w:rsid w:val="00366472"/>
    <w:rsid w:val="0037075E"/>
    <w:rsid w:val="003708F5"/>
    <w:rsid w:val="00372D8A"/>
    <w:rsid w:val="00372FDF"/>
    <w:rsid w:val="00375924"/>
    <w:rsid w:val="00376953"/>
    <w:rsid w:val="00377FB2"/>
    <w:rsid w:val="0038002F"/>
    <w:rsid w:val="003805AC"/>
    <w:rsid w:val="00381267"/>
    <w:rsid w:val="00383397"/>
    <w:rsid w:val="00383DBE"/>
    <w:rsid w:val="00384B13"/>
    <w:rsid w:val="00384FF6"/>
    <w:rsid w:val="00387E6A"/>
    <w:rsid w:val="00390F0D"/>
    <w:rsid w:val="00391811"/>
    <w:rsid w:val="00391B7D"/>
    <w:rsid w:val="00391E66"/>
    <w:rsid w:val="003926CE"/>
    <w:rsid w:val="003941BE"/>
    <w:rsid w:val="003942F8"/>
    <w:rsid w:val="00394924"/>
    <w:rsid w:val="00395614"/>
    <w:rsid w:val="00395639"/>
    <w:rsid w:val="00395DFF"/>
    <w:rsid w:val="00396AA6"/>
    <w:rsid w:val="00397019"/>
    <w:rsid w:val="0039733F"/>
    <w:rsid w:val="00397EDD"/>
    <w:rsid w:val="003A104F"/>
    <w:rsid w:val="003A1ACE"/>
    <w:rsid w:val="003A1F5B"/>
    <w:rsid w:val="003A2E39"/>
    <w:rsid w:val="003A374E"/>
    <w:rsid w:val="003A443A"/>
    <w:rsid w:val="003A4878"/>
    <w:rsid w:val="003A579F"/>
    <w:rsid w:val="003A5CE4"/>
    <w:rsid w:val="003A5DC4"/>
    <w:rsid w:val="003A63D1"/>
    <w:rsid w:val="003A6E78"/>
    <w:rsid w:val="003B097A"/>
    <w:rsid w:val="003B0A25"/>
    <w:rsid w:val="003B0CEE"/>
    <w:rsid w:val="003B2D50"/>
    <w:rsid w:val="003B352E"/>
    <w:rsid w:val="003B3EB1"/>
    <w:rsid w:val="003B4B8C"/>
    <w:rsid w:val="003B5657"/>
    <w:rsid w:val="003B571A"/>
    <w:rsid w:val="003B5C07"/>
    <w:rsid w:val="003B738E"/>
    <w:rsid w:val="003B7650"/>
    <w:rsid w:val="003C07E4"/>
    <w:rsid w:val="003C0BB7"/>
    <w:rsid w:val="003C1B28"/>
    <w:rsid w:val="003C3233"/>
    <w:rsid w:val="003C398E"/>
    <w:rsid w:val="003C3CBF"/>
    <w:rsid w:val="003C425C"/>
    <w:rsid w:val="003C4749"/>
    <w:rsid w:val="003C560C"/>
    <w:rsid w:val="003C6FA6"/>
    <w:rsid w:val="003D06AA"/>
    <w:rsid w:val="003D07FA"/>
    <w:rsid w:val="003D351D"/>
    <w:rsid w:val="003D37AE"/>
    <w:rsid w:val="003D395E"/>
    <w:rsid w:val="003D3FE7"/>
    <w:rsid w:val="003D4464"/>
    <w:rsid w:val="003D4A06"/>
    <w:rsid w:val="003D4AF8"/>
    <w:rsid w:val="003D4CDB"/>
    <w:rsid w:val="003D5A3E"/>
    <w:rsid w:val="003D69B8"/>
    <w:rsid w:val="003D703E"/>
    <w:rsid w:val="003E011A"/>
    <w:rsid w:val="003E1708"/>
    <w:rsid w:val="003E2290"/>
    <w:rsid w:val="003E2421"/>
    <w:rsid w:val="003E43B7"/>
    <w:rsid w:val="003E50FB"/>
    <w:rsid w:val="003E52AE"/>
    <w:rsid w:val="003E5B5A"/>
    <w:rsid w:val="003E5F61"/>
    <w:rsid w:val="003E6294"/>
    <w:rsid w:val="003F0BAB"/>
    <w:rsid w:val="003F1283"/>
    <w:rsid w:val="003F2358"/>
    <w:rsid w:val="003F2FAA"/>
    <w:rsid w:val="003F4D64"/>
    <w:rsid w:val="003F4DE5"/>
    <w:rsid w:val="003F58BD"/>
    <w:rsid w:val="003F5998"/>
    <w:rsid w:val="003F61A1"/>
    <w:rsid w:val="003F7493"/>
    <w:rsid w:val="003F7938"/>
    <w:rsid w:val="00400CF5"/>
    <w:rsid w:val="00400D5C"/>
    <w:rsid w:val="0040131F"/>
    <w:rsid w:val="004019EE"/>
    <w:rsid w:val="00404ECD"/>
    <w:rsid w:val="0040603C"/>
    <w:rsid w:val="004073E7"/>
    <w:rsid w:val="00407459"/>
    <w:rsid w:val="00407643"/>
    <w:rsid w:val="004103B1"/>
    <w:rsid w:val="00411849"/>
    <w:rsid w:val="00411B17"/>
    <w:rsid w:val="004126AC"/>
    <w:rsid w:val="004132A0"/>
    <w:rsid w:val="0041373B"/>
    <w:rsid w:val="004146B6"/>
    <w:rsid w:val="00414BFC"/>
    <w:rsid w:val="00414CC1"/>
    <w:rsid w:val="00415018"/>
    <w:rsid w:val="0041664E"/>
    <w:rsid w:val="00416CD6"/>
    <w:rsid w:val="004171A5"/>
    <w:rsid w:val="00417252"/>
    <w:rsid w:val="00417399"/>
    <w:rsid w:val="004203C2"/>
    <w:rsid w:val="00421E54"/>
    <w:rsid w:val="0042200D"/>
    <w:rsid w:val="004221AB"/>
    <w:rsid w:val="00422474"/>
    <w:rsid w:val="00423131"/>
    <w:rsid w:val="004244A7"/>
    <w:rsid w:val="00426797"/>
    <w:rsid w:val="00431321"/>
    <w:rsid w:val="00433760"/>
    <w:rsid w:val="004347CA"/>
    <w:rsid w:val="004355B1"/>
    <w:rsid w:val="00435998"/>
    <w:rsid w:val="00435DD0"/>
    <w:rsid w:val="004367BC"/>
    <w:rsid w:val="00437B7B"/>
    <w:rsid w:val="00437E6F"/>
    <w:rsid w:val="00440077"/>
    <w:rsid w:val="0044089C"/>
    <w:rsid w:val="004408D8"/>
    <w:rsid w:val="00440E4D"/>
    <w:rsid w:val="00441EBB"/>
    <w:rsid w:val="00441F7C"/>
    <w:rsid w:val="0044226E"/>
    <w:rsid w:val="00442BBD"/>
    <w:rsid w:val="00442C25"/>
    <w:rsid w:val="0044367F"/>
    <w:rsid w:val="004438CE"/>
    <w:rsid w:val="00443A2C"/>
    <w:rsid w:val="00444865"/>
    <w:rsid w:val="00444878"/>
    <w:rsid w:val="0044528E"/>
    <w:rsid w:val="004452FB"/>
    <w:rsid w:val="00445D0B"/>
    <w:rsid w:val="0044638C"/>
    <w:rsid w:val="00446ACC"/>
    <w:rsid w:val="0045002A"/>
    <w:rsid w:val="00451419"/>
    <w:rsid w:val="0045177E"/>
    <w:rsid w:val="004519A5"/>
    <w:rsid w:val="00452291"/>
    <w:rsid w:val="004522C7"/>
    <w:rsid w:val="00452ED6"/>
    <w:rsid w:val="00453F11"/>
    <w:rsid w:val="00453F73"/>
    <w:rsid w:val="00454C7B"/>
    <w:rsid w:val="00454EED"/>
    <w:rsid w:val="00455264"/>
    <w:rsid w:val="0045533E"/>
    <w:rsid w:val="00455D18"/>
    <w:rsid w:val="00455D6C"/>
    <w:rsid w:val="00456278"/>
    <w:rsid w:val="0046152E"/>
    <w:rsid w:val="00461729"/>
    <w:rsid w:val="00461850"/>
    <w:rsid w:val="004643C3"/>
    <w:rsid w:val="00465162"/>
    <w:rsid w:val="00465E81"/>
    <w:rsid w:val="00467805"/>
    <w:rsid w:val="00467FEC"/>
    <w:rsid w:val="004703E4"/>
    <w:rsid w:val="004706D1"/>
    <w:rsid w:val="004728AA"/>
    <w:rsid w:val="00472D24"/>
    <w:rsid w:val="004742C0"/>
    <w:rsid w:val="00476255"/>
    <w:rsid w:val="00476CBC"/>
    <w:rsid w:val="0048007F"/>
    <w:rsid w:val="00480875"/>
    <w:rsid w:val="00480A1F"/>
    <w:rsid w:val="00481E4F"/>
    <w:rsid w:val="00482E85"/>
    <w:rsid w:val="004839C7"/>
    <w:rsid w:val="00485817"/>
    <w:rsid w:val="00485897"/>
    <w:rsid w:val="00486C9A"/>
    <w:rsid w:val="00490B11"/>
    <w:rsid w:val="004919CB"/>
    <w:rsid w:val="004928AE"/>
    <w:rsid w:val="00492C6E"/>
    <w:rsid w:val="00493D3E"/>
    <w:rsid w:val="00494A60"/>
    <w:rsid w:val="00496285"/>
    <w:rsid w:val="00496FE3"/>
    <w:rsid w:val="004975DD"/>
    <w:rsid w:val="00497A78"/>
    <w:rsid w:val="004A04CA"/>
    <w:rsid w:val="004A1034"/>
    <w:rsid w:val="004A10AB"/>
    <w:rsid w:val="004A1312"/>
    <w:rsid w:val="004A2B1E"/>
    <w:rsid w:val="004A2B78"/>
    <w:rsid w:val="004A2F21"/>
    <w:rsid w:val="004A36FB"/>
    <w:rsid w:val="004A3F07"/>
    <w:rsid w:val="004A4A4E"/>
    <w:rsid w:val="004A4DD3"/>
    <w:rsid w:val="004A4E17"/>
    <w:rsid w:val="004A5AF0"/>
    <w:rsid w:val="004A6332"/>
    <w:rsid w:val="004A6F50"/>
    <w:rsid w:val="004A7065"/>
    <w:rsid w:val="004B05F4"/>
    <w:rsid w:val="004B0C3D"/>
    <w:rsid w:val="004B1CAD"/>
    <w:rsid w:val="004B4BD3"/>
    <w:rsid w:val="004B53F8"/>
    <w:rsid w:val="004B5CC1"/>
    <w:rsid w:val="004B74A0"/>
    <w:rsid w:val="004B7734"/>
    <w:rsid w:val="004B791B"/>
    <w:rsid w:val="004B7928"/>
    <w:rsid w:val="004B79EA"/>
    <w:rsid w:val="004B7D62"/>
    <w:rsid w:val="004B7F3A"/>
    <w:rsid w:val="004C23DA"/>
    <w:rsid w:val="004C2991"/>
    <w:rsid w:val="004C5245"/>
    <w:rsid w:val="004C662B"/>
    <w:rsid w:val="004C797A"/>
    <w:rsid w:val="004C7B0D"/>
    <w:rsid w:val="004C7E95"/>
    <w:rsid w:val="004D0E25"/>
    <w:rsid w:val="004D284F"/>
    <w:rsid w:val="004D377A"/>
    <w:rsid w:val="004D48FF"/>
    <w:rsid w:val="004D59A7"/>
    <w:rsid w:val="004D5F5B"/>
    <w:rsid w:val="004D6B57"/>
    <w:rsid w:val="004D7359"/>
    <w:rsid w:val="004E09E3"/>
    <w:rsid w:val="004E10E4"/>
    <w:rsid w:val="004E306D"/>
    <w:rsid w:val="004E357B"/>
    <w:rsid w:val="004E427D"/>
    <w:rsid w:val="004E4384"/>
    <w:rsid w:val="004E49F3"/>
    <w:rsid w:val="004E4E5F"/>
    <w:rsid w:val="004E4FFF"/>
    <w:rsid w:val="004E730D"/>
    <w:rsid w:val="004E7826"/>
    <w:rsid w:val="004F21FA"/>
    <w:rsid w:val="004F30BF"/>
    <w:rsid w:val="004F3441"/>
    <w:rsid w:val="004F3D34"/>
    <w:rsid w:val="005005E6"/>
    <w:rsid w:val="005022A9"/>
    <w:rsid w:val="00502FC2"/>
    <w:rsid w:val="00503A43"/>
    <w:rsid w:val="00503D60"/>
    <w:rsid w:val="0050416B"/>
    <w:rsid w:val="00505EA0"/>
    <w:rsid w:val="00505F15"/>
    <w:rsid w:val="0050658A"/>
    <w:rsid w:val="00511E8A"/>
    <w:rsid w:val="00512E97"/>
    <w:rsid w:val="00512E99"/>
    <w:rsid w:val="005133CA"/>
    <w:rsid w:val="0051389D"/>
    <w:rsid w:val="00514688"/>
    <w:rsid w:val="00514698"/>
    <w:rsid w:val="005148C5"/>
    <w:rsid w:val="00514BC1"/>
    <w:rsid w:val="0051562C"/>
    <w:rsid w:val="0051638B"/>
    <w:rsid w:val="00516DA0"/>
    <w:rsid w:val="00516F58"/>
    <w:rsid w:val="00517C82"/>
    <w:rsid w:val="00520A56"/>
    <w:rsid w:val="00521AD6"/>
    <w:rsid w:val="00522095"/>
    <w:rsid w:val="00522287"/>
    <w:rsid w:val="00522912"/>
    <w:rsid w:val="00522E49"/>
    <w:rsid w:val="005231AC"/>
    <w:rsid w:val="00524163"/>
    <w:rsid w:val="00525064"/>
    <w:rsid w:val="00527070"/>
    <w:rsid w:val="00527336"/>
    <w:rsid w:val="00527605"/>
    <w:rsid w:val="00527C18"/>
    <w:rsid w:val="005309B3"/>
    <w:rsid w:val="00530F34"/>
    <w:rsid w:val="005313CD"/>
    <w:rsid w:val="00531F10"/>
    <w:rsid w:val="00533AB8"/>
    <w:rsid w:val="005342B6"/>
    <w:rsid w:val="005345D4"/>
    <w:rsid w:val="00536393"/>
    <w:rsid w:val="00536442"/>
    <w:rsid w:val="0053737E"/>
    <w:rsid w:val="00537974"/>
    <w:rsid w:val="0054043E"/>
    <w:rsid w:val="00540E4B"/>
    <w:rsid w:val="00543A72"/>
    <w:rsid w:val="00545F0F"/>
    <w:rsid w:val="0054794A"/>
    <w:rsid w:val="00547D49"/>
    <w:rsid w:val="00547D6E"/>
    <w:rsid w:val="005525BC"/>
    <w:rsid w:val="00553236"/>
    <w:rsid w:val="005547D5"/>
    <w:rsid w:val="00555D34"/>
    <w:rsid w:val="005601C8"/>
    <w:rsid w:val="00561037"/>
    <w:rsid w:val="00561179"/>
    <w:rsid w:val="00562B24"/>
    <w:rsid w:val="00563228"/>
    <w:rsid w:val="00563329"/>
    <w:rsid w:val="00563C1B"/>
    <w:rsid w:val="0056412B"/>
    <w:rsid w:val="005656B0"/>
    <w:rsid w:val="0056631B"/>
    <w:rsid w:val="00566DD6"/>
    <w:rsid w:val="00566E14"/>
    <w:rsid w:val="00567155"/>
    <w:rsid w:val="0056719E"/>
    <w:rsid w:val="00567B2F"/>
    <w:rsid w:val="005704B9"/>
    <w:rsid w:val="0057152C"/>
    <w:rsid w:val="00572330"/>
    <w:rsid w:val="005723C3"/>
    <w:rsid w:val="005752E1"/>
    <w:rsid w:val="005756D1"/>
    <w:rsid w:val="005777AD"/>
    <w:rsid w:val="005812C7"/>
    <w:rsid w:val="00582AB5"/>
    <w:rsid w:val="0058577F"/>
    <w:rsid w:val="00585C80"/>
    <w:rsid w:val="00586AC4"/>
    <w:rsid w:val="00586EFF"/>
    <w:rsid w:val="005873A8"/>
    <w:rsid w:val="005901D6"/>
    <w:rsid w:val="005904B9"/>
    <w:rsid w:val="00590C56"/>
    <w:rsid w:val="005933E2"/>
    <w:rsid w:val="005939B7"/>
    <w:rsid w:val="00593DD3"/>
    <w:rsid w:val="005A06FA"/>
    <w:rsid w:val="005A28AF"/>
    <w:rsid w:val="005A28E3"/>
    <w:rsid w:val="005A3511"/>
    <w:rsid w:val="005A3B98"/>
    <w:rsid w:val="005A3DFC"/>
    <w:rsid w:val="005A4670"/>
    <w:rsid w:val="005A4E5D"/>
    <w:rsid w:val="005A5201"/>
    <w:rsid w:val="005A5402"/>
    <w:rsid w:val="005A585C"/>
    <w:rsid w:val="005A73BB"/>
    <w:rsid w:val="005A7875"/>
    <w:rsid w:val="005B0736"/>
    <w:rsid w:val="005B0839"/>
    <w:rsid w:val="005B0FA5"/>
    <w:rsid w:val="005B122B"/>
    <w:rsid w:val="005B1936"/>
    <w:rsid w:val="005B225A"/>
    <w:rsid w:val="005B41A0"/>
    <w:rsid w:val="005B59D0"/>
    <w:rsid w:val="005B721C"/>
    <w:rsid w:val="005C038C"/>
    <w:rsid w:val="005C0B54"/>
    <w:rsid w:val="005C3ECE"/>
    <w:rsid w:val="005C5F12"/>
    <w:rsid w:val="005C6BF4"/>
    <w:rsid w:val="005D147B"/>
    <w:rsid w:val="005D22CF"/>
    <w:rsid w:val="005D37B4"/>
    <w:rsid w:val="005D381E"/>
    <w:rsid w:val="005D3B4C"/>
    <w:rsid w:val="005D3DB3"/>
    <w:rsid w:val="005D4FB8"/>
    <w:rsid w:val="005D6CAC"/>
    <w:rsid w:val="005D77C5"/>
    <w:rsid w:val="005E067E"/>
    <w:rsid w:val="005E1DC7"/>
    <w:rsid w:val="005E208F"/>
    <w:rsid w:val="005E45EB"/>
    <w:rsid w:val="005E4DEE"/>
    <w:rsid w:val="005E6C45"/>
    <w:rsid w:val="005F00E5"/>
    <w:rsid w:val="005F0886"/>
    <w:rsid w:val="005F0CAC"/>
    <w:rsid w:val="005F1F38"/>
    <w:rsid w:val="005F2D55"/>
    <w:rsid w:val="005F2F07"/>
    <w:rsid w:val="005F323B"/>
    <w:rsid w:val="005F3EF1"/>
    <w:rsid w:val="005F5245"/>
    <w:rsid w:val="005F52AA"/>
    <w:rsid w:val="005F533F"/>
    <w:rsid w:val="005F6867"/>
    <w:rsid w:val="005F68C8"/>
    <w:rsid w:val="005F6A39"/>
    <w:rsid w:val="005F6F04"/>
    <w:rsid w:val="005F72BD"/>
    <w:rsid w:val="005F7723"/>
    <w:rsid w:val="005F7BD4"/>
    <w:rsid w:val="0060230F"/>
    <w:rsid w:val="006034EF"/>
    <w:rsid w:val="0060396D"/>
    <w:rsid w:val="006041EB"/>
    <w:rsid w:val="0060508C"/>
    <w:rsid w:val="00605C0C"/>
    <w:rsid w:val="00607515"/>
    <w:rsid w:val="00607A2A"/>
    <w:rsid w:val="00607C1B"/>
    <w:rsid w:val="0061080E"/>
    <w:rsid w:val="00611349"/>
    <w:rsid w:val="0061181E"/>
    <w:rsid w:val="00611CBF"/>
    <w:rsid w:val="00612992"/>
    <w:rsid w:val="00612AB9"/>
    <w:rsid w:val="0061326C"/>
    <w:rsid w:val="0061353D"/>
    <w:rsid w:val="00613A06"/>
    <w:rsid w:val="00614215"/>
    <w:rsid w:val="0061488E"/>
    <w:rsid w:val="00616050"/>
    <w:rsid w:val="00625189"/>
    <w:rsid w:val="00626EF9"/>
    <w:rsid w:val="006274B8"/>
    <w:rsid w:val="00627EFB"/>
    <w:rsid w:val="006305BC"/>
    <w:rsid w:val="00631057"/>
    <w:rsid w:val="006315C2"/>
    <w:rsid w:val="00631D14"/>
    <w:rsid w:val="00632759"/>
    <w:rsid w:val="0063302C"/>
    <w:rsid w:val="006336DE"/>
    <w:rsid w:val="00633BDF"/>
    <w:rsid w:val="00633F49"/>
    <w:rsid w:val="00634888"/>
    <w:rsid w:val="006407DD"/>
    <w:rsid w:val="00640A54"/>
    <w:rsid w:val="00640B5D"/>
    <w:rsid w:val="006412DE"/>
    <w:rsid w:val="00642049"/>
    <w:rsid w:val="006463FE"/>
    <w:rsid w:val="0064793B"/>
    <w:rsid w:val="00650549"/>
    <w:rsid w:val="006524E5"/>
    <w:rsid w:val="00653C0D"/>
    <w:rsid w:val="00654239"/>
    <w:rsid w:val="006543CE"/>
    <w:rsid w:val="006546CA"/>
    <w:rsid w:val="00656706"/>
    <w:rsid w:val="00656D23"/>
    <w:rsid w:val="00656DA8"/>
    <w:rsid w:val="00657524"/>
    <w:rsid w:val="00660CDE"/>
    <w:rsid w:val="00660F2A"/>
    <w:rsid w:val="00661CCE"/>
    <w:rsid w:val="00661DAA"/>
    <w:rsid w:val="006629D8"/>
    <w:rsid w:val="00663425"/>
    <w:rsid w:val="0066394A"/>
    <w:rsid w:val="00663E9A"/>
    <w:rsid w:val="00663F66"/>
    <w:rsid w:val="006647B8"/>
    <w:rsid w:val="00664E6C"/>
    <w:rsid w:val="00664FF8"/>
    <w:rsid w:val="00665073"/>
    <w:rsid w:val="006652F3"/>
    <w:rsid w:val="0066765F"/>
    <w:rsid w:val="006677FA"/>
    <w:rsid w:val="0067207B"/>
    <w:rsid w:val="0067268A"/>
    <w:rsid w:val="006726FB"/>
    <w:rsid w:val="006742EB"/>
    <w:rsid w:val="00674AAE"/>
    <w:rsid w:val="00675C88"/>
    <w:rsid w:val="00676C5C"/>
    <w:rsid w:val="0067750A"/>
    <w:rsid w:val="00681608"/>
    <w:rsid w:val="00682334"/>
    <w:rsid w:val="006828B2"/>
    <w:rsid w:val="00683ED2"/>
    <w:rsid w:val="00684A97"/>
    <w:rsid w:val="00685A33"/>
    <w:rsid w:val="00685AC3"/>
    <w:rsid w:val="00685EE6"/>
    <w:rsid w:val="00686162"/>
    <w:rsid w:val="00687CE6"/>
    <w:rsid w:val="00691DFB"/>
    <w:rsid w:val="006927E5"/>
    <w:rsid w:val="006946D4"/>
    <w:rsid w:val="006962E5"/>
    <w:rsid w:val="00697B40"/>
    <w:rsid w:val="006A00B2"/>
    <w:rsid w:val="006A0CF6"/>
    <w:rsid w:val="006A12C3"/>
    <w:rsid w:val="006A332D"/>
    <w:rsid w:val="006A3BD9"/>
    <w:rsid w:val="006A4289"/>
    <w:rsid w:val="006A43C8"/>
    <w:rsid w:val="006A5442"/>
    <w:rsid w:val="006A57AD"/>
    <w:rsid w:val="006A5868"/>
    <w:rsid w:val="006A59F6"/>
    <w:rsid w:val="006A7CAA"/>
    <w:rsid w:val="006B277F"/>
    <w:rsid w:val="006B2FB4"/>
    <w:rsid w:val="006B3258"/>
    <w:rsid w:val="006B49CA"/>
    <w:rsid w:val="006B4F9A"/>
    <w:rsid w:val="006B50C9"/>
    <w:rsid w:val="006B5F7D"/>
    <w:rsid w:val="006B61F4"/>
    <w:rsid w:val="006C1DA9"/>
    <w:rsid w:val="006C23A2"/>
    <w:rsid w:val="006C3B0C"/>
    <w:rsid w:val="006C5D67"/>
    <w:rsid w:val="006C6703"/>
    <w:rsid w:val="006D000E"/>
    <w:rsid w:val="006D1007"/>
    <w:rsid w:val="006D15C5"/>
    <w:rsid w:val="006D1EFA"/>
    <w:rsid w:val="006D6082"/>
    <w:rsid w:val="006D6C1C"/>
    <w:rsid w:val="006D76AC"/>
    <w:rsid w:val="006E038B"/>
    <w:rsid w:val="006E082F"/>
    <w:rsid w:val="006E1046"/>
    <w:rsid w:val="006E231D"/>
    <w:rsid w:val="006E2A97"/>
    <w:rsid w:val="006E2FA7"/>
    <w:rsid w:val="006E3F1D"/>
    <w:rsid w:val="006E4793"/>
    <w:rsid w:val="006E49DC"/>
    <w:rsid w:val="006E4FC5"/>
    <w:rsid w:val="006E543B"/>
    <w:rsid w:val="006E67C1"/>
    <w:rsid w:val="006E7094"/>
    <w:rsid w:val="006E7576"/>
    <w:rsid w:val="006F0333"/>
    <w:rsid w:val="006F0B98"/>
    <w:rsid w:val="006F125F"/>
    <w:rsid w:val="006F46A3"/>
    <w:rsid w:val="006F4BA6"/>
    <w:rsid w:val="006F680F"/>
    <w:rsid w:val="006F69AF"/>
    <w:rsid w:val="006F6F42"/>
    <w:rsid w:val="006F72DA"/>
    <w:rsid w:val="006F7828"/>
    <w:rsid w:val="006F7A5B"/>
    <w:rsid w:val="007005BE"/>
    <w:rsid w:val="00700BC8"/>
    <w:rsid w:val="00701569"/>
    <w:rsid w:val="00701AE3"/>
    <w:rsid w:val="00701D88"/>
    <w:rsid w:val="00702D7B"/>
    <w:rsid w:val="00702D82"/>
    <w:rsid w:val="00703119"/>
    <w:rsid w:val="0070395C"/>
    <w:rsid w:val="00703FA7"/>
    <w:rsid w:val="007043A5"/>
    <w:rsid w:val="007043C5"/>
    <w:rsid w:val="007056F4"/>
    <w:rsid w:val="007058C2"/>
    <w:rsid w:val="00706595"/>
    <w:rsid w:val="00706D8C"/>
    <w:rsid w:val="00707106"/>
    <w:rsid w:val="0071166F"/>
    <w:rsid w:val="0071244D"/>
    <w:rsid w:val="00713D75"/>
    <w:rsid w:val="00714457"/>
    <w:rsid w:val="00714DFE"/>
    <w:rsid w:val="007155E8"/>
    <w:rsid w:val="00715B50"/>
    <w:rsid w:val="00716656"/>
    <w:rsid w:val="00716F6D"/>
    <w:rsid w:val="0071769F"/>
    <w:rsid w:val="0071776F"/>
    <w:rsid w:val="0072157F"/>
    <w:rsid w:val="00722D9C"/>
    <w:rsid w:val="00723451"/>
    <w:rsid w:val="00723494"/>
    <w:rsid w:val="00724DE3"/>
    <w:rsid w:val="0072513B"/>
    <w:rsid w:val="0072579B"/>
    <w:rsid w:val="0072589F"/>
    <w:rsid w:val="007262D3"/>
    <w:rsid w:val="00726490"/>
    <w:rsid w:val="00726845"/>
    <w:rsid w:val="00726ADD"/>
    <w:rsid w:val="00731718"/>
    <w:rsid w:val="00733057"/>
    <w:rsid w:val="0073420E"/>
    <w:rsid w:val="00734486"/>
    <w:rsid w:val="00734E20"/>
    <w:rsid w:val="00736129"/>
    <w:rsid w:val="007369A9"/>
    <w:rsid w:val="00736FAB"/>
    <w:rsid w:val="007405E0"/>
    <w:rsid w:val="00740E24"/>
    <w:rsid w:val="0074103C"/>
    <w:rsid w:val="007420FD"/>
    <w:rsid w:val="007423A3"/>
    <w:rsid w:val="00742A72"/>
    <w:rsid w:val="0074315C"/>
    <w:rsid w:val="007444FA"/>
    <w:rsid w:val="00744568"/>
    <w:rsid w:val="007445C7"/>
    <w:rsid w:val="007453C1"/>
    <w:rsid w:val="00746628"/>
    <w:rsid w:val="007467C3"/>
    <w:rsid w:val="00746854"/>
    <w:rsid w:val="00746BF3"/>
    <w:rsid w:val="00746D29"/>
    <w:rsid w:val="00750035"/>
    <w:rsid w:val="0075015A"/>
    <w:rsid w:val="00750527"/>
    <w:rsid w:val="007538B0"/>
    <w:rsid w:val="007538E3"/>
    <w:rsid w:val="00755718"/>
    <w:rsid w:val="00756EDE"/>
    <w:rsid w:val="00756F4A"/>
    <w:rsid w:val="00757CF4"/>
    <w:rsid w:val="00761C0E"/>
    <w:rsid w:val="00762843"/>
    <w:rsid w:val="00762950"/>
    <w:rsid w:val="007633E9"/>
    <w:rsid w:val="007636E6"/>
    <w:rsid w:val="0076500C"/>
    <w:rsid w:val="007665D2"/>
    <w:rsid w:val="007667D6"/>
    <w:rsid w:val="00767D4B"/>
    <w:rsid w:val="007703DC"/>
    <w:rsid w:val="00771BA0"/>
    <w:rsid w:val="00771E77"/>
    <w:rsid w:val="00772159"/>
    <w:rsid w:val="00773A85"/>
    <w:rsid w:val="007746AE"/>
    <w:rsid w:val="00775DB3"/>
    <w:rsid w:val="007772AE"/>
    <w:rsid w:val="00777544"/>
    <w:rsid w:val="00777B3F"/>
    <w:rsid w:val="00781A56"/>
    <w:rsid w:val="007828F0"/>
    <w:rsid w:val="007836C3"/>
    <w:rsid w:val="0078456C"/>
    <w:rsid w:val="00784598"/>
    <w:rsid w:val="00785274"/>
    <w:rsid w:val="00787EB1"/>
    <w:rsid w:val="007900B4"/>
    <w:rsid w:val="00790245"/>
    <w:rsid w:val="00791342"/>
    <w:rsid w:val="007918F8"/>
    <w:rsid w:val="00791FF6"/>
    <w:rsid w:val="0079209D"/>
    <w:rsid w:val="00793188"/>
    <w:rsid w:val="0079339C"/>
    <w:rsid w:val="007935DE"/>
    <w:rsid w:val="00793D9C"/>
    <w:rsid w:val="00794188"/>
    <w:rsid w:val="00794462"/>
    <w:rsid w:val="00795AAE"/>
    <w:rsid w:val="00796934"/>
    <w:rsid w:val="0079736C"/>
    <w:rsid w:val="007A07A9"/>
    <w:rsid w:val="007A15BC"/>
    <w:rsid w:val="007A23F7"/>
    <w:rsid w:val="007A2C50"/>
    <w:rsid w:val="007A318D"/>
    <w:rsid w:val="007A4C93"/>
    <w:rsid w:val="007A5949"/>
    <w:rsid w:val="007A647F"/>
    <w:rsid w:val="007A7565"/>
    <w:rsid w:val="007B18BE"/>
    <w:rsid w:val="007B1CA7"/>
    <w:rsid w:val="007B1F87"/>
    <w:rsid w:val="007B3D92"/>
    <w:rsid w:val="007B436A"/>
    <w:rsid w:val="007B5CA5"/>
    <w:rsid w:val="007B65DE"/>
    <w:rsid w:val="007B6715"/>
    <w:rsid w:val="007B781C"/>
    <w:rsid w:val="007C02DC"/>
    <w:rsid w:val="007C097B"/>
    <w:rsid w:val="007C0AD2"/>
    <w:rsid w:val="007C1B50"/>
    <w:rsid w:val="007C306E"/>
    <w:rsid w:val="007C39C3"/>
    <w:rsid w:val="007C4C76"/>
    <w:rsid w:val="007C5AAA"/>
    <w:rsid w:val="007D08AE"/>
    <w:rsid w:val="007D0CDA"/>
    <w:rsid w:val="007D2CA0"/>
    <w:rsid w:val="007D2E71"/>
    <w:rsid w:val="007D3A43"/>
    <w:rsid w:val="007D4AB7"/>
    <w:rsid w:val="007D55C3"/>
    <w:rsid w:val="007D72A1"/>
    <w:rsid w:val="007D7784"/>
    <w:rsid w:val="007D7CF9"/>
    <w:rsid w:val="007E0A0D"/>
    <w:rsid w:val="007E0A14"/>
    <w:rsid w:val="007E2319"/>
    <w:rsid w:val="007E2D86"/>
    <w:rsid w:val="007E4D56"/>
    <w:rsid w:val="007E50EC"/>
    <w:rsid w:val="007E5A66"/>
    <w:rsid w:val="007E6B49"/>
    <w:rsid w:val="007E6E8F"/>
    <w:rsid w:val="007E6F21"/>
    <w:rsid w:val="007E6FAF"/>
    <w:rsid w:val="007E7161"/>
    <w:rsid w:val="007E7F52"/>
    <w:rsid w:val="007F02D1"/>
    <w:rsid w:val="007F0410"/>
    <w:rsid w:val="007F0F44"/>
    <w:rsid w:val="007F1224"/>
    <w:rsid w:val="007F14CE"/>
    <w:rsid w:val="007F1AA1"/>
    <w:rsid w:val="007F24B8"/>
    <w:rsid w:val="007F2930"/>
    <w:rsid w:val="007F4E13"/>
    <w:rsid w:val="007F58BB"/>
    <w:rsid w:val="007F6C2D"/>
    <w:rsid w:val="00802962"/>
    <w:rsid w:val="00802AD1"/>
    <w:rsid w:val="00802B26"/>
    <w:rsid w:val="00804A67"/>
    <w:rsid w:val="00804E6F"/>
    <w:rsid w:val="00805511"/>
    <w:rsid w:val="0080554D"/>
    <w:rsid w:val="0080588C"/>
    <w:rsid w:val="00805AA7"/>
    <w:rsid w:val="00805E6B"/>
    <w:rsid w:val="00806431"/>
    <w:rsid w:val="00810A77"/>
    <w:rsid w:val="00811142"/>
    <w:rsid w:val="008118BE"/>
    <w:rsid w:val="008119DB"/>
    <w:rsid w:val="0081255B"/>
    <w:rsid w:val="00812CC4"/>
    <w:rsid w:val="00813106"/>
    <w:rsid w:val="008136C7"/>
    <w:rsid w:val="0081392F"/>
    <w:rsid w:val="00815200"/>
    <w:rsid w:val="008152A3"/>
    <w:rsid w:val="008154B9"/>
    <w:rsid w:val="008174F7"/>
    <w:rsid w:val="008206BE"/>
    <w:rsid w:val="00820DAC"/>
    <w:rsid w:val="00821D69"/>
    <w:rsid w:val="0082305C"/>
    <w:rsid w:val="00825D21"/>
    <w:rsid w:val="00825F5D"/>
    <w:rsid w:val="008260F2"/>
    <w:rsid w:val="00826206"/>
    <w:rsid w:val="00826553"/>
    <w:rsid w:val="00831253"/>
    <w:rsid w:val="008329B8"/>
    <w:rsid w:val="00835840"/>
    <w:rsid w:val="00836C86"/>
    <w:rsid w:val="00840984"/>
    <w:rsid w:val="008430CE"/>
    <w:rsid w:val="00845A13"/>
    <w:rsid w:val="008467C8"/>
    <w:rsid w:val="008503E0"/>
    <w:rsid w:val="00850F59"/>
    <w:rsid w:val="008518DC"/>
    <w:rsid w:val="00851BFF"/>
    <w:rsid w:val="00853F43"/>
    <w:rsid w:val="00855A8F"/>
    <w:rsid w:val="008561F3"/>
    <w:rsid w:val="008570AF"/>
    <w:rsid w:val="00860760"/>
    <w:rsid w:val="0086085C"/>
    <w:rsid w:val="0086087E"/>
    <w:rsid w:val="00861E1F"/>
    <w:rsid w:val="00862D21"/>
    <w:rsid w:val="00862E91"/>
    <w:rsid w:val="00864520"/>
    <w:rsid w:val="00865197"/>
    <w:rsid w:val="00865FD2"/>
    <w:rsid w:val="00866750"/>
    <w:rsid w:val="008676B0"/>
    <w:rsid w:val="00867953"/>
    <w:rsid w:val="00867C8A"/>
    <w:rsid w:val="00867CF6"/>
    <w:rsid w:val="0087006B"/>
    <w:rsid w:val="00870CA0"/>
    <w:rsid w:val="00870D85"/>
    <w:rsid w:val="00871351"/>
    <w:rsid w:val="00871AB5"/>
    <w:rsid w:val="008721BC"/>
    <w:rsid w:val="00873033"/>
    <w:rsid w:val="00874AD7"/>
    <w:rsid w:val="00876C88"/>
    <w:rsid w:val="0087768C"/>
    <w:rsid w:val="00877BCB"/>
    <w:rsid w:val="0088146B"/>
    <w:rsid w:val="00881707"/>
    <w:rsid w:val="00881BC4"/>
    <w:rsid w:val="00883348"/>
    <w:rsid w:val="00885DDF"/>
    <w:rsid w:val="00887E92"/>
    <w:rsid w:val="00890CDD"/>
    <w:rsid w:val="00891E71"/>
    <w:rsid w:val="00892667"/>
    <w:rsid w:val="00894877"/>
    <w:rsid w:val="00895C1A"/>
    <w:rsid w:val="008A0003"/>
    <w:rsid w:val="008A2BD6"/>
    <w:rsid w:val="008A42B6"/>
    <w:rsid w:val="008A49D1"/>
    <w:rsid w:val="008A561C"/>
    <w:rsid w:val="008A6828"/>
    <w:rsid w:val="008A6F3E"/>
    <w:rsid w:val="008A7114"/>
    <w:rsid w:val="008B0459"/>
    <w:rsid w:val="008B0B29"/>
    <w:rsid w:val="008B2070"/>
    <w:rsid w:val="008B2071"/>
    <w:rsid w:val="008B25C4"/>
    <w:rsid w:val="008B3132"/>
    <w:rsid w:val="008B3313"/>
    <w:rsid w:val="008B4591"/>
    <w:rsid w:val="008B4981"/>
    <w:rsid w:val="008B4A73"/>
    <w:rsid w:val="008B4FFF"/>
    <w:rsid w:val="008B5077"/>
    <w:rsid w:val="008B5538"/>
    <w:rsid w:val="008B7A6C"/>
    <w:rsid w:val="008C0134"/>
    <w:rsid w:val="008C07EE"/>
    <w:rsid w:val="008C08F2"/>
    <w:rsid w:val="008C1488"/>
    <w:rsid w:val="008C2AD4"/>
    <w:rsid w:val="008C2D0C"/>
    <w:rsid w:val="008C3A47"/>
    <w:rsid w:val="008C4DBF"/>
    <w:rsid w:val="008C6EF2"/>
    <w:rsid w:val="008C7917"/>
    <w:rsid w:val="008C7F19"/>
    <w:rsid w:val="008D0C3A"/>
    <w:rsid w:val="008D3540"/>
    <w:rsid w:val="008D3A67"/>
    <w:rsid w:val="008D4374"/>
    <w:rsid w:val="008D4E83"/>
    <w:rsid w:val="008D6457"/>
    <w:rsid w:val="008E1F30"/>
    <w:rsid w:val="008E211B"/>
    <w:rsid w:val="008E2E83"/>
    <w:rsid w:val="008E348B"/>
    <w:rsid w:val="008E5577"/>
    <w:rsid w:val="008E6578"/>
    <w:rsid w:val="008E65EC"/>
    <w:rsid w:val="008F088E"/>
    <w:rsid w:val="008F0FA6"/>
    <w:rsid w:val="008F144E"/>
    <w:rsid w:val="008F1D6E"/>
    <w:rsid w:val="008F26C1"/>
    <w:rsid w:val="008F2FBD"/>
    <w:rsid w:val="008F58D7"/>
    <w:rsid w:val="008F59B6"/>
    <w:rsid w:val="008F6419"/>
    <w:rsid w:val="008F7818"/>
    <w:rsid w:val="008F7956"/>
    <w:rsid w:val="009005DC"/>
    <w:rsid w:val="00900EA3"/>
    <w:rsid w:val="00900F58"/>
    <w:rsid w:val="00900FDC"/>
    <w:rsid w:val="00901F3F"/>
    <w:rsid w:val="0090286A"/>
    <w:rsid w:val="009041A6"/>
    <w:rsid w:val="009048B4"/>
    <w:rsid w:val="00904AF3"/>
    <w:rsid w:val="00905D34"/>
    <w:rsid w:val="00905DA5"/>
    <w:rsid w:val="0090733A"/>
    <w:rsid w:val="009106AC"/>
    <w:rsid w:val="00910CEF"/>
    <w:rsid w:val="009118CA"/>
    <w:rsid w:val="009126BE"/>
    <w:rsid w:val="00912CE3"/>
    <w:rsid w:val="00914541"/>
    <w:rsid w:val="009145FF"/>
    <w:rsid w:val="009147B3"/>
    <w:rsid w:val="00914CEF"/>
    <w:rsid w:val="00914EDA"/>
    <w:rsid w:val="00914FB8"/>
    <w:rsid w:val="00915D5E"/>
    <w:rsid w:val="00915ED9"/>
    <w:rsid w:val="00917133"/>
    <w:rsid w:val="00921889"/>
    <w:rsid w:val="00921908"/>
    <w:rsid w:val="009226E4"/>
    <w:rsid w:val="009249AC"/>
    <w:rsid w:val="00924FAF"/>
    <w:rsid w:val="00926426"/>
    <w:rsid w:val="00926BC9"/>
    <w:rsid w:val="009270AB"/>
    <w:rsid w:val="00930BE1"/>
    <w:rsid w:val="00930CE7"/>
    <w:rsid w:val="0093173A"/>
    <w:rsid w:val="00931961"/>
    <w:rsid w:val="00931AFE"/>
    <w:rsid w:val="00931CA3"/>
    <w:rsid w:val="00931F59"/>
    <w:rsid w:val="00932115"/>
    <w:rsid w:val="0093366D"/>
    <w:rsid w:val="009339FD"/>
    <w:rsid w:val="00934965"/>
    <w:rsid w:val="00934F17"/>
    <w:rsid w:val="00935A1D"/>
    <w:rsid w:val="009368B8"/>
    <w:rsid w:val="00936D59"/>
    <w:rsid w:val="00937AC6"/>
    <w:rsid w:val="00940229"/>
    <w:rsid w:val="00941DD2"/>
    <w:rsid w:val="009446B9"/>
    <w:rsid w:val="00945BAD"/>
    <w:rsid w:val="00945E73"/>
    <w:rsid w:val="00946391"/>
    <w:rsid w:val="0094663D"/>
    <w:rsid w:val="0094753B"/>
    <w:rsid w:val="00950861"/>
    <w:rsid w:val="009513E4"/>
    <w:rsid w:val="009519D0"/>
    <w:rsid w:val="00951B9C"/>
    <w:rsid w:val="00954E40"/>
    <w:rsid w:val="00955652"/>
    <w:rsid w:val="0095691A"/>
    <w:rsid w:val="00956ECC"/>
    <w:rsid w:val="009605E2"/>
    <w:rsid w:val="00960C3C"/>
    <w:rsid w:val="009617D3"/>
    <w:rsid w:val="0096190F"/>
    <w:rsid w:val="009621E6"/>
    <w:rsid w:val="009630F5"/>
    <w:rsid w:val="00963935"/>
    <w:rsid w:val="0096456A"/>
    <w:rsid w:val="00965D20"/>
    <w:rsid w:val="00967DAF"/>
    <w:rsid w:val="00970020"/>
    <w:rsid w:val="009717FA"/>
    <w:rsid w:val="00972D8E"/>
    <w:rsid w:val="0097509C"/>
    <w:rsid w:val="00975353"/>
    <w:rsid w:val="00975D1D"/>
    <w:rsid w:val="00976103"/>
    <w:rsid w:val="00976140"/>
    <w:rsid w:val="00976BDC"/>
    <w:rsid w:val="00980148"/>
    <w:rsid w:val="009815BB"/>
    <w:rsid w:val="00982786"/>
    <w:rsid w:val="00983DB9"/>
    <w:rsid w:val="00983EE6"/>
    <w:rsid w:val="00984AE5"/>
    <w:rsid w:val="009856BE"/>
    <w:rsid w:val="0098775C"/>
    <w:rsid w:val="00990142"/>
    <w:rsid w:val="00990217"/>
    <w:rsid w:val="0099095C"/>
    <w:rsid w:val="00990B85"/>
    <w:rsid w:val="00990E4C"/>
    <w:rsid w:val="00992F7D"/>
    <w:rsid w:val="00994F51"/>
    <w:rsid w:val="0099576B"/>
    <w:rsid w:val="009A0CC5"/>
    <w:rsid w:val="009A0D21"/>
    <w:rsid w:val="009A14DF"/>
    <w:rsid w:val="009A4B83"/>
    <w:rsid w:val="009A5500"/>
    <w:rsid w:val="009A5E0F"/>
    <w:rsid w:val="009A6681"/>
    <w:rsid w:val="009A7B7F"/>
    <w:rsid w:val="009B0788"/>
    <w:rsid w:val="009B2199"/>
    <w:rsid w:val="009B258E"/>
    <w:rsid w:val="009B2593"/>
    <w:rsid w:val="009B47AB"/>
    <w:rsid w:val="009B64D1"/>
    <w:rsid w:val="009B6686"/>
    <w:rsid w:val="009B6CDF"/>
    <w:rsid w:val="009B7052"/>
    <w:rsid w:val="009B79BA"/>
    <w:rsid w:val="009B7A33"/>
    <w:rsid w:val="009C0A42"/>
    <w:rsid w:val="009C1845"/>
    <w:rsid w:val="009C27C0"/>
    <w:rsid w:val="009C35D0"/>
    <w:rsid w:val="009C5FB5"/>
    <w:rsid w:val="009C610B"/>
    <w:rsid w:val="009C610D"/>
    <w:rsid w:val="009C7B4A"/>
    <w:rsid w:val="009D0EDE"/>
    <w:rsid w:val="009D198E"/>
    <w:rsid w:val="009D201B"/>
    <w:rsid w:val="009D4B21"/>
    <w:rsid w:val="009E23F8"/>
    <w:rsid w:val="009E2671"/>
    <w:rsid w:val="009E2A7E"/>
    <w:rsid w:val="009E4416"/>
    <w:rsid w:val="009E46BF"/>
    <w:rsid w:val="009E5C1A"/>
    <w:rsid w:val="009E5DBD"/>
    <w:rsid w:val="009E65F7"/>
    <w:rsid w:val="009E72EC"/>
    <w:rsid w:val="009F07ED"/>
    <w:rsid w:val="009F0C63"/>
    <w:rsid w:val="009F2CF9"/>
    <w:rsid w:val="009F370B"/>
    <w:rsid w:val="009F49AA"/>
    <w:rsid w:val="009F6FA1"/>
    <w:rsid w:val="00A013CB"/>
    <w:rsid w:val="00A01651"/>
    <w:rsid w:val="00A0175C"/>
    <w:rsid w:val="00A04CDD"/>
    <w:rsid w:val="00A04FB5"/>
    <w:rsid w:val="00A05B4D"/>
    <w:rsid w:val="00A05D85"/>
    <w:rsid w:val="00A06AAE"/>
    <w:rsid w:val="00A06DA2"/>
    <w:rsid w:val="00A10A2A"/>
    <w:rsid w:val="00A11559"/>
    <w:rsid w:val="00A12AEB"/>
    <w:rsid w:val="00A13EF1"/>
    <w:rsid w:val="00A14B1D"/>
    <w:rsid w:val="00A14EFF"/>
    <w:rsid w:val="00A160A4"/>
    <w:rsid w:val="00A17296"/>
    <w:rsid w:val="00A17D75"/>
    <w:rsid w:val="00A17EC8"/>
    <w:rsid w:val="00A2034E"/>
    <w:rsid w:val="00A223AA"/>
    <w:rsid w:val="00A22CB2"/>
    <w:rsid w:val="00A2303C"/>
    <w:rsid w:val="00A24809"/>
    <w:rsid w:val="00A24A94"/>
    <w:rsid w:val="00A25539"/>
    <w:rsid w:val="00A25AA6"/>
    <w:rsid w:val="00A26586"/>
    <w:rsid w:val="00A272B7"/>
    <w:rsid w:val="00A30275"/>
    <w:rsid w:val="00A30405"/>
    <w:rsid w:val="00A30F99"/>
    <w:rsid w:val="00A31583"/>
    <w:rsid w:val="00A32D68"/>
    <w:rsid w:val="00A3303F"/>
    <w:rsid w:val="00A336EE"/>
    <w:rsid w:val="00A340F1"/>
    <w:rsid w:val="00A3460C"/>
    <w:rsid w:val="00A34AEB"/>
    <w:rsid w:val="00A3731B"/>
    <w:rsid w:val="00A4048C"/>
    <w:rsid w:val="00A41670"/>
    <w:rsid w:val="00A4170F"/>
    <w:rsid w:val="00A41B12"/>
    <w:rsid w:val="00A427BF"/>
    <w:rsid w:val="00A43D43"/>
    <w:rsid w:val="00A45F60"/>
    <w:rsid w:val="00A460A6"/>
    <w:rsid w:val="00A4631F"/>
    <w:rsid w:val="00A466D6"/>
    <w:rsid w:val="00A46ACF"/>
    <w:rsid w:val="00A476CF"/>
    <w:rsid w:val="00A508D2"/>
    <w:rsid w:val="00A50C44"/>
    <w:rsid w:val="00A51D1B"/>
    <w:rsid w:val="00A52180"/>
    <w:rsid w:val="00A52537"/>
    <w:rsid w:val="00A52624"/>
    <w:rsid w:val="00A534E2"/>
    <w:rsid w:val="00A5484B"/>
    <w:rsid w:val="00A550AE"/>
    <w:rsid w:val="00A56A02"/>
    <w:rsid w:val="00A56F8E"/>
    <w:rsid w:val="00A579BF"/>
    <w:rsid w:val="00A57C0A"/>
    <w:rsid w:val="00A601AC"/>
    <w:rsid w:val="00A609E1"/>
    <w:rsid w:val="00A60B6E"/>
    <w:rsid w:val="00A610F9"/>
    <w:rsid w:val="00A652BA"/>
    <w:rsid w:val="00A6537C"/>
    <w:rsid w:val="00A66D7D"/>
    <w:rsid w:val="00A7045E"/>
    <w:rsid w:val="00A70C15"/>
    <w:rsid w:val="00A70F97"/>
    <w:rsid w:val="00A71277"/>
    <w:rsid w:val="00A746E9"/>
    <w:rsid w:val="00A7556C"/>
    <w:rsid w:val="00A75A6F"/>
    <w:rsid w:val="00A763C7"/>
    <w:rsid w:val="00A774AE"/>
    <w:rsid w:val="00A80EC0"/>
    <w:rsid w:val="00A817C0"/>
    <w:rsid w:val="00A8204F"/>
    <w:rsid w:val="00A82596"/>
    <w:rsid w:val="00A829A3"/>
    <w:rsid w:val="00A82FAE"/>
    <w:rsid w:val="00A83777"/>
    <w:rsid w:val="00A83AEC"/>
    <w:rsid w:val="00A83FEC"/>
    <w:rsid w:val="00A84569"/>
    <w:rsid w:val="00A84DBE"/>
    <w:rsid w:val="00A85582"/>
    <w:rsid w:val="00A8649B"/>
    <w:rsid w:val="00A86D6F"/>
    <w:rsid w:val="00A86DD8"/>
    <w:rsid w:val="00A9119C"/>
    <w:rsid w:val="00A922FB"/>
    <w:rsid w:val="00A93A7C"/>
    <w:rsid w:val="00A94225"/>
    <w:rsid w:val="00A95005"/>
    <w:rsid w:val="00AA03BA"/>
    <w:rsid w:val="00AA03E8"/>
    <w:rsid w:val="00AA06D5"/>
    <w:rsid w:val="00AA199F"/>
    <w:rsid w:val="00AA2082"/>
    <w:rsid w:val="00AA303F"/>
    <w:rsid w:val="00AA3795"/>
    <w:rsid w:val="00AA4672"/>
    <w:rsid w:val="00AA5420"/>
    <w:rsid w:val="00AA5591"/>
    <w:rsid w:val="00AA6363"/>
    <w:rsid w:val="00AA6960"/>
    <w:rsid w:val="00AA7885"/>
    <w:rsid w:val="00AA7A53"/>
    <w:rsid w:val="00AA7C05"/>
    <w:rsid w:val="00AA7CFB"/>
    <w:rsid w:val="00AA7F1B"/>
    <w:rsid w:val="00AB0752"/>
    <w:rsid w:val="00AB08D1"/>
    <w:rsid w:val="00AB0ACA"/>
    <w:rsid w:val="00AB137F"/>
    <w:rsid w:val="00AB1766"/>
    <w:rsid w:val="00AB20D0"/>
    <w:rsid w:val="00AB33D1"/>
    <w:rsid w:val="00AB3854"/>
    <w:rsid w:val="00AB447C"/>
    <w:rsid w:val="00AB524A"/>
    <w:rsid w:val="00AB5D6E"/>
    <w:rsid w:val="00AB6336"/>
    <w:rsid w:val="00AB7333"/>
    <w:rsid w:val="00AC104C"/>
    <w:rsid w:val="00AC1A6A"/>
    <w:rsid w:val="00AC300E"/>
    <w:rsid w:val="00AC5072"/>
    <w:rsid w:val="00AC5FBB"/>
    <w:rsid w:val="00AD1A36"/>
    <w:rsid w:val="00AD336E"/>
    <w:rsid w:val="00AD4445"/>
    <w:rsid w:val="00AD6B0C"/>
    <w:rsid w:val="00AE079E"/>
    <w:rsid w:val="00AE0BC7"/>
    <w:rsid w:val="00AE2B08"/>
    <w:rsid w:val="00AE4202"/>
    <w:rsid w:val="00AE5D86"/>
    <w:rsid w:val="00AE5EDB"/>
    <w:rsid w:val="00AE62E3"/>
    <w:rsid w:val="00AE7331"/>
    <w:rsid w:val="00AE76DC"/>
    <w:rsid w:val="00AE79A8"/>
    <w:rsid w:val="00AF1E4C"/>
    <w:rsid w:val="00AF25DC"/>
    <w:rsid w:val="00AF3795"/>
    <w:rsid w:val="00AF399D"/>
    <w:rsid w:val="00AF3EEF"/>
    <w:rsid w:val="00AF4111"/>
    <w:rsid w:val="00AF5CCD"/>
    <w:rsid w:val="00AF5E23"/>
    <w:rsid w:val="00AF671B"/>
    <w:rsid w:val="00AF6A14"/>
    <w:rsid w:val="00B00335"/>
    <w:rsid w:val="00B0048A"/>
    <w:rsid w:val="00B00A13"/>
    <w:rsid w:val="00B00D59"/>
    <w:rsid w:val="00B0328D"/>
    <w:rsid w:val="00B03EEA"/>
    <w:rsid w:val="00B0436A"/>
    <w:rsid w:val="00B049B4"/>
    <w:rsid w:val="00B06B08"/>
    <w:rsid w:val="00B07724"/>
    <w:rsid w:val="00B07F78"/>
    <w:rsid w:val="00B10083"/>
    <w:rsid w:val="00B10680"/>
    <w:rsid w:val="00B12CC0"/>
    <w:rsid w:val="00B142BA"/>
    <w:rsid w:val="00B1534C"/>
    <w:rsid w:val="00B1559E"/>
    <w:rsid w:val="00B15D93"/>
    <w:rsid w:val="00B15E29"/>
    <w:rsid w:val="00B1645A"/>
    <w:rsid w:val="00B16CD6"/>
    <w:rsid w:val="00B20C50"/>
    <w:rsid w:val="00B21E59"/>
    <w:rsid w:val="00B22328"/>
    <w:rsid w:val="00B242F1"/>
    <w:rsid w:val="00B24674"/>
    <w:rsid w:val="00B2709E"/>
    <w:rsid w:val="00B27B60"/>
    <w:rsid w:val="00B27CB2"/>
    <w:rsid w:val="00B302B9"/>
    <w:rsid w:val="00B31AF3"/>
    <w:rsid w:val="00B3280C"/>
    <w:rsid w:val="00B32E99"/>
    <w:rsid w:val="00B34483"/>
    <w:rsid w:val="00B34600"/>
    <w:rsid w:val="00B3486B"/>
    <w:rsid w:val="00B35038"/>
    <w:rsid w:val="00B3518F"/>
    <w:rsid w:val="00B369E6"/>
    <w:rsid w:val="00B375EA"/>
    <w:rsid w:val="00B37877"/>
    <w:rsid w:val="00B40B13"/>
    <w:rsid w:val="00B41B03"/>
    <w:rsid w:val="00B423FC"/>
    <w:rsid w:val="00B42486"/>
    <w:rsid w:val="00B4266D"/>
    <w:rsid w:val="00B440F5"/>
    <w:rsid w:val="00B4460B"/>
    <w:rsid w:val="00B45263"/>
    <w:rsid w:val="00B4692F"/>
    <w:rsid w:val="00B46B6C"/>
    <w:rsid w:val="00B47FC3"/>
    <w:rsid w:val="00B505CA"/>
    <w:rsid w:val="00B5081E"/>
    <w:rsid w:val="00B512DE"/>
    <w:rsid w:val="00B51348"/>
    <w:rsid w:val="00B519F4"/>
    <w:rsid w:val="00B52595"/>
    <w:rsid w:val="00B52E25"/>
    <w:rsid w:val="00B53431"/>
    <w:rsid w:val="00B54B48"/>
    <w:rsid w:val="00B54EAE"/>
    <w:rsid w:val="00B54F72"/>
    <w:rsid w:val="00B61CAE"/>
    <w:rsid w:val="00B63ACD"/>
    <w:rsid w:val="00B64633"/>
    <w:rsid w:val="00B64D6D"/>
    <w:rsid w:val="00B65C08"/>
    <w:rsid w:val="00B71106"/>
    <w:rsid w:val="00B73111"/>
    <w:rsid w:val="00B74287"/>
    <w:rsid w:val="00B74A4A"/>
    <w:rsid w:val="00B7550A"/>
    <w:rsid w:val="00B75885"/>
    <w:rsid w:val="00B77238"/>
    <w:rsid w:val="00B77823"/>
    <w:rsid w:val="00B83E5F"/>
    <w:rsid w:val="00B8483F"/>
    <w:rsid w:val="00B848E0"/>
    <w:rsid w:val="00B85602"/>
    <w:rsid w:val="00B86F46"/>
    <w:rsid w:val="00B87EFC"/>
    <w:rsid w:val="00B903D5"/>
    <w:rsid w:val="00B928D5"/>
    <w:rsid w:val="00B92934"/>
    <w:rsid w:val="00B94E39"/>
    <w:rsid w:val="00B960DD"/>
    <w:rsid w:val="00B974CA"/>
    <w:rsid w:val="00B97700"/>
    <w:rsid w:val="00B97CD4"/>
    <w:rsid w:val="00B97D61"/>
    <w:rsid w:val="00BA0F46"/>
    <w:rsid w:val="00BA1002"/>
    <w:rsid w:val="00BA2841"/>
    <w:rsid w:val="00BA2FFD"/>
    <w:rsid w:val="00BA3176"/>
    <w:rsid w:val="00BA37A6"/>
    <w:rsid w:val="00BA3AA7"/>
    <w:rsid w:val="00BA413A"/>
    <w:rsid w:val="00BA4477"/>
    <w:rsid w:val="00BA5107"/>
    <w:rsid w:val="00BA5E30"/>
    <w:rsid w:val="00BA61F9"/>
    <w:rsid w:val="00BA7696"/>
    <w:rsid w:val="00BB08CC"/>
    <w:rsid w:val="00BB0C27"/>
    <w:rsid w:val="00BB0D91"/>
    <w:rsid w:val="00BB111B"/>
    <w:rsid w:val="00BB2708"/>
    <w:rsid w:val="00BB2B9B"/>
    <w:rsid w:val="00BB4720"/>
    <w:rsid w:val="00BB58C9"/>
    <w:rsid w:val="00BB6B6E"/>
    <w:rsid w:val="00BB700D"/>
    <w:rsid w:val="00BC012C"/>
    <w:rsid w:val="00BC1070"/>
    <w:rsid w:val="00BC1661"/>
    <w:rsid w:val="00BC1B00"/>
    <w:rsid w:val="00BC4A8A"/>
    <w:rsid w:val="00BC5790"/>
    <w:rsid w:val="00BC6143"/>
    <w:rsid w:val="00BC6C6F"/>
    <w:rsid w:val="00BC75CD"/>
    <w:rsid w:val="00BD0C67"/>
    <w:rsid w:val="00BD166C"/>
    <w:rsid w:val="00BD2783"/>
    <w:rsid w:val="00BD33D0"/>
    <w:rsid w:val="00BD4AFA"/>
    <w:rsid w:val="00BD527E"/>
    <w:rsid w:val="00BD6F38"/>
    <w:rsid w:val="00BD71A1"/>
    <w:rsid w:val="00BD74BB"/>
    <w:rsid w:val="00BE08C1"/>
    <w:rsid w:val="00BE0A51"/>
    <w:rsid w:val="00BE4866"/>
    <w:rsid w:val="00BE53CB"/>
    <w:rsid w:val="00BE5AC1"/>
    <w:rsid w:val="00BE5D7D"/>
    <w:rsid w:val="00BE6035"/>
    <w:rsid w:val="00BE6ABA"/>
    <w:rsid w:val="00BE6EC3"/>
    <w:rsid w:val="00BE7E35"/>
    <w:rsid w:val="00BF0BB7"/>
    <w:rsid w:val="00BF0F4F"/>
    <w:rsid w:val="00BF442C"/>
    <w:rsid w:val="00BF5B35"/>
    <w:rsid w:val="00BF796B"/>
    <w:rsid w:val="00C01A6C"/>
    <w:rsid w:val="00C02635"/>
    <w:rsid w:val="00C035E8"/>
    <w:rsid w:val="00C0386A"/>
    <w:rsid w:val="00C04DE7"/>
    <w:rsid w:val="00C0630C"/>
    <w:rsid w:val="00C06862"/>
    <w:rsid w:val="00C06EA8"/>
    <w:rsid w:val="00C0704C"/>
    <w:rsid w:val="00C070E9"/>
    <w:rsid w:val="00C10497"/>
    <w:rsid w:val="00C10C13"/>
    <w:rsid w:val="00C11157"/>
    <w:rsid w:val="00C11B49"/>
    <w:rsid w:val="00C12290"/>
    <w:rsid w:val="00C1232D"/>
    <w:rsid w:val="00C1309C"/>
    <w:rsid w:val="00C14B27"/>
    <w:rsid w:val="00C15091"/>
    <w:rsid w:val="00C1532A"/>
    <w:rsid w:val="00C15C74"/>
    <w:rsid w:val="00C16132"/>
    <w:rsid w:val="00C16524"/>
    <w:rsid w:val="00C1672F"/>
    <w:rsid w:val="00C2021D"/>
    <w:rsid w:val="00C20249"/>
    <w:rsid w:val="00C20617"/>
    <w:rsid w:val="00C20DCD"/>
    <w:rsid w:val="00C21522"/>
    <w:rsid w:val="00C2226E"/>
    <w:rsid w:val="00C22685"/>
    <w:rsid w:val="00C247E0"/>
    <w:rsid w:val="00C26CC6"/>
    <w:rsid w:val="00C26D86"/>
    <w:rsid w:val="00C26FD7"/>
    <w:rsid w:val="00C271D5"/>
    <w:rsid w:val="00C30115"/>
    <w:rsid w:val="00C30BF3"/>
    <w:rsid w:val="00C30EDE"/>
    <w:rsid w:val="00C3203D"/>
    <w:rsid w:val="00C320AD"/>
    <w:rsid w:val="00C32D1D"/>
    <w:rsid w:val="00C33BAD"/>
    <w:rsid w:val="00C34C62"/>
    <w:rsid w:val="00C34D48"/>
    <w:rsid w:val="00C34E2D"/>
    <w:rsid w:val="00C37928"/>
    <w:rsid w:val="00C40413"/>
    <w:rsid w:val="00C406C8"/>
    <w:rsid w:val="00C41205"/>
    <w:rsid w:val="00C41317"/>
    <w:rsid w:val="00C41372"/>
    <w:rsid w:val="00C41C14"/>
    <w:rsid w:val="00C44962"/>
    <w:rsid w:val="00C45907"/>
    <w:rsid w:val="00C47E32"/>
    <w:rsid w:val="00C516D5"/>
    <w:rsid w:val="00C52379"/>
    <w:rsid w:val="00C529CF"/>
    <w:rsid w:val="00C52F5F"/>
    <w:rsid w:val="00C53CDD"/>
    <w:rsid w:val="00C5432B"/>
    <w:rsid w:val="00C54ADC"/>
    <w:rsid w:val="00C562B3"/>
    <w:rsid w:val="00C5794C"/>
    <w:rsid w:val="00C62401"/>
    <w:rsid w:val="00C6247C"/>
    <w:rsid w:val="00C6272E"/>
    <w:rsid w:val="00C6293F"/>
    <w:rsid w:val="00C63635"/>
    <w:rsid w:val="00C63BA4"/>
    <w:rsid w:val="00C64C0A"/>
    <w:rsid w:val="00C64E72"/>
    <w:rsid w:val="00C66173"/>
    <w:rsid w:val="00C66E6F"/>
    <w:rsid w:val="00C66EEE"/>
    <w:rsid w:val="00C70940"/>
    <w:rsid w:val="00C72330"/>
    <w:rsid w:val="00C73D54"/>
    <w:rsid w:val="00C740F1"/>
    <w:rsid w:val="00C752F0"/>
    <w:rsid w:val="00C758C9"/>
    <w:rsid w:val="00C7620F"/>
    <w:rsid w:val="00C76829"/>
    <w:rsid w:val="00C775E3"/>
    <w:rsid w:val="00C81678"/>
    <w:rsid w:val="00C82D6F"/>
    <w:rsid w:val="00C84F40"/>
    <w:rsid w:val="00C872B9"/>
    <w:rsid w:val="00C90BBB"/>
    <w:rsid w:val="00C91547"/>
    <w:rsid w:val="00C918C7"/>
    <w:rsid w:val="00C91AD2"/>
    <w:rsid w:val="00C92C32"/>
    <w:rsid w:val="00C939AE"/>
    <w:rsid w:val="00C95FBC"/>
    <w:rsid w:val="00C96A47"/>
    <w:rsid w:val="00C96AAD"/>
    <w:rsid w:val="00C9746A"/>
    <w:rsid w:val="00CA003C"/>
    <w:rsid w:val="00CA04B5"/>
    <w:rsid w:val="00CA0663"/>
    <w:rsid w:val="00CA07E1"/>
    <w:rsid w:val="00CA1192"/>
    <w:rsid w:val="00CA1480"/>
    <w:rsid w:val="00CA17C6"/>
    <w:rsid w:val="00CA20CA"/>
    <w:rsid w:val="00CA2552"/>
    <w:rsid w:val="00CA539B"/>
    <w:rsid w:val="00CA695A"/>
    <w:rsid w:val="00CA7FD8"/>
    <w:rsid w:val="00CA7FE1"/>
    <w:rsid w:val="00CB040F"/>
    <w:rsid w:val="00CB1845"/>
    <w:rsid w:val="00CB2E4C"/>
    <w:rsid w:val="00CB3FDB"/>
    <w:rsid w:val="00CB49CA"/>
    <w:rsid w:val="00CB5077"/>
    <w:rsid w:val="00CB5AC9"/>
    <w:rsid w:val="00CB5F52"/>
    <w:rsid w:val="00CB6AD1"/>
    <w:rsid w:val="00CB7694"/>
    <w:rsid w:val="00CB7B03"/>
    <w:rsid w:val="00CB7D73"/>
    <w:rsid w:val="00CC0372"/>
    <w:rsid w:val="00CC0E9D"/>
    <w:rsid w:val="00CC1A7F"/>
    <w:rsid w:val="00CC363A"/>
    <w:rsid w:val="00CC3F9B"/>
    <w:rsid w:val="00CC5508"/>
    <w:rsid w:val="00CC74C7"/>
    <w:rsid w:val="00CC74F0"/>
    <w:rsid w:val="00CC76D9"/>
    <w:rsid w:val="00CD02FF"/>
    <w:rsid w:val="00CD2C2E"/>
    <w:rsid w:val="00CD301B"/>
    <w:rsid w:val="00CD4EA0"/>
    <w:rsid w:val="00CD6580"/>
    <w:rsid w:val="00CD68EC"/>
    <w:rsid w:val="00CD6E41"/>
    <w:rsid w:val="00CD7122"/>
    <w:rsid w:val="00CD7CAC"/>
    <w:rsid w:val="00CD7F9F"/>
    <w:rsid w:val="00CE0674"/>
    <w:rsid w:val="00CE19FF"/>
    <w:rsid w:val="00CE3BA2"/>
    <w:rsid w:val="00CE4990"/>
    <w:rsid w:val="00CE67E9"/>
    <w:rsid w:val="00CF0FBB"/>
    <w:rsid w:val="00CF147C"/>
    <w:rsid w:val="00CF3050"/>
    <w:rsid w:val="00CF3D7A"/>
    <w:rsid w:val="00CF47BB"/>
    <w:rsid w:val="00CF5A0A"/>
    <w:rsid w:val="00CF7798"/>
    <w:rsid w:val="00D01375"/>
    <w:rsid w:val="00D01F99"/>
    <w:rsid w:val="00D0294D"/>
    <w:rsid w:val="00D03B2F"/>
    <w:rsid w:val="00D05128"/>
    <w:rsid w:val="00D052F6"/>
    <w:rsid w:val="00D056AD"/>
    <w:rsid w:val="00D064B7"/>
    <w:rsid w:val="00D0670D"/>
    <w:rsid w:val="00D117D0"/>
    <w:rsid w:val="00D12341"/>
    <w:rsid w:val="00D127C1"/>
    <w:rsid w:val="00D1359D"/>
    <w:rsid w:val="00D157D0"/>
    <w:rsid w:val="00D165E2"/>
    <w:rsid w:val="00D17A16"/>
    <w:rsid w:val="00D2120C"/>
    <w:rsid w:val="00D212AE"/>
    <w:rsid w:val="00D2216C"/>
    <w:rsid w:val="00D22825"/>
    <w:rsid w:val="00D2307B"/>
    <w:rsid w:val="00D243AB"/>
    <w:rsid w:val="00D2441D"/>
    <w:rsid w:val="00D251AD"/>
    <w:rsid w:val="00D252A8"/>
    <w:rsid w:val="00D27E4E"/>
    <w:rsid w:val="00D27F7C"/>
    <w:rsid w:val="00D30421"/>
    <w:rsid w:val="00D30A4A"/>
    <w:rsid w:val="00D32CD3"/>
    <w:rsid w:val="00D34C02"/>
    <w:rsid w:val="00D35753"/>
    <w:rsid w:val="00D3627A"/>
    <w:rsid w:val="00D36888"/>
    <w:rsid w:val="00D37B3B"/>
    <w:rsid w:val="00D37D9B"/>
    <w:rsid w:val="00D4023B"/>
    <w:rsid w:val="00D40E12"/>
    <w:rsid w:val="00D4517C"/>
    <w:rsid w:val="00D4557C"/>
    <w:rsid w:val="00D4581D"/>
    <w:rsid w:val="00D4599E"/>
    <w:rsid w:val="00D46112"/>
    <w:rsid w:val="00D46B9D"/>
    <w:rsid w:val="00D47730"/>
    <w:rsid w:val="00D51114"/>
    <w:rsid w:val="00D51A9D"/>
    <w:rsid w:val="00D52C6A"/>
    <w:rsid w:val="00D53C4A"/>
    <w:rsid w:val="00D553F9"/>
    <w:rsid w:val="00D55669"/>
    <w:rsid w:val="00D55888"/>
    <w:rsid w:val="00D57E75"/>
    <w:rsid w:val="00D57ED3"/>
    <w:rsid w:val="00D6049F"/>
    <w:rsid w:val="00D60D56"/>
    <w:rsid w:val="00D615DF"/>
    <w:rsid w:val="00D61CDB"/>
    <w:rsid w:val="00D62F0A"/>
    <w:rsid w:val="00D632B2"/>
    <w:rsid w:val="00D633B0"/>
    <w:rsid w:val="00D63519"/>
    <w:rsid w:val="00D63ED5"/>
    <w:rsid w:val="00D640F7"/>
    <w:rsid w:val="00D65320"/>
    <w:rsid w:val="00D65345"/>
    <w:rsid w:val="00D66164"/>
    <w:rsid w:val="00D676A3"/>
    <w:rsid w:val="00D701F0"/>
    <w:rsid w:val="00D72A55"/>
    <w:rsid w:val="00D73066"/>
    <w:rsid w:val="00D7397C"/>
    <w:rsid w:val="00D73A01"/>
    <w:rsid w:val="00D75D10"/>
    <w:rsid w:val="00D75F7F"/>
    <w:rsid w:val="00D76D84"/>
    <w:rsid w:val="00D771B9"/>
    <w:rsid w:val="00D77BA7"/>
    <w:rsid w:val="00D81FD3"/>
    <w:rsid w:val="00D8211E"/>
    <w:rsid w:val="00D82C46"/>
    <w:rsid w:val="00D838DD"/>
    <w:rsid w:val="00D83AC8"/>
    <w:rsid w:val="00D8478E"/>
    <w:rsid w:val="00D84D32"/>
    <w:rsid w:val="00D86378"/>
    <w:rsid w:val="00D866EF"/>
    <w:rsid w:val="00D9028A"/>
    <w:rsid w:val="00D914E3"/>
    <w:rsid w:val="00D92194"/>
    <w:rsid w:val="00D9246B"/>
    <w:rsid w:val="00D9247B"/>
    <w:rsid w:val="00D92F20"/>
    <w:rsid w:val="00D9397F"/>
    <w:rsid w:val="00D93B48"/>
    <w:rsid w:val="00D94DE6"/>
    <w:rsid w:val="00D94FB9"/>
    <w:rsid w:val="00D952AB"/>
    <w:rsid w:val="00D97743"/>
    <w:rsid w:val="00DA0568"/>
    <w:rsid w:val="00DA1C08"/>
    <w:rsid w:val="00DA2011"/>
    <w:rsid w:val="00DA2735"/>
    <w:rsid w:val="00DA2936"/>
    <w:rsid w:val="00DA2CF2"/>
    <w:rsid w:val="00DA405B"/>
    <w:rsid w:val="00DA4BDE"/>
    <w:rsid w:val="00DA4DFA"/>
    <w:rsid w:val="00DA4E46"/>
    <w:rsid w:val="00DA5024"/>
    <w:rsid w:val="00DA7AFA"/>
    <w:rsid w:val="00DB0DD5"/>
    <w:rsid w:val="00DB1922"/>
    <w:rsid w:val="00DB2A0B"/>
    <w:rsid w:val="00DB2F87"/>
    <w:rsid w:val="00DB385C"/>
    <w:rsid w:val="00DB39F3"/>
    <w:rsid w:val="00DB414E"/>
    <w:rsid w:val="00DB4AEE"/>
    <w:rsid w:val="00DB55B3"/>
    <w:rsid w:val="00DB6F9B"/>
    <w:rsid w:val="00DB75D2"/>
    <w:rsid w:val="00DB7CAB"/>
    <w:rsid w:val="00DC2914"/>
    <w:rsid w:val="00DC2EC0"/>
    <w:rsid w:val="00DC312D"/>
    <w:rsid w:val="00DC3483"/>
    <w:rsid w:val="00DC3D35"/>
    <w:rsid w:val="00DC4544"/>
    <w:rsid w:val="00DC51F8"/>
    <w:rsid w:val="00DC57DE"/>
    <w:rsid w:val="00DC5F28"/>
    <w:rsid w:val="00DC7032"/>
    <w:rsid w:val="00DC7502"/>
    <w:rsid w:val="00DC7E37"/>
    <w:rsid w:val="00DD0BAB"/>
    <w:rsid w:val="00DD1D71"/>
    <w:rsid w:val="00DD2120"/>
    <w:rsid w:val="00DD2655"/>
    <w:rsid w:val="00DD375D"/>
    <w:rsid w:val="00DD5619"/>
    <w:rsid w:val="00DD6AAA"/>
    <w:rsid w:val="00DD7206"/>
    <w:rsid w:val="00DD7C99"/>
    <w:rsid w:val="00DE0BC3"/>
    <w:rsid w:val="00DE1265"/>
    <w:rsid w:val="00DE1E04"/>
    <w:rsid w:val="00DE25FE"/>
    <w:rsid w:val="00DE6832"/>
    <w:rsid w:val="00DE6E4F"/>
    <w:rsid w:val="00DE7DCB"/>
    <w:rsid w:val="00DF1418"/>
    <w:rsid w:val="00DF31D4"/>
    <w:rsid w:val="00DF346D"/>
    <w:rsid w:val="00DF3C6F"/>
    <w:rsid w:val="00DF3D70"/>
    <w:rsid w:val="00DF5B08"/>
    <w:rsid w:val="00DF5F16"/>
    <w:rsid w:val="00DF6139"/>
    <w:rsid w:val="00E00849"/>
    <w:rsid w:val="00E00D23"/>
    <w:rsid w:val="00E014E0"/>
    <w:rsid w:val="00E020EE"/>
    <w:rsid w:val="00E028A1"/>
    <w:rsid w:val="00E02E98"/>
    <w:rsid w:val="00E0315E"/>
    <w:rsid w:val="00E03406"/>
    <w:rsid w:val="00E0695C"/>
    <w:rsid w:val="00E069FA"/>
    <w:rsid w:val="00E0721A"/>
    <w:rsid w:val="00E07B04"/>
    <w:rsid w:val="00E1182C"/>
    <w:rsid w:val="00E126A5"/>
    <w:rsid w:val="00E126D1"/>
    <w:rsid w:val="00E13318"/>
    <w:rsid w:val="00E15916"/>
    <w:rsid w:val="00E175FA"/>
    <w:rsid w:val="00E21834"/>
    <w:rsid w:val="00E22700"/>
    <w:rsid w:val="00E22B98"/>
    <w:rsid w:val="00E235C2"/>
    <w:rsid w:val="00E23D50"/>
    <w:rsid w:val="00E23F1C"/>
    <w:rsid w:val="00E2547E"/>
    <w:rsid w:val="00E254F1"/>
    <w:rsid w:val="00E25E80"/>
    <w:rsid w:val="00E26BE2"/>
    <w:rsid w:val="00E27B25"/>
    <w:rsid w:val="00E27EA6"/>
    <w:rsid w:val="00E3034D"/>
    <w:rsid w:val="00E30DE7"/>
    <w:rsid w:val="00E31268"/>
    <w:rsid w:val="00E314B4"/>
    <w:rsid w:val="00E3273B"/>
    <w:rsid w:val="00E32D66"/>
    <w:rsid w:val="00E32EC2"/>
    <w:rsid w:val="00E32FFE"/>
    <w:rsid w:val="00E331E7"/>
    <w:rsid w:val="00E34C5D"/>
    <w:rsid w:val="00E34DDA"/>
    <w:rsid w:val="00E35EA6"/>
    <w:rsid w:val="00E362CB"/>
    <w:rsid w:val="00E36661"/>
    <w:rsid w:val="00E36D67"/>
    <w:rsid w:val="00E36F1C"/>
    <w:rsid w:val="00E40563"/>
    <w:rsid w:val="00E409D4"/>
    <w:rsid w:val="00E40D14"/>
    <w:rsid w:val="00E42CA4"/>
    <w:rsid w:val="00E42DF4"/>
    <w:rsid w:val="00E42EEE"/>
    <w:rsid w:val="00E4365F"/>
    <w:rsid w:val="00E442AF"/>
    <w:rsid w:val="00E44E49"/>
    <w:rsid w:val="00E44F32"/>
    <w:rsid w:val="00E45463"/>
    <w:rsid w:val="00E45D3C"/>
    <w:rsid w:val="00E47ACE"/>
    <w:rsid w:val="00E506F0"/>
    <w:rsid w:val="00E510AE"/>
    <w:rsid w:val="00E52A3B"/>
    <w:rsid w:val="00E5326A"/>
    <w:rsid w:val="00E546E2"/>
    <w:rsid w:val="00E54AB9"/>
    <w:rsid w:val="00E5623B"/>
    <w:rsid w:val="00E56F6C"/>
    <w:rsid w:val="00E6169C"/>
    <w:rsid w:val="00E61A2C"/>
    <w:rsid w:val="00E61A4F"/>
    <w:rsid w:val="00E62395"/>
    <w:rsid w:val="00E64825"/>
    <w:rsid w:val="00E64B2F"/>
    <w:rsid w:val="00E64EAD"/>
    <w:rsid w:val="00E650AA"/>
    <w:rsid w:val="00E65E0E"/>
    <w:rsid w:val="00E670B4"/>
    <w:rsid w:val="00E67A8F"/>
    <w:rsid w:val="00E67DA7"/>
    <w:rsid w:val="00E67FD8"/>
    <w:rsid w:val="00E70966"/>
    <w:rsid w:val="00E71F8C"/>
    <w:rsid w:val="00E72E3B"/>
    <w:rsid w:val="00E75036"/>
    <w:rsid w:val="00E75EE6"/>
    <w:rsid w:val="00E77A83"/>
    <w:rsid w:val="00E8076E"/>
    <w:rsid w:val="00E8266C"/>
    <w:rsid w:val="00E839CD"/>
    <w:rsid w:val="00E84490"/>
    <w:rsid w:val="00E84A4F"/>
    <w:rsid w:val="00E85439"/>
    <w:rsid w:val="00E85469"/>
    <w:rsid w:val="00E85A8F"/>
    <w:rsid w:val="00E864B1"/>
    <w:rsid w:val="00E877ED"/>
    <w:rsid w:val="00E90A49"/>
    <w:rsid w:val="00E90BE6"/>
    <w:rsid w:val="00E910F9"/>
    <w:rsid w:val="00E9197F"/>
    <w:rsid w:val="00E939C4"/>
    <w:rsid w:val="00E93C2F"/>
    <w:rsid w:val="00E93D1A"/>
    <w:rsid w:val="00E948E8"/>
    <w:rsid w:val="00E96987"/>
    <w:rsid w:val="00E9723A"/>
    <w:rsid w:val="00EA0A2F"/>
    <w:rsid w:val="00EA1AD8"/>
    <w:rsid w:val="00EA25A4"/>
    <w:rsid w:val="00EA3A0E"/>
    <w:rsid w:val="00EA6B62"/>
    <w:rsid w:val="00EA6C2F"/>
    <w:rsid w:val="00EA6D80"/>
    <w:rsid w:val="00EA762F"/>
    <w:rsid w:val="00EB15F3"/>
    <w:rsid w:val="00EB2A4A"/>
    <w:rsid w:val="00EB2C59"/>
    <w:rsid w:val="00EB3E19"/>
    <w:rsid w:val="00EB4FFD"/>
    <w:rsid w:val="00EB5008"/>
    <w:rsid w:val="00EB543A"/>
    <w:rsid w:val="00EB5BAD"/>
    <w:rsid w:val="00EB6A0A"/>
    <w:rsid w:val="00EB6C31"/>
    <w:rsid w:val="00EB7304"/>
    <w:rsid w:val="00EB745F"/>
    <w:rsid w:val="00EB7761"/>
    <w:rsid w:val="00EB77D1"/>
    <w:rsid w:val="00EC0132"/>
    <w:rsid w:val="00EC078F"/>
    <w:rsid w:val="00EC08EA"/>
    <w:rsid w:val="00EC2DF4"/>
    <w:rsid w:val="00EC4C61"/>
    <w:rsid w:val="00EC4FDB"/>
    <w:rsid w:val="00EC5D24"/>
    <w:rsid w:val="00EC6E9D"/>
    <w:rsid w:val="00EC77A3"/>
    <w:rsid w:val="00EC7C50"/>
    <w:rsid w:val="00ED1255"/>
    <w:rsid w:val="00ED22F4"/>
    <w:rsid w:val="00ED4264"/>
    <w:rsid w:val="00ED4A83"/>
    <w:rsid w:val="00ED53FA"/>
    <w:rsid w:val="00ED59CD"/>
    <w:rsid w:val="00ED67E7"/>
    <w:rsid w:val="00ED7429"/>
    <w:rsid w:val="00ED7DE0"/>
    <w:rsid w:val="00EE09CC"/>
    <w:rsid w:val="00EE10B7"/>
    <w:rsid w:val="00EE140F"/>
    <w:rsid w:val="00EE169C"/>
    <w:rsid w:val="00EE1B6A"/>
    <w:rsid w:val="00EE2C8C"/>
    <w:rsid w:val="00EE2D7B"/>
    <w:rsid w:val="00EE39FA"/>
    <w:rsid w:val="00EE52B0"/>
    <w:rsid w:val="00EF0059"/>
    <w:rsid w:val="00EF0A4C"/>
    <w:rsid w:val="00EF0D6A"/>
    <w:rsid w:val="00EF1CE4"/>
    <w:rsid w:val="00EF1E01"/>
    <w:rsid w:val="00EF38FE"/>
    <w:rsid w:val="00EF4A72"/>
    <w:rsid w:val="00EF6369"/>
    <w:rsid w:val="00EF6BF3"/>
    <w:rsid w:val="00EF6CFB"/>
    <w:rsid w:val="00EF7242"/>
    <w:rsid w:val="00F00A14"/>
    <w:rsid w:val="00F01BFC"/>
    <w:rsid w:val="00F03723"/>
    <w:rsid w:val="00F03CED"/>
    <w:rsid w:val="00F04AC5"/>
    <w:rsid w:val="00F0557A"/>
    <w:rsid w:val="00F05C88"/>
    <w:rsid w:val="00F0680E"/>
    <w:rsid w:val="00F06FFA"/>
    <w:rsid w:val="00F070D2"/>
    <w:rsid w:val="00F079E1"/>
    <w:rsid w:val="00F102F6"/>
    <w:rsid w:val="00F103CF"/>
    <w:rsid w:val="00F1097B"/>
    <w:rsid w:val="00F11E09"/>
    <w:rsid w:val="00F1296A"/>
    <w:rsid w:val="00F12F43"/>
    <w:rsid w:val="00F138D9"/>
    <w:rsid w:val="00F149CD"/>
    <w:rsid w:val="00F14A0E"/>
    <w:rsid w:val="00F14F71"/>
    <w:rsid w:val="00F16157"/>
    <w:rsid w:val="00F16621"/>
    <w:rsid w:val="00F21559"/>
    <w:rsid w:val="00F21B76"/>
    <w:rsid w:val="00F2208D"/>
    <w:rsid w:val="00F229C1"/>
    <w:rsid w:val="00F242E9"/>
    <w:rsid w:val="00F24DB6"/>
    <w:rsid w:val="00F2548B"/>
    <w:rsid w:val="00F27493"/>
    <w:rsid w:val="00F27B53"/>
    <w:rsid w:val="00F3052A"/>
    <w:rsid w:val="00F30F70"/>
    <w:rsid w:val="00F31971"/>
    <w:rsid w:val="00F322FE"/>
    <w:rsid w:val="00F327A1"/>
    <w:rsid w:val="00F32EB3"/>
    <w:rsid w:val="00F33194"/>
    <w:rsid w:val="00F33841"/>
    <w:rsid w:val="00F33ECF"/>
    <w:rsid w:val="00F34072"/>
    <w:rsid w:val="00F35291"/>
    <w:rsid w:val="00F3620B"/>
    <w:rsid w:val="00F375DE"/>
    <w:rsid w:val="00F37E17"/>
    <w:rsid w:val="00F43705"/>
    <w:rsid w:val="00F43B3E"/>
    <w:rsid w:val="00F440B3"/>
    <w:rsid w:val="00F442F7"/>
    <w:rsid w:val="00F451DD"/>
    <w:rsid w:val="00F4600B"/>
    <w:rsid w:val="00F46473"/>
    <w:rsid w:val="00F46EE0"/>
    <w:rsid w:val="00F473B9"/>
    <w:rsid w:val="00F47A50"/>
    <w:rsid w:val="00F51BB6"/>
    <w:rsid w:val="00F51C19"/>
    <w:rsid w:val="00F53D72"/>
    <w:rsid w:val="00F54936"/>
    <w:rsid w:val="00F55E50"/>
    <w:rsid w:val="00F57830"/>
    <w:rsid w:val="00F57914"/>
    <w:rsid w:val="00F57CC9"/>
    <w:rsid w:val="00F607CA"/>
    <w:rsid w:val="00F6099D"/>
    <w:rsid w:val="00F6387B"/>
    <w:rsid w:val="00F63D89"/>
    <w:rsid w:val="00F6520C"/>
    <w:rsid w:val="00F65292"/>
    <w:rsid w:val="00F65518"/>
    <w:rsid w:val="00F65D3B"/>
    <w:rsid w:val="00F667BA"/>
    <w:rsid w:val="00F67A14"/>
    <w:rsid w:val="00F70344"/>
    <w:rsid w:val="00F7151A"/>
    <w:rsid w:val="00F72316"/>
    <w:rsid w:val="00F724FE"/>
    <w:rsid w:val="00F74CD4"/>
    <w:rsid w:val="00F76139"/>
    <w:rsid w:val="00F768F3"/>
    <w:rsid w:val="00F77DCB"/>
    <w:rsid w:val="00F829C5"/>
    <w:rsid w:val="00F82AFD"/>
    <w:rsid w:val="00F82F1A"/>
    <w:rsid w:val="00F82FC8"/>
    <w:rsid w:val="00F8608C"/>
    <w:rsid w:val="00F90754"/>
    <w:rsid w:val="00F90895"/>
    <w:rsid w:val="00F90CC1"/>
    <w:rsid w:val="00F928EB"/>
    <w:rsid w:val="00F93ADA"/>
    <w:rsid w:val="00F94435"/>
    <w:rsid w:val="00F94A0C"/>
    <w:rsid w:val="00F9568C"/>
    <w:rsid w:val="00F95DC6"/>
    <w:rsid w:val="00F96291"/>
    <w:rsid w:val="00F964AB"/>
    <w:rsid w:val="00F96EB2"/>
    <w:rsid w:val="00F9712B"/>
    <w:rsid w:val="00FA09C0"/>
    <w:rsid w:val="00FA0F20"/>
    <w:rsid w:val="00FA1355"/>
    <w:rsid w:val="00FA137F"/>
    <w:rsid w:val="00FA1FE7"/>
    <w:rsid w:val="00FA2F3D"/>
    <w:rsid w:val="00FA2FB9"/>
    <w:rsid w:val="00FA39EE"/>
    <w:rsid w:val="00FA3C79"/>
    <w:rsid w:val="00FA4C50"/>
    <w:rsid w:val="00FA4EA4"/>
    <w:rsid w:val="00FA54F2"/>
    <w:rsid w:val="00FA587D"/>
    <w:rsid w:val="00FA5B2A"/>
    <w:rsid w:val="00FB0ADF"/>
    <w:rsid w:val="00FB0DD8"/>
    <w:rsid w:val="00FB1D03"/>
    <w:rsid w:val="00FB25E9"/>
    <w:rsid w:val="00FB28E4"/>
    <w:rsid w:val="00FB505D"/>
    <w:rsid w:val="00FC07BF"/>
    <w:rsid w:val="00FC12F6"/>
    <w:rsid w:val="00FC141E"/>
    <w:rsid w:val="00FC2C8C"/>
    <w:rsid w:val="00FC2E99"/>
    <w:rsid w:val="00FC443A"/>
    <w:rsid w:val="00FC4650"/>
    <w:rsid w:val="00FC51A7"/>
    <w:rsid w:val="00FC64E5"/>
    <w:rsid w:val="00FC727E"/>
    <w:rsid w:val="00FC7B05"/>
    <w:rsid w:val="00FC7FA7"/>
    <w:rsid w:val="00FD04DD"/>
    <w:rsid w:val="00FD059E"/>
    <w:rsid w:val="00FD1B2E"/>
    <w:rsid w:val="00FD1BFE"/>
    <w:rsid w:val="00FD3D26"/>
    <w:rsid w:val="00FD4302"/>
    <w:rsid w:val="00FD6767"/>
    <w:rsid w:val="00FD7E85"/>
    <w:rsid w:val="00FE0B2D"/>
    <w:rsid w:val="00FE0E5F"/>
    <w:rsid w:val="00FE49CE"/>
    <w:rsid w:val="00FE4B0D"/>
    <w:rsid w:val="00FE4BEF"/>
    <w:rsid w:val="00FE4D07"/>
    <w:rsid w:val="00FE51AD"/>
    <w:rsid w:val="00FF00CA"/>
    <w:rsid w:val="00FF1F76"/>
    <w:rsid w:val="00FF28D4"/>
    <w:rsid w:val="00FF2D8F"/>
    <w:rsid w:val="00FF3378"/>
    <w:rsid w:val="00FF3965"/>
    <w:rsid w:val="00FF4282"/>
    <w:rsid w:val="00FF44BE"/>
    <w:rsid w:val="00FF45AC"/>
    <w:rsid w:val="00FF50FB"/>
    <w:rsid w:val="00FF5AA6"/>
    <w:rsid w:val="00FF61CD"/>
    <w:rsid w:val="00FF642B"/>
    <w:rsid w:val="00FF652C"/>
    <w:rsid w:val="00FF6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3EC7153"/>
  <w15:docId w15:val="{9BC9EA7E-96AC-49FA-B8B6-D417382F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956"/>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E Fußnotentext,Fußnotentext Ursprung,footnote text,Footnote Text Char1 Char Char Char Char Char Char Char Char Char Char Char,Char,Ch,f"/>
    <w:basedOn w:val="Normal"/>
    <w:link w:val="FootnoteTextChar"/>
    <w:uiPriority w:val="99"/>
    <w:qFormat/>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E Fußnotentext Char,Fußnotentext Ursprung Char,footnote text Char,Footnote Text Char1 Char Char Char Char Char Char Char Char Char Char Char Char,Char Char,Ch Char,f Char"/>
    <w:link w:val="FootnoteText"/>
    <w:uiPriority w:val="99"/>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fr,Footnote Refernece,Footnote Reference text,Voetnootverwijzing,footnote ref,FR,Fußnotenzeichen diss neu,Times 10 Point,Exposant 3 Point,SUPERS,stylish"/>
    <w:uiPriority w:val="99"/>
    <w:qFormat/>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aliases w:val="2,H&amp;P 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aliases w:val="2 Char,H&amp;P List Paragraph Char"/>
    <w:link w:val="ListParagraph"/>
    <w:uiPriority w:val="34"/>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1"/>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A922FB"/>
    <w:pPr>
      <w:tabs>
        <w:tab w:val="left" w:pos="284"/>
        <w:tab w:val="right" w:leader="dot" w:pos="9072"/>
      </w:tabs>
      <w:spacing w:after="0"/>
      <w:ind w:right="991" w:firstLine="0"/>
      <w:jc w:val="left"/>
    </w:pPr>
    <w:rPr>
      <w:noProof/>
    </w:r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character" w:customStyle="1" w:styleId="NoSpacingChar">
    <w:name w:val="No Spacing Char"/>
    <w:basedOn w:val="DefaultParagraphFont"/>
    <w:link w:val="NoSpacing"/>
    <w:uiPriority w:val="1"/>
    <w:rsid w:val="00FA587D"/>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table" w:customStyle="1" w:styleId="GridTable2-Accent11">
    <w:name w:val="Grid Table 2 - Accent 11"/>
    <w:basedOn w:val="TableNormal"/>
    <w:uiPriority w:val="47"/>
    <w:rsid w:val="00E254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E254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54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E254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003E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2">
    <w:name w:val="Body Text 2"/>
    <w:basedOn w:val="Normal"/>
    <w:link w:val="BodyText2Char"/>
    <w:uiPriority w:val="99"/>
    <w:semiHidden/>
    <w:unhideWhenUsed/>
    <w:rsid w:val="00B71106"/>
    <w:pPr>
      <w:spacing w:line="480" w:lineRule="auto"/>
    </w:pPr>
  </w:style>
  <w:style w:type="character" w:customStyle="1" w:styleId="BodyText2Char">
    <w:name w:val="Body Text 2 Char"/>
    <w:basedOn w:val="DefaultParagraphFont"/>
    <w:link w:val="BodyText2"/>
    <w:uiPriority w:val="99"/>
    <w:semiHidden/>
    <w:rsid w:val="00B71106"/>
    <w:rPr>
      <w:rFonts w:eastAsia="Times New Roman"/>
      <w:sz w:val="24"/>
      <w:lang w:eastAsia="en-US"/>
    </w:rPr>
  </w:style>
  <w:style w:type="character" w:customStyle="1" w:styleId="Corpsdutexte">
    <w:name w:val="Corps du texte_"/>
    <w:basedOn w:val="DefaultParagraphFont"/>
    <w:link w:val="Corpsdutexte1"/>
    <w:uiPriority w:val="99"/>
    <w:locked/>
    <w:rsid w:val="00D251AD"/>
    <w:rPr>
      <w:sz w:val="21"/>
      <w:szCs w:val="21"/>
      <w:shd w:val="clear" w:color="auto" w:fill="FFFFFF"/>
    </w:rPr>
  </w:style>
  <w:style w:type="paragraph" w:customStyle="1" w:styleId="Corpsdutexte1">
    <w:name w:val="Corps du texte1"/>
    <w:basedOn w:val="Normal"/>
    <w:link w:val="Corpsdutexte"/>
    <w:uiPriority w:val="99"/>
    <w:rsid w:val="00D251AD"/>
    <w:pPr>
      <w:widowControl w:val="0"/>
      <w:shd w:val="clear" w:color="auto" w:fill="FFFFFF"/>
      <w:spacing w:before="300" w:line="288" w:lineRule="exact"/>
      <w:ind w:hanging="420"/>
    </w:pPr>
    <w:rPr>
      <w:rFonts w:eastAsia="Calibri"/>
      <w:sz w:val="21"/>
      <w:szCs w:val="21"/>
      <w:lang w:eastAsia="lv-LV"/>
    </w:rPr>
  </w:style>
  <w:style w:type="character" w:customStyle="1" w:styleId="apple-converted-space">
    <w:name w:val="apple-converted-space"/>
    <w:basedOn w:val="DefaultParagraphFont"/>
    <w:rsid w:val="007746AE"/>
  </w:style>
  <w:style w:type="table" w:styleId="PlainTable4">
    <w:name w:val="Plain Table 4"/>
    <w:basedOn w:val="TableNormal"/>
    <w:uiPriority w:val="44"/>
    <w:rsid w:val="00314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4126AC"/>
    <w:rPr>
      <w:rFonts w:eastAsiaTheme="minorHAnsi" w:cstheme="minorBidi"/>
      <w:color w:val="365F91" w:themeColor="accent1" w:themeShade="BF"/>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AC300E"/>
    <w:pPr>
      <w:spacing w:before="100" w:beforeAutospacing="1" w:after="100" w:afterAutospacing="1"/>
      <w:ind w:firstLine="0"/>
      <w:jc w:val="left"/>
    </w:pPr>
    <w:rPr>
      <w:szCs w:val="24"/>
      <w:lang w:eastAsia="lv-LV"/>
    </w:rPr>
  </w:style>
  <w:style w:type="character" w:customStyle="1" w:styleId="normal1">
    <w:name w:val="normal1"/>
    <w:basedOn w:val="DefaultParagraphFont"/>
    <w:rsid w:val="003014FE"/>
    <w:rPr>
      <w:rFonts w:ascii="Helvetica" w:hAnsi="Helvetica" w:cs="Helvetic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392">
      <w:bodyDiv w:val="1"/>
      <w:marLeft w:val="0"/>
      <w:marRight w:val="0"/>
      <w:marTop w:val="0"/>
      <w:marBottom w:val="0"/>
      <w:divBdr>
        <w:top w:val="none" w:sz="0" w:space="0" w:color="auto"/>
        <w:left w:val="none" w:sz="0" w:space="0" w:color="auto"/>
        <w:bottom w:val="none" w:sz="0" w:space="0" w:color="auto"/>
        <w:right w:val="none" w:sz="0" w:space="0" w:color="auto"/>
      </w:divBdr>
    </w:div>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8018400">
      <w:bodyDiv w:val="1"/>
      <w:marLeft w:val="0"/>
      <w:marRight w:val="0"/>
      <w:marTop w:val="0"/>
      <w:marBottom w:val="0"/>
      <w:divBdr>
        <w:top w:val="none" w:sz="0" w:space="0" w:color="auto"/>
        <w:left w:val="none" w:sz="0" w:space="0" w:color="auto"/>
        <w:bottom w:val="none" w:sz="0" w:space="0" w:color="auto"/>
        <w:right w:val="none" w:sz="0" w:space="0" w:color="auto"/>
      </w:divBdr>
    </w:div>
    <w:div w:id="58863241">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602517">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106513084">
      <w:bodyDiv w:val="1"/>
      <w:marLeft w:val="0"/>
      <w:marRight w:val="0"/>
      <w:marTop w:val="0"/>
      <w:marBottom w:val="0"/>
      <w:divBdr>
        <w:top w:val="none" w:sz="0" w:space="0" w:color="auto"/>
        <w:left w:val="none" w:sz="0" w:space="0" w:color="auto"/>
        <w:bottom w:val="none" w:sz="0" w:space="0" w:color="auto"/>
        <w:right w:val="none" w:sz="0" w:space="0" w:color="auto"/>
      </w:divBdr>
    </w:div>
    <w:div w:id="11206660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182013953">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305653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49719528">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24544038">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595022385">
      <w:bodyDiv w:val="1"/>
      <w:marLeft w:val="0"/>
      <w:marRight w:val="0"/>
      <w:marTop w:val="0"/>
      <w:marBottom w:val="0"/>
      <w:divBdr>
        <w:top w:val="none" w:sz="0" w:space="0" w:color="auto"/>
        <w:left w:val="none" w:sz="0" w:space="0" w:color="auto"/>
        <w:bottom w:val="none" w:sz="0" w:space="0" w:color="auto"/>
        <w:right w:val="none" w:sz="0" w:space="0" w:color="auto"/>
      </w:divBdr>
    </w:div>
    <w:div w:id="599265878">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69785225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1949177">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49158900">
      <w:bodyDiv w:val="1"/>
      <w:marLeft w:val="0"/>
      <w:marRight w:val="0"/>
      <w:marTop w:val="0"/>
      <w:marBottom w:val="0"/>
      <w:divBdr>
        <w:top w:val="none" w:sz="0" w:space="0" w:color="auto"/>
        <w:left w:val="none" w:sz="0" w:space="0" w:color="auto"/>
        <w:bottom w:val="none" w:sz="0" w:space="0" w:color="auto"/>
        <w:right w:val="none" w:sz="0" w:space="0" w:color="auto"/>
      </w:divBdr>
    </w:div>
    <w:div w:id="753011206">
      <w:bodyDiv w:val="1"/>
      <w:marLeft w:val="0"/>
      <w:marRight w:val="0"/>
      <w:marTop w:val="0"/>
      <w:marBottom w:val="0"/>
      <w:divBdr>
        <w:top w:val="none" w:sz="0" w:space="0" w:color="auto"/>
        <w:left w:val="none" w:sz="0" w:space="0" w:color="auto"/>
        <w:bottom w:val="none" w:sz="0" w:space="0" w:color="auto"/>
        <w:right w:val="none" w:sz="0" w:space="0" w:color="auto"/>
      </w:divBdr>
    </w:div>
    <w:div w:id="763844366">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861674420">
      <w:bodyDiv w:val="1"/>
      <w:marLeft w:val="0"/>
      <w:marRight w:val="0"/>
      <w:marTop w:val="0"/>
      <w:marBottom w:val="0"/>
      <w:divBdr>
        <w:top w:val="none" w:sz="0" w:space="0" w:color="auto"/>
        <w:left w:val="none" w:sz="0" w:space="0" w:color="auto"/>
        <w:bottom w:val="none" w:sz="0" w:space="0" w:color="auto"/>
        <w:right w:val="none" w:sz="0" w:space="0" w:color="auto"/>
      </w:divBdr>
    </w:div>
    <w:div w:id="895239305">
      <w:bodyDiv w:val="1"/>
      <w:marLeft w:val="0"/>
      <w:marRight w:val="0"/>
      <w:marTop w:val="0"/>
      <w:marBottom w:val="0"/>
      <w:divBdr>
        <w:top w:val="none" w:sz="0" w:space="0" w:color="auto"/>
        <w:left w:val="none" w:sz="0" w:space="0" w:color="auto"/>
        <w:bottom w:val="none" w:sz="0" w:space="0" w:color="auto"/>
        <w:right w:val="none" w:sz="0" w:space="0" w:color="auto"/>
      </w:divBdr>
    </w:div>
    <w:div w:id="907810014">
      <w:bodyDiv w:val="1"/>
      <w:marLeft w:val="0"/>
      <w:marRight w:val="0"/>
      <w:marTop w:val="0"/>
      <w:marBottom w:val="0"/>
      <w:divBdr>
        <w:top w:val="none" w:sz="0" w:space="0" w:color="auto"/>
        <w:left w:val="none" w:sz="0" w:space="0" w:color="auto"/>
        <w:bottom w:val="none" w:sz="0" w:space="0" w:color="auto"/>
        <w:right w:val="none" w:sz="0" w:space="0" w:color="auto"/>
      </w:divBdr>
    </w:div>
    <w:div w:id="933785149">
      <w:bodyDiv w:val="1"/>
      <w:marLeft w:val="0"/>
      <w:marRight w:val="0"/>
      <w:marTop w:val="0"/>
      <w:marBottom w:val="0"/>
      <w:divBdr>
        <w:top w:val="none" w:sz="0" w:space="0" w:color="auto"/>
        <w:left w:val="none" w:sz="0" w:space="0" w:color="auto"/>
        <w:bottom w:val="none" w:sz="0" w:space="0" w:color="auto"/>
        <w:right w:val="none" w:sz="0" w:space="0" w:color="auto"/>
      </w:divBdr>
    </w:div>
    <w:div w:id="965283516">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973102310">
      <w:bodyDiv w:val="1"/>
      <w:marLeft w:val="0"/>
      <w:marRight w:val="0"/>
      <w:marTop w:val="0"/>
      <w:marBottom w:val="0"/>
      <w:divBdr>
        <w:top w:val="none" w:sz="0" w:space="0" w:color="auto"/>
        <w:left w:val="none" w:sz="0" w:space="0" w:color="auto"/>
        <w:bottom w:val="none" w:sz="0" w:space="0" w:color="auto"/>
        <w:right w:val="none" w:sz="0" w:space="0" w:color="auto"/>
      </w:divBdr>
    </w:div>
    <w:div w:id="988706858">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37124326">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057322493">
      <w:bodyDiv w:val="1"/>
      <w:marLeft w:val="0"/>
      <w:marRight w:val="0"/>
      <w:marTop w:val="0"/>
      <w:marBottom w:val="0"/>
      <w:divBdr>
        <w:top w:val="none" w:sz="0" w:space="0" w:color="auto"/>
        <w:left w:val="none" w:sz="0" w:space="0" w:color="auto"/>
        <w:bottom w:val="none" w:sz="0" w:space="0" w:color="auto"/>
        <w:right w:val="none" w:sz="0" w:space="0" w:color="auto"/>
      </w:divBdr>
    </w:div>
    <w:div w:id="1122845829">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195340421">
      <w:bodyDiv w:val="1"/>
      <w:marLeft w:val="0"/>
      <w:marRight w:val="0"/>
      <w:marTop w:val="0"/>
      <w:marBottom w:val="0"/>
      <w:divBdr>
        <w:top w:val="none" w:sz="0" w:space="0" w:color="auto"/>
        <w:left w:val="none" w:sz="0" w:space="0" w:color="auto"/>
        <w:bottom w:val="none" w:sz="0" w:space="0" w:color="auto"/>
        <w:right w:val="none" w:sz="0" w:space="0" w:color="auto"/>
      </w:divBdr>
    </w:div>
    <w:div w:id="1196308010">
      <w:bodyDiv w:val="1"/>
      <w:marLeft w:val="0"/>
      <w:marRight w:val="0"/>
      <w:marTop w:val="0"/>
      <w:marBottom w:val="0"/>
      <w:divBdr>
        <w:top w:val="none" w:sz="0" w:space="0" w:color="auto"/>
        <w:left w:val="none" w:sz="0" w:space="0" w:color="auto"/>
        <w:bottom w:val="none" w:sz="0" w:space="0" w:color="auto"/>
        <w:right w:val="none" w:sz="0" w:space="0" w:color="auto"/>
      </w:divBdr>
    </w:div>
    <w:div w:id="1204824817">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06086324">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32756299">
      <w:bodyDiv w:val="1"/>
      <w:marLeft w:val="0"/>
      <w:marRight w:val="0"/>
      <w:marTop w:val="0"/>
      <w:marBottom w:val="0"/>
      <w:divBdr>
        <w:top w:val="none" w:sz="0" w:space="0" w:color="auto"/>
        <w:left w:val="none" w:sz="0" w:space="0" w:color="auto"/>
        <w:bottom w:val="none" w:sz="0" w:space="0" w:color="auto"/>
        <w:right w:val="none" w:sz="0" w:space="0" w:color="auto"/>
      </w:divBdr>
    </w:div>
    <w:div w:id="1354039974">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62244279">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405562625">
      <w:bodyDiv w:val="1"/>
      <w:marLeft w:val="0"/>
      <w:marRight w:val="0"/>
      <w:marTop w:val="0"/>
      <w:marBottom w:val="0"/>
      <w:divBdr>
        <w:top w:val="none" w:sz="0" w:space="0" w:color="auto"/>
        <w:left w:val="none" w:sz="0" w:space="0" w:color="auto"/>
        <w:bottom w:val="none" w:sz="0" w:space="0" w:color="auto"/>
        <w:right w:val="none" w:sz="0" w:space="0" w:color="auto"/>
      </w:divBdr>
    </w:div>
    <w:div w:id="1422723876">
      <w:bodyDiv w:val="1"/>
      <w:marLeft w:val="0"/>
      <w:marRight w:val="0"/>
      <w:marTop w:val="0"/>
      <w:marBottom w:val="0"/>
      <w:divBdr>
        <w:top w:val="none" w:sz="0" w:space="0" w:color="auto"/>
        <w:left w:val="none" w:sz="0" w:space="0" w:color="auto"/>
        <w:bottom w:val="none" w:sz="0" w:space="0" w:color="auto"/>
        <w:right w:val="none" w:sz="0" w:space="0" w:color="auto"/>
      </w:divBdr>
    </w:div>
    <w:div w:id="1470509797">
      <w:bodyDiv w:val="1"/>
      <w:marLeft w:val="0"/>
      <w:marRight w:val="0"/>
      <w:marTop w:val="0"/>
      <w:marBottom w:val="0"/>
      <w:divBdr>
        <w:top w:val="none" w:sz="0" w:space="0" w:color="auto"/>
        <w:left w:val="none" w:sz="0" w:space="0" w:color="auto"/>
        <w:bottom w:val="none" w:sz="0" w:space="0" w:color="auto"/>
        <w:right w:val="none" w:sz="0" w:space="0" w:color="auto"/>
      </w:divBdr>
    </w:div>
    <w:div w:id="1491096867">
      <w:bodyDiv w:val="1"/>
      <w:marLeft w:val="0"/>
      <w:marRight w:val="0"/>
      <w:marTop w:val="0"/>
      <w:marBottom w:val="0"/>
      <w:divBdr>
        <w:top w:val="none" w:sz="0" w:space="0" w:color="auto"/>
        <w:left w:val="none" w:sz="0" w:space="0" w:color="auto"/>
        <w:bottom w:val="none" w:sz="0" w:space="0" w:color="auto"/>
        <w:right w:val="none" w:sz="0" w:space="0" w:color="auto"/>
      </w:divBdr>
    </w:div>
    <w:div w:id="1512066617">
      <w:bodyDiv w:val="1"/>
      <w:marLeft w:val="0"/>
      <w:marRight w:val="0"/>
      <w:marTop w:val="0"/>
      <w:marBottom w:val="0"/>
      <w:divBdr>
        <w:top w:val="none" w:sz="0" w:space="0" w:color="auto"/>
        <w:left w:val="none" w:sz="0" w:space="0" w:color="auto"/>
        <w:bottom w:val="none" w:sz="0" w:space="0" w:color="auto"/>
        <w:right w:val="none" w:sz="0" w:space="0" w:color="auto"/>
      </w:divBdr>
    </w:div>
    <w:div w:id="1531600581">
      <w:bodyDiv w:val="1"/>
      <w:marLeft w:val="0"/>
      <w:marRight w:val="0"/>
      <w:marTop w:val="0"/>
      <w:marBottom w:val="0"/>
      <w:divBdr>
        <w:top w:val="none" w:sz="0" w:space="0" w:color="auto"/>
        <w:left w:val="none" w:sz="0" w:space="0" w:color="auto"/>
        <w:bottom w:val="none" w:sz="0" w:space="0" w:color="auto"/>
        <w:right w:val="none" w:sz="0" w:space="0" w:color="auto"/>
      </w:divBdr>
    </w:div>
    <w:div w:id="1534535151">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51722194">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594513817">
      <w:bodyDiv w:val="1"/>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368994137">
              <w:marLeft w:val="0"/>
              <w:marRight w:val="0"/>
              <w:marTop w:val="0"/>
              <w:marBottom w:val="0"/>
              <w:divBdr>
                <w:top w:val="none" w:sz="0" w:space="0" w:color="auto"/>
                <w:left w:val="none" w:sz="0" w:space="0" w:color="auto"/>
                <w:bottom w:val="none" w:sz="0" w:space="0" w:color="auto"/>
                <w:right w:val="none" w:sz="0" w:space="0" w:color="auto"/>
              </w:divBdr>
              <w:divsChild>
                <w:div w:id="574436861">
                  <w:marLeft w:val="0"/>
                  <w:marRight w:val="0"/>
                  <w:marTop w:val="0"/>
                  <w:marBottom w:val="0"/>
                  <w:divBdr>
                    <w:top w:val="none" w:sz="0" w:space="0" w:color="auto"/>
                    <w:left w:val="none" w:sz="0" w:space="0" w:color="auto"/>
                    <w:bottom w:val="none" w:sz="0" w:space="0" w:color="auto"/>
                    <w:right w:val="none" w:sz="0" w:space="0" w:color="auto"/>
                  </w:divBdr>
                  <w:divsChild>
                    <w:div w:id="477768294">
                      <w:marLeft w:val="0"/>
                      <w:marRight w:val="0"/>
                      <w:marTop w:val="0"/>
                      <w:marBottom w:val="0"/>
                      <w:divBdr>
                        <w:top w:val="none" w:sz="0" w:space="0" w:color="auto"/>
                        <w:left w:val="none" w:sz="0" w:space="0" w:color="auto"/>
                        <w:bottom w:val="none" w:sz="0" w:space="0" w:color="auto"/>
                        <w:right w:val="none" w:sz="0" w:space="0" w:color="auto"/>
                      </w:divBdr>
                      <w:divsChild>
                        <w:div w:id="944654151">
                          <w:marLeft w:val="0"/>
                          <w:marRight w:val="0"/>
                          <w:marTop w:val="0"/>
                          <w:marBottom w:val="0"/>
                          <w:divBdr>
                            <w:top w:val="none" w:sz="0" w:space="0" w:color="auto"/>
                            <w:left w:val="none" w:sz="0" w:space="0" w:color="auto"/>
                            <w:bottom w:val="none" w:sz="0" w:space="0" w:color="auto"/>
                            <w:right w:val="none" w:sz="0" w:space="0" w:color="auto"/>
                          </w:divBdr>
                          <w:divsChild>
                            <w:div w:id="1123813738">
                              <w:marLeft w:val="0"/>
                              <w:marRight w:val="0"/>
                              <w:marTop w:val="0"/>
                              <w:marBottom w:val="0"/>
                              <w:divBdr>
                                <w:top w:val="none" w:sz="0" w:space="0" w:color="auto"/>
                                <w:left w:val="none" w:sz="0" w:space="0" w:color="auto"/>
                                <w:bottom w:val="none" w:sz="0" w:space="0" w:color="auto"/>
                                <w:right w:val="none" w:sz="0" w:space="0" w:color="auto"/>
                              </w:divBdr>
                              <w:divsChild>
                                <w:div w:id="1323193081">
                                  <w:marLeft w:val="0"/>
                                  <w:marRight w:val="0"/>
                                  <w:marTop w:val="0"/>
                                  <w:marBottom w:val="0"/>
                                  <w:divBdr>
                                    <w:top w:val="none" w:sz="0" w:space="0" w:color="auto"/>
                                    <w:left w:val="none" w:sz="0" w:space="0" w:color="auto"/>
                                    <w:bottom w:val="none" w:sz="0" w:space="0" w:color="auto"/>
                                    <w:right w:val="none" w:sz="0" w:space="0" w:color="auto"/>
                                  </w:divBdr>
                                  <w:divsChild>
                                    <w:div w:id="32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9665">
      <w:bodyDiv w:val="1"/>
      <w:marLeft w:val="0"/>
      <w:marRight w:val="0"/>
      <w:marTop w:val="0"/>
      <w:marBottom w:val="0"/>
      <w:divBdr>
        <w:top w:val="none" w:sz="0" w:space="0" w:color="auto"/>
        <w:left w:val="none" w:sz="0" w:space="0" w:color="auto"/>
        <w:bottom w:val="none" w:sz="0" w:space="0" w:color="auto"/>
        <w:right w:val="none" w:sz="0" w:space="0" w:color="auto"/>
      </w:divBdr>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24575874">
      <w:bodyDiv w:val="1"/>
      <w:marLeft w:val="0"/>
      <w:marRight w:val="0"/>
      <w:marTop w:val="0"/>
      <w:marBottom w:val="0"/>
      <w:divBdr>
        <w:top w:val="none" w:sz="0" w:space="0" w:color="auto"/>
        <w:left w:val="none" w:sz="0" w:space="0" w:color="auto"/>
        <w:bottom w:val="none" w:sz="0" w:space="0" w:color="auto"/>
        <w:right w:val="none" w:sz="0" w:space="0" w:color="auto"/>
      </w:divBdr>
    </w:div>
    <w:div w:id="1626428244">
      <w:bodyDiv w:val="1"/>
      <w:marLeft w:val="0"/>
      <w:marRight w:val="0"/>
      <w:marTop w:val="0"/>
      <w:marBottom w:val="0"/>
      <w:divBdr>
        <w:top w:val="none" w:sz="0" w:space="0" w:color="auto"/>
        <w:left w:val="none" w:sz="0" w:space="0" w:color="auto"/>
        <w:bottom w:val="none" w:sz="0" w:space="0" w:color="auto"/>
        <w:right w:val="none" w:sz="0" w:space="0" w:color="auto"/>
      </w:divBdr>
    </w:div>
    <w:div w:id="1670257710">
      <w:bodyDiv w:val="1"/>
      <w:marLeft w:val="0"/>
      <w:marRight w:val="0"/>
      <w:marTop w:val="0"/>
      <w:marBottom w:val="0"/>
      <w:divBdr>
        <w:top w:val="none" w:sz="0" w:space="0" w:color="auto"/>
        <w:left w:val="none" w:sz="0" w:space="0" w:color="auto"/>
        <w:bottom w:val="none" w:sz="0" w:space="0" w:color="auto"/>
        <w:right w:val="none" w:sz="0" w:space="0" w:color="auto"/>
      </w:divBdr>
    </w:div>
    <w:div w:id="1680815142">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765296286">
      <w:bodyDiv w:val="1"/>
      <w:marLeft w:val="0"/>
      <w:marRight w:val="0"/>
      <w:marTop w:val="0"/>
      <w:marBottom w:val="0"/>
      <w:divBdr>
        <w:top w:val="none" w:sz="0" w:space="0" w:color="auto"/>
        <w:left w:val="none" w:sz="0" w:space="0" w:color="auto"/>
        <w:bottom w:val="none" w:sz="0" w:space="0" w:color="auto"/>
        <w:right w:val="none" w:sz="0" w:space="0" w:color="auto"/>
      </w:divBdr>
    </w:div>
    <w:div w:id="1782259581">
      <w:bodyDiv w:val="1"/>
      <w:marLeft w:val="0"/>
      <w:marRight w:val="0"/>
      <w:marTop w:val="0"/>
      <w:marBottom w:val="0"/>
      <w:divBdr>
        <w:top w:val="none" w:sz="0" w:space="0" w:color="auto"/>
        <w:left w:val="none" w:sz="0" w:space="0" w:color="auto"/>
        <w:bottom w:val="none" w:sz="0" w:space="0" w:color="auto"/>
        <w:right w:val="none" w:sz="0" w:space="0" w:color="auto"/>
      </w:divBdr>
    </w:div>
    <w:div w:id="1788620992">
      <w:bodyDiv w:val="1"/>
      <w:marLeft w:val="0"/>
      <w:marRight w:val="0"/>
      <w:marTop w:val="0"/>
      <w:marBottom w:val="0"/>
      <w:divBdr>
        <w:top w:val="none" w:sz="0" w:space="0" w:color="auto"/>
        <w:left w:val="none" w:sz="0" w:space="0" w:color="auto"/>
        <w:bottom w:val="none" w:sz="0" w:space="0" w:color="auto"/>
        <w:right w:val="none" w:sz="0" w:space="0" w:color="auto"/>
      </w:divBdr>
    </w:div>
    <w:div w:id="1788812556">
      <w:bodyDiv w:val="1"/>
      <w:marLeft w:val="0"/>
      <w:marRight w:val="0"/>
      <w:marTop w:val="0"/>
      <w:marBottom w:val="0"/>
      <w:divBdr>
        <w:top w:val="none" w:sz="0" w:space="0" w:color="auto"/>
        <w:left w:val="none" w:sz="0" w:space="0" w:color="auto"/>
        <w:bottom w:val="none" w:sz="0" w:space="0" w:color="auto"/>
        <w:right w:val="none" w:sz="0" w:space="0" w:color="auto"/>
      </w:divBdr>
    </w:div>
    <w:div w:id="1817142675">
      <w:bodyDiv w:val="1"/>
      <w:marLeft w:val="0"/>
      <w:marRight w:val="0"/>
      <w:marTop w:val="0"/>
      <w:marBottom w:val="0"/>
      <w:divBdr>
        <w:top w:val="none" w:sz="0" w:space="0" w:color="auto"/>
        <w:left w:val="none" w:sz="0" w:space="0" w:color="auto"/>
        <w:bottom w:val="none" w:sz="0" w:space="0" w:color="auto"/>
        <w:right w:val="none" w:sz="0" w:space="0" w:color="auto"/>
      </w:divBdr>
    </w:div>
    <w:div w:id="1836413441">
      <w:bodyDiv w:val="1"/>
      <w:marLeft w:val="0"/>
      <w:marRight w:val="0"/>
      <w:marTop w:val="0"/>
      <w:marBottom w:val="0"/>
      <w:divBdr>
        <w:top w:val="none" w:sz="0" w:space="0" w:color="auto"/>
        <w:left w:val="none" w:sz="0" w:space="0" w:color="auto"/>
        <w:bottom w:val="none" w:sz="0" w:space="0" w:color="auto"/>
        <w:right w:val="none" w:sz="0" w:space="0" w:color="auto"/>
      </w:divBdr>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82474841">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1935429646">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090615446">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31706581">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1.xml"/><Relationship Id="rId55" Type="http://schemas.openxmlformats.org/officeDocument/2006/relationships/hyperlink" Target="mailto:Gerda.Rubina@fm.gov.lv"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yperlink" Target="http://www.knab.gov.lv/lv/education/interpret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yperlink" Target="http://www.eveseliba.gov.lv/"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D7DD-604C-42DF-8A90-922779BCA288}">
  <ds:schemaRefs>
    <ds:schemaRef ds:uri="http://schemas.openxmlformats.org/officeDocument/2006/bibliography"/>
  </ds:schemaRefs>
</ds:datastoreItem>
</file>

<file path=customXml/itemProps10.xml><?xml version="1.0" encoding="utf-8"?>
<ds:datastoreItem xmlns:ds="http://schemas.openxmlformats.org/officeDocument/2006/customXml" ds:itemID="{47767A84-6399-4B37-82C0-08C5125790E3}">
  <ds:schemaRefs>
    <ds:schemaRef ds:uri="http://schemas.openxmlformats.org/officeDocument/2006/bibliography"/>
  </ds:schemaRefs>
</ds:datastoreItem>
</file>

<file path=customXml/itemProps11.xml><?xml version="1.0" encoding="utf-8"?>
<ds:datastoreItem xmlns:ds="http://schemas.openxmlformats.org/officeDocument/2006/customXml" ds:itemID="{F790EED2-9023-4D7D-9CE4-3072D5814A57}">
  <ds:schemaRefs>
    <ds:schemaRef ds:uri="http://schemas.openxmlformats.org/officeDocument/2006/bibliography"/>
  </ds:schemaRefs>
</ds:datastoreItem>
</file>

<file path=customXml/itemProps12.xml><?xml version="1.0" encoding="utf-8"?>
<ds:datastoreItem xmlns:ds="http://schemas.openxmlformats.org/officeDocument/2006/customXml" ds:itemID="{15850121-8C42-4E0D-96E0-571695210EE8}">
  <ds:schemaRefs>
    <ds:schemaRef ds:uri="http://schemas.openxmlformats.org/officeDocument/2006/bibliography"/>
  </ds:schemaRefs>
</ds:datastoreItem>
</file>

<file path=customXml/itemProps13.xml><?xml version="1.0" encoding="utf-8"?>
<ds:datastoreItem xmlns:ds="http://schemas.openxmlformats.org/officeDocument/2006/customXml" ds:itemID="{815AA5ED-F64F-490D-A2FF-32916D33B91D}">
  <ds:schemaRefs>
    <ds:schemaRef ds:uri="http://schemas.openxmlformats.org/officeDocument/2006/bibliography"/>
  </ds:schemaRefs>
</ds:datastoreItem>
</file>

<file path=customXml/itemProps14.xml><?xml version="1.0" encoding="utf-8"?>
<ds:datastoreItem xmlns:ds="http://schemas.openxmlformats.org/officeDocument/2006/customXml" ds:itemID="{2F1F2292-3FEF-4F8A-B9C0-21A8FB357135}">
  <ds:schemaRefs>
    <ds:schemaRef ds:uri="http://schemas.openxmlformats.org/officeDocument/2006/bibliography"/>
  </ds:schemaRefs>
</ds:datastoreItem>
</file>

<file path=customXml/itemProps15.xml><?xml version="1.0" encoding="utf-8"?>
<ds:datastoreItem xmlns:ds="http://schemas.openxmlformats.org/officeDocument/2006/customXml" ds:itemID="{27048F5D-2498-4EA4-86BA-23D63264101A}">
  <ds:schemaRefs>
    <ds:schemaRef ds:uri="http://schemas.openxmlformats.org/officeDocument/2006/bibliography"/>
  </ds:schemaRefs>
</ds:datastoreItem>
</file>

<file path=customXml/itemProps16.xml><?xml version="1.0" encoding="utf-8"?>
<ds:datastoreItem xmlns:ds="http://schemas.openxmlformats.org/officeDocument/2006/customXml" ds:itemID="{3608C468-27D1-49BB-A9E8-13901C6B6617}">
  <ds:schemaRefs>
    <ds:schemaRef ds:uri="http://schemas.openxmlformats.org/officeDocument/2006/bibliography"/>
  </ds:schemaRefs>
</ds:datastoreItem>
</file>

<file path=customXml/itemProps17.xml><?xml version="1.0" encoding="utf-8"?>
<ds:datastoreItem xmlns:ds="http://schemas.openxmlformats.org/officeDocument/2006/customXml" ds:itemID="{6E11C98B-8AF6-4348-9C38-2AF7B8A0DEF6}">
  <ds:schemaRefs>
    <ds:schemaRef ds:uri="http://schemas.openxmlformats.org/officeDocument/2006/bibliography"/>
  </ds:schemaRefs>
</ds:datastoreItem>
</file>

<file path=customXml/itemProps18.xml><?xml version="1.0" encoding="utf-8"?>
<ds:datastoreItem xmlns:ds="http://schemas.openxmlformats.org/officeDocument/2006/customXml" ds:itemID="{67EB7359-0CB9-4DA2-8EFA-366903DB78BC}">
  <ds:schemaRefs>
    <ds:schemaRef ds:uri="http://schemas.openxmlformats.org/officeDocument/2006/bibliography"/>
  </ds:schemaRefs>
</ds:datastoreItem>
</file>

<file path=customXml/itemProps19.xml><?xml version="1.0" encoding="utf-8"?>
<ds:datastoreItem xmlns:ds="http://schemas.openxmlformats.org/officeDocument/2006/customXml" ds:itemID="{8A3A0AD3-2462-4710-91C7-8D61E77203C6}">
  <ds:schemaRefs>
    <ds:schemaRef ds:uri="http://schemas.openxmlformats.org/officeDocument/2006/bibliography"/>
  </ds:schemaRefs>
</ds:datastoreItem>
</file>

<file path=customXml/itemProps2.xml><?xml version="1.0" encoding="utf-8"?>
<ds:datastoreItem xmlns:ds="http://schemas.openxmlformats.org/officeDocument/2006/customXml" ds:itemID="{C7E7287F-CDAB-4315-947C-77FF5D891344}">
  <ds:schemaRefs>
    <ds:schemaRef ds:uri="http://schemas.openxmlformats.org/officeDocument/2006/bibliography"/>
  </ds:schemaRefs>
</ds:datastoreItem>
</file>

<file path=customXml/itemProps20.xml><?xml version="1.0" encoding="utf-8"?>
<ds:datastoreItem xmlns:ds="http://schemas.openxmlformats.org/officeDocument/2006/customXml" ds:itemID="{ADBDE95F-CDB3-4683-A716-B235BFCC38B0}">
  <ds:schemaRefs>
    <ds:schemaRef ds:uri="http://schemas.openxmlformats.org/officeDocument/2006/bibliography"/>
  </ds:schemaRefs>
</ds:datastoreItem>
</file>

<file path=customXml/itemProps21.xml><?xml version="1.0" encoding="utf-8"?>
<ds:datastoreItem xmlns:ds="http://schemas.openxmlformats.org/officeDocument/2006/customXml" ds:itemID="{7E87BE9D-8DB1-4645-8CF7-1D816C7B3428}">
  <ds:schemaRefs>
    <ds:schemaRef ds:uri="http://schemas.openxmlformats.org/officeDocument/2006/bibliography"/>
  </ds:schemaRefs>
</ds:datastoreItem>
</file>

<file path=customXml/itemProps22.xml><?xml version="1.0" encoding="utf-8"?>
<ds:datastoreItem xmlns:ds="http://schemas.openxmlformats.org/officeDocument/2006/customXml" ds:itemID="{58D43CAD-222D-483E-8360-D5B993318814}">
  <ds:schemaRefs>
    <ds:schemaRef ds:uri="http://schemas.openxmlformats.org/officeDocument/2006/bibliography"/>
  </ds:schemaRefs>
</ds:datastoreItem>
</file>

<file path=customXml/itemProps23.xml><?xml version="1.0" encoding="utf-8"?>
<ds:datastoreItem xmlns:ds="http://schemas.openxmlformats.org/officeDocument/2006/customXml" ds:itemID="{B640F697-CF6B-4F6B-953A-E7D02D98F13B}">
  <ds:schemaRefs>
    <ds:schemaRef ds:uri="http://schemas.openxmlformats.org/officeDocument/2006/bibliography"/>
  </ds:schemaRefs>
</ds:datastoreItem>
</file>

<file path=customXml/itemProps24.xml><?xml version="1.0" encoding="utf-8"?>
<ds:datastoreItem xmlns:ds="http://schemas.openxmlformats.org/officeDocument/2006/customXml" ds:itemID="{4A5586F5-2C9D-46F3-BBAB-897345524C9B}">
  <ds:schemaRefs>
    <ds:schemaRef ds:uri="http://schemas.openxmlformats.org/officeDocument/2006/bibliography"/>
  </ds:schemaRefs>
</ds:datastoreItem>
</file>

<file path=customXml/itemProps25.xml><?xml version="1.0" encoding="utf-8"?>
<ds:datastoreItem xmlns:ds="http://schemas.openxmlformats.org/officeDocument/2006/customXml" ds:itemID="{8D0C195E-94DB-48C3-9478-7292315BF916}">
  <ds:schemaRefs>
    <ds:schemaRef ds:uri="http://schemas.openxmlformats.org/officeDocument/2006/bibliography"/>
  </ds:schemaRefs>
</ds:datastoreItem>
</file>

<file path=customXml/itemProps26.xml><?xml version="1.0" encoding="utf-8"?>
<ds:datastoreItem xmlns:ds="http://schemas.openxmlformats.org/officeDocument/2006/customXml" ds:itemID="{D7323B6B-1E96-4F0C-AC59-86CCE2B31E18}">
  <ds:schemaRefs>
    <ds:schemaRef ds:uri="http://schemas.openxmlformats.org/officeDocument/2006/bibliography"/>
  </ds:schemaRefs>
</ds:datastoreItem>
</file>

<file path=customXml/itemProps27.xml><?xml version="1.0" encoding="utf-8"?>
<ds:datastoreItem xmlns:ds="http://schemas.openxmlformats.org/officeDocument/2006/customXml" ds:itemID="{F147CFB4-F908-4114-B911-AFB06AB1024D}">
  <ds:schemaRefs>
    <ds:schemaRef ds:uri="http://schemas.openxmlformats.org/officeDocument/2006/bibliography"/>
  </ds:schemaRefs>
</ds:datastoreItem>
</file>

<file path=customXml/itemProps28.xml><?xml version="1.0" encoding="utf-8"?>
<ds:datastoreItem xmlns:ds="http://schemas.openxmlformats.org/officeDocument/2006/customXml" ds:itemID="{974BD3DE-28B1-426A-BF2C-C39094162AE3}">
  <ds:schemaRefs>
    <ds:schemaRef ds:uri="http://schemas.openxmlformats.org/officeDocument/2006/bibliography"/>
  </ds:schemaRefs>
</ds:datastoreItem>
</file>

<file path=customXml/itemProps29.xml><?xml version="1.0" encoding="utf-8"?>
<ds:datastoreItem xmlns:ds="http://schemas.openxmlformats.org/officeDocument/2006/customXml" ds:itemID="{0F320424-8145-4337-B795-865EB7F8F772}">
  <ds:schemaRefs>
    <ds:schemaRef ds:uri="http://schemas.openxmlformats.org/officeDocument/2006/bibliography"/>
  </ds:schemaRefs>
</ds:datastoreItem>
</file>

<file path=customXml/itemProps3.xml><?xml version="1.0" encoding="utf-8"?>
<ds:datastoreItem xmlns:ds="http://schemas.openxmlformats.org/officeDocument/2006/customXml" ds:itemID="{78E3D1E9-846A-4E17-91D5-38D67912D662}">
  <ds:schemaRefs>
    <ds:schemaRef ds:uri="http://schemas.openxmlformats.org/officeDocument/2006/bibliography"/>
  </ds:schemaRefs>
</ds:datastoreItem>
</file>

<file path=customXml/itemProps30.xml><?xml version="1.0" encoding="utf-8"?>
<ds:datastoreItem xmlns:ds="http://schemas.openxmlformats.org/officeDocument/2006/customXml" ds:itemID="{0ACAD24C-8AED-4338-83B9-73CB033501DA}">
  <ds:schemaRefs>
    <ds:schemaRef ds:uri="http://schemas.openxmlformats.org/officeDocument/2006/bibliography"/>
  </ds:schemaRefs>
</ds:datastoreItem>
</file>

<file path=customXml/itemProps31.xml><?xml version="1.0" encoding="utf-8"?>
<ds:datastoreItem xmlns:ds="http://schemas.openxmlformats.org/officeDocument/2006/customXml" ds:itemID="{5D2DC4A3-486A-4CB2-86D4-8DD8FF814D72}">
  <ds:schemaRefs>
    <ds:schemaRef ds:uri="http://schemas.openxmlformats.org/officeDocument/2006/bibliography"/>
  </ds:schemaRefs>
</ds:datastoreItem>
</file>

<file path=customXml/itemProps32.xml><?xml version="1.0" encoding="utf-8"?>
<ds:datastoreItem xmlns:ds="http://schemas.openxmlformats.org/officeDocument/2006/customXml" ds:itemID="{05EC718F-0264-4E05-8AD8-D268A156CC8D}">
  <ds:schemaRefs>
    <ds:schemaRef ds:uri="http://schemas.openxmlformats.org/officeDocument/2006/bibliography"/>
  </ds:schemaRefs>
</ds:datastoreItem>
</file>

<file path=customXml/itemProps33.xml><?xml version="1.0" encoding="utf-8"?>
<ds:datastoreItem xmlns:ds="http://schemas.openxmlformats.org/officeDocument/2006/customXml" ds:itemID="{455E0062-50E3-4151-9932-DAE0C97FA90E}">
  <ds:schemaRefs>
    <ds:schemaRef ds:uri="http://schemas.openxmlformats.org/officeDocument/2006/bibliography"/>
  </ds:schemaRefs>
</ds:datastoreItem>
</file>

<file path=customXml/itemProps34.xml><?xml version="1.0" encoding="utf-8"?>
<ds:datastoreItem xmlns:ds="http://schemas.openxmlformats.org/officeDocument/2006/customXml" ds:itemID="{8480E7C6-4B46-4A35-B43E-F303300D942A}">
  <ds:schemaRefs>
    <ds:schemaRef ds:uri="http://schemas.openxmlformats.org/officeDocument/2006/bibliography"/>
  </ds:schemaRefs>
</ds:datastoreItem>
</file>

<file path=customXml/itemProps35.xml><?xml version="1.0" encoding="utf-8"?>
<ds:datastoreItem xmlns:ds="http://schemas.openxmlformats.org/officeDocument/2006/customXml" ds:itemID="{B3EE18EF-3DF0-41CF-B502-BC998E9F1211}">
  <ds:schemaRefs>
    <ds:schemaRef ds:uri="http://schemas.openxmlformats.org/officeDocument/2006/bibliography"/>
  </ds:schemaRefs>
</ds:datastoreItem>
</file>

<file path=customXml/itemProps36.xml><?xml version="1.0" encoding="utf-8"?>
<ds:datastoreItem xmlns:ds="http://schemas.openxmlformats.org/officeDocument/2006/customXml" ds:itemID="{6CDC0D44-D46B-42D6-8023-5CBE7B1EC4C5}">
  <ds:schemaRefs>
    <ds:schemaRef ds:uri="http://schemas.openxmlformats.org/officeDocument/2006/bibliography"/>
  </ds:schemaRefs>
</ds:datastoreItem>
</file>

<file path=customXml/itemProps37.xml><?xml version="1.0" encoding="utf-8"?>
<ds:datastoreItem xmlns:ds="http://schemas.openxmlformats.org/officeDocument/2006/customXml" ds:itemID="{D82A2C23-ED80-449A-86F6-7E06FC1F5B58}">
  <ds:schemaRefs>
    <ds:schemaRef ds:uri="http://schemas.openxmlformats.org/officeDocument/2006/bibliography"/>
  </ds:schemaRefs>
</ds:datastoreItem>
</file>

<file path=customXml/itemProps38.xml><?xml version="1.0" encoding="utf-8"?>
<ds:datastoreItem xmlns:ds="http://schemas.openxmlformats.org/officeDocument/2006/customXml" ds:itemID="{CD8C417F-4CDF-4B15-AA76-E39D73769B54}">
  <ds:schemaRefs>
    <ds:schemaRef ds:uri="http://schemas.openxmlformats.org/officeDocument/2006/bibliography"/>
  </ds:schemaRefs>
</ds:datastoreItem>
</file>

<file path=customXml/itemProps39.xml><?xml version="1.0" encoding="utf-8"?>
<ds:datastoreItem xmlns:ds="http://schemas.openxmlformats.org/officeDocument/2006/customXml" ds:itemID="{631A21C1-D3C0-4A70-8758-363B5C3A37E5}">
  <ds:schemaRefs>
    <ds:schemaRef ds:uri="http://schemas.openxmlformats.org/officeDocument/2006/bibliography"/>
  </ds:schemaRefs>
</ds:datastoreItem>
</file>

<file path=customXml/itemProps4.xml><?xml version="1.0" encoding="utf-8"?>
<ds:datastoreItem xmlns:ds="http://schemas.openxmlformats.org/officeDocument/2006/customXml" ds:itemID="{66057CE8-B586-494A-92EC-9D04DC80F78F}">
  <ds:schemaRefs>
    <ds:schemaRef ds:uri="http://schemas.openxmlformats.org/officeDocument/2006/bibliography"/>
  </ds:schemaRefs>
</ds:datastoreItem>
</file>

<file path=customXml/itemProps40.xml><?xml version="1.0" encoding="utf-8"?>
<ds:datastoreItem xmlns:ds="http://schemas.openxmlformats.org/officeDocument/2006/customXml" ds:itemID="{846515B9-A150-40AF-9AEA-E0A30671115E}">
  <ds:schemaRefs>
    <ds:schemaRef ds:uri="http://schemas.openxmlformats.org/officeDocument/2006/bibliography"/>
  </ds:schemaRefs>
</ds:datastoreItem>
</file>

<file path=customXml/itemProps41.xml><?xml version="1.0" encoding="utf-8"?>
<ds:datastoreItem xmlns:ds="http://schemas.openxmlformats.org/officeDocument/2006/customXml" ds:itemID="{8C378CEB-12D8-4968-9CB1-856C8D1B38C0}">
  <ds:schemaRefs>
    <ds:schemaRef ds:uri="http://schemas.openxmlformats.org/officeDocument/2006/bibliography"/>
  </ds:schemaRefs>
</ds:datastoreItem>
</file>

<file path=customXml/itemProps42.xml><?xml version="1.0" encoding="utf-8"?>
<ds:datastoreItem xmlns:ds="http://schemas.openxmlformats.org/officeDocument/2006/customXml" ds:itemID="{E38BC2DC-FFB4-406D-BFFB-60B4595F1CD4}">
  <ds:schemaRefs>
    <ds:schemaRef ds:uri="http://schemas.openxmlformats.org/officeDocument/2006/bibliography"/>
  </ds:schemaRefs>
</ds:datastoreItem>
</file>

<file path=customXml/itemProps5.xml><?xml version="1.0" encoding="utf-8"?>
<ds:datastoreItem xmlns:ds="http://schemas.openxmlformats.org/officeDocument/2006/customXml" ds:itemID="{B5F3BBFE-73A2-4EBD-B977-8ABDF3C746AD}">
  <ds:schemaRefs>
    <ds:schemaRef ds:uri="http://schemas.openxmlformats.org/officeDocument/2006/bibliography"/>
  </ds:schemaRefs>
</ds:datastoreItem>
</file>

<file path=customXml/itemProps6.xml><?xml version="1.0" encoding="utf-8"?>
<ds:datastoreItem xmlns:ds="http://schemas.openxmlformats.org/officeDocument/2006/customXml" ds:itemID="{5D30B47D-33E8-469C-87FE-A2D03BED072B}">
  <ds:schemaRefs>
    <ds:schemaRef ds:uri="http://schemas.openxmlformats.org/officeDocument/2006/bibliography"/>
  </ds:schemaRefs>
</ds:datastoreItem>
</file>

<file path=customXml/itemProps7.xml><?xml version="1.0" encoding="utf-8"?>
<ds:datastoreItem xmlns:ds="http://schemas.openxmlformats.org/officeDocument/2006/customXml" ds:itemID="{EBEE0366-B6DD-49C0-880D-2DEBAF900DB8}">
  <ds:schemaRefs>
    <ds:schemaRef ds:uri="http://schemas.openxmlformats.org/officeDocument/2006/bibliography"/>
  </ds:schemaRefs>
</ds:datastoreItem>
</file>

<file path=customXml/itemProps8.xml><?xml version="1.0" encoding="utf-8"?>
<ds:datastoreItem xmlns:ds="http://schemas.openxmlformats.org/officeDocument/2006/customXml" ds:itemID="{4F7F4660-0212-4FDB-8902-2665AEA5F085}">
  <ds:schemaRefs>
    <ds:schemaRef ds:uri="http://schemas.openxmlformats.org/officeDocument/2006/bibliography"/>
  </ds:schemaRefs>
</ds:datastoreItem>
</file>

<file path=customXml/itemProps9.xml><?xml version="1.0" encoding="utf-8"?>
<ds:datastoreItem xmlns:ds="http://schemas.openxmlformats.org/officeDocument/2006/customXml" ds:itemID="{613E5C71-BDF2-4DB2-B10C-19404DA2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5588</TotalTime>
  <Pages>39</Pages>
  <Words>61425</Words>
  <Characters>35013</Characters>
  <Application>Microsoft Office Word</Application>
  <DocSecurity>0</DocSecurity>
  <Lines>291</Lines>
  <Paragraphs>192</Paragraphs>
  <ScaleCrop>false</ScaleCrop>
  <HeadingPairs>
    <vt:vector size="2" baseType="variant">
      <vt:variant>
        <vt:lpstr>Title</vt:lpstr>
      </vt:variant>
      <vt:variant>
        <vt:i4>1</vt:i4>
      </vt:variant>
    </vt:vector>
  </HeadingPairs>
  <TitlesOfParts>
    <vt:vector size="1" baseType="lpstr">
      <vt:lpstr>Latvijas Vispārējās valdības budžeta plāna projekts 2017.gadam</vt:lpstr>
    </vt:vector>
  </TitlesOfParts>
  <Company>Finanšu ministrija</Company>
  <LinksUpToDate>false</LinksUpToDate>
  <CharactersWithSpaces>96246</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Vispārējās valdības budžeta plāna projekts 2017.gadam</dc:title>
  <dc:subject>Informatīvais ziņojums</dc:subject>
  <dc:creator>Gerda Rubīna</dc:creator>
  <dc:description>67083911, Gerda.Rubina@fm.gov.lv</dc:description>
  <cp:lastModifiedBy>Gerda Rubīna</cp:lastModifiedBy>
  <cp:revision>333</cp:revision>
  <cp:lastPrinted>2016-10-07T06:42:00Z</cp:lastPrinted>
  <dcterms:created xsi:type="dcterms:W3CDTF">2015-03-13T13:56:00Z</dcterms:created>
  <dcterms:modified xsi:type="dcterms:W3CDTF">2016-10-07T12:24:00Z</dcterms:modified>
</cp:coreProperties>
</file>