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75C49" w14:textId="77777777" w:rsidR="00C31F9E" w:rsidRPr="00C731A1" w:rsidRDefault="00C31F9E" w:rsidP="00C31F9E">
      <w:pPr>
        <w:pStyle w:val="Header"/>
        <w:tabs>
          <w:tab w:val="clear" w:pos="8306"/>
          <w:tab w:val="right" w:pos="9072"/>
        </w:tabs>
        <w:spacing w:before="0" w:after="0" w:line="240" w:lineRule="auto"/>
        <w:ind w:left="0" w:right="-1" w:firstLine="709"/>
        <w:jc w:val="right"/>
        <w:rPr>
          <w:sz w:val="26"/>
          <w:szCs w:val="26"/>
          <w:lang w:val="lv-LV"/>
        </w:rPr>
      </w:pPr>
      <w:bookmarkStart w:id="0" w:name="_Toc255300149"/>
      <w:bookmarkStart w:id="1" w:name="_Toc255300178"/>
      <w:bookmarkStart w:id="2" w:name="_Toc255300225"/>
      <w:bookmarkStart w:id="3" w:name="_Toc255300834"/>
      <w:bookmarkStart w:id="4" w:name="_Toc255301044"/>
      <w:r w:rsidRPr="00C731A1">
        <w:rPr>
          <w:sz w:val="26"/>
          <w:szCs w:val="26"/>
          <w:lang w:val="lv-LV"/>
        </w:rPr>
        <w:t>Likumprojekts</w:t>
      </w:r>
    </w:p>
    <w:p w14:paraId="148C304B" w14:textId="77777777" w:rsidR="00C31F9E" w:rsidRPr="00C731A1" w:rsidRDefault="00C31F9E" w:rsidP="00C31F9E">
      <w:pPr>
        <w:pStyle w:val="Heading1"/>
        <w:spacing w:before="0" w:after="0" w:line="240" w:lineRule="auto"/>
        <w:ind w:left="0" w:right="0" w:firstLine="0"/>
        <w:rPr>
          <w:sz w:val="26"/>
          <w:szCs w:val="26"/>
        </w:rPr>
      </w:pPr>
    </w:p>
    <w:p w14:paraId="61256391" w14:textId="77777777" w:rsidR="00C31F9E" w:rsidRPr="00C731A1" w:rsidRDefault="00C31F9E" w:rsidP="00C31F9E">
      <w:pPr>
        <w:pStyle w:val="Heading1"/>
        <w:spacing w:before="0" w:after="0" w:line="240" w:lineRule="auto"/>
        <w:ind w:left="0" w:right="0" w:firstLine="0"/>
        <w:rPr>
          <w:sz w:val="26"/>
          <w:szCs w:val="26"/>
        </w:rPr>
      </w:pPr>
      <w:r w:rsidRPr="00C731A1">
        <w:rPr>
          <w:sz w:val="26"/>
          <w:szCs w:val="26"/>
        </w:rPr>
        <w:t>Grozījumi Pievienotās vērtības nodokļa likum</w:t>
      </w:r>
      <w:bookmarkEnd w:id="0"/>
      <w:bookmarkEnd w:id="1"/>
      <w:bookmarkEnd w:id="2"/>
      <w:bookmarkEnd w:id="3"/>
      <w:bookmarkEnd w:id="4"/>
      <w:r w:rsidRPr="00C731A1">
        <w:rPr>
          <w:sz w:val="26"/>
          <w:szCs w:val="26"/>
        </w:rPr>
        <w:t>ā</w:t>
      </w:r>
    </w:p>
    <w:p w14:paraId="7269A5F6" w14:textId="77777777" w:rsidR="00C31F9E" w:rsidRPr="00C731A1" w:rsidRDefault="00C31F9E" w:rsidP="00C31F9E">
      <w:pPr>
        <w:pStyle w:val="Daaarnumuru"/>
        <w:tabs>
          <w:tab w:val="clear" w:pos="1072"/>
          <w:tab w:val="left" w:pos="1134"/>
        </w:tabs>
        <w:spacing w:before="0" w:after="0"/>
        <w:rPr>
          <w:sz w:val="26"/>
          <w:szCs w:val="26"/>
          <w:lang w:eastAsia="en-US"/>
        </w:rPr>
      </w:pPr>
      <w:bookmarkStart w:id="5" w:name="_Toc255300171"/>
      <w:bookmarkStart w:id="6" w:name="_Toc255300224"/>
      <w:bookmarkStart w:id="7" w:name="_Toc255300247"/>
    </w:p>
    <w:p w14:paraId="5A10CAF9" w14:textId="77777777" w:rsidR="00C31F9E" w:rsidRPr="00C731A1" w:rsidRDefault="00C31F9E" w:rsidP="00C31F9E">
      <w:pPr>
        <w:pStyle w:val="naisf"/>
        <w:spacing w:before="0" w:beforeAutospacing="0" w:after="0" w:afterAutospacing="0"/>
        <w:ind w:firstLine="720"/>
        <w:rPr>
          <w:sz w:val="26"/>
          <w:szCs w:val="26"/>
          <w:lang w:val="lv-LV"/>
        </w:rPr>
      </w:pPr>
      <w:r w:rsidRPr="00C731A1">
        <w:rPr>
          <w:sz w:val="26"/>
          <w:szCs w:val="26"/>
          <w:lang w:val="lv-LV"/>
        </w:rPr>
        <w:t>Izdarīt Pievienotās vērtības nodokļa likumā (Latvijas Vēstnesis, 2012, 197.nr.; 2013, 27., 194., 232., 237.nr.; 2014, 123.nr.; 2015, 42., 248., 251</w:t>
      </w:r>
      <w:r w:rsidR="008B2B49">
        <w:rPr>
          <w:sz w:val="26"/>
          <w:szCs w:val="26"/>
          <w:lang w:val="lv-LV"/>
        </w:rPr>
        <w:t>.</w:t>
      </w:r>
      <w:r w:rsidRPr="00C731A1">
        <w:rPr>
          <w:sz w:val="26"/>
          <w:szCs w:val="26"/>
          <w:lang w:val="lv-LV"/>
        </w:rPr>
        <w:t>nr.; 2016, 120.nr.)</w:t>
      </w:r>
      <w:r w:rsidRPr="00C731A1">
        <w:rPr>
          <w:rFonts w:ascii="Verdana" w:hAnsi="Verdana"/>
          <w:sz w:val="26"/>
          <w:szCs w:val="26"/>
          <w:lang w:val="lv-LV"/>
        </w:rPr>
        <w:t xml:space="preserve"> </w:t>
      </w:r>
      <w:r w:rsidRPr="00C731A1">
        <w:rPr>
          <w:sz w:val="26"/>
          <w:szCs w:val="26"/>
          <w:lang w:val="lv-LV"/>
        </w:rPr>
        <w:t>šādus grozījumus:</w:t>
      </w:r>
    </w:p>
    <w:p w14:paraId="51478EFE" w14:textId="77777777" w:rsidR="00C31F9E" w:rsidRPr="00C731A1" w:rsidRDefault="00C31F9E" w:rsidP="00C31F9E">
      <w:pPr>
        <w:pStyle w:val="naisf"/>
        <w:spacing w:before="0" w:beforeAutospacing="0" w:after="0" w:afterAutospacing="0"/>
        <w:ind w:firstLine="720"/>
        <w:rPr>
          <w:sz w:val="26"/>
          <w:szCs w:val="26"/>
          <w:lang w:val="lv-LV"/>
        </w:rPr>
      </w:pPr>
    </w:p>
    <w:p w14:paraId="41458CA0" w14:textId="77777777" w:rsidR="00C31F9E" w:rsidRPr="00C731A1" w:rsidRDefault="00C31F9E" w:rsidP="00C31F9E">
      <w:pPr>
        <w:pStyle w:val="Daaarnumuru"/>
        <w:numPr>
          <w:ilvl w:val="0"/>
          <w:numId w:val="1"/>
        </w:numPr>
        <w:tabs>
          <w:tab w:val="clear" w:pos="1072"/>
          <w:tab w:val="left" w:pos="1134"/>
        </w:tabs>
        <w:spacing w:before="0" w:after="0"/>
        <w:ind w:left="0" w:firstLine="568"/>
        <w:rPr>
          <w:sz w:val="26"/>
          <w:szCs w:val="26"/>
        </w:rPr>
      </w:pPr>
      <w:r w:rsidRPr="00C731A1">
        <w:rPr>
          <w:sz w:val="26"/>
          <w:szCs w:val="26"/>
        </w:rPr>
        <w:t>Aizstāt 84.panta ceturtajā daļā skaitļus un vārdus “141., 142., 143., 143.</w:t>
      </w:r>
      <w:r w:rsidRPr="00C731A1">
        <w:rPr>
          <w:sz w:val="26"/>
          <w:szCs w:val="26"/>
          <w:vertAlign w:val="superscript"/>
        </w:rPr>
        <w:t>1</w:t>
      </w:r>
      <w:r w:rsidRPr="00C731A1">
        <w:rPr>
          <w:sz w:val="26"/>
          <w:szCs w:val="26"/>
        </w:rPr>
        <w:t xml:space="preserve"> un 143.</w:t>
      </w:r>
      <w:r w:rsidRPr="00C731A1">
        <w:rPr>
          <w:sz w:val="26"/>
          <w:szCs w:val="26"/>
          <w:vertAlign w:val="superscript"/>
        </w:rPr>
        <w:t xml:space="preserve">2 </w:t>
      </w:r>
      <w:r w:rsidRPr="00C731A1">
        <w:rPr>
          <w:sz w:val="26"/>
          <w:szCs w:val="26"/>
        </w:rPr>
        <w:t>pantā” ar skaitļiem un vārdu “141., 142., 143., 143.</w:t>
      </w:r>
      <w:r w:rsidRPr="00C731A1">
        <w:rPr>
          <w:sz w:val="26"/>
          <w:szCs w:val="26"/>
          <w:vertAlign w:val="superscript"/>
        </w:rPr>
        <w:t>1</w:t>
      </w:r>
      <w:r w:rsidRPr="00C731A1">
        <w:rPr>
          <w:sz w:val="26"/>
          <w:szCs w:val="26"/>
        </w:rPr>
        <w:t>, 143.</w:t>
      </w:r>
      <w:r w:rsidRPr="00C731A1">
        <w:rPr>
          <w:sz w:val="26"/>
          <w:szCs w:val="26"/>
          <w:vertAlign w:val="superscript"/>
        </w:rPr>
        <w:t xml:space="preserve">2 </w:t>
      </w:r>
      <w:r w:rsidRPr="00C731A1">
        <w:rPr>
          <w:sz w:val="26"/>
          <w:szCs w:val="26"/>
        </w:rPr>
        <w:t>un 143.</w:t>
      </w:r>
      <w:r w:rsidRPr="00C731A1">
        <w:rPr>
          <w:sz w:val="26"/>
          <w:szCs w:val="26"/>
          <w:vertAlign w:val="superscript"/>
        </w:rPr>
        <w:t>3</w:t>
      </w:r>
      <w:r w:rsidRPr="00C731A1">
        <w:rPr>
          <w:sz w:val="26"/>
          <w:szCs w:val="26"/>
        </w:rPr>
        <w:t xml:space="preserve"> pantā”.</w:t>
      </w:r>
    </w:p>
    <w:p w14:paraId="2430B49D" w14:textId="77777777" w:rsidR="00C31F9E" w:rsidRPr="00C731A1" w:rsidRDefault="00C31F9E" w:rsidP="00C31F9E">
      <w:pPr>
        <w:pStyle w:val="Daaarnumuru"/>
        <w:tabs>
          <w:tab w:val="clear" w:pos="1072"/>
          <w:tab w:val="left" w:pos="1134"/>
        </w:tabs>
        <w:spacing w:before="0" w:after="0"/>
        <w:ind w:left="928"/>
        <w:rPr>
          <w:sz w:val="26"/>
          <w:szCs w:val="26"/>
        </w:rPr>
      </w:pPr>
    </w:p>
    <w:p w14:paraId="7B8DA061" w14:textId="77777777" w:rsidR="00C31F9E" w:rsidRPr="00C731A1" w:rsidRDefault="00C31F9E" w:rsidP="00C31F9E">
      <w:pPr>
        <w:pStyle w:val="Daaarnumuru"/>
        <w:numPr>
          <w:ilvl w:val="0"/>
          <w:numId w:val="1"/>
        </w:numPr>
        <w:tabs>
          <w:tab w:val="clear" w:pos="1072"/>
          <w:tab w:val="left" w:pos="1134"/>
        </w:tabs>
        <w:spacing w:before="0" w:after="0"/>
        <w:ind w:left="0" w:firstLine="567"/>
        <w:rPr>
          <w:sz w:val="26"/>
          <w:szCs w:val="26"/>
        </w:rPr>
      </w:pPr>
      <w:r w:rsidRPr="00C731A1">
        <w:rPr>
          <w:sz w:val="26"/>
          <w:szCs w:val="26"/>
        </w:rPr>
        <w:t>Aizstāt 92.panta pirmās daļas 6.punktā skaitļus un vārdus “141., 143., 143.</w:t>
      </w:r>
      <w:r w:rsidRPr="00C731A1">
        <w:rPr>
          <w:sz w:val="26"/>
          <w:szCs w:val="26"/>
          <w:vertAlign w:val="superscript"/>
        </w:rPr>
        <w:t xml:space="preserve">1 </w:t>
      </w:r>
      <w:r w:rsidRPr="00C731A1">
        <w:rPr>
          <w:sz w:val="26"/>
          <w:szCs w:val="26"/>
        </w:rPr>
        <w:t>un 143.</w:t>
      </w:r>
      <w:r w:rsidRPr="00C731A1">
        <w:rPr>
          <w:sz w:val="26"/>
          <w:szCs w:val="26"/>
          <w:vertAlign w:val="superscript"/>
        </w:rPr>
        <w:t>2</w:t>
      </w:r>
      <w:r w:rsidRPr="00C731A1">
        <w:rPr>
          <w:sz w:val="26"/>
          <w:szCs w:val="26"/>
        </w:rPr>
        <w:t xml:space="preserve"> pantu” ar skaitļiem un vārdu “141., 143., 143.</w:t>
      </w:r>
      <w:r w:rsidRPr="00C731A1">
        <w:rPr>
          <w:sz w:val="26"/>
          <w:szCs w:val="26"/>
          <w:vertAlign w:val="superscript"/>
        </w:rPr>
        <w:t>1</w:t>
      </w:r>
      <w:r w:rsidRPr="00C731A1">
        <w:rPr>
          <w:sz w:val="26"/>
          <w:szCs w:val="26"/>
        </w:rPr>
        <w:t>, 143.</w:t>
      </w:r>
      <w:r w:rsidRPr="00C731A1">
        <w:rPr>
          <w:sz w:val="26"/>
          <w:szCs w:val="26"/>
          <w:vertAlign w:val="superscript"/>
        </w:rPr>
        <w:t>2</w:t>
      </w:r>
      <w:r w:rsidRPr="00C731A1">
        <w:rPr>
          <w:sz w:val="26"/>
          <w:szCs w:val="26"/>
        </w:rPr>
        <w:t xml:space="preserve"> un 143.</w:t>
      </w:r>
      <w:r w:rsidRPr="00C731A1">
        <w:rPr>
          <w:sz w:val="26"/>
          <w:szCs w:val="26"/>
          <w:vertAlign w:val="superscript"/>
        </w:rPr>
        <w:t>3</w:t>
      </w:r>
      <w:r w:rsidRPr="00C731A1">
        <w:rPr>
          <w:sz w:val="26"/>
          <w:szCs w:val="26"/>
        </w:rPr>
        <w:t xml:space="preserve"> pantu”.</w:t>
      </w:r>
    </w:p>
    <w:p w14:paraId="034EB608" w14:textId="77777777" w:rsidR="00C31F9E" w:rsidRPr="00C731A1" w:rsidRDefault="00C31F9E" w:rsidP="00C31F9E">
      <w:pPr>
        <w:pStyle w:val="Daaarnumuru"/>
        <w:tabs>
          <w:tab w:val="clear" w:pos="1072"/>
          <w:tab w:val="left" w:pos="1134"/>
        </w:tabs>
        <w:spacing w:before="0" w:after="0"/>
        <w:ind w:firstLine="567"/>
        <w:rPr>
          <w:sz w:val="26"/>
          <w:szCs w:val="26"/>
          <w:highlight w:val="yellow"/>
        </w:rPr>
      </w:pPr>
    </w:p>
    <w:p w14:paraId="7DAA1011" w14:textId="77777777" w:rsidR="00C31F9E" w:rsidRPr="00C731A1" w:rsidRDefault="00C31F9E" w:rsidP="00C31F9E">
      <w:pPr>
        <w:pStyle w:val="Daaarnumuru"/>
        <w:numPr>
          <w:ilvl w:val="0"/>
          <w:numId w:val="1"/>
        </w:numPr>
        <w:tabs>
          <w:tab w:val="clear" w:pos="1072"/>
          <w:tab w:val="left" w:pos="1134"/>
        </w:tabs>
        <w:spacing w:before="0" w:after="0"/>
        <w:ind w:left="0" w:firstLine="567"/>
        <w:rPr>
          <w:sz w:val="26"/>
          <w:szCs w:val="26"/>
        </w:rPr>
      </w:pPr>
      <w:r w:rsidRPr="00C731A1">
        <w:rPr>
          <w:sz w:val="26"/>
          <w:szCs w:val="26"/>
        </w:rPr>
        <w:t>Aizstāt 97.panta piektajā daļā skaitļus un vārdus “141., 143., 143.</w:t>
      </w:r>
      <w:r w:rsidRPr="00C731A1">
        <w:rPr>
          <w:sz w:val="26"/>
          <w:szCs w:val="26"/>
          <w:vertAlign w:val="superscript"/>
        </w:rPr>
        <w:t xml:space="preserve">1 </w:t>
      </w:r>
      <w:r w:rsidRPr="00C731A1">
        <w:rPr>
          <w:sz w:val="26"/>
          <w:szCs w:val="26"/>
        </w:rPr>
        <w:t>un 143.</w:t>
      </w:r>
      <w:r w:rsidRPr="00C731A1">
        <w:rPr>
          <w:sz w:val="26"/>
          <w:szCs w:val="26"/>
          <w:vertAlign w:val="superscript"/>
        </w:rPr>
        <w:t>2</w:t>
      </w:r>
      <w:r w:rsidRPr="00C731A1">
        <w:rPr>
          <w:sz w:val="26"/>
          <w:szCs w:val="26"/>
        </w:rPr>
        <w:t xml:space="preserve"> pantu” ar skaitļiem un vārdu “141., 143., 143.</w:t>
      </w:r>
      <w:r w:rsidRPr="00C731A1">
        <w:rPr>
          <w:sz w:val="26"/>
          <w:szCs w:val="26"/>
          <w:vertAlign w:val="superscript"/>
        </w:rPr>
        <w:t>1</w:t>
      </w:r>
      <w:r w:rsidRPr="00C731A1">
        <w:rPr>
          <w:sz w:val="26"/>
          <w:szCs w:val="26"/>
        </w:rPr>
        <w:t>, 143.</w:t>
      </w:r>
      <w:r w:rsidRPr="00C731A1">
        <w:rPr>
          <w:sz w:val="26"/>
          <w:szCs w:val="26"/>
          <w:vertAlign w:val="superscript"/>
        </w:rPr>
        <w:t>2</w:t>
      </w:r>
      <w:r w:rsidRPr="00C731A1">
        <w:rPr>
          <w:sz w:val="26"/>
          <w:szCs w:val="26"/>
        </w:rPr>
        <w:t xml:space="preserve"> un 143.</w:t>
      </w:r>
      <w:r w:rsidRPr="00C731A1">
        <w:rPr>
          <w:sz w:val="26"/>
          <w:szCs w:val="26"/>
          <w:vertAlign w:val="superscript"/>
        </w:rPr>
        <w:t>3</w:t>
      </w:r>
      <w:r w:rsidRPr="00C731A1">
        <w:rPr>
          <w:sz w:val="26"/>
          <w:szCs w:val="26"/>
        </w:rPr>
        <w:t xml:space="preserve"> pantu”.</w:t>
      </w:r>
    </w:p>
    <w:p w14:paraId="0037611B" w14:textId="77777777" w:rsidR="00C31F9E" w:rsidRPr="00C731A1" w:rsidRDefault="00C31F9E" w:rsidP="00C31F9E">
      <w:pPr>
        <w:pStyle w:val="naisf"/>
        <w:spacing w:before="0" w:beforeAutospacing="0" w:after="0" w:afterAutospacing="0"/>
        <w:ind w:firstLine="720"/>
        <w:rPr>
          <w:sz w:val="26"/>
          <w:szCs w:val="26"/>
          <w:lang w:val="lv-LV"/>
        </w:rPr>
      </w:pPr>
    </w:p>
    <w:p w14:paraId="6794F5D7" w14:textId="77777777" w:rsidR="00C31F9E" w:rsidRDefault="00C31F9E" w:rsidP="00C31F9E">
      <w:pPr>
        <w:pStyle w:val="Daaarnumuru"/>
        <w:numPr>
          <w:ilvl w:val="0"/>
          <w:numId w:val="1"/>
        </w:numPr>
        <w:tabs>
          <w:tab w:val="clear" w:pos="1072"/>
          <w:tab w:val="left" w:pos="1134"/>
        </w:tabs>
        <w:spacing w:before="0" w:after="0"/>
        <w:ind w:left="0" w:firstLine="567"/>
        <w:rPr>
          <w:sz w:val="26"/>
          <w:szCs w:val="26"/>
        </w:rPr>
      </w:pPr>
      <w:r>
        <w:rPr>
          <w:sz w:val="26"/>
          <w:szCs w:val="26"/>
        </w:rPr>
        <w:t>Iz</w:t>
      </w:r>
      <w:r w:rsidRPr="00C731A1">
        <w:rPr>
          <w:sz w:val="26"/>
          <w:szCs w:val="26"/>
        </w:rPr>
        <w:t>teikt 100</w:t>
      </w:r>
      <w:r>
        <w:rPr>
          <w:sz w:val="26"/>
          <w:szCs w:val="26"/>
        </w:rPr>
        <w:t xml:space="preserve">.panta </w:t>
      </w:r>
      <w:r w:rsidRPr="009F18B7">
        <w:rPr>
          <w:sz w:val="26"/>
          <w:szCs w:val="26"/>
        </w:rPr>
        <w:t>1.</w:t>
      </w:r>
      <w:r w:rsidRPr="009F18B7">
        <w:rPr>
          <w:sz w:val="26"/>
          <w:szCs w:val="26"/>
          <w:vertAlign w:val="superscript"/>
        </w:rPr>
        <w:t xml:space="preserve">1 </w:t>
      </w:r>
      <w:r w:rsidR="00344B25">
        <w:rPr>
          <w:sz w:val="26"/>
          <w:szCs w:val="26"/>
        </w:rPr>
        <w:t>, otro, trešo, ceturto un piekto d</w:t>
      </w:r>
      <w:r w:rsidRPr="009F18B7">
        <w:rPr>
          <w:sz w:val="26"/>
          <w:szCs w:val="26"/>
        </w:rPr>
        <w:t>aļ</w:t>
      </w:r>
      <w:r w:rsidR="00344B25">
        <w:rPr>
          <w:sz w:val="26"/>
          <w:szCs w:val="26"/>
        </w:rPr>
        <w:t>u</w:t>
      </w:r>
      <w:r w:rsidRPr="009F18B7">
        <w:rPr>
          <w:sz w:val="26"/>
          <w:szCs w:val="26"/>
        </w:rPr>
        <w:t xml:space="preserve"> šādā redakcijā:</w:t>
      </w:r>
    </w:p>
    <w:p w14:paraId="58A81950" w14:textId="77777777" w:rsidR="00C31F9E" w:rsidRPr="00DB423E" w:rsidRDefault="00C31F9E" w:rsidP="00C31F9E">
      <w:pPr>
        <w:rPr>
          <w:sz w:val="26"/>
          <w:szCs w:val="26"/>
        </w:rPr>
      </w:pPr>
    </w:p>
    <w:p w14:paraId="43E002FB" w14:textId="77777777" w:rsidR="001E0166" w:rsidRDefault="00DB423E" w:rsidP="001E0166">
      <w:pPr>
        <w:ind w:firstLine="567"/>
        <w:jc w:val="both"/>
        <w:rPr>
          <w:sz w:val="26"/>
          <w:szCs w:val="26"/>
        </w:rPr>
      </w:pPr>
      <w:r>
        <w:rPr>
          <w:sz w:val="26"/>
          <w:szCs w:val="26"/>
        </w:rPr>
        <w:t>“</w:t>
      </w:r>
      <w:r w:rsidR="001E0166" w:rsidRPr="001E0166">
        <w:rPr>
          <w:sz w:val="26"/>
          <w:szCs w:val="26"/>
        </w:rPr>
        <w:t>(1</w:t>
      </w:r>
      <w:r w:rsidR="001E0166" w:rsidRPr="001E0166">
        <w:rPr>
          <w:sz w:val="26"/>
          <w:szCs w:val="26"/>
          <w:vertAlign w:val="superscript"/>
        </w:rPr>
        <w:t>1</w:t>
      </w:r>
      <w:r w:rsidR="001E0166" w:rsidRPr="001E0166">
        <w:rPr>
          <w:sz w:val="26"/>
          <w:szCs w:val="26"/>
        </w:rPr>
        <w:t>) No valsts budžeta maksājamās nodokļa summas kā priekšnodoklis pilnībā na</w:t>
      </w:r>
      <w:r w:rsidR="001E0166">
        <w:rPr>
          <w:sz w:val="26"/>
          <w:szCs w:val="26"/>
        </w:rPr>
        <w:t>v atskaitāma nodokļa summa par:</w:t>
      </w:r>
    </w:p>
    <w:p w14:paraId="03DF26C3" w14:textId="77777777" w:rsidR="00C47FD6" w:rsidRPr="001E0166" w:rsidRDefault="00C47FD6" w:rsidP="001E0166">
      <w:pPr>
        <w:ind w:firstLine="567"/>
        <w:jc w:val="both"/>
        <w:rPr>
          <w:sz w:val="26"/>
          <w:szCs w:val="26"/>
        </w:rPr>
      </w:pPr>
    </w:p>
    <w:p w14:paraId="22DEB692" w14:textId="703CA1E4" w:rsidR="00275DE8" w:rsidRDefault="00275DE8" w:rsidP="00F342F6">
      <w:pPr>
        <w:pStyle w:val="ListParagraph"/>
        <w:numPr>
          <w:ilvl w:val="0"/>
          <w:numId w:val="4"/>
        </w:numPr>
        <w:tabs>
          <w:tab w:val="left" w:pos="993"/>
        </w:tabs>
        <w:ind w:left="0" w:firstLine="709"/>
        <w:jc w:val="both"/>
        <w:rPr>
          <w:sz w:val="26"/>
          <w:szCs w:val="26"/>
        </w:rPr>
      </w:pPr>
      <w:r w:rsidRPr="00275DE8">
        <w:rPr>
          <w:sz w:val="26"/>
          <w:szCs w:val="26"/>
        </w:rPr>
        <w:t>tādas vieglās pasažieru automašīnas, kuras sēdvietu skaits, neskaitot vadītāja vietu, nepārsniedz astoņas vietas</w:t>
      </w:r>
      <w:r w:rsidR="006F3773">
        <w:rPr>
          <w:sz w:val="26"/>
          <w:szCs w:val="26"/>
        </w:rPr>
        <w:t>,</w:t>
      </w:r>
      <w:r w:rsidRPr="00275DE8">
        <w:rPr>
          <w:sz w:val="26"/>
          <w:szCs w:val="26"/>
        </w:rPr>
        <w:t xml:space="preserve"> vai tādas kravas automašīnas ar pilnu masu līdz 3000 kilogramiem, kas ir reģistrēt</w:t>
      </w:r>
      <w:r w:rsidR="00FD68BA">
        <w:rPr>
          <w:sz w:val="26"/>
          <w:szCs w:val="26"/>
        </w:rPr>
        <w:t>a</w:t>
      </w:r>
      <w:r w:rsidRPr="00275DE8">
        <w:rPr>
          <w:sz w:val="26"/>
          <w:szCs w:val="26"/>
        </w:rPr>
        <w:t xml:space="preserve"> kā kravas furgons un kam ir vairāk kā trīs sēdvietas (ieskaitot v</w:t>
      </w:r>
      <w:r>
        <w:rPr>
          <w:sz w:val="26"/>
          <w:szCs w:val="26"/>
        </w:rPr>
        <w:t xml:space="preserve">adītāja sēdvietu), </w:t>
      </w:r>
      <w:r w:rsidRPr="00275DE8">
        <w:rPr>
          <w:sz w:val="26"/>
          <w:szCs w:val="26"/>
        </w:rPr>
        <w:t xml:space="preserve">iegādi, nomu un importu, </w:t>
      </w:r>
      <w:r w:rsidR="006F3773" w:rsidRPr="00275DE8">
        <w:rPr>
          <w:sz w:val="26"/>
          <w:szCs w:val="26"/>
        </w:rPr>
        <w:t>kur</w:t>
      </w:r>
      <w:r w:rsidR="007A4ADD">
        <w:rPr>
          <w:sz w:val="26"/>
          <w:szCs w:val="26"/>
        </w:rPr>
        <w:t>u</w:t>
      </w:r>
      <w:r w:rsidR="006F3773" w:rsidRPr="00275DE8">
        <w:rPr>
          <w:sz w:val="26"/>
          <w:szCs w:val="26"/>
        </w:rPr>
        <w:t xml:space="preserve"> </w:t>
      </w:r>
      <w:r w:rsidRPr="00275DE8">
        <w:rPr>
          <w:sz w:val="26"/>
          <w:szCs w:val="26"/>
        </w:rPr>
        <w:t xml:space="preserve">vērtība </w:t>
      </w:r>
      <w:r w:rsidR="00C0232C">
        <w:rPr>
          <w:sz w:val="26"/>
          <w:szCs w:val="26"/>
        </w:rPr>
        <w:t xml:space="preserve">atbilst </w:t>
      </w:r>
      <w:r w:rsidRPr="00275DE8">
        <w:rPr>
          <w:sz w:val="26"/>
          <w:szCs w:val="26"/>
        </w:rPr>
        <w:t>uzņēmumu ienākuma nodokli regulējošajos normatīvajos aktos noteikt</w:t>
      </w:r>
      <w:r w:rsidR="001C27AA">
        <w:rPr>
          <w:sz w:val="26"/>
          <w:szCs w:val="26"/>
        </w:rPr>
        <w:t>ajai</w:t>
      </w:r>
      <w:r w:rsidRPr="00275DE8">
        <w:rPr>
          <w:sz w:val="26"/>
          <w:szCs w:val="26"/>
        </w:rPr>
        <w:t xml:space="preserve"> </w:t>
      </w:r>
      <w:r w:rsidRPr="00CE36A5">
        <w:rPr>
          <w:sz w:val="26"/>
          <w:szCs w:val="26"/>
        </w:rPr>
        <w:t>reprezentatīvā automobiļa vērtīb</w:t>
      </w:r>
      <w:r w:rsidR="00C0232C">
        <w:rPr>
          <w:sz w:val="26"/>
          <w:szCs w:val="26"/>
        </w:rPr>
        <w:t>ai</w:t>
      </w:r>
      <w:r w:rsidRPr="00CE36A5">
        <w:rPr>
          <w:sz w:val="26"/>
          <w:szCs w:val="26"/>
        </w:rPr>
        <w:t>;</w:t>
      </w:r>
    </w:p>
    <w:p w14:paraId="550ECD90" w14:textId="77777777" w:rsidR="008E26B5" w:rsidRPr="00275DE8" w:rsidRDefault="008E26B5" w:rsidP="00F342F6">
      <w:pPr>
        <w:pStyle w:val="ListParagraph"/>
        <w:tabs>
          <w:tab w:val="left" w:pos="993"/>
        </w:tabs>
        <w:ind w:left="0" w:firstLine="709"/>
        <w:jc w:val="both"/>
        <w:rPr>
          <w:sz w:val="26"/>
          <w:szCs w:val="26"/>
        </w:rPr>
      </w:pPr>
    </w:p>
    <w:p w14:paraId="33F0F4F0" w14:textId="7935D8D3" w:rsidR="001E0166" w:rsidRPr="00CE36A5" w:rsidRDefault="00CE36A5" w:rsidP="00F342F6">
      <w:pPr>
        <w:pStyle w:val="ListParagraph"/>
        <w:numPr>
          <w:ilvl w:val="0"/>
          <w:numId w:val="4"/>
        </w:numPr>
        <w:tabs>
          <w:tab w:val="left" w:pos="993"/>
        </w:tabs>
        <w:ind w:left="0" w:firstLine="709"/>
        <w:jc w:val="both"/>
        <w:rPr>
          <w:sz w:val="26"/>
          <w:szCs w:val="26"/>
        </w:rPr>
      </w:pPr>
      <w:r w:rsidRPr="001E0166">
        <w:rPr>
          <w:sz w:val="26"/>
          <w:szCs w:val="26"/>
        </w:rPr>
        <w:t>izmaksām, kas saistīt</w:t>
      </w:r>
      <w:r w:rsidR="008D2E66">
        <w:rPr>
          <w:sz w:val="26"/>
          <w:szCs w:val="26"/>
        </w:rPr>
        <w:t>as ar šīs daļas 1.punktā minēto automašīnu</w:t>
      </w:r>
      <w:r w:rsidRPr="001E0166">
        <w:rPr>
          <w:sz w:val="26"/>
          <w:szCs w:val="26"/>
        </w:rPr>
        <w:t xml:space="preserve"> uzturēšanu (tajā skaitā izmaksām par šād</w:t>
      </w:r>
      <w:r w:rsidR="004704ED">
        <w:rPr>
          <w:sz w:val="26"/>
          <w:szCs w:val="26"/>
        </w:rPr>
        <w:t>u</w:t>
      </w:r>
      <w:r w:rsidRPr="001E0166">
        <w:rPr>
          <w:sz w:val="26"/>
          <w:szCs w:val="26"/>
        </w:rPr>
        <w:t xml:space="preserve"> automašīn</w:t>
      </w:r>
      <w:r w:rsidR="004704ED">
        <w:rPr>
          <w:sz w:val="26"/>
          <w:szCs w:val="26"/>
        </w:rPr>
        <w:t>u</w:t>
      </w:r>
      <w:r w:rsidRPr="001E0166">
        <w:rPr>
          <w:sz w:val="26"/>
          <w:szCs w:val="26"/>
        </w:rPr>
        <w:t xml:space="preserve"> remontu un degvielas iegādi).</w:t>
      </w:r>
    </w:p>
    <w:p w14:paraId="3DF17D0B" w14:textId="77777777" w:rsidR="00C31F9E" w:rsidRPr="00DB423E" w:rsidRDefault="00C31F9E" w:rsidP="00C96593">
      <w:pPr>
        <w:ind w:firstLine="567"/>
        <w:jc w:val="both"/>
        <w:rPr>
          <w:sz w:val="26"/>
          <w:szCs w:val="26"/>
        </w:rPr>
      </w:pPr>
    </w:p>
    <w:p w14:paraId="7456F160" w14:textId="7FE3348B" w:rsidR="00C31F9E" w:rsidRPr="00DB423E" w:rsidRDefault="00C31F9E" w:rsidP="00C96593">
      <w:pPr>
        <w:ind w:firstLine="567"/>
        <w:jc w:val="both"/>
        <w:rPr>
          <w:sz w:val="26"/>
          <w:szCs w:val="26"/>
        </w:rPr>
      </w:pPr>
      <w:r w:rsidRPr="00DB423E">
        <w:rPr>
          <w:sz w:val="26"/>
          <w:szCs w:val="26"/>
        </w:rPr>
        <w:t xml:space="preserve">(2) No valsts budžetā maksājamās nodokļa summas kā priekšnodoklis nav atskaitāmi 50 procenti no nodokļa par iegādātu, nomātu vai importētu vieglo pasažieru automašīnu, kuras sēdvietu skaits, neskaitot vadītāja vietu, nepārsniedz astoņas sēdvietas un kura nav </w:t>
      </w:r>
      <w:r w:rsidR="004704ED">
        <w:rPr>
          <w:sz w:val="26"/>
          <w:szCs w:val="26"/>
        </w:rPr>
        <w:t xml:space="preserve">neviena no </w:t>
      </w:r>
      <w:r w:rsidRPr="00DB423E">
        <w:rPr>
          <w:sz w:val="26"/>
          <w:szCs w:val="26"/>
        </w:rPr>
        <w:t>šā panta 1.</w:t>
      </w:r>
      <w:r w:rsidRPr="00DB423E">
        <w:rPr>
          <w:sz w:val="26"/>
          <w:szCs w:val="26"/>
          <w:vertAlign w:val="superscript"/>
        </w:rPr>
        <w:t xml:space="preserve">1 </w:t>
      </w:r>
      <w:r w:rsidR="00DB423E">
        <w:rPr>
          <w:sz w:val="26"/>
          <w:szCs w:val="26"/>
        </w:rPr>
        <w:t>daļ</w:t>
      </w:r>
      <w:r w:rsidR="00495142">
        <w:rPr>
          <w:sz w:val="26"/>
          <w:szCs w:val="26"/>
        </w:rPr>
        <w:t>as 1.punktā</w:t>
      </w:r>
      <w:r w:rsidRPr="00DB423E">
        <w:rPr>
          <w:sz w:val="26"/>
          <w:szCs w:val="26"/>
        </w:rPr>
        <w:t xml:space="preserve"> minēt</w:t>
      </w:r>
      <w:r w:rsidR="004704ED">
        <w:rPr>
          <w:sz w:val="26"/>
          <w:szCs w:val="26"/>
        </w:rPr>
        <w:t>ajām</w:t>
      </w:r>
      <w:r w:rsidRPr="00DB423E">
        <w:rPr>
          <w:sz w:val="26"/>
          <w:szCs w:val="26"/>
        </w:rPr>
        <w:t xml:space="preserve"> automašīn</w:t>
      </w:r>
      <w:r w:rsidR="004704ED">
        <w:rPr>
          <w:sz w:val="26"/>
          <w:szCs w:val="26"/>
        </w:rPr>
        <w:t>ām</w:t>
      </w:r>
      <w:r w:rsidRPr="00DB423E">
        <w:rPr>
          <w:sz w:val="26"/>
          <w:szCs w:val="26"/>
        </w:rPr>
        <w:t>, kā arī ar šādas automašīnas uzturēšanu saistītās izmaksas, tai skaitā izmaksas par automašīnas remontu un degvielas iegādi.</w:t>
      </w:r>
    </w:p>
    <w:p w14:paraId="4676DCAC" w14:textId="77777777" w:rsidR="00C31F9E" w:rsidRPr="00DB423E" w:rsidRDefault="00C31F9E" w:rsidP="00C96593">
      <w:pPr>
        <w:ind w:firstLine="567"/>
        <w:jc w:val="both"/>
        <w:rPr>
          <w:sz w:val="26"/>
          <w:szCs w:val="26"/>
        </w:rPr>
      </w:pPr>
    </w:p>
    <w:p w14:paraId="58FC826F" w14:textId="77777777" w:rsidR="00C31F9E" w:rsidRPr="00DB423E" w:rsidRDefault="00C31F9E" w:rsidP="00C96593">
      <w:pPr>
        <w:ind w:firstLine="567"/>
        <w:jc w:val="both"/>
        <w:rPr>
          <w:sz w:val="26"/>
          <w:szCs w:val="26"/>
        </w:rPr>
      </w:pPr>
      <w:r w:rsidRPr="00DB423E">
        <w:rPr>
          <w:sz w:val="26"/>
          <w:szCs w:val="26"/>
        </w:rPr>
        <w:t>(3) Šā panta 1.</w:t>
      </w:r>
      <w:r w:rsidRPr="00DB423E">
        <w:rPr>
          <w:sz w:val="26"/>
          <w:szCs w:val="26"/>
          <w:vertAlign w:val="superscript"/>
        </w:rPr>
        <w:t>1</w:t>
      </w:r>
      <w:r w:rsidRPr="00DB423E">
        <w:rPr>
          <w:sz w:val="26"/>
          <w:szCs w:val="26"/>
        </w:rPr>
        <w:t xml:space="preserve"> un otrā daļa nav attiecināma uz gadījumiem, kad:</w:t>
      </w:r>
    </w:p>
    <w:p w14:paraId="6A24AEE5" w14:textId="77777777" w:rsidR="00C31F9E" w:rsidRPr="00DB423E" w:rsidRDefault="00C31F9E" w:rsidP="00E85738">
      <w:pPr>
        <w:jc w:val="both"/>
        <w:rPr>
          <w:sz w:val="26"/>
          <w:szCs w:val="26"/>
        </w:rPr>
      </w:pPr>
    </w:p>
    <w:p w14:paraId="1C56677A" w14:textId="77777777" w:rsidR="00C31F9E" w:rsidRPr="00DB423E" w:rsidRDefault="00C31F9E" w:rsidP="00CE36A5">
      <w:pPr>
        <w:ind w:firstLine="993"/>
        <w:jc w:val="both"/>
        <w:rPr>
          <w:sz w:val="26"/>
          <w:szCs w:val="26"/>
        </w:rPr>
      </w:pPr>
      <w:r w:rsidRPr="00DB423E">
        <w:rPr>
          <w:sz w:val="26"/>
          <w:szCs w:val="26"/>
        </w:rPr>
        <w:t>1) reģistrēts nodokļa maksātājs iegādājas, nomā vai importē automašīnu šādu ar nodokli apliekamo darījumu veikšanai:</w:t>
      </w:r>
    </w:p>
    <w:p w14:paraId="39CC7675" w14:textId="77777777" w:rsidR="00C31F9E" w:rsidRPr="00DB423E" w:rsidRDefault="00C31F9E" w:rsidP="00C96593">
      <w:pPr>
        <w:ind w:left="1701" w:hanging="261"/>
        <w:jc w:val="both"/>
        <w:rPr>
          <w:sz w:val="26"/>
          <w:szCs w:val="26"/>
        </w:rPr>
      </w:pPr>
      <w:r w:rsidRPr="00DB423E">
        <w:rPr>
          <w:sz w:val="26"/>
          <w:szCs w:val="26"/>
        </w:rPr>
        <w:lastRenderedPageBreak/>
        <w:t xml:space="preserve">a) pasažieru pārvadājumiem par atlīdzību, tai skaitā taksometru </w:t>
      </w:r>
      <w:r w:rsidR="008E26B5">
        <w:rPr>
          <w:sz w:val="26"/>
          <w:szCs w:val="26"/>
        </w:rPr>
        <w:t xml:space="preserve">   </w:t>
      </w:r>
      <w:r w:rsidRPr="00DB423E">
        <w:rPr>
          <w:sz w:val="26"/>
          <w:szCs w:val="26"/>
        </w:rPr>
        <w:t>pakalpojumu sniegšanai,</w:t>
      </w:r>
    </w:p>
    <w:p w14:paraId="73E936C0" w14:textId="77777777" w:rsidR="00C31F9E" w:rsidRPr="00DB423E" w:rsidRDefault="00C31F9E" w:rsidP="00E85738">
      <w:pPr>
        <w:ind w:left="720" w:firstLine="720"/>
        <w:jc w:val="both"/>
        <w:rPr>
          <w:sz w:val="26"/>
          <w:szCs w:val="26"/>
        </w:rPr>
      </w:pPr>
      <w:r w:rsidRPr="00DB423E">
        <w:rPr>
          <w:sz w:val="26"/>
          <w:szCs w:val="26"/>
        </w:rPr>
        <w:t>b) automašīnu nomas pakalpojumu sniegšanai,</w:t>
      </w:r>
    </w:p>
    <w:p w14:paraId="54E65232" w14:textId="77777777" w:rsidR="00C31F9E" w:rsidRPr="00DB423E" w:rsidRDefault="00C31F9E" w:rsidP="00E85738">
      <w:pPr>
        <w:ind w:left="720" w:firstLine="720"/>
        <w:jc w:val="both"/>
        <w:rPr>
          <w:sz w:val="26"/>
          <w:szCs w:val="26"/>
        </w:rPr>
      </w:pPr>
      <w:r w:rsidRPr="00DB423E">
        <w:rPr>
          <w:sz w:val="26"/>
          <w:szCs w:val="26"/>
        </w:rPr>
        <w:t>c) automašīnu tirdzniecībai vai nomaksas pirkuma darījumiem,</w:t>
      </w:r>
    </w:p>
    <w:p w14:paraId="22EC181D" w14:textId="77777777" w:rsidR="00C31F9E" w:rsidRPr="00DB423E" w:rsidRDefault="00C31F9E" w:rsidP="00E85738">
      <w:pPr>
        <w:ind w:left="720" w:firstLine="720"/>
        <w:jc w:val="both"/>
        <w:rPr>
          <w:sz w:val="26"/>
          <w:szCs w:val="26"/>
        </w:rPr>
      </w:pPr>
      <w:r w:rsidRPr="00DB423E">
        <w:rPr>
          <w:sz w:val="26"/>
          <w:szCs w:val="26"/>
        </w:rPr>
        <w:t>d) preču transporta pakalpojumu sniegšanai,</w:t>
      </w:r>
    </w:p>
    <w:p w14:paraId="5665E31B" w14:textId="77777777" w:rsidR="00C31F9E" w:rsidRPr="00DB423E" w:rsidRDefault="00C31F9E" w:rsidP="00E85738">
      <w:pPr>
        <w:ind w:left="720" w:firstLine="720"/>
        <w:jc w:val="both"/>
        <w:rPr>
          <w:sz w:val="26"/>
          <w:szCs w:val="26"/>
        </w:rPr>
      </w:pPr>
      <w:r w:rsidRPr="00DB423E">
        <w:rPr>
          <w:sz w:val="26"/>
          <w:szCs w:val="26"/>
        </w:rPr>
        <w:t xml:space="preserve">e) </w:t>
      </w:r>
      <w:proofErr w:type="spellStart"/>
      <w:r w:rsidRPr="00DB423E">
        <w:rPr>
          <w:sz w:val="26"/>
          <w:szCs w:val="26"/>
        </w:rPr>
        <w:t>autovadīšanas</w:t>
      </w:r>
      <w:proofErr w:type="spellEnd"/>
      <w:r w:rsidRPr="00DB423E">
        <w:rPr>
          <w:sz w:val="26"/>
          <w:szCs w:val="26"/>
        </w:rPr>
        <w:t xml:space="preserve"> prasmes apmācībai,</w:t>
      </w:r>
    </w:p>
    <w:p w14:paraId="1DC66318" w14:textId="77777777" w:rsidR="00C31F9E" w:rsidRPr="00DB423E" w:rsidRDefault="00C31F9E" w:rsidP="008D2E66">
      <w:pPr>
        <w:ind w:left="720" w:firstLine="720"/>
        <w:jc w:val="both"/>
        <w:rPr>
          <w:sz w:val="26"/>
          <w:szCs w:val="26"/>
        </w:rPr>
      </w:pPr>
      <w:r w:rsidRPr="00DB423E">
        <w:rPr>
          <w:sz w:val="26"/>
          <w:szCs w:val="26"/>
        </w:rPr>
        <w:t>f) apsardzes pakalpojumu sniegšanai;</w:t>
      </w:r>
    </w:p>
    <w:p w14:paraId="5ED452DA" w14:textId="77777777" w:rsidR="00C31F9E" w:rsidRPr="00DB423E" w:rsidRDefault="00C31F9E" w:rsidP="00C96593">
      <w:pPr>
        <w:ind w:firstLine="993"/>
        <w:jc w:val="both"/>
        <w:rPr>
          <w:sz w:val="26"/>
          <w:szCs w:val="26"/>
        </w:rPr>
      </w:pPr>
      <w:r w:rsidRPr="00DB423E">
        <w:rPr>
          <w:sz w:val="26"/>
          <w:szCs w:val="26"/>
        </w:rPr>
        <w:t>2) automašīna ir operatīvais transportlīdzeklis;</w:t>
      </w:r>
    </w:p>
    <w:p w14:paraId="127B6BCF" w14:textId="77777777" w:rsidR="00C31F9E" w:rsidRPr="00DB423E" w:rsidRDefault="00C31F9E" w:rsidP="00C96593">
      <w:pPr>
        <w:ind w:firstLine="993"/>
        <w:jc w:val="both"/>
        <w:rPr>
          <w:sz w:val="26"/>
          <w:szCs w:val="26"/>
        </w:rPr>
      </w:pPr>
      <w:r w:rsidRPr="00DB423E">
        <w:rPr>
          <w:sz w:val="26"/>
          <w:szCs w:val="26"/>
        </w:rPr>
        <w:t>3) automašīna tiek izmantota par pilnvarotā automašīnu tirgotāja demonstrācijas automašīnu;</w:t>
      </w:r>
    </w:p>
    <w:p w14:paraId="23E3AC48" w14:textId="77777777" w:rsidR="00C31F9E" w:rsidRPr="00DB423E" w:rsidRDefault="00C31F9E" w:rsidP="00C96593">
      <w:pPr>
        <w:ind w:firstLine="993"/>
        <w:jc w:val="both"/>
        <w:rPr>
          <w:sz w:val="26"/>
          <w:szCs w:val="26"/>
        </w:rPr>
      </w:pPr>
      <w:r w:rsidRPr="00DB423E">
        <w:rPr>
          <w:sz w:val="26"/>
          <w:szCs w:val="26"/>
        </w:rPr>
        <w:t>4) automašīna tiek izmantota ar nodokli apliekamo darījumu nodrošināšanai.</w:t>
      </w:r>
    </w:p>
    <w:p w14:paraId="705515F4" w14:textId="77777777" w:rsidR="00C31F9E" w:rsidRPr="00DB423E" w:rsidRDefault="00C31F9E" w:rsidP="00C31F9E">
      <w:pPr>
        <w:rPr>
          <w:sz w:val="26"/>
          <w:szCs w:val="26"/>
        </w:rPr>
      </w:pPr>
    </w:p>
    <w:p w14:paraId="0B381CA4" w14:textId="77777777" w:rsidR="0088308F" w:rsidRDefault="00C31F9E" w:rsidP="00C96593">
      <w:pPr>
        <w:ind w:firstLine="567"/>
        <w:jc w:val="both"/>
        <w:rPr>
          <w:sz w:val="26"/>
          <w:szCs w:val="26"/>
        </w:rPr>
      </w:pPr>
      <w:r w:rsidRPr="00DB423E">
        <w:rPr>
          <w:sz w:val="26"/>
          <w:szCs w:val="26"/>
        </w:rPr>
        <w:t xml:space="preserve">(4) </w:t>
      </w:r>
      <w:r w:rsidR="0088308F" w:rsidRPr="0088308F">
        <w:rPr>
          <w:sz w:val="26"/>
          <w:szCs w:val="26"/>
        </w:rPr>
        <w:t>Lai pierādītu atbilstību šā panta trešās daļas 4.punktā minētajam nosacījumam, reģistrēts nodokļa maksātājs kārto ar saimnieciskās darbības veikšanu saistīto braucienu uzskaiti</w:t>
      </w:r>
      <w:r w:rsidR="009E3B04">
        <w:rPr>
          <w:sz w:val="26"/>
          <w:szCs w:val="26"/>
        </w:rPr>
        <w:t>, izmantojot</w:t>
      </w:r>
      <w:r w:rsidR="0088308F" w:rsidRPr="0088308F">
        <w:rPr>
          <w:sz w:val="26"/>
          <w:szCs w:val="26"/>
        </w:rPr>
        <w:t xml:space="preserve"> </w:t>
      </w:r>
      <w:r w:rsidR="009E3B04" w:rsidRPr="009E3B04">
        <w:rPr>
          <w:sz w:val="26"/>
          <w:szCs w:val="26"/>
        </w:rPr>
        <w:t>maršruta kontroles sistēmu</w:t>
      </w:r>
      <w:r w:rsidR="009E3B04">
        <w:rPr>
          <w:sz w:val="26"/>
          <w:szCs w:val="26"/>
        </w:rPr>
        <w:t xml:space="preserve"> - </w:t>
      </w:r>
      <w:r w:rsidR="009E3B04" w:rsidRPr="009E3B04">
        <w:rPr>
          <w:sz w:val="26"/>
          <w:szCs w:val="26"/>
        </w:rPr>
        <w:t xml:space="preserve">iekārtu, kas uztver globālās pozicionēšanas sistēmas (GPS) satelītu raidītos signālus un nosaka automobiļa koordinātas reālā laikā un vietā. </w:t>
      </w:r>
      <w:r w:rsidR="0088308F" w:rsidRPr="0088308F">
        <w:rPr>
          <w:sz w:val="26"/>
          <w:szCs w:val="26"/>
        </w:rPr>
        <w:t>Gadījumā, ja par automašīnu ir maksājams uzņēmumu vieglo transportlīdzekļu nodoklis, ar saimnieciskās darbības veikšanu saistīto braucienu uzskaite kārtojama atbilstoši uzņēmumu vieglo transportlīdzekļu nodokli regulējošajiem normatīvajiem aktiem un automašīnai ir jābūt deklarētai atbilstoši uzņēmumu vieglo transportlīdzekļu nodokli regulējošajiem normatīvajiem aktiem transportlīdzekļu un to vadītāju valsts reģistrā.</w:t>
      </w:r>
    </w:p>
    <w:p w14:paraId="02AF81BE" w14:textId="77777777" w:rsidR="00C31F9E" w:rsidRPr="00DB423E" w:rsidRDefault="00C31F9E" w:rsidP="00C96593">
      <w:pPr>
        <w:ind w:firstLine="567"/>
        <w:jc w:val="both"/>
        <w:rPr>
          <w:sz w:val="26"/>
          <w:szCs w:val="26"/>
        </w:rPr>
      </w:pPr>
    </w:p>
    <w:p w14:paraId="16A6A361" w14:textId="4FCBC85A" w:rsidR="00E84ECF" w:rsidRDefault="00C31F9E" w:rsidP="00C96593">
      <w:pPr>
        <w:pStyle w:val="Daaarnumuru"/>
        <w:tabs>
          <w:tab w:val="clear" w:pos="1072"/>
          <w:tab w:val="left" w:pos="1134"/>
        </w:tabs>
        <w:spacing w:before="0" w:after="0"/>
        <w:ind w:firstLine="567"/>
        <w:rPr>
          <w:sz w:val="26"/>
          <w:szCs w:val="26"/>
        </w:rPr>
      </w:pPr>
      <w:r w:rsidRPr="00DB423E">
        <w:rPr>
          <w:sz w:val="26"/>
          <w:szCs w:val="26"/>
        </w:rPr>
        <w:t xml:space="preserve">(5) </w:t>
      </w:r>
      <w:r w:rsidR="00E84ECF">
        <w:rPr>
          <w:sz w:val="26"/>
          <w:szCs w:val="26"/>
        </w:rPr>
        <w:t>Kā priekšnodoklis ir atskaitāma nodokļa rēķinos norādītā nodokļa summa par šā panta trešajā daļā minēto automašīnu degvielas iegādes</w:t>
      </w:r>
      <w:r w:rsidR="00E84ECF" w:rsidRPr="00E84ECF">
        <w:rPr>
          <w:sz w:val="26"/>
          <w:szCs w:val="26"/>
        </w:rPr>
        <w:t xml:space="preserve"> </w:t>
      </w:r>
      <w:r w:rsidR="00E84ECF">
        <w:rPr>
          <w:sz w:val="26"/>
          <w:szCs w:val="26"/>
        </w:rPr>
        <w:t>izdevumiem</w:t>
      </w:r>
      <w:r w:rsidR="00E84ECF" w:rsidRPr="00DB423E">
        <w:rPr>
          <w:sz w:val="26"/>
          <w:szCs w:val="26"/>
        </w:rPr>
        <w:t xml:space="preserve">, pamatojoties uz faktiski nobraukto kilometru skaitu, </w:t>
      </w:r>
      <w:r w:rsidR="00E84ECF">
        <w:rPr>
          <w:sz w:val="26"/>
          <w:szCs w:val="26"/>
        </w:rPr>
        <w:t>ne</w:t>
      </w:r>
      <w:r w:rsidR="00E84ECF" w:rsidRPr="00DB423E">
        <w:rPr>
          <w:sz w:val="26"/>
          <w:szCs w:val="26"/>
        </w:rPr>
        <w:t>pārsniedz</w:t>
      </w:r>
      <w:r w:rsidR="00E84ECF">
        <w:rPr>
          <w:sz w:val="26"/>
          <w:szCs w:val="26"/>
        </w:rPr>
        <w:t>ot</w:t>
      </w:r>
      <w:r w:rsidR="00E84ECF" w:rsidRPr="00DB423E">
        <w:rPr>
          <w:sz w:val="26"/>
          <w:szCs w:val="26"/>
        </w:rPr>
        <w:t xml:space="preserve"> izgatavotājrūpnīcas norādīto pilsētas cikla degvielas patēriņa normu </w:t>
      </w:r>
      <w:r w:rsidR="006C1A16">
        <w:rPr>
          <w:sz w:val="26"/>
          <w:szCs w:val="26"/>
        </w:rPr>
        <w:t>ne</w:t>
      </w:r>
      <w:r w:rsidR="001F1699">
        <w:rPr>
          <w:sz w:val="26"/>
          <w:szCs w:val="26"/>
        </w:rPr>
        <w:t xml:space="preserve"> </w:t>
      </w:r>
      <w:r w:rsidR="006C1A16">
        <w:rPr>
          <w:sz w:val="26"/>
          <w:szCs w:val="26"/>
        </w:rPr>
        <w:t xml:space="preserve">vairāk </w:t>
      </w:r>
      <w:r w:rsidR="00E84ECF">
        <w:rPr>
          <w:sz w:val="26"/>
          <w:szCs w:val="26"/>
        </w:rPr>
        <w:t>kā 20 procentus</w:t>
      </w:r>
      <w:r w:rsidR="00E84ECF" w:rsidRPr="00DB423E">
        <w:rPr>
          <w:sz w:val="26"/>
          <w:szCs w:val="26"/>
        </w:rPr>
        <w:t>.</w:t>
      </w:r>
      <w:r w:rsidR="00E84ECF">
        <w:rPr>
          <w:sz w:val="26"/>
          <w:szCs w:val="26"/>
        </w:rPr>
        <w:t>”</w:t>
      </w:r>
    </w:p>
    <w:p w14:paraId="04E24B71" w14:textId="77777777" w:rsidR="00E85738" w:rsidRPr="00C731A1" w:rsidRDefault="00E85738" w:rsidP="00455652">
      <w:pPr>
        <w:pStyle w:val="Daaarnumuru"/>
        <w:tabs>
          <w:tab w:val="clear" w:pos="1072"/>
          <w:tab w:val="left" w:pos="1134"/>
        </w:tabs>
        <w:spacing w:before="0" w:after="0"/>
        <w:rPr>
          <w:highlight w:val="yellow"/>
        </w:rPr>
      </w:pPr>
    </w:p>
    <w:p w14:paraId="7874E99E" w14:textId="77777777" w:rsidR="00C31F9E" w:rsidRPr="00C731A1" w:rsidRDefault="00C31F9E" w:rsidP="00C31F9E">
      <w:pPr>
        <w:pStyle w:val="Daaarnumuru"/>
        <w:numPr>
          <w:ilvl w:val="0"/>
          <w:numId w:val="1"/>
        </w:numPr>
        <w:tabs>
          <w:tab w:val="clear" w:pos="1072"/>
          <w:tab w:val="left" w:pos="1134"/>
        </w:tabs>
        <w:spacing w:before="0" w:after="0"/>
        <w:ind w:left="0" w:firstLine="567"/>
        <w:rPr>
          <w:sz w:val="26"/>
          <w:szCs w:val="26"/>
        </w:rPr>
      </w:pPr>
      <w:r w:rsidRPr="00C731A1">
        <w:rPr>
          <w:sz w:val="26"/>
          <w:szCs w:val="26"/>
        </w:rPr>
        <w:t>Aizstāt 109.panta piektās daļas 4.punktā skaitļus un vārdus “141., 142., 143., 143.</w:t>
      </w:r>
      <w:r w:rsidRPr="00C731A1">
        <w:rPr>
          <w:sz w:val="26"/>
          <w:szCs w:val="26"/>
          <w:vertAlign w:val="superscript"/>
        </w:rPr>
        <w:t>1</w:t>
      </w:r>
      <w:r w:rsidRPr="00C731A1">
        <w:rPr>
          <w:sz w:val="26"/>
          <w:szCs w:val="26"/>
        </w:rPr>
        <w:t xml:space="preserve"> un </w:t>
      </w:r>
      <w:hyperlink r:id="rId8" w:anchor="p143.2" w:tgtFrame="_blank" w:history="1">
        <w:r w:rsidRPr="00C731A1">
          <w:rPr>
            <w:sz w:val="26"/>
            <w:szCs w:val="26"/>
          </w:rPr>
          <w:t>143.</w:t>
        </w:r>
        <w:r w:rsidRPr="00C731A1">
          <w:rPr>
            <w:sz w:val="26"/>
            <w:szCs w:val="26"/>
            <w:vertAlign w:val="superscript"/>
          </w:rPr>
          <w:t>2</w:t>
        </w:r>
        <w:r w:rsidRPr="00C731A1">
          <w:rPr>
            <w:sz w:val="26"/>
            <w:szCs w:val="26"/>
          </w:rPr>
          <w:t xml:space="preserve"> pantā</w:t>
        </w:r>
      </w:hyperlink>
      <w:r w:rsidR="008D2E66">
        <w:rPr>
          <w:sz w:val="26"/>
          <w:szCs w:val="26"/>
        </w:rPr>
        <w:t>” ar skaitļiem un vārdiem</w:t>
      </w:r>
      <w:r w:rsidRPr="00C731A1">
        <w:rPr>
          <w:sz w:val="26"/>
          <w:szCs w:val="26"/>
        </w:rPr>
        <w:t xml:space="preserve"> “141., 142., 143., 143.</w:t>
      </w:r>
      <w:r w:rsidRPr="00C731A1">
        <w:rPr>
          <w:sz w:val="26"/>
          <w:szCs w:val="26"/>
          <w:vertAlign w:val="superscript"/>
        </w:rPr>
        <w:t>1</w:t>
      </w:r>
      <w:r w:rsidRPr="00C731A1">
        <w:rPr>
          <w:sz w:val="26"/>
          <w:szCs w:val="26"/>
        </w:rPr>
        <w:t xml:space="preserve">, </w:t>
      </w:r>
      <w:hyperlink r:id="rId9" w:anchor="p143.2" w:tgtFrame="_blank" w:history="1">
        <w:r w:rsidRPr="00C731A1">
          <w:rPr>
            <w:sz w:val="26"/>
            <w:szCs w:val="26"/>
          </w:rPr>
          <w:t>143.</w:t>
        </w:r>
        <w:r w:rsidRPr="00C731A1">
          <w:rPr>
            <w:sz w:val="26"/>
            <w:szCs w:val="26"/>
            <w:vertAlign w:val="superscript"/>
          </w:rPr>
          <w:t>2</w:t>
        </w:r>
        <w:r w:rsidRPr="00C731A1">
          <w:rPr>
            <w:sz w:val="26"/>
            <w:szCs w:val="26"/>
          </w:rPr>
          <w:t xml:space="preserve"> un 143.</w:t>
        </w:r>
        <w:r w:rsidRPr="00C731A1">
          <w:rPr>
            <w:sz w:val="26"/>
            <w:szCs w:val="26"/>
            <w:vertAlign w:val="superscript"/>
          </w:rPr>
          <w:t>3</w:t>
        </w:r>
        <w:r w:rsidRPr="00C731A1">
          <w:rPr>
            <w:sz w:val="26"/>
            <w:szCs w:val="26"/>
          </w:rPr>
          <w:t xml:space="preserve"> pantā</w:t>
        </w:r>
      </w:hyperlink>
      <w:r w:rsidRPr="00C731A1">
        <w:rPr>
          <w:sz w:val="26"/>
          <w:szCs w:val="26"/>
        </w:rPr>
        <w:t>”.</w:t>
      </w:r>
    </w:p>
    <w:p w14:paraId="38333BC0" w14:textId="77777777" w:rsidR="00C31F9E" w:rsidRPr="00C731A1" w:rsidRDefault="00C31F9E" w:rsidP="00C31F9E">
      <w:pPr>
        <w:pStyle w:val="ListParagraph"/>
        <w:rPr>
          <w:sz w:val="26"/>
          <w:szCs w:val="26"/>
          <w:highlight w:val="yellow"/>
        </w:rPr>
      </w:pPr>
    </w:p>
    <w:p w14:paraId="2087F737" w14:textId="77777777" w:rsidR="00C31F9E" w:rsidRPr="00C731A1" w:rsidRDefault="00C31F9E" w:rsidP="00C31F9E">
      <w:pPr>
        <w:pStyle w:val="ListParagraph"/>
        <w:numPr>
          <w:ilvl w:val="0"/>
          <w:numId w:val="1"/>
        </w:numPr>
        <w:tabs>
          <w:tab w:val="left" w:pos="1134"/>
        </w:tabs>
        <w:ind w:left="0" w:firstLine="568"/>
        <w:jc w:val="both"/>
        <w:rPr>
          <w:rFonts w:eastAsia="Times New Roman"/>
          <w:bCs/>
          <w:sz w:val="26"/>
          <w:szCs w:val="26"/>
          <w:lang w:eastAsia="lv-LV"/>
        </w:rPr>
      </w:pPr>
      <w:r w:rsidRPr="00C731A1">
        <w:rPr>
          <w:rFonts w:eastAsia="Times New Roman"/>
          <w:bCs/>
          <w:sz w:val="26"/>
          <w:szCs w:val="26"/>
          <w:lang w:eastAsia="lv-LV"/>
        </w:rPr>
        <w:t>Aizstāt 124.panta piektajā daļā skaitļus un vārdus “141., 143., 143.</w:t>
      </w:r>
      <w:r w:rsidRPr="00C731A1">
        <w:rPr>
          <w:rFonts w:eastAsia="Times New Roman"/>
          <w:bCs/>
          <w:sz w:val="26"/>
          <w:szCs w:val="26"/>
          <w:vertAlign w:val="superscript"/>
          <w:lang w:eastAsia="lv-LV"/>
        </w:rPr>
        <w:t>1</w:t>
      </w:r>
      <w:r w:rsidRPr="00C731A1">
        <w:rPr>
          <w:rFonts w:eastAsia="Times New Roman"/>
          <w:bCs/>
          <w:sz w:val="26"/>
          <w:szCs w:val="26"/>
          <w:lang w:eastAsia="lv-LV"/>
        </w:rPr>
        <w:t xml:space="preserve"> un 143.</w:t>
      </w:r>
      <w:r w:rsidRPr="00C731A1">
        <w:rPr>
          <w:rFonts w:eastAsia="Times New Roman"/>
          <w:bCs/>
          <w:sz w:val="26"/>
          <w:szCs w:val="26"/>
          <w:vertAlign w:val="superscript"/>
          <w:lang w:eastAsia="lv-LV"/>
        </w:rPr>
        <w:t>2</w:t>
      </w:r>
      <w:r w:rsidR="008D2E66">
        <w:rPr>
          <w:rFonts w:eastAsia="Times New Roman"/>
          <w:bCs/>
          <w:sz w:val="26"/>
          <w:szCs w:val="26"/>
          <w:lang w:eastAsia="lv-LV"/>
        </w:rPr>
        <w:t xml:space="preserve"> pantu” ar skaitļiem un vārdiem</w:t>
      </w:r>
      <w:r w:rsidRPr="00C731A1">
        <w:rPr>
          <w:rFonts w:eastAsia="Times New Roman"/>
          <w:bCs/>
          <w:sz w:val="26"/>
          <w:szCs w:val="26"/>
          <w:lang w:eastAsia="lv-LV"/>
        </w:rPr>
        <w:t xml:space="preserve"> “141., 143., 143.</w:t>
      </w:r>
      <w:r w:rsidRPr="00C731A1">
        <w:rPr>
          <w:rFonts w:eastAsia="Times New Roman"/>
          <w:bCs/>
          <w:sz w:val="26"/>
          <w:szCs w:val="26"/>
          <w:vertAlign w:val="superscript"/>
          <w:lang w:eastAsia="lv-LV"/>
        </w:rPr>
        <w:t>1</w:t>
      </w:r>
      <w:r w:rsidRPr="00C731A1">
        <w:rPr>
          <w:rFonts w:eastAsia="Times New Roman"/>
          <w:bCs/>
          <w:sz w:val="26"/>
          <w:szCs w:val="26"/>
          <w:lang w:eastAsia="lv-LV"/>
        </w:rPr>
        <w:t>, 143.</w:t>
      </w:r>
      <w:r w:rsidRPr="00C731A1">
        <w:rPr>
          <w:rFonts w:eastAsia="Times New Roman"/>
          <w:bCs/>
          <w:sz w:val="26"/>
          <w:szCs w:val="26"/>
          <w:vertAlign w:val="superscript"/>
          <w:lang w:eastAsia="lv-LV"/>
        </w:rPr>
        <w:t>2</w:t>
      </w:r>
      <w:r w:rsidRPr="00C731A1">
        <w:rPr>
          <w:rFonts w:eastAsia="Times New Roman"/>
          <w:bCs/>
          <w:sz w:val="26"/>
          <w:szCs w:val="26"/>
          <w:lang w:eastAsia="lv-LV"/>
        </w:rPr>
        <w:t xml:space="preserve"> un 143.</w:t>
      </w:r>
      <w:r w:rsidRPr="00C731A1">
        <w:rPr>
          <w:rFonts w:eastAsia="Times New Roman"/>
          <w:bCs/>
          <w:sz w:val="26"/>
          <w:szCs w:val="26"/>
          <w:vertAlign w:val="superscript"/>
          <w:lang w:eastAsia="lv-LV"/>
        </w:rPr>
        <w:t>3</w:t>
      </w:r>
      <w:r w:rsidRPr="00C731A1">
        <w:rPr>
          <w:rFonts w:eastAsia="Times New Roman"/>
          <w:bCs/>
          <w:sz w:val="26"/>
          <w:szCs w:val="26"/>
          <w:lang w:eastAsia="lv-LV"/>
        </w:rPr>
        <w:t xml:space="preserve"> pantu”.</w:t>
      </w:r>
    </w:p>
    <w:p w14:paraId="1B23B0E1" w14:textId="77777777" w:rsidR="00C31F9E" w:rsidRPr="00C731A1" w:rsidRDefault="00C31F9E" w:rsidP="00C31F9E">
      <w:pPr>
        <w:pStyle w:val="ListParagraph"/>
        <w:rPr>
          <w:sz w:val="26"/>
          <w:szCs w:val="26"/>
        </w:rPr>
      </w:pPr>
    </w:p>
    <w:p w14:paraId="43456E8C" w14:textId="77777777" w:rsidR="00C31F9E" w:rsidRPr="00C731A1" w:rsidRDefault="00C31F9E" w:rsidP="00C31F9E">
      <w:pPr>
        <w:pStyle w:val="ListParagraph"/>
        <w:numPr>
          <w:ilvl w:val="0"/>
          <w:numId w:val="1"/>
        </w:numPr>
        <w:tabs>
          <w:tab w:val="left" w:pos="1134"/>
        </w:tabs>
        <w:ind w:left="0" w:firstLine="567"/>
        <w:jc w:val="both"/>
        <w:rPr>
          <w:sz w:val="26"/>
          <w:szCs w:val="26"/>
        </w:rPr>
      </w:pPr>
      <w:r w:rsidRPr="00C731A1">
        <w:rPr>
          <w:rFonts w:eastAsia="Times New Roman"/>
          <w:bCs/>
          <w:sz w:val="26"/>
          <w:szCs w:val="26"/>
          <w:lang w:eastAsia="lv-LV"/>
        </w:rPr>
        <w:t>Aizstāt 129.panta trešajā daļā skaitļus un vārdus “</w:t>
      </w:r>
      <w:r w:rsidRPr="00C731A1">
        <w:rPr>
          <w:sz w:val="26"/>
          <w:szCs w:val="26"/>
        </w:rPr>
        <w:t>141., 142., 143., 143.</w:t>
      </w:r>
      <w:r w:rsidRPr="00C731A1">
        <w:rPr>
          <w:sz w:val="26"/>
          <w:szCs w:val="26"/>
          <w:vertAlign w:val="superscript"/>
        </w:rPr>
        <w:t xml:space="preserve">1 </w:t>
      </w:r>
      <w:r w:rsidRPr="00C731A1">
        <w:rPr>
          <w:sz w:val="26"/>
          <w:szCs w:val="26"/>
        </w:rPr>
        <w:t>vai 143.</w:t>
      </w:r>
      <w:r w:rsidRPr="00C731A1">
        <w:rPr>
          <w:sz w:val="26"/>
          <w:szCs w:val="26"/>
          <w:vertAlign w:val="superscript"/>
        </w:rPr>
        <w:t xml:space="preserve">2 </w:t>
      </w:r>
      <w:r w:rsidRPr="00C731A1">
        <w:rPr>
          <w:sz w:val="26"/>
          <w:szCs w:val="26"/>
        </w:rPr>
        <w:t>pantā</w:t>
      </w:r>
      <w:r w:rsidRPr="00C731A1">
        <w:rPr>
          <w:rFonts w:eastAsia="Times New Roman"/>
          <w:bCs/>
          <w:sz w:val="26"/>
          <w:szCs w:val="26"/>
          <w:lang w:eastAsia="lv-LV"/>
        </w:rPr>
        <w:t>” ar skaitļiem un</w:t>
      </w:r>
      <w:r w:rsidR="008D2E66">
        <w:rPr>
          <w:sz w:val="26"/>
          <w:szCs w:val="26"/>
        </w:rPr>
        <w:t xml:space="preserve"> vārdiem</w:t>
      </w:r>
      <w:r w:rsidRPr="00C731A1">
        <w:rPr>
          <w:sz w:val="26"/>
          <w:szCs w:val="26"/>
        </w:rPr>
        <w:t xml:space="preserve"> “141., 142., 143., 143.</w:t>
      </w:r>
      <w:r w:rsidRPr="00C731A1">
        <w:rPr>
          <w:sz w:val="26"/>
          <w:szCs w:val="26"/>
          <w:vertAlign w:val="superscript"/>
        </w:rPr>
        <w:t>1</w:t>
      </w:r>
      <w:r w:rsidRPr="00C731A1">
        <w:rPr>
          <w:sz w:val="26"/>
          <w:szCs w:val="26"/>
        </w:rPr>
        <w:t>, 143.</w:t>
      </w:r>
      <w:r w:rsidRPr="00C731A1">
        <w:rPr>
          <w:sz w:val="26"/>
          <w:szCs w:val="26"/>
          <w:vertAlign w:val="superscript"/>
        </w:rPr>
        <w:t xml:space="preserve">2 </w:t>
      </w:r>
      <w:r w:rsidRPr="00C731A1">
        <w:rPr>
          <w:sz w:val="26"/>
          <w:szCs w:val="26"/>
        </w:rPr>
        <w:t>vai 143.</w:t>
      </w:r>
      <w:r w:rsidRPr="00C731A1">
        <w:rPr>
          <w:sz w:val="26"/>
          <w:szCs w:val="26"/>
          <w:vertAlign w:val="superscript"/>
        </w:rPr>
        <w:t>3</w:t>
      </w:r>
      <w:r w:rsidRPr="00C731A1">
        <w:rPr>
          <w:sz w:val="26"/>
          <w:szCs w:val="26"/>
        </w:rPr>
        <w:t xml:space="preserve"> pantā”.</w:t>
      </w:r>
    </w:p>
    <w:p w14:paraId="59AEBD49" w14:textId="77777777" w:rsidR="00C31F9E" w:rsidRPr="00C731A1" w:rsidRDefault="00C31F9E" w:rsidP="00C31F9E">
      <w:pPr>
        <w:pStyle w:val="ListParagraph"/>
        <w:rPr>
          <w:sz w:val="26"/>
          <w:szCs w:val="26"/>
        </w:rPr>
      </w:pPr>
    </w:p>
    <w:p w14:paraId="1FA07DDA" w14:textId="77777777" w:rsidR="00C31F9E" w:rsidRPr="00C731A1" w:rsidRDefault="00C31F9E" w:rsidP="00C31F9E">
      <w:pPr>
        <w:widowControl w:val="0"/>
        <w:numPr>
          <w:ilvl w:val="0"/>
          <w:numId w:val="1"/>
        </w:numPr>
        <w:tabs>
          <w:tab w:val="left" w:pos="1134"/>
          <w:tab w:val="left" w:pos="1418"/>
        </w:tabs>
        <w:adjustRightInd w:val="0"/>
        <w:spacing w:after="120"/>
        <w:ind w:left="0" w:right="1134" w:firstLine="568"/>
        <w:jc w:val="both"/>
        <w:textAlignment w:val="baseline"/>
        <w:rPr>
          <w:sz w:val="26"/>
          <w:szCs w:val="26"/>
          <w:lang w:eastAsia="lv-LV"/>
        </w:rPr>
      </w:pPr>
      <w:r w:rsidRPr="00C731A1">
        <w:rPr>
          <w:sz w:val="26"/>
          <w:szCs w:val="26"/>
          <w:lang w:eastAsia="lv-LV"/>
        </w:rPr>
        <w:t xml:space="preserve">Papildināt </w:t>
      </w:r>
      <w:r w:rsidR="00C96593">
        <w:rPr>
          <w:sz w:val="26"/>
          <w:szCs w:val="26"/>
          <w:lang w:eastAsia="lv-LV"/>
        </w:rPr>
        <w:t xml:space="preserve">likumu </w:t>
      </w:r>
      <w:r w:rsidRPr="00C731A1">
        <w:rPr>
          <w:sz w:val="26"/>
          <w:szCs w:val="26"/>
          <w:lang w:eastAsia="lv-LV"/>
        </w:rPr>
        <w:t>ar 143.</w:t>
      </w:r>
      <w:r w:rsidRPr="00C731A1">
        <w:rPr>
          <w:sz w:val="26"/>
          <w:szCs w:val="26"/>
          <w:vertAlign w:val="superscript"/>
          <w:lang w:eastAsia="lv-LV"/>
        </w:rPr>
        <w:t xml:space="preserve">3 </w:t>
      </w:r>
      <w:r w:rsidRPr="00C731A1">
        <w:rPr>
          <w:sz w:val="26"/>
          <w:szCs w:val="26"/>
          <w:lang w:eastAsia="lv-LV"/>
        </w:rPr>
        <w:t>pantu šādā redakcijā:</w:t>
      </w:r>
    </w:p>
    <w:p w14:paraId="6B08CFFC" w14:textId="77777777" w:rsidR="00C31F9E" w:rsidRPr="00C731A1" w:rsidRDefault="00C31F9E" w:rsidP="00F342F6">
      <w:pPr>
        <w:ind w:firstLine="709"/>
        <w:jc w:val="both"/>
        <w:rPr>
          <w:sz w:val="26"/>
          <w:szCs w:val="26"/>
          <w:lang w:eastAsia="lv-LV"/>
        </w:rPr>
      </w:pPr>
      <w:r w:rsidRPr="00C731A1">
        <w:rPr>
          <w:sz w:val="26"/>
          <w:szCs w:val="26"/>
          <w:lang w:eastAsia="lv-LV"/>
        </w:rPr>
        <w:t xml:space="preserve"> “</w:t>
      </w:r>
      <w:r w:rsidRPr="00C731A1">
        <w:rPr>
          <w:b/>
          <w:sz w:val="26"/>
          <w:szCs w:val="26"/>
          <w:lang w:eastAsia="lv-LV"/>
        </w:rPr>
        <w:t>143.</w:t>
      </w:r>
      <w:r w:rsidRPr="00C731A1">
        <w:rPr>
          <w:b/>
          <w:sz w:val="26"/>
          <w:szCs w:val="26"/>
          <w:vertAlign w:val="superscript"/>
          <w:lang w:eastAsia="lv-LV"/>
        </w:rPr>
        <w:t>3</w:t>
      </w:r>
      <w:r w:rsidRPr="00C731A1">
        <w:rPr>
          <w:b/>
          <w:sz w:val="26"/>
          <w:szCs w:val="26"/>
        </w:rPr>
        <w:t xml:space="preserve"> pants. </w:t>
      </w:r>
      <w:r w:rsidRPr="00C731A1">
        <w:rPr>
          <w:b/>
          <w:sz w:val="26"/>
          <w:szCs w:val="26"/>
          <w:lang w:eastAsia="lv-LV"/>
        </w:rPr>
        <w:t>Īpašs nodokļa piemērošanas režīms</w:t>
      </w:r>
      <w:r w:rsidRPr="00C731A1">
        <w:rPr>
          <w:b/>
          <w:sz w:val="26"/>
          <w:szCs w:val="26"/>
        </w:rPr>
        <w:t xml:space="preserve"> </w:t>
      </w:r>
      <w:r w:rsidRPr="00C731A1">
        <w:rPr>
          <w:b/>
          <w:sz w:val="26"/>
          <w:szCs w:val="26"/>
          <w:lang w:eastAsia="lv-LV"/>
        </w:rPr>
        <w:t xml:space="preserve">neapstrādātu dārgmetālu, dārgmetālu sakausējumu un dārgmetālu </w:t>
      </w:r>
      <w:proofErr w:type="spellStart"/>
      <w:r w:rsidRPr="00C731A1">
        <w:rPr>
          <w:b/>
          <w:sz w:val="26"/>
          <w:szCs w:val="26"/>
          <w:lang w:eastAsia="lv-LV"/>
        </w:rPr>
        <w:t>plaķētu</w:t>
      </w:r>
      <w:proofErr w:type="spellEnd"/>
      <w:r w:rsidRPr="00C731A1">
        <w:rPr>
          <w:b/>
          <w:sz w:val="26"/>
          <w:szCs w:val="26"/>
          <w:lang w:eastAsia="lv-LV"/>
        </w:rPr>
        <w:t xml:space="preserve"> metālu piegādēm</w:t>
      </w:r>
    </w:p>
    <w:p w14:paraId="4C1FF4CD" w14:textId="77777777" w:rsidR="00C31F9E" w:rsidRPr="00C731A1" w:rsidRDefault="00C31F9E" w:rsidP="00F70A0B">
      <w:pPr>
        <w:pStyle w:val="Daabeznumura"/>
        <w:numPr>
          <w:ilvl w:val="0"/>
          <w:numId w:val="2"/>
        </w:numPr>
        <w:tabs>
          <w:tab w:val="left" w:pos="1134"/>
        </w:tabs>
        <w:ind w:left="0" w:firstLine="720"/>
        <w:rPr>
          <w:sz w:val="26"/>
          <w:szCs w:val="26"/>
        </w:rPr>
      </w:pPr>
      <w:r w:rsidRPr="00C731A1">
        <w:rPr>
          <w:sz w:val="26"/>
          <w:szCs w:val="26"/>
        </w:rPr>
        <w:t>Nodokli par šā panta otrajā daļā minēto preču piegādi, kas veikta iekšzemē, valsts budžetā maksā preču saņēmējs, ja preču piegādātājs un preču saņēmējs ir reģistrēti nodokļa maksātāji.</w:t>
      </w:r>
    </w:p>
    <w:p w14:paraId="00FF38DD" w14:textId="77777777" w:rsidR="00C31F9E" w:rsidRPr="00D32E38" w:rsidRDefault="00C31F9E" w:rsidP="00F70A0B">
      <w:pPr>
        <w:pStyle w:val="Daabeznumura"/>
        <w:numPr>
          <w:ilvl w:val="0"/>
          <w:numId w:val="2"/>
        </w:numPr>
        <w:tabs>
          <w:tab w:val="left" w:pos="1134"/>
        </w:tabs>
        <w:ind w:left="0" w:firstLine="720"/>
        <w:rPr>
          <w:sz w:val="26"/>
          <w:szCs w:val="26"/>
        </w:rPr>
      </w:pPr>
      <w:r w:rsidRPr="00D32E38">
        <w:rPr>
          <w:sz w:val="26"/>
          <w:szCs w:val="26"/>
        </w:rPr>
        <w:t>Šā panta pirmajā daļā minēto kārtību piemēro šādu preču piegādei:</w:t>
      </w:r>
    </w:p>
    <w:p w14:paraId="5A352856" w14:textId="77777777" w:rsidR="00C31F9E" w:rsidRPr="00D32E38" w:rsidRDefault="00C31F9E" w:rsidP="008E26B5">
      <w:pPr>
        <w:pStyle w:val="Daabeznumura"/>
        <w:numPr>
          <w:ilvl w:val="0"/>
          <w:numId w:val="3"/>
        </w:numPr>
        <w:ind w:left="1134" w:hanging="414"/>
        <w:rPr>
          <w:sz w:val="26"/>
          <w:szCs w:val="26"/>
        </w:rPr>
      </w:pPr>
      <w:r w:rsidRPr="00D32E38">
        <w:rPr>
          <w:sz w:val="26"/>
          <w:szCs w:val="26"/>
        </w:rPr>
        <w:t>neapstrādātiem dārgmetāliem</w:t>
      </w:r>
      <w:r>
        <w:rPr>
          <w:sz w:val="26"/>
          <w:szCs w:val="26"/>
        </w:rPr>
        <w:t xml:space="preserve"> un to pusfabrikātiem</w:t>
      </w:r>
      <w:r w:rsidRPr="00D32E38">
        <w:rPr>
          <w:sz w:val="26"/>
          <w:szCs w:val="26"/>
        </w:rPr>
        <w:t>,</w:t>
      </w:r>
      <w:r w:rsidRPr="00D32E38">
        <w:rPr>
          <w:rFonts w:eastAsia="Calibri"/>
          <w:sz w:val="26"/>
          <w:szCs w:val="26"/>
        </w:rPr>
        <w:t xml:space="preserve"> ja uz tiem neattiecas </w:t>
      </w:r>
      <w:r w:rsidRPr="00B9221F">
        <w:rPr>
          <w:rFonts w:eastAsia="Calibri"/>
          <w:sz w:val="26"/>
          <w:szCs w:val="26"/>
        </w:rPr>
        <w:t>saskaņā ar šā likuma 139.pantu noteikt</w:t>
      </w:r>
      <w:r w:rsidR="00C96593">
        <w:rPr>
          <w:rFonts w:eastAsia="Calibri"/>
          <w:sz w:val="26"/>
          <w:szCs w:val="26"/>
        </w:rPr>
        <w:t>ai</w:t>
      </w:r>
      <w:r w:rsidRPr="00B9221F">
        <w:rPr>
          <w:rFonts w:eastAsia="Calibri"/>
          <w:sz w:val="26"/>
          <w:szCs w:val="26"/>
        </w:rPr>
        <w:t>s īpaš</w:t>
      </w:r>
      <w:r w:rsidR="00C96593">
        <w:rPr>
          <w:rFonts w:eastAsia="Calibri"/>
          <w:sz w:val="26"/>
          <w:szCs w:val="26"/>
        </w:rPr>
        <w:t>ai</w:t>
      </w:r>
      <w:r w:rsidRPr="00B9221F">
        <w:rPr>
          <w:rFonts w:eastAsia="Calibri"/>
          <w:sz w:val="26"/>
          <w:szCs w:val="26"/>
        </w:rPr>
        <w:t xml:space="preserve">s </w:t>
      </w:r>
      <w:r w:rsidR="00C96593">
        <w:rPr>
          <w:rFonts w:eastAsia="Calibri"/>
          <w:sz w:val="26"/>
          <w:szCs w:val="26"/>
        </w:rPr>
        <w:t xml:space="preserve">nodokļa piemērošanas </w:t>
      </w:r>
      <w:r w:rsidRPr="00B9221F">
        <w:rPr>
          <w:rFonts w:eastAsia="Calibri"/>
          <w:sz w:val="26"/>
          <w:szCs w:val="26"/>
        </w:rPr>
        <w:t>režīms</w:t>
      </w:r>
      <w:r>
        <w:rPr>
          <w:rFonts w:eastAsia="Calibri"/>
          <w:sz w:val="26"/>
          <w:szCs w:val="26"/>
        </w:rPr>
        <w:t xml:space="preserve"> darījumos ar ieguldījumu zeltu;</w:t>
      </w:r>
    </w:p>
    <w:p w14:paraId="445951F8" w14:textId="77777777" w:rsidR="00C31F9E" w:rsidRPr="00D32E38" w:rsidRDefault="00C31F9E" w:rsidP="008E26B5">
      <w:pPr>
        <w:pStyle w:val="Daabeznumura"/>
        <w:numPr>
          <w:ilvl w:val="0"/>
          <w:numId w:val="3"/>
        </w:numPr>
        <w:ind w:left="1134" w:hanging="414"/>
        <w:rPr>
          <w:sz w:val="26"/>
          <w:szCs w:val="26"/>
        </w:rPr>
      </w:pPr>
      <w:r w:rsidRPr="00D32E38">
        <w:rPr>
          <w:sz w:val="26"/>
          <w:szCs w:val="26"/>
        </w:rPr>
        <w:t>neapstrādātiem</w:t>
      </w:r>
      <w:r w:rsidRPr="00D32E38">
        <w:rPr>
          <w:rFonts w:eastAsia="Calibri"/>
          <w:sz w:val="26"/>
          <w:szCs w:val="26"/>
        </w:rPr>
        <w:t xml:space="preserve"> dārgmetālu sakausējumiem</w:t>
      </w:r>
      <w:r>
        <w:rPr>
          <w:rFonts w:eastAsia="Calibri"/>
          <w:sz w:val="26"/>
          <w:szCs w:val="26"/>
        </w:rPr>
        <w:t xml:space="preserve"> </w:t>
      </w:r>
      <w:r>
        <w:rPr>
          <w:sz w:val="26"/>
          <w:szCs w:val="26"/>
        </w:rPr>
        <w:t>un to pusfabrikātiem</w:t>
      </w:r>
      <w:r w:rsidRPr="00D32E38">
        <w:rPr>
          <w:rFonts w:eastAsia="Calibri"/>
          <w:sz w:val="26"/>
          <w:szCs w:val="26"/>
        </w:rPr>
        <w:t>;</w:t>
      </w:r>
    </w:p>
    <w:p w14:paraId="31AA7D86" w14:textId="77777777" w:rsidR="00C31F9E" w:rsidRPr="00D32E38" w:rsidRDefault="00C31F9E" w:rsidP="008E26B5">
      <w:pPr>
        <w:pStyle w:val="Daabeznumura"/>
        <w:numPr>
          <w:ilvl w:val="0"/>
          <w:numId w:val="3"/>
        </w:numPr>
        <w:ind w:left="1134" w:hanging="414"/>
        <w:rPr>
          <w:sz w:val="26"/>
          <w:szCs w:val="26"/>
        </w:rPr>
      </w:pPr>
      <w:r w:rsidRPr="00D32E38">
        <w:rPr>
          <w:rFonts w:eastAsia="Calibri"/>
          <w:sz w:val="26"/>
          <w:szCs w:val="26"/>
        </w:rPr>
        <w:t xml:space="preserve">neapstrādātiem dārgmetālu </w:t>
      </w:r>
      <w:proofErr w:type="spellStart"/>
      <w:r w:rsidRPr="00D32E38">
        <w:rPr>
          <w:rFonts w:eastAsia="Calibri"/>
          <w:sz w:val="26"/>
          <w:szCs w:val="26"/>
        </w:rPr>
        <w:t>plaķētiem</w:t>
      </w:r>
      <w:proofErr w:type="spellEnd"/>
      <w:r w:rsidRPr="00D32E38">
        <w:rPr>
          <w:rFonts w:eastAsia="Calibri"/>
          <w:sz w:val="26"/>
          <w:szCs w:val="26"/>
        </w:rPr>
        <w:t xml:space="preserve"> metāliem;</w:t>
      </w:r>
    </w:p>
    <w:p w14:paraId="749E3CC4" w14:textId="77777777" w:rsidR="00C96593" w:rsidRPr="00C96593" w:rsidRDefault="00C31F9E" w:rsidP="008E26B5">
      <w:pPr>
        <w:pStyle w:val="Daabeznumura"/>
        <w:numPr>
          <w:ilvl w:val="0"/>
          <w:numId w:val="3"/>
        </w:numPr>
        <w:ind w:left="1134" w:hanging="414"/>
        <w:rPr>
          <w:sz w:val="26"/>
          <w:szCs w:val="26"/>
        </w:rPr>
      </w:pPr>
      <w:r w:rsidRPr="00D32E38">
        <w:rPr>
          <w:rFonts w:eastAsia="Calibri"/>
          <w:sz w:val="26"/>
          <w:szCs w:val="26"/>
        </w:rPr>
        <w:t xml:space="preserve">dārgmetālu vai ar dārgmetālu </w:t>
      </w:r>
      <w:proofErr w:type="spellStart"/>
      <w:r w:rsidRPr="00D32E38">
        <w:rPr>
          <w:rFonts w:eastAsia="Calibri"/>
          <w:sz w:val="26"/>
          <w:szCs w:val="26"/>
        </w:rPr>
        <w:t>plaķētu</w:t>
      </w:r>
      <w:proofErr w:type="spellEnd"/>
      <w:r w:rsidRPr="00D32E38">
        <w:rPr>
          <w:rFonts w:eastAsia="Calibri"/>
          <w:sz w:val="26"/>
          <w:szCs w:val="26"/>
        </w:rPr>
        <w:t xml:space="preserve"> metālu lūžņiem un atlūzām.</w:t>
      </w:r>
    </w:p>
    <w:p w14:paraId="758E2928" w14:textId="77777777" w:rsidR="00C31F9E" w:rsidRPr="00C731A1" w:rsidRDefault="00C31F9E" w:rsidP="00F70A0B">
      <w:pPr>
        <w:pStyle w:val="Daabeznumura"/>
        <w:numPr>
          <w:ilvl w:val="0"/>
          <w:numId w:val="2"/>
        </w:numPr>
        <w:tabs>
          <w:tab w:val="left" w:pos="1134"/>
        </w:tabs>
        <w:ind w:left="0" w:firstLine="709"/>
        <w:rPr>
          <w:sz w:val="26"/>
          <w:szCs w:val="26"/>
        </w:rPr>
      </w:pPr>
      <w:r w:rsidRPr="00C731A1">
        <w:rPr>
          <w:sz w:val="26"/>
          <w:szCs w:val="26"/>
        </w:rPr>
        <w:t>Šā panta otrajā daļā minēto preč</w:t>
      </w:r>
      <w:r w:rsidR="00C96593">
        <w:rPr>
          <w:sz w:val="26"/>
          <w:szCs w:val="26"/>
        </w:rPr>
        <w:t xml:space="preserve">u piegādātājs izraksta šo preču </w:t>
      </w:r>
      <w:r w:rsidRPr="00C731A1">
        <w:rPr>
          <w:sz w:val="26"/>
          <w:szCs w:val="26"/>
        </w:rPr>
        <w:t>saņēmējam nodokļa rēķinu, kurā piegādāto preču vērtību norāda bez nodokļa.</w:t>
      </w:r>
    </w:p>
    <w:p w14:paraId="69CDCA68" w14:textId="77777777" w:rsidR="00C31F9E" w:rsidRPr="00C731A1" w:rsidRDefault="00C31F9E" w:rsidP="00F70A0B">
      <w:pPr>
        <w:pStyle w:val="Daabeznumura"/>
        <w:numPr>
          <w:ilvl w:val="0"/>
          <w:numId w:val="2"/>
        </w:numPr>
        <w:tabs>
          <w:tab w:val="left" w:pos="1134"/>
        </w:tabs>
        <w:ind w:left="0" w:firstLine="709"/>
        <w:rPr>
          <w:sz w:val="26"/>
          <w:szCs w:val="26"/>
        </w:rPr>
      </w:pPr>
      <w:r w:rsidRPr="00C731A1">
        <w:rPr>
          <w:sz w:val="26"/>
          <w:szCs w:val="26"/>
        </w:rPr>
        <w:t>Šā panta otrajā daļā minēto preču saņēmējs samaksā šo preču piegādātājam nodokļa rēķinā norādīto preču vērtību.</w:t>
      </w:r>
    </w:p>
    <w:p w14:paraId="16DAE0C2" w14:textId="77777777" w:rsidR="00C31F9E" w:rsidRPr="00C731A1" w:rsidRDefault="00C31F9E" w:rsidP="00F70A0B">
      <w:pPr>
        <w:pStyle w:val="Daabeznumura"/>
        <w:numPr>
          <w:ilvl w:val="0"/>
          <w:numId w:val="2"/>
        </w:numPr>
        <w:tabs>
          <w:tab w:val="left" w:pos="1134"/>
        </w:tabs>
        <w:ind w:left="0" w:firstLine="709"/>
        <w:rPr>
          <w:sz w:val="26"/>
          <w:szCs w:val="26"/>
        </w:rPr>
      </w:pPr>
      <w:r w:rsidRPr="00C731A1">
        <w:rPr>
          <w:sz w:val="26"/>
          <w:szCs w:val="26"/>
        </w:rPr>
        <w:t>Šā panta otrajā daļā minēto preču saņēmējs par saņemtajām precēm maksā, izmantojot bezskaidras naudas norēķinus.”</w:t>
      </w:r>
    </w:p>
    <w:bookmarkEnd w:id="5"/>
    <w:bookmarkEnd w:id="6"/>
    <w:bookmarkEnd w:id="7"/>
    <w:p w14:paraId="65ED384F" w14:textId="77777777" w:rsidR="00C31F9E" w:rsidRPr="00C731A1" w:rsidRDefault="00C31F9E" w:rsidP="00C31F9E">
      <w:pPr>
        <w:pStyle w:val="normal1"/>
        <w:tabs>
          <w:tab w:val="clear" w:pos="2520"/>
          <w:tab w:val="left" w:pos="2127"/>
          <w:tab w:val="left" w:pos="2730"/>
        </w:tabs>
        <w:spacing w:before="0" w:after="0" w:line="240" w:lineRule="auto"/>
        <w:ind w:left="0" w:right="0" w:firstLine="709"/>
        <w:rPr>
          <w:sz w:val="26"/>
          <w:szCs w:val="26"/>
        </w:rPr>
      </w:pPr>
    </w:p>
    <w:p w14:paraId="589613A0" w14:textId="77777777" w:rsidR="00C31F9E" w:rsidRPr="00C731A1" w:rsidRDefault="00C31F9E" w:rsidP="00C31F9E">
      <w:pPr>
        <w:pStyle w:val="normal1"/>
        <w:tabs>
          <w:tab w:val="clear" w:pos="2520"/>
          <w:tab w:val="left" w:pos="2127"/>
          <w:tab w:val="left" w:pos="2730"/>
        </w:tabs>
        <w:spacing w:before="0" w:after="0" w:line="240" w:lineRule="auto"/>
        <w:ind w:left="0" w:right="0" w:firstLine="709"/>
        <w:rPr>
          <w:sz w:val="26"/>
          <w:szCs w:val="26"/>
        </w:rPr>
      </w:pPr>
    </w:p>
    <w:p w14:paraId="107BD4AB" w14:textId="77777777" w:rsidR="00C31F9E" w:rsidRPr="00C731A1" w:rsidRDefault="00C31F9E" w:rsidP="00C31F9E">
      <w:pPr>
        <w:pStyle w:val="normal1"/>
        <w:tabs>
          <w:tab w:val="clear" w:pos="2520"/>
          <w:tab w:val="left" w:pos="2127"/>
          <w:tab w:val="left" w:pos="2730"/>
        </w:tabs>
        <w:spacing w:before="0" w:after="0" w:line="240" w:lineRule="auto"/>
        <w:ind w:left="0" w:right="0" w:firstLine="709"/>
        <w:rPr>
          <w:sz w:val="26"/>
          <w:szCs w:val="26"/>
        </w:rPr>
      </w:pPr>
      <w:r w:rsidRPr="00C731A1">
        <w:rPr>
          <w:sz w:val="26"/>
          <w:szCs w:val="26"/>
        </w:rPr>
        <w:t>Likums stājas spēkā 2017.gada 1.janvārī.</w:t>
      </w:r>
    </w:p>
    <w:p w14:paraId="799A5B0A" w14:textId="77777777" w:rsidR="00C31F9E" w:rsidRPr="00C731A1" w:rsidRDefault="00C31F9E" w:rsidP="00C31F9E">
      <w:pPr>
        <w:pStyle w:val="normal1"/>
        <w:tabs>
          <w:tab w:val="clear" w:pos="2520"/>
          <w:tab w:val="left" w:pos="2127"/>
          <w:tab w:val="left" w:pos="2730"/>
        </w:tabs>
        <w:spacing w:before="0" w:after="0" w:line="240" w:lineRule="auto"/>
        <w:ind w:left="0" w:right="0" w:firstLine="709"/>
        <w:rPr>
          <w:sz w:val="26"/>
          <w:szCs w:val="26"/>
        </w:rPr>
      </w:pPr>
    </w:p>
    <w:p w14:paraId="31A3944E" w14:textId="77777777" w:rsidR="00C31F9E" w:rsidRPr="00C731A1" w:rsidRDefault="00C31F9E" w:rsidP="00C31F9E">
      <w:pPr>
        <w:pStyle w:val="normal1"/>
        <w:tabs>
          <w:tab w:val="clear" w:pos="2520"/>
          <w:tab w:val="left" w:pos="2127"/>
          <w:tab w:val="left" w:pos="2730"/>
        </w:tabs>
        <w:spacing w:before="0" w:after="0" w:line="240" w:lineRule="auto"/>
        <w:ind w:left="0" w:right="0" w:firstLine="709"/>
        <w:rPr>
          <w:sz w:val="26"/>
          <w:szCs w:val="26"/>
        </w:rPr>
      </w:pPr>
    </w:p>
    <w:p w14:paraId="6B7D4FF9" w14:textId="77777777" w:rsidR="00C31F9E" w:rsidRDefault="00C31F9E" w:rsidP="00C31F9E">
      <w:pPr>
        <w:pStyle w:val="normal1"/>
        <w:tabs>
          <w:tab w:val="clear" w:pos="2520"/>
          <w:tab w:val="left" w:pos="2127"/>
          <w:tab w:val="left" w:pos="2730"/>
        </w:tabs>
        <w:spacing w:before="0" w:after="0" w:line="240" w:lineRule="auto"/>
        <w:ind w:left="0" w:right="0" w:firstLine="709"/>
        <w:rPr>
          <w:sz w:val="26"/>
          <w:szCs w:val="26"/>
        </w:rPr>
      </w:pPr>
    </w:p>
    <w:p w14:paraId="4171E2EA" w14:textId="77777777" w:rsidR="00C31F9E" w:rsidRPr="00C731A1" w:rsidRDefault="00C31F9E" w:rsidP="00C31F9E">
      <w:pPr>
        <w:pStyle w:val="normal1"/>
        <w:tabs>
          <w:tab w:val="clear" w:pos="2520"/>
          <w:tab w:val="left" w:pos="2127"/>
          <w:tab w:val="left" w:pos="2730"/>
        </w:tabs>
        <w:spacing w:before="0" w:after="0" w:line="240" w:lineRule="auto"/>
        <w:ind w:left="0" w:right="0" w:firstLine="709"/>
        <w:rPr>
          <w:sz w:val="26"/>
          <w:szCs w:val="26"/>
        </w:rPr>
      </w:pPr>
    </w:p>
    <w:p w14:paraId="491B14BB" w14:textId="77777777" w:rsidR="00C31F9E" w:rsidRPr="00C731A1" w:rsidRDefault="00C31F9E" w:rsidP="00C31F9E">
      <w:pPr>
        <w:pStyle w:val="normal1"/>
        <w:tabs>
          <w:tab w:val="left" w:pos="2127"/>
          <w:tab w:val="left" w:pos="2730"/>
        </w:tabs>
        <w:spacing w:before="0" w:after="0" w:line="240" w:lineRule="auto"/>
        <w:ind w:left="0" w:right="0" w:firstLine="0"/>
        <w:rPr>
          <w:sz w:val="26"/>
          <w:szCs w:val="26"/>
        </w:rPr>
      </w:pPr>
      <w:r w:rsidRPr="00C731A1">
        <w:rPr>
          <w:sz w:val="26"/>
          <w:szCs w:val="26"/>
        </w:rPr>
        <w:t>Finanšu ministre                                                                   D. Reizniece - Ozola</w:t>
      </w:r>
    </w:p>
    <w:p w14:paraId="2EF72F17" w14:textId="77777777" w:rsidR="00C31F9E" w:rsidRDefault="00C31F9E" w:rsidP="00C31F9E">
      <w:pPr>
        <w:pStyle w:val="normal1"/>
        <w:tabs>
          <w:tab w:val="left" w:pos="2127"/>
          <w:tab w:val="left" w:pos="2730"/>
        </w:tabs>
        <w:spacing w:before="0" w:after="0" w:line="240" w:lineRule="auto"/>
        <w:ind w:left="0" w:right="0" w:firstLine="0"/>
        <w:rPr>
          <w:sz w:val="16"/>
          <w:szCs w:val="16"/>
        </w:rPr>
      </w:pPr>
    </w:p>
    <w:p w14:paraId="5BD64112" w14:textId="77777777" w:rsidR="00C31F9E" w:rsidRDefault="00C31F9E" w:rsidP="00C31F9E">
      <w:pPr>
        <w:pStyle w:val="normal1"/>
        <w:tabs>
          <w:tab w:val="left" w:pos="2127"/>
          <w:tab w:val="left" w:pos="2730"/>
        </w:tabs>
        <w:spacing w:before="0" w:after="0" w:line="240" w:lineRule="auto"/>
        <w:ind w:left="0" w:right="0" w:firstLine="0"/>
        <w:rPr>
          <w:sz w:val="16"/>
          <w:szCs w:val="16"/>
        </w:rPr>
      </w:pPr>
    </w:p>
    <w:p w14:paraId="458B46D3" w14:textId="77777777" w:rsidR="00C31F9E" w:rsidRDefault="00C31F9E" w:rsidP="00C31F9E">
      <w:pPr>
        <w:pStyle w:val="normal1"/>
        <w:tabs>
          <w:tab w:val="left" w:pos="2127"/>
          <w:tab w:val="left" w:pos="2730"/>
        </w:tabs>
        <w:spacing w:before="0" w:after="0" w:line="240" w:lineRule="auto"/>
        <w:ind w:left="0" w:right="0" w:firstLine="0"/>
        <w:rPr>
          <w:sz w:val="16"/>
          <w:szCs w:val="16"/>
        </w:rPr>
      </w:pPr>
    </w:p>
    <w:p w14:paraId="0B28ED17" w14:textId="77777777" w:rsidR="00C31F9E" w:rsidRDefault="00C31F9E" w:rsidP="00C31F9E">
      <w:pPr>
        <w:pStyle w:val="normal1"/>
        <w:tabs>
          <w:tab w:val="left" w:pos="2127"/>
          <w:tab w:val="left" w:pos="2730"/>
        </w:tabs>
        <w:spacing w:before="0" w:after="0" w:line="240" w:lineRule="auto"/>
        <w:ind w:left="0" w:right="0" w:firstLine="0"/>
        <w:rPr>
          <w:sz w:val="16"/>
          <w:szCs w:val="16"/>
        </w:rPr>
      </w:pPr>
    </w:p>
    <w:p w14:paraId="3C1C3611" w14:textId="77777777" w:rsidR="00C31F9E" w:rsidRDefault="00C31F9E" w:rsidP="00C31F9E">
      <w:pPr>
        <w:pStyle w:val="normal1"/>
        <w:tabs>
          <w:tab w:val="left" w:pos="2127"/>
          <w:tab w:val="left" w:pos="2730"/>
        </w:tabs>
        <w:spacing w:before="0" w:after="0" w:line="240" w:lineRule="auto"/>
        <w:ind w:left="0" w:right="0" w:firstLine="0"/>
        <w:rPr>
          <w:sz w:val="16"/>
          <w:szCs w:val="16"/>
        </w:rPr>
      </w:pPr>
    </w:p>
    <w:p w14:paraId="2152F22F" w14:textId="77777777" w:rsidR="00C31F9E" w:rsidRDefault="00C31F9E" w:rsidP="00C31F9E">
      <w:pPr>
        <w:pStyle w:val="normal1"/>
        <w:tabs>
          <w:tab w:val="left" w:pos="2127"/>
          <w:tab w:val="left" w:pos="2730"/>
        </w:tabs>
        <w:spacing w:before="0" w:after="0" w:line="240" w:lineRule="auto"/>
        <w:ind w:left="0" w:right="0" w:firstLine="0"/>
        <w:rPr>
          <w:sz w:val="16"/>
          <w:szCs w:val="16"/>
        </w:rPr>
      </w:pPr>
    </w:p>
    <w:p w14:paraId="0621BDE9" w14:textId="77777777" w:rsidR="00C31F9E" w:rsidRDefault="00C31F9E" w:rsidP="00C31F9E">
      <w:pPr>
        <w:pStyle w:val="normal1"/>
        <w:tabs>
          <w:tab w:val="left" w:pos="2127"/>
          <w:tab w:val="left" w:pos="2730"/>
        </w:tabs>
        <w:spacing w:before="0" w:after="0" w:line="240" w:lineRule="auto"/>
        <w:ind w:left="0" w:right="0" w:firstLine="0"/>
        <w:rPr>
          <w:sz w:val="16"/>
          <w:szCs w:val="16"/>
        </w:rPr>
      </w:pPr>
    </w:p>
    <w:p w14:paraId="577F3609" w14:textId="77777777" w:rsidR="00A34F14" w:rsidRDefault="00A34F14" w:rsidP="00C31F9E">
      <w:pPr>
        <w:pStyle w:val="normal1"/>
        <w:tabs>
          <w:tab w:val="left" w:pos="2127"/>
          <w:tab w:val="left" w:pos="2730"/>
        </w:tabs>
        <w:spacing w:before="0" w:after="0" w:line="240" w:lineRule="auto"/>
        <w:ind w:left="0" w:right="0" w:firstLine="0"/>
        <w:rPr>
          <w:sz w:val="16"/>
          <w:szCs w:val="16"/>
        </w:rPr>
      </w:pPr>
    </w:p>
    <w:p w14:paraId="4648DF6B" w14:textId="77777777" w:rsidR="00C31F9E" w:rsidRDefault="00C31F9E" w:rsidP="00C31F9E">
      <w:pPr>
        <w:pStyle w:val="normal1"/>
        <w:tabs>
          <w:tab w:val="left" w:pos="2127"/>
          <w:tab w:val="left" w:pos="2730"/>
        </w:tabs>
        <w:spacing w:before="0" w:after="0" w:line="240" w:lineRule="auto"/>
        <w:ind w:left="0" w:right="0" w:firstLine="0"/>
        <w:rPr>
          <w:sz w:val="16"/>
          <w:szCs w:val="16"/>
        </w:rPr>
      </w:pPr>
    </w:p>
    <w:p w14:paraId="74AFF824" w14:textId="77777777" w:rsidR="00C31F9E" w:rsidRPr="002211C2" w:rsidRDefault="00C31F9E" w:rsidP="00C31F9E">
      <w:pPr>
        <w:pStyle w:val="normal1"/>
        <w:tabs>
          <w:tab w:val="left" w:pos="2127"/>
          <w:tab w:val="left" w:pos="2730"/>
        </w:tabs>
        <w:spacing w:before="0" w:after="0" w:line="240" w:lineRule="auto"/>
        <w:ind w:left="0" w:right="0" w:firstLine="0"/>
        <w:rPr>
          <w:sz w:val="16"/>
          <w:szCs w:val="16"/>
        </w:rPr>
      </w:pPr>
    </w:p>
    <w:p w14:paraId="1DCF68FA" w14:textId="4F16BE04" w:rsidR="00C31F9E" w:rsidRPr="00406D74" w:rsidRDefault="001F1699" w:rsidP="00C31F9E">
      <w:pPr>
        <w:pStyle w:val="normal1"/>
        <w:tabs>
          <w:tab w:val="left" w:pos="2127"/>
          <w:tab w:val="left" w:pos="2730"/>
        </w:tabs>
        <w:spacing w:before="0" w:after="0" w:line="240" w:lineRule="auto"/>
        <w:ind w:left="0" w:right="0" w:firstLine="0"/>
        <w:rPr>
          <w:sz w:val="18"/>
          <w:szCs w:val="18"/>
        </w:rPr>
      </w:pPr>
      <w:r>
        <w:rPr>
          <w:sz w:val="18"/>
          <w:szCs w:val="18"/>
        </w:rPr>
        <w:t>21</w:t>
      </w:r>
      <w:r w:rsidR="00C31F9E">
        <w:rPr>
          <w:sz w:val="18"/>
          <w:szCs w:val="18"/>
        </w:rPr>
        <w:t>.09.2016 1</w:t>
      </w:r>
      <w:r>
        <w:rPr>
          <w:sz w:val="18"/>
          <w:szCs w:val="18"/>
        </w:rPr>
        <w:t>0</w:t>
      </w:r>
      <w:r w:rsidR="007F6877">
        <w:rPr>
          <w:sz w:val="18"/>
          <w:szCs w:val="18"/>
        </w:rPr>
        <w:t>:</w:t>
      </w:r>
      <w:r>
        <w:rPr>
          <w:sz w:val="18"/>
          <w:szCs w:val="18"/>
        </w:rPr>
        <w:t>35</w:t>
      </w:r>
    </w:p>
    <w:p w14:paraId="38FB07E0" w14:textId="3E87A115" w:rsidR="00C31F9E" w:rsidRPr="00406D74" w:rsidRDefault="00B82193" w:rsidP="00C31F9E">
      <w:pPr>
        <w:pStyle w:val="normal1"/>
        <w:tabs>
          <w:tab w:val="left" w:pos="2127"/>
          <w:tab w:val="left" w:pos="2730"/>
        </w:tabs>
        <w:spacing w:before="0" w:after="0" w:line="240" w:lineRule="auto"/>
        <w:ind w:left="0" w:right="0" w:firstLine="0"/>
        <w:rPr>
          <w:sz w:val="18"/>
          <w:szCs w:val="18"/>
        </w:rPr>
      </w:pPr>
      <w:r>
        <w:rPr>
          <w:sz w:val="18"/>
          <w:szCs w:val="18"/>
        </w:rPr>
        <w:t>7</w:t>
      </w:r>
      <w:r w:rsidR="004537DE">
        <w:rPr>
          <w:sz w:val="18"/>
          <w:szCs w:val="18"/>
        </w:rPr>
        <w:t>49</w:t>
      </w:r>
    </w:p>
    <w:p w14:paraId="1169FA0A" w14:textId="77777777" w:rsidR="00C31F9E" w:rsidRPr="00406D74" w:rsidRDefault="00C31F9E" w:rsidP="00C31F9E">
      <w:pPr>
        <w:pStyle w:val="normal1"/>
        <w:tabs>
          <w:tab w:val="left" w:pos="2127"/>
          <w:tab w:val="left" w:pos="2730"/>
        </w:tabs>
        <w:spacing w:before="0" w:after="0" w:line="240" w:lineRule="auto"/>
        <w:ind w:left="0" w:right="0" w:firstLine="0"/>
        <w:rPr>
          <w:sz w:val="18"/>
          <w:szCs w:val="18"/>
        </w:rPr>
      </w:pPr>
      <w:proofErr w:type="spellStart"/>
      <w:r>
        <w:rPr>
          <w:sz w:val="18"/>
          <w:szCs w:val="18"/>
        </w:rPr>
        <w:t>D.Leimane</w:t>
      </w:r>
      <w:proofErr w:type="spellEnd"/>
    </w:p>
    <w:p w14:paraId="29AA070F" w14:textId="77777777" w:rsidR="00C31F9E" w:rsidRPr="00406D74" w:rsidRDefault="00C31F9E" w:rsidP="00C31F9E">
      <w:pPr>
        <w:pStyle w:val="normal1"/>
        <w:tabs>
          <w:tab w:val="left" w:pos="2127"/>
          <w:tab w:val="left" w:pos="2730"/>
        </w:tabs>
        <w:spacing w:before="0" w:after="0" w:line="240" w:lineRule="auto"/>
        <w:ind w:left="0" w:right="0" w:firstLine="0"/>
        <w:rPr>
          <w:sz w:val="18"/>
          <w:szCs w:val="18"/>
        </w:rPr>
      </w:pPr>
      <w:r>
        <w:rPr>
          <w:sz w:val="18"/>
          <w:szCs w:val="18"/>
        </w:rPr>
        <w:t>67095513</w:t>
      </w:r>
      <w:r w:rsidRPr="00406D74">
        <w:rPr>
          <w:sz w:val="18"/>
          <w:szCs w:val="18"/>
        </w:rPr>
        <w:t xml:space="preserve"> </w:t>
      </w:r>
    </w:p>
    <w:p w14:paraId="7ADD917A" w14:textId="77777777" w:rsidR="00902843" w:rsidRPr="009B0F4F" w:rsidRDefault="00D72DA4" w:rsidP="009B0F4F">
      <w:pPr>
        <w:pStyle w:val="normal1"/>
        <w:tabs>
          <w:tab w:val="left" w:pos="2127"/>
          <w:tab w:val="left" w:pos="2730"/>
        </w:tabs>
        <w:spacing w:before="0" w:after="0" w:line="240" w:lineRule="auto"/>
        <w:ind w:left="0" w:right="0" w:firstLine="0"/>
        <w:rPr>
          <w:sz w:val="18"/>
          <w:szCs w:val="18"/>
        </w:rPr>
      </w:pPr>
      <w:hyperlink r:id="rId10" w:history="1">
        <w:r w:rsidR="00C31F9E" w:rsidRPr="001F7A9B">
          <w:rPr>
            <w:rStyle w:val="Hyperlink"/>
            <w:sz w:val="18"/>
            <w:szCs w:val="18"/>
          </w:rPr>
          <w:t>dace.leimane@fm.gov.lv</w:t>
        </w:r>
      </w:hyperlink>
      <w:r w:rsidR="00C31F9E" w:rsidRPr="00406D74">
        <w:rPr>
          <w:sz w:val="18"/>
          <w:szCs w:val="18"/>
        </w:rPr>
        <w:t xml:space="preserve"> </w:t>
      </w:r>
      <w:bookmarkStart w:id="8" w:name="_GoBack"/>
      <w:bookmarkEnd w:id="8"/>
    </w:p>
    <w:sectPr w:rsidR="00902843" w:rsidRPr="009B0F4F" w:rsidSect="001525A9">
      <w:headerReference w:type="default" r:id="rId11"/>
      <w:footerReference w:type="default" r:id="rId12"/>
      <w:headerReference w:type="first" r:id="rId13"/>
      <w:footerReference w:type="first" r:id="rId14"/>
      <w:pgSz w:w="11906" w:h="16838"/>
      <w:pgMar w:top="1440" w:right="1800" w:bottom="1440" w:left="1800" w:header="708" w:footer="708"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6F803" w14:textId="77777777" w:rsidR="00FC4992" w:rsidRDefault="00FC4992" w:rsidP="007150F7">
      <w:r>
        <w:separator/>
      </w:r>
    </w:p>
  </w:endnote>
  <w:endnote w:type="continuationSeparator" w:id="0">
    <w:p w14:paraId="1BFF773B" w14:textId="77777777" w:rsidR="00FC4992" w:rsidRDefault="00FC4992" w:rsidP="0071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1991E" w14:textId="1BE777FE" w:rsidR="007150F7" w:rsidRPr="00817508" w:rsidRDefault="00F321C9" w:rsidP="007150F7">
    <w:pPr>
      <w:pStyle w:val="Footer"/>
      <w:rPr>
        <w:sz w:val="20"/>
        <w:szCs w:val="20"/>
      </w:rPr>
    </w:pPr>
    <w:r>
      <w:rPr>
        <w:sz w:val="20"/>
        <w:szCs w:val="20"/>
      </w:rPr>
      <w:t>FMLik_</w:t>
    </w:r>
    <w:r w:rsidR="001F1699">
      <w:rPr>
        <w:sz w:val="20"/>
        <w:szCs w:val="20"/>
      </w:rPr>
      <w:t>2</w:t>
    </w:r>
    <w:r>
      <w:rPr>
        <w:sz w:val="20"/>
        <w:szCs w:val="20"/>
      </w:rPr>
      <w:t>1</w:t>
    </w:r>
    <w:r w:rsidR="00C96593">
      <w:rPr>
        <w:sz w:val="20"/>
        <w:szCs w:val="20"/>
      </w:rPr>
      <w:t>0916_PVN_budz</w:t>
    </w:r>
    <w:r w:rsidR="007150F7" w:rsidRPr="00102327">
      <w:rPr>
        <w:sz w:val="20"/>
        <w:szCs w:val="20"/>
      </w:rPr>
      <w:t xml:space="preserve">; Likumprojekts </w:t>
    </w:r>
    <w:r w:rsidR="007150F7">
      <w:rPr>
        <w:sz w:val="20"/>
        <w:szCs w:val="20"/>
      </w:rPr>
      <w:t>“</w:t>
    </w:r>
    <w:r w:rsidR="007150F7" w:rsidRPr="00102327">
      <w:rPr>
        <w:sz w:val="20"/>
        <w:szCs w:val="20"/>
      </w:rPr>
      <w:t>Grozījumi Pievienotās vērtības nodokļa likumā</w:t>
    </w:r>
    <w:r w:rsidR="007150F7">
      <w:rPr>
        <w:sz w:val="20"/>
        <w:szCs w:val="20"/>
      </w:rPr>
      <w:t>”</w:t>
    </w:r>
  </w:p>
  <w:p w14:paraId="1FBBD2C4" w14:textId="77777777" w:rsidR="007150F7" w:rsidRDefault="007150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9942A" w14:textId="1AE3D6E3" w:rsidR="00C96593" w:rsidRPr="00C96593" w:rsidRDefault="00F321C9">
    <w:pPr>
      <w:pStyle w:val="Footer"/>
      <w:rPr>
        <w:sz w:val="20"/>
        <w:szCs w:val="20"/>
      </w:rPr>
    </w:pPr>
    <w:r>
      <w:rPr>
        <w:sz w:val="20"/>
        <w:szCs w:val="20"/>
      </w:rPr>
      <w:t>FMLik_</w:t>
    </w:r>
    <w:r w:rsidR="001F1699">
      <w:rPr>
        <w:sz w:val="20"/>
        <w:szCs w:val="20"/>
      </w:rPr>
      <w:t>2</w:t>
    </w:r>
    <w:r>
      <w:rPr>
        <w:sz w:val="20"/>
        <w:szCs w:val="20"/>
      </w:rPr>
      <w:t>1</w:t>
    </w:r>
    <w:r w:rsidR="00C96593">
      <w:rPr>
        <w:sz w:val="20"/>
        <w:szCs w:val="20"/>
      </w:rPr>
      <w:t>0916_PVN_budz</w:t>
    </w:r>
    <w:r w:rsidR="00C96593" w:rsidRPr="00C96593">
      <w:rPr>
        <w:sz w:val="20"/>
        <w:szCs w:val="20"/>
      </w:rPr>
      <w:t>; Likumprojekts “Grozījumi Pievienotās vērtības nodokļa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47563" w14:textId="77777777" w:rsidR="00FC4992" w:rsidRDefault="00FC4992" w:rsidP="007150F7">
      <w:r>
        <w:separator/>
      </w:r>
    </w:p>
  </w:footnote>
  <w:footnote w:type="continuationSeparator" w:id="0">
    <w:p w14:paraId="6CAEA412" w14:textId="77777777" w:rsidR="00FC4992" w:rsidRDefault="00FC4992" w:rsidP="00715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15856"/>
      <w:docPartObj>
        <w:docPartGallery w:val="Page Numbers (Top of Page)"/>
        <w:docPartUnique/>
      </w:docPartObj>
    </w:sdtPr>
    <w:sdtEndPr>
      <w:rPr>
        <w:noProof/>
      </w:rPr>
    </w:sdtEndPr>
    <w:sdtContent>
      <w:p w14:paraId="0707A9A0" w14:textId="77777777" w:rsidR="001525A9" w:rsidRDefault="001525A9" w:rsidP="008D2E66">
        <w:pPr>
          <w:pStyle w:val="Header"/>
        </w:pPr>
        <w:r>
          <w:fldChar w:fldCharType="begin"/>
        </w:r>
        <w:r>
          <w:instrText xml:space="preserve"> PAGE   \* MERGEFORMAT </w:instrText>
        </w:r>
        <w:r>
          <w:fldChar w:fldCharType="separate"/>
        </w:r>
        <w:r w:rsidR="00D72DA4">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4D6A0" w14:textId="77777777" w:rsidR="008D2E66" w:rsidRDefault="008D2E66" w:rsidP="008D2E66">
    <w:pPr>
      <w:pStyle w:val="Header"/>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34B15"/>
    <w:multiLevelType w:val="hybridMultilevel"/>
    <w:tmpl w:val="89982EBA"/>
    <w:lvl w:ilvl="0" w:tplc="339C54D2">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
    <w:nsid w:val="3D0E7CB6"/>
    <w:multiLevelType w:val="hybridMultilevel"/>
    <w:tmpl w:val="2C508916"/>
    <w:lvl w:ilvl="0" w:tplc="57608C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D4118C1"/>
    <w:multiLevelType w:val="hybridMultilevel"/>
    <w:tmpl w:val="7250C19E"/>
    <w:lvl w:ilvl="0" w:tplc="0DBE8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9A23381"/>
    <w:multiLevelType w:val="hybridMultilevel"/>
    <w:tmpl w:val="F3EE76F0"/>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03"/>
    <w:rsid w:val="00024BB2"/>
    <w:rsid w:val="00040F8D"/>
    <w:rsid w:val="00040F93"/>
    <w:rsid w:val="00051318"/>
    <w:rsid w:val="000D330B"/>
    <w:rsid w:val="00104117"/>
    <w:rsid w:val="0013748C"/>
    <w:rsid w:val="001525A9"/>
    <w:rsid w:val="00161B73"/>
    <w:rsid w:val="001C27AA"/>
    <w:rsid w:val="001C6BF1"/>
    <w:rsid w:val="001D631F"/>
    <w:rsid w:val="001E0166"/>
    <w:rsid w:val="001F1699"/>
    <w:rsid w:val="00275DE8"/>
    <w:rsid w:val="002F1549"/>
    <w:rsid w:val="002F6600"/>
    <w:rsid w:val="00307B10"/>
    <w:rsid w:val="00344B25"/>
    <w:rsid w:val="003970B0"/>
    <w:rsid w:val="00426355"/>
    <w:rsid w:val="00436FE9"/>
    <w:rsid w:val="004537DE"/>
    <w:rsid w:val="00455652"/>
    <w:rsid w:val="004704ED"/>
    <w:rsid w:val="00490599"/>
    <w:rsid w:val="00495142"/>
    <w:rsid w:val="004A4880"/>
    <w:rsid w:val="004C4904"/>
    <w:rsid w:val="00513667"/>
    <w:rsid w:val="00573510"/>
    <w:rsid w:val="00594B75"/>
    <w:rsid w:val="00634BDC"/>
    <w:rsid w:val="006542D2"/>
    <w:rsid w:val="006A1B84"/>
    <w:rsid w:val="006A3DAB"/>
    <w:rsid w:val="006B76AC"/>
    <w:rsid w:val="006C1A16"/>
    <w:rsid w:val="006F3773"/>
    <w:rsid w:val="007150F7"/>
    <w:rsid w:val="00757030"/>
    <w:rsid w:val="00761DF8"/>
    <w:rsid w:val="007A4ADD"/>
    <w:rsid w:val="007F6877"/>
    <w:rsid w:val="00804BED"/>
    <w:rsid w:val="0088308F"/>
    <w:rsid w:val="008B2B49"/>
    <w:rsid w:val="008C72CC"/>
    <w:rsid w:val="008D2E66"/>
    <w:rsid w:val="008E26B5"/>
    <w:rsid w:val="00902843"/>
    <w:rsid w:val="0091031C"/>
    <w:rsid w:val="0091592C"/>
    <w:rsid w:val="00921FB2"/>
    <w:rsid w:val="00925B33"/>
    <w:rsid w:val="0093482A"/>
    <w:rsid w:val="009963D7"/>
    <w:rsid w:val="009B0F4F"/>
    <w:rsid w:val="009D6A08"/>
    <w:rsid w:val="009E2EE2"/>
    <w:rsid w:val="009E3B04"/>
    <w:rsid w:val="009E5FCD"/>
    <w:rsid w:val="009F3209"/>
    <w:rsid w:val="00A26FDB"/>
    <w:rsid w:val="00A34F14"/>
    <w:rsid w:val="00A47E3D"/>
    <w:rsid w:val="00AA0514"/>
    <w:rsid w:val="00AD29FA"/>
    <w:rsid w:val="00B109B7"/>
    <w:rsid w:val="00B35A03"/>
    <w:rsid w:val="00B57CCF"/>
    <w:rsid w:val="00B6195B"/>
    <w:rsid w:val="00B6386F"/>
    <w:rsid w:val="00B82193"/>
    <w:rsid w:val="00B943B2"/>
    <w:rsid w:val="00BF1344"/>
    <w:rsid w:val="00C0232C"/>
    <w:rsid w:val="00C14FBC"/>
    <w:rsid w:val="00C31F9E"/>
    <w:rsid w:val="00C47FD6"/>
    <w:rsid w:val="00C53A14"/>
    <w:rsid w:val="00C66AF6"/>
    <w:rsid w:val="00C71E2B"/>
    <w:rsid w:val="00C829AE"/>
    <w:rsid w:val="00C82B52"/>
    <w:rsid w:val="00C96593"/>
    <w:rsid w:val="00C96F07"/>
    <w:rsid w:val="00CE36A5"/>
    <w:rsid w:val="00D72DA4"/>
    <w:rsid w:val="00D876CB"/>
    <w:rsid w:val="00D91800"/>
    <w:rsid w:val="00DB423E"/>
    <w:rsid w:val="00DE3175"/>
    <w:rsid w:val="00E052AD"/>
    <w:rsid w:val="00E35139"/>
    <w:rsid w:val="00E423AA"/>
    <w:rsid w:val="00E43146"/>
    <w:rsid w:val="00E84ECF"/>
    <w:rsid w:val="00E85738"/>
    <w:rsid w:val="00E93E13"/>
    <w:rsid w:val="00EF0CFE"/>
    <w:rsid w:val="00F321C9"/>
    <w:rsid w:val="00F342F6"/>
    <w:rsid w:val="00F70A0B"/>
    <w:rsid w:val="00FC4992"/>
    <w:rsid w:val="00FD68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30E946"/>
  <w15:chartTrackingRefBased/>
  <w15:docId w15:val="{F1D057B5-F064-4294-A21B-B02E0389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A03"/>
    <w:pPr>
      <w:spacing w:after="0" w:line="240" w:lineRule="auto"/>
    </w:pPr>
    <w:rPr>
      <w:rFonts w:ascii="Times New Roman" w:hAnsi="Times New Roman"/>
      <w:sz w:val="24"/>
    </w:rPr>
  </w:style>
  <w:style w:type="paragraph" w:styleId="Heading1">
    <w:name w:val="heading 1"/>
    <w:basedOn w:val="Normal"/>
    <w:next w:val="Normal"/>
    <w:link w:val="Heading1Char"/>
    <w:qFormat/>
    <w:rsid w:val="00C31F9E"/>
    <w:pPr>
      <w:keepNext/>
      <w:widowControl w:val="0"/>
      <w:adjustRightInd w:val="0"/>
      <w:spacing w:before="120" w:after="120" w:line="360" w:lineRule="atLeast"/>
      <w:ind w:left="1134" w:right="1134" w:firstLine="720"/>
      <w:jc w:val="center"/>
      <w:textAlignment w:val="baseline"/>
      <w:outlineLvl w:val="0"/>
    </w:pPr>
    <w:rPr>
      <w:rFonts w:eastAsia="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FCD"/>
    <w:rPr>
      <w:rFonts w:ascii="Segoe UI" w:hAnsi="Segoe UI" w:cs="Segoe UI"/>
      <w:sz w:val="18"/>
      <w:szCs w:val="18"/>
    </w:rPr>
  </w:style>
  <w:style w:type="character" w:styleId="CommentReference">
    <w:name w:val="annotation reference"/>
    <w:basedOn w:val="DefaultParagraphFont"/>
    <w:uiPriority w:val="99"/>
    <w:semiHidden/>
    <w:unhideWhenUsed/>
    <w:rsid w:val="009E5FCD"/>
    <w:rPr>
      <w:sz w:val="16"/>
      <w:szCs w:val="16"/>
    </w:rPr>
  </w:style>
  <w:style w:type="paragraph" w:styleId="CommentText">
    <w:name w:val="annotation text"/>
    <w:basedOn w:val="Normal"/>
    <w:link w:val="CommentTextChar"/>
    <w:uiPriority w:val="99"/>
    <w:semiHidden/>
    <w:unhideWhenUsed/>
    <w:rsid w:val="009E5FCD"/>
    <w:rPr>
      <w:sz w:val="20"/>
      <w:szCs w:val="20"/>
    </w:rPr>
  </w:style>
  <w:style w:type="character" w:customStyle="1" w:styleId="CommentTextChar">
    <w:name w:val="Comment Text Char"/>
    <w:basedOn w:val="DefaultParagraphFont"/>
    <w:link w:val="CommentText"/>
    <w:uiPriority w:val="99"/>
    <w:semiHidden/>
    <w:rsid w:val="009E5F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5FCD"/>
    <w:rPr>
      <w:b/>
      <w:bCs/>
    </w:rPr>
  </w:style>
  <w:style w:type="character" w:customStyle="1" w:styleId="CommentSubjectChar">
    <w:name w:val="Comment Subject Char"/>
    <w:basedOn w:val="CommentTextChar"/>
    <w:link w:val="CommentSubject"/>
    <w:uiPriority w:val="99"/>
    <w:semiHidden/>
    <w:rsid w:val="009E5FCD"/>
    <w:rPr>
      <w:rFonts w:ascii="Times New Roman" w:hAnsi="Times New Roman"/>
      <w:b/>
      <w:bCs/>
      <w:sz w:val="20"/>
      <w:szCs w:val="20"/>
    </w:rPr>
  </w:style>
  <w:style w:type="character" w:customStyle="1" w:styleId="Heading1Char">
    <w:name w:val="Heading 1 Char"/>
    <w:basedOn w:val="DefaultParagraphFont"/>
    <w:link w:val="Heading1"/>
    <w:rsid w:val="00C31F9E"/>
    <w:rPr>
      <w:rFonts w:ascii="Times New Roman" w:eastAsia="Times New Roman" w:hAnsi="Times New Roman" w:cs="Times New Roman"/>
      <w:b/>
      <w:bCs/>
      <w:sz w:val="28"/>
      <w:szCs w:val="24"/>
    </w:rPr>
  </w:style>
  <w:style w:type="paragraph" w:styleId="Header">
    <w:name w:val="header"/>
    <w:basedOn w:val="Normal"/>
    <w:link w:val="HeaderChar"/>
    <w:uiPriority w:val="99"/>
    <w:rsid w:val="00C31F9E"/>
    <w:pPr>
      <w:widowControl w:val="0"/>
      <w:tabs>
        <w:tab w:val="center" w:pos="4153"/>
        <w:tab w:val="right" w:pos="8306"/>
      </w:tabs>
      <w:adjustRightInd w:val="0"/>
      <w:spacing w:before="120" w:after="120" w:line="360" w:lineRule="atLeast"/>
      <w:ind w:left="1134" w:right="1134" w:firstLine="720"/>
      <w:jc w:val="center"/>
      <w:textAlignment w:val="baseline"/>
    </w:pPr>
    <w:rPr>
      <w:rFonts w:eastAsia="Times New Roman" w:cs="Times New Roman"/>
      <w:szCs w:val="24"/>
      <w:lang w:val="en-US"/>
    </w:rPr>
  </w:style>
  <w:style w:type="character" w:customStyle="1" w:styleId="HeaderChar">
    <w:name w:val="Header Char"/>
    <w:basedOn w:val="DefaultParagraphFont"/>
    <w:link w:val="Header"/>
    <w:uiPriority w:val="99"/>
    <w:rsid w:val="00C31F9E"/>
    <w:rPr>
      <w:rFonts w:ascii="Times New Roman" w:eastAsia="Times New Roman" w:hAnsi="Times New Roman" w:cs="Times New Roman"/>
      <w:sz w:val="24"/>
      <w:szCs w:val="24"/>
      <w:lang w:val="en-US"/>
    </w:rPr>
  </w:style>
  <w:style w:type="paragraph" w:customStyle="1" w:styleId="normal1">
    <w:name w:val="normal1"/>
    <w:basedOn w:val="Normal"/>
    <w:rsid w:val="00C31F9E"/>
    <w:pPr>
      <w:widowControl w:val="0"/>
      <w:tabs>
        <w:tab w:val="num" w:pos="2520"/>
      </w:tabs>
      <w:adjustRightInd w:val="0"/>
      <w:spacing w:before="120" w:after="120" w:line="360" w:lineRule="atLeast"/>
      <w:ind w:left="720" w:right="1134" w:firstLine="720"/>
      <w:jc w:val="both"/>
      <w:textAlignment w:val="baseline"/>
    </w:pPr>
    <w:rPr>
      <w:rFonts w:eastAsia="Times New Roman" w:cs="Times New Roman"/>
      <w:szCs w:val="24"/>
    </w:rPr>
  </w:style>
  <w:style w:type="character" w:styleId="Hyperlink">
    <w:name w:val="Hyperlink"/>
    <w:rsid w:val="00C31F9E"/>
    <w:rPr>
      <w:color w:val="0000FF"/>
      <w:u w:val="single"/>
    </w:rPr>
  </w:style>
  <w:style w:type="paragraph" w:customStyle="1" w:styleId="Daaarnumuru">
    <w:name w:val="Daļa ar numuru"/>
    <w:basedOn w:val="Normal"/>
    <w:qFormat/>
    <w:rsid w:val="00C31F9E"/>
    <w:pPr>
      <w:widowControl w:val="0"/>
      <w:tabs>
        <w:tab w:val="left" w:pos="1072"/>
        <w:tab w:val="left" w:pos="1418"/>
      </w:tabs>
      <w:adjustRightInd w:val="0"/>
      <w:spacing w:before="120" w:after="120"/>
      <w:jc w:val="both"/>
      <w:textAlignment w:val="baseline"/>
    </w:pPr>
    <w:rPr>
      <w:rFonts w:eastAsia="Times New Roman" w:cs="Times New Roman"/>
      <w:sz w:val="28"/>
      <w:szCs w:val="28"/>
      <w:lang w:eastAsia="lv-LV"/>
    </w:rPr>
  </w:style>
  <w:style w:type="paragraph" w:customStyle="1" w:styleId="naisf">
    <w:name w:val="naisf"/>
    <w:basedOn w:val="Normal"/>
    <w:rsid w:val="00C31F9E"/>
    <w:pPr>
      <w:spacing w:before="100" w:beforeAutospacing="1" w:after="100" w:afterAutospacing="1"/>
      <w:jc w:val="both"/>
    </w:pPr>
    <w:rPr>
      <w:rFonts w:eastAsia="Arial Unicode MS" w:cs="Times New Roman"/>
      <w:szCs w:val="24"/>
      <w:lang w:val="en-GB"/>
    </w:rPr>
  </w:style>
  <w:style w:type="paragraph" w:customStyle="1" w:styleId="Daabeznumura">
    <w:name w:val="Daļa bez numura"/>
    <w:basedOn w:val="Normal"/>
    <w:qFormat/>
    <w:rsid w:val="00C31F9E"/>
    <w:pPr>
      <w:widowControl w:val="0"/>
      <w:adjustRightInd w:val="0"/>
      <w:spacing w:before="120" w:after="120"/>
      <w:ind w:firstLine="720"/>
      <w:jc w:val="both"/>
      <w:textAlignment w:val="baseline"/>
    </w:pPr>
    <w:rPr>
      <w:rFonts w:eastAsia="Times New Roman" w:cs="Times New Roman"/>
      <w:sz w:val="28"/>
      <w:szCs w:val="28"/>
      <w:lang w:eastAsia="lv-LV"/>
    </w:rPr>
  </w:style>
  <w:style w:type="paragraph" w:styleId="ListParagraph">
    <w:name w:val="List Paragraph"/>
    <w:basedOn w:val="Normal"/>
    <w:uiPriority w:val="34"/>
    <w:qFormat/>
    <w:rsid w:val="00C31F9E"/>
    <w:pPr>
      <w:ind w:left="720"/>
      <w:contextualSpacing/>
    </w:pPr>
    <w:rPr>
      <w:rFonts w:eastAsia="Calibri" w:cs="Times New Roman"/>
      <w:sz w:val="28"/>
    </w:rPr>
  </w:style>
  <w:style w:type="paragraph" w:styleId="Footer">
    <w:name w:val="footer"/>
    <w:basedOn w:val="Normal"/>
    <w:link w:val="FooterChar"/>
    <w:uiPriority w:val="99"/>
    <w:unhideWhenUsed/>
    <w:rsid w:val="007150F7"/>
    <w:pPr>
      <w:tabs>
        <w:tab w:val="center" w:pos="4153"/>
        <w:tab w:val="right" w:pos="8306"/>
      </w:tabs>
    </w:pPr>
  </w:style>
  <w:style w:type="character" w:customStyle="1" w:styleId="FooterChar">
    <w:name w:val="Footer Char"/>
    <w:basedOn w:val="DefaultParagraphFont"/>
    <w:link w:val="Footer"/>
    <w:uiPriority w:val="99"/>
    <w:rsid w:val="007150F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345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ce.leimane@fm.gov.lv" TargetMode="External"/><Relationship Id="rId4" Type="http://schemas.openxmlformats.org/officeDocument/2006/relationships/settings" Target="settings.xml"/><Relationship Id="rId9" Type="http://schemas.openxmlformats.org/officeDocument/2006/relationships/hyperlink" Target="http://likumi.lv/doc.php?id=25345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5C6D0-2875-45D6-B952-5DDE4E80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3</Pages>
  <Words>782</Words>
  <Characters>5044</Characters>
  <Application>Microsoft Office Word</Application>
  <DocSecurity>0</DocSecurity>
  <Lines>140</Lines>
  <Paragraphs>53</Paragraphs>
  <ScaleCrop>false</ScaleCrop>
  <HeadingPairs>
    <vt:vector size="2" baseType="variant">
      <vt:variant>
        <vt:lpstr>Title</vt:lpstr>
      </vt:variant>
      <vt:variant>
        <vt:i4>1</vt:i4>
      </vt:variant>
    </vt:vector>
  </HeadingPairs>
  <TitlesOfParts>
    <vt:vector size="1" baseType="lpstr">
      <vt:lpstr>Likumprojekts "Grozījumi Pievienotās vērtības nodokļa likumā"</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Pievienotās vērtības nodokļa likumā"</dc:title>
  <dc:subject/>
  <dc:creator>Dace Leimane</dc:creator>
  <cp:keywords/>
  <dc:description>Dace.Leimane@fm.gov.lv
67095513</dc:description>
  <cp:lastModifiedBy>Dace Leimane</cp:lastModifiedBy>
  <cp:revision>34</cp:revision>
  <cp:lastPrinted>2016-09-21T07:43:00Z</cp:lastPrinted>
  <dcterms:created xsi:type="dcterms:W3CDTF">2016-09-12T05:49:00Z</dcterms:created>
  <dcterms:modified xsi:type="dcterms:W3CDTF">2016-09-21T07:44:00Z</dcterms:modified>
  <cp:category>Likumprojekts</cp:category>
</cp:coreProperties>
</file>