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1B" w:rsidRPr="00AF0197" w:rsidRDefault="003C6D1B" w:rsidP="00570E9F">
      <w:pPr>
        <w:spacing w:line="240" w:lineRule="auto"/>
        <w:ind w:firstLine="720"/>
        <w:jc w:val="right"/>
        <w:rPr>
          <w:rFonts w:ascii="Times New Roman" w:hAnsi="Times New Roman" w:cs="Times New Roman"/>
          <w:i/>
          <w:sz w:val="28"/>
          <w:szCs w:val="28"/>
        </w:rPr>
      </w:pPr>
    </w:p>
    <w:p w:rsidR="00AF0197" w:rsidRPr="00AF0197" w:rsidRDefault="00AF0197" w:rsidP="00AF0197">
      <w:pPr>
        <w:spacing w:after="0" w:line="240" w:lineRule="auto"/>
        <w:jc w:val="right"/>
        <w:rPr>
          <w:rFonts w:ascii="Times New Roman" w:hAnsi="Times New Roman" w:cs="Times New Roman"/>
          <w:i/>
          <w:sz w:val="24"/>
          <w:szCs w:val="24"/>
        </w:rPr>
      </w:pPr>
      <w:r w:rsidRPr="00AF0197">
        <w:rPr>
          <w:rFonts w:ascii="Times New Roman" w:hAnsi="Times New Roman" w:cs="Times New Roman"/>
          <w:i/>
          <w:sz w:val="24"/>
          <w:szCs w:val="24"/>
        </w:rPr>
        <w:t>Projekts</w:t>
      </w:r>
    </w:p>
    <w:p w:rsidR="00AF0197" w:rsidRPr="00AF0197" w:rsidRDefault="00AF0197" w:rsidP="00AF0197">
      <w:pPr>
        <w:spacing w:after="0" w:line="240" w:lineRule="auto"/>
        <w:jc w:val="right"/>
        <w:rPr>
          <w:rFonts w:ascii="Times New Roman" w:hAnsi="Times New Roman" w:cs="Times New Roman"/>
          <w:b/>
          <w:sz w:val="24"/>
          <w:szCs w:val="24"/>
        </w:rPr>
      </w:pPr>
    </w:p>
    <w:p w:rsidR="00AF0197" w:rsidRPr="00AF0197" w:rsidRDefault="00AF0197" w:rsidP="00AF0197">
      <w:pPr>
        <w:spacing w:after="0" w:line="240" w:lineRule="auto"/>
        <w:jc w:val="right"/>
        <w:rPr>
          <w:rFonts w:ascii="Times New Roman" w:hAnsi="Times New Roman" w:cs="Times New Roman"/>
          <w:sz w:val="24"/>
          <w:szCs w:val="24"/>
        </w:rPr>
      </w:pPr>
      <w:r w:rsidRPr="00AF0197">
        <w:rPr>
          <w:rFonts w:ascii="Times New Roman" w:hAnsi="Times New Roman" w:cs="Times New Roman"/>
          <w:sz w:val="24"/>
          <w:szCs w:val="24"/>
        </w:rPr>
        <w:t>(Ministru kabineta</w:t>
      </w:r>
    </w:p>
    <w:p w:rsidR="00AF0197" w:rsidRPr="00AF0197" w:rsidRDefault="00AF0197" w:rsidP="00AF0197">
      <w:pPr>
        <w:spacing w:after="0" w:line="240" w:lineRule="auto"/>
        <w:jc w:val="right"/>
        <w:rPr>
          <w:rFonts w:ascii="Times New Roman" w:hAnsi="Times New Roman" w:cs="Times New Roman"/>
          <w:sz w:val="24"/>
          <w:szCs w:val="24"/>
          <w:u w:val="single"/>
        </w:rPr>
      </w:pPr>
      <w:r w:rsidRPr="00AF0197">
        <w:rPr>
          <w:rFonts w:ascii="Times New Roman" w:hAnsi="Times New Roman" w:cs="Times New Roman"/>
          <w:sz w:val="24"/>
          <w:szCs w:val="24"/>
        </w:rPr>
        <w:t xml:space="preserve">2016.gada </w:t>
      </w:r>
      <w:r w:rsidRPr="00AF0197">
        <w:rPr>
          <w:rFonts w:ascii="Times New Roman" w:hAnsi="Times New Roman" w:cs="Times New Roman"/>
          <w:sz w:val="24"/>
          <w:szCs w:val="24"/>
          <w:u w:val="single"/>
        </w:rPr>
        <w:tab/>
      </w:r>
      <w:r w:rsidRPr="00AF0197">
        <w:rPr>
          <w:rFonts w:ascii="Times New Roman" w:hAnsi="Times New Roman" w:cs="Times New Roman"/>
          <w:sz w:val="24"/>
          <w:szCs w:val="24"/>
        </w:rPr>
        <w:t>.</w:t>
      </w:r>
      <w:r w:rsidRPr="00AF0197">
        <w:rPr>
          <w:rFonts w:ascii="Times New Roman" w:hAnsi="Times New Roman" w:cs="Times New Roman"/>
          <w:sz w:val="24"/>
          <w:szCs w:val="24"/>
          <w:u w:val="single"/>
        </w:rPr>
        <w:tab/>
      </w:r>
      <w:r w:rsidRPr="00AF0197">
        <w:rPr>
          <w:rFonts w:ascii="Times New Roman" w:hAnsi="Times New Roman" w:cs="Times New Roman"/>
          <w:sz w:val="24"/>
          <w:szCs w:val="24"/>
          <w:u w:val="single"/>
        </w:rPr>
        <w:tab/>
      </w:r>
    </w:p>
    <w:p w:rsidR="00AF0197" w:rsidRPr="00AF0197" w:rsidRDefault="008F1372" w:rsidP="00AF01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rīkojums Nr.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EA2B77" w:rsidRPr="00AF0197" w:rsidRDefault="00EA2B77" w:rsidP="00570E9F">
      <w:pPr>
        <w:spacing w:line="240" w:lineRule="auto"/>
        <w:ind w:firstLine="720"/>
        <w:jc w:val="center"/>
        <w:rPr>
          <w:rFonts w:ascii="Times New Roman" w:hAnsi="Times New Roman" w:cs="Times New Roman"/>
        </w:rPr>
      </w:pPr>
    </w:p>
    <w:p w:rsidR="00EA2B77" w:rsidRPr="00AF0197" w:rsidRDefault="00EA2B77" w:rsidP="00570E9F">
      <w:pPr>
        <w:spacing w:line="240" w:lineRule="auto"/>
        <w:ind w:firstLine="720"/>
        <w:jc w:val="center"/>
        <w:rPr>
          <w:rFonts w:ascii="Times New Roman" w:hAnsi="Times New Roman" w:cs="Times New Roman"/>
        </w:rPr>
      </w:pPr>
    </w:p>
    <w:p w:rsidR="00EA2B77" w:rsidRPr="00AF0197" w:rsidRDefault="00EA2B77" w:rsidP="00570E9F">
      <w:pPr>
        <w:spacing w:line="240" w:lineRule="auto"/>
        <w:ind w:firstLine="720"/>
        <w:jc w:val="center"/>
        <w:rPr>
          <w:rFonts w:ascii="Times New Roman" w:hAnsi="Times New Roman" w:cs="Times New Roman"/>
        </w:rPr>
      </w:pPr>
    </w:p>
    <w:p w:rsidR="00EA2B77" w:rsidRPr="00AF0197" w:rsidRDefault="00EA2B77" w:rsidP="00570E9F">
      <w:pPr>
        <w:spacing w:line="240" w:lineRule="auto"/>
        <w:ind w:firstLine="720"/>
        <w:jc w:val="center"/>
        <w:rPr>
          <w:rFonts w:ascii="Times New Roman" w:hAnsi="Times New Roman" w:cs="Times New Roman"/>
        </w:rPr>
      </w:pPr>
    </w:p>
    <w:p w:rsidR="003C6D1B" w:rsidRPr="00AF0197" w:rsidRDefault="003C6D1B" w:rsidP="00570E9F">
      <w:pPr>
        <w:spacing w:line="240" w:lineRule="auto"/>
        <w:ind w:firstLine="720"/>
        <w:jc w:val="center"/>
        <w:rPr>
          <w:rFonts w:ascii="Times New Roman" w:hAnsi="Times New Roman" w:cs="Times New Roman"/>
        </w:rPr>
      </w:pPr>
    </w:p>
    <w:p w:rsidR="003C6D1B" w:rsidRPr="00AF0197" w:rsidRDefault="003C6D1B" w:rsidP="00570E9F">
      <w:pPr>
        <w:spacing w:line="240" w:lineRule="auto"/>
        <w:ind w:firstLine="720"/>
        <w:jc w:val="center"/>
        <w:rPr>
          <w:rFonts w:ascii="Times New Roman" w:hAnsi="Times New Roman" w:cs="Times New Roman"/>
        </w:rPr>
      </w:pPr>
    </w:p>
    <w:p w:rsidR="003C6D1B" w:rsidRPr="00AF0197" w:rsidRDefault="003C6D1B" w:rsidP="00570E9F">
      <w:pPr>
        <w:spacing w:line="240" w:lineRule="auto"/>
        <w:ind w:firstLine="720"/>
        <w:jc w:val="center"/>
        <w:rPr>
          <w:rFonts w:ascii="Times New Roman" w:hAnsi="Times New Roman" w:cs="Times New Roman"/>
        </w:rPr>
      </w:pPr>
    </w:p>
    <w:p w:rsidR="003C6D1B" w:rsidRPr="00AF0197" w:rsidRDefault="003C6D1B" w:rsidP="00570E9F">
      <w:pPr>
        <w:spacing w:line="240" w:lineRule="auto"/>
        <w:ind w:firstLine="720"/>
        <w:jc w:val="center"/>
        <w:rPr>
          <w:rFonts w:ascii="Times New Roman" w:hAnsi="Times New Roman" w:cs="Times New Roman"/>
        </w:rPr>
      </w:pPr>
    </w:p>
    <w:p w:rsidR="00EA2B77" w:rsidRPr="00AF0197" w:rsidRDefault="00EA2B77" w:rsidP="00570E9F">
      <w:pPr>
        <w:spacing w:line="240" w:lineRule="auto"/>
        <w:ind w:firstLine="720"/>
        <w:jc w:val="center"/>
        <w:rPr>
          <w:rFonts w:ascii="Times New Roman" w:hAnsi="Times New Roman" w:cs="Times New Roman"/>
        </w:rPr>
      </w:pPr>
    </w:p>
    <w:p w:rsidR="00EB665B" w:rsidRPr="00AF0197" w:rsidRDefault="00EB665B" w:rsidP="00EB665B">
      <w:pPr>
        <w:spacing w:after="0" w:line="240" w:lineRule="auto"/>
        <w:jc w:val="center"/>
        <w:rPr>
          <w:rFonts w:ascii="Times New Roman" w:hAnsi="Times New Roman" w:cs="Times New Roman"/>
          <w:b/>
          <w:sz w:val="28"/>
          <w:szCs w:val="28"/>
        </w:rPr>
      </w:pPr>
      <w:bookmarkStart w:id="0" w:name="OLE_LINK12"/>
      <w:bookmarkStart w:id="1" w:name="OLE_LINK13"/>
      <w:r w:rsidRPr="00AF0197">
        <w:rPr>
          <w:rFonts w:ascii="Times New Roman" w:hAnsi="Times New Roman" w:cs="Times New Roman"/>
          <w:b/>
          <w:sz w:val="28"/>
          <w:szCs w:val="28"/>
        </w:rPr>
        <w:t>Konceptuālais ziņojums</w:t>
      </w:r>
    </w:p>
    <w:bookmarkEnd w:id="0"/>
    <w:bookmarkEnd w:id="1"/>
    <w:p w:rsidR="00EB665B" w:rsidRPr="00AF0197" w:rsidRDefault="00EB665B" w:rsidP="00663B62">
      <w:pPr>
        <w:spacing w:after="0" w:line="240" w:lineRule="auto"/>
        <w:jc w:val="center"/>
        <w:rPr>
          <w:rFonts w:ascii="Times New Roman" w:hAnsi="Times New Roman" w:cs="Times New Roman"/>
          <w:b/>
          <w:sz w:val="28"/>
          <w:szCs w:val="28"/>
        </w:rPr>
      </w:pPr>
      <w:r w:rsidRPr="00AF0197">
        <w:rPr>
          <w:rFonts w:ascii="Times New Roman" w:hAnsi="Times New Roman" w:cs="Times New Roman"/>
          <w:b/>
          <w:sz w:val="28"/>
          <w:szCs w:val="28"/>
        </w:rPr>
        <w:t xml:space="preserve">„Par </w:t>
      </w:r>
      <w:r w:rsidR="007F0711" w:rsidRPr="00AF0197">
        <w:rPr>
          <w:rFonts w:ascii="Times New Roman" w:hAnsi="Times New Roman" w:cs="Times New Roman"/>
          <w:b/>
          <w:sz w:val="28"/>
          <w:szCs w:val="28"/>
        </w:rPr>
        <w:t>priekšlikumiem par valsts politikas sabiedrības integrācijas jomā finansējuma pārvaldības modeļa maiņu, virzoties uz vienotu un koordinētu valsts politikas īstenošanu sabiedrības integrācijas jomā</w:t>
      </w:r>
      <w:r w:rsidRPr="00AF0197">
        <w:rPr>
          <w:rFonts w:ascii="Times New Roman" w:hAnsi="Times New Roman" w:cs="Times New Roman"/>
          <w:b/>
          <w:sz w:val="28"/>
          <w:szCs w:val="28"/>
        </w:rPr>
        <w:t>”</w:t>
      </w: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bCs/>
          <w:sz w:val="28"/>
          <w:szCs w:val="28"/>
        </w:rPr>
      </w:pPr>
    </w:p>
    <w:p w:rsidR="00AF0197" w:rsidRPr="00AF0197" w:rsidRDefault="00AF0197" w:rsidP="00663B62">
      <w:pPr>
        <w:spacing w:after="0" w:line="240" w:lineRule="auto"/>
        <w:jc w:val="center"/>
        <w:rPr>
          <w:rFonts w:ascii="Times New Roman" w:hAnsi="Times New Roman" w:cs="Times New Roman"/>
          <w:sz w:val="28"/>
          <w:szCs w:val="28"/>
        </w:rPr>
      </w:pPr>
      <w:r w:rsidRPr="00AF0197">
        <w:rPr>
          <w:rFonts w:ascii="Times New Roman" w:hAnsi="Times New Roman" w:cs="Times New Roman"/>
          <w:bCs/>
          <w:sz w:val="28"/>
          <w:szCs w:val="28"/>
        </w:rPr>
        <w:t>Rīga, 2016</w:t>
      </w:r>
    </w:p>
    <w:p w:rsidR="00EA2B77" w:rsidRPr="00AF0197" w:rsidRDefault="00EA2B77" w:rsidP="00570E9F">
      <w:pPr>
        <w:spacing w:line="240" w:lineRule="auto"/>
        <w:ind w:firstLine="720"/>
        <w:rPr>
          <w:rFonts w:ascii="Times New Roman" w:hAnsi="Times New Roman" w:cs="Times New Roman"/>
        </w:rPr>
      </w:pPr>
      <w:r w:rsidRPr="00AF0197">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17231655"/>
        <w:docPartObj>
          <w:docPartGallery w:val="Table of Contents"/>
          <w:docPartUnique/>
        </w:docPartObj>
      </w:sdtPr>
      <w:sdtEndPr>
        <w:rPr>
          <w:rFonts w:eastAsiaTheme="minorEastAsia"/>
        </w:rPr>
      </w:sdtEndPr>
      <w:sdtContent>
        <w:p w:rsidR="0005468D" w:rsidRPr="00AF0197" w:rsidRDefault="0005468D">
          <w:pPr>
            <w:pStyle w:val="Saturardtjavirsraksts"/>
            <w:rPr>
              <w:rFonts w:ascii="Times New Roman" w:hAnsi="Times New Roman" w:cs="Times New Roman"/>
              <w:color w:val="auto"/>
            </w:rPr>
          </w:pPr>
          <w:r w:rsidRPr="00AF0197">
            <w:rPr>
              <w:rFonts w:ascii="Times New Roman" w:hAnsi="Times New Roman" w:cs="Times New Roman"/>
              <w:color w:val="auto"/>
            </w:rPr>
            <w:t>Saturs</w:t>
          </w:r>
        </w:p>
        <w:p w:rsidR="00EB665B" w:rsidRPr="00AF0197" w:rsidRDefault="009D3EEF" w:rsidP="009D3EEF">
          <w:pPr>
            <w:tabs>
              <w:tab w:val="left" w:pos="25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54AFE" w:rsidRPr="00AF0197" w:rsidRDefault="00152D73" w:rsidP="00AF0197">
          <w:pPr>
            <w:pStyle w:val="Saturs1"/>
            <w:rPr>
              <w:rFonts w:ascii="Times New Roman" w:hAnsi="Times New Roman" w:cs="Times New Roman"/>
              <w:noProof/>
              <w:sz w:val="28"/>
              <w:szCs w:val="28"/>
            </w:rPr>
          </w:pPr>
          <w:r w:rsidRPr="00152D73">
            <w:fldChar w:fldCharType="begin"/>
          </w:r>
          <w:r w:rsidR="00EB665B" w:rsidRPr="00AF0197">
            <w:instrText xml:space="preserve"> TOC \o "1-3" \h \z \u </w:instrText>
          </w:r>
          <w:r w:rsidRPr="00152D73">
            <w:fldChar w:fldCharType="separate"/>
          </w:r>
          <w:hyperlink w:anchor="_Toc455665814" w:history="1">
            <w:r w:rsidR="00F54AFE" w:rsidRPr="00AF0197">
              <w:rPr>
                <w:rStyle w:val="Hipersaite"/>
                <w:rFonts w:ascii="Times New Roman" w:hAnsi="Times New Roman" w:cs="Times New Roman"/>
                <w:noProof/>
                <w:sz w:val="28"/>
                <w:szCs w:val="28"/>
              </w:rPr>
              <w:t>I.</w:t>
            </w:r>
            <w:r w:rsidR="00F54AFE" w:rsidRPr="00AF0197">
              <w:rPr>
                <w:rFonts w:ascii="Times New Roman" w:hAnsi="Times New Roman" w:cs="Times New Roman"/>
                <w:noProof/>
                <w:sz w:val="28"/>
                <w:szCs w:val="28"/>
              </w:rPr>
              <w:tab/>
            </w:r>
            <w:r w:rsidR="00F54AFE" w:rsidRPr="00AF0197">
              <w:rPr>
                <w:rStyle w:val="Hipersaite"/>
                <w:rFonts w:ascii="Times New Roman" w:hAnsi="Times New Roman" w:cs="Times New Roman"/>
                <w:noProof/>
                <w:sz w:val="28"/>
                <w:szCs w:val="28"/>
              </w:rPr>
              <w:t>Konceptuālā ziņojuma kopsavilkums</w:t>
            </w:r>
            <w:r w:rsidR="00F54AFE" w:rsidRPr="00AF0197">
              <w:rPr>
                <w:rFonts w:ascii="Times New Roman" w:hAnsi="Times New Roman" w:cs="Times New Roman"/>
                <w:noProof/>
                <w:webHidden/>
                <w:sz w:val="28"/>
                <w:szCs w:val="28"/>
              </w:rPr>
              <w:tab/>
            </w:r>
            <w:r w:rsidRPr="00AF0197">
              <w:rPr>
                <w:rFonts w:ascii="Times New Roman" w:hAnsi="Times New Roman" w:cs="Times New Roman"/>
                <w:noProof/>
                <w:webHidden/>
                <w:sz w:val="28"/>
                <w:szCs w:val="28"/>
              </w:rPr>
              <w:fldChar w:fldCharType="begin"/>
            </w:r>
            <w:r w:rsidR="00F54AFE" w:rsidRPr="00AF0197">
              <w:rPr>
                <w:rFonts w:ascii="Times New Roman" w:hAnsi="Times New Roman" w:cs="Times New Roman"/>
                <w:noProof/>
                <w:webHidden/>
                <w:sz w:val="28"/>
                <w:szCs w:val="28"/>
              </w:rPr>
              <w:instrText xml:space="preserve"> PAGEREF _Toc455665814 \h </w:instrText>
            </w:r>
            <w:r w:rsidRPr="00AF0197">
              <w:rPr>
                <w:rFonts w:ascii="Times New Roman" w:hAnsi="Times New Roman" w:cs="Times New Roman"/>
                <w:noProof/>
                <w:webHidden/>
                <w:sz w:val="28"/>
                <w:szCs w:val="28"/>
              </w:rPr>
            </w:r>
            <w:r w:rsidRPr="00AF0197">
              <w:rPr>
                <w:rFonts w:ascii="Times New Roman" w:hAnsi="Times New Roman" w:cs="Times New Roman"/>
                <w:noProof/>
                <w:webHidden/>
                <w:sz w:val="28"/>
                <w:szCs w:val="28"/>
              </w:rPr>
              <w:fldChar w:fldCharType="separate"/>
            </w:r>
            <w:r w:rsidR="001B5B10">
              <w:rPr>
                <w:rFonts w:ascii="Times New Roman" w:hAnsi="Times New Roman" w:cs="Times New Roman"/>
                <w:noProof/>
                <w:webHidden/>
                <w:sz w:val="28"/>
                <w:szCs w:val="28"/>
              </w:rPr>
              <w:t>3</w:t>
            </w:r>
            <w:r w:rsidRPr="00AF0197">
              <w:rPr>
                <w:rFonts w:ascii="Times New Roman" w:hAnsi="Times New Roman" w:cs="Times New Roman"/>
                <w:noProof/>
                <w:webHidden/>
                <w:sz w:val="28"/>
                <w:szCs w:val="28"/>
              </w:rPr>
              <w:fldChar w:fldCharType="end"/>
            </w:r>
          </w:hyperlink>
        </w:p>
        <w:p w:rsidR="00F54AFE" w:rsidRPr="00AF0197" w:rsidRDefault="00152D73" w:rsidP="00AF0197">
          <w:pPr>
            <w:pStyle w:val="Saturs1"/>
            <w:rPr>
              <w:rFonts w:ascii="Times New Roman" w:hAnsi="Times New Roman" w:cs="Times New Roman"/>
              <w:noProof/>
              <w:sz w:val="28"/>
              <w:szCs w:val="28"/>
            </w:rPr>
          </w:pPr>
          <w:hyperlink w:anchor="_Toc455665815" w:history="1">
            <w:r w:rsidR="00F54AFE" w:rsidRPr="00AF0197">
              <w:rPr>
                <w:rStyle w:val="Hipersaite"/>
                <w:rFonts w:ascii="Times New Roman" w:hAnsi="Times New Roman" w:cs="Times New Roman"/>
                <w:noProof/>
                <w:sz w:val="28"/>
                <w:szCs w:val="28"/>
              </w:rPr>
              <w:t>II.</w:t>
            </w:r>
            <w:r w:rsidR="00F54AFE" w:rsidRPr="00AF0197">
              <w:rPr>
                <w:rFonts w:ascii="Times New Roman" w:hAnsi="Times New Roman" w:cs="Times New Roman"/>
                <w:noProof/>
                <w:sz w:val="28"/>
                <w:szCs w:val="28"/>
              </w:rPr>
              <w:tab/>
            </w:r>
            <w:r w:rsidR="00F54AFE" w:rsidRPr="00AF0197">
              <w:rPr>
                <w:rStyle w:val="Hipersaite"/>
                <w:rFonts w:ascii="Times New Roman" w:hAnsi="Times New Roman" w:cs="Times New Roman"/>
                <w:noProof/>
                <w:sz w:val="28"/>
                <w:szCs w:val="28"/>
              </w:rPr>
              <w:t>Situācijas raksturojums un problēmas apraksts</w:t>
            </w:r>
            <w:r w:rsidR="00F54AFE" w:rsidRPr="00AF0197">
              <w:rPr>
                <w:rFonts w:ascii="Times New Roman" w:hAnsi="Times New Roman" w:cs="Times New Roman"/>
                <w:noProof/>
                <w:webHidden/>
                <w:sz w:val="28"/>
                <w:szCs w:val="28"/>
              </w:rPr>
              <w:tab/>
            </w:r>
            <w:r w:rsidRPr="00AF0197">
              <w:rPr>
                <w:rFonts w:ascii="Times New Roman" w:hAnsi="Times New Roman" w:cs="Times New Roman"/>
                <w:noProof/>
                <w:webHidden/>
                <w:sz w:val="28"/>
                <w:szCs w:val="28"/>
              </w:rPr>
              <w:fldChar w:fldCharType="begin"/>
            </w:r>
            <w:r w:rsidR="00F54AFE" w:rsidRPr="00AF0197">
              <w:rPr>
                <w:rFonts w:ascii="Times New Roman" w:hAnsi="Times New Roman" w:cs="Times New Roman"/>
                <w:noProof/>
                <w:webHidden/>
                <w:sz w:val="28"/>
                <w:szCs w:val="28"/>
              </w:rPr>
              <w:instrText xml:space="preserve"> PAGEREF _Toc455665815 \h </w:instrText>
            </w:r>
            <w:r w:rsidRPr="00AF0197">
              <w:rPr>
                <w:rFonts w:ascii="Times New Roman" w:hAnsi="Times New Roman" w:cs="Times New Roman"/>
                <w:noProof/>
                <w:webHidden/>
                <w:sz w:val="28"/>
                <w:szCs w:val="28"/>
              </w:rPr>
            </w:r>
            <w:r w:rsidRPr="00AF0197">
              <w:rPr>
                <w:rFonts w:ascii="Times New Roman" w:hAnsi="Times New Roman" w:cs="Times New Roman"/>
                <w:noProof/>
                <w:webHidden/>
                <w:sz w:val="28"/>
                <w:szCs w:val="28"/>
              </w:rPr>
              <w:fldChar w:fldCharType="separate"/>
            </w:r>
            <w:r w:rsidR="001B5B10">
              <w:rPr>
                <w:rFonts w:ascii="Times New Roman" w:hAnsi="Times New Roman" w:cs="Times New Roman"/>
                <w:noProof/>
                <w:webHidden/>
                <w:sz w:val="28"/>
                <w:szCs w:val="28"/>
              </w:rPr>
              <w:t>6</w:t>
            </w:r>
            <w:r w:rsidRPr="00AF0197">
              <w:rPr>
                <w:rFonts w:ascii="Times New Roman" w:hAnsi="Times New Roman" w:cs="Times New Roman"/>
                <w:noProof/>
                <w:webHidden/>
                <w:sz w:val="28"/>
                <w:szCs w:val="28"/>
              </w:rPr>
              <w:fldChar w:fldCharType="end"/>
            </w:r>
          </w:hyperlink>
        </w:p>
        <w:p w:rsidR="00F54AFE" w:rsidRPr="00AF0197" w:rsidRDefault="00152D73" w:rsidP="00AF0197">
          <w:pPr>
            <w:pStyle w:val="Saturs1"/>
            <w:rPr>
              <w:rFonts w:ascii="Times New Roman" w:hAnsi="Times New Roman" w:cs="Times New Roman"/>
              <w:noProof/>
              <w:sz w:val="28"/>
              <w:szCs w:val="28"/>
            </w:rPr>
          </w:pPr>
          <w:hyperlink w:anchor="_Toc455665816" w:history="1">
            <w:r w:rsidR="00F54AFE" w:rsidRPr="00AF0197">
              <w:rPr>
                <w:rStyle w:val="Hipersaite"/>
                <w:rFonts w:ascii="Times New Roman" w:hAnsi="Times New Roman" w:cs="Times New Roman"/>
                <w:noProof/>
                <w:sz w:val="28"/>
                <w:szCs w:val="28"/>
              </w:rPr>
              <w:t>III.</w:t>
            </w:r>
            <w:r w:rsidR="00F54AFE" w:rsidRPr="00AF0197">
              <w:rPr>
                <w:rFonts w:ascii="Times New Roman" w:hAnsi="Times New Roman" w:cs="Times New Roman"/>
                <w:noProof/>
                <w:sz w:val="28"/>
                <w:szCs w:val="28"/>
              </w:rPr>
              <w:tab/>
            </w:r>
            <w:r w:rsidR="00F54AFE" w:rsidRPr="00AF0197">
              <w:rPr>
                <w:rStyle w:val="Hipersaite"/>
                <w:rFonts w:ascii="Times New Roman" w:hAnsi="Times New Roman" w:cs="Times New Roman"/>
                <w:noProof/>
                <w:sz w:val="28"/>
                <w:szCs w:val="28"/>
              </w:rPr>
              <w:t>Risinājums (risinājumu varianti)</w:t>
            </w:r>
            <w:r w:rsidR="00F54AFE" w:rsidRPr="00AF0197">
              <w:rPr>
                <w:rFonts w:ascii="Times New Roman" w:hAnsi="Times New Roman" w:cs="Times New Roman"/>
                <w:noProof/>
                <w:webHidden/>
                <w:sz w:val="28"/>
                <w:szCs w:val="28"/>
              </w:rPr>
              <w:tab/>
            </w:r>
            <w:r w:rsidRPr="00AF0197">
              <w:rPr>
                <w:rFonts w:ascii="Times New Roman" w:hAnsi="Times New Roman" w:cs="Times New Roman"/>
                <w:noProof/>
                <w:webHidden/>
                <w:sz w:val="28"/>
                <w:szCs w:val="28"/>
              </w:rPr>
              <w:fldChar w:fldCharType="begin"/>
            </w:r>
            <w:r w:rsidR="00F54AFE" w:rsidRPr="00AF0197">
              <w:rPr>
                <w:rFonts w:ascii="Times New Roman" w:hAnsi="Times New Roman" w:cs="Times New Roman"/>
                <w:noProof/>
                <w:webHidden/>
                <w:sz w:val="28"/>
                <w:szCs w:val="28"/>
              </w:rPr>
              <w:instrText xml:space="preserve"> PAGEREF _Toc455665816 \h </w:instrText>
            </w:r>
            <w:r w:rsidRPr="00AF0197">
              <w:rPr>
                <w:rFonts w:ascii="Times New Roman" w:hAnsi="Times New Roman" w:cs="Times New Roman"/>
                <w:noProof/>
                <w:webHidden/>
                <w:sz w:val="28"/>
                <w:szCs w:val="28"/>
              </w:rPr>
            </w:r>
            <w:r w:rsidRPr="00AF0197">
              <w:rPr>
                <w:rFonts w:ascii="Times New Roman" w:hAnsi="Times New Roman" w:cs="Times New Roman"/>
                <w:noProof/>
                <w:webHidden/>
                <w:sz w:val="28"/>
                <w:szCs w:val="28"/>
              </w:rPr>
              <w:fldChar w:fldCharType="separate"/>
            </w:r>
            <w:r w:rsidR="001B5B10">
              <w:rPr>
                <w:rFonts w:ascii="Times New Roman" w:hAnsi="Times New Roman" w:cs="Times New Roman"/>
                <w:noProof/>
                <w:webHidden/>
                <w:sz w:val="28"/>
                <w:szCs w:val="28"/>
              </w:rPr>
              <w:t>20</w:t>
            </w:r>
            <w:r w:rsidRPr="00AF0197">
              <w:rPr>
                <w:rFonts w:ascii="Times New Roman" w:hAnsi="Times New Roman" w:cs="Times New Roman"/>
                <w:noProof/>
                <w:webHidden/>
                <w:sz w:val="28"/>
                <w:szCs w:val="28"/>
              </w:rPr>
              <w:fldChar w:fldCharType="end"/>
            </w:r>
          </w:hyperlink>
        </w:p>
        <w:p w:rsidR="00F54AFE" w:rsidRPr="00AF0197" w:rsidRDefault="00152D73" w:rsidP="00AF0197">
          <w:pPr>
            <w:pStyle w:val="Saturs1"/>
            <w:rPr>
              <w:rFonts w:ascii="Times New Roman" w:hAnsi="Times New Roman" w:cs="Times New Roman"/>
              <w:noProof/>
              <w:sz w:val="28"/>
              <w:szCs w:val="28"/>
            </w:rPr>
          </w:pPr>
          <w:hyperlink w:anchor="_Toc455665817" w:history="1">
            <w:r w:rsidR="00F54AFE" w:rsidRPr="00AF0197">
              <w:rPr>
                <w:rStyle w:val="Hipersaite"/>
                <w:rFonts w:ascii="Times New Roman" w:hAnsi="Times New Roman" w:cs="Times New Roman"/>
                <w:noProof/>
                <w:sz w:val="28"/>
                <w:szCs w:val="28"/>
              </w:rPr>
              <w:t>IV.</w:t>
            </w:r>
            <w:r w:rsidR="00F54AFE" w:rsidRPr="00AF0197">
              <w:rPr>
                <w:rFonts w:ascii="Times New Roman" w:hAnsi="Times New Roman" w:cs="Times New Roman"/>
                <w:noProof/>
                <w:sz w:val="28"/>
                <w:szCs w:val="28"/>
              </w:rPr>
              <w:tab/>
            </w:r>
            <w:r w:rsidR="00F54AFE" w:rsidRPr="00AF0197">
              <w:rPr>
                <w:rStyle w:val="Hipersaite"/>
                <w:rFonts w:ascii="Times New Roman" w:hAnsi="Times New Roman" w:cs="Times New Roman"/>
                <w:noProof/>
                <w:sz w:val="28"/>
                <w:szCs w:val="28"/>
              </w:rPr>
              <w:t>Ietekme uz problēmas risināšanu</w:t>
            </w:r>
            <w:r w:rsidR="00F54AFE" w:rsidRPr="00AF0197">
              <w:rPr>
                <w:rFonts w:ascii="Times New Roman" w:hAnsi="Times New Roman" w:cs="Times New Roman"/>
                <w:noProof/>
                <w:webHidden/>
                <w:sz w:val="28"/>
                <w:szCs w:val="28"/>
              </w:rPr>
              <w:tab/>
            </w:r>
            <w:r w:rsidRPr="00AF0197">
              <w:rPr>
                <w:rFonts w:ascii="Times New Roman" w:hAnsi="Times New Roman" w:cs="Times New Roman"/>
                <w:noProof/>
                <w:webHidden/>
                <w:sz w:val="28"/>
                <w:szCs w:val="28"/>
              </w:rPr>
              <w:fldChar w:fldCharType="begin"/>
            </w:r>
            <w:r w:rsidR="00F54AFE" w:rsidRPr="00AF0197">
              <w:rPr>
                <w:rFonts w:ascii="Times New Roman" w:hAnsi="Times New Roman" w:cs="Times New Roman"/>
                <w:noProof/>
                <w:webHidden/>
                <w:sz w:val="28"/>
                <w:szCs w:val="28"/>
              </w:rPr>
              <w:instrText xml:space="preserve"> PAGEREF _Toc455665817 \h </w:instrText>
            </w:r>
            <w:r w:rsidRPr="00AF0197">
              <w:rPr>
                <w:rFonts w:ascii="Times New Roman" w:hAnsi="Times New Roman" w:cs="Times New Roman"/>
                <w:noProof/>
                <w:webHidden/>
                <w:sz w:val="28"/>
                <w:szCs w:val="28"/>
              </w:rPr>
            </w:r>
            <w:r w:rsidRPr="00AF0197">
              <w:rPr>
                <w:rFonts w:ascii="Times New Roman" w:hAnsi="Times New Roman" w:cs="Times New Roman"/>
                <w:noProof/>
                <w:webHidden/>
                <w:sz w:val="28"/>
                <w:szCs w:val="28"/>
              </w:rPr>
              <w:fldChar w:fldCharType="separate"/>
            </w:r>
            <w:r w:rsidR="001B5B10">
              <w:rPr>
                <w:rFonts w:ascii="Times New Roman" w:hAnsi="Times New Roman" w:cs="Times New Roman"/>
                <w:noProof/>
                <w:webHidden/>
                <w:sz w:val="28"/>
                <w:szCs w:val="28"/>
              </w:rPr>
              <w:t>24</w:t>
            </w:r>
            <w:r w:rsidRPr="00AF0197">
              <w:rPr>
                <w:rFonts w:ascii="Times New Roman" w:hAnsi="Times New Roman" w:cs="Times New Roman"/>
                <w:noProof/>
                <w:webHidden/>
                <w:sz w:val="28"/>
                <w:szCs w:val="28"/>
              </w:rPr>
              <w:fldChar w:fldCharType="end"/>
            </w:r>
          </w:hyperlink>
        </w:p>
        <w:p w:rsidR="00F54AFE" w:rsidRPr="00AF0197" w:rsidRDefault="00152D73" w:rsidP="00AF0197">
          <w:pPr>
            <w:pStyle w:val="Saturs1"/>
            <w:rPr>
              <w:noProof/>
            </w:rPr>
          </w:pPr>
          <w:hyperlink w:anchor="_Toc455665818" w:history="1">
            <w:r w:rsidR="00F54AFE" w:rsidRPr="00AF0197">
              <w:rPr>
                <w:rStyle w:val="Hipersaite"/>
                <w:rFonts w:ascii="Times New Roman" w:hAnsi="Times New Roman" w:cs="Times New Roman"/>
                <w:noProof/>
                <w:sz w:val="28"/>
                <w:szCs w:val="28"/>
              </w:rPr>
              <w:t>V.</w:t>
            </w:r>
            <w:r w:rsidR="00F54AFE" w:rsidRPr="00AF0197">
              <w:rPr>
                <w:rFonts w:ascii="Times New Roman" w:hAnsi="Times New Roman" w:cs="Times New Roman"/>
                <w:noProof/>
                <w:sz w:val="28"/>
                <w:szCs w:val="28"/>
              </w:rPr>
              <w:tab/>
            </w:r>
            <w:r w:rsidR="00F54AFE" w:rsidRPr="00AF0197">
              <w:rPr>
                <w:rStyle w:val="Hipersaite"/>
                <w:rFonts w:ascii="Times New Roman" w:hAnsi="Times New Roman" w:cs="Times New Roman"/>
                <w:noProof/>
                <w:sz w:val="28"/>
                <w:szCs w:val="28"/>
              </w:rPr>
              <w:t>Ietekme uz valsts un pašvaldību budžetu</w:t>
            </w:r>
            <w:r w:rsidR="00F54AFE" w:rsidRPr="00AF0197">
              <w:rPr>
                <w:rFonts w:ascii="Times New Roman" w:hAnsi="Times New Roman" w:cs="Times New Roman"/>
                <w:noProof/>
                <w:webHidden/>
                <w:sz w:val="28"/>
                <w:szCs w:val="28"/>
              </w:rPr>
              <w:tab/>
            </w:r>
            <w:r w:rsidRPr="00AF0197">
              <w:rPr>
                <w:rFonts w:ascii="Times New Roman" w:hAnsi="Times New Roman" w:cs="Times New Roman"/>
                <w:noProof/>
                <w:webHidden/>
                <w:sz w:val="28"/>
                <w:szCs w:val="28"/>
              </w:rPr>
              <w:fldChar w:fldCharType="begin"/>
            </w:r>
            <w:r w:rsidR="00F54AFE" w:rsidRPr="00AF0197">
              <w:rPr>
                <w:rFonts w:ascii="Times New Roman" w:hAnsi="Times New Roman" w:cs="Times New Roman"/>
                <w:noProof/>
                <w:webHidden/>
                <w:sz w:val="28"/>
                <w:szCs w:val="28"/>
              </w:rPr>
              <w:instrText xml:space="preserve"> PAGEREF _Toc455665818 \h </w:instrText>
            </w:r>
            <w:r w:rsidRPr="00AF0197">
              <w:rPr>
                <w:rFonts w:ascii="Times New Roman" w:hAnsi="Times New Roman" w:cs="Times New Roman"/>
                <w:noProof/>
                <w:webHidden/>
                <w:sz w:val="28"/>
                <w:szCs w:val="28"/>
              </w:rPr>
            </w:r>
            <w:r w:rsidRPr="00AF0197">
              <w:rPr>
                <w:rFonts w:ascii="Times New Roman" w:hAnsi="Times New Roman" w:cs="Times New Roman"/>
                <w:noProof/>
                <w:webHidden/>
                <w:sz w:val="28"/>
                <w:szCs w:val="28"/>
              </w:rPr>
              <w:fldChar w:fldCharType="separate"/>
            </w:r>
            <w:r w:rsidR="001B5B10">
              <w:rPr>
                <w:rFonts w:ascii="Times New Roman" w:hAnsi="Times New Roman" w:cs="Times New Roman"/>
                <w:noProof/>
                <w:webHidden/>
                <w:sz w:val="28"/>
                <w:szCs w:val="28"/>
              </w:rPr>
              <w:t>38</w:t>
            </w:r>
            <w:r w:rsidRPr="00AF0197">
              <w:rPr>
                <w:rFonts w:ascii="Times New Roman" w:hAnsi="Times New Roman" w:cs="Times New Roman"/>
                <w:noProof/>
                <w:webHidden/>
                <w:sz w:val="28"/>
                <w:szCs w:val="28"/>
              </w:rPr>
              <w:fldChar w:fldCharType="end"/>
            </w:r>
          </w:hyperlink>
        </w:p>
        <w:p w:rsidR="0005468D" w:rsidRPr="00AF0197" w:rsidRDefault="00152D73">
          <w:pPr>
            <w:rPr>
              <w:rFonts w:ascii="Times New Roman" w:hAnsi="Times New Roman" w:cs="Times New Roman"/>
            </w:rPr>
          </w:pPr>
          <w:r w:rsidRPr="00AF0197">
            <w:rPr>
              <w:rFonts w:ascii="Times New Roman" w:hAnsi="Times New Roman" w:cs="Times New Roman"/>
              <w:sz w:val="28"/>
              <w:szCs w:val="28"/>
            </w:rPr>
            <w:fldChar w:fldCharType="end"/>
          </w:r>
        </w:p>
      </w:sdtContent>
    </w:sdt>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740171" w:rsidP="00740171">
      <w:pPr>
        <w:tabs>
          <w:tab w:val="left" w:pos="8552"/>
        </w:tabs>
        <w:spacing w:line="240" w:lineRule="auto"/>
        <w:ind w:firstLine="720"/>
        <w:rPr>
          <w:rFonts w:ascii="Times New Roman" w:hAnsi="Times New Roman" w:cs="Times New Roman"/>
        </w:rPr>
      </w:pPr>
      <w:r w:rsidRPr="00AF0197">
        <w:rPr>
          <w:rFonts w:ascii="Times New Roman" w:hAnsi="Times New Roman" w:cs="Times New Roman"/>
        </w:rPr>
        <w:tab/>
      </w: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6F33EE" w:rsidP="006F33EE">
      <w:pPr>
        <w:tabs>
          <w:tab w:val="left" w:pos="7500"/>
        </w:tabs>
        <w:spacing w:line="240" w:lineRule="auto"/>
        <w:ind w:firstLine="720"/>
        <w:rPr>
          <w:rFonts w:ascii="Times New Roman" w:hAnsi="Times New Roman" w:cs="Times New Roman"/>
        </w:rPr>
      </w:pPr>
      <w:r>
        <w:rPr>
          <w:rFonts w:ascii="Times New Roman" w:hAnsi="Times New Roman" w:cs="Times New Roman"/>
        </w:rPr>
        <w:tab/>
      </w: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spacing w:line="240" w:lineRule="auto"/>
        <w:ind w:firstLine="720"/>
        <w:rPr>
          <w:rFonts w:ascii="Times New Roman" w:hAnsi="Times New Roman" w:cs="Times New Roman"/>
        </w:rPr>
      </w:pPr>
    </w:p>
    <w:p w:rsidR="00E27710" w:rsidRPr="00AF0197" w:rsidRDefault="00E27710" w:rsidP="00570E9F">
      <w:pPr>
        <w:tabs>
          <w:tab w:val="left" w:pos="2690"/>
        </w:tabs>
        <w:spacing w:line="240" w:lineRule="auto"/>
        <w:ind w:firstLine="720"/>
        <w:rPr>
          <w:rFonts w:ascii="Times New Roman" w:hAnsi="Times New Roman" w:cs="Times New Roman"/>
        </w:rPr>
      </w:pPr>
      <w:r w:rsidRPr="00AF0197">
        <w:rPr>
          <w:rFonts w:ascii="Times New Roman" w:hAnsi="Times New Roman" w:cs="Times New Roman"/>
        </w:rPr>
        <w:tab/>
      </w:r>
    </w:p>
    <w:p w:rsidR="00E27710" w:rsidRPr="00AF0197" w:rsidRDefault="00E27710" w:rsidP="00570E9F">
      <w:pPr>
        <w:spacing w:line="240" w:lineRule="auto"/>
        <w:ind w:firstLine="720"/>
        <w:rPr>
          <w:rFonts w:ascii="Times New Roman" w:hAnsi="Times New Roman" w:cs="Times New Roman"/>
        </w:rPr>
      </w:pPr>
      <w:r w:rsidRPr="00AF0197">
        <w:rPr>
          <w:rFonts w:ascii="Times New Roman" w:hAnsi="Times New Roman" w:cs="Times New Roman"/>
        </w:rPr>
        <w:br w:type="page"/>
      </w:r>
    </w:p>
    <w:p w:rsidR="00EB665B" w:rsidRPr="00AF0197" w:rsidRDefault="00D42C97" w:rsidP="00C76734">
      <w:pPr>
        <w:pStyle w:val="Virsraksts1"/>
        <w:numPr>
          <w:ilvl w:val="0"/>
          <w:numId w:val="9"/>
        </w:numPr>
        <w:spacing w:before="0" w:line="240" w:lineRule="auto"/>
        <w:ind w:left="714" w:hanging="147"/>
        <w:jc w:val="center"/>
        <w:rPr>
          <w:rFonts w:ascii="Times New Roman" w:hAnsi="Times New Roman" w:cs="Times New Roman"/>
          <w:color w:val="auto"/>
        </w:rPr>
      </w:pPr>
      <w:bookmarkStart w:id="2" w:name="_Toc455665814"/>
      <w:r w:rsidRPr="00AF0197">
        <w:rPr>
          <w:rFonts w:ascii="Times New Roman" w:hAnsi="Times New Roman" w:cs="Times New Roman"/>
          <w:color w:val="auto"/>
        </w:rPr>
        <w:lastRenderedPageBreak/>
        <w:t>Konceptuālā ziņojuma kopsavilkums</w:t>
      </w:r>
      <w:bookmarkEnd w:id="2"/>
    </w:p>
    <w:p w:rsidR="00EB665B" w:rsidRPr="00AF0197" w:rsidRDefault="00EB665B" w:rsidP="00EB665B">
      <w:pPr>
        <w:spacing w:after="0" w:line="240" w:lineRule="auto"/>
        <w:rPr>
          <w:rFonts w:ascii="Times New Roman" w:hAnsi="Times New Roman" w:cs="Times New Roman"/>
        </w:rPr>
      </w:pPr>
    </w:p>
    <w:p w:rsidR="00AF6CF6" w:rsidRPr="00AF0197" w:rsidRDefault="00EB665B" w:rsidP="00047411">
      <w:pPr>
        <w:tabs>
          <w:tab w:val="left" w:pos="2690"/>
        </w:tabs>
        <w:spacing w:line="240" w:lineRule="auto"/>
        <w:ind w:firstLine="720"/>
        <w:jc w:val="both"/>
        <w:rPr>
          <w:rFonts w:ascii="Times New Roman" w:hAnsi="Times New Roman" w:cs="Times New Roman"/>
          <w:sz w:val="28"/>
          <w:szCs w:val="28"/>
        </w:rPr>
      </w:pPr>
      <w:r w:rsidRPr="00AF0197">
        <w:rPr>
          <w:rFonts w:ascii="Times New Roman" w:hAnsi="Times New Roman" w:cs="Times New Roman"/>
          <w:sz w:val="28"/>
          <w:szCs w:val="28"/>
        </w:rPr>
        <w:t xml:space="preserve">Konceptuālais ziņojums „Par </w:t>
      </w:r>
      <w:r w:rsidR="00114D47" w:rsidRPr="00AF0197">
        <w:rPr>
          <w:rFonts w:ascii="Times New Roman" w:hAnsi="Times New Roman" w:cs="Times New Roman"/>
          <w:sz w:val="28"/>
          <w:szCs w:val="28"/>
        </w:rPr>
        <w:t>priekšlikumiem par valsts politikas sabiedrības integrācijas jomā finansējuma pārvaldības modeļa maiņu, virzoties uz vienotu un koordinētu valsts politikas īstenošanu sabiedrības integrācijas jomā</w:t>
      </w:r>
      <w:r w:rsidRPr="00AF0197">
        <w:rPr>
          <w:rFonts w:ascii="Times New Roman" w:hAnsi="Times New Roman" w:cs="Times New Roman"/>
          <w:sz w:val="28"/>
          <w:szCs w:val="28"/>
        </w:rPr>
        <w:t>” (turpmāk – Konceptuālais ziņojums) izstrādāts, pamatojoties uz</w:t>
      </w:r>
      <w:r w:rsidR="00AF6CF6" w:rsidRPr="00AF0197">
        <w:rPr>
          <w:rFonts w:ascii="Times New Roman" w:hAnsi="Times New Roman" w:cs="Times New Roman"/>
          <w:sz w:val="28"/>
          <w:szCs w:val="28"/>
        </w:rPr>
        <w:t>:</w:t>
      </w:r>
    </w:p>
    <w:p w:rsidR="00D66227" w:rsidRPr="00AF0197" w:rsidRDefault="008B33CF" w:rsidP="00C76734">
      <w:pPr>
        <w:pStyle w:val="Sarakstarindkopa"/>
        <w:numPr>
          <w:ilvl w:val="0"/>
          <w:numId w:val="13"/>
        </w:numPr>
        <w:tabs>
          <w:tab w:val="left" w:pos="2690"/>
        </w:tabs>
        <w:spacing w:line="240" w:lineRule="auto"/>
        <w:jc w:val="both"/>
        <w:rPr>
          <w:rFonts w:ascii="Times New Roman" w:hAnsi="Times New Roman" w:cs="Times New Roman"/>
          <w:sz w:val="28"/>
          <w:szCs w:val="28"/>
        </w:rPr>
      </w:pPr>
      <w:r w:rsidRPr="00AF0197">
        <w:rPr>
          <w:rFonts w:ascii="Times New Roman" w:hAnsi="Times New Roman" w:cs="Times New Roman"/>
          <w:sz w:val="28"/>
          <w:szCs w:val="28"/>
        </w:rPr>
        <w:t xml:space="preserve">Ministru kabineta </w:t>
      </w:r>
      <w:r w:rsidR="007C2C6B">
        <w:rPr>
          <w:rFonts w:ascii="Times New Roman" w:hAnsi="Times New Roman" w:cs="Times New Roman"/>
          <w:sz w:val="28"/>
          <w:szCs w:val="28"/>
        </w:rPr>
        <w:t xml:space="preserve">(turpmāk – MK) </w:t>
      </w:r>
      <w:r w:rsidRPr="00AF0197">
        <w:rPr>
          <w:rFonts w:ascii="Times New Roman" w:hAnsi="Times New Roman" w:cs="Times New Roman"/>
          <w:sz w:val="28"/>
          <w:szCs w:val="28"/>
        </w:rPr>
        <w:t>2016.gada 3.maija rīkojumu Nr.275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75.1.pasākumā noteikto uzdevumu – „Izvērtēsim sabiedrības integrācijas politikas un tās ieviešanas efektivitāti. Pilnveidosim Sabiedrības integrācijas fonda darbību”</w:t>
      </w:r>
      <w:r w:rsidR="00BB63E4">
        <w:rPr>
          <w:rStyle w:val="Vresatsauce"/>
          <w:rFonts w:ascii="Times New Roman" w:hAnsi="Times New Roman" w:cs="Times New Roman"/>
          <w:sz w:val="28"/>
          <w:szCs w:val="28"/>
        </w:rPr>
        <w:footnoteReference w:id="1"/>
      </w:r>
      <w:r w:rsidR="00AF6CF6" w:rsidRPr="00AF0197">
        <w:rPr>
          <w:rFonts w:ascii="Times New Roman" w:hAnsi="Times New Roman" w:cs="Times New Roman"/>
          <w:sz w:val="28"/>
          <w:szCs w:val="28"/>
        </w:rPr>
        <w:t>;</w:t>
      </w:r>
    </w:p>
    <w:p w:rsidR="00D66227" w:rsidRPr="00AF0197" w:rsidRDefault="008B33CF" w:rsidP="00C76734">
      <w:pPr>
        <w:pStyle w:val="Sarakstarindkopa"/>
        <w:numPr>
          <w:ilvl w:val="0"/>
          <w:numId w:val="13"/>
        </w:numPr>
        <w:tabs>
          <w:tab w:val="left" w:pos="2690"/>
        </w:tabs>
        <w:spacing w:line="240" w:lineRule="auto"/>
        <w:jc w:val="both"/>
        <w:rPr>
          <w:rFonts w:ascii="Times New Roman" w:hAnsi="Times New Roman" w:cs="Times New Roman"/>
          <w:sz w:val="28"/>
          <w:szCs w:val="28"/>
        </w:rPr>
      </w:pPr>
      <w:r w:rsidRPr="00AF0197">
        <w:rPr>
          <w:rFonts w:ascii="Times New Roman" w:hAnsi="Times New Roman" w:cs="Times New Roman"/>
          <w:sz w:val="28"/>
          <w:szCs w:val="28"/>
        </w:rPr>
        <w:t>Latvijas Nacionālajā attīstības plānā 2014. – 2020.gadam noteikto prioritāti „Cilvēka drošumspēja”, kur viens no rīcības virzieniem ir „Cilvēku sadarbība, kultūra un pilsoniskā līdzdalība kā piederības Latvijai pamats” ietverot veicamos uzdevumus, kas paredz kopt valodu un gādāt par nacionālās identitātes, pilsoniskās sabiedrības un sabiedrības integrācijas vērtībām ilgtermiņā, palielinot iedzīvotāju savstarpējo sadarbību un uzticēšanos, veicinot Latvijas iedzīvotāju palikšanu un Latvijas valsts piederīgo atgriešanos Latvijā, palielinot latviešu valodas lietojumu sabiedrībā un stiprinot latviešu valodas pozīciju ikdienas saziņas situācijās, veicinot iedzīvotāju piederību, pilsonisko apziņu un lepnumu par savu valsti un tautu</w:t>
      </w:r>
      <w:r w:rsidR="00E22666">
        <w:rPr>
          <w:rStyle w:val="Vresatsauce"/>
          <w:rFonts w:ascii="Times New Roman" w:hAnsi="Times New Roman" w:cs="Times New Roman"/>
          <w:sz w:val="28"/>
          <w:szCs w:val="28"/>
        </w:rPr>
        <w:footnoteReference w:id="2"/>
      </w:r>
      <w:r w:rsidR="00AF6CF6" w:rsidRPr="00AF0197">
        <w:rPr>
          <w:rFonts w:ascii="Times New Roman" w:hAnsi="Times New Roman" w:cs="Times New Roman"/>
          <w:sz w:val="28"/>
          <w:szCs w:val="28"/>
        </w:rPr>
        <w:t>;</w:t>
      </w:r>
    </w:p>
    <w:p w:rsidR="00D66227" w:rsidRPr="00AF0197" w:rsidRDefault="007C2C6B" w:rsidP="00C76734">
      <w:pPr>
        <w:pStyle w:val="Sarakstarindkopa"/>
        <w:numPr>
          <w:ilvl w:val="0"/>
          <w:numId w:val="13"/>
        </w:numPr>
        <w:tabs>
          <w:tab w:val="left" w:pos="2690"/>
        </w:tabs>
        <w:spacing w:line="240" w:lineRule="auto"/>
        <w:jc w:val="both"/>
        <w:rPr>
          <w:rFonts w:ascii="Times New Roman" w:hAnsi="Times New Roman" w:cs="Times New Roman"/>
          <w:sz w:val="28"/>
          <w:szCs w:val="28"/>
        </w:rPr>
      </w:pPr>
      <w:r>
        <w:rPr>
          <w:rFonts w:ascii="Times New Roman" w:hAnsi="Times New Roman" w:cs="Times New Roman"/>
          <w:sz w:val="28"/>
          <w:szCs w:val="28"/>
        </w:rPr>
        <w:t>MK</w:t>
      </w:r>
      <w:r w:rsidR="008B33CF" w:rsidRPr="00AF0197">
        <w:rPr>
          <w:rFonts w:ascii="Times New Roman" w:hAnsi="Times New Roman" w:cs="Times New Roman"/>
          <w:sz w:val="28"/>
          <w:szCs w:val="28"/>
        </w:rPr>
        <w:t xml:space="preserve"> 2011.gada 20.oktobra rīkojumu Nr.542 „Par Nacionālās identitātes, pilsoniskās sabiedrības un integrācijas pamatnostādnēm 2012. – 2018.gadam” (turpmāk – </w:t>
      </w:r>
      <w:r w:rsidR="008F1372">
        <w:rPr>
          <w:rFonts w:ascii="Times New Roman" w:hAnsi="Times New Roman" w:cs="Times New Roman"/>
          <w:sz w:val="28"/>
          <w:szCs w:val="28"/>
        </w:rPr>
        <w:t xml:space="preserve">NIPSIPP) </w:t>
      </w:r>
      <w:r w:rsidR="00D9784E">
        <w:rPr>
          <w:rFonts w:ascii="Times New Roman" w:hAnsi="Times New Roman" w:cs="Times New Roman"/>
          <w:sz w:val="28"/>
          <w:szCs w:val="28"/>
        </w:rPr>
        <w:t xml:space="preserve">un tajā </w:t>
      </w:r>
      <w:r w:rsidR="008F1372">
        <w:rPr>
          <w:rFonts w:ascii="Times New Roman" w:hAnsi="Times New Roman" w:cs="Times New Roman"/>
          <w:sz w:val="28"/>
          <w:szCs w:val="28"/>
        </w:rPr>
        <w:t>noteikto politikas virsmērķi, kas paredz stipru, saliedētu Latvijas tautu, kura nodrošina tās vienojošā pamata – latviešu valodas, kultūras un nacionālās identitātes, eiropeisko demokrātisko vērtību, unikālās kultūrtelpas – saglabāšanu un bagātināšanos Latvijas nacionālas demokrātiskas valsts līdzsvarotai attīstībai</w:t>
      </w:r>
      <w:r w:rsidR="001E5E5D">
        <w:rPr>
          <w:rStyle w:val="Vresatsauce"/>
          <w:rFonts w:ascii="Times New Roman" w:hAnsi="Times New Roman" w:cs="Times New Roman"/>
          <w:sz w:val="28"/>
          <w:szCs w:val="28"/>
        </w:rPr>
        <w:footnoteReference w:id="3"/>
      </w:r>
      <w:r w:rsidR="008F1372">
        <w:rPr>
          <w:rFonts w:ascii="Times New Roman" w:hAnsi="Times New Roman" w:cs="Times New Roman"/>
          <w:sz w:val="28"/>
          <w:szCs w:val="28"/>
        </w:rPr>
        <w:t>;</w:t>
      </w:r>
    </w:p>
    <w:p w:rsidR="00D66227" w:rsidRPr="00AF0197" w:rsidRDefault="007C2C6B" w:rsidP="00C76734">
      <w:pPr>
        <w:pStyle w:val="Sarakstarindkopa"/>
        <w:numPr>
          <w:ilvl w:val="0"/>
          <w:numId w:val="13"/>
        </w:numPr>
        <w:tabs>
          <w:tab w:val="left" w:pos="2690"/>
        </w:tabs>
        <w:spacing w:line="240" w:lineRule="auto"/>
        <w:jc w:val="both"/>
        <w:rPr>
          <w:rFonts w:ascii="Times New Roman" w:hAnsi="Times New Roman" w:cs="Times New Roman"/>
          <w:sz w:val="28"/>
          <w:szCs w:val="28"/>
        </w:rPr>
      </w:pPr>
      <w:r>
        <w:rPr>
          <w:rFonts w:ascii="Times New Roman" w:hAnsi="Times New Roman" w:cs="Times New Roman"/>
          <w:sz w:val="28"/>
          <w:szCs w:val="28"/>
        </w:rPr>
        <w:t>MK</w:t>
      </w:r>
      <w:r w:rsidR="008B33CF" w:rsidRPr="00AF0197">
        <w:rPr>
          <w:rFonts w:ascii="Times New Roman" w:hAnsi="Times New Roman" w:cs="Times New Roman"/>
          <w:sz w:val="28"/>
          <w:szCs w:val="28"/>
        </w:rPr>
        <w:t xml:space="preserve"> 2016.gada 31.maija sēdes protokollēmuma </w:t>
      </w:r>
      <w:r w:rsidR="008B33CF" w:rsidRPr="00AF0197">
        <w:rPr>
          <w:rFonts w:ascii="Times New Roman" w:eastAsia="Times New Roman" w:hAnsi="Times New Roman" w:cs="Times New Roman"/>
          <w:sz w:val="28"/>
          <w:szCs w:val="28"/>
        </w:rPr>
        <w:t>(prot. Nr.26 39.§)</w:t>
      </w:r>
      <w:r w:rsidR="00AF0197">
        <w:rPr>
          <w:rFonts w:ascii="Times New Roman" w:eastAsia="Times New Roman" w:hAnsi="Times New Roman" w:cs="Times New Roman"/>
          <w:sz w:val="28"/>
          <w:szCs w:val="28"/>
        </w:rPr>
        <w:t xml:space="preserve"> „</w:t>
      </w:r>
      <w:r w:rsidR="008B33CF" w:rsidRPr="00AF0197">
        <w:rPr>
          <w:rFonts w:ascii="Times New Roman" w:eastAsia="Times New Roman" w:hAnsi="Times New Roman" w:cs="Times New Roman"/>
          <w:sz w:val="28"/>
          <w:szCs w:val="28"/>
        </w:rPr>
        <w:t xml:space="preserve">Informatīvais ziņojums </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 xml:space="preserve">Par valsts budžeta izdevumu pārskatīšanas 2017., 2018. un 2019.gadam rezultātiem un priekšlikumi par šo rezultātu izmantošanu likumprojekta </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 xml:space="preserve">Par vidēja termiņa budžeta 2017., 2018. un </w:t>
      </w:r>
      <w:r w:rsidR="008B33CF" w:rsidRPr="00AF0197">
        <w:rPr>
          <w:rFonts w:ascii="Times New Roman" w:eastAsia="Times New Roman" w:hAnsi="Times New Roman" w:cs="Times New Roman"/>
          <w:sz w:val="28"/>
          <w:szCs w:val="28"/>
        </w:rPr>
        <w:lastRenderedPageBreak/>
        <w:t>2019.gadam</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 xml:space="preserve"> un likumprojekta </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Par valsts budžetu 2017.gadam</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 xml:space="preserve"> izstrādes procesā</w:t>
      </w:r>
      <w:r w:rsidR="00AF0197">
        <w:rPr>
          <w:rFonts w:ascii="Times New Roman" w:eastAsia="Times New Roman" w:hAnsi="Times New Roman" w:cs="Times New Roman"/>
          <w:sz w:val="28"/>
          <w:szCs w:val="28"/>
        </w:rPr>
        <w:t>””</w:t>
      </w:r>
      <w:r w:rsidR="008B33CF" w:rsidRPr="00AF0197">
        <w:rPr>
          <w:rFonts w:ascii="Times New Roman" w:eastAsia="Times New Roman" w:hAnsi="Times New Roman" w:cs="Times New Roman"/>
          <w:sz w:val="28"/>
          <w:szCs w:val="28"/>
        </w:rPr>
        <w:t xml:space="preserve"> 6.23.punktā noteikto uzdevumu – „</w:t>
      </w:r>
      <w:r w:rsidR="008B33CF" w:rsidRPr="00AF0197">
        <w:rPr>
          <w:rFonts w:ascii="Times New Roman" w:hAnsi="Times New Roman" w:cs="Times New Roman"/>
          <w:sz w:val="28"/>
          <w:szCs w:val="28"/>
        </w:rPr>
        <w:t>Kultūras ministrijai sagatavot un atbilstoši vidēja termiņa budžeta ietvara likuma projekta un gadskārtējā valsts budžeta likuma projekta izstrādes un iesniegšanas grafikam iesniegt izskatīšanai Ministru kabinetā priekšlikumus par valsts politikas sabiedrības integrācijas jomā finansējuma pārvaldības modeļa maiņu, virzoties uz vienotu un koordinētu valsts politikas īstenošanu sabiedrības integrācijas jomā, piemēram, minēto politikas jomu un attiecīgo finansējumu nododot vienas ministrijas atbildībā. Šajā apakšpunktā noteiktā uzdevuma izpildei nepieciešamos likumprojektus iekļaut valsts budžeta 2017.gadam likumprojektu paketē</w:t>
      </w:r>
      <w:r w:rsidR="008B33CF" w:rsidRPr="00AF0197">
        <w:rPr>
          <w:rFonts w:ascii="Times New Roman" w:eastAsia="Times New Roman" w:hAnsi="Times New Roman" w:cs="Times New Roman"/>
          <w:sz w:val="28"/>
          <w:szCs w:val="28"/>
        </w:rPr>
        <w:t>”</w:t>
      </w:r>
      <w:r w:rsidR="004205FA">
        <w:rPr>
          <w:rStyle w:val="Vresatsauce"/>
          <w:rFonts w:ascii="Times New Roman" w:eastAsia="Times New Roman" w:hAnsi="Times New Roman" w:cs="Times New Roman"/>
          <w:sz w:val="28"/>
          <w:szCs w:val="28"/>
        </w:rPr>
        <w:footnoteReference w:id="4"/>
      </w:r>
      <w:r w:rsidR="008B33CF" w:rsidRPr="00AF0197">
        <w:rPr>
          <w:rFonts w:ascii="Times New Roman" w:hAnsi="Times New Roman" w:cs="Times New Roman"/>
          <w:sz w:val="28"/>
          <w:szCs w:val="28"/>
        </w:rPr>
        <w:t xml:space="preserve">. </w:t>
      </w:r>
    </w:p>
    <w:p w:rsidR="00251B39" w:rsidRPr="00AF0197" w:rsidRDefault="008F1372" w:rsidP="00570E9F">
      <w:pPr>
        <w:tabs>
          <w:tab w:val="left" w:pos="269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Konceptuālais ziņojums balstīts arī uz Zvērinātu advokātu biroja „COBALT” 2016.gada sākumā veikto atzinumu „Sabiedrības integrācijas politikas organizatoriskā un tiesiskā ietvara pilnveides iespējas”</w:t>
      </w:r>
      <w:r w:rsidR="00850B30">
        <w:rPr>
          <w:rStyle w:val="Vresatsauce"/>
          <w:rFonts w:ascii="Times New Roman" w:hAnsi="Times New Roman" w:cs="Times New Roman"/>
          <w:sz w:val="28"/>
          <w:szCs w:val="28"/>
        </w:rPr>
        <w:footnoteReference w:id="5"/>
      </w:r>
      <w:r w:rsidR="00655B91" w:rsidRPr="00AF0197">
        <w:rPr>
          <w:rFonts w:ascii="Times New Roman" w:hAnsi="Times New Roman" w:cs="Times New Roman"/>
          <w:sz w:val="28"/>
          <w:szCs w:val="28"/>
        </w:rPr>
        <w:t xml:space="preserve"> (turpmāk –</w:t>
      </w:r>
      <w:r w:rsidR="00AF0197">
        <w:rPr>
          <w:rFonts w:ascii="Times New Roman" w:hAnsi="Times New Roman" w:cs="Times New Roman"/>
          <w:sz w:val="28"/>
          <w:szCs w:val="28"/>
        </w:rPr>
        <w:t>A</w:t>
      </w:r>
      <w:r w:rsidR="00655B91" w:rsidRPr="00AF0197">
        <w:rPr>
          <w:rFonts w:ascii="Times New Roman" w:hAnsi="Times New Roman" w:cs="Times New Roman"/>
          <w:sz w:val="28"/>
          <w:szCs w:val="28"/>
        </w:rPr>
        <w:t>tzinums)</w:t>
      </w:r>
      <w:r w:rsidR="00251B39" w:rsidRPr="00AF0197">
        <w:rPr>
          <w:rFonts w:ascii="Times New Roman" w:hAnsi="Times New Roman" w:cs="Times New Roman"/>
          <w:sz w:val="28"/>
          <w:szCs w:val="28"/>
        </w:rPr>
        <w:t>, kas veikt</w:t>
      </w:r>
      <w:r w:rsidR="00163964" w:rsidRPr="00AF0197">
        <w:rPr>
          <w:rFonts w:ascii="Times New Roman" w:hAnsi="Times New Roman" w:cs="Times New Roman"/>
          <w:sz w:val="28"/>
          <w:szCs w:val="28"/>
        </w:rPr>
        <w:t>s</w:t>
      </w:r>
      <w:r w:rsidR="00251B39" w:rsidRPr="00AF0197">
        <w:rPr>
          <w:rFonts w:ascii="Times New Roman" w:hAnsi="Times New Roman" w:cs="Times New Roman"/>
          <w:sz w:val="28"/>
          <w:szCs w:val="28"/>
        </w:rPr>
        <w:t xml:space="preserve"> pēc Kultūras ministrijas </w:t>
      </w:r>
      <w:r w:rsidR="00AF0197">
        <w:rPr>
          <w:rFonts w:ascii="Times New Roman" w:hAnsi="Times New Roman" w:cs="Times New Roman"/>
          <w:sz w:val="28"/>
          <w:szCs w:val="28"/>
        </w:rPr>
        <w:t>(</w:t>
      </w:r>
      <w:r w:rsidR="00AF0197" w:rsidRPr="00AF0197">
        <w:rPr>
          <w:rFonts w:ascii="Times New Roman" w:hAnsi="Times New Roman" w:cs="Times New Roman"/>
          <w:sz w:val="28"/>
          <w:szCs w:val="28"/>
        </w:rPr>
        <w:t>turpmāk – KM)</w:t>
      </w:r>
      <w:r w:rsidR="00AF0197">
        <w:rPr>
          <w:rFonts w:ascii="Times New Roman" w:hAnsi="Times New Roman" w:cs="Times New Roman"/>
          <w:sz w:val="28"/>
          <w:szCs w:val="28"/>
        </w:rPr>
        <w:t xml:space="preserve"> </w:t>
      </w:r>
      <w:r w:rsidR="00251B39" w:rsidRPr="00AF0197">
        <w:rPr>
          <w:rFonts w:ascii="Times New Roman" w:hAnsi="Times New Roman" w:cs="Times New Roman"/>
          <w:sz w:val="28"/>
          <w:szCs w:val="28"/>
        </w:rPr>
        <w:t>pasūtījuma.</w:t>
      </w:r>
      <w:r w:rsidR="007C3F7F" w:rsidRPr="00AF0197">
        <w:rPr>
          <w:rFonts w:ascii="Times New Roman" w:hAnsi="Times New Roman" w:cs="Times New Roman"/>
          <w:sz w:val="28"/>
          <w:szCs w:val="28"/>
        </w:rPr>
        <w:t xml:space="preserve"> Pasūtījuma mērķis bija veikt padziļinātu juridisko ekspertīzi sabiedrības integrācijas politikas jomā un sagatavot atzinumu par sabiedrības integrācijas politikas veidošanas un īstenošanas, kā arī organizatoriskā un tiesiskā ietvara pilnveides iespējām.</w:t>
      </w:r>
      <w:r w:rsidR="00802AE3" w:rsidRPr="00AF0197">
        <w:rPr>
          <w:rFonts w:ascii="Times New Roman" w:hAnsi="Times New Roman" w:cs="Times New Roman"/>
          <w:sz w:val="28"/>
          <w:szCs w:val="28"/>
        </w:rPr>
        <w:t xml:space="preserve"> </w:t>
      </w:r>
    </w:p>
    <w:p w:rsidR="007273F3" w:rsidRPr="00AF0197" w:rsidRDefault="00EB665B" w:rsidP="00EC6D96">
      <w:pPr>
        <w:tabs>
          <w:tab w:val="left" w:pos="2690"/>
        </w:tabs>
        <w:spacing w:line="240" w:lineRule="auto"/>
        <w:ind w:firstLine="720"/>
        <w:jc w:val="both"/>
        <w:rPr>
          <w:rFonts w:ascii="Times New Roman" w:hAnsi="Times New Roman" w:cs="Times New Roman"/>
          <w:sz w:val="28"/>
          <w:szCs w:val="28"/>
        </w:rPr>
      </w:pPr>
      <w:r w:rsidRPr="00AF0197">
        <w:rPr>
          <w:rFonts w:ascii="Times New Roman" w:hAnsi="Times New Roman" w:cs="Times New Roman"/>
          <w:sz w:val="28"/>
          <w:szCs w:val="28"/>
        </w:rPr>
        <w:t xml:space="preserve">Lai veicinātu </w:t>
      </w:r>
      <w:r w:rsidR="00B86AE9" w:rsidRPr="00AF0197">
        <w:rPr>
          <w:rFonts w:ascii="Times New Roman" w:hAnsi="Times New Roman" w:cs="Times New Roman"/>
          <w:sz w:val="28"/>
          <w:szCs w:val="28"/>
        </w:rPr>
        <w:t xml:space="preserve">sabiedrības integrācijas ilgtspējīgu attīstību, </w:t>
      </w:r>
      <w:r w:rsidR="009071EA" w:rsidRPr="00AF0197">
        <w:rPr>
          <w:rFonts w:ascii="Times New Roman" w:hAnsi="Times New Roman" w:cs="Times New Roman"/>
          <w:sz w:val="28"/>
          <w:szCs w:val="28"/>
        </w:rPr>
        <w:t xml:space="preserve">iekļaujot Latvijā dzīvojošos cilvēkus sabiedrībā, neraugoties uz viņu nacionālo piederību un pašidentifikāciju, </w:t>
      </w:r>
      <w:r w:rsidR="00D9784E">
        <w:rPr>
          <w:rFonts w:ascii="Times New Roman" w:hAnsi="Times New Roman" w:cs="Times New Roman"/>
          <w:sz w:val="28"/>
          <w:szCs w:val="28"/>
        </w:rPr>
        <w:t>sekmējot</w:t>
      </w:r>
      <w:r w:rsidR="009071EA" w:rsidRPr="00AF0197">
        <w:rPr>
          <w:rFonts w:ascii="Times New Roman" w:hAnsi="Times New Roman" w:cs="Times New Roman"/>
          <w:sz w:val="28"/>
          <w:szCs w:val="28"/>
        </w:rPr>
        <w:t xml:space="preserve"> imigrantu iekļaušanos sabiedrībā, piedāvājot motivējošus līdzekļus un iespējas apgūt saliedētas sabiedrības ko</w:t>
      </w:r>
      <w:r w:rsidR="008F1372">
        <w:rPr>
          <w:rFonts w:ascii="Times New Roman" w:hAnsi="Times New Roman" w:cs="Times New Roman"/>
          <w:sz w:val="28"/>
          <w:szCs w:val="28"/>
        </w:rPr>
        <w:t xml:space="preserve">pējos pamatus, tādējādi veicinot pilsonisko līdzdalību, kas ir vērsta uz sabiedrisko problēmu demokrātisku un racionālu risināšanu, stiprinot indivīdu savstarpējo sadarbību un uzticību, ir svarīgi izveidot valsts politikas sabiedrības integrācijas jomā koordinācijas un finansējuma pārvaldības modeli, kas ir virzīts uz vienotu un koordinētu valsts politikas īstenošanu (turpmāk – Sabiedrības integrācijas pārvaldības modelis). Vienota sabiedrības integrācijas pārvaldības modeļa izveidošana </w:t>
      </w:r>
      <w:r w:rsidR="00D9784E">
        <w:rPr>
          <w:rFonts w:ascii="Times New Roman" w:hAnsi="Times New Roman" w:cs="Times New Roman"/>
          <w:sz w:val="28"/>
          <w:szCs w:val="28"/>
        </w:rPr>
        <w:t xml:space="preserve">nodrošinātu </w:t>
      </w:r>
      <w:r w:rsidR="008F1372">
        <w:rPr>
          <w:rFonts w:ascii="Times New Roman" w:hAnsi="Times New Roman" w:cs="Times New Roman"/>
          <w:sz w:val="28"/>
          <w:szCs w:val="28"/>
        </w:rPr>
        <w:t>efektīvāku, politikas plānošanas dokumentos noteiktajiem mērķiem un uzdevumiem atbilstošu, sabiedrības integrācijas politikas īstenošanu, skaidri nosakot ministriju atbildību sabiedrības integrācijas jautājumu risināšanā un stiprinātu koordinācijas mehānismu.</w:t>
      </w:r>
    </w:p>
    <w:p w:rsidR="009934D7" w:rsidRPr="00AF0197" w:rsidRDefault="00AF0197" w:rsidP="009934D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655B91" w:rsidRPr="00AF0197">
        <w:rPr>
          <w:rFonts w:ascii="Times New Roman" w:hAnsi="Times New Roman" w:cs="Times New Roman"/>
          <w:sz w:val="28"/>
          <w:szCs w:val="28"/>
        </w:rPr>
        <w:t xml:space="preserve">tzinumā </w:t>
      </w:r>
      <w:r>
        <w:rPr>
          <w:rFonts w:ascii="Times New Roman" w:hAnsi="Times New Roman" w:cs="Times New Roman"/>
          <w:sz w:val="28"/>
          <w:szCs w:val="28"/>
        </w:rPr>
        <w:t>secināts</w:t>
      </w:r>
      <w:r w:rsidR="00655B91" w:rsidRPr="00AF0197">
        <w:rPr>
          <w:rFonts w:ascii="Times New Roman" w:hAnsi="Times New Roman" w:cs="Times New Roman"/>
          <w:sz w:val="28"/>
          <w:szCs w:val="28"/>
        </w:rPr>
        <w:t>, ka p</w:t>
      </w:r>
      <w:r w:rsidR="009934D7" w:rsidRPr="00AF0197">
        <w:rPr>
          <w:rFonts w:ascii="Times New Roman" w:hAnsi="Times New Roman" w:cs="Times New Roman"/>
          <w:sz w:val="28"/>
          <w:szCs w:val="28"/>
        </w:rPr>
        <w:t>ašlaik</w:t>
      </w:r>
      <w:r w:rsidR="000C21DA" w:rsidRPr="00AF0197">
        <w:rPr>
          <w:rFonts w:ascii="Times New Roman" w:hAnsi="Times New Roman" w:cs="Times New Roman"/>
          <w:sz w:val="28"/>
          <w:szCs w:val="28"/>
        </w:rPr>
        <w:t xml:space="preserve"> sabiedrības integrācijas jomas uzdevumi ir izkliedēti, jo attiecīgā joma vēsturiski atradusies ļoti dažādu institūciju pārziņā. Šobrīd būtiskākā atbildības daļa par </w:t>
      </w:r>
      <w:r w:rsidR="00DA75C1">
        <w:rPr>
          <w:rFonts w:ascii="Times New Roman" w:hAnsi="Times New Roman" w:cs="Times New Roman"/>
          <w:sz w:val="28"/>
          <w:szCs w:val="28"/>
        </w:rPr>
        <w:t>sabiedrības integrācijas j</w:t>
      </w:r>
      <w:r>
        <w:rPr>
          <w:rFonts w:ascii="Times New Roman" w:hAnsi="Times New Roman" w:cs="Times New Roman"/>
          <w:sz w:val="28"/>
          <w:szCs w:val="28"/>
        </w:rPr>
        <w:t>omu</w:t>
      </w:r>
      <w:r w:rsidR="000C21DA" w:rsidRPr="00AF0197">
        <w:rPr>
          <w:rFonts w:ascii="Times New Roman" w:hAnsi="Times New Roman" w:cs="Times New Roman"/>
          <w:sz w:val="28"/>
          <w:szCs w:val="28"/>
        </w:rPr>
        <w:t xml:space="preserve"> nodota </w:t>
      </w:r>
      <w:r w:rsidR="005659B1" w:rsidRPr="00AF0197">
        <w:rPr>
          <w:rFonts w:ascii="Times New Roman" w:hAnsi="Times New Roman" w:cs="Times New Roman"/>
          <w:sz w:val="28"/>
          <w:szCs w:val="28"/>
        </w:rPr>
        <w:t>KM</w:t>
      </w:r>
      <w:r w:rsidR="000C21DA" w:rsidRPr="00AF0197">
        <w:rPr>
          <w:rFonts w:ascii="Times New Roman" w:hAnsi="Times New Roman" w:cs="Times New Roman"/>
          <w:sz w:val="28"/>
          <w:szCs w:val="28"/>
        </w:rPr>
        <w:t xml:space="preserve">, </w:t>
      </w:r>
      <w:r w:rsidR="000C21DA" w:rsidRPr="00AF0197">
        <w:rPr>
          <w:rFonts w:ascii="Times New Roman" w:hAnsi="Times New Roman" w:cs="Times New Roman"/>
          <w:sz w:val="28"/>
          <w:szCs w:val="28"/>
        </w:rPr>
        <w:lastRenderedPageBreak/>
        <w:t>bet vairāki jautājumi pilnībā vai daļēji ir citu ministriju pārziņā</w:t>
      </w:r>
      <w:r w:rsidR="001C3530">
        <w:rPr>
          <w:rFonts w:ascii="Times New Roman" w:hAnsi="Times New Roman" w:cs="Times New Roman"/>
          <w:sz w:val="28"/>
          <w:szCs w:val="28"/>
        </w:rPr>
        <w:t xml:space="preserve">, </w:t>
      </w:r>
      <w:r w:rsidR="000C21DA" w:rsidRPr="00AF0197">
        <w:rPr>
          <w:rFonts w:ascii="Times New Roman" w:hAnsi="Times New Roman" w:cs="Times New Roman"/>
          <w:sz w:val="28"/>
          <w:szCs w:val="28"/>
        </w:rPr>
        <w:t xml:space="preserve">atbildības jautājums </w:t>
      </w:r>
      <w:r w:rsidR="001C3530">
        <w:rPr>
          <w:rFonts w:ascii="Times New Roman" w:hAnsi="Times New Roman" w:cs="Times New Roman"/>
          <w:sz w:val="28"/>
          <w:szCs w:val="28"/>
        </w:rPr>
        <w:t xml:space="preserve">nav definēts vai </w:t>
      </w:r>
      <w:r w:rsidR="000C21DA" w:rsidRPr="00AF0197">
        <w:rPr>
          <w:rFonts w:ascii="Times New Roman" w:hAnsi="Times New Roman" w:cs="Times New Roman"/>
          <w:sz w:val="28"/>
          <w:szCs w:val="28"/>
        </w:rPr>
        <w:t>ir neskaidrs.</w:t>
      </w:r>
    </w:p>
    <w:p w:rsidR="00D42C97" w:rsidRPr="00AF0197" w:rsidRDefault="00EB665B" w:rsidP="00D42C97">
      <w:pPr>
        <w:spacing w:after="0" w:line="240" w:lineRule="auto"/>
        <w:ind w:firstLine="720"/>
        <w:jc w:val="both"/>
        <w:rPr>
          <w:rFonts w:ascii="Times New Roman" w:eastAsia="Times New Roman" w:hAnsi="Times New Roman" w:cs="Times New Roman"/>
          <w:sz w:val="28"/>
          <w:szCs w:val="28"/>
        </w:rPr>
      </w:pPr>
      <w:r w:rsidRPr="00AF0197">
        <w:rPr>
          <w:rFonts w:ascii="Times New Roman" w:hAnsi="Times New Roman" w:cs="Times New Roman"/>
          <w:sz w:val="28"/>
          <w:szCs w:val="28"/>
        </w:rPr>
        <w:t xml:space="preserve">Konceptuālajā ziņojumā ir sniegta informācija par </w:t>
      </w:r>
      <w:r w:rsidR="006D6A91" w:rsidRPr="00AF0197">
        <w:rPr>
          <w:rFonts w:ascii="Times New Roman" w:hAnsi="Times New Roman" w:cs="Times New Roman"/>
          <w:sz w:val="28"/>
          <w:szCs w:val="28"/>
        </w:rPr>
        <w:t xml:space="preserve">Sabiedrības integrācijas pārvaldības modeļa izveides optimālajiem </w:t>
      </w:r>
      <w:r w:rsidR="008F1372">
        <w:rPr>
          <w:rFonts w:ascii="Times New Roman" w:hAnsi="Times New Roman" w:cs="Times New Roman"/>
          <w:sz w:val="28"/>
          <w:szCs w:val="28"/>
        </w:rPr>
        <w:t xml:space="preserve">institucionālā ietvara variantiem, tiesiskā regulējuma un atbalsta jautājumiem, lai sekmētu valsts budžeta finanšu līdzekļu piešķiršanas caurspīdīgumu un virzītos uz vienotu un koordinētu valsts politikas īstenošanu sabiedrības integrācijas jomā. </w:t>
      </w:r>
      <w:r w:rsidR="008F1372" w:rsidRPr="008F1372">
        <w:rPr>
          <w:rFonts w:ascii="Times New Roman" w:eastAsia="Times New Roman" w:hAnsi="Times New Roman" w:cs="Times New Roman"/>
          <w:sz w:val="28"/>
          <w:szCs w:val="28"/>
        </w:rPr>
        <w:t xml:space="preserve">Lai to </w:t>
      </w:r>
      <w:r w:rsidR="004E7C7F">
        <w:rPr>
          <w:rFonts w:ascii="Times New Roman" w:eastAsia="Times New Roman" w:hAnsi="Times New Roman" w:cs="Times New Roman"/>
          <w:sz w:val="28"/>
          <w:szCs w:val="28"/>
        </w:rPr>
        <w:t>īstenotu</w:t>
      </w:r>
      <w:r w:rsidR="008F1372" w:rsidRPr="008F1372">
        <w:rPr>
          <w:rFonts w:ascii="Times New Roman" w:eastAsia="Times New Roman" w:hAnsi="Times New Roman" w:cs="Times New Roman"/>
          <w:sz w:val="28"/>
          <w:szCs w:val="28"/>
        </w:rPr>
        <w:t xml:space="preserve">, Konceptuālajā ziņojumā piedāvāti šādi </w:t>
      </w:r>
      <w:r w:rsidR="008F1372">
        <w:rPr>
          <w:rFonts w:ascii="Times New Roman" w:hAnsi="Times New Roman" w:cs="Times New Roman"/>
          <w:sz w:val="28"/>
          <w:szCs w:val="28"/>
        </w:rPr>
        <w:t>Sabiedrības integrācijas pārvaldības modeļa</w:t>
      </w:r>
      <w:r w:rsidR="008F1372" w:rsidRPr="008F1372">
        <w:rPr>
          <w:rFonts w:ascii="Times New Roman" w:eastAsia="Times New Roman" w:hAnsi="Times New Roman" w:cs="Times New Roman"/>
          <w:sz w:val="28"/>
          <w:szCs w:val="28"/>
        </w:rPr>
        <w:t xml:space="preserve"> izveides varianti:</w:t>
      </w:r>
    </w:p>
    <w:p w:rsidR="00874085" w:rsidRPr="00AF0197" w:rsidRDefault="00874085" w:rsidP="00D42C97">
      <w:pPr>
        <w:spacing w:after="0" w:line="240" w:lineRule="auto"/>
        <w:ind w:firstLine="720"/>
        <w:jc w:val="both"/>
        <w:rPr>
          <w:rFonts w:ascii="Times New Roman" w:eastAsia="Times New Roman" w:hAnsi="Times New Roman" w:cs="Times New Roman"/>
          <w:sz w:val="28"/>
          <w:szCs w:val="28"/>
        </w:rPr>
      </w:pPr>
    </w:p>
    <w:p w:rsidR="00D42C97" w:rsidRPr="00AF0197" w:rsidRDefault="001B0A8F" w:rsidP="00AF0197">
      <w:pPr>
        <w:spacing w:after="0" w:line="240" w:lineRule="auto"/>
        <w:ind w:firstLine="720"/>
        <w:jc w:val="both"/>
        <w:rPr>
          <w:rFonts w:ascii="Times New Roman" w:eastAsia="Times New Roman" w:hAnsi="Times New Roman" w:cs="Times New Roman"/>
          <w:sz w:val="28"/>
          <w:szCs w:val="28"/>
        </w:rPr>
      </w:pPr>
      <w:r w:rsidRPr="001B0A8F">
        <w:rPr>
          <w:rFonts w:ascii="Times New Roman" w:eastAsia="Times New Roman" w:hAnsi="Times New Roman" w:cs="Times New Roman"/>
          <w:b/>
          <w:sz w:val="28"/>
          <w:szCs w:val="28"/>
        </w:rPr>
        <w:t>1.variants</w:t>
      </w:r>
      <w:r w:rsidRPr="001B0A8F">
        <w:rPr>
          <w:rFonts w:ascii="Times New Roman" w:eastAsia="Times New Roman" w:hAnsi="Times New Roman" w:cs="Times New Roman"/>
          <w:sz w:val="28"/>
          <w:szCs w:val="28"/>
        </w:rPr>
        <w:t>: Sabiedrības integrācijas politikas plānošanu un īstenošanu pārrauga Ministru prezidents (</w:t>
      </w:r>
      <w:r w:rsidR="00766ABC">
        <w:rPr>
          <w:rFonts w:ascii="Times New Roman" w:eastAsia="Times New Roman" w:hAnsi="Times New Roman" w:cs="Times New Roman"/>
          <w:sz w:val="28"/>
          <w:szCs w:val="28"/>
        </w:rPr>
        <w:t xml:space="preserve">vada </w:t>
      </w:r>
      <w:r w:rsidRPr="001B0A8F">
        <w:rPr>
          <w:rFonts w:ascii="Times New Roman" w:eastAsia="Times New Roman" w:hAnsi="Times New Roman" w:cs="Times New Roman"/>
          <w:sz w:val="28"/>
          <w:szCs w:val="28"/>
        </w:rPr>
        <w:t>Nacionālās identitātes, pilsoniskās sabiedrības un integrācijas politikas pamatnostādņu īstenošanas uzraudzības padom</w:t>
      </w:r>
      <w:r w:rsidR="00766ABC">
        <w:rPr>
          <w:rFonts w:ascii="Times New Roman" w:eastAsia="Times New Roman" w:hAnsi="Times New Roman" w:cs="Times New Roman"/>
          <w:sz w:val="28"/>
          <w:szCs w:val="28"/>
        </w:rPr>
        <w:t>i</w:t>
      </w:r>
      <w:r w:rsidR="00A9139A" w:rsidRPr="00AF0197">
        <w:rPr>
          <w:rFonts w:ascii="Times New Roman" w:eastAsia="Times New Roman" w:hAnsi="Times New Roman" w:cs="Times New Roman"/>
          <w:sz w:val="28"/>
          <w:szCs w:val="28"/>
        </w:rPr>
        <w:t xml:space="preserve"> (turpmāk</w:t>
      </w:r>
      <w:r w:rsidR="00AF0197">
        <w:rPr>
          <w:rFonts w:ascii="Times New Roman" w:eastAsia="Times New Roman" w:hAnsi="Times New Roman" w:cs="Times New Roman"/>
          <w:sz w:val="28"/>
          <w:szCs w:val="28"/>
        </w:rPr>
        <w:t xml:space="preserve"> – </w:t>
      </w:r>
      <w:r w:rsidR="00A9139A" w:rsidRPr="00AF0197">
        <w:rPr>
          <w:rFonts w:ascii="Times New Roman" w:eastAsia="Times New Roman" w:hAnsi="Times New Roman" w:cs="Times New Roman"/>
          <w:sz w:val="28"/>
          <w:szCs w:val="28"/>
        </w:rPr>
        <w:t>NIPSIPP padome)</w:t>
      </w:r>
      <w:r w:rsidR="00766ABC">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koordinē </w:t>
      </w:r>
      <w:r w:rsidR="00AF0197">
        <w:rPr>
          <w:rFonts w:ascii="Times New Roman" w:eastAsia="Times New Roman" w:hAnsi="Times New Roman" w:cs="Times New Roman"/>
          <w:sz w:val="28"/>
          <w:szCs w:val="28"/>
        </w:rPr>
        <w:t>KM</w:t>
      </w:r>
      <w:r w:rsidR="00A9139A" w:rsidRPr="00AF0197">
        <w:rPr>
          <w:rFonts w:ascii="Times New Roman" w:eastAsia="Times New Roman" w:hAnsi="Times New Roman" w:cs="Times New Roman"/>
          <w:sz w:val="28"/>
          <w:szCs w:val="28"/>
        </w:rPr>
        <w:t xml:space="preserve"> un īsteno sadarbībā ar citām ministrijām un iesaistītajām institūcijām </w:t>
      </w:r>
      <w:r w:rsidR="00440D70" w:rsidRPr="00AF0197">
        <w:rPr>
          <w:rFonts w:ascii="Times New Roman" w:eastAsia="Times New Roman" w:hAnsi="Times New Roman" w:cs="Times New Roman"/>
          <w:sz w:val="28"/>
          <w:szCs w:val="28"/>
        </w:rPr>
        <w:t>(turpmāk – 1.variants)</w:t>
      </w:r>
      <w:r w:rsidR="00073859" w:rsidRPr="00AF0197">
        <w:rPr>
          <w:rFonts w:ascii="Times New Roman" w:eastAsia="Times New Roman" w:hAnsi="Times New Roman" w:cs="Times New Roman"/>
          <w:sz w:val="28"/>
          <w:szCs w:val="28"/>
        </w:rPr>
        <w:t>;</w:t>
      </w:r>
    </w:p>
    <w:p w:rsidR="00440D70" w:rsidRPr="00AF0197" w:rsidRDefault="00EB665B" w:rsidP="00440D70">
      <w:pPr>
        <w:spacing w:after="0" w:line="240" w:lineRule="auto"/>
        <w:ind w:firstLine="720"/>
        <w:jc w:val="both"/>
        <w:rPr>
          <w:rFonts w:ascii="Times New Roman" w:eastAsia="Times New Roman" w:hAnsi="Times New Roman" w:cs="Times New Roman"/>
          <w:sz w:val="28"/>
          <w:szCs w:val="28"/>
        </w:rPr>
      </w:pPr>
      <w:r w:rsidRPr="00AF0197">
        <w:rPr>
          <w:rFonts w:ascii="Times New Roman" w:eastAsia="Times New Roman" w:hAnsi="Times New Roman" w:cs="Times New Roman"/>
          <w:b/>
          <w:sz w:val="28"/>
          <w:szCs w:val="28"/>
        </w:rPr>
        <w:t>2.variants</w:t>
      </w:r>
      <w:r w:rsidRPr="00AF0197">
        <w:rPr>
          <w:rFonts w:ascii="Times New Roman" w:eastAsia="Times New Roman" w:hAnsi="Times New Roman" w:cs="Times New Roman"/>
          <w:sz w:val="28"/>
          <w:szCs w:val="28"/>
        </w:rPr>
        <w:t xml:space="preserve">: </w:t>
      </w:r>
      <w:r w:rsidR="00A9139A" w:rsidRPr="00AF0197">
        <w:rPr>
          <w:rFonts w:ascii="Times New Roman" w:eastAsia="Times New Roman" w:hAnsi="Times New Roman" w:cs="Times New Roman"/>
          <w:sz w:val="28"/>
          <w:szCs w:val="28"/>
        </w:rPr>
        <w:t xml:space="preserve">Sabiedrības integrācijas jomu pārrauga Ministru prezidents, koordinē Pārresoru koordinācijas centrs (turpmāk – PKC) vai Valsts </w:t>
      </w:r>
      <w:r w:rsidR="00AF0197">
        <w:rPr>
          <w:rFonts w:ascii="Times New Roman" w:eastAsia="Times New Roman" w:hAnsi="Times New Roman" w:cs="Times New Roman"/>
          <w:sz w:val="28"/>
          <w:szCs w:val="28"/>
        </w:rPr>
        <w:t>k</w:t>
      </w:r>
      <w:r w:rsidR="00A9139A" w:rsidRPr="00AF0197">
        <w:rPr>
          <w:rFonts w:ascii="Times New Roman" w:eastAsia="Times New Roman" w:hAnsi="Times New Roman" w:cs="Times New Roman"/>
          <w:sz w:val="28"/>
          <w:szCs w:val="28"/>
        </w:rPr>
        <w:t xml:space="preserve">anceleja (turpmāk – VK), bet uzdevumus īsteno ministrijas atbilstoši kompetencei un politikas plānošanas dokumentiem </w:t>
      </w:r>
      <w:r w:rsidR="00440D70" w:rsidRPr="00AF0197">
        <w:rPr>
          <w:rFonts w:ascii="Times New Roman" w:eastAsia="Times New Roman" w:hAnsi="Times New Roman" w:cs="Times New Roman"/>
          <w:sz w:val="28"/>
          <w:szCs w:val="28"/>
        </w:rPr>
        <w:t>(turpmāk – 2.variants)</w:t>
      </w:r>
      <w:r w:rsidR="00371FAF" w:rsidRPr="00AF0197">
        <w:rPr>
          <w:rFonts w:ascii="Times New Roman" w:eastAsia="Times New Roman" w:hAnsi="Times New Roman" w:cs="Times New Roman"/>
          <w:sz w:val="28"/>
          <w:szCs w:val="28"/>
        </w:rPr>
        <w:t>.</w:t>
      </w:r>
    </w:p>
    <w:p w:rsidR="00EE676D" w:rsidRPr="00AF0197" w:rsidRDefault="008B33CF" w:rsidP="00213888">
      <w:pPr>
        <w:spacing w:line="240" w:lineRule="auto"/>
        <w:ind w:firstLine="720"/>
        <w:jc w:val="both"/>
        <w:rPr>
          <w:rFonts w:ascii="Times New Roman" w:eastAsia="Times New Roman" w:hAnsi="Times New Roman" w:cs="Times New Roman"/>
          <w:sz w:val="28"/>
          <w:szCs w:val="28"/>
        </w:rPr>
      </w:pPr>
      <w:r w:rsidRPr="00AF0197">
        <w:rPr>
          <w:rFonts w:ascii="Times New Roman" w:eastAsia="Times New Roman" w:hAnsi="Times New Roman" w:cs="Times New Roman"/>
          <w:b/>
          <w:sz w:val="28"/>
          <w:szCs w:val="28"/>
        </w:rPr>
        <w:t>3.variants:</w:t>
      </w:r>
      <w:r w:rsidR="00EE676D" w:rsidRPr="00AF0197">
        <w:rPr>
          <w:rFonts w:ascii="Times New Roman" w:eastAsia="Times New Roman" w:hAnsi="Times New Roman" w:cs="Times New Roman"/>
          <w:sz w:val="28"/>
          <w:szCs w:val="28"/>
        </w:rPr>
        <w:t xml:space="preserve"> </w:t>
      </w:r>
      <w:r w:rsidR="009455C0" w:rsidRPr="00AF0197">
        <w:rPr>
          <w:rFonts w:ascii="Times New Roman" w:eastAsia="Times New Roman" w:hAnsi="Times New Roman" w:cs="Times New Roman"/>
          <w:sz w:val="28"/>
          <w:szCs w:val="28"/>
        </w:rPr>
        <w:t xml:space="preserve">Sabiedrības integrācijas politikas plānošanu un īstenošanu koordinē </w:t>
      </w:r>
      <w:r w:rsidR="008F1372" w:rsidRPr="008F1372">
        <w:rPr>
          <w:rFonts w:ascii="Times New Roman" w:eastAsia="Times New Roman" w:hAnsi="Times New Roman" w:cs="Times New Roman"/>
          <w:sz w:val="28"/>
          <w:szCs w:val="28"/>
        </w:rPr>
        <w:t>un nodrošina atsevišķa, neatkarīga</w:t>
      </w:r>
      <w:r w:rsidR="00DD70A8">
        <w:rPr>
          <w:rFonts w:ascii="Times New Roman" w:eastAsia="Times New Roman" w:hAnsi="Times New Roman" w:cs="Times New Roman"/>
          <w:sz w:val="28"/>
          <w:szCs w:val="28"/>
        </w:rPr>
        <w:t xml:space="preserve"> jauna</w:t>
      </w:r>
      <w:r w:rsidR="008F1372" w:rsidRPr="008F1372">
        <w:rPr>
          <w:rFonts w:ascii="Times New Roman" w:eastAsia="Times New Roman" w:hAnsi="Times New Roman" w:cs="Times New Roman"/>
          <w:sz w:val="28"/>
          <w:szCs w:val="28"/>
        </w:rPr>
        <w:t xml:space="preserve"> struktūrvienība (turpmāk – 3.variants).</w:t>
      </w:r>
    </w:p>
    <w:p w:rsidR="00073859" w:rsidRPr="00AF0197" w:rsidRDefault="008F1372" w:rsidP="00073859">
      <w:pPr>
        <w:tabs>
          <w:tab w:val="left" w:pos="269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Konceptuālā ziņojuma mērķis ir uzsākt darbu pie Sabiedrības integrācijas pārvaldības modeļa izveides, lai rastu caurspīdīgu un </w:t>
      </w:r>
      <w:r w:rsidR="004E7C7F">
        <w:rPr>
          <w:rFonts w:ascii="Times New Roman" w:hAnsi="Times New Roman" w:cs="Times New Roman"/>
          <w:sz w:val="28"/>
          <w:szCs w:val="28"/>
        </w:rPr>
        <w:t>pārskatāmu</w:t>
      </w:r>
      <w:r>
        <w:rPr>
          <w:rFonts w:ascii="Times New Roman" w:hAnsi="Times New Roman" w:cs="Times New Roman"/>
          <w:sz w:val="28"/>
          <w:szCs w:val="28"/>
        </w:rPr>
        <w:t xml:space="preserve"> institucionālo mehānismu jomas pārvaldīšanai un attīstībai, nodrošinot piešķirtā valsts budžeta un Eiropas Savienības </w:t>
      </w:r>
      <w:r w:rsidR="00C06DD6">
        <w:rPr>
          <w:rFonts w:ascii="Times New Roman" w:hAnsi="Times New Roman" w:cs="Times New Roman"/>
          <w:sz w:val="28"/>
          <w:szCs w:val="28"/>
        </w:rPr>
        <w:t xml:space="preserve">(turpmāk – ES) </w:t>
      </w:r>
      <w:r w:rsidR="00850B30">
        <w:rPr>
          <w:rFonts w:ascii="Times New Roman" w:hAnsi="Times New Roman" w:cs="Times New Roman"/>
          <w:sz w:val="28"/>
          <w:szCs w:val="28"/>
        </w:rPr>
        <w:t xml:space="preserve">fondu </w:t>
      </w:r>
      <w:r w:rsidR="005B32CF" w:rsidRPr="00AF0197">
        <w:rPr>
          <w:rFonts w:ascii="Times New Roman" w:hAnsi="Times New Roman" w:cs="Times New Roman"/>
          <w:sz w:val="28"/>
          <w:szCs w:val="28"/>
        </w:rPr>
        <w:t>finansējuma</w:t>
      </w:r>
      <w:r w:rsidR="000A5092" w:rsidRPr="00AF0197">
        <w:rPr>
          <w:rFonts w:ascii="Times New Roman" w:hAnsi="Times New Roman" w:cs="Times New Roman"/>
          <w:sz w:val="28"/>
          <w:szCs w:val="28"/>
        </w:rPr>
        <w:t xml:space="preserve"> </w:t>
      </w:r>
      <w:r w:rsidR="005B32CF" w:rsidRPr="00AF0197">
        <w:rPr>
          <w:rFonts w:ascii="Times New Roman" w:hAnsi="Times New Roman" w:cs="Times New Roman"/>
          <w:sz w:val="28"/>
          <w:szCs w:val="28"/>
        </w:rPr>
        <w:t>līdzekļu efektīvu un ekonomisku izlietošanu atbilstoši paredzētajiem mērķiem</w:t>
      </w:r>
      <w:r w:rsidR="00073859" w:rsidRPr="00AF0197">
        <w:rPr>
          <w:rFonts w:ascii="Times New Roman" w:hAnsi="Times New Roman" w:cs="Times New Roman"/>
          <w:sz w:val="28"/>
          <w:szCs w:val="28"/>
        </w:rPr>
        <w:t>.</w:t>
      </w:r>
    </w:p>
    <w:p w:rsidR="00EB665B" w:rsidRDefault="00EB665B" w:rsidP="00E4727D">
      <w:pPr>
        <w:tabs>
          <w:tab w:val="left" w:pos="2690"/>
        </w:tabs>
        <w:spacing w:line="240" w:lineRule="auto"/>
        <w:ind w:firstLine="720"/>
        <w:jc w:val="both"/>
        <w:rPr>
          <w:rFonts w:ascii="Times New Roman" w:hAnsi="Times New Roman" w:cs="Times New Roman"/>
          <w:sz w:val="28"/>
          <w:szCs w:val="28"/>
        </w:rPr>
      </w:pPr>
      <w:r w:rsidRPr="00AF0197">
        <w:rPr>
          <w:rFonts w:ascii="Times New Roman" w:hAnsi="Times New Roman" w:cs="Times New Roman"/>
          <w:sz w:val="28"/>
          <w:szCs w:val="28"/>
        </w:rPr>
        <w:t>Konceptuālajā ziņojumā ir piedāvāts problēmas izklāsts, tiesību akt</w:t>
      </w:r>
      <w:r w:rsidR="00766ABC">
        <w:rPr>
          <w:rFonts w:ascii="Times New Roman" w:hAnsi="Times New Roman" w:cs="Times New Roman"/>
          <w:sz w:val="28"/>
          <w:szCs w:val="28"/>
        </w:rPr>
        <w:t>u</w:t>
      </w:r>
      <w:r w:rsidRPr="00AF0197">
        <w:rPr>
          <w:rFonts w:ascii="Times New Roman" w:hAnsi="Times New Roman" w:cs="Times New Roman"/>
          <w:sz w:val="28"/>
          <w:szCs w:val="28"/>
        </w:rPr>
        <w:t>, kas būtiski problēmas risināšanai</w:t>
      </w:r>
      <w:r w:rsidR="00766ABC">
        <w:rPr>
          <w:rFonts w:ascii="Times New Roman" w:hAnsi="Times New Roman" w:cs="Times New Roman"/>
          <w:sz w:val="28"/>
          <w:szCs w:val="28"/>
        </w:rPr>
        <w:t>, izvērtējums</w:t>
      </w:r>
      <w:r w:rsidRPr="00AF0197">
        <w:rPr>
          <w:rFonts w:ascii="Times New Roman" w:hAnsi="Times New Roman" w:cs="Times New Roman"/>
          <w:sz w:val="28"/>
          <w:szCs w:val="28"/>
        </w:rPr>
        <w:t xml:space="preserve"> un analizēti iespējamo risinājumu varianti.</w:t>
      </w:r>
      <w:r w:rsidR="00B65A74" w:rsidRPr="00AF0197">
        <w:rPr>
          <w:rFonts w:ascii="Times New Roman" w:hAnsi="Times New Roman" w:cs="Times New Roman"/>
          <w:sz w:val="28"/>
          <w:szCs w:val="28"/>
        </w:rPr>
        <w:t xml:space="preserve"> </w:t>
      </w:r>
    </w:p>
    <w:p w:rsidR="00914666" w:rsidRPr="00AF0197" w:rsidRDefault="00914666" w:rsidP="00E4727D">
      <w:pPr>
        <w:tabs>
          <w:tab w:val="left" w:pos="269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2016.gada 17.augustā NIPSIPP padomes sēdē tika pieņemts zināšanai Konceptuālā ziņojuma projekts. Kultūras ministrija 2016.gada 19.augustā, publicējot Konceptuālā ziņojuma projektu Kultūras ministrijas mājas lapā, aicināja sabiedrības pārstāvjus piedalīties sabiedriskajā apspriešanā par Sabiedrības integrācijas pārvaldības modeļiem un tiesiskā regulējuma jautājumiem. Lai paustu savus viedokļus un priekšlikumus dalību Konceptuālā ziņojuma sabiedriskajā apspriešanā pieteica 13 dalībnieki. Septiņi pārstāvji izteica atbalstu Konceptuālajā ziņojumā ietvertajam 3b.variantam, pārējie dalībnieki atturējās paust viedokli par atbalstāmo variantu. Kultūras ministrija 2016.gada 24.augustā prezentē</w:t>
      </w:r>
      <w:r w:rsidR="00F20ED0">
        <w:rPr>
          <w:rFonts w:ascii="Times New Roman" w:hAnsi="Times New Roman" w:cs="Times New Roman"/>
          <w:sz w:val="28"/>
          <w:szCs w:val="28"/>
        </w:rPr>
        <w:t>ja</w:t>
      </w:r>
      <w:r>
        <w:rPr>
          <w:rFonts w:ascii="Times New Roman" w:hAnsi="Times New Roman" w:cs="Times New Roman"/>
          <w:sz w:val="28"/>
          <w:szCs w:val="28"/>
        </w:rPr>
        <w:t xml:space="preserve"> Konceptuālā ziņojuma projektu Nevalstisko </w:t>
      </w:r>
      <w:r>
        <w:rPr>
          <w:rFonts w:ascii="Times New Roman" w:hAnsi="Times New Roman" w:cs="Times New Roman"/>
          <w:sz w:val="28"/>
          <w:szCs w:val="28"/>
        </w:rPr>
        <w:lastRenderedPageBreak/>
        <w:t>organizāciju un Ministru kabineta sadarbības memoranda īstenošanas padomes sēdē.</w:t>
      </w:r>
    </w:p>
    <w:p w:rsidR="00EB665B" w:rsidRPr="00AF0197" w:rsidRDefault="00EB665B" w:rsidP="00B65A74">
      <w:pPr>
        <w:tabs>
          <w:tab w:val="left" w:pos="2690"/>
        </w:tabs>
        <w:spacing w:after="0" w:line="240" w:lineRule="auto"/>
        <w:jc w:val="both"/>
        <w:rPr>
          <w:rFonts w:ascii="Times New Roman" w:hAnsi="Times New Roman" w:cs="Times New Roman"/>
          <w:sz w:val="28"/>
          <w:szCs w:val="28"/>
        </w:rPr>
      </w:pPr>
    </w:p>
    <w:p w:rsidR="00EB665B" w:rsidRPr="00AF0197" w:rsidRDefault="008F1372" w:rsidP="00C76734">
      <w:pPr>
        <w:pStyle w:val="Virsraksts1"/>
        <w:numPr>
          <w:ilvl w:val="0"/>
          <w:numId w:val="9"/>
        </w:numPr>
        <w:spacing w:before="0" w:line="240" w:lineRule="auto"/>
        <w:ind w:left="714" w:hanging="147"/>
        <w:jc w:val="center"/>
        <w:rPr>
          <w:rFonts w:ascii="Times New Roman" w:hAnsi="Times New Roman" w:cs="Times New Roman"/>
          <w:color w:val="auto"/>
        </w:rPr>
      </w:pPr>
      <w:bookmarkStart w:id="3" w:name="_Toc455665815"/>
      <w:r>
        <w:rPr>
          <w:rFonts w:ascii="Times New Roman" w:hAnsi="Times New Roman" w:cs="Times New Roman"/>
          <w:color w:val="auto"/>
        </w:rPr>
        <w:t>Situācijas raksturojums un problēmas apraksts</w:t>
      </w:r>
      <w:bookmarkEnd w:id="3"/>
    </w:p>
    <w:p w:rsidR="00EB665B" w:rsidRPr="00AF0197" w:rsidRDefault="00EB665B" w:rsidP="00EB665B">
      <w:pPr>
        <w:pStyle w:val="Sarakstarindkopa"/>
        <w:tabs>
          <w:tab w:val="left" w:pos="993"/>
        </w:tabs>
        <w:spacing w:after="0" w:line="240" w:lineRule="auto"/>
        <w:ind w:left="357"/>
        <w:jc w:val="both"/>
        <w:rPr>
          <w:rFonts w:ascii="Times New Roman" w:hAnsi="Times New Roman" w:cs="Times New Roman"/>
          <w:b/>
          <w:sz w:val="24"/>
          <w:szCs w:val="24"/>
        </w:rPr>
      </w:pPr>
    </w:p>
    <w:p w:rsidR="00E82D18" w:rsidRPr="00AF0197" w:rsidRDefault="008F1372" w:rsidP="00570E9F">
      <w:pPr>
        <w:tabs>
          <w:tab w:val="left" w:pos="269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Sabiedrības integrācijas pārvaldības modeļa mērķis ir sekmēt vienotas un koordinētas sabiedrības integrācijas politikas plānošanas un īstenošanas nodrošināšanu, pilnveidojot jomas īstenošanas institucionālo sistēmu, tās organizatorisko un tiesisko ietvaru. </w:t>
      </w:r>
    </w:p>
    <w:p w:rsidR="005D578F" w:rsidRPr="00AF0197" w:rsidRDefault="008F1372" w:rsidP="00DC3F58">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Lai nodrošinātu valsts atbalstu sabiedrības integrācijai, līdz šim īstenotas aktivitātes, kas noteiktas ar sabiedrības integrāciju saistītajos normatīvajos aktos, tomēr tie nedod skaidru priekšstatu par to, kāpēc un kura tieši institūcija īsteno attiecīgo aktivitāti, jo tas galvenokārt ir atspoguļots tikai politikas plānošanas dokumentos.</w:t>
      </w:r>
    </w:p>
    <w:p w:rsidR="005659B1" w:rsidRPr="00AF0197" w:rsidRDefault="008F1372" w:rsidP="005659B1">
      <w:pPr>
        <w:pStyle w:val="Bezatstarpm"/>
        <w:spacing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Sabiedrības integrācijas jomas pārvaldības attīstības vēsture parāda, ka šīs jomas uzdevumi ir izkliedēti, jo attiecīgā joma atradusies ļoti dažādu institūciju pārziņā. 1991.gadā pie premjerministra biroja tika izveidots Nacionālo lietu departaments. 1992.gadā etnisko minoritāšu jautājumi tika risināti Tieslietu ministrijas (turpmāk – TM) Mazākumtautību departamentā. 2000.gadā mazākumtautību jautājumus risināja Naturalizācijas pārvalde. </w:t>
      </w:r>
    </w:p>
    <w:p w:rsidR="005659B1" w:rsidRPr="00AF0197" w:rsidRDefault="00AA00A0" w:rsidP="00850B30">
      <w:pPr>
        <w:pStyle w:val="Bezatstarpm"/>
        <w:tabs>
          <w:tab w:val="left" w:pos="1701"/>
        </w:tabs>
        <w:spacing w:after="200"/>
        <w:ind w:firstLine="720"/>
        <w:jc w:val="both"/>
        <w:rPr>
          <w:rFonts w:ascii="Times New Roman" w:hAnsi="Times New Roman" w:cs="Times New Roman"/>
          <w:sz w:val="28"/>
          <w:szCs w:val="28"/>
        </w:rPr>
      </w:pPr>
      <w:r w:rsidRPr="00AF0197">
        <w:rPr>
          <w:rFonts w:ascii="Times New Roman" w:hAnsi="Times New Roman" w:cs="Times New Roman"/>
          <w:sz w:val="28"/>
          <w:szCs w:val="28"/>
        </w:rPr>
        <w:t>2001.gada 5.jūlijā Saeima pieņēma Sabiedrības integrācijas fonda</w:t>
      </w:r>
      <w:r w:rsidR="001C3E51" w:rsidRPr="00AF0197">
        <w:rPr>
          <w:rFonts w:ascii="Times New Roman" w:hAnsi="Times New Roman" w:cs="Times New Roman"/>
          <w:sz w:val="28"/>
          <w:szCs w:val="28"/>
        </w:rPr>
        <w:t xml:space="preserve"> </w:t>
      </w:r>
      <w:r w:rsidRPr="00AF0197">
        <w:rPr>
          <w:rFonts w:ascii="Times New Roman" w:hAnsi="Times New Roman" w:cs="Times New Roman"/>
          <w:sz w:val="28"/>
          <w:szCs w:val="28"/>
        </w:rPr>
        <w:t>likumu</w:t>
      </w:r>
      <w:r w:rsidR="00FC2970">
        <w:rPr>
          <w:rFonts w:ascii="Times New Roman" w:hAnsi="Times New Roman" w:cs="Times New Roman"/>
          <w:sz w:val="28"/>
          <w:szCs w:val="28"/>
        </w:rPr>
        <w:t xml:space="preserve"> (turpmāk – SIF likums)</w:t>
      </w:r>
      <w:r w:rsidRPr="00AF0197">
        <w:rPr>
          <w:rFonts w:ascii="Times New Roman" w:hAnsi="Times New Roman" w:cs="Times New Roman"/>
          <w:sz w:val="28"/>
          <w:szCs w:val="28"/>
        </w:rPr>
        <w:t xml:space="preserve">, un </w:t>
      </w:r>
      <w:r w:rsidR="00850B30" w:rsidRPr="00AF0197">
        <w:rPr>
          <w:rFonts w:ascii="Times New Roman" w:hAnsi="Times New Roman" w:cs="Times New Roman"/>
          <w:sz w:val="28"/>
          <w:szCs w:val="28"/>
        </w:rPr>
        <w:t>Sabiedrības integrācijas</w:t>
      </w:r>
      <w:r w:rsidRPr="00AF0197">
        <w:rPr>
          <w:rFonts w:ascii="Times New Roman" w:hAnsi="Times New Roman" w:cs="Times New Roman"/>
          <w:sz w:val="28"/>
          <w:szCs w:val="28"/>
        </w:rPr>
        <w:t xml:space="preserve"> fondam</w:t>
      </w:r>
      <w:r w:rsidR="00850B30">
        <w:rPr>
          <w:rFonts w:ascii="Times New Roman" w:hAnsi="Times New Roman" w:cs="Times New Roman"/>
          <w:sz w:val="28"/>
          <w:szCs w:val="28"/>
        </w:rPr>
        <w:t xml:space="preserve"> </w:t>
      </w:r>
      <w:r w:rsidR="00850B30" w:rsidRPr="00AF0197">
        <w:rPr>
          <w:rFonts w:ascii="Times New Roman" w:hAnsi="Times New Roman" w:cs="Times New Roman"/>
          <w:sz w:val="28"/>
          <w:szCs w:val="28"/>
        </w:rPr>
        <w:t>(turpmāk – SIF)</w:t>
      </w:r>
      <w:r w:rsidRPr="00AF0197">
        <w:rPr>
          <w:rFonts w:ascii="Times New Roman" w:hAnsi="Times New Roman" w:cs="Times New Roman"/>
          <w:sz w:val="28"/>
          <w:szCs w:val="28"/>
        </w:rPr>
        <w:t xml:space="preserve"> bija noteiktas funkcijas ES pirmsiestāšanās finanšu instrumenta </w:t>
      </w:r>
      <w:r w:rsidRPr="00AF0197">
        <w:rPr>
          <w:rFonts w:ascii="Times New Roman" w:hAnsi="Times New Roman" w:cs="Times New Roman"/>
          <w:i/>
          <w:sz w:val="28"/>
          <w:szCs w:val="28"/>
        </w:rPr>
        <w:t>PHARE</w:t>
      </w:r>
      <w:r w:rsidRPr="00AF0197">
        <w:rPr>
          <w:rFonts w:ascii="Times New Roman" w:hAnsi="Times New Roman" w:cs="Times New Roman"/>
          <w:sz w:val="28"/>
          <w:szCs w:val="28"/>
        </w:rPr>
        <w:t xml:space="preserve"> programmas administrēšanā</w:t>
      </w:r>
      <w:r w:rsidRPr="00AF0197">
        <w:rPr>
          <w:rStyle w:val="Vresatsauce"/>
          <w:rFonts w:ascii="Times New Roman" w:hAnsi="Times New Roman" w:cs="Times New Roman"/>
          <w:sz w:val="28"/>
          <w:szCs w:val="28"/>
        </w:rPr>
        <w:footnoteReference w:id="6"/>
      </w:r>
      <w:r w:rsidRPr="00AF0197">
        <w:rPr>
          <w:rFonts w:ascii="Times New Roman" w:hAnsi="Times New Roman" w:cs="Times New Roman"/>
          <w:sz w:val="28"/>
          <w:szCs w:val="28"/>
        </w:rPr>
        <w:t xml:space="preserve"> Pārejas programmas ieviešanā</w:t>
      </w:r>
      <w:r w:rsidRPr="00AF0197">
        <w:rPr>
          <w:rStyle w:val="Vresatsauce"/>
          <w:rFonts w:ascii="Times New Roman" w:hAnsi="Times New Roman" w:cs="Times New Roman"/>
          <w:sz w:val="28"/>
          <w:szCs w:val="28"/>
        </w:rPr>
        <w:footnoteReference w:id="7"/>
      </w:r>
      <w:r w:rsidRPr="00AF0197">
        <w:rPr>
          <w:rFonts w:ascii="Times New Roman" w:hAnsi="Times New Roman" w:cs="Times New Roman"/>
          <w:sz w:val="28"/>
          <w:szCs w:val="28"/>
        </w:rPr>
        <w:t xml:space="preserve"> un grantu shēmu apsaimniekošanā.</w:t>
      </w:r>
      <w:r w:rsidRPr="00AF0197">
        <w:rPr>
          <w:rStyle w:val="Vresatsauce"/>
          <w:rFonts w:ascii="Times New Roman" w:hAnsi="Times New Roman" w:cs="Times New Roman"/>
          <w:sz w:val="28"/>
          <w:szCs w:val="28"/>
        </w:rPr>
        <w:footnoteReference w:id="8"/>
      </w:r>
      <w:r w:rsidRPr="00AF0197">
        <w:rPr>
          <w:rFonts w:ascii="Times New Roman" w:hAnsi="Times New Roman" w:cs="Times New Roman"/>
          <w:sz w:val="28"/>
          <w:szCs w:val="28"/>
        </w:rPr>
        <w:t xml:space="preserve"> </w:t>
      </w:r>
    </w:p>
    <w:p w:rsidR="005659B1" w:rsidRDefault="00AA00A0" w:rsidP="005659B1">
      <w:pPr>
        <w:pStyle w:val="Bezatstarpm"/>
        <w:spacing w:after="200"/>
        <w:ind w:firstLine="720"/>
        <w:jc w:val="both"/>
        <w:rPr>
          <w:rFonts w:ascii="Times New Roman" w:hAnsi="Times New Roman" w:cs="Times New Roman"/>
          <w:sz w:val="28"/>
          <w:szCs w:val="28"/>
        </w:rPr>
      </w:pPr>
      <w:r w:rsidRPr="00AF0197">
        <w:rPr>
          <w:rStyle w:val="A7"/>
          <w:rFonts w:ascii="Times New Roman" w:hAnsi="Times New Roman" w:cs="Times New Roman"/>
          <w:sz w:val="28"/>
          <w:szCs w:val="28"/>
        </w:rPr>
        <w:t xml:space="preserve">2002.gadā tika izveidots Īpašu uzdevumu ministra sabiedrības integrācijas lietās sekretariāts, kas darbojās līdz 2008.gada 31.decembrim, kurā strādāja 50 darbinieki un ierēdņi. </w:t>
      </w:r>
    </w:p>
    <w:p w:rsidR="000947ED" w:rsidRPr="002D2FDF" w:rsidRDefault="000947ED" w:rsidP="000947ED">
      <w:pPr>
        <w:pStyle w:val="Bezatstarpm"/>
        <w:spacing w:after="200"/>
        <w:ind w:firstLine="720"/>
        <w:jc w:val="both"/>
        <w:rPr>
          <w:rStyle w:val="A7"/>
          <w:rFonts w:ascii="Times New Roman" w:hAnsi="Times New Roman" w:cs="Times New Roman"/>
          <w:sz w:val="28"/>
          <w:szCs w:val="28"/>
        </w:rPr>
      </w:pPr>
      <w:r w:rsidRPr="002D2FDF">
        <w:rPr>
          <w:rFonts w:ascii="Times New Roman" w:hAnsi="Times New Roman" w:cs="Times New Roman"/>
          <w:sz w:val="28"/>
          <w:szCs w:val="28"/>
        </w:rPr>
        <w:t>Atbilstoši Ministru kabineta 2002.gada 27.decembra noteikumu Nr.612. „Īpašu uzdevumu ministra sabiedrības integrācijas lietās sekretariāta nolikums”1.punktam</w:t>
      </w:r>
      <w:r>
        <w:rPr>
          <w:rFonts w:ascii="Times New Roman" w:hAnsi="Times New Roman" w:cs="Times New Roman"/>
          <w:sz w:val="28"/>
          <w:szCs w:val="28"/>
        </w:rPr>
        <w:t>,</w:t>
      </w:r>
      <w:r w:rsidRPr="002D2FDF">
        <w:rPr>
          <w:rFonts w:ascii="Times New Roman" w:hAnsi="Times New Roman" w:cs="Times New Roman"/>
          <w:sz w:val="28"/>
          <w:szCs w:val="28"/>
        </w:rPr>
        <w:t xml:space="preserve"> Sekretariāts bija vadošā valsts pārvaldes iestāde sabiedrības integrācijas jomā. Sekretariāta kompetencē </w:t>
      </w:r>
      <w:r>
        <w:rPr>
          <w:rFonts w:ascii="Times New Roman" w:hAnsi="Times New Roman" w:cs="Times New Roman"/>
          <w:sz w:val="28"/>
          <w:szCs w:val="28"/>
        </w:rPr>
        <w:t>bija</w:t>
      </w:r>
      <w:r w:rsidRPr="002D2FDF">
        <w:rPr>
          <w:rFonts w:ascii="Times New Roman" w:hAnsi="Times New Roman" w:cs="Times New Roman"/>
          <w:sz w:val="28"/>
          <w:szCs w:val="28"/>
        </w:rPr>
        <w:t xml:space="preserve"> valsts politikas izstrāde un īstenošana sabiedrības integrācijas jomā - pilsoniskās sabiedrības attīstības veicināšana, rasu un etniskās diskriminācijas izskaušana, </w:t>
      </w:r>
      <w:r w:rsidRPr="002D2FDF">
        <w:rPr>
          <w:rFonts w:ascii="Times New Roman" w:hAnsi="Times New Roman" w:cs="Times New Roman"/>
          <w:sz w:val="28"/>
          <w:szCs w:val="28"/>
        </w:rPr>
        <w:lastRenderedPageBreak/>
        <w:t>diskriminācijas izskaušanas starpnozaru jautājumi un iecietības veicināšana sabiedrībā, mazākumtautību tiesības, lībiešu kultūras un tradīciju saglabāšana, atbalsts latviešu diasporai, kā arī imigrantu integrācija.</w:t>
      </w:r>
    </w:p>
    <w:p w:rsidR="000947ED" w:rsidRPr="00316CD4" w:rsidRDefault="000947ED" w:rsidP="000947ED">
      <w:pPr>
        <w:pStyle w:val="Bezatstarpm"/>
        <w:spacing w:after="200"/>
        <w:ind w:firstLine="720"/>
        <w:jc w:val="both"/>
        <w:rPr>
          <w:rFonts w:ascii="Times New Roman" w:hAnsi="Times New Roman" w:cs="Times New Roman"/>
          <w:sz w:val="28"/>
          <w:szCs w:val="28"/>
        </w:rPr>
      </w:pPr>
      <w:r w:rsidRPr="00AF0197">
        <w:rPr>
          <w:rStyle w:val="A7"/>
          <w:rFonts w:ascii="Times New Roman" w:hAnsi="Times New Roman" w:cs="Times New Roman"/>
          <w:sz w:val="28"/>
          <w:szCs w:val="28"/>
        </w:rPr>
        <w:t xml:space="preserve">Pēc sekretariāta </w:t>
      </w:r>
      <w:r w:rsidRPr="00AF0197">
        <w:rPr>
          <w:rFonts w:ascii="Times New Roman" w:hAnsi="Times New Roman" w:cs="Times New Roman"/>
          <w:sz w:val="28"/>
          <w:szCs w:val="28"/>
        </w:rPr>
        <w:t>reorganizācijas ar 2009.gada 1.janvāri sabiedrības integrācijas funkcija tika nodota Bērn</w:t>
      </w:r>
      <w:r>
        <w:rPr>
          <w:rFonts w:ascii="Times New Roman" w:hAnsi="Times New Roman" w:cs="Times New Roman"/>
          <w:sz w:val="28"/>
          <w:szCs w:val="28"/>
        </w:rPr>
        <w:t xml:space="preserve">u un ģimenes lietu ministrijai, kuras nolikumā 2004.gada 3.augusta MK noteikumi Nr.687”Bērnu, ģimenes un sabiedrības integrācijas lietu ministrijas nolikums” sabiedrības integrācijas jautājumi parādās jau nozīmīgi šaurākā funkciju un kompetenču uzskaitījumā. Nolikumā noteikts, ka </w:t>
      </w:r>
      <w:r w:rsidRPr="00316CD4">
        <w:rPr>
          <w:rFonts w:ascii="Times New Roman" w:hAnsi="Times New Roman" w:cs="Times New Roman"/>
          <w:sz w:val="28"/>
          <w:szCs w:val="28"/>
        </w:rPr>
        <w:t>Bērnu, ģimenes un sabiedrības integrācijas lietu ministrija ir vadošā valsts pārvaldes iestāde bērnu tiesību aizsardzības, jaunatnes, bērnu un ģimenes tiesību un sabiedrības integrācijas jomā</w:t>
      </w:r>
      <w:r>
        <w:rPr>
          <w:rFonts w:ascii="Times New Roman" w:hAnsi="Times New Roman" w:cs="Times New Roman"/>
          <w:sz w:val="28"/>
          <w:szCs w:val="28"/>
        </w:rPr>
        <w:t xml:space="preserve">. Savukārt </w:t>
      </w:r>
      <w:r w:rsidR="00B83D0C">
        <w:rPr>
          <w:rFonts w:ascii="Times New Roman" w:hAnsi="Times New Roman" w:cs="Times New Roman"/>
          <w:sz w:val="28"/>
          <w:szCs w:val="28"/>
        </w:rPr>
        <w:t xml:space="preserve">funkcijas, kas attiecināmas uz </w:t>
      </w:r>
      <w:r>
        <w:rPr>
          <w:rFonts w:ascii="Times New Roman" w:hAnsi="Times New Roman" w:cs="Times New Roman"/>
          <w:sz w:val="28"/>
          <w:szCs w:val="28"/>
        </w:rPr>
        <w:t xml:space="preserve">sabiedrības integrācijas jomu ir šādas - </w:t>
      </w:r>
      <w:r w:rsidRPr="00316CD4">
        <w:rPr>
          <w:rFonts w:ascii="Times New Roman" w:hAnsi="Times New Roman" w:cs="Times New Roman"/>
          <w:sz w:val="28"/>
          <w:szCs w:val="28"/>
        </w:rPr>
        <w:t>sekmē pilsoniskās sabiedrības attīstību, veicina starpkultūru dialogu un līdzdarbojas atbalsta sistēmas pilnveidē, lai sekmētu veiksmīgu i</w:t>
      </w:r>
      <w:r>
        <w:rPr>
          <w:rFonts w:ascii="Times New Roman" w:hAnsi="Times New Roman" w:cs="Times New Roman"/>
          <w:sz w:val="28"/>
          <w:szCs w:val="28"/>
        </w:rPr>
        <w:t>migrantu iekļaušanos sabiedrībā.</w:t>
      </w:r>
    </w:p>
    <w:p w:rsidR="000947ED" w:rsidRPr="005A2B8C" w:rsidRDefault="000947ED" w:rsidP="000947ED">
      <w:pPr>
        <w:spacing w:before="100" w:beforeAutospacing="1" w:after="100" w:afterAutospacing="1" w:line="240" w:lineRule="auto"/>
        <w:ind w:firstLine="250"/>
        <w:jc w:val="both"/>
        <w:rPr>
          <w:rFonts w:ascii="Times New Roman" w:eastAsia="Times New Roman" w:hAnsi="Times New Roman" w:cs="Times New Roman"/>
          <w:color w:val="414142"/>
          <w:sz w:val="28"/>
          <w:szCs w:val="28"/>
        </w:rPr>
      </w:pPr>
      <w:r w:rsidRPr="00AF0197">
        <w:rPr>
          <w:rFonts w:ascii="Times New Roman" w:hAnsi="Times New Roman" w:cs="Times New Roman"/>
          <w:sz w:val="28"/>
          <w:szCs w:val="28"/>
        </w:rPr>
        <w:t xml:space="preserve">No 2009.gada 1.jūlija sabiedrības integrācijas jomas pārzināja TM Sabiedrības </w:t>
      </w:r>
      <w:r w:rsidRPr="00AF0197">
        <w:rPr>
          <w:rFonts w:ascii="Times New Roman" w:hAnsi="Times New Roman" w:cs="Times New Roman"/>
          <w:color w:val="000000" w:themeColor="text1"/>
          <w:sz w:val="28"/>
          <w:szCs w:val="28"/>
        </w:rPr>
        <w:t xml:space="preserve">integrācijas lietu departaments. </w:t>
      </w:r>
      <w:r>
        <w:rPr>
          <w:rFonts w:ascii="Times New Roman" w:hAnsi="Times New Roman" w:cs="Times New Roman"/>
          <w:color w:val="000000" w:themeColor="text1"/>
          <w:sz w:val="28"/>
          <w:szCs w:val="28"/>
        </w:rPr>
        <w:t xml:space="preserve">Atbilstoši 2003.gada 29.aprīļa MK noteikumiem Nr.243 (2009.gada 28.jūlija redakcijā) TM funkcija bija sabiedrības integrācija </w:t>
      </w:r>
      <w:r w:rsidRPr="00EB2459">
        <w:rPr>
          <w:rFonts w:ascii="Times New Roman" w:hAnsi="Times New Roman" w:cs="Times New Roman"/>
          <w:sz w:val="28"/>
          <w:szCs w:val="28"/>
        </w:rPr>
        <w:t xml:space="preserve">un šīs funkcijas nodrošināšanai TM </w:t>
      </w:r>
      <w:r w:rsidRPr="00EB2459">
        <w:rPr>
          <w:rFonts w:ascii="Times New Roman" w:eastAsia="Times New Roman" w:hAnsi="Times New Roman" w:cs="Times New Roman"/>
          <w:sz w:val="28"/>
          <w:szCs w:val="28"/>
        </w:rPr>
        <w:t>koordinē pilsoniskās sabiedrības attīstību, starpkultūru dialogu un līdzdarbošanos atbalsta sistēmas pilnveidē, lai veicinātu imigrantu veiksmīgu iekļaušanos sabiedrībā.</w:t>
      </w:r>
    </w:p>
    <w:p w:rsidR="00AA46F4" w:rsidRPr="00206199" w:rsidRDefault="00AA00A0" w:rsidP="00206199">
      <w:pPr>
        <w:pStyle w:val="Bezatstarpm"/>
        <w:spacing w:after="200"/>
        <w:ind w:firstLine="720"/>
        <w:jc w:val="both"/>
        <w:rPr>
          <w:rFonts w:ascii="Times New Roman" w:hAnsi="Times New Roman" w:cs="Times New Roman"/>
          <w:sz w:val="28"/>
          <w:szCs w:val="28"/>
        </w:rPr>
      </w:pPr>
      <w:r w:rsidRPr="00AF0197">
        <w:rPr>
          <w:rFonts w:ascii="Times New Roman" w:hAnsi="Times New Roman" w:cs="Times New Roman"/>
          <w:color w:val="000000" w:themeColor="text1"/>
          <w:sz w:val="28"/>
          <w:szCs w:val="28"/>
        </w:rPr>
        <w:t xml:space="preserve">No 2011.gada 1.janvāra sabiedrības integrācijas funkcija ir KM kompetencē (Sabiedrības integrācijas departamentā ir </w:t>
      </w:r>
      <w:r w:rsidR="00EE01F5">
        <w:rPr>
          <w:rFonts w:ascii="Times New Roman" w:hAnsi="Times New Roman" w:cs="Times New Roman"/>
          <w:color w:val="000000" w:themeColor="text1"/>
          <w:sz w:val="28"/>
          <w:szCs w:val="28"/>
        </w:rPr>
        <w:t>10</w:t>
      </w:r>
      <w:r w:rsidR="00EE01F5" w:rsidRPr="00AF0197">
        <w:rPr>
          <w:rFonts w:ascii="Times New Roman" w:hAnsi="Times New Roman" w:cs="Times New Roman"/>
          <w:color w:val="000000" w:themeColor="text1"/>
          <w:sz w:val="28"/>
          <w:szCs w:val="28"/>
        </w:rPr>
        <w:t xml:space="preserve"> </w:t>
      </w:r>
      <w:r w:rsidRPr="00AF0197">
        <w:rPr>
          <w:rFonts w:ascii="Times New Roman" w:hAnsi="Times New Roman" w:cs="Times New Roman"/>
          <w:color w:val="000000" w:themeColor="text1"/>
          <w:sz w:val="28"/>
          <w:szCs w:val="28"/>
        </w:rPr>
        <w:t xml:space="preserve">darbinieki). Saeima 2011.gada 3.martā pieņēma likumu </w:t>
      </w:r>
      <w:r w:rsidR="00AF0197">
        <w:rPr>
          <w:rFonts w:ascii="Times New Roman" w:hAnsi="Times New Roman" w:cs="Times New Roman"/>
          <w:color w:val="000000" w:themeColor="text1"/>
          <w:sz w:val="28"/>
          <w:szCs w:val="28"/>
        </w:rPr>
        <w:t>„</w:t>
      </w:r>
      <w:r w:rsidRPr="00AF0197">
        <w:rPr>
          <w:rFonts w:ascii="Times New Roman" w:hAnsi="Times New Roman" w:cs="Times New Roman"/>
          <w:color w:val="000000" w:themeColor="text1"/>
          <w:sz w:val="28"/>
          <w:szCs w:val="28"/>
        </w:rPr>
        <w:t>Grozījumi Sabiedrības integrācijas fonda likumā”, ar kuriem nostiprināja lielāku SIF autonomiju un atbilstību Valsts pārvaldes iekārtas likumam.</w:t>
      </w:r>
      <w:r w:rsidR="007A1C8D" w:rsidRPr="00AF0197">
        <w:rPr>
          <w:rFonts w:ascii="Times New Roman" w:hAnsi="Times New Roman" w:cs="Times New Roman"/>
          <w:color w:val="000000" w:themeColor="text1"/>
          <w:sz w:val="28"/>
          <w:szCs w:val="28"/>
        </w:rPr>
        <w:t xml:space="preserve"> Līdz ar to šobrīd SIF darbojas autonomi, tā darbības stratēģiju saskaņā ar </w:t>
      </w:r>
      <w:r w:rsidR="00206199" w:rsidRPr="00AF0197">
        <w:rPr>
          <w:rFonts w:ascii="Times New Roman" w:hAnsi="Times New Roman" w:cs="Times New Roman"/>
          <w:sz w:val="28"/>
          <w:szCs w:val="28"/>
        </w:rPr>
        <w:t>2011.gada 15.aprīļa Sabiedrības integrācijas fonda nolikum</w:t>
      </w:r>
      <w:r w:rsidR="00766ABC">
        <w:rPr>
          <w:rFonts w:ascii="Times New Roman" w:hAnsi="Times New Roman" w:cs="Times New Roman"/>
          <w:sz w:val="28"/>
          <w:szCs w:val="28"/>
        </w:rPr>
        <w:t>a</w:t>
      </w:r>
      <w:r w:rsidR="00206199">
        <w:rPr>
          <w:rFonts w:ascii="Times New Roman" w:hAnsi="Times New Roman" w:cs="Times New Roman"/>
          <w:sz w:val="28"/>
          <w:szCs w:val="28"/>
        </w:rPr>
        <w:t xml:space="preserve"> (turpmāk – </w:t>
      </w:r>
      <w:r w:rsidR="007A1C8D" w:rsidRPr="00AF0197">
        <w:rPr>
          <w:rFonts w:ascii="Times New Roman" w:hAnsi="Times New Roman" w:cs="Times New Roman"/>
          <w:color w:val="000000" w:themeColor="text1"/>
          <w:sz w:val="28"/>
          <w:szCs w:val="28"/>
        </w:rPr>
        <w:t>SIF nolikum</w:t>
      </w:r>
      <w:r w:rsidR="00206199">
        <w:rPr>
          <w:rFonts w:ascii="Times New Roman" w:hAnsi="Times New Roman" w:cs="Times New Roman"/>
          <w:color w:val="000000" w:themeColor="text1"/>
          <w:sz w:val="28"/>
          <w:szCs w:val="28"/>
        </w:rPr>
        <w:t>s)</w:t>
      </w:r>
      <w:r w:rsidR="007A1C8D" w:rsidRPr="00AF0197">
        <w:rPr>
          <w:rFonts w:ascii="Times New Roman" w:hAnsi="Times New Roman" w:cs="Times New Roman"/>
          <w:color w:val="000000" w:themeColor="text1"/>
          <w:sz w:val="28"/>
          <w:szCs w:val="28"/>
        </w:rPr>
        <w:t xml:space="preserve"> 6.1.p</w:t>
      </w:r>
      <w:r w:rsidR="00206199">
        <w:rPr>
          <w:rFonts w:ascii="Times New Roman" w:hAnsi="Times New Roman" w:cs="Times New Roman"/>
          <w:color w:val="000000" w:themeColor="text1"/>
          <w:sz w:val="28"/>
          <w:szCs w:val="28"/>
        </w:rPr>
        <w:t>unktu</w:t>
      </w:r>
      <w:r w:rsidR="007A1C8D" w:rsidRPr="00AF0197">
        <w:rPr>
          <w:rFonts w:ascii="Times New Roman" w:hAnsi="Times New Roman" w:cs="Times New Roman"/>
          <w:color w:val="000000" w:themeColor="text1"/>
          <w:sz w:val="28"/>
          <w:szCs w:val="28"/>
        </w:rPr>
        <w:t xml:space="preserve"> apstiprina SIF padome.</w:t>
      </w:r>
    </w:p>
    <w:p w:rsidR="00AA00A0" w:rsidRPr="00AF0197" w:rsidRDefault="007A1C8D" w:rsidP="007A1C8D">
      <w:pPr>
        <w:pStyle w:val="Bezatstarpm"/>
        <w:spacing w:after="200"/>
        <w:ind w:firstLine="720"/>
        <w:jc w:val="both"/>
        <w:rPr>
          <w:rFonts w:ascii="Times New Roman" w:hAnsi="Times New Roman" w:cs="Times New Roman"/>
          <w:sz w:val="28"/>
          <w:szCs w:val="28"/>
        </w:rPr>
      </w:pPr>
      <w:r w:rsidRPr="00AF0197">
        <w:rPr>
          <w:rFonts w:ascii="Times New Roman" w:hAnsi="Times New Roman" w:cs="Times New Roman"/>
          <w:sz w:val="28"/>
          <w:szCs w:val="28"/>
        </w:rPr>
        <w:t xml:space="preserve">Pārmaiņu rezultātā vairākiem sabiedrības integrācijas politikas darbības virzieniem nav noteikta atbildīgā institūcija (pretdiskriminācijas politika, trešo valstu pilsoņu (tai skaitā personu, kam nepieciešama starptautiskā aizsardzība) integrācija, reemigrācijas politika). Vairākiem sabiedrības integrācijas politikas virzieniem atbildība par īstenošanu ir sadrumstalota, līdz ar to problemātiska ir darbības rezultātu un piešķirtā finansējuma izlietojuma efektivitātes un to ietekmes izvērtējums. </w:t>
      </w:r>
    </w:p>
    <w:p w:rsidR="00CB6C5E" w:rsidRDefault="008F1372" w:rsidP="00AA46F4">
      <w:pPr>
        <w:pStyle w:val="Bezatstarpm"/>
        <w:spacing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MK 2003.gada 29.aprīļa noteikumiem Nr.241 „Kultūras ministrijas nolikums” </w:t>
      </w:r>
      <w:r w:rsidR="00850B30">
        <w:rPr>
          <w:rFonts w:ascii="Times New Roman" w:hAnsi="Times New Roman" w:cs="Times New Roman"/>
          <w:sz w:val="28"/>
          <w:szCs w:val="28"/>
        </w:rPr>
        <w:t>KM</w:t>
      </w:r>
      <w:r w:rsidR="00850B30" w:rsidRPr="00AF0197">
        <w:rPr>
          <w:rFonts w:ascii="Times New Roman" w:hAnsi="Times New Roman" w:cs="Times New Roman"/>
          <w:sz w:val="28"/>
          <w:szCs w:val="28"/>
        </w:rPr>
        <w:t xml:space="preserve"> </w:t>
      </w:r>
      <w:r w:rsidR="00F9299C" w:rsidRPr="00AF0197">
        <w:rPr>
          <w:rFonts w:ascii="Times New Roman" w:hAnsi="Times New Roman" w:cs="Times New Roman"/>
          <w:sz w:val="28"/>
          <w:szCs w:val="28"/>
        </w:rPr>
        <w:t xml:space="preserve">uzdevums ir izstrādāt valsts politiku sabiedrības integrācijas jomā. </w:t>
      </w:r>
      <w:r w:rsidR="00F9299C" w:rsidRPr="00AF0197">
        <w:rPr>
          <w:rFonts w:ascii="Times New Roman" w:hAnsi="Times New Roman" w:cs="Times New Roman"/>
          <w:color w:val="000000" w:themeColor="text1"/>
          <w:sz w:val="28"/>
          <w:szCs w:val="28"/>
        </w:rPr>
        <w:t xml:space="preserve">Šīs funkcijas </w:t>
      </w:r>
      <w:r w:rsidR="00950D48" w:rsidRPr="00AF0197">
        <w:rPr>
          <w:rFonts w:ascii="Times New Roman" w:hAnsi="Times New Roman" w:cs="Times New Roman"/>
          <w:color w:val="000000" w:themeColor="text1"/>
          <w:sz w:val="28"/>
          <w:szCs w:val="28"/>
        </w:rPr>
        <w:t>ietvaros</w:t>
      </w:r>
      <w:r w:rsidR="00F9299C" w:rsidRPr="00AF0197">
        <w:rPr>
          <w:rFonts w:ascii="Times New Roman" w:hAnsi="Times New Roman" w:cs="Times New Roman"/>
          <w:color w:val="000000" w:themeColor="text1"/>
          <w:sz w:val="28"/>
          <w:szCs w:val="28"/>
        </w:rPr>
        <w:t xml:space="preserve"> tiek īstenota valsts politika sabiedrības integrācijas jomā un sekmēta pilsoniskās sabiedrības attīstība un starpkultūru dialogs, </w:t>
      </w:r>
      <w:r w:rsidR="00F9299C" w:rsidRPr="00AF0197">
        <w:rPr>
          <w:rFonts w:ascii="Times New Roman" w:eastAsia="Times New Roman" w:hAnsi="Times New Roman" w:cs="Times New Roman"/>
          <w:color w:val="000000" w:themeColor="text1"/>
          <w:sz w:val="28"/>
          <w:szCs w:val="28"/>
          <w:lang w:eastAsia="lv-LV"/>
        </w:rPr>
        <w:t xml:space="preserve">koordinēta atbalsta sistēmas pilnveide, lai veicinātu imigrantu </w:t>
      </w:r>
      <w:r w:rsidR="00F9299C" w:rsidRPr="00AF0197">
        <w:rPr>
          <w:rFonts w:ascii="Times New Roman" w:eastAsia="Times New Roman" w:hAnsi="Times New Roman" w:cs="Times New Roman"/>
          <w:color w:val="000000" w:themeColor="text1"/>
          <w:sz w:val="28"/>
          <w:szCs w:val="28"/>
          <w:lang w:eastAsia="lv-LV"/>
        </w:rPr>
        <w:lastRenderedPageBreak/>
        <w:t xml:space="preserve">veiksmīgu iekļaušanos sabiedrībā, īstenota Eiropas Trešo valstu valstspiederīgo integrācijas fonda pārraudzība. Papildus tam </w:t>
      </w:r>
      <w:r w:rsidR="00850B30">
        <w:rPr>
          <w:rFonts w:ascii="Times New Roman" w:eastAsia="Times New Roman" w:hAnsi="Times New Roman" w:cs="Times New Roman"/>
          <w:color w:val="000000" w:themeColor="text1"/>
          <w:sz w:val="28"/>
          <w:szCs w:val="28"/>
          <w:lang w:eastAsia="lv-LV"/>
        </w:rPr>
        <w:t xml:space="preserve">KM </w:t>
      </w:r>
      <w:r w:rsidR="00F9299C" w:rsidRPr="00AF0197">
        <w:rPr>
          <w:rFonts w:ascii="Times New Roman" w:eastAsia="Times New Roman" w:hAnsi="Times New Roman" w:cs="Times New Roman"/>
          <w:color w:val="000000" w:themeColor="text1"/>
          <w:sz w:val="28"/>
          <w:szCs w:val="28"/>
          <w:lang w:eastAsia="lv-LV"/>
        </w:rPr>
        <w:t>uzticēts arī koordinēt masu informācijas (plašsaziņas) līdzekļu politiku, lai nodrošinātu kvalitatīvas, daudzveidīgas, līdzsvarotas un ilgtspējīgas plašsaziņas līdzekļu vides attīstību, kas</w:t>
      </w:r>
      <w:r w:rsidR="004857E9" w:rsidRPr="00AF0197">
        <w:rPr>
          <w:rFonts w:ascii="Times New Roman" w:eastAsia="Times New Roman" w:hAnsi="Times New Roman" w:cs="Times New Roman"/>
          <w:color w:val="000000" w:themeColor="text1"/>
          <w:sz w:val="28"/>
          <w:szCs w:val="28"/>
          <w:lang w:eastAsia="lv-LV"/>
        </w:rPr>
        <w:t xml:space="preserve"> atbilstoši NIPSIPP</w:t>
      </w:r>
      <w:r w:rsidR="00F9299C" w:rsidRPr="00AF0197">
        <w:rPr>
          <w:rFonts w:ascii="Times New Roman" w:eastAsia="Times New Roman" w:hAnsi="Times New Roman" w:cs="Times New Roman"/>
          <w:color w:val="000000" w:themeColor="text1"/>
          <w:sz w:val="28"/>
          <w:szCs w:val="28"/>
          <w:lang w:eastAsia="lv-LV"/>
        </w:rPr>
        <w:t xml:space="preserve"> daļēji sasaucas arī </w:t>
      </w:r>
      <w:r w:rsidR="004857E9" w:rsidRPr="00AF0197">
        <w:rPr>
          <w:rFonts w:ascii="Times New Roman" w:eastAsia="Times New Roman" w:hAnsi="Times New Roman" w:cs="Times New Roman"/>
          <w:color w:val="000000" w:themeColor="text1"/>
          <w:sz w:val="28"/>
          <w:szCs w:val="28"/>
          <w:lang w:eastAsia="lv-LV"/>
        </w:rPr>
        <w:t xml:space="preserve">ar </w:t>
      </w:r>
      <w:r w:rsidR="00F9299C" w:rsidRPr="00AF0197">
        <w:rPr>
          <w:rFonts w:ascii="Times New Roman" w:eastAsia="Times New Roman" w:hAnsi="Times New Roman" w:cs="Times New Roman"/>
          <w:color w:val="000000" w:themeColor="text1"/>
          <w:sz w:val="28"/>
          <w:szCs w:val="28"/>
          <w:lang w:eastAsia="lv-LV"/>
        </w:rPr>
        <w:t>sabiedrības integrācijas jomā veicamajiem uzdevumiem</w:t>
      </w:r>
      <w:r>
        <w:rPr>
          <w:rFonts w:ascii="Times New Roman" w:hAnsi="Times New Roman" w:cs="Times New Roman"/>
          <w:sz w:val="28"/>
          <w:szCs w:val="28"/>
        </w:rPr>
        <w:t>.</w:t>
      </w:r>
    </w:p>
    <w:p w:rsidR="00C51443" w:rsidRDefault="000947ED" w:rsidP="00B83D0C">
      <w:pPr>
        <w:autoSpaceDE w:val="0"/>
        <w:autoSpaceDN w:val="0"/>
        <w:adjustRightInd w:val="0"/>
        <w:spacing w:line="240" w:lineRule="auto"/>
        <w:ind w:firstLine="720"/>
        <w:jc w:val="both"/>
        <w:rPr>
          <w:rFonts w:ascii="Times New Roman" w:hAnsi="Times New Roman" w:cs="Times New Roman"/>
          <w:color w:val="000000" w:themeColor="text1"/>
          <w:sz w:val="28"/>
          <w:szCs w:val="28"/>
        </w:rPr>
      </w:pPr>
      <w:r w:rsidRPr="00B83D0C">
        <w:rPr>
          <w:rFonts w:ascii="Times New Roman" w:hAnsi="Times New Roman" w:cs="Times New Roman"/>
          <w:sz w:val="28"/>
          <w:szCs w:val="28"/>
        </w:rPr>
        <w:t>La</w:t>
      </w:r>
      <w:r w:rsidR="00CE47FD" w:rsidRPr="00B83D0C">
        <w:rPr>
          <w:rFonts w:ascii="Times New Roman" w:hAnsi="Times New Roman" w:cs="Times New Roman"/>
          <w:sz w:val="28"/>
          <w:szCs w:val="28"/>
        </w:rPr>
        <w:t>i nodrošinātu NIPSIPP īstenošanas uzraudzību a</w:t>
      </w:r>
      <w:r w:rsidR="00CE47FD" w:rsidRPr="00B83D0C">
        <w:rPr>
          <w:rFonts w:ascii="Times New Roman" w:hAnsi="Times New Roman" w:cs="Times New Roman"/>
          <w:bCs/>
          <w:sz w:val="28"/>
          <w:szCs w:val="28"/>
        </w:rPr>
        <w:t>r 2012.gada 13.novembr</w:t>
      </w:r>
      <w:r w:rsidR="00720DC2" w:rsidRPr="00B83D0C">
        <w:rPr>
          <w:rFonts w:ascii="Times New Roman" w:hAnsi="Times New Roman" w:cs="Times New Roman"/>
          <w:bCs/>
          <w:sz w:val="28"/>
          <w:szCs w:val="28"/>
        </w:rPr>
        <w:t>a MK noteikumiem Nr.764</w:t>
      </w:r>
      <w:r w:rsidR="00CE47FD" w:rsidRPr="00B83D0C">
        <w:rPr>
          <w:rFonts w:ascii="Times New Roman" w:hAnsi="Times New Roman" w:cs="Times New Roman"/>
          <w:bCs/>
          <w:sz w:val="28"/>
          <w:szCs w:val="28"/>
        </w:rPr>
        <w:t xml:space="preserve"> </w:t>
      </w:r>
      <w:r w:rsidR="004714CC">
        <w:rPr>
          <w:rFonts w:ascii="Times New Roman" w:hAnsi="Times New Roman" w:cs="Times New Roman"/>
          <w:bCs/>
          <w:sz w:val="28"/>
          <w:szCs w:val="28"/>
        </w:rPr>
        <w:t xml:space="preserve">„Nacionālās identitātes, pilsoniskās sabiedrības un integrācijas politikas pamatnostādņu īstenošanas uzraudzības padomes nolikums” </w:t>
      </w:r>
      <w:r w:rsidR="00CE47FD" w:rsidRPr="00B83D0C">
        <w:rPr>
          <w:rFonts w:ascii="Times New Roman" w:hAnsi="Times New Roman" w:cs="Times New Roman"/>
          <w:bCs/>
          <w:sz w:val="28"/>
          <w:szCs w:val="28"/>
        </w:rPr>
        <w:t xml:space="preserve">tika izveidota Nacionālās identitātes, pilsoniskās sabiedrības un integrācijas politikas pamatnostādņu īstenošanas uzraudzības padome, kuras uzdevumi, sastāvs un darbība </w:t>
      </w:r>
      <w:r w:rsidR="00720DC2" w:rsidRPr="00B83D0C">
        <w:rPr>
          <w:rFonts w:ascii="Times New Roman" w:hAnsi="Times New Roman" w:cs="Times New Roman"/>
          <w:bCs/>
          <w:sz w:val="28"/>
          <w:szCs w:val="28"/>
        </w:rPr>
        <w:t>noteikti iepriekšminētajos MK noteikumos. NIPSIPP padome</w:t>
      </w:r>
      <w:r w:rsidR="00CE47FD" w:rsidRPr="00B83D0C">
        <w:rPr>
          <w:rFonts w:ascii="Times New Roman" w:hAnsi="Times New Roman" w:cs="Times New Roman"/>
          <w:bCs/>
          <w:sz w:val="28"/>
          <w:szCs w:val="28"/>
        </w:rPr>
        <w:t xml:space="preserve"> ir Ministru kabineta </w:t>
      </w:r>
      <w:r w:rsidR="00CE47FD" w:rsidRPr="00B83D0C">
        <w:rPr>
          <w:rFonts w:ascii="Times New Roman" w:hAnsi="Times New Roman" w:cs="Times New Roman"/>
          <w:sz w:val="28"/>
          <w:szCs w:val="28"/>
        </w:rPr>
        <w:t>izveidota koleģiāla uzraudzības institūcija Nacionālās identitātes,</w:t>
      </w:r>
      <w:r w:rsidR="00CE47FD" w:rsidRPr="00B83D0C">
        <w:rPr>
          <w:rFonts w:ascii="Times New Roman" w:hAnsi="Times New Roman" w:cs="Times New Roman"/>
          <w:bCs/>
          <w:sz w:val="28"/>
          <w:szCs w:val="28"/>
        </w:rPr>
        <w:t xml:space="preserve"> </w:t>
      </w:r>
      <w:r w:rsidR="00CE47FD" w:rsidRPr="00B83D0C">
        <w:rPr>
          <w:rFonts w:ascii="Times New Roman" w:hAnsi="Times New Roman" w:cs="Times New Roman"/>
          <w:sz w:val="28"/>
          <w:szCs w:val="28"/>
        </w:rPr>
        <w:t xml:space="preserve">pilsoniskās sabiedrības un integrācijas politikas pamatnostādņu 2012.–2018.gadam īstenošanas uzraudzībai. </w:t>
      </w:r>
      <w:r w:rsidR="00720DC2" w:rsidRPr="00B83D0C">
        <w:rPr>
          <w:rFonts w:ascii="Times New Roman" w:hAnsi="Times New Roman" w:cs="Times New Roman"/>
          <w:sz w:val="28"/>
          <w:szCs w:val="28"/>
        </w:rPr>
        <w:t xml:space="preserve">Padome </w:t>
      </w:r>
      <w:r w:rsidR="00C51443" w:rsidRPr="00B83D0C">
        <w:rPr>
          <w:rFonts w:ascii="Times New Roman" w:hAnsi="Times New Roman" w:cs="Times New Roman"/>
          <w:color w:val="000000"/>
          <w:sz w:val="28"/>
          <w:szCs w:val="28"/>
        </w:rPr>
        <w:t>koordinē pamatnostādņu īstenošanu un iesaista to īstenošanā valsts institūcijas, pašvaldības, sociālos</w:t>
      </w:r>
      <w:r w:rsidR="00720DC2" w:rsidRPr="00B83D0C">
        <w:rPr>
          <w:rFonts w:ascii="Times New Roman" w:hAnsi="Times New Roman" w:cs="Times New Roman"/>
          <w:color w:val="000000"/>
          <w:sz w:val="28"/>
          <w:szCs w:val="28"/>
        </w:rPr>
        <w:t xml:space="preserve"> </w:t>
      </w:r>
      <w:r w:rsidR="00C51443" w:rsidRPr="00B83D0C">
        <w:rPr>
          <w:rFonts w:ascii="Times New Roman" w:hAnsi="Times New Roman" w:cs="Times New Roman"/>
          <w:color w:val="000000"/>
          <w:sz w:val="28"/>
          <w:szCs w:val="28"/>
        </w:rPr>
        <w:t>partnerus, nevalstiskās organizācijas, augstākās izglītības un pētniecības iestādes un ekspertus</w:t>
      </w:r>
      <w:r w:rsidR="00720DC2" w:rsidRPr="00B83D0C">
        <w:rPr>
          <w:rFonts w:ascii="Times New Roman" w:hAnsi="Times New Roman" w:cs="Times New Roman"/>
          <w:color w:val="000000"/>
          <w:sz w:val="28"/>
          <w:szCs w:val="28"/>
        </w:rPr>
        <w:t>.</w:t>
      </w:r>
    </w:p>
    <w:p w:rsidR="00B512AF" w:rsidRPr="00AF0197" w:rsidRDefault="008F1372" w:rsidP="00B512AF">
      <w:pPr>
        <w:pStyle w:val="Bezatstarpm"/>
        <w:spacing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Pēc referenduma par otru valsts valodu Ministru prezidents </w:t>
      </w:r>
      <w:r w:rsidR="00C06DD6" w:rsidRPr="00AF0197">
        <w:rPr>
          <w:rFonts w:ascii="Times New Roman" w:hAnsi="Times New Roman" w:cs="Times New Roman"/>
          <w:sz w:val="28"/>
          <w:szCs w:val="28"/>
        </w:rPr>
        <w:t xml:space="preserve">2012.gada 21.februārī </w:t>
      </w:r>
      <w:r w:rsidR="00B512AF" w:rsidRPr="00AF0197">
        <w:rPr>
          <w:rFonts w:ascii="Times New Roman" w:hAnsi="Times New Roman" w:cs="Times New Roman"/>
          <w:sz w:val="28"/>
          <w:szCs w:val="28"/>
        </w:rPr>
        <w:t>izdeva rezolūciju Nr.111-1/20, kurā visiem ministriem uzdeva sniegt priekšlikumus pasākumiem, kuri būtu īstenojami lai sekmētu Latvijā saliedētu un iekļaujošu sabiedrību un stiprinātu nacionālo identitāti. Līdz 2012.gada 19.mart</w:t>
      </w:r>
      <w:r w:rsidR="00C06DD6">
        <w:rPr>
          <w:rFonts w:ascii="Times New Roman" w:hAnsi="Times New Roman" w:cs="Times New Roman"/>
          <w:sz w:val="28"/>
          <w:szCs w:val="28"/>
        </w:rPr>
        <w:t>a</w:t>
      </w:r>
      <w:r w:rsidR="00B512AF" w:rsidRPr="00AF0197">
        <w:rPr>
          <w:rFonts w:ascii="Times New Roman" w:hAnsi="Times New Roman" w:cs="Times New Roman"/>
          <w:sz w:val="28"/>
          <w:szCs w:val="28"/>
        </w:rPr>
        <w:t xml:space="preserve">m kopumā tika saņemti 148 dažādi ierosinājumi, kurus PKC izvērtēja un iesniedza </w:t>
      </w:r>
      <w:r w:rsidR="00C06DD6">
        <w:rPr>
          <w:rFonts w:ascii="Times New Roman" w:hAnsi="Times New Roman" w:cs="Times New Roman"/>
          <w:sz w:val="28"/>
          <w:szCs w:val="28"/>
        </w:rPr>
        <w:t>MK</w:t>
      </w:r>
      <w:r w:rsidR="00C06DD6" w:rsidRPr="00AF0197">
        <w:rPr>
          <w:rFonts w:ascii="Times New Roman" w:hAnsi="Times New Roman" w:cs="Times New Roman"/>
          <w:sz w:val="28"/>
          <w:szCs w:val="28"/>
        </w:rPr>
        <w:t xml:space="preserve"> </w:t>
      </w:r>
      <w:r w:rsidR="00B512AF" w:rsidRPr="00AF0197">
        <w:rPr>
          <w:rFonts w:ascii="Times New Roman" w:hAnsi="Times New Roman" w:cs="Times New Roman"/>
          <w:sz w:val="28"/>
          <w:szCs w:val="28"/>
        </w:rPr>
        <w:t>informatīva ziņojuma veidā (</w:t>
      </w:r>
      <w:r w:rsidR="00C06DD6">
        <w:rPr>
          <w:rFonts w:ascii="Times New Roman" w:hAnsi="Times New Roman" w:cs="Times New Roman"/>
          <w:sz w:val="28"/>
          <w:szCs w:val="28"/>
        </w:rPr>
        <w:t>MK</w:t>
      </w:r>
      <w:r w:rsidR="00B512AF" w:rsidRPr="00AF0197">
        <w:rPr>
          <w:rFonts w:ascii="Times New Roman" w:hAnsi="Times New Roman" w:cs="Times New Roman"/>
          <w:sz w:val="28"/>
          <w:szCs w:val="28"/>
        </w:rPr>
        <w:t xml:space="preserve"> 2012.gada 29.maija sēde</w:t>
      </w:r>
      <w:r w:rsidR="00B34BDD">
        <w:rPr>
          <w:rFonts w:ascii="Times New Roman" w:hAnsi="Times New Roman" w:cs="Times New Roman"/>
          <w:sz w:val="28"/>
          <w:szCs w:val="28"/>
        </w:rPr>
        <w:t>,</w:t>
      </w:r>
      <w:r w:rsidR="00B512AF" w:rsidRPr="00AF0197">
        <w:rPr>
          <w:rFonts w:ascii="Times New Roman" w:hAnsi="Times New Roman" w:cs="Times New Roman"/>
          <w:sz w:val="28"/>
          <w:szCs w:val="28"/>
        </w:rPr>
        <w:t xml:space="preserve"> </w:t>
      </w:r>
      <w:r w:rsidR="00C06DD6">
        <w:rPr>
          <w:rFonts w:ascii="Times New Roman" w:hAnsi="Times New Roman" w:cs="Times New Roman"/>
          <w:sz w:val="28"/>
          <w:szCs w:val="28"/>
        </w:rPr>
        <w:t>p</w:t>
      </w:r>
      <w:r w:rsidR="00B512AF" w:rsidRPr="00AF0197">
        <w:rPr>
          <w:rFonts w:ascii="Times New Roman" w:hAnsi="Times New Roman" w:cs="Times New Roman"/>
          <w:sz w:val="28"/>
          <w:szCs w:val="28"/>
        </w:rPr>
        <w:t>rot.</w:t>
      </w:r>
      <w:r w:rsidR="00C06DD6">
        <w:rPr>
          <w:rFonts w:ascii="Times New Roman" w:hAnsi="Times New Roman" w:cs="Times New Roman"/>
          <w:sz w:val="28"/>
          <w:szCs w:val="28"/>
        </w:rPr>
        <w:t xml:space="preserve"> </w:t>
      </w:r>
      <w:r w:rsidR="00B512AF" w:rsidRPr="00AF0197">
        <w:rPr>
          <w:rFonts w:ascii="Times New Roman" w:hAnsi="Times New Roman" w:cs="Times New Roman"/>
          <w:sz w:val="28"/>
          <w:szCs w:val="28"/>
        </w:rPr>
        <w:t>Nr.30)</w:t>
      </w:r>
      <w:r w:rsidR="00187947">
        <w:rPr>
          <w:rStyle w:val="Vresatsauce"/>
          <w:rFonts w:ascii="Times New Roman" w:hAnsi="Times New Roman" w:cs="Times New Roman"/>
          <w:sz w:val="28"/>
          <w:szCs w:val="28"/>
        </w:rPr>
        <w:footnoteReference w:id="9"/>
      </w:r>
      <w:r w:rsidR="00B512AF" w:rsidRPr="00AF0197">
        <w:rPr>
          <w:rFonts w:ascii="Times New Roman" w:hAnsi="Times New Roman" w:cs="Times New Roman"/>
          <w:sz w:val="28"/>
          <w:szCs w:val="28"/>
        </w:rPr>
        <w:t xml:space="preserve">. Līdz ar lēmumu par atbalstāmajiem pasākumiem, kas iekļaujami </w:t>
      </w:r>
      <w:r w:rsidR="00C06DD6" w:rsidRPr="00AF0197">
        <w:rPr>
          <w:rFonts w:ascii="Times New Roman" w:eastAsia="Times New Roman" w:hAnsi="Times New Roman" w:cs="Times New Roman"/>
          <w:color w:val="000000" w:themeColor="text1"/>
          <w:sz w:val="28"/>
          <w:szCs w:val="28"/>
          <w:lang w:eastAsia="lv-LV"/>
        </w:rPr>
        <w:t>NIPSIPP</w:t>
      </w:r>
      <w:r w:rsidR="00B512AF" w:rsidRPr="00AF0197">
        <w:rPr>
          <w:rFonts w:ascii="Times New Roman" w:hAnsi="Times New Roman" w:cs="Times New Roman"/>
          <w:sz w:val="28"/>
          <w:szCs w:val="28"/>
        </w:rPr>
        <w:t xml:space="preserve"> rīcības plānā, integrācijas politikas īstenošanā tika iesaistītas institūcijas, kurām sabiedrības integrācija nav tipiska</w:t>
      </w:r>
      <w:r w:rsidR="00766ABC">
        <w:rPr>
          <w:rFonts w:ascii="Times New Roman" w:hAnsi="Times New Roman" w:cs="Times New Roman"/>
          <w:sz w:val="28"/>
          <w:szCs w:val="28"/>
        </w:rPr>
        <w:t xml:space="preserve"> un normatīvajos aktos noteikta</w:t>
      </w:r>
      <w:r w:rsidR="00B512AF" w:rsidRPr="00AF0197">
        <w:rPr>
          <w:rFonts w:ascii="Times New Roman" w:hAnsi="Times New Roman" w:cs="Times New Roman"/>
          <w:sz w:val="28"/>
          <w:szCs w:val="28"/>
        </w:rPr>
        <w:t xml:space="preserve"> funkcija.</w:t>
      </w:r>
    </w:p>
    <w:p w:rsidR="0097648E" w:rsidRPr="00AF0197" w:rsidRDefault="00976373" w:rsidP="0097648E">
      <w:pPr>
        <w:pStyle w:val="Bezatstarpm"/>
        <w:spacing w:after="200"/>
        <w:ind w:firstLine="720"/>
        <w:jc w:val="both"/>
        <w:rPr>
          <w:rFonts w:ascii="Times New Roman" w:hAnsi="Times New Roman" w:cs="Times New Roman"/>
          <w:sz w:val="28"/>
          <w:szCs w:val="28"/>
        </w:rPr>
      </w:pPr>
      <w:r w:rsidRPr="00AF0197">
        <w:rPr>
          <w:rFonts w:ascii="Times New Roman" w:hAnsi="Times New Roman" w:cs="Times New Roman"/>
          <w:sz w:val="28"/>
          <w:szCs w:val="28"/>
        </w:rPr>
        <w:t xml:space="preserve">Saskaņā ar </w:t>
      </w:r>
      <w:r w:rsidR="0097648E" w:rsidRPr="00AF0197">
        <w:rPr>
          <w:rFonts w:ascii="Times New Roman" w:hAnsi="Times New Roman" w:cs="Times New Roman"/>
          <w:sz w:val="28"/>
          <w:szCs w:val="28"/>
        </w:rPr>
        <w:t xml:space="preserve">MK 2003.gada 29.aprīļa noteikumiem Nr.236 „Aizsardzības ministrijas nolikums” paredzētās </w:t>
      </w:r>
      <w:r w:rsidR="00B34BDD" w:rsidRPr="00AF0197">
        <w:rPr>
          <w:rFonts w:ascii="Times New Roman" w:hAnsi="Times New Roman" w:cs="Times New Roman"/>
          <w:sz w:val="28"/>
          <w:szCs w:val="28"/>
        </w:rPr>
        <w:t xml:space="preserve">Aizsardzības </w:t>
      </w:r>
      <w:r w:rsidR="0097648E" w:rsidRPr="00AF0197">
        <w:rPr>
          <w:rFonts w:ascii="Times New Roman" w:hAnsi="Times New Roman" w:cs="Times New Roman"/>
          <w:sz w:val="28"/>
          <w:szCs w:val="28"/>
        </w:rPr>
        <w:t xml:space="preserve">ministrijas </w:t>
      </w:r>
      <w:r w:rsidR="00771530">
        <w:rPr>
          <w:rFonts w:ascii="Times New Roman" w:hAnsi="Times New Roman" w:cs="Times New Roman"/>
          <w:sz w:val="28"/>
          <w:szCs w:val="28"/>
        </w:rPr>
        <w:t xml:space="preserve">(turpmāk – AM) </w:t>
      </w:r>
      <w:r w:rsidR="0097648E" w:rsidRPr="00AF0197">
        <w:rPr>
          <w:rFonts w:ascii="Times New Roman" w:hAnsi="Times New Roman" w:cs="Times New Roman"/>
          <w:sz w:val="28"/>
          <w:szCs w:val="28"/>
        </w:rPr>
        <w:t xml:space="preserve">funkcijas tiešā veidā nav saistītas ar sabiedrības integrācijas jomu, tomēr atbilstoši attīstības plānošanas dokumentiem atsevišķas darbības izriet no pienākuma izstrādāt valsts aizsardzības politiku, kā arī izstrādāt jaunatnes militāri patriotiskās audzināšanas politiku. </w:t>
      </w:r>
    </w:p>
    <w:p w:rsidR="004A216F" w:rsidRPr="00AF0197" w:rsidRDefault="00DB5E98" w:rsidP="0097648E">
      <w:pPr>
        <w:pStyle w:val="Bezatstarpm"/>
        <w:spacing w:after="200"/>
        <w:ind w:firstLine="720"/>
        <w:jc w:val="both"/>
        <w:rPr>
          <w:rFonts w:ascii="Times New Roman" w:hAnsi="Times New Roman" w:cs="Times New Roman"/>
          <w:color w:val="000000" w:themeColor="text1"/>
          <w:sz w:val="28"/>
          <w:szCs w:val="28"/>
        </w:rPr>
      </w:pPr>
      <w:r w:rsidRPr="00AF0197">
        <w:rPr>
          <w:rFonts w:ascii="Times New Roman" w:hAnsi="Times New Roman" w:cs="Times New Roman"/>
          <w:color w:val="000000" w:themeColor="text1"/>
          <w:sz w:val="28"/>
          <w:szCs w:val="28"/>
        </w:rPr>
        <w:t xml:space="preserve">Saskaņā ar MK 2003.gada 29.aprīļa noteikumiem Nr.237 „Ārlietu ministrijas nolikums” </w:t>
      </w:r>
      <w:r w:rsidR="00B34BDD" w:rsidRPr="00AF0197">
        <w:rPr>
          <w:rFonts w:ascii="Times New Roman" w:hAnsi="Times New Roman" w:cs="Times New Roman"/>
          <w:color w:val="000000" w:themeColor="text1"/>
          <w:sz w:val="28"/>
          <w:szCs w:val="28"/>
        </w:rPr>
        <w:t xml:space="preserve">Ārlietu </w:t>
      </w:r>
      <w:r w:rsidRPr="00AF0197">
        <w:rPr>
          <w:rFonts w:ascii="Times New Roman" w:hAnsi="Times New Roman" w:cs="Times New Roman"/>
          <w:color w:val="000000" w:themeColor="text1"/>
          <w:sz w:val="28"/>
          <w:szCs w:val="28"/>
        </w:rPr>
        <w:t xml:space="preserve">ministrijai </w:t>
      </w:r>
      <w:r w:rsidR="00771530">
        <w:rPr>
          <w:rFonts w:ascii="Times New Roman" w:hAnsi="Times New Roman" w:cs="Times New Roman"/>
          <w:color w:val="000000" w:themeColor="text1"/>
          <w:sz w:val="28"/>
          <w:szCs w:val="28"/>
        </w:rPr>
        <w:t xml:space="preserve">(turpmāk – ĀM) </w:t>
      </w:r>
      <w:r w:rsidR="004A216F" w:rsidRPr="00AF0197">
        <w:rPr>
          <w:rFonts w:ascii="Times New Roman" w:hAnsi="Times New Roman" w:cs="Times New Roman"/>
          <w:color w:val="000000" w:themeColor="text1"/>
          <w:sz w:val="28"/>
          <w:szCs w:val="28"/>
        </w:rPr>
        <w:t>jānodrošina sadarbīb</w:t>
      </w:r>
      <w:r w:rsidR="00B34BDD">
        <w:rPr>
          <w:rFonts w:ascii="Times New Roman" w:hAnsi="Times New Roman" w:cs="Times New Roman"/>
          <w:color w:val="000000" w:themeColor="text1"/>
          <w:sz w:val="28"/>
          <w:szCs w:val="28"/>
        </w:rPr>
        <w:t>a</w:t>
      </w:r>
      <w:r w:rsidR="004A216F" w:rsidRPr="00AF0197">
        <w:rPr>
          <w:rFonts w:ascii="Times New Roman" w:hAnsi="Times New Roman" w:cs="Times New Roman"/>
          <w:color w:val="000000" w:themeColor="text1"/>
          <w:sz w:val="28"/>
          <w:szCs w:val="28"/>
        </w:rPr>
        <w:t xml:space="preserve"> ar Latvijas diasporu. Šīs funkcijas izpildei </w:t>
      </w:r>
      <w:r w:rsidR="00771530">
        <w:rPr>
          <w:rFonts w:ascii="Times New Roman" w:hAnsi="Times New Roman" w:cs="Times New Roman"/>
          <w:color w:val="000000" w:themeColor="text1"/>
          <w:sz w:val="28"/>
          <w:szCs w:val="28"/>
        </w:rPr>
        <w:t>ĀM</w:t>
      </w:r>
      <w:r w:rsidR="00771530" w:rsidRPr="00AF0197">
        <w:rPr>
          <w:rFonts w:ascii="Times New Roman" w:hAnsi="Times New Roman" w:cs="Times New Roman"/>
          <w:color w:val="000000" w:themeColor="text1"/>
          <w:sz w:val="28"/>
          <w:szCs w:val="28"/>
        </w:rPr>
        <w:t xml:space="preserve"> </w:t>
      </w:r>
      <w:r w:rsidR="004A216F" w:rsidRPr="00AF0197">
        <w:rPr>
          <w:rFonts w:ascii="Times New Roman" w:hAnsi="Times New Roman" w:cs="Times New Roman"/>
          <w:color w:val="000000" w:themeColor="text1"/>
          <w:sz w:val="28"/>
          <w:szCs w:val="28"/>
        </w:rPr>
        <w:t>sadarbojas ar Latvijas diasporas pārstāvjiem, atbalsta Latvijas diasporu un tās organizāciju veidotus projekt</w:t>
      </w:r>
      <w:r w:rsidR="008F1372">
        <w:rPr>
          <w:rFonts w:ascii="Times New Roman" w:hAnsi="Times New Roman" w:cs="Times New Roman"/>
          <w:color w:val="000000" w:themeColor="text1"/>
          <w:sz w:val="28"/>
          <w:szCs w:val="28"/>
        </w:rPr>
        <w:t xml:space="preserve">us, </w:t>
      </w:r>
      <w:r w:rsidR="008F1372">
        <w:rPr>
          <w:rFonts w:ascii="Times New Roman" w:hAnsi="Times New Roman" w:cs="Times New Roman"/>
          <w:color w:val="000000" w:themeColor="text1"/>
          <w:sz w:val="28"/>
          <w:szCs w:val="28"/>
        </w:rPr>
        <w:lastRenderedPageBreak/>
        <w:t>veicina Latvijas diasporas līdzdalību Latvijas ekonomikā, politikā, kultūras dzīvē, izglītībā un zinātnē.</w:t>
      </w:r>
    </w:p>
    <w:p w:rsidR="00DB5E98" w:rsidRPr="00AF0197" w:rsidRDefault="008F1372" w:rsidP="00DB5E98">
      <w:pPr>
        <w:pStyle w:val="Bezatstarpm"/>
        <w:spacing w:after="20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MK 2010.gada 23.marta noteikumos Nr.271 „Ekonomikas ministrijas nolikums” </w:t>
      </w:r>
      <w:r w:rsidR="00771530">
        <w:rPr>
          <w:rFonts w:ascii="Times New Roman" w:hAnsi="Times New Roman" w:cs="Times New Roman"/>
          <w:color w:val="000000" w:themeColor="text1"/>
          <w:sz w:val="28"/>
          <w:szCs w:val="28"/>
        </w:rPr>
        <w:t xml:space="preserve">Ekonomikas ministrijai (turpmāk – EM) </w:t>
      </w:r>
      <w:r>
        <w:rPr>
          <w:rFonts w:ascii="Times New Roman" w:hAnsi="Times New Roman" w:cs="Times New Roman"/>
          <w:color w:val="000000" w:themeColor="text1"/>
          <w:sz w:val="28"/>
          <w:szCs w:val="28"/>
        </w:rPr>
        <w:t xml:space="preserve">nav skaidri noteiktu funkciju sabiedrības integrācijas jomā, tomēr tās galvenokārt izriet no funkcijas izstrādāt ekonomikas politiku un koordinēt tās īstenošanu. Detalizētāki uzdevumi noteikti attīstības plānošanas dokumentos galvenokārt attiecībā uz reemigrācijas jautājumiem, tomēr Reemigrācijas atbalsta pasākumu plānā veicamie uzdevumi iekļaujas vairāku ministriju kompetencē (izglītība, nodarbinātība, komunikācijas rīki, tostarp tieša kontaktēšanās ar ārzemēs dzīvojošajiem tautiešiem). </w:t>
      </w:r>
    </w:p>
    <w:p w:rsidR="00F05680" w:rsidRPr="00F05680" w:rsidRDefault="008F1372" w:rsidP="00974C96">
      <w:pPr>
        <w:pStyle w:val="Default"/>
        <w:spacing w:after="200"/>
        <w:ind w:firstLine="720"/>
        <w:jc w:val="both"/>
        <w:rPr>
          <w:sz w:val="28"/>
          <w:szCs w:val="28"/>
        </w:rPr>
      </w:pPr>
      <w:r>
        <w:rPr>
          <w:color w:val="000000" w:themeColor="text1"/>
          <w:sz w:val="28"/>
          <w:szCs w:val="28"/>
        </w:rPr>
        <w:t>Atbilstoši MK 2003.gada 2</w:t>
      </w:r>
      <w:r w:rsidR="00266B5F">
        <w:rPr>
          <w:color w:val="000000" w:themeColor="text1"/>
          <w:sz w:val="28"/>
          <w:szCs w:val="28"/>
        </w:rPr>
        <w:t>9</w:t>
      </w:r>
      <w:r>
        <w:rPr>
          <w:color w:val="000000" w:themeColor="text1"/>
          <w:sz w:val="28"/>
          <w:szCs w:val="28"/>
        </w:rPr>
        <w:t xml:space="preserve">.aprīļa noteikumiem Nr.243 „Tieslietu ministrijas nolikums” </w:t>
      </w:r>
      <w:r w:rsidR="00B34BDD">
        <w:rPr>
          <w:color w:val="000000" w:themeColor="text1"/>
          <w:sz w:val="28"/>
          <w:szCs w:val="28"/>
        </w:rPr>
        <w:t>TM</w:t>
      </w:r>
      <w:r w:rsidR="00B34BDD" w:rsidRPr="00AF0197">
        <w:rPr>
          <w:color w:val="000000" w:themeColor="text1"/>
          <w:sz w:val="28"/>
          <w:szCs w:val="28"/>
        </w:rPr>
        <w:t xml:space="preserve"> </w:t>
      </w:r>
      <w:r w:rsidR="00222096" w:rsidRPr="00AF0197">
        <w:rPr>
          <w:color w:val="000000" w:themeColor="text1"/>
          <w:sz w:val="28"/>
          <w:szCs w:val="28"/>
        </w:rPr>
        <w:t xml:space="preserve">funkcijas sabiedrības integrācijas jomā galvenokārt izriet no pienākuma pārraudzīt </w:t>
      </w:r>
      <w:r w:rsidR="00DB21B4">
        <w:rPr>
          <w:color w:val="000000" w:themeColor="text1"/>
          <w:sz w:val="28"/>
          <w:szCs w:val="28"/>
        </w:rPr>
        <w:t>V</w:t>
      </w:r>
      <w:r w:rsidR="00222096" w:rsidRPr="00AF0197">
        <w:rPr>
          <w:color w:val="000000" w:themeColor="text1"/>
          <w:sz w:val="28"/>
          <w:szCs w:val="28"/>
        </w:rPr>
        <w:t>alsts valod</w:t>
      </w:r>
      <w:r w:rsidR="00DB21B4">
        <w:rPr>
          <w:color w:val="000000" w:themeColor="text1"/>
          <w:sz w:val="28"/>
          <w:szCs w:val="28"/>
        </w:rPr>
        <w:t>as likuma ievērošanu</w:t>
      </w:r>
      <w:r w:rsidR="00222096" w:rsidRPr="00AF0197">
        <w:rPr>
          <w:color w:val="000000" w:themeColor="text1"/>
          <w:sz w:val="28"/>
          <w:szCs w:val="28"/>
        </w:rPr>
        <w:t>. Papildus tam netiešu ietekmi var saskatīt atsevišķās aktivitātēs, kas saistītas ar tiesiskās apziņas stiprināšanu, vai veicamas ieslodzījuma viet</w:t>
      </w:r>
      <w:r>
        <w:rPr>
          <w:color w:val="000000" w:themeColor="text1"/>
          <w:sz w:val="28"/>
          <w:szCs w:val="28"/>
        </w:rPr>
        <w:t xml:space="preserve">ās, lai gādātu par notiesāto personu iekļaušanos sabiedrībā. TM arī atbild par valststiesību politikas izstrādi un koordinē ES tiesību pārņemšanu, kas var skart sabiedrības integrācijas jomā ietilpstošos pretdiskriminācijas un pamattiesību jautājumus. </w:t>
      </w:r>
      <w:r w:rsidR="00F05680" w:rsidRPr="00F05680">
        <w:rPr>
          <w:sz w:val="28"/>
          <w:szCs w:val="28"/>
        </w:rPr>
        <w:t>Ar pretdiskriminācijas politikas jautājumiem tiek saprasts vienlīdzīg</w:t>
      </w:r>
      <w:r w:rsidR="009E6A35">
        <w:rPr>
          <w:sz w:val="28"/>
          <w:szCs w:val="28"/>
        </w:rPr>
        <w:t>u</w:t>
      </w:r>
      <w:r w:rsidR="00F05680" w:rsidRPr="00F05680">
        <w:rPr>
          <w:sz w:val="28"/>
          <w:szCs w:val="28"/>
        </w:rPr>
        <w:t xml:space="preserve"> iespēju </w:t>
      </w:r>
      <w:r w:rsidR="00F05680" w:rsidRPr="00F65A15">
        <w:rPr>
          <w:color w:val="auto"/>
          <w:sz w:val="28"/>
          <w:szCs w:val="28"/>
        </w:rPr>
        <w:t xml:space="preserve">nodrošināšana atbilstoši Lisabonas līgumā 21.pantā </w:t>
      </w:r>
      <w:r w:rsidR="00F05680" w:rsidRPr="00F65A15">
        <w:rPr>
          <w:bCs/>
          <w:color w:val="auto"/>
          <w:sz w:val="28"/>
          <w:szCs w:val="28"/>
        </w:rPr>
        <w:t xml:space="preserve">iekļautajiem diskriminācijas aizlieguma pamatiem, īpaši, </w:t>
      </w:r>
      <w:r w:rsidR="00F05680" w:rsidRPr="00F65A15">
        <w:rPr>
          <w:color w:val="auto"/>
          <w:sz w:val="28"/>
          <w:szCs w:val="28"/>
        </w:rPr>
        <w:t>diskriminācija dzimuma, rases, ādas krāsas, etniskās izcelsmes, piederības pie nacionālās minoritātes, reliģijas vai pārliecības,, invaliditātes, vecuma vai dzimumorientācijas dēļ</w:t>
      </w:r>
      <w:r w:rsidR="00F05680" w:rsidRPr="00F65A15">
        <w:rPr>
          <w:bCs/>
          <w:color w:val="auto"/>
          <w:sz w:val="28"/>
          <w:szCs w:val="28"/>
        </w:rPr>
        <w:t>.</w:t>
      </w:r>
      <w:r w:rsidR="0024052F">
        <w:rPr>
          <w:rStyle w:val="Hipersaite"/>
          <w:color w:val="auto"/>
          <w:sz w:val="28"/>
          <w:szCs w:val="28"/>
          <w:u w:val="none"/>
        </w:rPr>
        <w:t xml:space="preserve"> </w:t>
      </w:r>
      <w:r w:rsidR="00F05680" w:rsidRPr="00F65A15">
        <w:rPr>
          <w:rFonts w:eastAsia="Times New Roman"/>
          <w:bCs/>
          <w:color w:val="auto"/>
          <w:sz w:val="28"/>
          <w:szCs w:val="28"/>
        </w:rPr>
        <w:t>Diskriminācijas aizlieguma</w:t>
      </w:r>
      <w:r w:rsidR="00F05680" w:rsidRPr="00F65A15">
        <w:rPr>
          <w:rFonts w:eastAsia="Times New Roman"/>
          <w:color w:val="auto"/>
          <w:sz w:val="28"/>
          <w:szCs w:val="28"/>
        </w:rPr>
        <w:t xml:space="preserve"> princips ir atšķirīgas attieksmes </w:t>
      </w:r>
      <w:r w:rsidR="00F05680" w:rsidRPr="00F65A15">
        <w:rPr>
          <w:rFonts w:eastAsia="Times New Roman"/>
          <w:bCs/>
          <w:color w:val="auto"/>
          <w:sz w:val="28"/>
          <w:szCs w:val="28"/>
        </w:rPr>
        <w:t>aizliegums pamatojoties uz kādu no minētājiem aizlieguma pamatiem.</w:t>
      </w:r>
      <w:r w:rsidR="00F05680" w:rsidRPr="00F65A15">
        <w:rPr>
          <w:color w:val="auto"/>
          <w:sz w:val="28"/>
          <w:szCs w:val="28"/>
        </w:rPr>
        <w:t xml:space="preserve"> Latvijā nav konkrēta pretdiskriminācijas un vienlīdzīg</w:t>
      </w:r>
      <w:r w:rsidR="009E6A35" w:rsidRPr="00F65A15">
        <w:rPr>
          <w:color w:val="auto"/>
          <w:sz w:val="28"/>
          <w:szCs w:val="28"/>
        </w:rPr>
        <w:t>u</w:t>
      </w:r>
      <w:r w:rsidR="00F05680" w:rsidRPr="00F65A15">
        <w:rPr>
          <w:color w:val="auto"/>
          <w:sz w:val="28"/>
          <w:szCs w:val="28"/>
        </w:rPr>
        <w:t xml:space="preserve"> tiesību nodrošināšanas tiesību akta, bet diskriminācijas aizlieguma normas ir ietvertas dažādos tiesību aktos.</w:t>
      </w:r>
    </w:p>
    <w:p w:rsidR="009E6A35" w:rsidRDefault="00F05680" w:rsidP="009E6A35">
      <w:pPr>
        <w:pStyle w:val="Bezatstarpm"/>
        <w:spacing w:after="200"/>
        <w:ind w:firstLine="720"/>
        <w:jc w:val="both"/>
        <w:rPr>
          <w:rFonts w:ascii="Times New Roman" w:hAnsi="Times New Roman" w:cs="Times New Roman"/>
          <w:sz w:val="28"/>
          <w:szCs w:val="28"/>
        </w:rPr>
      </w:pPr>
      <w:r w:rsidRPr="00F05680">
        <w:rPr>
          <w:rFonts w:ascii="Times New Roman" w:hAnsi="Times New Roman" w:cs="Times New Roman"/>
          <w:sz w:val="28"/>
          <w:szCs w:val="28"/>
        </w:rPr>
        <w:t xml:space="preserve">Pretdiskriminācijas politikas jautājumi ir sadalīti starp nozaru ministrijām atbilstoši diskriminācijas pamatiem, piemēram, reliģiskās pārliecības jautājumi ir TM kompetencē; vecuma, invaliditātes un dzimumu līdztiesības jautājumi – LM pārraudzībā; etniskās piederības un rases jautājumi – KM atbildībā. </w:t>
      </w:r>
      <w:r w:rsidR="009E6A35">
        <w:rPr>
          <w:rFonts w:ascii="Times New Roman" w:hAnsi="Times New Roman" w:cs="Times New Roman"/>
          <w:sz w:val="28"/>
          <w:szCs w:val="28"/>
        </w:rPr>
        <w:t xml:space="preserve">Tomēr nav noteikta viena institūcija, kuras kompetencē ir </w:t>
      </w:r>
      <w:r w:rsidRPr="00F05680">
        <w:rPr>
          <w:rFonts w:ascii="Times New Roman" w:hAnsi="Times New Roman" w:cs="Times New Roman"/>
          <w:sz w:val="28"/>
          <w:szCs w:val="28"/>
        </w:rPr>
        <w:t>pretdiskriminācijas politikas īstenošanas koordinācij</w:t>
      </w:r>
      <w:r w:rsidR="009E6A35">
        <w:rPr>
          <w:rFonts w:ascii="Times New Roman" w:hAnsi="Times New Roman" w:cs="Times New Roman"/>
          <w:sz w:val="28"/>
          <w:szCs w:val="28"/>
        </w:rPr>
        <w:t>a</w:t>
      </w:r>
      <w:r w:rsidRPr="00F05680">
        <w:rPr>
          <w:rFonts w:ascii="Times New Roman" w:hAnsi="Times New Roman" w:cs="Times New Roman"/>
          <w:sz w:val="28"/>
          <w:szCs w:val="28"/>
        </w:rPr>
        <w:t xml:space="preserve">, jo par katru jomu ir atbildīga kāda nozaru ministrija, bet neviena no tām nevēlas uzņemt kopējas pretdiskriminācijas politikas koordinēšanas funkciju. </w:t>
      </w:r>
      <w:r w:rsidR="00F65A15">
        <w:rPr>
          <w:rFonts w:ascii="Times New Roman" w:hAnsi="Times New Roman" w:cs="Times New Roman"/>
          <w:sz w:val="28"/>
          <w:szCs w:val="28"/>
        </w:rPr>
        <w:t xml:space="preserve">Līdzīga </w:t>
      </w:r>
      <w:r w:rsidRPr="00F05680">
        <w:rPr>
          <w:rFonts w:ascii="Times New Roman" w:hAnsi="Times New Roman" w:cs="Times New Roman"/>
          <w:sz w:val="28"/>
          <w:szCs w:val="28"/>
        </w:rPr>
        <w:t xml:space="preserve">situācija ir ar </w:t>
      </w:r>
      <w:r w:rsidR="009E6A35">
        <w:rPr>
          <w:rFonts w:ascii="Times New Roman" w:hAnsi="Times New Roman" w:cs="Times New Roman"/>
          <w:sz w:val="28"/>
          <w:szCs w:val="28"/>
        </w:rPr>
        <w:t xml:space="preserve">atbildību par </w:t>
      </w:r>
      <w:r w:rsidRPr="00F05680">
        <w:rPr>
          <w:rFonts w:ascii="Times New Roman" w:hAnsi="Times New Roman" w:cs="Times New Roman"/>
          <w:sz w:val="28"/>
          <w:szCs w:val="28"/>
        </w:rPr>
        <w:t>seksuālās orientācijas jautājum</w:t>
      </w:r>
      <w:r w:rsidR="009E6A35">
        <w:rPr>
          <w:rFonts w:ascii="Times New Roman" w:hAnsi="Times New Roman" w:cs="Times New Roman"/>
          <w:sz w:val="28"/>
          <w:szCs w:val="28"/>
        </w:rPr>
        <w:t>iem</w:t>
      </w:r>
      <w:r w:rsidRPr="00F05680">
        <w:rPr>
          <w:rFonts w:ascii="Times New Roman" w:hAnsi="Times New Roman" w:cs="Times New Roman"/>
          <w:sz w:val="28"/>
          <w:szCs w:val="28"/>
        </w:rPr>
        <w:t xml:space="preserve">, par kuru </w:t>
      </w:r>
      <w:r w:rsidR="009E6A35">
        <w:rPr>
          <w:rFonts w:ascii="Times New Roman" w:hAnsi="Times New Roman" w:cs="Times New Roman"/>
          <w:sz w:val="28"/>
          <w:szCs w:val="28"/>
        </w:rPr>
        <w:t>atsevišķiem aspektiem atbild</w:t>
      </w:r>
      <w:r w:rsidRPr="00F05680">
        <w:rPr>
          <w:rFonts w:ascii="Times New Roman" w:hAnsi="Times New Roman" w:cs="Times New Roman"/>
          <w:sz w:val="28"/>
          <w:szCs w:val="28"/>
        </w:rPr>
        <w:t xml:space="preserve"> vairāk</w:t>
      </w:r>
      <w:r w:rsidR="009E6A35">
        <w:rPr>
          <w:rFonts w:ascii="Times New Roman" w:hAnsi="Times New Roman" w:cs="Times New Roman"/>
          <w:sz w:val="28"/>
          <w:szCs w:val="28"/>
        </w:rPr>
        <w:t>as</w:t>
      </w:r>
      <w:r w:rsidRPr="00F05680">
        <w:rPr>
          <w:rFonts w:ascii="Times New Roman" w:hAnsi="Times New Roman" w:cs="Times New Roman"/>
          <w:sz w:val="28"/>
          <w:szCs w:val="28"/>
        </w:rPr>
        <w:t xml:space="preserve"> ministrij</w:t>
      </w:r>
      <w:r w:rsidR="009E6A35">
        <w:rPr>
          <w:rFonts w:ascii="Times New Roman" w:hAnsi="Times New Roman" w:cs="Times New Roman"/>
          <w:sz w:val="28"/>
          <w:szCs w:val="28"/>
        </w:rPr>
        <w:t>as</w:t>
      </w:r>
      <w:r w:rsidRPr="00F05680">
        <w:rPr>
          <w:rFonts w:ascii="Times New Roman" w:hAnsi="Times New Roman" w:cs="Times New Roman"/>
          <w:sz w:val="28"/>
          <w:szCs w:val="28"/>
        </w:rPr>
        <w:t xml:space="preserve"> (LM, VM, TM), bet nav vienas koordinējošās ministrijas.</w:t>
      </w:r>
      <w:r w:rsidR="00994EFE">
        <w:rPr>
          <w:rFonts w:ascii="Times New Roman" w:hAnsi="Times New Roman" w:cs="Times New Roman"/>
          <w:sz w:val="28"/>
          <w:szCs w:val="28"/>
        </w:rPr>
        <w:t xml:space="preserve"> </w:t>
      </w:r>
      <w:r w:rsidR="00994EFE" w:rsidRPr="008F1372">
        <w:rPr>
          <w:rFonts w:ascii="Times New Roman" w:hAnsi="Times New Roman" w:cs="Times New Roman"/>
          <w:sz w:val="28"/>
          <w:szCs w:val="28"/>
        </w:rPr>
        <w:t xml:space="preserve">Saskaņā ar MK 2012.gada 28.marta rīkojumu Nr.141 „Par ministriju kompetenču sadalījumu Eiropas Savienības jautājumos atbilstoši Eiropas Savienības tiesību kopuma klasifikācijai” par diskriminācijas novēršanu ir atbildīgas vairākas ministrijas atkarībā no aplūkojamās nozares, piemēram, invaliditātes pamats – </w:t>
      </w:r>
      <w:r w:rsidR="00994EFE" w:rsidRPr="008F1372">
        <w:rPr>
          <w:rFonts w:ascii="Times New Roman" w:hAnsi="Times New Roman" w:cs="Times New Roman"/>
          <w:sz w:val="28"/>
          <w:szCs w:val="28"/>
        </w:rPr>
        <w:lastRenderedPageBreak/>
        <w:t>LM, reliģiskā pārliecība – TM, rase un etniskā izcelsme – KM</w:t>
      </w:r>
      <w:r w:rsidR="00994EFE">
        <w:rPr>
          <w:rFonts w:ascii="Times New Roman" w:hAnsi="Times New Roman" w:cs="Times New Roman"/>
          <w:sz w:val="28"/>
          <w:szCs w:val="28"/>
        </w:rPr>
        <w:t xml:space="preserve">, tomēr </w:t>
      </w:r>
      <w:r w:rsidR="00F65A15">
        <w:rPr>
          <w:rFonts w:ascii="Times New Roman" w:hAnsi="Times New Roman" w:cs="Times New Roman"/>
          <w:sz w:val="28"/>
          <w:szCs w:val="28"/>
        </w:rPr>
        <w:t>Eiropas Savienības Padomē</w:t>
      </w:r>
      <w:r w:rsidR="00994EFE">
        <w:rPr>
          <w:rFonts w:ascii="Times New Roman" w:hAnsi="Times New Roman" w:cs="Times New Roman"/>
          <w:sz w:val="28"/>
          <w:szCs w:val="28"/>
        </w:rPr>
        <w:t xml:space="preserve"> pretdiskriminācijas</w:t>
      </w:r>
      <w:r w:rsidR="003A7919">
        <w:rPr>
          <w:rFonts w:ascii="Times New Roman" w:hAnsi="Times New Roman" w:cs="Times New Roman"/>
          <w:sz w:val="28"/>
          <w:szCs w:val="28"/>
        </w:rPr>
        <w:t xml:space="preserve"> jautājumi </w:t>
      </w:r>
      <w:r w:rsidR="00815312">
        <w:rPr>
          <w:rFonts w:ascii="Times New Roman" w:hAnsi="Times New Roman" w:cs="Times New Roman"/>
          <w:sz w:val="28"/>
          <w:szCs w:val="28"/>
        </w:rPr>
        <w:t>tiek risināti Sociālo jautājumu darba grupā.</w:t>
      </w:r>
      <w:r w:rsidR="00C20B4D">
        <w:rPr>
          <w:rFonts w:ascii="Times New Roman" w:hAnsi="Times New Roman" w:cs="Times New Roman"/>
          <w:sz w:val="28"/>
          <w:szCs w:val="28"/>
        </w:rPr>
        <w:t xml:space="preserve"> </w:t>
      </w:r>
    </w:p>
    <w:p w:rsidR="00C20B4D" w:rsidRDefault="00C20B4D" w:rsidP="009E6A35">
      <w:pPr>
        <w:pStyle w:val="Bezatstarpm"/>
        <w:spacing w:after="200"/>
        <w:ind w:firstLine="720"/>
        <w:jc w:val="both"/>
        <w:rPr>
          <w:rFonts w:ascii="Times New Roman" w:hAnsi="Times New Roman" w:cs="Times New Roman"/>
          <w:sz w:val="28"/>
          <w:szCs w:val="28"/>
        </w:rPr>
      </w:pPr>
      <w:r w:rsidRPr="00C20B4D">
        <w:rPr>
          <w:rFonts w:ascii="Times New Roman" w:hAnsi="Times New Roman" w:cs="Times New Roman"/>
          <w:sz w:val="28"/>
          <w:szCs w:val="28"/>
        </w:rPr>
        <w:t xml:space="preserve">Atbilstoši Ministru kabineta 2002.gada 27.decembra noteikumiem Nr.612. „Īpašu uzdevumu ministra sabiedrības integrācijas lietās sekretariāta nolikums” (prot. Nr.60, 75.§) Īpašu uzdevumu ministra sabiedrības integrācijas lietās sekretariāts (turpmāk – ĪUMSILS) no 2002.gada īstenoja un koordinēja darbības, kas saistītas ar rasu diskriminācijas izskaušanu, bet no 2005.gada par Nacionālo programmas iecietības veicināšanai (2005. – 2009.) (turpmāk – Iecietības programma) koordinācijas īstenošanu. Iecietības programmas rīcības plāna pasākumi bija definēti daudz plašāki par rasu diskriminācijas izskaušanas jautājumiem – tie ietvēra arī reliģisko pārliecību un seksuālo orientāciju. Programmā skaidri bija norādīts, ka tā netiek paredzēta tādu neiecietības formu novēršanai, kā neiecietība uz vecuma pamata, invaliditāti vai pret citām mazaizsargātām sociālām grupām. Lai koordinētu Iecietības programmu darbojās atsevišķa struktūrvienība. Kā secināts COBALT atzinumā, šobrīd nav noteikta viena atbildīgā institūcija, kas nodarbojas ar pretdiskriminācijas jautājumu risināšanu. Kultūras ministrija ES Padomes prezidentūras laikā koordinēja ES Padomes </w:t>
      </w:r>
      <w:r w:rsidRPr="00C20B4D">
        <w:rPr>
          <w:rFonts w:ascii="Times New Roman" w:hAnsi="Times New Roman" w:cs="Times New Roman"/>
          <w:bCs/>
          <w:sz w:val="28"/>
          <w:szCs w:val="28"/>
        </w:rPr>
        <w:t xml:space="preserve">Sociālo jautājumu darba grupā jautājumu </w:t>
      </w:r>
      <w:r w:rsidRPr="00C20B4D">
        <w:rPr>
          <w:rFonts w:ascii="Times New Roman" w:hAnsi="Times New Roman" w:cs="Times New Roman"/>
          <w:sz w:val="28"/>
          <w:szCs w:val="28"/>
        </w:rPr>
        <w:t xml:space="preserve">par Eiropas Komisijas priekšlikumu </w:t>
      </w:r>
      <w:bookmarkStart w:id="4" w:name="OLE_LINK1"/>
      <w:bookmarkStart w:id="5" w:name="OLE_LINK2"/>
      <w:r w:rsidRPr="00C20B4D">
        <w:rPr>
          <w:rFonts w:ascii="Times New Roman" w:hAnsi="Times New Roman" w:cs="Times New Roman"/>
          <w:sz w:val="28"/>
          <w:szCs w:val="28"/>
        </w:rPr>
        <w:t>Direktīvai par vienlīdzīgas attieksmes principa īstenošanu neatkarīgi no reliģijas vai pārliecības, invaliditātes, vecuma vai seksuālās orientācijas</w:t>
      </w:r>
      <w:bookmarkEnd w:id="4"/>
      <w:bookmarkEnd w:id="5"/>
      <w:r w:rsidRPr="00C20B4D">
        <w:rPr>
          <w:rFonts w:ascii="Times New Roman" w:hAnsi="Times New Roman" w:cs="Times New Roman"/>
          <w:sz w:val="28"/>
          <w:szCs w:val="28"/>
        </w:rPr>
        <w:t>, taču iepriekšminētos jautājumus Padomē no Latvijas pārstāv labklājības ministrs.</w:t>
      </w:r>
    </w:p>
    <w:p w:rsidR="00222096" w:rsidRPr="00AF0197" w:rsidRDefault="008F1372" w:rsidP="00222096">
      <w:pPr>
        <w:pStyle w:val="Bezatstarpm"/>
        <w:spacing w:after="20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Saskaņā ar MK 2003.gada 16.septembra noteikumiem Nr.528 „Izglītības un zinātnes ministrijas nolikums” </w:t>
      </w:r>
      <w:r w:rsidR="00B34BDD" w:rsidRPr="00AF0197">
        <w:rPr>
          <w:rFonts w:ascii="Times New Roman" w:hAnsi="Times New Roman" w:cs="Times New Roman"/>
          <w:color w:val="000000" w:themeColor="text1"/>
          <w:sz w:val="28"/>
          <w:szCs w:val="28"/>
        </w:rPr>
        <w:t xml:space="preserve">Izglītības un zinātnes </w:t>
      </w:r>
      <w:r w:rsidR="00222096" w:rsidRPr="00AF0197">
        <w:rPr>
          <w:rFonts w:ascii="Times New Roman" w:hAnsi="Times New Roman" w:cs="Times New Roman"/>
          <w:color w:val="000000" w:themeColor="text1"/>
          <w:sz w:val="28"/>
          <w:szCs w:val="28"/>
        </w:rPr>
        <w:t>ministrijas</w:t>
      </w:r>
      <w:r w:rsidR="00771530">
        <w:rPr>
          <w:rFonts w:ascii="Times New Roman" w:hAnsi="Times New Roman" w:cs="Times New Roman"/>
          <w:color w:val="000000" w:themeColor="text1"/>
          <w:sz w:val="28"/>
          <w:szCs w:val="28"/>
        </w:rPr>
        <w:t xml:space="preserve"> (turpmāk – IZM)</w:t>
      </w:r>
      <w:r w:rsidR="00222096" w:rsidRPr="00AF0197">
        <w:rPr>
          <w:rFonts w:ascii="Times New Roman" w:hAnsi="Times New Roman" w:cs="Times New Roman"/>
          <w:color w:val="000000" w:themeColor="text1"/>
          <w:sz w:val="28"/>
          <w:szCs w:val="28"/>
        </w:rPr>
        <w:t xml:space="preserve"> funkcijas galvenokārt saistītas ar valsts valodas politiku, jaunatnes un izglītības politiku atbilstoši attīstības plānoš</w:t>
      </w:r>
      <w:r>
        <w:rPr>
          <w:rFonts w:ascii="Times New Roman" w:hAnsi="Times New Roman" w:cs="Times New Roman"/>
          <w:color w:val="000000" w:themeColor="text1"/>
          <w:sz w:val="28"/>
          <w:szCs w:val="28"/>
        </w:rPr>
        <w:t xml:space="preserve">anas dokumentos paredzētajām aktivitātēm. </w:t>
      </w:r>
    </w:p>
    <w:p w:rsidR="00222096" w:rsidRPr="00AF0197" w:rsidRDefault="008F1372" w:rsidP="00222096">
      <w:pPr>
        <w:pStyle w:val="Bezatstarpm"/>
        <w:spacing w:after="20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MK 2004.gada 27.janvāra noteikumi Nr.49 „Labklājības ministrijas nolikums” nosaka Labklājības ministrijas (turpmāk – LM) funkcijas, no kurām uz sabiedrības integrācijas jomu attiecināmi uzdevumi, kas saistīti ar vienlīdzīgu iespēju un dzimuma līdztiesības politiku, kā arī uzdevums koordinēt vienotu sociālās iekļaušanas politiku. </w:t>
      </w:r>
    </w:p>
    <w:p w:rsidR="00222096" w:rsidRPr="00AF0197" w:rsidRDefault="008F1372" w:rsidP="00222096">
      <w:pPr>
        <w:pStyle w:val="Bezatstarpm"/>
        <w:spacing w:after="200"/>
        <w:ind w:firstLine="72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MK 2003.gada 29.aprīļa noteikumi Nr.24</w:t>
      </w:r>
      <w:r w:rsidR="00266B5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„Iekšlietu ministrijas nolikums” </w:t>
      </w:r>
      <w:r>
        <w:rPr>
          <w:rFonts w:ascii="Times New Roman" w:hAnsi="Times New Roman" w:cs="Times New Roman"/>
          <w:bCs/>
          <w:color w:val="000000" w:themeColor="text1"/>
          <w:sz w:val="28"/>
          <w:szCs w:val="28"/>
        </w:rPr>
        <w:t xml:space="preserve">nosaka vairākus uzdevumus NIPSIPP aktualizētajos jautājumos, proti, pilsonība, </w:t>
      </w:r>
      <w:r>
        <w:rPr>
          <w:rFonts w:ascii="Times New Roman" w:hAnsi="Times New Roman" w:cs="Times New Roman"/>
          <w:color w:val="000000" w:themeColor="text1"/>
          <w:sz w:val="28"/>
          <w:szCs w:val="28"/>
        </w:rPr>
        <w:t xml:space="preserve">iedzīvotāju uzskaite un dokumentēšana, kā arī migrācija. Ar šiem noteikumiem ir saistīti </w:t>
      </w:r>
      <w:bookmarkStart w:id="6" w:name="OLE_LINK4"/>
      <w:bookmarkStart w:id="7" w:name="OLE_LINK3"/>
      <w:r>
        <w:rPr>
          <w:rFonts w:ascii="Times New Roman" w:hAnsi="Times New Roman" w:cs="Times New Roman"/>
          <w:color w:val="000000" w:themeColor="text1"/>
          <w:sz w:val="28"/>
          <w:szCs w:val="28"/>
        </w:rPr>
        <w:t xml:space="preserve">MK 2006.gada 3.oktobra noteikumi Nr.811 </w:t>
      </w:r>
      <w:r w:rsidR="00B34BDD">
        <w:rPr>
          <w:rFonts w:ascii="Times New Roman" w:hAnsi="Times New Roman" w:cs="Times New Roman"/>
          <w:color w:val="000000" w:themeColor="text1"/>
          <w:sz w:val="28"/>
          <w:szCs w:val="28"/>
        </w:rPr>
        <w:t>„</w:t>
      </w:r>
      <w:r w:rsidR="00222096" w:rsidRPr="00AF0197">
        <w:rPr>
          <w:rFonts w:ascii="Times New Roman" w:hAnsi="Times New Roman" w:cs="Times New Roman"/>
          <w:bCs/>
          <w:color w:val="000000" w:themeColor="text1"/>
          <w:sz w:val="28"/>
          <w:szCs w:val="28"/>
        </w:rPr>
        <w:t>Pilsonības un migrācijas lietu pārvaldes nolikums”</w:t>
      </w:r>
      <w:bookmarkEnd w:id="6"/>
      <w:bookmarkEnd w:id="7"/>
      <w:r w:rsidR="00222096" w:rsidRPr="00AF0197">
        <w:rPr>
          <w:rFonts w:ascii="Times New Roman" w:hAnsi="Times New Roman" w:cs="Times New Roman"/>
          <w:bCs/>
          <w:color w:val="000000" w:themeColor="text1"/>
          <w:sz w:val="28"/>
          <w:szCs w:val="28"/>
        </w:rPr>
        <w:t xml:space="preserve">, kas nosaka konkrētu </w:t>
      </w:r>
      <w:r w:rsidR="00222096" w:rsidRPr="00AF0197">
        <w:rPr>
          <w:rFonts w:ascii="Times New Roman" w:hAnsi="Times New Roman" w:cs="Times New Roman"/>
          <w:bCs/>
          <w:color w:val="000000" w:themeColor="text1"/>
          <w:sz w:val="28"/>
          <w:szCs w:val="28"/>
        </w:rPr>
        <w:lastRenderedPageBreak/>
        <w:t>darbību veikšanu. Neviens no šiem n</w:t>
      </w:r>
      <w:r>
        <w:rPr>
          <w:rFonts w:ascii="Times New Roman" w:hAnsi="Times New Roman" w:cs="Times New Roman"/>
          <w:bCs/>
          <w:color w:val="000000" w:themeColor="text1"/>
          <w:sz w:val="28"/>
          <w:szCs w:val="28"/>
        </w:rPr>
        <w:t>oteikumiem nedefinē kādas iestādes atbildību par patvēruma meklētāju integrēšanu sabiedrībā.</w:t>
      </w:r>
      <w:r>
        <w:rPr>
          <w:rStyle w:val="Vresatsauce"/>
          <w:rFonts w:ascii="Times New Roman" w:hAnsi="Times New Roman" w:cs="Times New Roman"/>
          <w:color w:val="000000" w:themeColor="text1"/>
          <w:sz w:val="28"/>
          <w:szCs w:val="28"/>
        </w:rPr>
        <w:footnoteReference w:id="10"/>
      </w:r>
      <w:r w:rsidRPr="008F1372">
        <w:rPr>
          <w:rFonts w:ascii="Times New Roman" w:hAnsi="Times New Roman" w:cs="Times New Roman"/>
          <w:bCs/>
          <w:color w:val="000000" w:themeColor="text1"/>
          <w:sz w:val="28"/>
          <w:szCs w:val="28"/>
        </w:rPr>
        <w:t xml:space="preserve"> </w:t>
      </w:r>
    </w:p>
    <w:p w:rsidR="00BD17BA" w:rsidRDefault="00815312" w:rsidP="005212AB">
      <w:pPr>
        <w:pStyle w:val="Bezatstarpm"/>
        <w:spacing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Lai nodrošinātu trešo valstu pilsoņu veiksmīgu integrāciju sabiedrībā, svarīga ir visu iesaistīto institūciju saskaņota un koordinēta sadarbība. </w:t>
      </w:r>
      <w:r w:rsidR="00DB21B4" w:rsidRPr="00F94AAC">
        <w:rPr>
          <w:rFonts w:ascii="Times New Roman" w:hAnsi="Times New Roman" w:cs="Times New Roman"/>
          <w:sz w:val="28"/>
          <w:szCs w:val="28"/>
        </w:rPr>
        <w:t xml:space="preserve">Būtiski ir </w:t>
      </w:r>
      <w:r>
        <w:rPr>
          <w:rFonts w:ascii="Times New Roman" w:hAnsi="Times New Roman" w:cs="Times New Roman"/>
          <w:sz w:val="28"/>
          <w:szCs w:val="28"/>
        </w:rPr>
        <w:t xml:space="preserve">arī </w:t>
      </w:r>
      <w:r w:rsidR="00DB21B4" w:rsidRPr="00F94AAC">
        <w:rPr>
          <w:rFonts w:ascii="Times New Roman" w:hAnsi="Times New Roman" w:cs="Times New Roman"/>
          <w:sz w:val="28"/>
          <w:szCs w:val="28"/>
        </w:rPr>
        <w:t>noteikt atbildīgo un koordinējošo iestādi</w:t>
      </w:r>
      <w:r w:rsidR="00DB21B4">
        <w:rPr>
          <w:rFonts w:ascii="Times New Roman" w:hAnsi="Times New Roman" w:cs="Times New Roman"/>
          <w:sz w:val="28"/>
          <w:szCs w:val="28"/>
        </w:rPr>
        <w:t xml:space="preserve"> </w:t>
      </w:r>
      <w:r w:rsidR="00C0300D">
        <w:rPr>
          <w:rFonts w:ascii="Times New Roman" w:hAnsi="Times New Roman" w:cs="Times New Roman"/>
          <w:sz w:val="28"/>
          <w:szCs w:val="28"/>
        </w:rPr>
        <w:t>„</w:t>
      </w:r>
      <w:r w:rsidR="00DB21B4" w:rsidRPr="00314C1E">
        <w:rPr>
          <w:rFonts w:ascii="Times New Roman" w:hAnsi="Times New Roman" w:cs="Times New Roman"/>
          <w:sz w:val="28"/>
          <w:szCs w:val="28"/>
        </w:rPr>
        <w:t>Eiropas Komisijas paziņojumam Eiropas Parlamentam, Padomei, Eiropas Ekonomikas un sociālo lietu komitejai un Reģionu komitejai par Rīcības plānu trešo valstu valstspiederīgo integrācijai”</w:t>
      </w:r>
      <w:r w:rsidR="00C0300D">
        <w:rPr>
          <w:rFonts w:ascii="Times New Roman" w:hAnsi="Times New Roman" w:cs="Times New Roman"/>
          <w:sz w:val="28"/>
          <w:szCs w:val="28"/>
        </w:rPr>
        <w:t xml:space="preserve"> (COM (2016) 377)</w:t>
      </w:r>
      <w:r w:rsidR="00C0300D" w:rsidRPr="00314C1E">
        <w:rPr>
          <w:rFonts w:ascii="Times New Roman" w:hAnsi="Times New Roman" w:cs="Times New Roman"/>
          <w:sz w:val="28"/>
          <w:szCs w:val="28"/>
        </w:rPr>
        <w:t xml:space="preserve"> </w:t>
      </w:r>
      <w:r w:rsidR="00DB21B4" w:rsidRPr="00314C1E">
        <w:rPr>
          <w:rFonts w:ascii="Times New Roman" w:hAnsi="Times New Roman" w:cs="Times New Roman"/>
          <w:sz w:val="28"/>
          <w:szCs w:val="28"/>
        </w:rPr>
        <w:t>(turpmāk – EK rīcības plāns), jo EK rīcības plānā ietverti uzdevumi, kas attiecināmi uz vairāku ministriju – Iekšlietu</w:t>
      </w:r>
      <w:r w:rsidR="00C0300D">
        <w:rPr>
          <w:rFonts w:ascii="Times New Roman" w:hAnsi="Times New Roman" w:cs="Times New Roman"/>
          <w:sz w:val="28"/>
          <w:szCs w:val="28"/>
        </w:rPr>
        <w:t xml:space="preserve"> ministrijas</w:t>
      </w:r>
      <w:r w:rsidR="00771530">
        <w:rPr>
          <w:rFonts w:ascii="Times New Roman" w:hAnsi="Times New Roman" w:cs="Times New Roman"/>
          <w:sz w:val="28"/>
          <w:szCs w:val="28"/>
        </w:rPr>
        <w:t xml:space="preserve"> (turpmāk – IeM)</w:t>
      </w:r>
      <w:r w:rsidR="00DB21B4" w:rsidRPr="00314C1E">
        <w:rPr>
          <w:rFonts w:ascii="Times New Roman" w:hAnsi="Times New Roman" w:cs="Times New Roman"/>
          <w:sz w:val="28"/>
          <w:szCs w:val="28"/>
        </w:rPr>
        <w:t xml:space="preserve">, </w:t>
      </w:r>
      <w:r w:rsidR="00C0300D">
        <w:rPr>
          <w:rFonts w:ascii="Times New Roman" w:hAnsi="Times New Roman" w:cs="Times New Roman"/>
          <w:sz w:val="28"/>
          <w:szCs w:val="28"/>
        </w:rPr>
        <w:t>LM</w:t>
      </w:r>
      <w:r w:rsidR="00DB21B4" w:rsidRPr="00314C1E">
        <w:rPr>
          <w:rFonts w:ascii="Times New Roman" w:hAnsi="Times New Roman" w:cs="Times New Roman"/>
          <w:sz w:val="28"/>
          <w:szCs w:val="28"/>
        </w:rPr>
        <w:t xml:space="preserve">, </w:t>
      </w:r>
      <w:r w:rsidR="00C0300D">
        <w:rPr>
          <w:rFonts w:ascii="Times New Roman" w:hAnsi="Times New Roman" w:cs="Times New Roman"/>
          <w:sz w:val="28"/>
          <w:szCs w:val="28"/>
        </w:rPr>
        <w:t xml:space="preserve">KM, </w:t>
      </w:r>
      <w:r w:rsidR="00771530">
        <w:rPr>
          <w:rFonts w:ascii="Times New Roman" w:hAnsi="Times New Roman" w:cs="Times New Roman"/>
          <w:sz w:val="28"/>
          <w:szCs w:val="28"/>
        </w:rPr>
        <w:t>IZM</w:t>
      </w:r>
      <w:r w:rsidR="00DB21B4" w:rsidRPr="00314C1E">
        <w:rPr>
          <w:rFonts w:ascii="Times New Roman" w:hAnsi="Times New Roman" w:cs="Times New Roman"/>
          <w:sz w:val="28"/>
          <w:szCs w:val="28"/>
        </w:rPr>
        <w:t xml:space="preserve">, </w:t>
      </w:r>
      <w:r w:rsidR="00771530">
        <w:rPr>
          <w:rFonts w:ascii="Times New Roman" w:hAnsi="Times New Roman" w:cs="Times New Roman"/>
          <w:sz w:val="28"/>
          <w:szCs w:val="28"/>
        </w:rPr>
        <w:t>EM</w:t>
      </w:r>
      <w:r w:rsidR="00DB21B4" w:rsidRPr="00314C1E">
        <w:rPr>
          <w:rFonts w:ascii="Times New Roman" w:hAnsi="Times New Roman" w:cs="Times New Roman"/>
          <w:sz w:val="28"/>
          <w:szCs w:val="28"/>
        </w:rPr>
        <w:t xml:space="preserve">, Vides aizsardzības un reģionālās attīstības </w:t>
      </w:r>
      <w:r w:rsidR="00C0300D">
        <w:rPr>
          <w:rFonts w:ascii="Times New Roman" w:hAnsi="Times New Roman" w:cs="Times New Roman"/>
          <w:sz w:val="28"/>
          <w:szCs w:val="28"/>
        </w:rPr>
        <w:t xml:space="preserve">ministrijas </w:t>
      </w:r>
      <w:r w:rsidR="00771530">
        <w:rPr>
          <w:rFonts w:ascii="Times New Roman" w:hAnsi="Times New Roman" w:cs="Times New Roman"/>
          <w:sz w:val="28"/>
          <w:szCs w:val="28"/>
        </w:rPr>
        <w:t xml:space="preserve">(turpmāk – VARAM) </w:t>
      </w:r>
      <w:r w:rsidR="00DB21B4" w:rsidRPr="00314C1E">
        <w:rPr>
          <w:rFonts w:ascii="Times New Roman" w:hAnsi="Times New Roman" w:cs="Times New Roman"/>
          <w:sz w:val="28"/>
          <w:szCs w:val="28"/>
        </w:rPr>
        <w:t xml:space="preserve">un Veselības </w:t>
      </w:r>
      <w:r w:rsidR="00C0300D">
        <w:rPr>
          <w:rFonts w:ascii="Times New Roman" w:hAnsi="Times New Roman" w:cs="Times New Roman"/>
          <w:sz w:val="28"/>
          <w:szCs w:val="28"/>
        </w:rPr>
        <w:t>ministrijas</w:t>
      </w:r>
      <w:r w:rsidR="00271C67">
        <w:rPr>
          <w:rFonts w:ascii="Times New Roman" w:hAnsi="Times New Roman" w:cs="Times New Roman"/>
          <w:sz w:val="28"/>
          <w:szCs w:val="28"/>
        </w:rPr>
        <w:t xml:space="preserve"> (turpmāk – VM)</w:t>
      </w:r>
      <w:r w:rsidR="00C0300D">
        <w:rPr>
          <w:rFonts w:ascii="Times New Roman" w:hAnsi="Times New Roman" w:cs="Times New Roman"/>
          <w:sz w:val="28"/>
          <w:szCs w:val="28"/>
        </w:rPr>
        <w:t xml:space="preserve"> </w:t>
      </w:r>
      <w:r w:rsidR="00DB21B4" w:rsidRPr="00314C1E">
        <w:rPr>
          <w:rFonts w:ascii="Times New Roman" w:hAnsi="Times New Roman" w:cs="Times New Roman"/>
          <w:sz w:val="28"/>
          <w:szCs w:val="28"/>
        </w:rPr>
        <w:t>atbildībā esošajām nozarēm.</w:t>
      </w:r>
      <w:r w:rsidR="00106B6F">
        <w:rPr>
          <w:rFonts w:ascii="Times New Roman" w:hAnsi="Times New Roman" w:cs="Times New Roman"/>
          <w:sz w:val="28"/>
          <w:szCs w:val="28"/>
        </w:rPr>
        <w:t xml:space="preserve"> </w:t>
      </w:r>
    </w:p>
    <w:p w:rsidR="003756C4" w:rsidRPr="00443A83" w:rsidRDefault="00BA2D31" w:rsidP="003756C4">
      <w:pPr>
        <w:rPr>
          <w:rFonts w:ascii="Times New Roman" w:hAnsi="Times New Roman" w:cs="Times New Roman"/>
          <w:sz w:val="28"/>
          <w:szCs w:val="28"/>
        </w:rPr>
      </w:pPr>
      <w:r w:rsidRPr="00443A83">
        <w:rPr>
          <w:rFonts w:ascii="Times New Roman" w:hAnsi="Times New Roman" w:cs="Times New Roman"/>
          <w:sz w:val="28"/>
          <w:szCs w:val="28"/>
        </w:rPr>
        <w:t>EK rīcības plāna prioritātes - darbības ietver:</w:t>
      </w:r>
    </w:p>
    <w:p w:rsidR="003756C4" w:rsidRPr="00443A83" w:rsidRDefault="00BA2D31" w:rsidP="003756C4">
      <w:pPr>
        <w:pStyle w:val="Sarakstarindkopa"/>
        <w:numPr>
          <w:ilvl w:val="0"/>
          <w:numId w:val="41"/>
        </w:numPr>
        <w:spacing w:after="0" w:line="240" w:lineRule="auto"/>
        <w:contextualSpacing w:val="0"/>
        <w:rPr>
          <w:rFonts w:ascii="Times New Roman" w:hAnsi="Times New Roman" w:cs="Times New Roman"/>
          <w:sz w:val="28"/>
          <w:szCs w:val="28"/>
          <w:u w:val="single"/>
        </w:rPr>
      </w:pPr>
      <w:r w:rsidRPr="00F20ED0">
        <w:rPr>
          <w:rFonts w:ascii="Times New Roman" w:hAnsi="Times New Roman" w:cs="Times New Roman"/>
          <w:sz w:val="28"/>
          <w:szCs w:val="28"/>
        </w:rPr>
        <w:t>Integrācijas pasākumus pārvietojamām personām pirms izceļošanas (no</w:t>
      </w:r>
      <w:r w:rsidRPr="00443A83">
        <w:rPr>
          <w:rFonts w:ascii="Times New Roman" w:hAnsi="Times New Roman" w:cs="Times New Roman"/>
          <w:sz w:val="28"/>
          <w:szCs w:val="28"/>
        </w:rPr>
        <w:t xml:space="preserve"> Grieķijas, Turcijas, Itālijas</w:t>
      </w:r>
      <w:r w:rsidR="003756C4" w:rsidRPr="00443A83">
        <w:rPr>
          <w:rFonts w:ascii="Times New Roman" w:hAnsi="Times New Roman" w:cs="Times New Roman"/>
          <w:sz w:val="28"/>
          <w:szCs w:val="28"/>
        </w:rPr>
        <w:t>)</w:t>
      </w:r>
      <w:r w:rsidRPr="00443A83">
        <w:rPr>
          <w:rFonts w:ascii="Times New Roman" w:hAnsi="Times New Roman" w:cs="Times New Roman"/>
          <w:sz w:val="28"/>
          <w:szCs w:val="28"/>
        </w:rPr>
        <w:t xml:space="preserve"> pirms ierašanās uzņemošajā valstī. Sadarbība ar valstīm, kurās uzturas pārvietojamie patvēruma meklētāji. Sadarbība ar vēstniecībām. Sadarbība ar Eiropas patvēruma meklētāju aģentūru;</w:t>
      </w:r>
    </w:p>
    <w:p w:rsidR="003756C4" w:rsidRPr="00F20ED0" w:rsidRDefault="00BA2D31" w:rsidP="003756C4">
      <w:pPr>
        <w:pStyle w:val="Sarakstarindkopa"/>
        <w:numPr>
          <w:ilvl w:val="0"/>
          <w:numId w:val="41"/>
        </w:numPr>
        <w:spacing w:after="0" w:line="240" w:lineRule="auto"/>
        <w:contextualSpacing w:val="0"/>
        <w:rPr>
          <w:rFonts w:ascii="Times New Roman" w:hAnsi="Times New Roman" w:cs="Times New Roman"/>
          <w:sz w:val="28"/>
          <w:szCs w:val="28"/>
        </w:rPr>
      </w:pPr>
      <w:r w:rsidRPr="00F20ED0">
        <w:rPr>
          <w:rFonts w:ascii="Times New Roman" w:hAnsi="Times New Roman" w:cs="Times New Roman"/>
          <w:sz w:val="28"/>
          <w:szCs w:val="28"/>
        </w:rPr>
        <w:t>Izglītības un valodas apmācības nodrošināšana;</w:t>
      </w:r>
    </w:p>
    <w:p w:rsidR="003756C4" w:rsidRPr="00443A83" w:rsidRDefault="00BA2D31" w:rsidP="003756C4">
      <w:pPr>
        <w:pStyle w:val="Sarakstarindkopa"/>
        <w:numPr>
          <w:ilvl w:val="0"/>
          <w:numId w:val="41"/>
        </w:numPr>
        <w:spacing w:after="0" w:line="240" w:lineRule="auto"/>
        <w:contextualSpacing w:val="0"/>
        <w:rPr>
          <w:rFonts w:ascii="Times New Roman" w:hAnsi="Times New Roman" w:cs="Times New Roman"/>
          <w:sz w:val="28"/>
          <w:szCs w:val="28"/>
        </w:rPr>
      </w:pPr>
      <w:r w:rsidRPr="00443A83">
        <w:rPr>
          <w:rFonts w:ascii="Times New Roman" w:hAnsi="Times New Roman" w:cs="Times New Roman"/>
          <w:sz w:val="28"/>
          <w:szCs w:val="28"/>
        </w:rPr>
        <w:t>Darba tirgus pieejamības un profesionālā izglītības nodrošināšana;</w:t>
      </w:r>
    </w:p>
    <w:p w:rsidR="003756C4" w:rsidRPr="00443A83" w:rsidRDefault="00BA2D31" w:rsidP="003756C4">
      <w:pPr>
        <w:pStyle w:val="Sarakstarindkopa"/>
        <w:numPr>
          <w:ilvl w:val="0"/>
          <w:numId w:val="41"/>
        </w:numPr>
        <w:spacing w:after="0" w:line="240" w:lineRule="auto"/>
        <w:contextualSpacing w:val="0"/>
        <w:rPr>
          <w:rFonts w:ascii="Times New Roman" w:hAnsi="Times New Roman" w:cs="Times New Roman"/>
          <w:sz w:val="28"/>
          <w:szCs w:val="28"/>
        </w:rPr>
      </w:pPr>
      <w:r w:rsidRPr="00F20ED0">
        <w:rPr>
          <w:rFonts w:ascii="Times New Roman" w:hAnsi="Times New Roman" w:cs="Times New Roman"/>
          <w:sz w:val="28"/>
          <w:szCs w:val="28"/>
        </w:rPr>
        <w:t>Pieejamības nodrošināšana pamatpakalpojumiem (trešvalstnieku</w:t>
      </w:r>
      <w:r w:rsidRPr="00443A83">
        <w:rPr>
          <w:rFonts w:ascii="Times New Roman" w:hAnsi="Times New Roman" w:cs="Times New Roman"/>
          <w:sz w:val="28"/>
          <w:szCs w:val="28"/>
        </w:rPr>
        <w:t xml:space="preserve"> uzņemšanas, izglītības, mājokļu, veselības aprūpes, un sociālās infrastruktūras pieejamības nodrošināšana, sadarbības veicināšana ar Eiropas Investīciju banku – mājokļu, veselības aprūpes un sociālo māju nodrošināšanai, sieviešu, bērnu un vecāku cilvēku aprūpes nodrošināšana Veselības programmas ietvaros, pilotprojektu attīstība veselības aprūpes darbiniekiem);</w:t>
      </w:r>
    </w:p>
    <w:p w:rsidR="003756C4" w:rsidRPr="00443A83" w:rsidRDefault="00BA2D31" w:rsidP="003756C4">
      <w:pPr>
        <w:pStyle w:val="Sarakstarindkopa"/>
        <w:numPr>
          <w:ilvl w:val="0"/>
          <w:numId w:val="41"/>
        </w:numPr>
        <w:spacing w:after="0" w:line="240" w:lineRule="auto"/>
        <w:contextualSpacing w:val="0"/>
        <w:rPr>
          <w:rFonts w:ascii="Times New Roman" w:hAnsi="Times New Roman" w:cs="Times New Roman"/>
          <w:sz w:val="28"/>
          <w:szCs w:val="28"/>
        </w:rPr>
      </w:pPr>
      <w:r w:rsidRPr="00F20ED0">
        <w:rPr>
          <w:rFonts w:ascii="Times New Roman" w:hAnsi="Times New Roman" w:cs="Times New Roman"/>
          <w:sz w:val="28"/>
          <w:szCs w:val="28"/>
        </w:rPr>
        <w:t>Aktīvas līdzdalības un sociālā iekļaušanas veicināšana</w:t>
      </w:r>
      <w:r w:rsidRPr="00443A83">
        <w:rPr>
          <w:rFonts w:ascii="Times New Roman" w:hAnsi="Times New Roman" w:cs="Times New Roman"/>
          <w:sz w:val="28"/>
          <w:szCs w:val="28"/>
          <w:u w:val="single"/>
        </w:rPr>
        <w:t xml:space="preserve"> (</w:t>
      </w:r>
      <w:r w:rsidRPr="00443A83">
        <w:rPr>
          <w:rFonts w:ascii="Times New Roman" w:hAnsi="Times New Roman" w:cs="Times New Roman"/>
          <w:sz w:val="28"/>
          <w:szCs w:val="28"/>
        </w:rPr>
        <w:t xml:space="preserve">pretdiskriminācijas, rasismu un ksenofobiju mazinoši pasākumi, jaunatnes politikas pasākumi, ERASMUS, atbalsts sievietēm); </w:t>
      </w:r>
    </w:p>
    <w:p w:rsidR="002A188B" w:rsidRPr="00443A83" w:rsidRDefault="00BA2D31" w:rsidP="00443A83">
      <w:pPr>
        <w:pStyle w:val="Sarakstarindkopa"/>
        <w:numPr>
          <w:ilvl w:val="0"/>
          <w:numId w:val="41"/>
        </w:numPr>
        <w:spacing w:line="240" w:lineRule="auto"/>
        <w:contextualSpacing w:val="0"/>
        <w:jc w:val="both"/>
        <w:rPr>
          <w:rFonts w:ascii="Times New Roman" w:hAnsi="Times New Roman" w:cs="Times New Roman"/>
          <w:sz w:val="28"/>
          <w:szCs w:val="28"/>
        </w:rPr>
      </w:pPr>
      <w:r w:rsidRPr="00F20ED0">
        <w:rPr>
          <w:rFonts w:ascii="Times New Roman" w:hAnsi="Times New Roman" w:cs="Times New Roman"/>
          <w:sz w:val="28"/>
          <w:szCs w:val="28"/>
        </w:rPr>
        <w:t>Integrācijas pasākumu koordinēšanas, finansēšanas un monitorings –</w:t>
      </w:r>
      <w:r w:rsidRPr="00443A83">
        <w:rPr>
          <w:rFonts w:ascii="Times New Roman" w:hAnsi="Times New Roman" w:cs="Times New Roman"/>
          <w:sz w:val="28"/>
          <w:szCs w:val="28"/>
          <w:u w:val="single"/>
        </w:rPr>
        <w:t xml:space="preserve"> </w:t>
      </w:r>
      <w:r w:rsidRPr="00443A83">
        <w:rPr>
          <w:rFonts w:ascii="Times New Roman" w:hAnsi="Times New Roman" w:cs="Times New Roman"/>
          <w:sz w:val="28"/>
          <w:szCs w:val="28"/>
        </w:rPr>
        <w:t>(sadarbība starp institūcijām, sadarbība ar pašvaldībām ES URBAN programmu ietvaros, ES Fondu izmantošana, pieredzes apmaiņas, monitorings).</w:t>
      </w:r>
    </w:p>
    <w:p w:rsidR="003756C4" w:rsidRPr="003756C4" w:rsidRDefault="002409BA" w:rsidP="00443A83">
      <w:pPr>
        <w:pStyle w:val="Bezatstarpm"/>
        <w:spacing w:after="200"/>
        <w:ind w:firstLine="720"/>
        <w:jc w:val="both"/>
        <w:rPr>
          <w:color w:val="1F497D"/>
          <w:sz w:val="28"/>
          <w:szCs w:val="28"/>
        </w:rPr>
      </w:pPr>
      <w:r w:rsidRPr="00443A83">
        <w:rPr>
          <w:rFonts w:ascii="Times New Roman" w:hAnsi="Times New Roman" w:cs="Times New Roman"/>
          <w:sz w:val="28"/>
          <w:szCs w:val="28"/>
        </w:rPr>
        <w:t xml:space="preserve">Lai atbilstoši EK rīcības plāna prioritātēm nodrošinātu uzdevumu izpildi, kas saistīti ar trešo valstu pilsoņu pārvietošanu, izglītības, profesionālās apmācības, darba tirgus, sociālo un veselības pakalpojumu pieejamību, līdzdalību sabiedriski politiskajos procesos un sociālo iekļaušanu, kā arī </w:t>
      </w:r>
      <w:r w:rsidRPr="00443A83">
        <w:rPr>
          <w:rFonts w:ascii="Times New Roman" w:hAnsi="Times New Roman" w:cs="Times New Roman"/>
          <w:sz w:val="28"/>
          <w:szCs w:val="28"/>
        </w:rPr>
        <w:lastRenderedPageBreak/>
        <w:t>diskriminācijas novēršanu, nepieciešams izstrādāt politikas plānošanas dokumentu, paredzot atbilstošu tiesību aktu izstrādi vai grozījumu veikšanu esošajos.</w:t>
      </w:r>
    </w:p>
    <w:p w:rsidR="005212AB" w:rsidRPr="00AF0197" w:rsidRDefault="008F1372" w:rsidP="005212AB">
      <w:pPr>
        <w:pStyle w:val="Bezatstarpm"/>
        <w:spacing w:after="200"/>
        <w:ind w:firstLine="720"/>
        <w:jc w:val="both"/>
        <w:rPr>
          <w:rFonts w:ascii="Times New Roman" w:hAnsi="Times New Roman" w:cs="Times New Roman"/>
          <w:sz w:val="28"/>
          <w:szCs w:val="28"/>
        </w:rPr>
      </w:pPr>
      <w:r w:rsidRPr="008F1372">
        <w:rPr>
          <w:rFonts w:ascii="Times New Roman" w:hAnsi="Times New Roman" w:cs="Times New Roman"/>
          <w:color w:val="000000" w:themeColor="text1"/>
          <w:sz w:val="28"/>
          <w:szCs w:val="28"/>
        </w:rPr>
        <w:t xml:space="preserve">Valsts kancelejas (turpmāk – VK) funkcijas nosaka MK 2003.gada 20.maija noteikumi Nr.263 </w:t>
      </w:r>
      <w:r w:rsidR="00AF0197">
        <w:rPr>
          <w:rFonts w:ascii="Times New Roman" w:hAnsi="Times New Roman" w:cs="Times New Roman"/>
          <w:color w:val="000000" w:themeColor="text1"/>
          <w:sz w:val="28"/>
          <w:szCs w:val="28"/>
        </w:rPr>
        <w:t>„</w:t>
      </w:r>
      <w:r w:rsidR="00845D1E" w:rsidRPr="00AF0197">
        <w:rPr>
          <w:rFonts w:ascii="Times New Roman" w:hAnsi="Times New Roman" w:cs="Times New Roman"/>
          <w:color w:val="000000" w:themeColor="text1"/>
          <w:sz w:val="28"/>
          <w:szCs w:val="28"/>
        </w:rPr>
        <w:t xml:space="preserve">Valsts kancelejas nolikums” un MK 2014.gada 7.janvāra noteikumi Nr.14 </w:t>
      </w:r>
      <w:r w:rsidR="00AF0197">
        <w:rPr>
          <w:rFonts w:ascii="Times New Roman" w:hAnsi="Times New Roman" w:cs="Times New Roman"/>
          <w:color w:val="000000" w:themeColor="text1"/>
          <w:sz w:val="28"/>
          <w:szCs w:val="28"/>
        </w:rPr>
        <w:t>„</w:t>
      </w:r>
      <w:r w:rsidR="00845D1E" w:rsidRPr="00AF0197">
        <w:rPr>
          <w:rFonts w:ascii="Times New Roman" w:hAnsi="Times New Roman" w:cs="Times New Roman"/>
          <w:bCs/>
          <w:sz w:val="28"/>
          <w:szCs w:val="28"/>
          <w:lang w:eastAsia="lv-LV"/>
        </w:rPr>
        <w:t xml:space="preserve">Nevalstisko organizāciju un Ministru kabineta sadarbības memoranda īstenošanas padomes nolikums”. No tiem izriet, ka VK </w:t>
      </w:r>
      <w:r w:rsidR="00845D1E" w:rsidRPr="00AF0197">
        <w:rPr>
          <w:rFonts w:ascii="Times New Roman" w:hAnsi="Times New Roman" w:cs="Times New Roman"/>
          <w:sz w:val="28"/>
          <w:szCs w:val="28"/>
        </w:rPr>
        <w:t xml:space="preserve">koordinē sabiedrības līdzdalību un informēšanu, kā arī ir atbildīgā par </w:t>
      </w:r>
      <w:r w:rsidR="00190E40" w:rsidRPr="00AF0197">
        <w:rPr>
          <w:rFonts w:ascii="Times New Roman" w:hAnsi="Times New Roman" w:cs="Times New Roman"/>
          <w:bCs/>
          <w:sz w:val="28"/>
          <w:szCs w:val="28"/>
          <w:lang w:eastAsia="lv-LV"/>
        </w:rPr>
        <w:t xml:space="preserve">Nevalstisko organizāciju un Ministru kabineta sadarbības memoranda īstenošanas </w:t>
      </w:r>
      <w:r w:rsidR="00845D1E" w:rsidRPr="00AF0197">
        <w:rPr>
          <w:rFonts w:ascii="Times New Roman" w:hAnsi="Times New Roman" w:cs="Times New Roman"/>
          <w:sz w:val="28"/>
          <w:szCs w:val="28"/>
        </w:rPr>
        <w:t>padomes darba koordinēšanu.</w:t>
      </w:r>
    </w:p>
    <w:p w:rsidR="00A9139A" w:rsidRPr="00AF0197" w:rsidRDefault="005212AB" w:rsidP="00A9139A">
      <w:pPr>
        <w:pStyle w:val="Bezatstarpm"/>
        <w:spacing w:after="200"/>
        <w:ind w:firstLine="720"/>
        <w:jc w:val="both"/>
        <w:rPr>
          <w:rFonts w:ascii="Times New Roman" w:hAnsi="Times New Roman" w:cs="Times New Roman"/>
          <w:color w:val="000000" w:themeColor="text1"/>
          <w:sz w:val="28"/>
          <w:szCs w:val="28"/>
        </w:rPr>
      </w:pPr>
      <w:r w:rsidRPr="00AF0197">
        <w:rPr>
          <w:rFonts w:ascii="Times New Roman" w:hAnsi="Times New Roman" w:cs="Times New Roman"/>
          <w:color w:val="000000" w:themeColor="text1"/>
          <w:sz w:val="28"/>
          <w:szCs w:val="28"/>
        </w:rPr>
        <w:t xml:space="preserve">Lai arī </w:t>
      </w:r>
      <w:r w:rsidR="00B47854" w:rsidRPr="00AF0197">
        <w:rPr>
          <w:rFonts w:ascii="Times New Roman" w:hAnsi="Times New Roman" w:cs="Times New Roman"/>
          <w:color w:val="000000" w:themeColor="text1"/>
          <w:sz w:val="28"/>
          <w:szCs w:val="28"/>
        </w:rPr>
        <w:t>NIPSIPP</w:t>
      </w:r>
      <w:r w:rsidRPr="00AF0197">
        <w:rPr>
          <w:rFonts w:ascii="Times New Roman" w:hAnsi="Times New Roman" w:cs="Times New Roman"/>
          <w:color w:val="000000" w:themeColor="text1"/>
          <w:sz w:val="28"/>
          <w:szCs w:val="28"/>
        </w:rPr>
        <w:t xml:space="preserve"> aktivitātēs norādīta arī </w:t>
      </w:r>
      <w:r w:rsidR="00771530">
        <w:rPr>
          <w:rFonts w:ascii="Times New Roman" w:hAnsi="Times New Roman" w:cs="Times New Roman"/>
          <w:color w:val="000000" w:themeColor="text1"/>
          <w:sz w:val="28"/>
          <w:szCs w:val="28"/>
        </w:rPr>
        <w:t>VARAM</w:t>
      </w:r>
      <w:r w:rsidR="008F1372" w:rsidRPr="008F1372">
        <w:rPr>
          <w:rFonts w:ascii="Times New Roman" w:hAnsi="Times New Roman" w:cs="Times New Roman"/>
          <w:color w:val="000000" w:themeColor="text1"/>
          <w:sz w:val="28"/>
          <w:szCs w:val="28"/>
        </w:rPr>
        <w:t xml:space="preserve">, Satiksmes ministrija un Finanšu ministrija (turpmāk – FM), </w:t>
      </w:r>
      <w:r w:rsidR="0084095F">
        <w:rPr>
          <w:rFonts w:ascii="Times New Roman" w:hAnsi="Times New Roman" w:cs="Times New Roman"/>
          <w:color w:val="000000" w:themeColor="text1"/>
          <w:sz w:val="28"/>
          <w:szCs w:val="28"/>
        </w:rPr>
        <w:t>minēto ministriju</w:t>
      </w:r>
      <w:r w:rsidR="0084095F" w:rsidRPr="00AF0197">
        <w:rPr>
          <w:rFonts w:ascii="Times New Roman" w:hAnsi="Times New Roman" w:cs="Times New Roman"/>
          <w:color w:val="000000" w:themeColor="text1"/>
          <w:sz w:val="28"/>
          <w:szCs w:val="28"/>
        </w:rPr>
        <w:t xml:space="preserve"> </w:t>
      </w:r>
      <w:r w:rsidRPr="00AF0197">
        <w:rPr>
          <w:rFonts w:ascii="Times New Roman" w:hAnsi="Times New Roman" w:cs="Times New Roman"/>
          <w:color w:val="000000" w:themeColor="text1"/>
          <w:sz w:val="28"/>
          <w:szCs w:val="28"/>
        </w:rPr>
        <w:t>darbību regulējošajos normatīvajos aktos nav tieši ar sabiedrības integrāciju saistītu funkciju, bet sabiedrības integrācijas aspekts ņemams vērā, veicot citas</w:t>
      </w:r>
      <w:r w:rsidR="008F1372" w:rsidRPr="008F1372">
        <w:rPr>
          <w:rFonts w:ascii="Times New Roman" w:hAnsi="Times New Roman" w:cs="Times New Roman"/>
          <w:color w:val="000000" w:themeColor="text1"/>
          <w:sz w:val="28"/>
          <w:szCs w:val="28"/>
        </w:rPr>
        <w:t xml:space="preserve"> funkcijas, piemēram, reģionālo plānošanu, pašvaldību uzraudzību, sakaru politiku vai finanšu politiku. </w:t>
      </w:r>
    </w:p>
    <w:p w:rsidR="006357F2" w:rsidRPr="00AF0197" w:rsidRDefault="008F1372" w:rsidP="00A9139A">
      <w:pPr>
        <w:pStyle w:val="Bezatstarpm"/>
        <w:spacing w:after="200"/>
        <w:ind w:firstLine="720"/>
        <w:jc w:val="both"/>
        <w:rPr>
          <w:rFonts w:ascii="Times New Roman" w:hAnsi="Times New Roman" w:cs="Times New Roman"/>
          <w:sz w:val="28"/>
          <w:szCs w:val="28"/>
        </w:rPr>
      </w:pPr>
      <w:r w:rsidRPr="008F1372">
        <w:rPr>
          <w:rFonts w:ascii="Times New Roman" w:hAnsi="Times New Roman" w:cs="Times New Roman"/>
          <w:sz w:val="28"/>
          <w:szCs w:val="28"/>
        </w:rPr>
        <w:t>Pamatojoties uz Latvijas Nacionālā attīs</w:t>
      </w:r>
      <w:r w:rsidR="00771530">
        <w:rPr>
          <w:rFonts w:ascii="Times New Roman" w:hAnsi="Times New Roman" w:cs="Times New Roman"/>
          <w:sz w:val="28"/>
          <w:szCs w:val="28"/>
        </w:rPr>
        <w:t>tības plānā</w:t>
      </w:r>
      <w:r w:rsidRPr="008F1372">
        <w:rPr>
          <w:rFonts w:ascii="Times New Roman" w:hAnsi="Times New Roman" w:cs="Times New Roman"/>
          <w:sz w:val="28"/>
          <w:szCs w:val="28"/>
        </w:rPr>
        <w:t xml:space="preserve"> 2014. – 2020.gadam apstiprinātajiem darbības rezultātiem un rezultatīvajiem rādītājiem, Sabiedrības integrācijas pārvaldības modeļa nodrošināšanai nepieciešamais finansējums būtu vismaz 4 063 474 </w:t>
      </w:r>
      <w:r w:rsidRPr="008F1372">
        <w:rPr>
          <w:rFonts w:ascii="Times New Roman" w:hAnsi="Times New Roman" w:cs="Times New Roman"/>
          <w:i/>
          <w:sz w:val="28"/>
          <w:szCs w:val="28"/>
        </w:rPr>
        <w:t>euro</w:t>
      </w:r>
      <w:r w:rsidRPr="008F1372">
        <w:rPr>
          <w:rFonts w:ascii="Times New Roman" w:hAnsi="Times New Roman" w:cs="Times New Roman"/>
          <w:sz w:val="28"/>
          <w:szCs w:val="28"/>
        </w:rPr>
        <w:t xml:space="preserve"> gadā, lai nodrošinātu mērķa pasākumus sabiedrības integrācijai. </w:t>
      </w:r>
    </w:p>
    <w:p w:rsidR="004A0339" w:rsidRPr="00AF0197" w:rsidRDefault="008F1372" w:rsidP="00A9139A">
      <w:pPr>
        <w:spacing w:line="240" w:lineRule="auto"/>
        <w:ind w:firstLine="720"/>
        <w:jc w:val="both"/>
        <w:rPr>
          <w:rFonts w:ascii="Times New Roman" w:hAnsi="Times New Roman" w:cs="Times New Roman"/>
          <w:sz w:val="28"/>
          <w:szCs w:val="28"/>
        </w:rPr>
      </w:pPr>
      <w:r w:rsidRPr="008F1372">
        <w:rPr>
          <w:rFonts w:ascii="Times New Roman" w:hAnsi="Times New Roman" w:cs="Times New Roman"/>
          <w:sz w:val="28"/>
          <w:szCs w:val="28"/>
        </w:rPr>
        <w:t>Izmantojot FM datus par valsts politikas sabiedrības integrācijas jomā izstrādei un īstenošanai valsts budžetā paredzētajiem līdzekļiem, KM datus par valsts budžeta līdzekļu izlietojumu NIPSIPP īstenošanai sa</w:t>
      </w:r>
      <w:r w:rsidR="00786C36">
        <w:rPr>
          <w:rFonts w:ascii="Times New Roman" w:hAnsi="Times New Roman" w:cs="Times New Roman"/>
          <w:sz w:val="28"/>
          <w:szCs w:val="28"/>
        </w:rPr>
        <w:t>dalījumā pa institūcijām 2014.ga</w:t>
      </w:r>
      <w:r w:rsidRPr="008F1372">
        <w:rPr>
          <w:rFonts w:ascii="Times New Roman" w:hAnsi="Times New Roman" w:cs="Times New Roman"/>
          <w:sz w:val="28"/>
          <w:szCs w:val="28"/>
        </w:rPr>
        <w:t>dā un nozaru ministriju iesūtīto informāciju, pamatojoties uz KM pieprasījumu par NIPSIPP īstenošanu 2015.gadā, KM ir apkopojusi informāciju par pašreizējo finanšu izlietojumu sabiedrības integrācijas vajadzībām.</w:t>
      </w:r>
    </w:p>
    <w:p w:rsidR="00B40546" w:rsidRPr="00AF0197" w:rsidRDefault="008F1372" w:rsidP="00B40546">
      <w:pPr>
        <w:pStyle w:val="Bezatstarpm"/>
        <w:spacing w:after="200"/>
        <w:ind w:firstLine="720"/>
        <w:jc w:val="both"/>
        <w:rPr>
          <w:rFonts w:ascii="Times New Roman" w:hAnsi="Times New Roman" w:cs="Times New Roman"/>
          <w:sz w:val="28"/>
          <w:szCs w:val="28"/>
        </w:rPr>
      </w:pPr>
      <w:r w:rsidRPr="008F1372">
        <w:rPr>
          <w:rFonts w:ascii="Times New Roman" w:eastAsia="Times New Roman" w:hAnsi="Times New Roman" w:cs="Times New Roman"/>
          <w:sz w:val="28"/>
          <w:szCs w:val="28"/>
          <w:lang w:eastAsia="lv-LV"/>
        </w:rPr>
        <w:t>FM apkopotā informācija liecina, ka politikas iniciatīvu īstenošanai</w:t>
      </w:r>
      <w:r w:rsidRPr="008F1372">
        <w:rPr>
          <w:rFonts w:ascii="Times New Roman" w:hAnsi="Times New Roman" w:cs="Times New Roman"/>
          <w:sz w:val="28"/>
          <w:szCs w:val="28"/>
        </w:rPr>
        <w:t xml:space="preserve"> valsts politikas sabiedrības integrācijas jomā izstrādei un īstenošanai </w:t>
      </w:r>
      <w:r w:rsidRPr="008F1372">
        <w:rPr>
          <w:rFonts w:ascii="Times New Roman" w:eastAsia="Times New Roman" w:hAnsi="Times New Roman" w:cs="Times New Roman"/>
          <w:sz w:val="28"/>
          <w:szCs w:val="28"/>
          <w:lang w:eastAsia="lv-LV"/>
        </w:rPr>
        <w:t xml:space="preserve">2014.gadā </w:t>
      </w:r>
      <w:r w:rsidRPr="008F1372">
        <w:rPr>
          <w:rFonts w:ascii="Times New Roman" w:hAnsi="Times New Roman" w:cs="Times New Roman"/>
          <w:sz w:val="28"/>
          <w:szCs w:val="28"/>
        </w:rPr>
        <w:t xml:space="preserve">paredzēti valsts budžeta līdzekļi 2 763 000 </w:t>
      </w:r>
      <w:r w:rsidRPr="008F1372">
        <w:rPr>
          <w:rFonts w:ascii="Times New Roman" w:hAnsi="Times New Roman" w:cs="Times New Roman"/>
          <w:i/>
          <w:sz w:val="28"/>
          <w:szCs w:val="28"/>
        </w:rPr>
        <w:t>euro</w:t>
      </w:r>
      <w:r w:rsidRPr="008F1372">
        <w:rPr>
          <w:rFonts w:ascii="Times New Roman" w:hAnsi="Times New Roman" w:cs="Times New Roman"/>
          <w:sz w:val="28"/>
          <w:szCs w:val="28"/>
        </w:rPr>
        <w:t xml:space="preserve"> apmērā, bet 2015.gadā 4 133 000 </w:t>
      </w:r>
      <w:r w:rsidRPr="008F1372">
        <w:rPr>
          <w:rFonts w:ascii="Times New Roman" w:hAnsi="Times New Roman" w:cs="Times New Roman"/>
          <w:i/>
          <w:sz w:val="28"/>
          <w:szCs w:val="28"/>
        </w:rPr>
        <w:t>euro</w:t>
      </w:r>
      <w:r w:rsidRPr="008F1372">
        <w:rPr>
          <w:rFonts w:ascii="Times New Roman" w:hAnsi="Times New Roman" w:cs="Times New Roman"/>
          <w:sz w:val="28"/>
          <w:szCs w:val="28"/>
        </w:rPr>
        <w:t xml:space="preserve"> apmērā (skat. 1. un 2.att</w:t>
      </w:r>
      <w:r w:rsidR="0084095F">
        <w:rPr>
          <w:rFonts w:ascii="Times New Roman" w:hAnsi="Times New Roman" w:cs="Times New Roman"/>
          <w:sz w:val="28"/>
          <w:szCs w:val="28"/>
        </w:rPr>
        <w:t>ēlu</w:t>
      </w:r>
      <w:r w:rsidR="00B40546" w:rsidRPr="00AF0197">
        <w:rPr>
          <w:rFonts w:ascii="Times New Roman" w:hAnsi="Times New Roman" w:cs="Times New Roman"/>
          <w:sz w:val="28"/>
          <w:szCs w:val="28"/>
        </w:rPr>
        <w:t xml:space="preserve">). Līdzekļiem ir tendence pieaugt līdz pat 2017.gadam. Vislielākie izdevumi jauno politikas iniciatīvu ietvaros valsts politikas sabiedrības integrācijas jomā paredzēti </w:t>
      </w:r>
      <w:r w:rsidR="00771530">
        <w:rPr>
          <w:rFonts w:ascii="Times New Roman" w:hAnsi="Times New Roman" w:cs="Times New Roman"/>
          <w:sz w:val="28"/>
          <w:szCs w:val="28"/>
        </w:rPr>
        <w:t>AM</w:t>
      </w:r>
      <w:r w:rsidR="00C50AD1" w:rsidRPr="00AF0197">
        <w:rPr>
          <w:rFonts w:ascii="Times New Roman" w:hAnsi="Times New Roman" w:cs="Times New Roman"/>
          <w:sz w:val="28"/>
          <w:szCs w:val="28"/>
        </w:rPr>
        <w:t xml:space="preserve"> </w:t>
      </w:r>
      <w:r w:rsidRPr="008F1372">
        <w:rPr>
          <w:rFonts w:ascii="Times New Roman" w:hAnsi="Times New Roman" w:cs="Times New Roman"/>
          <w:sz w:val="28"/>
          <w:szCs w:val="28"/>
        </w:rPr>
        <w:t xml:space="preserve">Jaunsargu kustības nodrošināšanai un attīstībai, taču gan NIPSIPP, gan </w:t>
      </w:r>
      <w:r w:rsidR="00771530">
        <w:rPr>
          <w:rFonts w:ascii="Times New Roman" w:hAnsi="Times New Roman" w:cs="Times New Roman"/>
          <w:sz w:val="28"/>
          <w:szCs w:val="28"/>
        </w:rPr>
        <w:t>AM</w:t>
      </w:r>
      <w:r w:rsidRPr="008F1372">
        <w:rPr>
          <w:rFonts w:ascii="Times New Roman" w:hAnsi="Times New Roman" w:cs="Times New Roman"/>
          <w:sz w:val="28"/>
          <w:szCs w:val="28"/>
        </w:rPr>
        <w:t xml:space="preserve"> sniegtie dati neliecina par mērķi iekļaut visu Jaunsargu kustības darbību sabiedrības integrācijas politikas jomā. </w:t>
      </w:r>
    </w:p>
    <w:p w:rsidR="00B40546" w:rsidRPr="0084095F" w:rsidRDefault="00B40546" w:rsidP="00CF0060">
      <w:pPr>
        <w:pStyle w:val="Bezatstarpm"/>
        <w:spacing w:after="200"/>
        <w:jc w:val="both"/>
        <w:rPr>
          <w:rFonts w:ascii="Times New Roman" w:hAnsi="Times New Roman" w:cs="Times New Roman"/>
        </w:rPr>
      </w:pPr>
      <w:r w:rsidRPr="00AF0197">
        <w:rPr>
          <w:rFonts w:ascii="Times New Roman" w:hAnsi="Times New Roman" w:cs="Times New Roman"/>
          <w:noProof/>
          <w:sz w:val="28"/>
          <w:szCs w:val="28"/>
          <w:lang w:eastAsia="lv-LV"/>
        </w:rPr>
        <w:lastRenderedPageBreak/>
        <w:drawing>
          <wp:inline distT="0" distB="0" distL="0" distR="0">
            <wp:extent cx="5773479" cy="5082363"/>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0546" w:rsidRPr="00AF0197" w:rsidRDefault="00B40546" w:rsidP="00B40546">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1.attēls. Funkcijas valsts politikas sabiedrības integrācijas jomā </w:t>
      </w:r>
    </w:p>
    <w:p w:rsidR="00CD77B8" w:rsidRPr="00AF0197" w:rsidRDefault="00B40546" w:rsidP="00B40546">
      <w:pPr>
        <w:pStyle w:val="Bezatstarpm"/>
        <w:jc w:val="right"/>
        <w:rPr>
          <w:rFonts w:ascii="Times New Roman" w:hAnsi="Times New Roman" w:cs="Times New Roman"/>
          <w:i/>
          <w:iCs/>
          <w:sz w:val="18"/>
          <w:szCs w:val="18"/>
        </w:rPr>
      </w:pPr>
      <w:r w:rsidRPr="00AF0197">
        <w:rPr>
          <w:rFonts w:ascii="Times New Roman" w:hAnsi="Times New Roman" w:cs="Times New Roman"/>
          <w:i/>
          <w:sz w:val="18"/>
          <w:szCs w:val="18"/>
        </w:rPr>
        <w:t xml:space="preserve">izstrāde un īstenošana pa resoriem, tūkst. </w:t>
      </w:r>
      <w:r w:rsidRPr="00AF0197">
        <w:rPr>
          <w:rFonts w:ascii="Times New Roman" w:hAnsi="Times New Roman" w:cs="Times New Roman"/>
          <w:i/>
          <w:iCs/>
          <w:sz w:val="18"/>
          <w:szCs w:val="18"/>
        </w:rPr>
        <w:t>euro</w:t>
      </w:r>
    </w:p>
    <w:p w:rsidR="00005D59" w:rsidRDefault="00CD77B8" w:rsidP="00334155">
      <w:pPr>
        <w:pStyle w:val="Bezatstarpm"/>
        <w:jc w:val="right"/>
        <w:rPr>
          <w:rFonts w:ascii="Times New Roman" w:hAnsi="Times New Roman" w:cs="Times New Roman"/>
          <w:i/>
          <w:iCs/>
          <w:sz w:val="18"/>
          <w:szCs w:val="18"/>
        </w:rPr>
      </w:pPr>
      <w:r w:rsidRPr="00AF0197">
        <w:rPr>
          <w:rFonts w:ascii="Times New Roman" w:hAnsi="Times New Roman" w:cs="Times New Roman"/>
          <w:i/>
          <w:iCs/>
          <w:sz w:val="18"/>
          <w:szCs w:val="18"/>
        </w:rPr>
        <w:t>Avots: Finanšu ministrija, 23.02.2016.</w:t>
      </w:r>
    </w:p>
    <w:p w:rsidR="001F3AFC" w:rsidRDefault="001F3AFC">
      <w:pPr>
        <w:rPr>
          <w:rFonts w:ascii="Times New Roman" w:eastAsiaTheme="minorHAnsi" w:hAnsi="Times New Roman" w:cs="Times New Roman"/>
          <w:i/>
          <w:iCs/>
          <w:sz w:val="18"/>
          <w:szCs w:val="18"/>
          <w:lang w:eastAsia="en-US"/>
        </w:rPr>
      </w:pPr>
      <w:r>
        <w:rPr>
          <w:rFonts w:ascii="Times New Roman" w:hAnsi="Times New Roman" w:cs="Times New Roman"/>
          <w:i/>
          <w:iCs/>
          <w:sz w:val="18"/>
          <w:szCs w:val="18"/>
        </w:rPr>
        <w:br w:type="page"/>
      </w:r>
    </w:p>
    <w:p w:rsidR="0084095F" w:rsidRDefault="0084095F" w:rsidP="00334155">
      <w:pPr>
        <w:pStyle w:val="Bezatstarpm"/>
        <w:jc w:val="right"/>
        <w:rPr>
          <w:rFonts w:ascii="Times New Roman" w:hAnsi="Times New Roman" w:cs="Times New Roman"/>
          <w:i/>
          <w:iCs/>
          <w:sz w:val="18"/>
          <w:szCs w:val="18"/>
        </w:rPr>
      </w:pPr>
    </w:p>
    <w:p w:rsidR="00C165D4" w:rsidRPr="00AF0197" w:rsidRDefault="00C165D4" w:rsidP="00334155">
      <w:pPr>
        <w:pStyle w:val="Bezatstarpm"/>
        <w:jc w:val="right"/>
        <w:rPr>
          <w:rFonts w:ascii="Times New Roman" w:hAnsi="Times New Roman" w:cs="Times New Roman"/>
          <w:i/>
          <w:iCs/>
          <w:sz w:val="18"/>
          <w:szCs w:val="18"/>
        </w:rPr>
      </w:pPr>
    </w:p>
    <w:tbl>
      <w:tblPr>
        <w:tblW w:w="0" w:type="auto"/>
        <w:tblLayout w:type="fixed"/>
        <w:tblLook w:val="04A0"/>
      </w:tblPr>
      <w:tblGrid>
        <w:gridCol w:w="4786"/>
        <w:gridCol w:w="851"/>
        <w:gridCol w:w="795"/>
        <w:gridCol w:w="829"/>
        <w:gridCol w:w="787"/>
        <w:gridCol w:w="787"/>
      </w:tblGrid>
      <w:tr w:rsidR="00005D59" w:rsidRPr="00AB37B5" w:rsidTr="00005D59">
        <w:trPr>
          <w:trHeight w:val="318"/>
        </w:trPr>
        <w:tc>
          <w:tcPr>
            <w:tcW w:w="4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Pasākumi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center"/>
              <w:rPr>
                <w:rFonts w:ascii="Times New Roman" w:eastAsia="Times New Roman" w:hAnsi="Times New Roman" w:cs="Times New Roman"/>
                <w:b/>
                <w:bCs/>
                <w:i/>
                <w:iCs/>
                <w:color w:val="000000"/>
                <w:sz w:val="15"/>
                <w:szCs w:val="15"/>
              </w:rPr>
            </w:pPr>
            <w:r w:rsidRPr="008525C2">
              <w:rPr>
                <w:rFonts w:ascii="Times New Roman" w:eastAsia="Times New Roman" w:hAnsi="Times New Roman" w:cs="Times New Roman"/>
                <w:b/>
                <w:bCs/>
                <w:i/>
                <w:iCs/>
                <w:color w:val="000000"/>
                <w:sz w:val="15"/>
                <w:szCs w:val="15"/>
              </w:rPr>
              <w:t>Izpilde</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center"/>
              <w:rPr>
                <w:rFonts w:ascii="Times New Roman" w:eastAsia="Times New Roman" w:hAnsi="Times New Roman" w:cs="Times New Roman"/>
                <w:b/>
                <w:bCs/>
                <w:i/>
                <w:iCs/>
                <w:color w:val="000000"/>
                <w:sz w:val="15"/>
                <w:szCs w:val="15"/>
              </w:rPr>
            </w:pPr>
            <w:r w:rsidRPr="008525C2">
              <w:rPr>
                <w:rFonts w:ascii="Times New Roman" w:eastAsia="Times New Roman" w:hAnsi="Times New Roman" w:cs="Times New Roman"/>
                <w:b/>
                <w:bCs/>
                <w:i/>
                <w:iCs/>
                <w:color w:val="000000"/>
                <w:sz w:val="15"/>
                <w:szCs w:val="15"/>
              </w:rPr>
              <w:t>Izpilde</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center"/>
              <w:rPr>
                <w:rFonts w:ascii="Times New Roman" w:eastAsia="Times New Roman" w:hAnsi="Times New Roman" w:cs="Times New Roman"/>
                <w:b/>
                <w:bCs/>
                <w:i/>
                <w:iCs/>
                <w:color w:val="000000"/>
                <w:sz w:val="15"/>
                <w:szCs w:val="15"/>
              </w:rPr>
            </w:pPr>
            <w:r w:rsidRPr="008525C2">
              <w:rPr>
                <w:rFonts w:ascii="Times New Roman" w:eastAsia="Times New Roman" w:hAnsi="Times New Roman" w:cs="Times New Roman"/>
                <w:b/>
                <w:bCs/>
                <w:i/>
                <w:iCs/>
                <w:color w:val="000000"/>
                <w:sz w:val="15"/>
                <w:szCs w:val="15"/>
              </w:rPr>
              <w:t>Plāns</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center"/>
              <w:rPr>
                <w:rFonts w:ascii="Times New Roman" w:eastAsia="Times New Roman" w:hAnsi="Times New Roman" w:cs="Times New Roman"/>
                <w:b/>
                <w:bCs/>
                <w:i/>
                <w:iCs/>
                <w:color w:val="000000"/>
                <w:sz w:val="15"/>
                <w:szCs w:val="15"/>
              </w:rPr>
            </w:pPr>
            <w:r w:rsidRPr="008525C2">
              <w:rPr>
                <w:rFonts w:ascii="Times New Roman" w:eastAsia="Times New Roman" w:hAnsi="Times New Roman" w:cs="Times New Roman"/>
                <w:b/>
                <w:bCs/>
                <w:i/>
                <w:iCs/>
                <w:color w:val="000000"/>
                <w:sz w:val="15"/>
                <w:szCs w:val="15"/>
              </w:rPr>
              <w:t>Plāns un JPI</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center"/>
              <w:rPr>
                <w:rFonts w:ascii="Times New Roman" w:eastAsia="Times New Roman" w:hAnsi="Times New Roman" w:cs="Times New Roman"/>
                <w:b/>
                <w:bCs/>
                <w:i/>
                <w:iCs/>
                <w:color w:val="000000"/>
                <w:sz w:val="15"/>
                <w:szCs w:val="15"/>
              </w:rPr>
            </w:pPr>
            <w:r w:rsidRPr="008525C2">
              <w:rPr>
                <w:rFonts w:ascii="Times New Roman" w:eastAsia="Times New Roman" w:hAnsi="Times New Roman" w:cs="Times New Roman"/>
                <w:b/>
                <w:bCs/>
                <w:i/>
                <w:iCs/>
                <w:color w:val="000000"/>
                <w:sz w:val="15"/>
                <w:szCs w:val="15"/>
              </w:rPr>
              <w:t>Plāns un JPI</w:t>
            </w:r>
          </w:p>
        </w:tc>
      </w:tr>
      <w:tr w:rsidR="00005D59" w:rsidRPr="00AB37B5" w:rsidTr="00005D59">
        <w:trPr>
          <w:trHeight w:val="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005D59" w:rsidRPr="008525C2" w:rsidRDefault="00005D59" w:rsidP="00005D59">
            <w:pPr>
              <w:spacing w:after="0" w:line="240" w:lineRule="auto"/>
              <w:rPr>
                <w:rFonts w:ascii="Times New Roman" w:eastAsia="Times New Roman" w:hAnsi="Times New Roman" w:cs="Times New Roman"/>
                <w:b/>
                <w:bCs/>
                <w:color w:val="000000"/>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2014</w:t>
            </w:r>
          </w:p>
        </w:tc>
        <w:tc>
          <w:tcPr>
            <w:tcW w:w="795" w:type="dxa"/>
            <w:tcBorders>
              <w:top w:val="nil"/>
              <w:left w:val="nil"/>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2015</w:t>
            </w:r>
          </w:p>
        </w:tc>
        <w:tc>
          <w:tcPr>
            <w:tcW w:w="829" w:type="dxa"/>
            <w:tcBorders>
              <w:top w:val="nil"/>
              <w:left w:val="nil"/>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2016</w:t>
            </w:r>
          </w:p>
        </w:tc>
        <w:tc>
          <w:tcPr>
            <w:tcW w:w="787" w:type="dxa"/>
            <w:tcBorders>
              <w:top w:val="nil"/>
              <w:left w:val="nil"/>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2017</w:t>
            </w:r>
          </w:p>
        </w:tc>
        <w:tc>
          <w:tcPr>
            <w:tcW w:w="787" w:type="dxa"/>
            <w:tcBorders>
              <w:top w:val="nil"/>
              <w:left w:val="nil"/>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jc w:val="center"/>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2018</w:t>
            </w:r>
          </w:p>
        </w:tc>
      </w:tr>
      <w:tr w:rsidR="00005D59" w:rsidRPr="00AB37B5" w:rsidTr="00005D59">
        <w:trPr>
          <w:trHeight w:val="346"/>
        </w:trPr>
        <w:tc>
          <w:tcPr>
            <w:tcW w:w="4786" w:type="dxa"/>
            <w:tcBorders>
              <w:top w:val="nil"/>
              <w:left w:val="single" w:sz="4" w:space="0" w:color="auto"/>
              <w:bottom w:val="single" w:sz="4" w:space="0" w:color="auto"/>
              <w:right w:val="single" w:sz="4" w:space="0" w:color="auto"/>
            </w:tcBorders>
            <w:shd w:val="clear" w:color="000000" w:fill="FDE9D9"/>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Kopā:</w:t>
            </w:r>
          </w:p>
        </w:tc>
        <w:tc>
          <w:tcPr>
            <w:tcW w:w="851" w:type="dxa"/>
            <w:tcBorders>
              <w:top w:val="nil"/>
              <w:left w:val="nil"/>
              <w:bottom w:val="single" w:sz="4" w:space="0" w:color="auto"/>
              <w:right w:val="single" w:sz="4" w:space="0" w:color="auto"/>
            </w:tcBorders>
            <w:shd w:val="clear" w:color="000000" w:fill="FDE9D9"/>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2 762 566</w:t>
            </w:r>
          </w:p>
        </w:tc>
        <w:tc>
          <w:tcPr>
            <w:tcW w:w="795" w:type="dxa"/>
            <w:tcBorders>
              <w:top w:val="nil"/>
              <w:left w:val="nil"/>
              <w:bottom w:val="single" w:sz="4" w:space="0" w:color="auto"/>
              <w:right w:val="single" w:sz="4" w:space="0" w:color="auto"/>
            </w:tcBorders>
            <w:shd w:val="clear" w:color="000000" w:fill="FDE9D9"/>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4 133 714</w:t>
            </w:r>
          </w:p>
        </w:tc>
        <w:tc>
          <w:tcPr>
            <w:tcW w:w="829" w:type="dxa"/>
            <w:tcBorders>
              <w:top w:val="nil"/>
              <w:left w:val="nil"/>
              <w:bottom w:val="single" w:sz="4" w:space="0" w:color="auto"/>
              <w:right w:val="single" w:sz="4" w:space="0" w:color="auto"/>
            </w:tcBorders>
            <w:shd w:val="clear" w:color="000000" w:fill="FDE9D9"/>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6 265 290</w:t>
            </w:r>
          </w:p>
        </w:tc>
        <w:tc>
          <w:tcPr>
            <w:tcW w:w="787" w:type="dxa"/>
            <w:tcBorders>
              <w:top w:val="nil"/>
              <w:left w:val="nil"/>
              <w:bottom w:val="single" w:sz="4" w:space="0" w:color="auto"/>
              <w:right w:val="single" w:sz="4" w:space="0" w:color="auto"/>
            </w:tcBorders>
            <w:shd w:val="clear" w:color="000000" w:fill="FDE9D9"/>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7 093 441</w:t>
            </w:r>
          </w:p>
        </w:tc>
        <w:tc>
          <w:tcPr>
            <w:tcW w:w="787" w:type="dxa"/>
            <w:tcBorders>
              <w:top w:val="nil"/>
              <w:left w:val="nil"/>
              <w:bottom w:val="single" w:sz="4" w:space="0" w:color="auto"/>
              <w:right w:val="single" w:sz="4" w:space="0" w:color="auto"/>
            </w:tcBorders>
            <w:shd w:val="clear" w:color="000000" w:fill="FDE9D9"/>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5 841 690</w:t>
            </w:r>
          </w:p>
        </w:tc>
      </w:tr>
      <w:tr w:rsidR="00005D59" w:rsidRPr="00AB37B5" w:rsidTr="00005D59">
        <w:trPr>
          <w:trHeight w:val="125"/>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Ministru kabinets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15 652</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130 904</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130 904</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 </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 </w:t>
            </w:r>
          </w:p>
        </w:tc>
      </w:tr>
      <w:tr w:rsidR="00005D59" w:rsidRPr="00AB37B5" w:rsidTr="00005D59">
        <w:trPr>
          <w:trHeight w:val="52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Pasākumu nodrošināšanai, kas saistīti ar sabiedrības saliedēšanu, nacionālās identitātes un valsts valodas pozīcijas nostiprināšanu.</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4 269</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54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Reemigrācijas pasākumu īstenošana attiecībā uz Latvijas valstspiederīgo absolventu piesaisti darbam valsts tiešās pārvaldes iestādēs, komunikācija ar ārvalstīs dzīvojošiem cilvēkiem, kuri vēlas atgriezties Latvijā</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11 383</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Sabiedrības integrācijas fonds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453 399</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634 601</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1 034 601</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486 622</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130 904</w:t>
            </w:r>
          </w:p>
        </w:tc>
      </w:tr>
      <w:tr w:rsidR="00005D59" w:rsidRPr="00AB37B5" w:rsidTr="00005D59">
        <w:trPr>
          <w:trHeight w:val="274"/>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both"/>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Reemigrācijas atbalsta pasākumi, lai nodrošinātu latviešu valodas apguvi reemigrantiem un viņu ģimenes locekļiem.</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34 149</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34 149</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34 149</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489"/>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Intensīvie latviešu valodas kursi, lai nodrošinātu latviešu valodas apmācības pieejamību Latgales reģionā, Rīgā un citviet, izvērtējot nepieciešamību.</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130 904</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 NVO līdzfinansējuma programma.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131 830</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113 830</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113 830</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6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Pilsoniskās līdzdalības veicināšanas programma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199 202</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199 202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199 202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3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Ārpusskolas pasākumu programmai – diasporas un Latvijas bērnu nometņu organizēšanai Latvijā</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156 516</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156 516</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156 516</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156 516</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42"/>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Nevalstisko organizāciju projektu līdzfinansēšanai </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400 000</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41"/>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Aizsardzības ministrija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655 203</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1 658 041</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3 457 252</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5 034 860</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4 138 827</w:t>
            </w:r>
          </w:p>
        </w:tc>
      </w:tr>
      <w:tr w:rsidR="00005D59" w:rsidRPr="00AB37B5" w:rsidTr="00005D59">
        <w:trPr>
          <w:trHeight w:val="32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Jaunsargu kustības nodrošināšana, jaunatnes valstiskās audzināšanas sistēmas attīstība (fiziskā sagatavotība un patriotiskā audzināšana).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655 203</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635 301</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635 301</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162 384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162 384</w:t>
            </w:r>
          </w:p>
        </w:tc>
      </w:tr>
      <w:tr w:rsidR="00005D59" w:rsidRPr="00AB37B5" w:rsidTr="00005D59">
        <w:trPr>
          <w:trHeight w:val="30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Jaunatnes valstiskā audzināšanas sistēmas attīstība, tādējādi nodrošinot efektīvu rekrutēšanu</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1 022 740</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1 238 405</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1 113 656</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1 113 656</w:t>
            </w:r>
          </w:p>
        </w:tc>
      </w:tr>
      <w:tr w:rsidR="00005D59" w:rsidRPr="00AB37B5" w:rsidTr="00005D59">
        <w:trPr>
          <w:trHeight w:val="27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Jaunsardzes kustības attīstība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1 583 546</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3 758 820</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2 862 787</w:t>
            </w:r>
          </w:p>
        </w:tc>
      </w:tr>
      <w:tr w:rsidR="00005D59" w:rsidRPr="00AB37B5" w:rsidTr="00005D59">
        <w:trPr>
          <w:trHeight w:val="312"/>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Ārlietu ministrija Kopā :</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226 237</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226 237</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226 237</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226 237</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226 237</w:t>
            </w:r>
          </w:p>
        </w:tc>
      </w:tr>
      <w:tr w:rsidR="00005D59" w:rsidRPr="00AB37B5" w:rsidTr="00005D59">
        <w:trPr>
          <w:trHeight w:val="284"/>
        </w:trPr>
        <w:tc>
          <w:tcPr>
            <w:tcW w:w="4786" w:type="dxa"/>
            <w:tcBorders>
              <w:top w:val="nil"/>
              <w:left w:val="single" w:sz="4" w:space="0" w:color="auto"/>
              <w:bottom w:val="single" w:sz="4" w:space="0" w:color="auto"/>
              <w:right w:val="single" w:sz="4" w:space="0" w:color="auto"/>
            </w:tcBorders>
            <w:shd w:val="clear" w:color="000000" w:fill="FFFFFF"/>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Latviešu kultūras un izglītības pieejamības no Latvijas izbraukušo iedzīvotāju bērniem un atbalsta latviešu biedrībām un organizācijām ārvalstīs nodrošināšanai</w:t>
            </w:r>
          </w:p>
        </w:tc>
        <w:tc>
          <w:tcPr>
            <w:tcW w:w="851" w:type="dxa"/>
            <w:tcBorders>
              <w:top w:val="nil"/>
              <w:left w:val="nil"/>
              <w:bottom w:val="single" w:sz="4" w:space="0" w:color="auto"/>
              <w:right w:val="single" w:sz="4" w:space="0" w:color="auto"/>
            </w:tcBorders>
            <w:shd w:val="clear" w:color="000000" w:fill="FFFFFF"/>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226 237</w:t>
            </w:r>
          </w:p>
        </w:tc>
        <w:tc>
          <w:tcPr>
            <w:tcW w:w="795" w:type="dxa"/>
            <w:tcBorders>
              <w:top w:val="nil"/>
              <w:left w:val="nil"/>
              <w:bottom w:val="single" w:sz="4" w:space="0" w:color="auto"/>
              <w:right w:val="single" w:sz="4" w:space="0" w:color="auto"/>
            </w:tcBorders>
            <w:shd w:val="clear" w:color="000000" w:fill="FFFFFF"/>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226 237</w:t>
            </w:r>
          </w:p>
        </w:tc>
        <w:tc>
          <w:tcPr>
            <w:tcW w:w="829" w:type="dxa"/>
            <w:tcBorders>
              <w:top w:val="nil"/>
              <w:left w:val="nil"/>
              <w:bottom w:val="single" w:sz="4" w:space="0" w:color="auto"/>
              <w:right w:val="single" w:sz="4" w:space="0" w:color="auto"/>
            </w:tcBorders>
            <w:shd w:val="clear" w:color="000000" w:fill="FFFFFF"/>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226 237</w:t>
            </w:r>
          </w:p>
        </w:tc>
        <w:tc>
          <w:tcPr>
            <w:tcW w:w="787" w:type="dxa"/>
            <w:tcBorders>
              <w:top w:val="nil"/>
              <w:left w:val="nil"/>
              <w:bottom w:val="single" w:sz="4" w:space="0" w:color="auto"/>
              <w:right w:val="single" w:sz="4" w:space="0" w:color="auto"/>
            </w:tcBorders>
            <w:shd w:val="clear" w:color="000000" w:fill="FFFFFF"/>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226 237</w:t>
            </w:r>
          </w:p>
        </w:tc>
        <w:tc>
          <w:tcPr>
            <w:tcW w:w="787" w:type="dxa"/>
            <w:tcBorders>
              <w:top w:val="nil"/>
              <w:left w:val="nil"/>
              <w:bottom w:val="single" w:sz="4" w:space="0" w:color="auto"/>
              <w:right w:val="single" w:sz="4" w:space="0" w:color="auto"/>
            </w:tcBorders>
            <w:shd w:val="clear" w:color="000000" w:fill="FFFFFF"/>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226 237</w:t>
            </w:r>
          </w:p>
        </w:tc>
      </w:tr>
      <w:tr w:rsidR="00005D59" w:rsidRPr="00AB37B5" w:rsidTr="00005D59">
        <w:trPr>
          <w:trHeight w:val="258"/>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Ekonomikas ministrija Kopā :</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70 574</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70 574</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70 574</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0</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0</w:t>
            </w:r>
          </w:p>
        </w:tc>
      </w:tr>
      <w:tr w:rsidR="00005D59" w:rsidRPr="00AB37B5" w:rsidTr="00005D59">
        <w:trPr>
          <w:trHeight w:val="513"/>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Reemigrācijas atbalsta pasākumu īstenošana biznesa saiknes veidošana un uzturēšana ar ārvalstīs dzīvojošajiem diasporas pārstāvjiem</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70 574</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70 574</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70 574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39"/>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Izglītības un zinātnes ministrija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391 289</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391 289</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437 485</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437 485</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437 485</w:t>
            </w:r>
          </w:p>
        </w:tc>
      </w:tr>
      <w:tr w:rsidR="00005D59" w:rsidRPr="00AB37B5" w:rsidTr="00005D59">
        <w:trPr>
          <w:trHeight w:val="21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Latviešu valodas kā valsts valodas ilgtspējīgas attīstības nodrošināšanas prioritārie pasākumi</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330 106</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330 106</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376 302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376 302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376 302</w:t>
            </w:r>
          </w:p>
        </w:tc>
      </w:tr>
      <w:tr w:rsidR="00005D59" w:rsidRPr="00AB37B5" w:rsidTr="00005D59">
        <w:trPr>
          <w:trHeight w:val="273"/>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Pasākumam „Ārzemēs dzīvojošo Latvijai piederīgo identitātes uzturēšana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61 183</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61 183</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61 183</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61 183</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61 183</w:t>
            </w:r>
          </w:p>
        </w:tc>
      </w:tr>
      <w:tr w:rsidR="00005D59" w:rsidRPr="00AB37B5" w:rsidTr="00005D59">
        <w:trPr>
          <w:trHeight w:val="325"/>
        </w:trPr>
        <w:tc>
          <w:tcPr>
            <w:tcW w:w="4786" w:type="dxa"/>
            <w:tcBorders>
              <w:top w:val="nil"/>
              <w:left w:val="single" w:sz="4" w:space="0" w:color="auto"/>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Kultūras ministrija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567 015</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638 871</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525 041</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525 041</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525 041</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Nacionālās identitātes un piederības sajūtas stiprināšana.  </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128 059</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149 402</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149 402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149 402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149 402</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Pilsoniskās sabiedrības attīstība un sabiedrības saliedētība.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180 705</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216 277</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216 277</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216 277</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216 277</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Atbalsts diasporai </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142 287</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159 362</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159 362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159 362</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159 362</w:t>
            </w:r>
          </w:p>
        </w:tc>
      </w:tr>
      <w:tr w:rsidR="00005D59" w:rsidRPr="00AB37B5" w:rsidTr="00005D59">
        <w:trPr>
          <w:trHeight w:val="13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Latviešu Dziesmu dienu Briselē sagatavošana </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115 964</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113 830</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w:t>
            </w:r>
          </w:p>
        </w:tc>
      </w:tr>
      <w:tr w:rsidR="00005D59" w:rsidRPr="00AB37B5" w:rsidTr="00005D59">
        <w:trPr>
          <w:trHeight w:val="217"/>
        </w:trPr>
        <w:tc>
          <w:tcPr>
            <w:tcW w:w="4786" w:type="dxa"/>
            <w:tcBorders>
              <w:top w:val="nil"/>
              <w:left w:val="single" w:sz="4" w:space="0" w:color="auto"/>
              <w:bottom w:val="single" w:sz="4" w:space="0" w:color="auto"/>
              <w:right w:val="single" w:sz="4" w:space="0" w:color="auto"/>
            </w:tcBorders>
            <w:shd w:val="clear" w:color="000000" w:fill="CCC0DA"/>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Nacionālā elektronisko plašsaziņas līdzekļu padome, LR un LTV Kopā:</w:t>
            </w:r>
          </w:p>
        </w:tc>
        <w:tc>
          <w:tcPr>
            <w:tcW w:w="851"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383 197</w:t>
            </w:r>
          </w:p>
        </w:tc>
        <w:tc>
          <w:tcPr>
            <w:tcW w:w="795"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383 197</w:t>
            </w:r>
          </w:p>
        </w:tc>
        <w:tc>
          <w:tcPr>
            <w:tcW w:w="829"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383 196</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383 196</w:t>
            </w:r>
          </w:p>
        </w:tc>
        <w:tc>
          <w:tcPr>
            <w:tcW w:w="787" w:type="dxa"/>
            <w:tcBorders>
              <w:top w:val="nil"/>
              <w:left w:val="nil"/>
              <w:bottom w:val="single" w:sz="4" w:space="0" w:color="auto"/>
              <w:right w:val="single" w:sz="4" w:space="0" w:color="auto"/>
            </w:tcBorders>
            <w:shd w:val="clear" w:color="000000" w:fill="CCC0DA"/>
            <w:noWrap/>
            <w:vAlign w:val="center"/>
            <w:hideMark/>
          </w:tcPr>
          <w:p w:rsidR="00005D59" w:rsidRPr="008525C2" w:rsidRDefault="00005D59" w:rsidP="00005D59">
            <w:pPr>
              <w:spacing w:after="0" w:line="240" w:lineRule="auto"/>
              <w:jc w:val="right"/>
              <w:rPr>
                <w:rFonts w:ascii="Times New Roman" w:eastAsia="Times New Roman" w:hAnsi="Times New Roman" w:cs="Times New Roman"/>
                <w:b/>
                <w:bCs/>
                <w:color w:val="000000"/>
                <w:sz w:val="15"/>
                <w:szCs w:val="15"/>
              </w:rPr>
            </w:pPr>
            <w:r w:rsidRPr="008525C2">
              <w:rPr>
                <w:rFonts w:ascii="Times New Roman" w:eastAsia="Times New Roman" w:hAnsi="Times New Roman" w:cs="Times New Roman"/>
                <w:b/>
                <w:bCs/>
                <w:color w:val="000000"/>
                <w:sz w:val="15"/>
                <w:szCs w:val="15"/>
              </w:rPr>
              <w:t>383 196</w:t>
            </w:r>
          </w:p>
        </w:tc>
      </w:tr>
      <w:tr w:rsidR="00005D59" w:rsidRPr="00AB37B5" w:rsidTr="00005D59">
        <w:trPr>
          <w:trHeight w:val="22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Sabiedrisko mediju vienotā ziņu portāla izveide, Latvijas Radio programmu LR1 un LR4 kapacitātes stiprināšana, iknedēļas raidījums latgaliski, LR4 apraides paplašināšana</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217 432</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217 432</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217 431</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217 431</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217 431</w:t>
            </w:r>
          </w:p>
        </w:tc>
      </w:tr>
      <w:tr w:rsidR="00005D59" w:rsidRPr="00AB37B5" w:rsidTr="00005D59">
        <w:trPr>
          <w:trHeight w:val="229"/>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005D59">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 xml:space="preserve"> Latvijas Televīzijas programmas LTV7 ietvaros nodrošināt Latvijas valstij nozīmīgu notikumu un svētku pasākumu translācija ar sinhrono tulkojumu krievu valodā;</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94 621</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94 621</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94 621</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94 621</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94 621</w:t>
            </w:r>
          </w:p>
        </w:tc>
      </w:tr>
      <w:tr w:rsidR="00005D59" w:rsidRPr="00AB37B5" w:rsidTr="008525C2">
        <w:trPr>
          <w:trHeight w:val="1307"/>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005D59" w:rsidRPr="008525C2" w:rsidRDefault="00005D59" w:rsidP="00C245EA">
            <w:pPr>
              <w:spacing w:after="0" w:line="240" w:lineRule="auto"/>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Sabiedriskajam pasūtījumam konkursa kārtībā reģionāliem un vietējiem elektroniskajiem plašsaziņas līdzekļiem.</w:t>
            </w:r>
          </w:p>
        </w:tc>
        <w:tc>
          <w:tcPr>
            <w:tcW w:w="851"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71 144</w:t>
            </w:r>
          </w:p>
        </w:tc>
        <w:tc>
          <w:tcPr>
            <w:tcW w:w="795"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71 144</w:t>
            </w:r>
          </w:p>
        </w:tc>
        <w:tc>
          <w:tcPr>
            <w:tcW w:w="829"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71 144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71 144</w:t>
            </w:r>
          </w:p>
        </w:tc>
        <w:tc>
          <w:tcPr>
            <w:tcW w:w="787" w:type="dxa"/>
            <w:tcBorders>
              <w:top w:val="nil"/>
              <w:left w:val="nil"/>
              <w:bottom w:val="single" w:sz="4" w:space="0" w:color="auto"/>
              <w:right w:val="single" w:sz="4" w:space="0" w:color="auto"/>
            </w:tcBorders>
            <w:shd w:val="clear" w:color="auto" w:fill="auto"/>
            <w:noWrap/>
            <w:vAlign w:val="center"/>
            <w:hideMark/>
          </w:tcPr>
          <w:p w:rsidR="00005D59" w:rsidRPr="008525C2" w:rsidRDefault="00005D59" w:rsidP="00005D59">
            <w:pPr>
              <w:spacing w:after="0" w:line="240" w:lineRule="auto"/>
              <w:jc w:val="right"/>
              <w:rPr>
                <w:rFonts w:ascii="Times New Roman" w:eastAsia="Times New Roman" w:hAnsi="Times New Roman" w:cs="Times New Roman"/>
                <w:color w:val="000000"/>
                <w:sz w:val="15"/>
                <w:szCs w:val="15"/>
              </w:rPr>
            </w:pPr>
            <w:r w:rsidRPr="008525C2">
              <w:rPr>
                <w:rFonts w:ascii="Times New Roman" w:eastAsia="Times New Roman" w:hAnsi="Times New Roman" w:cs="Times New Roman"/>
                <w:color w:val="000000"/>
                <w:sz w:val="15"/>
                <w:szCs w:val="15"/>
              </w:rPr>
              <w:t>71 144</w:t>
            </w:r>
          </w:p>
        </w:tc>
      </w:tr>
    </w:tbl>
    <w:p w:rsidR="006D0962" w:rsidRPr="00AF0197" w:rsidRDefault="006D0962" w:rsidP="00334155">
      <w:pPr>
        <w:pStyle w:val="Bezatstarpm"/>
        <w:jc w:val="right"/>
        <w:rPr>
          <w:rFonts w:ascii="Times New Roman" w:hAnsi="Times New Roman" w:cs="Times New Roman"/>
          <w:sz w:val="28"/>
          <w:szCs w:val="28"/>
        </w:rPr>
      </w:pPr>
    </w:p>
    <w:p w:rsidR="009B4E74" w:rsidRDefault="009B4E74" w:rsidP="00B677FB">
      <w:pPr>
        <w:pStyle w:val="Bezatstarpm"/>
        <w:jc w:val="right"/>
        <w:rPr>
          <w:rFonts w:ascii="Times New Roman" w:hAnsi="Times New Roman" w:cs="Times New Roman"/>
          <w:i/>
          <w:sz w:val="18"/>
          <w:szCs w:val="18"/>
        </w:rPr>
      </w:pPr>
    </w:p>
    <w:p w:rsidR="00B677FB" w:rsidRPr="00AF0197" w:rsidRDefault="001E71B0" w:rsidP="00B677FB">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2.attēls. </w:t>
      </w:r>
      <w:r w:rsidR="00B677FB" w:rsidRPr="00AF0197">
        <w:rPr>
          <w:rFonts w:ascii="Times New Roman" w:hAnsi="Times New Roman" w:cs="Times New Roman"/>
          <w:i/>
          <w:sz w:val="18"/>
          <w:szCs w:val="18"/>
        </w:rPr>
        <w:t xml:space="preserve">Finansējums sadarbībai ar diasporu, </w:t>
      </w:r>
    </w:p>
    <w:p w:rsidR="00B677FB" w:rsidRPr="00AF0197" w:rsidRDefault="00B677FB" w:rsidP="00B677FB">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sabiedrības saliedēšanas, nacionālās identitātes un </w:t>
      </w:r>
    </w:p>
    <w:p w:rsidR="00B677FB" w:rsidRPr="00AF0197" w:rsidRDefault="00B677FB" w:rsidP="009B4E74">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valsts valodas pozīcijas nostiprināšanas pasākumu īstenošanai</w:t>
      </w:r>
    </w:p>
    <w:p w:rsidR="001E71B0" w:rsidRPr="00AF0197" w:rsidRDefault="00334155" w:rsidP="00B677FB">
      <w:pPr>
        <w:pStyle w:val="Bezatstarpm"/>
        <w:jc w:val="right"/>
        <w:rPr>
          <w:rFonts w:ascii="Times New Roman" w:hAnsi="Times New Roman" w:cs="Times New Roman"/>
          <w:i/>
          <w:iCs/>
          <w:sz w:val="18"/>
          <w:szCs w:val="18"/>
        </w:rPr>
      </w:pPr>
      <w:r w:rsidRPr="00AF0197">
        <w:rPr>
          <w:rFonts w:ascii="Times New Roman" w:hAnsi="Times New Roman" w:cs="Times New Roman"/>
          <w:i/>
          <w:iCs/>
          <w:sz w:val="18"/>
          <w:szCs w:val="18"/>
        </w:rPr>
        <w:t>Avots: Finanšu ministrija, 23.02.2016.</w:t>
      </w:r>
    </w:p>
    <w:p w:rsidR="00AA050E" w:rsidRPr="00AF0197" w:rsidRDefault="00AA050E">
      <w:pPr>
        <w:spacing w:line="240" w:lineRule="auto"/>
        <w:ind w:firstLine="720"/>
        <w:jc w:val="right"/>
        <w:rPr>
          <w:rFonts w:ascii="Times New Roman" w:hAnsi="Times New Roman" w:cs="Times New Roman"/>
          <w:sz w:val="28"/>
          <w:szCs w:val="28"/>
        </w:rPr>
      </w:pPr>
    </w:p>
    <w:p w:rsidR="001E71B0" w:rsidRPr="00AF0197" w:rsidRDefault="001E71B0" w:rsidP="00DC3F58">
      <w:pPr>
        <w:spacing w:line="240" w:lineRule="auto"/>
        <w:ind w:firstLine="720"/>
        <w:jc w:val="both"/>
        <w:rPr>
          <w:rFonts w:ascii="Times New Roman" w:hAnsi="Times New Roman" w:cs="Times New Roman"/>
          <w:sz w:val="28"/>
          <w:szCs w:val="28"/>
        </w:rPr>
      </w:pPr>
    </w:p>
    <w:p w:rsidR="003F2C9F" w:rsidRPr="00AF0197" w:rsidRDefault="00C50AD1" w:rsidP="00DC3F58">
      <w:pPr>
        <w:spacing w:line="240" w:lineRule="auto"/>
        <w:ind w:firstLine="720"/>
        <w:jc w:val="both"/>
        <w:rPr>
          <w:rFonts w:ascii="Times New Roman" w:hAnsi="Times New Roman" w:cs="Times New Roman"/>
          <w:sz w:val="28"/>
          <w:szCs w:val="28"/>
        </w:rPr>
      </w:pPr>
      <w:r w:rsidRPr="00AF0197">
        <w:rPr>
          <w:rFonts w:ascii="Times New Roman" w:hAnsi="Times New Roman" w:cs="Times New Roman"/>
          <w:noProof/>
          <w:sz w:val="28"/>
          <w:szCs w:val="28"/>
        </w:rPr>
        <w:drawing>
          <wp:inline distT="0" distB="0" distL="0" distR="0">
            <wp:extent cx="4857750" cy="5410200"/>
            <wp:effectExtent l="19050" t="0" r="0" b="0"/>
            <wp:docPr id="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2C9F" w:rsidRPr="00AF0197" w:rsidRDefault="001E71B0" w:rsidP="003F2C9F">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3</w:t>
      </w:r>
      <w:r w:rsidR="003F2C9F" w:rsidRPr="00AF0197">
        <w:rPr>
          <w:rFonts w:ascii="Times New Roman" w:hAnsi="Times New Roman" w:cs="Times New Roman"/>
          <w:i/>
          <w:sz w:val="18"/>
          <w:szCs w:val="18"/>
        </w:rPr>
        <w:t xml:space="preserve">.attēls. Funkcijas valsts politikas sabiedrības integrācijas jomā </w:t>
      </w:r>
    </w:p>
    <w:p w:rsidR="003F2C9F" w:rsidRPr="00AF0197" w:rsidRDefault="003F2C9F" w:rsidP="003F2C9F">
      <w:pPr>
        <w:pStyle w:val="Bezatstarpm"/>
        <w:jc w:val="right"/>
        <w:rPr>
          <w:rFonts w:ascii="Times New Roman" w:hAnsi="Times New Roman" w:cs="Times New Roman"/>
          <w:i/>
          <w:iCs/>
          <w:sz w:val="18"/>
          <w:szCs w:val="18"/>
        </w:rPr>
      </w:pPr>
      <w:r w:rsidRPr="00AF0197">
        <w:rPr>
          <w:rFonts w:ascii="Times New Roman" w:hAnsi="Times New Roman" w:cs="Times New Roman"/>
          <w:i/>
          <w:sz w:val="18"/>
          <w:szCs w:val="18"/>
        </w:rPr>
        <w:t>izstrāde</w:t>
      </w:r>
      <w:r w:rsidRPr="00AF0197">
        <w:rPr>
          <w:rStyle w:val="Vresatsauce"/>
          <w:rFonts w:ascii="Times New Roman" w:hAnsi="Times New Roman" w:cs="Times New Roman"/>
          <w:i/>
          <w:sz w:val="18"/>
          <w:szCs w:val="18"/>
        </w:rPr>
        <w:footnoteReference w:id="11"/>
      </w:r>
      <w:r w:rsidRPr="00AF0197">
        <w:rPr>
          <w:rFonts w:ascii="Times New Roman" w:hAnsi="Times New Roman" w:cs="Times New Roman"/>
          <w:i/>
          <w:sz w:val="18"/>
          <w:szCs w:val="18"/>
        </w:rPr>
        <w:t xml:space="preserve"> un īstenošana pa resoriem, tūkst. </w:t>
      </w:r>
      <w:r w:rsidRPr="00AF0197">
        <w:rPr>
          <w:rFonts w:ascii="Times New Roman" w:hAnsi="Times New Roman" w:cs="Times New Roman"/>
          <w:i/>
          <w:iCs/>
          <w:sz w:val="18"/>
          <w:szCs w:val="18"/>
        </w:rPr>
        <w:t>euro</w:t>
      </w:r>
    </w:p>
    <w:p w:rsidR="003F2C9F" w:rsidRDefault="003F2C9F" w:rsidP="003F2C9F">
      <w:pPr>
        <w:pStyle w:val="Bezatstarpm"/>
        <w:jc w:val="right"/>
        <w:rPr>
          <w:rFonts w:ascii="Times New Roman" w:hAnsi="Times New Roman" w:cs="Times New Roman"/>
          <w:i/>
          <w:iCs/>
          <w:sz w:val="18"/>
          <w:szCs w:val="18"/>
        </w:rPr>
      </w:pPr>
      <w:r w:rsidRPr="00AF0197">
        <w:rPr>
          <w:rFonts w:ascii="Times New Roman" w:hAnsi="Times New Roman" w:cs="Times New Roman"/>
          <w:i/>
          <w:iCs/>
          <w:sz w:val="18"/>
          <w:szCs w:val="18"/>
        </w:rPr>
        <w:t xml:space="preserve">Avots: </w:t>
      </w:r>
      <w:r w:rsidR="00043DB5" w:rsidRPr="00AF0197">
        <w:rPr>
          <w:rFonts w:ascii="Times New Roman" w:hAnsi="Times New Roman" w:cs="Times New Roman"/>
          <w:i/>
          <w:iCs/>
          <w:sz w:val="18"/>
          <w:szCs w:val="18"/>
        </w:rPr>
        <w:t>Institūciju sniegtie</w:t>
      </w:r>
      <w:r w:rsidR="0038544A" w:rsidRPr="00AF0197">
        <w:rPr>
          <w:rFonts w:ascii="Times New Roman" w:hAnsi="Times New Roman" w:cs="Times New Roman"/>
          <w:i/>
          <w:iCs/>
          <w:sz w:val="18"/>
          <w:szCs w:val="18"/>
        </w:rPr>
        <w:t xml:space="preserve"> </w:t>
      </w:r>
      <w:r w:rsidRPr="00AF0197">
        <w:rPr>
          <w:rFonts w:ascii="Times New Roman" w:hAnsi="Times New Roman" w:cs="Times New Roman"/>
          <w:i/>
          <w:iCs/>
          <w:sz w:val="18"/>
          <w:szCs w:val="18"/>
        </w:rPr>
        <w:t>dati</w:t>
      </w:r>
      <w:r w:rsidR="0038544A" w:rsidRPr="00AF0197">
        <w:rPr>
          <w:rFonts w:ascii="Times New Roman" w:hAnsi="Times New Roman" w:cs="Times New Roman"/>
          <w:i/>
          <w:iCs/>
          <w:sz w:val="18"/>
          <w:szCs w:val="18"/>
        </w:rPr>
        <w:t xml:space="preserve"> NIPSIPP rīcības plāna izstrādei</w:t>
      </w:r>
    </w:p>
    <w:p w:rsidR="00762CAC" w:rsidRDefault="00762CAC" w:rsidP="003F2C9F">
      <w:pPr>
        <w:pStyle w:val="Bezatstarpm"/>
        <w:jc w:val="right"/>
        <w:rPr>
          <w:rFonts w:ascii="Times New Roman" w:hAnsi="Times New Roman" w:cs="Times New Roman"/>
          <w:i/>
          <w:iCs/>
          <w:sz w:val="18"/>
          <w:szCs w:val="18"/>
        </w:rPr>
      </w:pPr>
    </w:p>
    <w:p w:rsidR="00762CAC" w:rsidRPr="00AF0197" w:rsidRDefault="00C4546F" w:rsidP="00C165D4">
      <w:pPr>
        <w:rPr>
          <w:rFonts w:ascii="Times New Roman" w:hAnsi="Times New Roman" w:cs="Times New Roman"/>
          <w:i/>
          <w:iCs/>
          <w:sz w:val="18"/>
          <w:szCs w:val="18"/>
        </w:rPr>
      </w:pPr>
      <w:r>
        <w:rPr>
          <w:rFonts w:ascii="Times New Roman" w:hAnsi="Times New Roman" w:cs="Times New Roman"/>
          <w:i/>
          <w:iCs/>
          <w:sz w:val="18"/>
          <w:szCs w:val="18"/>
        </w:rPr>
        <w:br w:type="page"/>
      </w:r>
    </w:p>
    <w:tbl>
      <w:tblPr>
        <w:tblW w:w="10065" w:type="dxa"/>
        <w:tblInd w:w="-459" w:type="dxa"/>
        <w:tblLayout w:type="fixed"/>
        <w:tblLook w:val="04A0"/>
      </w:tblPr>
      <w:tblGrid>
        <w:gridCol w:w="5103"/>
        <w:gridCol w:w="993"/>
        <w:gridCol w:w="992"/>
        <w:gridCol w:w="992"/>
        <w:gridCol w:w="992"/>
        <w:gridCol w:w="993"/>
      </w:tblGrid>
      <w:tr w:rsidR="00891D42" w:rsidRPr="001C71BD" w:rsidTr="009E6A35">
        <w:trPr>
          <w:trHeight w:val="60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lastRenderedPageBreak/>
              <w:t>Pasākumi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1D42" w:rsidRPr="001C71BD" w:rsidRDefault="00891D42" w:rsidP="009E6A35">
            <w:pPr>
              <w:spacing w:after="0" w:line="240" w:lineRule="auto"/>
              <w:jc w:val="center"/>
              <w:rPr>
                <w:rFonts w:ascii="Times New Roman" w:eastAsia="Times New Roman" w:hAnsi="Times New Roman" w:cs="Times New Roman"/>
                <w:b/>
                <w:bCs/>
                <w:i/>
                <w:iCs/>
                <w:color w:val="000000"/>
                <w:sz w:val="18"/>
                <w:szCs w:val="18"/>
              </w:rPr>
            </w:pPr>
            <w:r w:rsidRPr="001C71BD">
              <w:rPr>
                <w:rFonts w:ascii="Times New Roman" w:eastAsia="Times New Roman" w:hAnsi="Times New Roman" w:cs="Times New Roman"/>
                <w:b/>
                <w:bCs/>
                <w:i/>
                <w:iCs/>
                <w:color w:val="000000"/>
                <w:sz w:val="18"/>
                <w:szCs w:val="18"/>
              </w:rPr>
              <w:t>Izpilde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91D42" w:rsidRPr="001C71BD" w:rsidRDefault="00891D42" w:rsidP="009E6A35">
            <w:pPr>
              <w:spacing w:after="0" w:line="240" w:lineRule="auto"/>
              <w:jc w:val="center"/>
              <w:rPr>
                <w:rFonts w:ascii="Times New Roman" w:eastAsia="Times New Roman" w:hAnsi="Times New Roman" w:cs="Times New Roman"/>
                <w:b/>
                <w:bCs/>
                <w:i/>
                <w:iCs/>
                <w:color w:val="000000"/>
                <w:sz w:val="18"/>
                <w:szCs w:val="18"/>
              </w:rPr>
            </w:pPr>
            <w:r w:rsidRPr="001C71BD">
              <w:rPr>
                <w:rFonts w:ascii="Times New Roman" w:eastAsia="Times New Roman" w:hAnsi="Times New Roman" w:cs="Times New Roman"/>
                <w:b/>
                <w:bCs/>
                <w:i/>
                <w:iCs/>
                <w:color w:val="000000"/>
                <w:sz w:val="18"/>
                <w:szCs w:val="18"/>
              </w:rPr>
              <w:t>Izpilde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91D42" w:rsidRPr="001C71BD" w:rsidRDefault="00891D42" w:rsidP="009E6A35">
            <w:pPr>
              <w:spacing w:after="0" w:line="240" w:lineRule="auto"/>
              <w:jc w:val="center"/>
              <w:rPr>
                <w:rFonts w:ascii="Times New Roman" w:eastAsia="Times New Roman" w:hAnsi="Times New Roman" w:cs="Times New Roman"/>
                <w:b/>
                <w:bCs/>
                <w:i/>
                <w:iCs/>
                <w:color w:val="000000"/>
                <w:sz w:val="18"/>
                <w:szCs w:val="18"/>
              </w:rPr>
            </w:pPr>
            <w:r w:rsidRPr="001C71BD">
              <w:rPr>
                <w:rFonts w:ascii="Times New Roman" w:eastAsia="Times New Roman" w:hAnsi="Times New Roman" w:cs="Times New Roman"/>
                <w:b/>
                <w:bCs/>
                <w:i/>
                <w:iCs/>
                <w:color w:val="000000"/>
                <w:sz w:val="18"/>
                <w:szCs w:val="18"/>
              </w:rPr>
              <w:t>Plāns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jc w:val="center"/>
              <w:rPr>
                <w:rFonts w:ascii="Times New Roman" w:eastAsia="Times New Roman" w:hAnsi="Times New Roman" w:cs="Times New Roman"/>
                <w:b/>
                <w:bCs/>
                <w:i/>
                <w:iCs/>
                <w:color w:val="000000"/>
                <w:sz w:val="18"/>
                <w:szCs w:val="18"/>
              </w:rPr>
            </w:pPr>
            <w:r w:rsidRPr="001C71BD">
              <w:rPr>
                <w:rFonts w:ascii="Times New Roman" w:eastAsia="Times New Roman" w:hAnsi="Times New Roman" w:cs="Times New Roman"/>
                <w:b/>
                <w:bCs/>
                <w:i/>
                <w:iCs/>
                <w:color w:val="000000"/>
                <w:sz w:val="18"/>
                <w:szCs w:val="18"/>
              </w:rPr>
              <w:t>Plāns un JPI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jc w:val="center"/>
              <w:rPr>
                <w:rFonts w:ascii="Times New Roman" w:eastAsia="Times New Roman" w:hAnsi="Times New Roman" w:cs="Times New Roman"/>
                <w:b/>
                <w:bCs/>
                <w:i/>
                <w:iCs/>
                <w:color w:val="000000"/>
                <w:sz w:val="18"/>
                <w:szCs w:val="18"/>
              </w:rPr>
            </w:pPr>
            <w:r w:rsidRPr="001C71BD">
              <w:rPr>
                <w:rFonts w:ascii="Times New Roman" w:eastAsia="Times New Roman" w:hAnsi="Times New Roman" w:cs="Times New Roman"/>
                <w:b/>
                <w:bCs/>
                <w:i/>
                <w:iCs/>
                <w:color w:val="000000"/>
                <w:sz w:val="18"/>
                <w:szCs w:val="18"/>
              </w:rPr>
              <w:t>Plāns un JPI</w:t>
            </w:r>
          </w:p>
        </w:tc>
      </w:tr>
      <w:tr w:rsidR="00891D42" w:rsidRPr="001C71BD" w:rsidTr="009E6A35">
        <w:trPr>
          <w:trHeight w:val="405"/>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891D42" w:rsidRPr="001C71BD" w:rsidRDefault="00891D42" w:rsidP="009E6A35">
            <w:pPr>
              <w:spacing w:after="0" w:line="240" w:lineRule="auto"/>
              <w:rPr>
                <w:rFonts w:ascii="Times New Roman" w:eastAsia="Times New Roman" w:hAnsi="Times New Roman" w:cs="Times New Roman"/>
                <w:b/>
                <w:bCs/>
                <w:color w:val="000000"/>
                <w:sz w:val="18"/>
                <w:szCs w:val="18"/>
              </w:rPr>
            </w:pPr>
          </w:p>
        </w:tc>
        <w:tc>
          <w:tcPr>
            <w:tcW w:w="993" w:type="dxa"/>
            <w:tcBorders>
              <w:top w:val="nil"/>
              <w:left w:val="nil"/>
              <w:bottom w:val="single" w:sz="4" w:space="0" w:color="auto"/>
              <w:right w:val="single" w:sz="4" w:space="0" w:color="auto"/>
            </w:tcBorders>
            <w:shd w:val="clear" w:color="000000" w:fill="E6B9B8"/>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2014</w:t>
            </w:r>
          </w:p>
        </w:tc>
        <w:tc>
          <w:tcPr>
            <w:tcW w:w="992" w:type="dxa"/>
            <w:tcBorders>
              <w:top w:val="nil"/>
              <w:left w:val="nil"/>
              <w:bottom w:val="single" w:sz="4" w:space="0" w:color="auto"/>
              <w:right w:val="single" w:sz="4" w:space="0" w:color="auto"/>
            </w:tcBorders>
            <w:shd w:val="clear" w:color="000000" w:fill="E6B9B8"/>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2015</w:t>
            </w:r>
          </w:p>
        </w:tc>
        <w:tc>
          <w:tcPr>
            <w:tcW w:w="992" w:type="dxa"/>
            <w:tcBorders>
              <w:top w:val="nil"/>
              <w:left w:val="nil"/>
              <w:bottom w:val="single" w:sz="4" w:space="0" w:color="auto"/>
              <w:right w:val="single" w:sz="4" w:space="0" w:color="auto"/>
            </w:tcBorders>
            <w:shd w:val="clear" w:color="000000" w:fill="E6B9B8"/>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2016</w:t>
            </w:r>
          </w:p>
        </w:tc>
        <w:tc>
          <w:tcPr>
            <w:tcW w:w="992" w:type="dxa"/>
            <w:tcBorders>
              <w:top w:val="nil"/>
              <w:left w:val="nil"/>
              <w:bottom w:val="single" w:sz="4" w:space="0" w:color="auto"/>
              <w:right w:val="single" w:sz="4" w:space="0" w:color="auto"/>
            </w:tcBorders>
            <w:shd w:val="clear" w:color="000000" w:fill="E6B9B8"/>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2017</w:t>
            </w:r>
          </w:p>
        </w:tc>
        <w:tc>
          <w:tcPr>
            <w:tcW w:w="993" w:type="dxa"/>
            <w:tcBorders>
              <w:top w:val="nil"/>
              <w:left w:val="nil"/>
              <w:bottom w:val="single" w:sz="4" w:space="0" w:color="auto"/>
              <w:right w:val="single" w:sz="4" w:space="0" w:color="auto"/>
            </w:tcBorders>
            <w:shd w:val="clear" w:color="000000" w:fill="E6B9B8"/>
            <w:vAlign w:val="center"/>
            <w:hideMark/>
          </w:tcPr>
          <w:p w:rsidR="00891D42" w:rsidRPr="001C71BD" w:rsidRDefault="00891D42" w:rsidP="009E6A35">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2018</w:t>
            </w:r>
          </w:p>
        </w:tc>
      </w:tr>
      <w:tr w:rsidR="00891D42" w:rsidRPr="001C71BD" w:rsidTr="00A26EF8">
        <w:trPr>
          <w:trHeight w:val="382"/>
        </w:trPr>
        <w:tc>
          <w:tcPr>
            <w:tcW w:w="5103" w:type="dxa"/>
            <w:tcBorders>
              <w:top w:val="nil"/>
              <w:left w:val="single" w:sz="4" w:space="0" w:color="auto"/>
              <w:bottom w:val="single" w:sz="4" w:space="0" w:color="auto"/>
              <w:right w:val="single" w:sz="4" w:space="0" w:color="auto"/>
            </w:tcBorders>
            <w:shd w:val="clear" w:color="000000" w:fill="FDE9D9"/>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Kopā:</w:t>
            </w:r>
          </w:p>
        </w:tc>
        <w:tc>
          <w:tcPr>
            <w:tcW w:w="993" w:type="dxa"/>
            <w:tcBorders>
              <w:top w:val="nil"/>
              <w:left w:val="nil"/>
              <w:bottom w:val="single" w:sz="4" w:space="0" w:color="auto"/>
              <w:right w:val="single" w:sz="4" w:space="0" w:color="auto"/>
            </w:tcBorders>
            <w:shd w:val="clear" w:color="000000" w:fill="FFC00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2 524 093</w:t>
            </w:r>
          </w:p>
        </w:tc>
        <w:tc>
          <w:tcPr>
            <w:tcW w:w="992" w:type="dxa"/>
            <w:tcBorders>
              <w:top w:val="nil"/>
              <w:left w:val="nil"/>
              <w:bottom w:val="single" w:sz="4" w:space="0" w:color="auto"/>
              <w:right w:val="single" w:sz="4" w:space="0" w:color="auto"/>
            </w:tcBorders>
            <w:shd w:val="clear" w:color="000000" w:fill="FFC00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2 929 397</w:t>
            </w:r>
          </w:p>
        </w:tc>
        <w:tc>
          <w:tcPr>
            <w:tcW w:w="992" w:type="dxa"/>
            <w:tcBorders>
              <w:top w:val="nil"/>
              <w:left w:val="nil"/>
              <w:bottom w:val="single" w:sz="4" w:space="0" w:color="auto"/>
              <w:right w:val="single" w:sz="4" w:space="0" w:color="auto"/>
            </w:tcBorders>
            <w:shd w:val="clear" w:color="000000" w:fill="FFC000"/>
            <w:noWrap/>
            <w:vAlign w:val="center"/>
            <w:hideMark/>
          </w:tcPr>
          <w:p w:rsidR="00891D42" w:rsidRPr="001C71BD" w:rsidRDefault="00891D42" w:rsidP="000E517D">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w:t>
            </w:r>
            <w:r w:rsidR="000E517D">
              <w:rPr>
                <w:rFonts w:ascii="Times New Roman" w:eastAsia="Times New Roman" w:hAnsi="Times New Roman" w:cs="Times New Roman"/>
                <w:b/>
                <w:bCs/>
                <w:color w:val="000000"/>
                <w:sz w:val="18"/>
                <w:szCs w:val="18"/>
              </w:rPr>
              <w:t> 106 391</w:t>
            </w:r>
          </w:p>
        </w:tc>
        <w:tc>
          <w:tcPr>
            <w:tcW w:w="992" w:type="dxa"/>
            <w:tcBorders>
              <w:top w:val="nil"/>
              <w:left w:val="nil"/>
              <w:bottom w:val="single" w:sz="4" w:space="0" w:color="auto"/>
              <w:right w:val="single" w:sz="4" w:space="0" w:color="auto"/>
            </w:tcBorders>
            <w:shd w:val="clear" w:color="000000" w:fill="FFC000"/>
            <w:noWrap/>
            <w:vAlign w:val="center"/>
            <w:hideMark/>
          </w:tcPr>
          <w:p w:rsidR="00891D42" w:rsidRPr="001C71BD" w:rsidRDefault="00891D42" w:rsidP="000E517D">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w:t>
            </w:r>
            <w:r w:rsidR="000E517D">
              <w:rPr>
                <w:rFonts w:ascii="Times New Roman" w:eastAsia="Times New Roman" w:hAnsi="Times New Roman" w:cs="Times New Roman"/>
                <w:b/>
                <w:bCs/>
                <w:color w:val="000000"/>
                <w:sz w:val="18"/>
                <w:szCs w:val="18"/>
              </w:rPr>
              <w:t> 806 289</w:t>
            </w:r>
          </w:p>
        </w:tc>
        <w:tc>
          <w:tcPr>
            <w:tcW w:w="993" w:type="dxa"/>
            <w:tcBorders>
              <w:top w:val="nil"/>
              <w:left w:val="nil"/>
              <w:bottom w:val="single" w:sz="4" w:space="0" w:color="auto"/>
              <w:right w:val="single" w:sz="4" w:space="0" w:color="auto"/>
            </w:tcBorders>
            <w:shd w:val="clear" w:color="000000" w:fill="FFC000"/>
            <w:noWrap/>
            <w:vAlign w:val="center"/>
            <w:hideMark/>
          </w:tcPr>
          <w:p w:rsidR="00891D42" w:rsidRPr="001C71BD" w:rsidRDefault="00891D42" w:rsidP="000E517D">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4</w:t>
            </w:r>
            <w:r w:rsidR="000E517D">
              <w:rPr>
                <w:rFonts w:ascii="Times New Roman" w:eastAsia="Times New Roman" w:hAnsi="Times New Roman" w:cs="Times New Roman"/>
                <w:b/>
                <w:bCs/>
                <w:color w:val="000000"/>
                <w:sz w:val="18"/>
                <w:szCs w:val="18"/>
              </w:rPr>
              <w:t> 268 296</w:t>
            </w:r>
          </w:p>
        </w:tc>
      </w:tr>
      <w:tr w:rsidR="00891D42" w:rsidRPr="001C71BD" w:rsidTr="00A26EF8">
        <w:trPr>
          <w:trHeight w:val="417"/>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Ministru kabinets Kopā:</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4 269</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0</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0</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0</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0</w:t>
            </w:r>
          </w:p>
        </w:tc>
      </w:tr>
      <w:tr w:rsidR="00891D42" w:rsidRPr="001C71BD" w:rsidTr="00F65A15">
        <w:trPr>
          <w:trHeight w:val="56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Pasākumu nodrošināšanai, kas saistīti ar sabiedrības saliedēšanu, nacionālās identitātes un valsts valodas pozīcijas nostiprināšanu.</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4 269</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r>
      <w:tr w:rsidR="00891D42" w:rsidRPr="001C71BD" w:rsidTr="009E6A35">
        <w:trPr>
          <w:trHeight w:val="435"/>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Sabiedrības integrācijas fonds Kopā:</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296 883</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634 601</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634 601</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1 094 545</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1 273 373</w:t>
            </w:r>
          </w:p>
        </w:tc>
      </w:tr>
      <w:tr w:rsidR="00891D42" w:rsidRPr="001C71BD" w:rsidTr="009E6A35">
        <w:trPr>
          <w:trHeight w:val="54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891D42" w:rsidRPr="001C71BD" w:rsidRDefault="00891D42" w:rsidP="009E6A35">
            <w:pPr>
              <w:spacing w:after="0" w:line="240" w:lineRule="auto"/>
              <w:jc w:val="both"/>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Reemigrācijas atbalsta pasākumi, lai nodrošinātu latviešu valodas apguvi reemigrantiem un viņu ģimenes locekļiem.</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34 149</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34 149</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34 149</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34 149</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34 149</w:t>
            </w:r>
          </w:p>
        </w:tc>
      </w:tr>
      <w:tr w:rsidR="00891D42" w:rsidRPr="001C71BD" w:rsidTr="009E6A35">
        <w:trPr>
          <w:trHeight w:val="7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Intensīvie latviešu valodas kursi, lai nodrošinātu latviešu valodas apmācības pieejamību Latgales reģionā, Rīgā un citviet, izvērtējot nepieciešamību.</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130 904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130 904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130 904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130 904</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130 904</w:t>
            </w:r>
          </w:p>
        </w:tc>
      </w:tr>
      <w:tr w:rsidR="00891D42" w:rsidRPr="001C71BD" w:rsidTr="009E6A3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xml:space="preserve"> NVO līdzfinansējuma programma.</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131 830</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113 830</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113 830</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113 830</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113 830</w:t>
            </w:r>
          </w:p>
        </w:tc>
      </w:tr>
      <w:tr w:rsidR="00891D42" w:rsidRPr="001C71BD" w:rsidTr="009E6A3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Pilsoniskās līdzdalības veicināšanas programma</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199 202</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199 202</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199 202</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199 202</w:t>
            </w:r>
          </w:p>
        </w:tc>
      </w:tr>
      <w:tr w:rsidR="00891D42" w:rsidRPr="001C71BD" w:rsidTr="009E6A35">
        <w:trPr>
          <w:trHeight w:val="5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Ārpusskolas pasākumu programmai – diasporas un Latvijas bērnu nometņu organizēšanai Latvijā</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Pētījumi par pilsoniskās līdzdalības attīstību Latvijā</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35 754</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22 082</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Ģimenes apmaiņas programma</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62 606</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62 606</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Atbalsts mazākumtautību NVO</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31 303</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31 303</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Starpetnisku/starpkultūru NVO veicināšana</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137 500</w:t>
            </w:r>
          </w:p>
        </w:tc>
      </w:tr>
      <w:tr w:rsidR="00891D42" w:rsidRPr="001C71BD" w:rsidTr="009E6A35">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Atbalsts mazākumtautiību NVO kultūru un tradīciju sglabāšanas pasākumiem</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137 500</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137 500</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Diskriminācijas novēršanas situācijas novērtējums</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36 265</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36 265</w:t>
            </w:r>
          </w:p>
        </w:tc>
      </w:tr>
      <w:tr w:rsidR="00891D42" w:rsidRPr="001C71BD" w:rsidTr="009E6A35">
        <w:trPr>
          <w:trHeight w:val="76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Atbalsts starpskolu pilsoniskajām iniciatīvām  -  ārpusskolas pasākumu programma, lai veicinātu sadarbību starp dažādu tautību skolēniem</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156 516</w:t>
            </w:r>
          </w:p>
        </w:tc>
      </w:tr>
      <w:tr w:rsidR="00891D42" w:rsidRPr="001C71BD" w:rsidTr="00A26EF8">
        <w:trPr>
          <w:trHeight w:val="37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Atbalsts skoluj jaunatnes zināšanu paaugstināšanai mediju pratībā</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55 000</w:t>
            </w:r>
          </w:p>
        </w:tc>
      </w:tr>
      <w:tr w:rsidR="00891D42" w:rsidRPr="00DA0DC9" w:rsidTr="00A26EF8">
        <w:trPr>
          <w:trHeight w:val="419"/>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Aizsardzības ministrija Kopā:</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A26EF8">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655 203</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A26EF8">
            <w:pPr>
              <w:spacing w:after="0" w:line="240" w:lineRule="auto"/>
              <w:jc w:val="center"/>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655</w:t>
            </w:r>
            <w:r w:rsidR="00A26EF8">
              <w:rPr>
                <w:rFonts w:ascii="Times New Roman" w:eastAsia="Times New Roman" w:hAnsi="Times New Roman" w:cs="Times New Roman"/>
                <w:b/>
                <w:bCs/>
                <w:color w:val="000000"/>
                <w:sz w:val="18"/>
                <w:szCs w:val="18"/>
              </w:rPr>
              <w:t> </w:t>
            </w:r>
            <w:r w:rsidRPr="001C71BD">
              <w:rPr>
                <w:rFonts w:ascii="Times New Roman" w:eastAsia="Times New Roman" w:hAnsi="Times New Roman" w:cs="Times New Roman"/>
                <w:b/>
                <w:bCs/>
                <w:color w:val="000000"/>
                <w:sz w:val="18"/>
                <w:szCs w:val="18"/>
              </w:rPr>
              <w:t>203</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DA0DC9" w:rsidRDefault="00891D42" w:rsidP="00A26EF8">
            <w:pPr>
              <w:spacing w:after="0" w:line="240" w:lineRule="auto"/>
              <w:jc w:val="center"/>
              <w:rPr>
                <w:rFonts w:ascii="Times New Roman" w:hAnsi="Times New Roman" w:cs="Times New Roman"/>
                <w:b/>
                <w:bCs/>
                <w:color w:val="000000"/>
                <w:sz w:val="20"/>
                <w:szCs w:val="20"/>
              </w:rPr>
            </w:pPr>
            <w:r w:rsidRPr="00DA0DC9">
              <w:rPr>
                <w:rFonts w:ascii="Times New Roman" w:hAnsi="Times New Roman" w:cs="Times New Roman"/>
                <w:b/>
                <w:bCs/>
                <w:color w:val="000000"/>
                <w:sz w:val="20"/>
                <w:szCs w:val="20"/>
              </w:rPr>
              <w:t>328 066</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DA0DC9" w:rsidRDefault="00891D42" w:rsidP="00A26EF8">
            <w:pPr>
              <w:spacing w:after="0" w:line="240" w:lineRule="auto"/>
              <w:jc w:val="center"/>
              <w:rPr>
                <w:rFonts w:ascii="Times New Roman" w:hAnsi="Times New Roman" w:cs="Times New Roman"/>
                <w:b/>
                <w:bCs/>
                <w:color w:val="000000"/>
                <w:sz w:val="20"/>
                <w:szCs w:val="20"/>
              </w:rPr>
            </w:pPr>
            <w:r w:rsidRPr="00DA0DC9">
              <w:rPr>
                <w:rFonts w:ascii="Times New Roman" w:hAnsi="Times New Roman" w:cs="Times New Roman"/>
                <w:b/>
                <w:bCs/>
                <w:color w:val="000000"/>
                <w:sz w:val="20"/>
                <w:szCs w:val="20"/>
              </w:rPr>
              <w:t>317 671</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DA0DC9" w:rsidRDefault="00891D42" w:rsidP="00A26EF8">
            <w:pPr>
              <w:spacing w:after="0" w:line="240" w:lineRule="auto"/>
              <w:jc w:val="center"/>
              <w:rPr>
                <w:rFonts w:ascii="Times New Roman" w:hAnsi="Times New Roman" w:cs="Times New Roman"/>
                <w:b/>
                <w:bCs/>
                <w:color w:val="000000"/>
                <w:sz w:val="20"/>
                <w:szCs w:val="20"/>
              </w:rPr>
            </w:pPr>
            <w:r w:rsidRPr="00DA0DC9">
              <w:rPr>
                <w:rFonts w:ascii="Times New Roman" w:hAnsi="Times New Roman" w:cs="Times New Roman"/>
                <w:b/>
                <w:bCs/>
                <w:color w:val="000000"/>
                <w:sz w:val="20"/>
                <w:szCs w:val="20"/>
              </w:rPr>
              <w:t>350 850</w:t>
            </w:r>
          </w:p>
        </w:tc>
      </w:tr>
      <w:tr w:rsidR="00891D42" w:rsidRPr="00DA0DC9" w:rsidTr="009E6A35">
        <w:trPr>
          <w:trHeight w:val="75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Jaunsargu kustības nodrošināšana, jaunatnes valstiskās audzināšanas sistēmas attīstība (fiziskā sagatavotība un patriotiskā audzināšana).</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655 203</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655 203</w:t>
            </w:r>
          </w:p>
        </w:tc>
        <w:tc>
          <w:tcPr>
            <w:tcW w:w="992" w:type="dxa"/>
            <w:tcBorders>
              <w:top w:val="nil"/>
              <w:left w:val="nil"/>
              <w:bottom w:val="single" w:sz="4" w:space="0" w:color="auto"/>
              <w:right w:val="single" w:sz="4" w:space="0" w:color="auto"/>
            </w:tcBorders>
            <w:shd w:val="clear" w:color="000000" w:fill="E6B9B8"/>
            <w:noWrap/>
            <w:vAlign w:val="bottom"/>
            <w:hideMark/>
          </w:tcPr>
          <w:p w:rsidR="00891D42" w:rsidRPr="00DA0DC9" w:rsidRDefault="00891D42" w:rsidP="009E6A35">
            <w:pPr>
              <w:jc w:val="center"/>
              <w:rPr>
                <w:rFonts w:ascii="Times New Roman" w:hAnsi="Times New Roman" w:cs="Times New Roman"/>
                <w:color w:val="000000"/>
                <w:sz w:val="20"/>
                <w:szCs w:val="20"/>
              </w:rPr>
            </w:pPr>
            <w:r w:rsidRPr="00DA0DC9">
              <w:rPr>
                <w:rFonts w:ascii="Times New Roman" w:hAnsi="Times New Roman" w:cs="Times New Roman"/>
                <w:color w:val="000000"/>
                <w:sz w:val="20"/>
                <w:szCs w:val="20"/>
              </w:rPr>
              <w:t>328 066</w:t>
            </w:r>
          </w:p>
        </w:tc>
        <w:tc>
          <w:tcPr>
            <w:tcW w:w="992" w:type="dxa"/>
            <w:tcBorders>
              <w:top w:val="nil"/>
              <w:left w:val="nil"/>
              <w:bottom w:val="single" w:sz="4" w:space="0" w:color="auto"/>
              <w:right w:val="single" w:sz="4" w:space="0" w:color="auto"/>
            </w:tcBorders>
            <w:shd w:val="clear" w:color="000000" w:fill="E6B9B8"/>
            <w:noWrap/>
            <w:vAlign w:val="bottom"/>
            <w:hideMark/>
          </w:tcPr>
          <w:p w:rsidR="00891D42" w:rsidRPr="00DA0DC9" w:rsidRDefault="00891D42" w:rsidP="009E6A35">
            <w:pPr>
              <w:jc w:val="center"/>
              <w:rPr>
                <w:rFonts w:ascii="Times New Roman" w:hAnsi="Times New Roman" w:cs="Times New Roman"/>
                <w:color w:val="000000"/>
                <w:sz w:val="20"/>
                <w:szCs w:val="20"/>
              </w:rPr>
            </w:pPr>
            <w:r w:rsidRPr="00DA0DC9">
              <w:rPr>
                <w:rFonts w:ascii="Times New Roman" w:hAnsi="Times New Roman" w:cs="Times New Roman"/>
                <w:color w:val="000000"/>
                <w:sz w:val="20"/>
                <w:szCs w:val="20"/>
              </w:rPr>
              <w:t>317 671</w:t>
            </w:r>
          </w:p>
        </w:tc>
        <w:tc>
          <w:tcPr>
            <w:tcW w:w="993" w:type="dxa"/>
            <w:tcBorders>
              <w:top w:val="nil"/>
              <w:left w:val="nil"/>
              <w:bottom w:val="single" w:sz="4" w:space="0" w:color="auto"/>
              <w:right w:val="single" w:sz="4" w:space="0" w:color="auto"/>
            </w:tcBorders>
            <w:shd w:val="clear" w:color="000000" w:fill="E6B9B8"/>
            <w:noWrap/>
            <w:vAlign w:val="bottom"/>
            <w:hideMark/>
          </w:tcPr>
          <w:p w:rsidR="00891D42" w:rsidRPr="00DA0DC9" w:rsidRDefault="00891D42" w:rsidP="009E6A35">
            <w:pPr>
              <w:jc w:val="center"/>
              <w:rPr>
                <w:rFonts w:ascii="Times New Roman" w:hAnsi="Times New Roman" w:cs="Times New Roman"/>
                <w:color w:val="000000"/>
                <w:sz w:val="20"/>
                <w:szCs w:val="20"/>
              </w:rPr>
            </w:pPr>
            <w:r w:rsidRPr="00DA0DC9">
              <w:rPr>
                <w:rFonts w:ascii="Times New Roman" w:hAnsi="Times New Roman" w:cs="Times New Roman"/>
                <w:color w:val="000000"/>
                <w:sz w:val="20"/>
                <w:szCs w:val="20"/>
              </w:rPr>
              <w:t>350 850</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Ārlietu ministrija Kopā :</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226 237</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226 237</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226 237</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275 304</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275 304</w:t>
            </w:r>
          </w:p>
        </w:tc>
      </w:tr>
      <w:tr w:rsidR="00891D42" w:rsidRPr="001C71BD" w:rsidTr="009E6A35">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Latviešu kultūras un izglītības pieejamības no Latvijas izbraukušo iedzīvotāju bērniem un atbalsta latviešu biedrībām un organizācijām ārvalstīs nodrošināšanai.</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226 237</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226 237</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226 237</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275 304</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275 304</w:t>
            </w:r>
          </w:p>
        </w:tc>
      </w:tr>
      <w:tr w:rsidR="00891D42" w:rsidRPr="001C71BD" w:rsidTr="009E6A35">
        <w:trPr>
          <w:trHeight w:val="300"/>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Izglītības un zinātnes ministrija Kopā:</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391 289</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391 289</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437 485</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437 485</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437 485</w:t>
            </w:r>
          </w:p>
        </w:tc>
      </w:tr>
      <w:tr w:rsidR="00891D42" w:rsidRPr="001C71BD" w:rsidTr="009E6A35">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Latviešu valodas kā valsts valodas ilgtspējīgas attīstības nodrošināšanas prioritārie pasākumi</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330 106</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330 106</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376 302</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376 302</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bookmarkStart w:id="8" w:name="RANGE!F26"/>
            <w:r w:rsidRPr="001C71BD">
              <w:rPr>
                <w:rFonts w:ascii="Times New Roman" w:eastAsia="Times New Roman" w:hAnsi="Times New Roman" w:cs="Times New Roman"/>
                <w:color w:val="000000"/>
                <w:sz w:val="18"/>
                <w:szCs w:val="18"/>
              </w:rPr>
              <w:t>376 302</w:t>
            </w:r>
            <w:bookmarkEnd w:id="8"/>
          </w:p>
        </w:tc>
      </w:tr>
      <w:tr w:rsidR="00891D42" w:rsidRPr="001C71BD" w:rsidTr="009E6A35">
        <w:trPr>
          <w:trHeight w:val="6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Pasākumam „Ārzemēs dzīvojošo Latvijai piederīgo identitātes uzturēšana. Atbalsta nodrošinājums diasporai</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61 183</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61 183</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61 183</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61 183</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61 183</w:t>
            </w:r>
          </w:p>
        </w:tc>
      </w:tr>
      <w:tr w:rsidR="004264E1" w:rsidRPr="001C71BD" w:rsidTr="009E6A35">
        <w:trPr>
          <w:trHeight w:val="300"/>
        </w:trPr>
        <w:tc>
          <w:tcPr>
            <w:tcW w:w="5103" w:type="dxa"/>
            <w:tcBorders>
              <w:top w:val="nil"/>
              <w:left w:val="single" w:sz="4" w:space="0" w:color="auto"/>
              <w:bottom w:val="single" w:sz="4" w:space="0" w:color="auto"/>
              <w:right w:val="single" w:sz="4" w:space="0" w:color="auto"/>
            </w:tcBorders>
            <w:shd w:val="clear" w:color="000000" w:fill="CCC0DA"/>
            <w:noWrap/>
            <w:vAlign w:val="center"/>
            <w:hideMark/>
          </w:tcPr>
          <w:p w:rsidR="004264E1" w:rsidRPr="001C71BD" w:rsidRDefault="004264E1"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Kultūras ministrija Kopā:</w:t>
            </w:r>
          </w:p>
        </w:tc>
        <w:tc>
          <w:tcPr>
            <w:tcW w:w="993" w:type="dxa"/>
            <w:tcBorders>
              <w:top w:val="nil"/>
              <w:left w:val="nil"/>
              <w:bottom w:val="single" w:sz="4" w:space="0" w:color="auto"/>
              <w:right w:val="single" w:sz="4" w:space="0" w:color="auto"/>
            </w:tcBorders>
            <w:shd w:val="clear" w:color="000000" w:fill="FAC090"/>
            <w:noWrap/>
            <w:vAlign w:val="center"/>
            <w:hideMark/>
          </w:tcPr>
          <w:p w:rsidR="004264E1" w:rsidRPr="001C71BD" w:rsidRDefault="004264E1"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567 015</w:t>
            </w:r>
          </w:p>
        </w:tc>
        <w:tc>
          <w:tcPr>
            <w:tcW w:w="992" w:type="dxa"/>
            <w:tcBorders>
              <w:top w:val="nil"/>
              <w:left w:val="nil"/>
              <w:bottom w:val="single" w:sz="4" w:space="0" w:color="auto"/>
              <w:right w:val="single" w:sz="4" w:space="0" w:color="auto"/>
            </w:tcBorders>
            <w:shd w:val="clear" w:color="000000" w:fill="FAC090"/>
            <w:noWrap/>
            <w:vAlign w:val="center"/>
            <w:hideMark/>
          </w:tcPr>
          <w:p w:rsidR="004264E1" w:rsidRPr="001C71BD" w:rsidRDefault="004264E1"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638 870</w:t>
            </w:r>
          </w:p>
        </w:tc>
        <w:tc>
          <w:tcPr>
            <w:tcW w:w="992" w:type="dxa"/>
            <w:tcBorders>
              <w:top w:val="nil"/>
              <w:left w:val="nil"/>
              <w:bottom w:val="single" w:sz="4" w:space="0" w:color="auto"/>
              <w:right w:val="single" w:sz="4" w:space="0" w:color="auto"/>
            </w:tcBorders>
            <w:shd w:val="clear" w:color="000000" w:fill="FAC090"/>
            <w:noWrap/>
            <w:vAlign w:val="center"/>
            <w:hideMark/>
          </w:tcPr>
          <w:p w:rsidR="004264E1" w:rsidRPr="001C71BD" w:rsidRDefault="004264E1" w:rsidP="009E6A35">
            <w:pPr>
              <w:spacing w:after="0" w:line="240" w:lineRule="auto"/>
              <w:jc w:val="right"/>
              <w:rPr>
                <w:rFonts w:ascii="Times New Roman" w:eastAsia="Times New Roman" w:hAnsi="Times New Roman" w:cs="Times New Roman"/>
                <w:b/>
                <w:bCs/>
                <w:color w:val="000000"/>
                <w:sz w:val="18"/>
                <w:szCs w:val="18"/>
              </w:rPr>
            </w:pPr>
            <w:r w:rsidRPr="00D424AD">
              <w:rPr>
                <w:rFonts w:ascii="Times New Roman" w:eastAsia="Times New Roman" w:hAnsi="Times New Roman" w:cs="Times New Roman"/>
                <w:b/>
                <w:bCs/>
                <w:color w:val="000000"/>
                <w:sz w:val="18"/>
                <w:szCs w:val="18"/>
              </w:rPr>
              <w:t>1 096 806</w:t>
            </w:r>
          </w:p>
        </w:tc>
        <w:tc>
          <w:tcPr>
            <w:tcW w:w="992" w:type="dxa"/>
            <w:tcBorders>
              <w:top w:val="nil"/>
              <w:left w:val="nil"/>
              <w:bottom w:val="single" w:sz="4" w:space="0" w:color="auto"/>
              <w:right w:val="single" w:sz="4" w:space="0" w:color="auto"/>
            </w:tcBorders>
            <w:shd w:val="clear" w:color="000000" w:fill="FAC090"/>
            <w:noWrap/>
            <w:vAlign w:val="center"/>
            <w:hideMark/>
          </w:tcPr>
          <w:p w:rsidR="004264E1" w:rsidRPr="00D424AD" w:rsidRDefault="004264E1" w:rsidP="009E6A35">
            <w:pPr>
              <w:spacing w:after="0" w:line="240" w:lineRule="auto"/>
              <w:jc w:val="right"/>
              <w:rPr>
                <w:rFonts w:ascii="Times New Roman" w:eastAsia="Times New Roman" w:hAnsi="Times New Roman" w:cs="Times New Roman"/>
                <w:b/>
                <w:bCs/>
                <w:color w:val="000000"/>
                <w:sz w:val="18"/>
                <w:szCs w:val="18"/>
              </w:rPr>
            </w:pPr>
            <w:r w:rsidRPr="00D424AD">
              <w:rPr>
                <w:rFonts w:ascii="Times New Roman" w:eastAsia="Times New Roman" w:hAnsi="Times New Roman" w:cs="Times New Roman"/>
                <w:b/>
                <w:bCs/>
                <w:color w:val="000000"/>
                <w:sz w:val="18"/>
                <w:szCs w:val="18"/>
              </w:rPr>
              <w:t>1 298088</w:t>
            </w:r>
          </w:p>
        </w:tc>
        <w:tc>
          <w:tcPr>
            <w:tcW w:w="993" w:type="dxa"/>
            <w:tcBorders>
              <w:top w:val="nil"/>
              <w:left w:val="nil"/>
              <w:bottom w:val="single" w:sz="4" w:space="0" w:color="auto"/>
              <w:right w:val="single" w:sz="4" w:space="0" w:color="auto"/>
            </w:tcBorders>
            <w:shd w:val="clear" w:color="000000" w:fill="FAC090"/>
            <w:noWrap/>
            <w:vAlign w:val="center"/>
            <w:hideMark/>
          </w:tcPr>
          <w:p w:rsidR="004264E1" w:rsidRPr="00D424AD" w:rsidRDefault="004264E1" w:rsidP="009E6A35">
            <w:pPr>
              <w:spacing w:after="0" w:line="240" w:lineRule="auto"/>
              <w:jc w:val="right"/>
              <w:rPr>
                <w:rFonts w:ascii="Times New Roman" w:eastAsia="Times New Roman" w:hAnsi="Times New Roman" w:cs="Times New Roman"/>
                <w:b/>
                <w:bCs/>
                <w:color w:val="000000"/>
                <w:sz w:val="18"/>
                <w:szCs w:val="18"/>
              </w:rPr>
            </w:pPr>
            <w:r w:rsidRPr="00D424AD">
              <w:rPr>
                <w:rFonts w:ascii="Times New Roman" w:eastAsia="Times New Roman" w:hAnsi="Times New Roman" w:cs="Times New Roman"/>
                <w:b/>
                <w:bCs/>
                <w:color w:val="000000"/>
                <w:sz w:val="18"/>
                <w:szCs w:val="18"/>
              </w:rPr>
              <w:t>1548088</w:t>
            </w:r>
          </w:p>
        </w:tc>
      </w:tr>
      <w:tr w:rsidR="004264E1"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264E1" w:rsidRPr="001C71BD" w:rsidRDefault="004264E1"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xml:space="preserve">Nacionālās identitātes un piederības sajūtas stiprināšana.  </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128 059</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149 402</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267 720</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D424A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267 720</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D424A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267 720</w:t>
            </w:r>
          </w:p>
        </w:tc>
      </w:tr>
      <w:tr w:rsidR="004264E1"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264E1" w:rsidRPr="001C71BD" w:rsidRDefault="004264E1"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Pilsoniskās sabiedrības attīstība un sabiedrības saliedētība.</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180 705</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216 276</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634 034</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D424A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234 034</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D424A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234 034</w:t>
            </w:r>
          </w:p>
        </w:tc>
      </w:tr>
      <w:tr w:rsidR="004264E1" w:rsidRPr="001C71BD" w:rsidTr="009E6A3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264E1" w:rsidRPr="001C71BD" w:rsidRDefault="004264E1"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Atbalsts diasporai</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142 287</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159 362</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195 000</w:t>
            </w:r>
          </w:p>
        </w:tc>
        <w:tc>
          <w:tcPr>
            <w:tcW w:w="992" w:type="dxa"/>
            <w:tcBorders>
              <w:top w:val="nil"/>
              <w:left w:val="nil"/>
              <w:bottom w:val="single" w:sz="4" w:space="0" w:color="auto"/>
              <w:right w:val="single" w:sz="4" w:space="0" w:color="auto"/>
            </w:tcBorders>
            <w:shd w:val="clear" w:color="000000" w:fill="E6B9B8"/>
            <w:noWrap/>
            <w:vAlign w:val="center"/>
            <w:hideMark/>
          </w:tcPr>
          <w:p w:rsidR="004264E1" w:rsidRPr="001C71B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96 334</w:t>
            </w:r>
          </w:p>
        </w:tc>
        <w:tc>
          <w:tcPr>
            <w:tcW w:w="993" w:type="dxa"/>
            <w:tcBorders>
              <w:top w:val="nil"/>
              <w:left w:val="nil"/>
              <w:bottom w:val="single" w:sz="4" w:space="0" w:color="auto"/>
              <w:right w:val="single" w:sz="4" w:space="0" w:color="auto"/>
            </w:tcBorders>
            <w:shd w:val="clear" w:color="000000" w:fill="E6B9B8"/>
            <w:noWrap/>
            <w:vAlign w:val="center"/>
            <w:hideMark/>
          </w:tcPr>
          <w:p w:rsidR="004264E1" w:rsidRPr="00D424AD" w:rsidRDefault="004264E1" w:rsidP="009E6A35">
            <w:pPr>
              <w:spacing w:after="0" w:line="240" w:lineRule="auto"/>
              <w:jc w:val="right"/>
              <w:rPr>
                <w:rFonts w:ascii="Times New Roman" w:eastAsia="Times New Roman" w:hAnsi="Times New Roman" w:cs="Times New Roman"/>
                <w:color w:val="000000"/>
                <w:sz w:val="18"/>
                <w:szCs w:val="18"/>
              </w:rPr>
            </w:pPr>
            <w:r w:rsidRPr="00D424AD">
              <w:rPr>
                <w:rFonts w:ascii="Times New Roman" w:eastAsia="Times New Roman" w:hAnsi="Times New Roman" w:cs="Times New Roman"/>
                <w:color w:val="000000"/>
                <w:sz w:val="18"/>
                <w:szCs w:val="18"/>
              </w:rPr>
              <w:t>96 334</w:t>
            </w:r>
          </w:p>
        </w:tc>
      </w:tr>
      <w:tr w:rsidR="00891D42" w:rsidRPr="001C71BD" w:rsidTr="009E6A3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lastRenderedPageBreak/>
              <w:t xml:space="preserve">Latviešu Dziesmu dienu Briselē sagatavošana </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115 964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113 830</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r>
      <w:tr w:rsidR="00891D42" w:rsidRPr="001C71BD" w:rsidTr="009E6A35">
        <w:trPr>
          <w:trHeight w:val="43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xml:space="preserve">Nevalstisko organizāciju projektu līdzfinansēšanai </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400 000</w:t>
            </w:r>
          </w:p>
        </w:tc>
        <w:tc>
          <w:tcPr>
            <w:tcW w:w="992"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700 000</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700 000</w:t>
            </w:r>
          </w:p>
        </w:tc>
      </w:tr>
      <w:tr w:rsidR="00891D42" w:rsidRPr="001C71BD" w:rsidTr="009E6A35">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Pasākumi, kas veicina trešo valstu pilsoņu integrāciju</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000000" w:fill="D7E4BC"/>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250 000</w:t>
            </w:r>
          </w:p>
        </w:tc>
      </w:tr>
      <w:tr w:rsidR="00891D42" w:rsidRPr="001C71BD" w:rsidTr="009E6A35">
        <w:trPr>
          <w:trHeight w:val="510"/>
        </w:trPr>
        <w:tc>
          <w:tcPr>
            <w:tcW w:w="5103" w:type="dxa"/>
            <w:tcBorders>
              <w:top w:val="nil"/>
              <w:left w:val="single" w:sz="4" w:space="0" w:color="auto"/>
              <w:bottom w:val="single" w:sz="4" w:space="0" w:color="auto"/>
              <w:right w:val="single" w:sz="4" w:space="0" w:color="auto"/>
            </w:tcBorders>
            <w:shd w:val="clear" w:color="000000" w:fill="CCC0DA"/>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Nacionālā elektronisko plašsaziņas līdzekļu padome, LR un LTV Kopā:</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383 197</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383 197</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383 196</w:t>
            </w:r>
          </w:p>
        </w:tc>
        <w:tc>
          <w:tcPr>
            <w:tcW w:w="992"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383 196</w:t>
            </w:r>
          </w:p>
        </w:tc>
        <w:tc>
          <w:tcPr>
            <w:tcW w:w="993" w:type="dxa"/>
            <w:tcBorders>
              <w:top w:val="nil"/>
              <w:left w:val="nil"/>
              <w:bottom w:val="single" w:sz="4" w:space="0" w:color="auto"/>
              <w:right w:val="single" w:sz="4" w:space="0" w:color="auto"/>
            </w:tcBorders>
            <w:shd w:val="clear" w:color="000000" w:fill="FAC090"/>
            <w:noWrap/>
            <w:vAlign w:val="center"/>
            <w:hideMark/>
          </w:tcPr>
          <w:p w:rsidR="00891D42" w:rsidRPr="001C71BD" w:rsidRDefault="00891D42" w:rsidP="009E6A35">
            <w:pPr>
              <w:spacing w:after="0" w:line="240" w:lineRule="auto"/>
              <w:jc w:val="right"/>
              <w:rPr>
                <w:rFonts w:ascii="Times New Roman" w:eastAsia="Times New Roman" w:hAnsi="Times New Roman" w:cs="Times New Roman"/>
                <w:b/>
                <w:bCs/>
                <w:color w:val="000000"/>
                <w:sz w:val="18"/>
                <w:szCs w:val="18"/>
              </w:rPr>
            </w:pPr>
            <w:r w:rsidRPr="001C71BD">
              <w:rPr>
                <w:rFonts w:ascii="Times New Roman" w:eastAsia="Times New Roman" w:hAnsi="Times New Roman" w:cs="Times New Roman"/>
                <w:b/>
                <w:bCs/>
                <w:color w:val="000000"/>
                <w:sz w:val="18"/>
                <w:szCs w:val="18"/>
              </w:rPr>
              <w:t>383 196</w:t>
            </w:r>
          </w:p>
        </w:tc>
      </w:tr>
      <w:tr w:rsidR="00891D42" w:rsidRPr="001C71BD" w:rsidTr="00A26EF8">
        <w:trPr>
          <w:trHeight w:val="77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Default="00891D42" w:rsidP="00891D42">
            <w:pPr>
              <w:pStyle w:val="Bezatstarpm"/>
              <w:ind w:firstLine="720"/>
              <w:jc w:val="right"/>
              <w:rPr>
                <w:rFonts w:ascii="Times New Roman" w:eastAsia="Times New Roman" w:hAnsi="Times New Roman" w:cs="Times New Roman"/>
                <w:color w:val="000000"/>
                <w:sz w:val="14"/>
                <w:szCs w:val="14"/>
              </w:rPr>
            </w:pPr>
          </w:p>
          <w:p w:rsidR="00891D42" w:rsidRPr="00AF0197" w:rsidRDefault="00891D42" w:rsidP="00891D42">
            <w:pPr>
              <w:pStyle w:val="Bezatstarpm"/>
              <w:rPr>
                <w:rFonts w:ascii="Times New Roman" w:hAnsi="Times New Roman" w:cs="Times New Roman"/>
                <w:sz w:val="28"/>
                <w:szCs w:val="28"/>
              </w:rPr>
            </w:pPr>
            <w:r w:rsidRPr="00EF352D">
              <w:rPr>
                <w:rFonts w:ascii="Times New Roman" w:eastAsia="Times New Roman" w:hAnsi="Times New Roman" w:cs="Times New Roman"/>
                <w:color w:val="000000"/>
                <w:sz w:val="14"/>
                <w:szCs w:val="14"/>
              </w:rPr>
              <w:t>Sabiedrisko mediju vienotā ziņu portāla izveide, Latvijas Radio programmu LR1 un LR4 kapacitātes stiprināšana, iknedēļas raidījums latgaliski, LR4 apraides paplašināšana</w:t>
            </w:r>
          </w:p>
          <w:p w:rsidR="00891D42" w:rsidRPr="001C71BD" w:rsidRDefault="00891D42" w:rsidP="009E6A35">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217 432</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217 432</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217 431</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217 431</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217 431</w:t>
            </w:r>
          </w:p>
        </w:tc>
      </w:tr>
      <w:tr w:rsidR="00891D42" w:rsidRPr="001C71BD" w:rsidTr="009E6A35">
        <w:trPr>
          <w:trHeight w:val="87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 xml:space="preserve"> Latvijas Televīzijas programmas LTV7 ietvaros nodrošināt Latvijas valstij nozīmīgu notikumu un svētku pasākumu translācija ar sinhrono tulkojumu krievu valodā</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94 621</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94 621</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94 621</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94 621</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94 621</w:t>
            </w:r>
          </w:p>
        </w:tc>
      </w:tr>
      <w:tr w:rsidR="00891D42" w:rsidRPr="001C71BD" w:rsidTr="009E6A35">
        <w:trPr>
          <w:trHeight w:val="5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891D42" w:rsidRPr="001C71BD" w:rsidRDefault="00891D42" w:rsidP="009E6A35">
            <w:pPr>
              <w:spacing w:after="0" w:line="240" w:lineRule="auto"/>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Sabiedriskajam pasūtījumam konkursa kārtībā reģionāliem un vietējiem elektroniskajiem plašsaziņas līdzekļiem</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71 144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71 144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71 144</w:t>
            </w:r>
          </w:p>
        </w:tc>
        <w:tc>
          <w:tcPr>
            <w:tcW w:w="992"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71 144</w:t>
            </w:r>
          </w:p>
        </w:tc>
        <w:tc>
          <w:tcPr>
            <w:tcW w:w="993" w:type="dxa"/>
            <w:tcBorders>
              <w:top w:val="nil"/>
              <w:left w:val="nil"/>
              <w:bottom w:val="single" w:sz="4" w:space="0" w:color="auto"/>
              <w:right w:val="single" w:sz="4" w:space="0" w:color="auto"/>
            </w:tcBorders>
            <w:shd w:val="clear" w:color="000000" w:fill="E6B9B8"/>
            <w:noWrap/>
            <w:vAlign w:val="center"/>
            <w:hideMark/>
          </w:tcPr>
          <w:p w:rsidR="00891D42" w:rsidRPr="001C71BD" w:rsidRDefault="00891D42" w:rsidP="009E6A35">
            <w:pPr>
              <w:spacing w:after="0" w:line="240" w:lineRule="auto"/>
              <w:jc w:val="right"/>
              <w:rPr>
                <w:rFonts w:ascii="Times New Roman" w:eastAsia="Times New Roman" w:hAnsi="Times New Roman" w:cs="Times New Roman"/>
                <w:color w:val="000000"/>
                <w:sz w:val="18"/>
                <w:szCs w:val="18"/>
              </w:rPr>
            </w:pPr>
            <w:r w:rsidRPr="001C71BD">
              <w:rPr>
                <w:rFonts w:ascii="Times New Roman" w:eastAsia="Times New Roman" w:hAnsi="Times New Roman" w:cs="Times New Roman"/>
                <w:color w:val="000000"/>
                <w:sz w:val="18"/>
                <w:szCs w:val="18"/>
              </w:rPr>
              <w:t>71 144</w:t>
            </w:r>
          </w:p>
        </w:tc>
      </w:tr>
    </w:tbl>
    <w:p w:rsidR="003F2C9F" w:rsidRPr="00AF0197" w:rsidRDefault="003F2C9F" w:rsidP="00771530">
      <w:pPr>
        <w:spacing w:line="240" w:lineRule="auto"/>
        <w:ind w:firstLine="720"/>
        <w:jc w:val="center"/>
        <w:rPr>
          <w:rFonts w:ascii="Times New Roman" w:hAnsi="Times New Roman" w:cs="Times New Roman"/>
          <w:sz w:val="28"/>
          <w:szCs w:val="28"/>
        </w:rPr>
      </w:pPr>
    </w:p>
    <w:p w:rsidR="00124CE9" w:rsidRPr="00AF0197" w:rsidRDefault="00124CE9" w:rsidP="00124CE9">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4.attēls. Finansējums sadarbībai ar diasporu, </w:t>
      </w:r>
    </w:p>
    <w:p w:rsidR="00124CE9" w:rsidRPr="00AF0197" w:rsidRDefault="00124CE9" w:rsidP="00124CE9">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sabiedrības saliedēšanas, nacionālās identitātes un </w:t>
      </w:r>
    </w:p>
    <w:p w:rsidR="00124CE9" w:rsidRPr="00AF0197" w:rsidRDefault="00124CE9" w:rsidP="00124CE9">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valsts valodas pozīcijas nostiprināšanas </w:t>
      </w:r>
    </w:p>
    <w:p w:rsidR="00124CE9" w:rsidRPr="00AF0197" w:rsidRDefault="00124CE9" w:rsidP="00124CE9">
      <w:pPr>
        <w:pStyle w:val="Bezatstarpm"/>
        <w:jc w:val="right"/>
        <w:rPr>
          <w:rFonts w:ascii="Times New Roman" w:hAnsi="Times New Roman" w:cs="Times New Roman"/>
          <w:i/>
          <w:sz w:val="18"/>
          <w:szCs w:val="18"/>
        </w:rPr>
      </w:pPr>
      <w:r w:rsidRPr="00AF0197">
        <w:rPr>
          <w:rFonts w:ascii="Times New Roman" w:hAnsi="Times New Roman" w:cs="Times New Roman"/>
          <w:i/>
          <w:sz w:val="18"/>
          <w:szCs w:val="18"/>
        </w:rPr>
        <w:t xml:space="preserve">pasākumu īstenošanai, ar zaļo krāsu atzīmētas </w:t>
      </w:r>
      <w:r w:rsidR="003B767F" w:rsidRPr="00AF0197">
        <w:rPr>
          <w:rFonts w:ascii="Times New Roman" w:hAnsi="Times New Roman" w:cs="Times New Roman"/>
          <w:i/>
          <w:sz w:val="18"/>
          <w:szCs w:val="18"/>
        </w:rPr>
        <w:t>jaunās politikas iniciatīva</w:t>
      </w:r>
      <w:r w:rsidR="00555710" w:rsidRPr="00AF0197">
        <w:rPr>
          <w:rFonts w:ascii="Times New Roman" w:hAnsi="Times New Roman" w:cs="Times New Roman"/>
          <w:i/>
          <w:sz w:val="18"/>
          <w:szCs w:val="18"/>
        </w:rPr>
        <w:t>s</w:t>
      </w:r>
    </w:p>
    <w:p w:rsidR="00124CE9" w:rsidRDefault="00124CE9" w:rsidP="005E48A3">
      <w:pPr>
        <w:pStyle w:val="Bezatstarpm"/>
        <w:jc w:val="right"/>
        <w:rPr>
          <w:rFonts w:ascii="Times New Roman" w:hAnsi="Times New Roman" w:cs="Times New Roman"/>
          <w:i/>
          <w:iCs/>
          <w:sz w:val="18"/>
          <w:szCs w:val="18"/>
        </w:rPr>
      </w:pPr>
      <w:r w:rsidRPr="00AF0197">
        <w:rPr>
          <w:rFonts w:ascii="Times New Roman" w:hAnsi="Times New Roman" w:cs="Times New Roman"/>
          <w:i/>
          <w:iCs/>
          <w:sz w:val="18"/>
          <w:szCs w:val="18"/>
        </w:rPr>
        <w:t xml:space="preserve">Avots: </w:t>
      </w:r>
      <w:r w:rsidR="005A6302" w:rsidRPr="00AF0197">
        <w:rPr>
          <w:rFonts w:ascii="Times New Roman" w:hAnsi="Times New Roman" w:cs="Times New Roman"/>
          <w:i/>
          <w:iCs/>
          <w:sz w:val="18"/>
          <w:szCs w:val="18"/>
        </w:rPr>
        <w:t>Institūciju sniegtie</w:t>
      </w:r>
      <w:r w:rsidRPr="00AF0197">
        <w:rPr>
          <w:rFonts w:ascii="Times New Roman" w:hAnsi="Times New Roman" w:cs="Times New Roman"/>
          <w:i/>
          <w:iCs/>
          <w:sz w:val="18"/>
          <w:szCs w:val="18"/>
        </w:rPr>
        <w:t xml:space="preserve"> dati NIPSIPP rīcības plāna</w:t>
      </w:r>
      <w:r w:rsidR="005A6302" w:rsidRPr="00AF0197">
        <w:rPr>
          <w:rFonts w:ascii="Times New Roman" w:hAnsi="Times New Roman" w:cs="Times New Roman"/>
          <w:i/>
          <w:iCs/>
          <w:sz w:val="18"/>
          <w:szCs w:val="18"/>
        </w:rPr>
        <w:t xml:space="preserve"> </w:t>
      </w:r>
      <w:r w:rsidRPr="00AF0197">
        <w:rPr>
          <w:rFonts w:ascii="Times New Roman" w:hAnsi="Times New Roman" w:cs="Times New Roman"/>
          <w:i/>
          <w:iCs/>
          <w:sz w:val="18"/>
          <w:szCs w:val="18"/>
        </w:rPr>
        <w:t>izstrādei</w:t>
      </w:r>
    </w:p>
    <w:p w:rsidR="00123437" w:rsidRDefault="00123437" w:rsidP="005E48A3">
      <w:pPr>
        <w:pStyle w:val="Bezatstarpm"/>
        <w:jc w:val="right"/>
        <w:rPr>
          <w:rFonts w:ascii="Times New Roman" w:hAnsi="Times New Roman" w:cs="Times New Roman"/>
          <w:i/>
          <w:iCs/>
          <w:sz w:val="18"/>
          <w:szCs w:val="18"/>
        </w:rPr>
      </w:pPr>
    </w:p>
    <w:p w:rsidR="00975DCD" w:rsidRPr="00AF0197" w:rsidRDefault="00975DCD" w:rsidP="005E48A3">
      <w:pPr>
        <w:pStyle w:val="Bezatstarpm"/>
        <w:jc w:val="right"/>
        <w:rPr>
          <w:rFonts w:ascii="Times New Roman" w:hAnsi="Times New Roman" w:cs="Times New Roman"/>
          <w:i/>
          <w:iCs/>
          <w:sz w:val="18"/>
          <w:szCs w:val="18"/>
        </w:rPr>
      </w:pPr>
    </w:p>
    <w:p w:rsidR="005F6A73" w:rsidRPr="00AF0197" w:rsidRDefault="005F6A73" w:rsidP="00EC6D96">
      <w:pPr>
        <w:pStyle w:val="Bezatstarpm"/>
        <w:spacing w:after="200"/>
        <w:ind w:firstLine="720"/>
        <w:jc w:val="both"/>
        <w:rPr>
          <w:rFonts w:ascii="Times New Roman" w:hAnsi="Times New Roman" w:cs="Times New Roman"/>
          <w:sz w:val="28"/>
          <w:szCs w:val="28"/>
        </w:rPr>
      </w:pPr>
      <w:r w:rsidRPr="00AF0197">
        <w:rPr>
          <w:rFonts w:ascii="Times New Roman" w:hAnsi="Times New Roman" w:cs="Times New Roman"/>
          <w:sz w:val="28"/>
          <w:szCs w:val="28"/>
        </w:rPr>
        <w:t xml:space="preserve">Atbilstoši </w:t>
      </w:r>
      <w:r w:rsidR="002D6DC9" w:rsidRPr="00AF0197">
        <w:rPr>
          <w:rFonts w:ascii="Times New Roman" w:hAnsi="Times New Roman" w:cs="Times New Roman"/>
          <w:sz w:val="28"/>
          <w:szCs w:val="28"/>
        </w:rPr>
        <w:t>NIPSIPP</w:t>
      </w:r>
      <w:r w:rsidRPr="00AF0197">
        <w:rPr>
          <w:rFonts w:ascii="Times New Roman" w:hAnsi="Times New Roman" w:cs="Times New Roman"/>
          <w:sz w:val="28"/>
          <w:szCs w:val="28"/>
        </w:rPr>
        <w:t xml:space="preserve"> noteiktajam 2014. un 2015.gadā noteikto uzdevumu izpildei valsts budžeta līdzekļi paredzēti astoņām institūcijām (</w:t>
      </w:r>
      <w:r w:rsidR="00771530">
        <w:rPr>
          <w:rFonts w:ascii="Times New Roman" w:hAnsi="Times New Roman" w:cs="Times New Roman"/>
          <w:sz w:val="28"/>
          <w:szCs w:val="28"/>
        </w:rPr>
        <w:t>AM</w:t>
      </w:r>
      <w:r w:rsidR="004722E5" w:rsidRPr="00AF0197">
        <w:rPr>
          <w:rFonts w:ascii="Times New Roman" w:hAnsi="Times New Roman" w:cs="Times New Roman"/>
          <w:sz w:val="28"/>
          <w:szCs w:val="28"/>
        </w:rPr>
        <w:t xml:space="preserve">, </w:t>
      </w:r>
      <w:r w:rsidR="00771530">
        <w:rPr>
          <w:rFonts w:ascii="Times New Roman" w:hAnsi="Times New Roman" w:cs="Times New Roman"/>
          <w:sz w:val="28"/>
          <w:szCs w:val="28"/>
        </w:rPr>
        <w:t>ĀM</w:t>
      </w:r>
      <w:r w:rsidRPr="00AF0197">
        <w:rPr>
          <w:rFonts w:ascii="Times New Roman" w:hAnsi="Times New Roman" w:cs="Times New Roman"/>
          <w:sz w:val="28"/>
          <w:szCs w:val="28"/>
        </w:rPr>
        <w:t xml:space="preserve">, </w:t>
      </w:r>
      <w:r w:rsidR="00771530">
        <w:rPr>
          <w:rFonts w:ascii="Times New Roman" w:hAnsi="Times New Roman" w:cs="Times New Roman"/>
          <w:sz w:val="28"/>
          <w:szCs w:val="28"/>
        </w:rPr>
        <w:t>IZM</w:t>
      </w:r>
      <w:r w:rsidRPr="00AF0197">
        <w:rPr>
          <w:rFonts w:ascii="Times New Roman" w:hAnsi="Times New Roman" w:cs="Times New Roman"/>
          <w:sz w:val="28"/>
          <w:szCs w:val="28"/>
        </w:rPr>
        <w:t>, K</w:t>
      </w:r>
      <w:r w:rsidR="004722E5" w:rsidRPr="00AF0197">
        <w:rPr>
          <w:rFonts w:ascii="Times New Roman" w:hAnsi="Times New Roman" w:cs="Times New Roman"/>
          <w:sz w:val="28"/>
          <w:szCs w:val="28"/>
        </w:rPr>
        <w:t>M</w:t>
      </w:r>
      <w:r w:rsidRPr="00AF0197">
        <w:rPr>
          <w:rFonts w:ascii="Times New Roman" w:hAnsi="Times New Roman" w:cs="Times New Roman"/>
          <w:sz w:val="28"/>
          <w:szCs w:val="28"/>
        </w:rPr>
        <w:t xml:space="preserve">, </w:t>
      </w:r>
      <w:r w:rsidR="00271C67">
        <w:rPr>
          <w:rFonts w:ascii="Times New Roman" w:hAnsi="Times New Roman" w:cs="Times New Roman"/>
          <w:sz w:val="28"/>
          <w:szCs w:val="28"/>
        </w:rPr>
        <w:t>SIF</w:t>
      </w:r>
      <w:r w:rsidR="00271C67" w:rsidRPr="00AF0197">
        <w:rPr>
          <w:rFonts w:ascii="Times New Roman" w:hAnsi="Times New Roman" w:cs="Times New Roman"/>
          <w:sz w:val="28"/>
          <w:szCs w:val="28"/>
        </w:rPr>
        <w:t xml:space="preserve">, </w:t>
      </w:r>
      <w:r w:rsidR="00271C67">
        <w:rPr>
          <w:rFonts w:ascii="Times New Roman" w:hAnsi="Times New Roman" w:cs="Times New Roman"/>
          <w:sz w:val="28"/>
          <w:szCs w:val="28"/>
        </w:rPr>
        <w:t>VK</w:t>
      </w:r>
      <w:r w:rsidR="00271C67" w:rsidRPr="00AF0197">
        <w:rPr>
          <w:rFonts w:ascii="Times New Roman" w:hAnsi="Times New Roman" w:cs="Times New Roman"/>
          <w:sz w:val="28"/>
          <w:szCs w:val="28"/>
        </w:rPr>
        <w:t xml:space="preserve">, </w:t>
      </w:r>
      <w:r w:rsidR="00271C67">
        <w:rPr>
          <w:rFonts w:ascii="Times New Roman" w:hAnsi="Times New Roman" w:cs="Times New Roman"/>
          <w:sz w:val="28"/>
          <w:szCs w:val="28"/>
        </w:rPr>
        <w:t>VARAM,</w:t>
      </w:r>
      <w:r w:rsidR="00271C67" w:rsidRPr="00AF0197">
        <w:rPr>
          <w:rFonts w:ascii="Times New Roman" w:hAnsi="Times New Roman" w:cs="Times New Roman"/>
          <w:sz w:val="28"/>
          <w:szCs w:val="28"/>
        </w:rPr>
        <w:t xml:space="preserve"> </w:t>
      </w:r>
      <w:r w:rsidRPr="00AF0197">
        <w:rPr>
          <w:rFonts w:ascii="Times New Roman" w:hAnsi="Times New Roman" w:cs="Times New Roman"/>
          <w:sz w:val="28"/>
          <w:szCs w:val="28"/>
        </w:rPr>
        <w:t>N</w:t>
      </w:r>
      <w:r w:rsidR="004722E5" w:rsidRPr="00AF0197">
        <w:rPr>
          <w:rFonts w:ascii="Times New Roman" w:hAnsi="Times New Roman" w:cs="Times New Roman"/>
          <w:sz w:val="28"/>
          <w:szCs w:val="28"/>
        </w:rPr>
        <w:t>acionālā elektrisko plašsaziņas līdzekļu padome</w:t>
      </w:r>
      <w:r w:rsidR="00271C67">
        <w:rPr>
          <w:rFonts w:ascii="Times New Roman" w:hAnsi="Times New Roman" w:cs="Times New Roman"/>
          <w:sz w:val="28"/>
          <w:szCs w:val="28"/>
        </w:rPr>
        <w:t>) 33 </w:t>
      </w:r>
      <w:r w:rsidRPr="00AF0197">
        <w:rPr>
          <w:rFonts w:ascii="Times New Roman" w:hAnsi="Times New Roman" w:cs="Times New Roman"/>
          <w:sz w:val="28"/>
          <w:szCs w:val="28"/>
        </w:rPr>
        <w:t xml:space="preserve">pasākumu īstenošanai. </w:t>
      </w:r>
    </w:p>
    <w:p w:rsidR="006A3EB3" w:rsidRPr="00AF0197" w:rsidRDefault="00002ECA" w:rsidP="008035C5">
      <w:pPr>
        <w:pStyle w:val="Bezatstarpm"/>
        <w:spacing w:after="200"/>
        <w:ind w:firstLine="720"/>
        <w:jc w:val="both"/>
        <w:rPr>
          <w:rFonts w:ascii="Times New Roman" w:hAnsi="Times New Roman" w:cs="Times New Roman"/>
          <w:sz w:val="28"/>
          <w:szCs w:val="28"/>
        </w:rPr>
      </w:pPr>
      <w:r w:rsidRPr="00AF0197">
        <w:rPr>
          <w:rFonts w:ascii="Times New Roman" w:hAnsi="Times New Roman" w:cs="Times New Roman"/>
          <w:sz w:val="28"/>
          <w:szCs w:val="28"/>
        </w:rPr>
        <w:t>Izvērtējot no ministrijām un institūcijām saņemto informāciju</w:t>
      </w:r>
      <w:r w:rsidR="0084095F">
        <w:rPr>
          <w:rFonts w:ascii="Times New Roman" w:hAnsi="Times New Roman" w:cs="Times New Roman"/>
          <w:sz w:val="28"/>
          <w:szCs w:val="28"/>
        </w:rPr>
        <w:t>,</w:t>
      </w:r>
      <w:r w:rsidRPr="00AF0197">
        <w:rPr>
          <w:rFonts w:ascii="Times New Roman" w:hAnsi="Times New Roman" w:cs="Times New Roman"/>
          <w:sz w:val="28"/>
          <w:szCs w:val="28"/>
        </w:rPr>
        <w:t xml:space="preserve"> secinā</w:t>
      </w:r>
      <w:r w:rsidR="0084095F">
        <w:rPr>
          <w:rFonts w:ascii="Times New Roman" w:hAnsi="Times New Roman" w:cs="Times New Roman"/>
          <w:sz w:val="28"/>
          <w:szCs w:val="28"/>
        </w:rPr>
        <w:t>ms</w:t>
      </w:r>
      <w:r w:rsidRPr="00AF0197">
        <w:rPr>
          <w:rFonts w:ascii="Times New Roman" w:hAnsi="Times New Roman" w:cs="Times New Roman"/>
          <w:sz w:val="28"/>
          <w:szCs w:val="28"/>
        </w:rPr>
        <w:t>, ka v</w:t>
      </w:r>
      <w:r w:rsidR="006001BA" w:rsidRPr="00AF0197">
        <w:rPr>
          <w:rFonts w:ascii="Times New Roman" w:hAnsi="Times New Roman" w:cs="Times New Roman"/>
          <w:sz w:val="28"/>
          <w:szCs w:val="28"/>
        </w:rPr>
        <w:t xml:space="preserve">alsts budžeta līdzekļu administrēšana </w:t>
      </w:r>
      <w:r w:rsidR="005460AE" w:rsidRPr="00AF0197">
        <w:rPr>
          <w:rFonts w:ascii="Times New Roman" w:hAnsi="Times New Roman" w:cs="Times New Roman"/>
          <w:sz w:val="28"/>
          <w:szCs w:val="28"/>
        </w:rPr>
        <w:t>dažādos resoros</w:t>
      </w:r>
      <w:r w:rsidRPr="00AF0197">
        <w:rPr>
          <w:rFonts w:ascii="Times New Roman" w:hAnsi="Times New Roman" w:cs="Times New Roman"/>
          <w:sz w:val="28"/>
          <w:szCs w:val="28"/>
        </w:rPr>
        <w:t xml:space="preserve"> atšķiras</w:t>
      </w:r>
      <w:r w:rsidR="006001BA" w:rsidRPr="00AF0197">
        <w:rPr>
          <w:rFonts w:ascii="Times New Roman" w:hAnsi="Times New Roman" w:cs="Times New Roman"/>
          <w:sz w:val="28"/>
          <w:szCs w:val="28"/>
        </w:rPr>
        <w:t xml:space="preserve">. Pastāv prakse </w:t>
      </w:r>
      <w:r w:rsidR="008F1372" w:rsidRPr="008F1372">
        <w:rPr>
          <w:rFonts w:ascii="Times New Roman" w:hAnsi="Times New Roman" w:cs="Times New Roman"/>
          <w:bCs/>
          <w:sz w:val="28"/>
          <w:szCs w:val="28"/>
        </w:rPr>
        <w:t xml:space="preserve">budžeta līdzekļus administrēt, vai nu piešķirot valsts budžeta dotāciju pakļautībā esošajām iestādēm noteiktu pasākumu īstenošanai, vai rīkojot atklātus projektu konkursus un slēdzot vienošanās par projektu īstenošanu, vai arī rīkojot iekšējos konkursus starp viena resora dažādām struktūrvienībām, kā arī slēdzot līdzdarbības līgumus par atsevišķu </w:t>
      </w:r>
      <w:r w:rsidR="008F1372" w:rsidRPr="008F1372">
        <w:rPr>
          <w:rFonts w:ascii="Times New Roman" w:hAnsi="Times New Roman" w:cs="Times New Roman"/>
          <w:sz w:val="28"/>
          <w:szCs w:val="28"/>
        </w:rPr>
        <w:t>valsts pārvaldes uzdevumu veikšanu pilsoniskās sabiedrības attīstības un starpkultūru dialoga jomā. Valsts budžeta līdzekļu administrēšanu, izmantojot projektu konkursus un slēdzot īstenošanas līgumus, ir nodrošinājušas arī nozaru ministrijas, kurām projektu administrēšana ir uzskatāma par netipisku funkciju.</w:t>
      </w:r>
    </w:p>
    <w:p w:rsidR="00913053" w:rsidRPr="00AF0197" w:rsidRDefault="008F1372" w:rsidP="00996C89">
      <w:pPr>
        <w:spacing w:line="240" w:lineRule="auto"/>
        <w:ind w:firstLine="720"/>
        <w:jc w:val="both"/>
        <w:rPr>
          <w:rFonts w:ascii="Times New Roman" w:hAnsi="Times New Roman" w:cs="Times New Roman"/>
          <w:sz w:val="28"/>
          <w:szCs w:val="28"/>
        </w:rPr>
      </w:pPr>
      <w:r w:rsidRPr="00996C89">
        <w:rPr>
          <w:rFonts w:ascii="Times New Roman" w:hAnsi="Times New Roman" w:cs="Times New Roman"/>
          <w:sz w:val="28"/>
          <w:szCs w:val="28"/>
        </w:rPr>
        <w:t>Analizējot institūciju iesniegto informāciju par NIPSIPP pasākumu īstenošanai iz</w:t>
      </w:r>
      <w:r w:rsidR="0084095F" w:rsidRPr="00996C89">
        <w:rPr>
          <w:rFonts w:ascii="Times New Roman" w:hAnsi="Times New Roman" w:cs="Times New Roman"/>
          <w:sz w:val="28"/>
          <w:szCs w:val="28"/>
        </w:rPr>
        <w:t xml:space="preserve">lietoto </w:t>
      </w:r>
      <w:r w:rsidR="002659B6" w:rsidRPr="00996C89">
        <w:rPr>
          <w:rFonts w:ascii="Times New Roman" w:hAnsi="Times New Roman" w:cs="Times New Roman"/>
          <w:sz w:val="28"/>
          <w:szCs w:val="28"/>
        </w:rPr>
        <w:t>finansējumu</w:t>
      </w:r>
      <w:r w:rsidR="00FB3B09" w:rsidRPr="00996C89">
        <w:rPr>
          <w:rFonts w:ascii="Times New Roman" w:hAnsi="Times New Roman" w:cs="Times New Roman"/>
          <w:sz w:val="28"/>
          <w:szCs w:val="28"/>
        </w:rPr>
        <w:t>,</w:t>
      </w:r>
      <w:r w:rsidR="008035C5" w:rsidRPr="00996C89">
        <w:rPr>
          <w:rFonts w:ascii="Times New Roman" w:hAnsi="Times New Roman" w:cs="Times New Roman"/>
          <w:sz w:val="28"/>
          <w:szCs w:val="28"/>
        </w:rPr>
        <w:t xml:space="preserve"> </w:t>
      </w:r>
      <w:r w:rsidR="00012A0B" w:rsidRPr="00996C89">
        <w:rPr>
          <w:rFonts w:ascii="Times New Roman" w:hAnsi="Times New Roman" w:cs="Times New Roman"/>
          <w:sz w:val="28"/>
          <w:szCs w:val="28"/>
        </w:rPr>
        <w:t xml:space="preserve">nav iespējams ilustratīvi un shematiski attēlot to, cik daudz līdzekļu sabiedrības integrācijas jomai tiek </w:t>
      </w:r>
      <w:r w:rsidR="0084095F" w:rsidRPr="00996C89">
        <w:rPr>
          <w:rFonts w:ascii="Times New Roman" w:hAnsi="Times New Roman" w:cs="Times New Roman"/>
          <w:sz w:val="28"/>
          <w:szCs w:val="28"/>
        </w:rPr>
        <w:t xml:space="preserve">izlietots </w:t>
      </w:r>
      <w:r w:rsidR="00012A0B" w:rsidRPr="00996C89">
        <w:rPr>
          <w:rFonts w:ascii="Times New Roman" w:hAnsi="Times New Roman" w:cs="Times New Roman"/>
          <w:sz w:val="28"/>
          <w:szCs w:val="28"/>
        </w:rPr>
        <w:t xml:space="preserve">atbilstoši </w:t>
      </w:r>
      <w:r w:rsidR="002D6DC9" w:rsidRPr="00996C89">
        <w:rPr>
          <w:rFonts w:ascii="Times New Roman" w:hAnsi="Times New Roman" w:cs="Times New Roman"/>
          <w:sz w:val="28"/>
          <w:szCs w:val="28"/>
        </w:rPr>
        <w:t>NIPSIPP</w:t>
      </w:r>
      <w:r w:rsidR="00012A0B" w:rsidRPr="00996C89">
        <w:rPr>
          <w:rFonts w:ascii="Times New Roman" w:hAnsi="Times New Roman" w:cs="Times New Roman"/>
          <w:sz w:val="28"/>
          <w:szCs w:val="28"/>
        </w:rPr>
        <w:t xml:space="preserve"> un cik atbilstoši citiem finansējuma av</w:t>
      </w:r>
      <w:r w:rsidR="003A5980" w:rsidRPr="00996C89">
        <w:rPr>
          <w:rFonts w:ascii="Times New Roman" w:hAnsi="Times New Roman" w:cs="Times New Roman"/>
          <w:sz w:val="28"/>
          <w:szCs w:val="28"/>
        </w:rPr>
        <w:t>otiem un plānošanas dokumentiem</w:t>
      </w:r>
      <w:r w:rsidR="0084095F" w:rsidRPr="00996C89">
        <w:rPr>
          <w:rFonts w:ascii="Times New Roman" w:hAnsi="Times New Roman" w:cs="Times New Roman"/>
          <w:sz w:val="28"/>
          <w:szCs w:val="28"/>
        </w:rPr>
        <w:t>,</w:t>
      </w:r>
      <w:r w:rsidR="002659B6" w:rsidRPr="00996C89">
        <w:rPr>
          <w:rFonts w:ascii="Times New Roman" w:hAnsi="Times New Roman" w:cs="Times New Roman"/>
          <w:sz w:val="28"/>
          <w:szCs w:val="28"/>
        </w:rPr>
        <w:t xml:space="preserve"> līdz ar to var secināt, ka</w:t>
      </w:r>
      <w:r w:rsidR="003A5980" w:rsidRPr="00996C89">
        <w:rPr>
          <w:rFonts w:ascii="Times New Roman" w:hAnsi="Times New Roman" w:cs="Times New Roman"/>
          <w:sz w:val="28"/>
          <w:szCs w:val="28"/>
        </w:rPr>
        <w:t xml:space="preserve"> esošie uzraudzības mehānismi un atskaitīšanās prakse neļauj novērtēt izlietotā budžeta efektivitāti, kā arī izlietotā finansējuma ilgtspēju un ietekmi uz politikas mērķu sasniegšanu.</w:t>
      </w:r>
      <w:r w:rsidR="00996C89" w:rsidRPr="00996C89">
        <w:rPr>
          <w:rFonts w:ascii="Times New Roman" w:hAnsi="Times New Roman" w:cs="Times New Roman"/>
          <w:sz w:val="28"/>
          <w:szCs w:val="28"/>
        </w:rPr>
        <w:t xml:space="preserve"> </w:t>
      </w:r>
      <w:bookmarkStart w:id="9" w:name="_GoBack"/>
      <w:r w:rsidR="00996C89" w:rsidRPr="00996C89">
        <w:rPr>
          <w:rFonts w:ascii="Times New Roman" w:hAnsi="Times New Roman" w:cs="Times New Roman"/>
          <w:sz w:val="28"/>
          <w:szCs w:val="28"/>
        </w:rPr>
        <w:t xml:space="preserve">Vienlaikus jāsecina, ka atsevišķās pozīcijās Finanšu ministrijas sniegtā informācija nesakrīt </w:t>
      </w:r>
      <w:r w:rsidR="00996C89" w:rsidRPr="00996C89">
        <w:rPr>
          <w:rFonts w:ascii="Times New Roman" w:hAnsi="Times New Roman" w:cs="Times New Roman"/>
          <w:sz w:val="28"/>
          <w:szCs w:val="28"/>
        </w:rPr>
        <w:lastRenderedPageBreak/>
        <w:t>ar institūcij</w:t>
      </w:r>
      <w:r w:rsidR="005A7D00">
        <w:rPr>
          <w:rFonts w:ascii="Times New Roman" w:hAnsi="Times New Roman" w:cs="Times New Roman"/>
          <w:sz w:val="28"/>
          <w:szCs w:val="28"/>
        </w:rPr>
        <w:t>u</w:t>
      </w:r>
      <w:r w:rsidR="00996C89" w:rsidRPr="00996C89">
        <w:rPr>
          <w:rFonts w:ascii="Times New Roman" w:hAnsi="Times New Roman" w:cs="Times New Roman"/>
          <w:sz w:val="28"/>
          <w:szCs w:val="28"/>
        </w:rPr>
        <w:t xml:space="preserve"> sniegto informāciju par plānoto finansējumu sabiedrības integrācijas pasākumu īstenošanai, piemēram, būtiski atšķiras Izglītības un zinātnes ministrijas sniegtā inform</w:t>
      </w:r>
      <w:r w:rsidR="00F65A15">
        <w:rPr>
          <w:rFonts w:ascii="Times New Roman" w:hAnsi="Times New Roman" w:cs="Times New Roman"/>
          <w:sz w:val="28"/>
          <w:szCs w:val="28"/>
        </w:rPr>
        <w:t>ācija (skat.2.un 4.attēlu). Tas</w:t>
      </w:r>
      <w:r w:rsidR="00996C89" w:rsidRPr="00996C89">
        <w:rPr>
          <w:rFonts w:ascii="Times New Roman" w:hAnsi="Times New Roman" w:cs="Times New Roman"/>
          <w:sz w:val="28"/>
          <w:szCs w:val="28"/>
        </w:rPr>
        <w:t xml:space="preserve"> norāda uz trūkumiem </w:t>
      </w:r>
      <w:r w:rsidR="005A7D00">
        <w:rPr>
          <w:rFonts w:ascii="Times New Roman" w:hAnsi="Times New Roman" w:cs="Times New Roman"/>
          <w:sz w:val="28"/>
          <w:szCs w:val="28"/>
        </w:rPr>
        <w:t xml:space="preserve">pasākumu plānošanā horizontālu politiku īstenošanai atsevišķās </w:t>
      </w:r>
      <w:r w:rsidR="00996C89" w:rsidRPr="00996C89">
        <w:rPr>
          <w:rFonts w:ascii="Times New Roman" w:hAnsi="Times New Roman" w:cs="Times New Roman"/>
          <w:sz w:val="28"/>
          <w:szCs w:val="28"/>
        </w:rPr>
        <w:t>ministrij</w:t>
      </w:r>
      <w:r w:rsidR="005A7D00">
        <w:rPr>
          <w:rFonts w:ascii="Times New Roman" w:hAnsi="Times New Roman" w:cs="Times New Roman"/>
          <w:sz w:val="28"/>
          <w:szCs w:val="28"/>
        </w:rPr>
        <w:t>ās</w:t>
      </w:r>
      <w:bookmarkEnd w:id="9"/>
      <w:r w:rsidR="005A7D00">
        <w:rPr>
          <w:rFonts w:ascii="Times New Roman" w:hAnsi="Times New Roman" w:cs="Times New Roman"/>
          <w:sz w:val="28"/>
          <w:szCs w:val="28"/>
        </w:rPr>
        <w:t>, kā arī uz atšķirīgām pieejām interpretējot finansējamos pasākumus. Būtiski ir izvērtēt dažādos politikas plānošanas dokumentos ietvertos pasākumus, jo nereti sastopami vieni un tie paši pasākumi, kas iekļauti dažādos politikas plānošanas dokumentos ar tiem paredzētu nepieciešamo finansējumu, kā arī izvērtēt pašu politikas plānošanas dokumentu skaitu un saturu. Saskaņā ar COBALT atzinumu, efektīvākas koordinācijas un finanšu izlietojuma pārskatāmības labad sabiedrības integrācijas politika un tās īstenošanas pasākumi nākošajā periodā būtu plānojami vienā politikas plānošanas dokumentā, virzoties arī uz vienotu finansēšanas modeli, iespējams vienas ministrijas pārziņā.</w:t>
      </w:r>
      <w:r w:rsidR="00643073">
        <w:rPr>
          <w:rFonts w:ascii="Times New Roman" w:hAnsi="Times New Roman" w:cs="Times New Roman"/>
          <w:sz w:val="28"/>
          <w:szCs w:val="28"/>
        </w:rPr>
        <w:t xml:space="preserve"> </w:t>
      </w:r>
    </w:p>
    <w:p w:rsidR="003F2C9F" w:rsidRDefault="003F2C9F" w:rsidP="00EC6D96">
      <w:pPr>
        <w:spacing w:line="240" w:lineRule="auto"/>
        <w:ind w:firstLine="720"/>
        <w:jc w:val="both"/>
        <w:rPr>
          <w:rFonts w:ascii="Times New Roman" w:hAnsi="Times New Roman" w:cs="Times New Roman"/>
          <w:sz w:val="28"/>
          <w:szCs w:val="28"/>
        </w:rPr>
      </w:pPr>
      <w:r w:rsidRPr="00AF0197">
        <w:rPr>
          <w:rFonts w:ascii="Times New Roman" w:hAnsi="Times New Roman" w:cs="Times New Roman"/>
          <w:sz w:val="28"/>
          <w:szCs w:val="28"/>
        </w:rPr>
        <w:t>Vienotas integrācijas politikas koordinācijas trūkums rada grūtības noteikt sabiedrības integrācijas jomai atbilstošus pasākumus</w:t>
      </w:r>
      <w:r w:rsidR="008F4FDB" w:rsidRPr="00AF0197">
        <w:rPr>
          <w:rFonts w:ascii="Times New Roman" w:hAnsi="Times New Roman" w:cs="Times New Roman"/>
          <w:sz w:val="28"/>
          <w:szCs w:val="28"/>
        </w:rPr>
        <w:t xml:space="preserve">, kas savukārt apgrūtina </w:t>
      </w:r>
      <w:r w:rsidR="00DE725B" w:rsidRPr="00AF0197">
        <w:rPr>
          <w:rFonts w:ascii="Times New Roman" w:hAnsi="Times New Roman" w:cs="Times New Roman"/>
          <w:sz w:val="28"/>
          <w:szCs w:val="28"/>
        </w:rPr>
        <w:t>galven</w:t>
      </w:r>
      <w:r w:rsidR="0084095F">
        <w:rPr>
          <w:rFonts w:ascii="Times New Roman" w:hAnsi="Times New Roman" w:cs="Times New Roman"/>
          <w:sz w:val="28"/>
          <w:szCs w:val="28"/>
        </w:rPr>
        <w:t>o</w:t>
      </w:r>
      <w:r w:rsidR="008F4FDB" w:rsidRPr="00AF0197">
        <w:rPr>
          <w:rFonts w:ascii="Times New Roman" w:hAnsi="Times New Roman" w:cs="Times New Roman"/>
          <w:sz w:val="28"/>
          <w:szCs w:val="28"/>
        </w:rPr>
        <w:t xml:space="preserve"> integrācijas politikas p</w:t>
      </w:r>
      <w:r w:rsidR="00DE725B" w:rsidRPr="00AF0197">
        <w:rPr>
          <w:rFonts w:ascii="Times New Roman" w:hAnsi="Times New Roman" w:cs="Times New Roman"/>
          <w:sz w:val="28"/>
          <w:szCs w:val="28"/>
        </w:rPr>
        <w:t>rioritāšu</w:t>
      </w:r>
      <w:r w:rsidR="008E32C3" w:rsidRPr="00AF0197">
        <w:rPr>
          <w:rFonts w:ascii="Times New Roman" w:hAnsi="Times New Roman" w:cs="Times New Roman"/>
          <w:sz w:val="28"/>
          <w:szCs w:val="28"/>
        </w:rPr>
        <w:t xml:space="preserve"> un </w:t>
      </w:r>
      <w:r w:rsidR="008F4FDB" w:rsidRPr="00AF0197">
        <w:rPr>
          <w:rFonts w:ascii="Times New Roman" w:hAnsi="Times New Roman" w:cs="Times New Roman"/>
          <w:sz w:val="28"/>
          <w:szCs w:val="28"/>
        </w:rPr>
        <w:t>to īstenošanai nepieciešam</w:t>
      </w:r>
      <w:r w:rsidR="008E32C3" w:rsidRPr="00AF0197">
        <w:rPr>
          <w:rFonts w:ascii="Times New Roman" w:hAnsi="Times New Roman" w:cs="Times New Roman"/>
          <w:sz w:val="28"/>
          <w:szCs w:val="28"/>
        </w:rPr>
        <w:t>ā</w:t>
      </w:r>
      <w:r w:rsidR="00DE725B" w:rsidRPr="00AF0197">
        <w:rPr>
          <w:rFonts w:ascii="Times New Roman" w:hAnsi="Times New Roman" w:cs="Times New Roman"/>
          <w:sz w:val="28"/>
          <w:szCs w:val="28"/>
        </w:rPr>
        <w:t xml:space="preserve"> finansējuma apjoma noteikšanu</w:t>
      </w:r>
      <w:r w:rsidR="008F1372" w:rsidRPr="008F1372">
        <w:rPr>
          <w:rFonts w:ascii="Times New Roman" w:hAnsi="Times New Roman" w:cs="Times New Roman"/>
          <w:sz w:val="28"/>
          <w:szCs w:val="28"/>
        </w:rPr>
        <w:t>.</w:t>
      </w:r>
      <w:r w:rsidR="00FD532D">
        <w:rPr>
          <w:rFonts w:ascii="Times New Roman" w:hAnsi="Times New Roman" w:cs="Times New Roman"/>
          <w:sz w:val="28"/>
          <w:szCs w:val="28"/>
        </w:rPr>
        <w:t xml:space="preserve"> Esošie uzraudzības mehānismi un atskaitīšanās prakse neļauj novērtēt izlietotā budžeta efektivitāti, kā arī izlietotā finansējuma ilgtspēju un ietekmi uz politikas mērķu sasniegšanu.</w:t>
      </w:r>
    </w:p>
    <w:p w:rsidR="00B05762" w:rsidRDefault="00B05762" w:rsidP="00CC15E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Tomēr jāņem vērā, ka, neskatoties uz iepriekšminēto, sabiedrības integrācijas pasākumi tiek īstenoti saskaņā ar politikas plānošanas dokumentos noteiktajiem pasākumiem un sasniedzamajiem rezultatīvajiem rādītājiem</w:t>
      </w:r>
      <w:r w:rsidR="00D90AA2">
        <w:rPr>
          <w:rFonts w:ascii="Times New Roman" w:hAnsi="Times New Roman" w:cs="Times New Roman"/>
          <w:sz w:val="28"/>
          <w:szCs w:val="28"/>
        </w:rPr>
        <w:t xml:space="preserve"> (NIPSIPP)</w:t>
      </w:r>
      <w:r>
        <w:rPr>
          <w:rFonts w:ascii="Times New Roman" w:hAnsi="Times New Roman" w:cs="Times New Roman"/>
          <w:sz w:val="28"/>
          <w:szCs w:val="28"/>
        </w:rPr>
        <w:t xml:space="preserve">, kas izvērtēti </w:t>
      </w:r>
      <w:r w:rsidR="00CC15EC">
        <w:rPr>
          <w:rFonts w:ascii="Times New Roman" w:hAnsi="Times New Roman" w:cs="Times New Roman"/>
          <w:sz w:val="28"/>
          <w:szCs w:val="28"/>
        </w:rPr>
        <w:t>i</w:t>
      </w:r>
      <w:r w:rsidR="00A65B80">
        <w:rPr>
          <w:rFonts w:ascii="Times New Roman" w:hAnsi="Times New Roman" w:cs="Times New Roman"/>
          <w:sz w:val="28"/>
          <w:szCs w:val="28"/>
        </w:rPr>
        <w:t xml:space="preserve">nformatīvajā ziņojumā „Par Nacionālās identitātes, pilsoniskās sabiedrības un integrācijas </w:t>
      </w:r>
      <w:r w:rsidR="00CC15EC">
        <w:rPr>
          <w:rFonts w:ascii="Times New Roman" w:hAnsi="Times New Roman" w:cs="Times New Roman"/>
          <w:sz w:val="28"/>
          <w:szCs w:val="28"/>
        </w:rPr>
        <w:t xml:space="preserve">politikas pamatnostādņu 2012. – </w:t>
      </w:r>
      <w:r w:rsidR="00A65B80">
        <w:rPr>
          <w:rFonts w:ascii="Times New Roman" w:hAnsi="Times New Roman" w:cs="Times New Roman"/>
          <w:sz w:val="28"/>
          <w:szCs w:val="28"/>
        </w:rPr>
        <w:t>2018.gad</w:t>
      </w:r>
      <w:r w:rsidR="00CC15EC">
        <w:rPr>
          <w:rFonts w:ascii="Times New Roman" w:hAnsi="Times New Roman" w:cs="Times New Roman"/>
          <w:sz w:val="28"/>
          <w:szCs w:val="28"/>
        </w:rPr>
        <w:t xml:space="preserve">am īstenošanas starpposma 2012. – </w:t>
      </w:r>
      <w:r w:rsidR="00A65B80">
        <w:rPr>
          <w:rFonts w:ascii="Times New Roman" w:hAnsi="Times New Roman" w:cs="Times New Roman"/>
          <w:sz w:val="28"/>
          <w:szCs w:val="28"/>
        </w:rPr>
        <w:t>2014.gadā novērtējums”</w:t>
      </w:r>
      <w:r w:rsidR="00CC15EC">
        <w:rPr>
          <w:rFonts w:ascii="Times New Roman" w:hAnsi="Times New Roman" w:cs="Times New Roman"/>
          <w:sz w:val="28"/>
          <w:szCs w:val="28"/>
        </w:rPr>
        <w:t>.</w:t>
      </w:r>
      <w:r w:rsidR="00A65B80">
        <w:rPr>
          <w:rStyle w:val="Vresatsauce"/>
          <w:rFonts w:ascii="Times New Roman" w:hAnsi="Times New Roman" w:cs="Times New Roman"/>
          <w:sz w:val="28"/>
          <w:szCs w:val="28"/>
        </w:rPr>
        <w:footnoteReference w:id="12"/>
      </w:r>
      <w:r>
        <w:rPr>
          <w:rFonts w:ascii="Times New Roman" w:hAnsi="Times New Roman" w:cs="Times New Roman"/>
          <w:sz w:val="28"/>
          <w:szCs w:val="28"/>
        </w:rPr>
        <w:t>Lai novērtētu rezultātu ietekmi</w:t>
      </w:r>
      <w:r w:rsidR="00CC15EC">
        <w:rPr>
          <w:rFonts w:ascii="Times New Roman" w:hAnsi="Times New Roman" w:cs="Times New Roman"/>
          <w:sz w:val="28"/>
          <w:szCs w:val="28"/>
        </w:rPr>
        <w:t>,</w:t>
      </w:r>
      <w:r>
        <w:rPr>
          <w:rFonts w:ascii="Times New Roman" w:hAnsi="Times New Roman" w:cs="Times New Roman"/>
          <w:sz w:val="28"/>
          <w:szCs w:val="28"/>
        </w:rPr>
        <w:t xml:space="preserve"> 2019.gadā tiks veikts NIPSIPP </w:t>
      </w:r>
      <w:r w:rsidR="00C35143">
        <w:rPr>
          <w:rFonts w:ascii="Times New Roman" w:hAnsi="Times New Roman" w:cs="Times New Roman"/>
          <w:sz w:val="28"/>
          <w:szCs w:val="28"/>
        </w:rPr>
        <w:t xml:space="preserve">īstenošanas </w:t>
      </w:r>
      <w:r>
        <w:rPr>
          <w:rFonts w:ascii="Times New Roman" w:hAnsi="Times New Roman" w:cs="Times New Roman"/>
          <w:sz w:val="28"/>
          <w:szCs w:val="28"/>
        </w:rPr>
        <w:t xml:space="preserve">gala </w:t>
      </w:r>
      <w:r w:rsidR="00C35143">
        <w:rPr>
          <w:rFonts w:ascii="Times New Roman" w:hAnsi="Times New Roman" w:cs="Times New Roman"/>
          <w:sz w:val="28"/>
          <w:szCs w:val="28"/>
        </w:rPr>
        <w:t>ietekmes no</w:t>
      </w:r>
      <w:r>
        <w:rPr>
          <w:rFonts w:ascii="Times New Roman" w:hAnsi="Times New Roman" w:cs="Times New Roman"/>
          <w:sz w:val="28"/>
          <w:szCs w:val="28"/>
        </w:rPr>
        <w:t>vērtējums</w:t>
      </w:r>
      <w:r w:rsidR="00CC15EC">
        <w:rPr>
          <w:rFonts w:ascii="Times New Roman" w:hAnsi="Times New Roman" w:cs="Times New Roman"/>
          <w:sz w:val="28"/>
          <w:szCs w:val="28"/>
        </w:rPr>
        <w:t>.</w:t>
      </w:r>
      <w:r>
        <w:rPr>
          <w:rFonts w:ascii="Times New Roman" w:hAnsi="Times New Roman" w:cs="Times New Roman"/>
          <w:sz w:val="28"/>
          <w:szCs w:val="28"/>
        </w:rPr>
        <w:t xml:space="preserve"> </w:t>
      </w:r>
      <w:r w:rsidR="00D9784E">
        <w:rPr>
          <w:rFonts w:ascii="Times New Roman" w:hAnsi="Times New Roman" w:cs="Times New Roman"/>
          <w:sz w:val="28"/>
          <w:szCs w:val="28"/>
        </w:rPr>
        <w:t xml:space="preserve">Tāpat </w:t>
      </w:r>
      <w:r w:rsidR="00CC15EC">
        <w:rPr>
          <w:rFonts w:ascii="Times New Roman" w:hAnsi="Times New Roman" w:cs="Times New Roman"/>
          <w:sz w:val="28"/>
          <w:szCs w:val="28"/>
        </w:rPr>
        <w:t>KM š</w:t>
      </w:r>
      <w:r>
        <w:rPr>
          <w:rFonts w:ascii="Times New Roman" w:hAnsi="Times New Roman" w:cs="Times New Roman"/>
          <w:sz w:val="28"/>
          <w:szCs w:val="28"/>
        </w:rPr>
        <w:t xml:space="preserve">obrīd izstrādā NIPSIPP </w:t>
      </w:r>
      <w:r w:rsidR="00C35143">
        <w:rPr>
          <w:rFonts w:ascii="Times New Roman" w:hAnsi="Times New Roman" w:cs="Times New Roman"/>
          <w:sz w:val="28"/>
          <w:szCs w:val="28"/>
        </w:rPr>
        <w:t>īstenošanas r</w:t>
      </w:r>
      <w:r w:rsidR="00CC15EC">
        <w:rPr>
          <w:rFonts w:ascii="Times New Roman" w:hAnsi="Times New Roman" w:cs="Times New Roman"/>
          <w:sz w:val="28"/>
          <w:szCs w:val="28"/>
        </w:rPr>
        <w:t xml:space="preserve">īcības plānu 2017. – </w:t>
      </w:r>
      <w:r>
        <w:rPr>
          <w:rFonts w:ascii="Times New Roman" w:hAnsi="Times New Roman" w:cs="Times New Roman"/>
          <w:sz w:val="28"/>
          <w:szCs w:val="28"/>
        </w:rPr>
        <w:t>2018.gadam. Svarīgi, ka sabiedrības integrācijas politikas plānošanas dokumentu izstrāde ir balstīta uz esošo politikas rezultātu ietekmes izvērtējumu, tāpēc koordinācijas sistēmas un finansējuma sistēmas maiņa ar 2017.gadu nebūtu optimāla.</w:t>
      </w:r>
    </w:p>
    <w:p w:rsidR="001F3AFC" w:rsidRDefault="00B05762" w:rsidP="00856A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Izstrādājot </w:t>
      </w:r>
      <w:r w:rsidR="00CC15EC" w:rsidRPr="00CC15EC">
        <w:rPr>
          <w:rFonts w:ascii="Times New Roman" w:hAnsi="Times New Roman" w:cs="Times New Roman"/>
          <w:sz w:val="28"/>
          <w:szCs w:val="28"/>
        </w:rPr>
        <w:t xml:space="preserve">Sabiedrības integrācijas politikas īstenošanas plānu </w:t>
      </w:r>
      <w:r w:rsidR="00CC15EC">
        <w:rPr>
          <w:rFonts w:ascii="Times New Roman" w:hAnsi="Times New Roman" w:cs="Times New Roman"/>
          <w:sz w:val="28"/>
          <w:szCs w:val="28"/>
        </w:rPr>
        <w:t xml:space="preserve">laika periodam no 2019. – </w:t>
      </w:r>
      <w:r>
        <w:rPr>
          <w:rFonts w:ascii="Times New Roman" w:hAnsi="Times New Roman" w:cs="Times New Roman"/>
          <w:sz w:val="28"/>
          <w:szCs w:val="28"/>
        </w:rPr>
        <w:t>2025.gadam</w:t>
      </w:r>
      <w:r w:rsidR="00CC15EC">
        <w:rPr>
          <w:rFonts w:ascii="Times New Roman" w:hAnsi="Times New Roman" w:cs="Times New Roman"/>
          <w:sz w:val="28"/>
          <w:szCs w:val="28"/>
        </w:rPr>
        <w:t>,</w:t>
      </w:r>
      <w:r>
        <w:rPr>
          <w:rFonts w:ascii="Times New Roman" w:hAnsi="Times New Roman" w:cs="Times New Roman"/>
          <w:sz w:val="28"/>
          <w:szCs w:val="28"/>
        </w:rPr>
        <w:t xml:space="preserve"> svarīgi ievērot lai tā īstenošanas koordinācija būtu vienota un </w:t>
      </w:r>
      <w:r w:rsidR="00D9784E">
        <w:rPr>
          <w:rFonts w:ascii="Times New Roman" w:hAnsi="Times New Roman" w:cs="Times New Roman"/>
          <w:sz w:val="28"/>
          <w:szCs w:val="28"/>
        </w:rPr>
        <w:t xml:space="preserve">tiktu </w:t>
      </w:r>
      <w:r>
        <w:rPr>
          <w:rFonts w:ascii="Times New Roman" w:hAnsi="Times New Roman" w:cs="Times New Roman"/>
          <w:sz w:val="28"/>
          <w:szCs w:val="28"/>
        </w:rPr>
        <w:t>novērst</w:t>
      </w:r>
      <w:r w:rsidR="005719C3">
        <w:rPr>
          <w:rFonts w:ascii="Times New Roman" w:hAnsi="Times New Roman" w:cs="Times New Roman"/>
          <w:sz w:val="28"/>
          <w:szCs w:val="28"/>
        </w:rPr>
        <w:t>a</w:t>
      </w:r>
      <w:r w:rsidR="00D9784E">
        <w:rPr>
          <w:rFonts w:ascii="Times New Roman" w:hAnsi="Times New Roman" w:cs="Times New Roman"/>
          <w:sz w:val="28"/>
          <w:szCs w:val="28"/>
        </w:rPr>
        <w:t xml:space="preserve"> funkciju dublēšana</w:t>
      </w:r>
      <w:r>
        <w:rPr>
          <w:rFonts w:ascii="Times New Roman" w:hAnsi="Times New Roman" w:cs="Times New Roman"/>
          <w:sz w:val="28"/>
          <w:szCs w:val="28"/>
        </w:rPr>
        <w:t>.</w:t>
      </w:r>
      <w:r w:rsidR="00424907">
        <w:rPr>
          <w:rFonts w:ascii="Times New Roman" w:hAnsi="Times New Roman" w:cs="Times New Roman"/>
          <w:sz w:val="28"/>
          <w:szCs w:val="28"/>
        </w:rPr>
        <w:t xml:space="preserve"> </w:t>
      </w:r>
      <w:r w:rsidR="00184E89">
        <w:rPr>
          <w:rFonts w:ascii="Times New Roman" w:hAnsi="Times New Roman" w:cs="Times New Roman"/>
          <w:sz w:val="28"/>
          <w:szCs w:val="28"/>
        </w:rPr>
        <w:t>N</w:t>
      </w:r>
      <w:r>
        <w:rPr>
          <w:rFonts w:ascii="Times New Roman" w:hAnsi="Times New Roman" w:cs="Times New Roman"/>
          <w:sz w:val="28"/>
          <w:szCs w:val="28"/>
        </w:rPr>
        <w:t xml:space="preserve">epieciešams izvērtēt ar sabiedrības integrāciju saistīto uzdevumu atspoguļojumu dažādos politikas plānošanas dokumentos, ņemot vērā horizontālas politikas veidošanas </w:t>
      </w:r>
      <w:r w:rsidR="00D9784E">
        <w:rPr>
          <w:rFonts w:ascii="Times New Roman" w:hAnsi="Times New Roman" w:cs="Times New Roman"/>
          <w:sz w:val="28"/>
          <w:szCs w:val="28"/>
        </w:rPr>
        <w:t>principus un</w:t>
      </w:r>
      <w:r>
        <w:rPr>
          <w:rFonts w:ascii="Times New Roman" w:hAnsi="Times New Roman" w:cs="Times New Roman"/>
          <w:sz w:val="28"/>
          <w:szCs w:val="28"/>
        </w:rPr>
        <w:t xml:space="preserve"> sekmēt mērķu un uzdevumu </w:t>
      </w:r>
      <w:r w:rsidR="00D9784E">
        <w:rPr>
          <w:rFonts w:ascii="Times New Roman" w:hAnsi="Times New Roman" w:cs="Times New Roman"/>
          <w:sz w:val="28"/>
          <w:szCs w:val="28"/>
        </w:rPr>
        <w:t xml:space="preserve">ietveršanu </w:t>
      </w:r>
      <w:r>
        <w:rPr>
          <w:rFonts w:ascii="Times New Roman" w:hAnsi="Times New Roman" w:cs="Times New Roman"/>
          <w:sz w:val="28"/>
          <w:szCs w:val="28"/>
        </w:rPr>
        <w:t xml:space="preserve">vienā politikas </w:t>
      </w:r>
      <w:r w:rsidR="00D9784E">
        <w:rPr>
          <w:rFonts w:ascii="Times New Roman" w:hAnsi="Times New Roman" w:cs="Times New Roman"/>
          <w:sz w:val="28"/>
          <w:szCs w:val="28"/>
        </w:rPr>
        <w:t xml:space="preserve">plānošanas </w:t>
      </w:r>
      <w:r>
        <w:rPr>
          <w:rFonts w:ascii="Times New Roman" w:hAnsi="Times New Roman" w:cs="Times New Roman"/>
          <w:sz w:val="28"/>
          <w:szCs w:val="28"/>
        </w:rPr>
        <w:t xml:space="preserve">dokumentā </w:t>
      </w:r>
      <w:r>
        <w:rPr>
          <w:rFonts w:ascii="Times New Roman" w:hAnsi="Times New Roman" w:cs="Times New Roman"/>
          <w:sz w:val="28"/>
          <w:szCs w:val="28"/>
        </w:rPr>
        <w:lastRenderedPageBreak/>
        <w:t xml:space="preserve">– </w:t>
      </w:r>
      <w:r w:rsidR="00CC15EC" w:rsidRPr="00CC15EC">
        <w:rPr>
          <w:rFonts w:ascii="Times New Roman" w:hAnsi="Times New Roman" w:cs="Times New Roman"/>
          <w:sz w:val="28"/>
          <w:szCs w:val="28"/>
        </w:rPr>
        <w:t>Sabiedrības integrācijas politikas īsteno</w:t>
      </w:r>
      <w:r w:rsidR="00CC15EC">
        <w:rPr>
          <w:rFonts w:ascii="Times New Roman" w:hAnsi="Times New Roman" w:cs="Times New Roman"/>
          <w:sz w:val="28"/>
          <w:szCs w:val="28"/>
        </w:rPr>
        <w:t xml:space="preserve">šanas plānā 2019. – </w:t>
      </w:r>
      <w:r>
        <w:rPr>
          <w:rFonts w:ascii="Times New Roman" w:hAnsi="Times New Roman" w:cs="Times New Roman"/>
          <w:sz w:val="28"/>
          <w:szCs w:val="28"/>
        </w:rPr>
        <w:t xml:space="preserve">2025.gadam, </w:t>
      </w:r>
      <w:r w:rsidR="00D9784E">
        <w:rPr>
          <w:rFonts w:ascii="Times New Roman" w:hAnsi="Times New Roman" w:cs="Times New Roman"/>
          <w:sz w:val="28"/>
          <w:szCs w:val="28"/>
        </w:rPr>
        <w:t xml:space="preserve">tādējādi </w:t>
      </w:r>
      <w:r>
        <w:rPr>
          <w:rFonts w:ascii="Times New Roman" w:hAnsi="Times New Roman" w:cs="Times New Roman"/>
          <w:sz w:val="28"/>
          <w:szCs w:val="28"/>
        </w:rPr>
        <w:t xml:space="preserve">novēršot pasākumu dublēšanu atsevišķos nozaru politikas plānošanas dokumentos. </w:t>
      </w:r>
    </w:p>
    <w:p w:rsidR="001F3AFC" w:rsidRDefault="00B05762" w:rsidP="00856A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Īpaša uzmanība pievēršama SIF darbībai, </w:t>
      </w:r>
      <w:r w:rsidR="001F3AFC">
        <w:rPr>
          <w:rFonts w:ascii="Times New Roman" w:hAnsi="Times New Roman" w:cs="Times New Roman"/>
          <w:sz w:val="28"/>
          <w:szCs w:val="28"/>
        </w:rPr>
        <w:t xml:space="preserve">jo Atzinumā sniegtā informācija norāda, ka SIF </w:t>
      </w:r>
      <w:r>
        <w:rPr>
          <w:rFonts w:ascii="Times New Roman" w:hAnsi="Times New Roman" w:cs="Times New Roman"/>
          <w:sz w:val="28"/>
          <w:szCs w:val="28"/>
        </w:rPr>
        <w:t xml:space="preserve">apstiprinātā stratēģija līdz 2015.gadam satur </w:t>
      </w:r>
      <w:r w:rsidR="00D9784E">
        <w:rPr>
          <w:rFonts w:ascii="Times New Roman" w:hAnsi="Times New Roman" w:cs="Times New Roman"/>
          <w:sz w:val="28"/>
          <w:szCs w:val="28"/>
        </w:rPr>
        <w:t>rīcības</w:t>
      </w:r>
      <w:r>
        <w:rPr>
          <w:rFonts w:ascii="Times New Roman" w:hAnsi="Times New Roman" w:cs="Times New Roman"/>
          <w:sz w:val="28"/>
          <w:szCs w:val="28"/>
        </w:rPr>
        <w:t xml:space="preserve"> virzienus, kuru sasaisti ar SIF noteiktajiem uzdevumiem dažādu nozaru politikas plānošanas dokumentos identificēt un izvērtēt ir problemātiski</w:t>
      </w:r>
      <w:r w:rsidR="00306BFB">
        <w:rPr>
          <w:rFonts w:ascii="Times New Roman" w:hAnsi="Times New Roman" w:cs="Times New Roman"/>
          <w:sz w:val="28"/>
          <w:szCs w:val="28"/>
        </w:rPr>
        <w:t>. Vienlaikus vēršam uzmanību, ka SIF nav apstiprinā</w:t>
      </w:r>
      <w:r w:rsidR="008F5E97">
        <w:rPr>
          <w:rFonts w:ascii="Times New Roman" w:hAnsi="Times New Roman" w:cs="Times New Roman"/>
          <w:sz w:val="28"/>
          <w:szCs w:val="28"/>
        </w:rPr>
        <w:t>ta</w:t>
      </w:r>
      <w:r w:rsidR="00306BFB">
        <w:rPr>
          <w:rFonts w:ascii="Times New Roman" w:hAnsi="Times New Roman" w:cs="Times New Roman"/>
          <w:sz w:val="28"/>
          <w:szCs w:val="28"/>
        </w:rPr>
        <w:t xml:space="preserve"> stratēģij</w:t>
      </w:r>
      <w:r w:rsidR="008F5E97">
        <w:rPr>
          <w:rFonts w:ascii="Times New Roman" w:hAnsi="Times New Roman" w:cs="Times New Roman"/>
          <w:sz w:val="28"/>
          <w:szCs w:val="28"/>
        </w:rPr>
        <w:t>a</w:t>
      </w:r>
      <w:r w:rsidR="00306BFB">
        <w:rPr>
          <w:rFonts w:ascii="Times New Roman" w:hAnsi="Times New Roman" w:cs="Times New Roman"/>
          <w:sz w:val="28"/>
          <w:szCs w:val="28"/>
        </w:rPr>
        <w:t xml:space="preserve"> 2016.gadam</w:t>
      </w:r>
      <w:r>
        <w:rPr>
          <w:rFonts w:ascii="Times New Roman" w:hAnsi="Times New Roman" w:cs="Times New Roman"/>
          <w:sz w:val="28"/>
          <w:szCs w:val="28"/>
        </w:rPr>
        <w:t>.</w:t>
      </w:r>
      <w:r w:rsidR="00A925C8">
        <w:rPr>
          <w:rFonts w:ascii="Times New Roman" w:hAnsi="Times New Roman" w:cs="Times New Roman"/>
          <w:sz w:val="28"/>
          <w:szCs w:val="28"/>
        </w:rPr>
        <w:t xml:space="preserve"> </w:t>
      </w:r>
      <w:r w:rsidR="0000304E">
        <w:rPr>
          <w:rFonts w:ascii="Times New Roman" w:hAnsi="Times New Roman" w:cs="Times New Roman"/>
          <w:sz w:val="28"/>
          <w:szCs w:val="28"/>
        </w:rPr>
        <w:t xml:space="preserve">Kā arī </w:t>
      </w:r>
      <w:r w:rsidR="001F3AFC">
        <w:rPr>
          <w:rFonts w:ascii="Times New Roman" w:hAnsi="Times New Roman" w:cs="Times New Roman"/>
          <w:sz w:val="28"/>
          <w:szCs w:val="28"/>
        </w:rPr>
        <w:t xml:space="preserve">Atzinumā tiek parādīts, ka SIF padomes sēdēs </w:t>
      </w:r>
      <w:r w:rsidR="0000304E">
        <w:rPr>
          <w:rFonts w:ascii="Times New Roman" w:hAnsi="Times New Roman" w:cs="Times New Roman"/>
          <w:sz w:val="28"/>
          <w:szCs w:val="28"/>
        </w:rPr>
        <w:t xml:space="preserve">arī </w:t>
      </w:r>
      <w:r w:rsidR="001F3AFC">
        <w:rPr>
          <w:rFonts w:ascii="Times New Roman" w:hAnsi="Times New Roman" w:cs="Times New Roman"/>
          <w:sz w:val="28"/>
          <w:szCs w:val="28"/>
        </w:rPr>
        <w:t xml:space="preserve">tiek pieņemti zināšanai projekti, kurus SIF ir īstenojis iepriekš par to nelemjot SIF padomes sēdēs, </w:t>
      </w:r>
      <w:r w:rsidR="0000304E">
        <w:rPr>
          <w:rFonts w:ascii="Times New Roman" w:hAnsi="Times New Roman" w:cs="Times New Roman"/>
          <w:sz w:val="28"/>
          <w:szCs w:val="28"/>
        </w:rPr>
        <w:t>nedodot iespēju</w:t>
      </w:r>
      <w:r w:rsidR="001F3AFC">
        <w:rPr>
          <w:rFonts w:ascii="Times New Roman" w:hAnsi="Times New Roman" w:cs="Times New Roman"/>
          <w:sz w:val="28"/>
          <w:szCs w:val="28"/>
        </w:rPr>
        <w:t xml:space="preserve"> </w:t>
      </w:r>
      <w:r w:rsidR="0000304E">
        <w:rPr>
          <w:rFonts w:ascii="Times New Roman" w:hAnsi="Times New Roman" w:cs="Times New Roman"/>
          <w:sz w:val="28"/>
          <w:szCs w:val="28"/>
        </w:rPr>
        <w:t xml:space="preserve">tās locekļiem novērst iespējamās pretrunas starp SIF darbības stratēģiju un politikas plānošanas dokumentiem. </w:t>
      </w:r>
      <w:r w:rsidR="00184E89">
        <w:rPr>
          <w:rFonts w:ascii="Times New Roman" w:hAnsi="Times New Roman" w:cs="Times New Roman"/>
          <w:sz w:val="28"/>
          <w:szCs w:val="28"/>
        </w:rPr>
        <w:t xml:space="preserve">SIF padomes sēdēs netiek izskatīti konceptuāli jautājumi par SIF darbības stratēģiju, veicamajiem uzdevumiem, sasniedzamajiem mērķiem vai darbības sasaisti ar attīstības plānošanas dokumentiem, kā arī SIF padomes sēdēs jaunās politikas iniciatīvas tiek pieņemtas zināšanai, jo SIF tās jau ir izstrādājis un iesniedzis </w:t>
      </w:r>
      <w:r w:rsidR="00416EF3">
        <w:rPr>
          <w:rFonts w:ascii="Times New Roman" w:hAnsi="Times New Roman" w:cs="Times New Roman"/>
          <w:sz w:val="28"/>
          <w:szCs w:val="28"/>
        </w:rPr>
        <w:t xml:space="preserve">FM un </w:t>
      </w:r>
      <w:r w:rsidR="00184E89">
        <w:rPr>
          <w:rFonts w:ascii="Times New Roman" w:hAnsi="Times New Roman" w:cs="Times New Roman"/>
          <w:sz w:val="28"/>
          <w:szCs w:val="28"/>
        </w:rPr>
        <w:t>PKC iepriekš nesaskaņojot ar nozaru ministrijām, radot situāciju, kad dublējas iesniegto dokumentu saturs, kas savukārt būtiski ietekmē politikas īstenošanas koordināciju.</w:t>
      </w:r>
    </w:p>
    <w:p w:rsidR="00D9784E" w:rsidRDefault="00A925C8" w:rsidP="00856A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 SIF administrē tikai nelielu daļu NIPSIPP īstenošanai paredzēto finanšu līdzekļu, tādējādi SIF velta</w:t>
      </w:r>
      <w:r w:rsidR="0063798B">
        <w:rPr>
          <w:rFonts w:ascii="Times New Roman" w:hAnsi="Times New Roman" w:cs="Times New Roman"/>
          <w:sz w:val="28"/>
          <w:szCs w:val="28"/>
        </w:rPr>
        <w:t xml:space="preserve"> </w:t>
      </w:r>
      <w:r>
        <w:rPr>
          <w:rFonts w:ascii="Times New Roman" w:hAnsi="Times New Roman" w:cs="Times New Roman"/>
          <w:sz w:val="28"/>
          <w:szCs w:val="28"/>
        </w:rPr>
        <w:t xml:space="preserve">ļoti mazu daļu resursu sabiedrības integrācijas politikas īstenošanai, kam būtu jābūt tā pamatuzdevumam. </w:t>
      </w:r>
      <w:r w:rsidR="00184E89">
        <w:rPr>
          <w:rFonts w:ascii="Times New Roman" w:hAnsi="Times New Roman" w:cs="Times New Roman"/>
          <w:sz w:val="28"/>
          <w:szCs w:val="28"/>
        </w:rPr>
        <w:t>S</w:t>
      </w:r>
      <w:r w:rsidR="0063798B">
        <w:rPr>
          <w:rFonts w:ascii="Times New Roman" w:hAnsi="Times New Roman" w:cs="Times New Roman"/>
          <w:sz w:val="28"/>
          <w:szCs w:val="28"/>
        </w:rPr>
        <w:t>askaņā ar SIF likuma 2.panta trešo daļu SIF atrodas</w:t>
      </w:r>
      <w:r w:rsidR="00B05762">
        <w:rPr>
          <w:rFonts w:ascii="Times New Roman" w:hAnsi="Times New Roman" w:cs="Times New Roman"/>
          <w:sz w:val="28"/>
          <w:szCs w:val="28"/>
        </w:rPr>
        <w:t xml:space="preserve"> </w:t>
      </w:r>
      <w:r w:rsidR="0063798B">
        <w:rPr>
          <w:rFonts w:ascii="Times New Roman" w:hAnsi="Times New Roman" w:cs="Times New Roman"/>
          <w:sz w:val="28"/>
          <w:szCs w:val="28"/>
        </w:rPr>
        <w:t xml:space="preserve">Ministru prezidenta institucionālā pārraudzībā, taču nav tiesību aktu, kuri paredzētu Ministru prezidenta izskatāmo jautājumu loku SIF pārraudzības jomā, likumā ietvertais uzraudzības un kontroles mehānisms neparedz Ministru prezidentam tā pārraudzības īstenotāja lomu, t.i. pārbaudīt SIF darbības tiesiskumu un likums neparedz arī apstrīdēšanas iespējas augstākā iestādē – dažādiem finanšu instrumentiem ir atšķirīga apstrīdēšanas </w:t>
      </w:r>
      <w:r w:rsidR="00BF01FB">
        <w:rPr>
          <w:rFonts w:ascii="Times New Roman" w:hAnsi="Times New Roman" w:cs="Times New Roman"/>
          <w:sz w:val="28"/>
          <w:szCs w:val="28"/>
        </w:rPr>
        <w:t xml:space="preserve">kārtība, bet Ministru prezidents nav augstāka iestāde. </w:t>
      </w:r>
      <w:r w:rsidR="00184E89">
        <w:rPr>
          <w:rFonts w:ascii="Times New Roman" w:hAnsi="Times New Roman" w:cs="Times New Roman"/>
          <w:sz w:val="28"/>
          <w:szCs w:val="28"/>
        </w:rPr>
        <w:t xml:space="preserve">Ņemot vērā iepriekšminēto, </w:t>
      </w:r>
      <w:r w:rsidR="00B05762">
        <w:rPr>
          <w:rFonts w:ascii="Times New Roman" w:hAnsi="Times New Roman" w:cs="Times New Roman"/>
          <w:sz w:val="28"/>
          <w:szCs w:val="28"/>
        </w:rPr>
        <w:t>būtiski ir izvērtēt SIF vietu</w:t>
      </w:r>
      <w:r w:rsidR="00821CAE">
        <w:rPr>
          <w:rFonts w:ascii="Times New Roman" w:hAnsi="Times New Roman" w:cs="Times New Roman"/>
          <w:sz w:val="28"/>
          <w:szCs w:val="28"/>
        </w:rPr>
        <w:t>,</w:t>
      </w:r>
      <w:r w:rsidR="00B05762">
        <w:rPr>
          <w:rFonts w:ascii="Times New Roman" w:hAnsi="Times New Roman" w:cs="Times New Roman"/>
          <w:sz w:val="28"/>
          <w:szCs w:val="28"/>
        </w:rPr>
        <w:t xml:space="preserve"> lomu</w:t>
      </w:r>
      <w:r w:rsidR="00821CAE">
        <w:rPr>
          <w:rFonts w:ascii="Times New Roman" w:hAnsi="Times New Roman" w:cs="Times New Roman"/>
          <w:sz w:val="28"/>
          <w:szCs w:val="28"/>
        </w:rPr>
        <w:t xml:space="preserve"> un statusu</w:t>
      </w:r>
      <w:r w:rsidR="00B05762">
        <w:rPr>
          <w:rFonts w:ascii="Times New Roman" w:hAnsi="Times New Roman" w:cs="Times New Roman"/>
          <w:sz w:val="28"/>
          <w:szCs w:val="28"/>
        </w:rPr>
        <w:t xml:space="preserve"> sabiedrības integrācijas politikas īstenošanā, kā arī izvērtēt </w:t>
      </w:r>
      <w:r w:rsidR="00FC2970">
        <w:rPr>
          <w:rFonts w:ascii="Times New Roman" w:hAnsi="Times New Roman" w:cs="Times New Roman"/>
          <w:sz w:val="28"/>
          <w:szCs w:val="28"/>
        </w:rPr>
        <w:t>SIF</w:t>
      </w:r>
      <w:r w:rsidR="00B05762">
        <w:rPr>
          <w:rFonts w:ascii="Times New Roman" w:hAnsi="Times New Roman" w:cs="Times New Roman"/>
          <w:sz w:val="28"/>
          <w:szCs w:val="28"/>
        </w:rPr>
        <w:t xml:space="preserve"> likumā noteiktos mērķus un uzdevumus un SIF darbības un stratēģijas atbilstību tiem</w:t>
      </w:r>
      <w:r w:rsidR="00643073">
        <w:rPr>
          <w:rFonts w:ascii="Times New Roman" w:hAnsi="Times New Roman" w:cs="Times New Roman"/>
          <w:sz w:val="28"/>
          <w:szCs w:val="28"/>
        </w:rPr>
        <w:t xml:space="preserve"> un apsvērt iespējas SIF darbības optimizēšanai.</w:t>
      </w:r>
    </w:p>
    <w:p w:rsidR="00B05762" w:rsidRPr="00AF0197" w:rsidRDefault="00B05762" w:rsidP="00B0576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Lai </w:t>
      </w:r>
      <w:r w:rsidR="00821CAE">
        <w:rPr>
          <w:rFonts w:ascii="Times New Roman" w:hAnsi="Times New Roman" w:cs="Times New Roman"/>
          <w:sz w:val="28"/>
          <w:szCs w:val="28"/>
        </w:rPr>
        <w:t xml:space="preserve">nodrošinātu vienotu sabiedrības integrācijas politikas plānošanu un pēc iespējas efektīvu tās koordinētu īstenošanu un </w:t>
      </w:r>
      <w:r>
        <w:rPr>
          <w:rFonts w:ascii="Times New Roman" w:hAnsi="Times New Roman" w:cs="Times New Roman"/>
          <w:sz w:val="28"/>
          <w:szCs w:val="28"/>
        </w:rPr>
        <w:t xml:space="preserve">vienotu, koordinētu pieeju, izstrādājot jaunās politikas iniciatīvas un sekmējot efektīva un caurskatāmu finansējuma izlietojumu atbilstīgi politikas plānošanas mērķiem un rezultatīvajiem rādītājiem, novēršot funkciju dublēšanu, nepieciešams veikt izmaiņas </w:t>
      </w:r>
      <w:r w:rsidR="00966C77">
        <w:rPr>
          <w:rFonts w:ascii="Times New Roman" w:hAnsi="Times New Roman" w:cs="Times New Roman"/>
          <w:sz w:val="28"/>
          <w:szCs w:val="28"/>
        </w:rPr>
        <w:t xml:space="preserve">MK </w:t>
      </w:r>
      <w:r w:rsidR="00C35143">
        <w:rPr>
          <w:rFonts w:ascii="Times New Roman" w:hAnsi="Times New Roman" w:cs="Times New Roman"/>
          <w:sz w:val="28"/>
          <w:szCs w:val="28"/>
        </w:rPr>
        <w:t>2012.gada 13.novembra noteikumos Nr.764 „Nacionālās identitātes, pilsoniskās sabiedrības un integrācijas politikas pamatnostādņu īstenošanas uzraudzības padomes nolikums”</w:t>
      </w:r>
      <w:r w:rsidR="003769C1">
        <w:rPr>
          <w:rFonts w:ascii="Times New Roman" w:hAnsi="Times New Roman" w:cs="Times New Roman"/>
          <w:sz w:val="28"/>
          <w:szCs w:val="28"/>
        </w:rPr>
        <w:t>,</w:t>
      </w:r>
      <w:r w:rsidR="00C35143">
        <w:rPr>
          <w:rFonts w:ascii="Times New Roman" w:hAnsi="Times New Roman" w:cs="Times New Roman"/>
          <w:sz w:val="28"/>
          <w:szCs w:val="28"/>
        </w:rPr>
        <w:t xml:space="preserve"> </w:t>
      </w:r>
      <w:r w:rsidR="00FC2970">
        <w:rPr>
          <w:rFonts w:ascii="Times New Roman" w:hAnsi="Times New Roman" w:cs="Times New Roman"/>
          <w:sz w:val="28"/>
          <w:szCs w:val="28"/>
        </w:rPr>
        <w:t>SIF</w:t>
      </w:r>
      <w:r>
        <w:rPr>
          <w:rFonts w:ascii="Times New Roman" w:hAnsi="Times New Roman" w:cs="Times New Roman"/>
          <w:sz w:val="28"/>
          <w:szCs w:val="28"/>
        </w:rPr>
        <w:t xml:space="preserve"> likumā un </w:t>
      </w:r>
      <w:r w:rsidR="009C13A8">
        <w:rPr>
          <w:rFonts w:ascii="Times New Roman" w:hAnsi="Times New Roman" w:cs="Times New Roman"/>
          <w:sz w:val="28"/>
          <w:szCs w:val="28"/>
        </w:rPr>
        <w:t>SIF</w:t>
      </w:r>
      <w:r w:rsidR="00C35143">
        <w:rPr>
          <w:rFonts w:ascii="Times New Roman" w:hAnsi="Times New Roman" w:cs="Times New Roman"/>
          <w:sz w:val="28"/>
          <w:szCs w:val="28"/>
        </w:rPr>
        <w:t xml:space="preserve"> </w:t>
      </w:r>
      <w:r>
        <w:rPr>
          <w:rFonts w:ascii="Times New Roman" w:hAnsi="Times New Roman" w:cs="Times New Roman"/>
          <w:sz w:val="28"/>
          <w:szCs w:val="28"/>
        </w:rPr>
        <w:t>nolikumā.</w:t>
      </w:r>
    </w:p>
    <w:p w:rsidR="00EB665B" w:rsidRPr="00AF0197" w:rsidRDefault="00EB665B" w:rsidP="00EB665B">
      <w:pPr>
        <w:spacing w:after="0" w:line="240" w:lineRule="auto"/>
        <w:jc w:val="both"/>
        <w:rPr>
          <w:rFonts w:ascii="Times New Roman" w:hAnsi="Times New Roman" w:cs="Times New Roman"/>
          <w:b/>
          <w:sz w:val="24"/>
          <w:szCs w:val="24"/>
        </w:rPr>
      </w:pPr>
    </w:p>
    <w:p w:rsidR="00EB665B" w:rsidRPr="00AF0197" w:rsidRDefault="008F1372" w:rsidP="00C76734">
      <w:pPr>
        <w:pStyle w:val="Virsraksts1"/>
        <w:numPr>
          <w:ilvl w:val="0"/>
          <w:numId w:val="9"/>
        </w:numPr>
        <w:spacing w:before="0" w:line="240" w:lineRule="auto"/>
        <w:ind w:left="142" w:hanging="153"/>
        <w:jc w:val="center"/>
        <w:rPr>
          <w:rFonts w:ascii="Times New Roman" w:hAnsi="Times New Roman" w:cs="Times New Roman"/>
          <w:color w:val="auto"/>
        </w:rPr>
      </w:pPr>
      <w:bookmarkStart w:id="10" w:name="_Toc455665816"/>
      <w:r w:rsidRPr="008F1372">
        <w:rPr>
          <w:rFonts w:ascii="Times New Roman" w:hAnsi="Times New Roman" w:cs="Times New Roman"/>
          <w:color w:val="auto"/>
        </w:rPr>
        <w:t>Risinājums (risinājumu varianti)</w:t>
      </w:r>
      <w:bookmarkEnd w:id="10"/>
    </w:p>
    <w:p w:rsidR="00EB665B" w:rsidRPr="00AF0197" w:rsidRDefault="00EB665B" w:rsidP="00EB665B">
      <w:pPr>
        <w:spacing w:after="0" w:line="240" w:lineRule="auto"/>
        <w:ind w:left="720"/>
        <w:rPr>
          <w:rFonts w:ascii="Times New Roman" w:hAnsi="Times New Roman" w:cs="Times New Roman"/>
        </w:rPr>
      </w:pPr>
    </w:p>
    <w:p w:rsidR="00E61FC9" w:rsidRPr="00AF0197" w:rsidRDefault="005D6B43" w:rsidP="00570E9F">
      <w:pPr>
        <w:tabs>
          <w:tab w:val="left" w:pos="2690"/>
        </w:tabs>
        <w:spacing w:line="240" w:lineRule="auto"/>
        <w:ind w:firstLine="720"/>
        <w:jc w:val="both"/>
        <w:rPr>
          <w:rFonts w:ascii="Times New Roman" w:hAnsi="Times New Roman" w:cs="Times New Roman"/>
          <w:sz w:val="28"/>
          <w:szCs w:val="28"/>
        </w:rPr>
      </w:pPr>
      <w:r w:rsidRPr="00AF0197">
        <w:rPr>
          <w:rFonts w:ascii="Times New Roman" w:eastAsia="Calibri" w:hAnsi="Times New Roman" w:cs="Times New Roman"/>
          <w:sz w:val="28"/>
          <w:szCs w:val="28"/>
        </w:rPr>
        <w:t>Lai sekmētu vienotu integrācijas politikas īstenošanu un pilnveidotu esošo koordin</w:t>
      </w:r>
      <w:r w:rsidR="00B23B9E" w:rsidRPr="00AF0197">
        <w:rPr>
          <w:rFonts w:ascii="Times New Roman" w:eastAsia="Calibri" w:hAnsi="Times New Roman" w:cs="Times New Roman"/>
          <w:sz w:val="28"/>
          <w:szCs w:val="28"/>
        </w:rPr>
        <w:t>ācijas mehānismu, KM piedāvā trīs</w:t>
      </w:r>
      <w:r w:rsidRPr="00AF0197">
        <w:rPr>
          <w:rFonts w:ascii="Times New Roman" w:hAnsi="Times New Roman" w:cs="Times New Roman"/>
          <w:sz w:val="28"/>
          <w:szCs w:val="28"/>
        </w:rPr>
        <w:t xml:space="preserve"> Sabiedrības integrācijas pārvaldības modeļa</w:t>
      </w:r>
      <w:r w:rsidRPr="00AF0197">
        <w:rPr>
          <w:rFonts w:ascii="Times New Roman" w:eastAsia="Calibri" w:hAnsi="Times New Roman" w:cs="Times New Roman"/>
          <w:sz w:val="28"/>
          <w:szCs w:val="28"/>
        </w:rPr>
        <w:t xml:space="preserve"> izveides risinājuma variantus. </w:t>
      </w:r>
      <w:r w:rsidR="000A309D" w:rsidRPr="00AF0197">
        <w:rPr>
          <w:rFonts w:ascii="Times New Roman" w:eastAsia="Calibri" w:hAnsi="Times New Roman" w:cs="Times New Roman"/>
          <w:sz w:val="28"/>
          <w:szCs w:val="28"/>
        </w:rPr>
        <w:t xml:space="preserve">Konceptuālā ziņojuma IV sadaļas „Ietekme uz problēmas risināšanu” 2.punktā „Priekšlikumi turpmākajam darbam” ir norādīti nepieciešamie grozījumi sabiedrības integrācijas jomas pārvaldības pilnveidei. </w:t>
      </w:r>
      <w:r w:rsidR="008F1372" w:rsidRPr="008F1372">
        <w:rPr>
          <w:rFonts w:ascii="Times New Roman" w:eastAsia="Calibri" w:hAnsi="Times New Roman" w:cs="Times New Roman"/>
          <w:sz w:val="28"/>
          <w:szCs w:val="28"/>
        </w:rPr>
        <w:t>Pirmais un otrais variants ietver obligāti risināmos jautājumus, iespēju izvēlēties starp PKC/VK un KM kā sabiedrības integrācijas politikas jomas koordinētāju.</w:t>
      </w:r>
      <w:r w:rsidR="008F1372" w:rsidRPr="008F1372">
        <w:rPr>
          <w:rFonts w:ascii="Times New Roman" w:hAnsi="Times New Roman" w:cs="Times New Roman"/>
          <w:sz w:val="28"/>
          <w:szCs w:val="28"/>
        </w:rPr>
        <w:t xml:space="preserve"> Trešajā variantā piedāvāts sabiedrības integrācijas politikas jautājumus risināt vienoti, izveidojot politikas koordinācijai atsevišķu</w:t>
      </w:r>
      <w:r w:rsidR="00DD70A8">
        <w:rPr>
          <w:rFonts w:ascii="Times New Roman" w:hAnsi="Times New Roman" w:cs="Times New Roman"/>
          <w:sz w:val="28"/>
          <w:szCs w:val="28"/>
        </w:rPr>
        <w:t xml:space="preserve"> jaunu</w:t>
      </w:r>
      <w:r w:rsidR="008F1372" w:rsidRPr="008F1372">
        <w:rPr>
          <w:rFonts w:ascii="Times New Roman" w:hAnsi="Times New Roman" w:cs="Times New Roman"/>
          <w:sz w:val="28"/>
          <w:szCs w:val="28"/>
        </w:rPr>
        <w:t xml:space="preserve"> struktūrvienību, tādējādi nodrošinot vienotu finansējuma pārvaldības modeli un finansējuma izlietojumu atbilstoši politikas plānošanas dokumentos noteiktajiem mērķiem.</w:t>
      </w:r>
    </w:p>
    <w:p w:rsidR="00A9139A" w:rsidRDefault="008F1372" w:rsidP="0084095F">
      <w:pPr>
        <w:tabs>
          <w:tab w:val="left" w:pos="1134"/>
        </w:tabs>
        <w:spacing w:line="240" w:lineRule="auto"/>
        <w:ind w:firstLine="993"/>
        <w:jc w:val="both"/>
        <w:rPr>
          <w:rFonts w:ascii="Times New Roman" w:hAnsi="Times New Roman" w:cs="Times New Roman"/>
          <w:sz w:val="28"/>
          <w:szCs w:val="28"/>
        </w:rPr>
      </w:pPr>
      <w:r w:rsidRPr="008F1372">
        <w:rPr>
          <w:rFonts w:ascii="Times New Roman" w:eastAsia="Times New Roman" w:hAnsi="Times New Roman" w:cs="Times New Roman"/>
          <w:b/>
          <w:sz w:val="28"/>
          <w:szCs w:val="28"/>
        </w:rPr>
        <w:t>1.variants</w:t>
      </w:r>
      <w:r w:rsidRPr="008F1372">
        <w:rPr>
          <w:rFonts w:ascii="Times New Roman" w:eastAsia="Times New Roman" w:hAnsi="Times New Roman" w:cs="Times New Roman"/>
          <w:sz w:val="28"/>
          <w:szCs w:val="28"/>
        </w:rPr>
        <w:t xml:space="preserve">: </w:t>
      </w:r>
      <w:r w:rsidR="00643073">
        <w:rPr>
          <w:rFonts w:ascii="Times New Roman" w:eastAsia="Times New Roman" w:hAnsi="Times New Roman" w:cs="Times New Roman"/>
          <w:sz w:val="28"/>
          <w:szCs w:val="28"/>
        </w:rPr>
        <w:t xml:space="preserve">Par </w:t>
      </w:r>
      <w:r w:rsidRPr="008F1372">
        <w:rPr>
          <w:rFonts w:ascii="Times New Roman" w:eastAsia="Times New Roman" w:hAnsi="Times New Roman" w:cs="Times New Roman"/>
          <w:sz w:val="28"/>
          <w:szCs w:val="28"/>
        </w:rPr>
        <w:t xml:space="preserve">Sabiedrības integrācijas politikas plānošanu </w:t>
      </w:r>
      <w:r w:rsidR="00643073">
        <w:rPr>
          <w:rFonts w:ascii="Times New Roman" w:eastAsia="Times New Roman" w:hAnsi="Times New Roman" w:cs="Times New Roman"/>
          <w:sz w:val="28"/>
          <w:szCs w:val="28"/>
        </w:rPr>
        <w:t xml:space="preserve">un īstenošanas </w:t>
      </w:r>
      <w:r w:rsidR="00F255AF">
        <w:rPr>
          <w:rFonts w:ascii="Times New Roman" w:eastAsia="Times New Roman" w:hAnsi="Times New Roman" w:cs="Times New Roman"/>
          <w:sz w:val="28"/>
          <w:szCs w:val="28"/>
        </w:rPr>
        <w:t xml:space="preserve">koordināciju atbild </w:t>
      </w:r>
      <w:r w:rsidR="0084095F">
        <w:rPr>
          <w:rFonts w:ascii="Times New Roman" w:eastAsia="Times New Roman" w:hAnsi="Times New Roman" w:cs="Times New Roman"/>
          <w:sz w:val="28"/>
          <w:szCs w:val="28"/>
        </w:rPr>
        <w:t>KM</w:t>
      </w:r>
      <w:r w:rsidR="00F255AF">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sadarbībā ar citām ministrijām un iesaistītajām institūcijām. NIPSIPP padomi vada Ministru prezidents, tās dalībnieki ir par integrācijas politikas īstenošanu atbildīgie ministri, sociālie partneri un </w:t>
      </w:r>
      <w:r w:rsidR="0084095F">
        <w:rPr>
          <w:rFonts w:ascii="Times New Roman" w:eastAsia="Times New Roman" w:hAnsi="Times New Roman" w:cs="Times New Roman"/>
          <w:sz w:val="28"/>
          <w:szCs w:val="28"/>
        </w:rPr>
        <w:t xml:space="preserve">nevalstisko organizāciju (turpmāk – </w:t>
      </w:r>
      <w:r w:rsidR="00A9139A" w:rsidRPr="00AF0197">
        <w:rPr>
          <w:rFonts w:ascii="Times New Roman" w:eastAsia="Times New Roman" w:hAnsi="Times New Roman" w:cs="Times New Roman"/>
          <w:sz w:val="28"/>
          <w:szCs w:val="28"/>
        </w:rPr>
        <w:t>NVO</w:t>
      </w:r>
      <w:r w:rsidR="0084095F">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pārstāvji.</w:t>
      </w:r>
      <w:r w:rsidR="00A9139A" w:rsidRPr="00AF0197">
        <w:rPr>
          <w:rFonts w:ascii="Times New Roman" w:hAnsi="Times New Roman" w:cs="Times New Roman"/>
          <w:sz w:val="28"/>
          <w:szCs w:val="28"/>
        </w:rPr>
        <w:t xml:space="preserve"> Būtiska ir NIPSIPP padomes statusa maiņa, jo sabiedrības integrācijas koordinācijas uzticēšana vienas ministrijas, proti, KM pārraudzībā nenodrošina nepieciešamo ietekmi, pilnvaras un redzējumu, tā kā vienas ministrijas iespējas koordinēt šīs jomas jautājumus ir ierobežotas.</w:t>
      </w:r>
    </w:p>
    <w:p w:rsidR="0037013C" w:rsidRPr="0084095F" w:rsidRDefault="0037013C" w:rsidP="00F65A15">
      <w:pPr>
        <w:tabs>
          <w:tab w:val="left" w:pos="1134"/>
        </w:tabs>
        <w:spacing w:line="240" w:lineRule="auto"/>
        <w:ind w:firstLine="992"/>
        <w:jc w:val="both"/>
        <w:rPr>
          <w:rFonts w:ascii="Times New Roman" w:eastAsia="Times New Roman" w:hAnsi="Times New Roman" w:cs="Times New Roman"/>
          <w:sz w:val="28"/>
          <w:szCs w:val="28"/>
        </w:rPr>
      </w:pPr>
      <w:r>
        <w:rPr>
          <w:rFonts w:ascii="Times New Roman" w:hAnsi="Times New Roman" w:cs="Times New Roman"/>
          <w:sz w:val="28"/>
          <w:szCs w:val="28"/>
        </w:rPr>
        <w:t>Lai novērstu funkciju dublēšanos un sekmētu vienotu politikas plānošanu un koordinētu īstenošanu, izstrādājot Sabiedrības integrācijas politikas īstenošanas plānu 2019.-2025.gadam, tiek precizēts sabiedrības integrācijas politikas tvērums un noteiktas ministriju atbildības par sabiedrības integrācijas politikas virzieniem.</w:t>
      </w:r>
    </w:p>
    <w:p w:rsidR="00A9139A" w:rsidRPr="00AF0197" w:rsidRDefault="008F1372" w:rsidP="00A9139A">
      <w:pPr>
        <w:tabs>
          <w:tab w:val="left" w:pos="1134"/>
        </w:tabs>
        <w:spacing w:line="240" w:lineRule="auto"/>
        <w:ind w:firstLine="993"/>
        <w:jc w:val="both"/>
        <w:rPr>
          <w:rFonts w:ascii="Times New Roman" w:eastAsia="Times New Roman" w:hAnsi="Times New Roman" w:cs="Times New Roman"/>
          <w:sz w:val="28"/>
          <w:szCs w:val="28"/>
        </w:rPr>
      </w:pPr>
      <w:r w:rsidRPr="008F1372">
        <w:rPr>
          <w:rFonts w:ascii="Times New Roman" w:hAnsi="Times New Roman" w:cs="Times New Roman"/>
          <w:sz w:val="28"/>
          <w:szCs w:val="28"/>
        </w:rPr>
        <w:t xml:space="preserve">Konceptuālā ziņojuma IV sadaļā „Ietekme uz problēmas risināšanu” tiek sniegta 1.varianta </w:t>
      </w:r>
      <w:r w:rsidRPr="008F1372">
        <w:rPr>
          <w:rFonts w:ascii="Times New Roman" w:eastAsia="Times New Roman" w:hAnsi="Times New Roman" w:cs="Times New Roman"/>
          <w:sz w:val="28"/>
          <w:szCs w:val="28"/>
        </w:rPr>
        <w:t xml:space="preserve">analīze, norādot šī varianta priekšrocības, trūkumus, nepieciešamā normatīvā regulējuma izstrādi, finansējuma avotus un </w:t>
      </w:r>
      <w:r w:rsidRPr="008F1372">
        <w:rPr>
          <w:rFonts w:ascii="Times New Roman" w:hAnsi="Times New Roman" w:cs="Times New Roman"/>
          <w:sz w:val="28"/>
          <w:szCs w:val="28"/>
        </w:rPr>
        <w:t>Sabiedrības integrācijas pārvaldības modeļa</w:t>
      </w:r>
      <w:r w:rsidRPr="008F1372">
        <w:rPr>
          <w:rFonts w:ascii="Times New Roman" w:eastAsia="Times New Roman" w:hAnsi="Times New Roman" w:cs="Times New Roman"/>
          <w:sz w:val="28"/>
          <w:szCs w:val="28"/>
        </w:rPr>
        <w:t xml:space="preserve"> izstrādes pamatojumu. Izvērtējot 1.varianta darbības specifiku</w:t>
      </w:r>
      <w:r w:rsidR="0084095F">
        <w:rPr>
          <w:rFonts w:ascii="Times New Roman" w:eastAsia="Times New Roman" w:hAnsi="Times New Roman" w:cs="Times New Roman"/>
          <w:sz w:val="28"/>
          <w:szCs w:val="28"/>
        </w:rPr>
        <w:t xml:space="preserve">, </w:t>
      </w:r>
      <w:r w:rsidR="00A9139A" w:rsidRPr="00AF0197">
        <w:rPr>
          <w:rFonts w:ascii="Times New Roman" w:eastAsia="Times New Roman" w:hAnsi="Times New Roman" w:cs="Times New Roman"/>
          <w:sz w:val="28"/>
          <w:szCs w:val="28"/>
        </w:rPr>
        <w:t>jānorāda, ka KM jau ir iestrādnes sabiedrības integrācijas jomas politikas veidošanā un koordinēšanā.</w:t>
      </w:r>
    </w:p>
    <w:p w:rsidR="00AD460D" w:rsidRPr="00AF0197" w:rsidRDefault="001066A0" w:rsidP="001066A0">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0"/>
          <w:szCs w:val="20"/>
        </w:rPr>
        <w:lastRenderedPageBreak/>
        <w:drawing>
          <wp:inline distT="0" distB="0" distL="0" distR="0">
            <wp:extent cx="5238750" cy="2802894"/>
            <wp:effectExtent l="19050" t="0" r="0" b="0"/>
            <wp:docPr id="10" name="Attēls 4" descr="\\lkm1.km.gov.lv\RoamDocu$\JolantaA\Desktop\1.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m1.km.gov.lv\RoamDocu$\JolantaA\Desktop\1.variants.png"/>
                    <pic:cNvPicPr>
                      <a:picLocks noChangeAspect="1" noChangeArrowheads="1"/>
                    </pic:cNvPicPr>
                  </pic:nvPicPr>
                  <pic:blipFill>
                    <a:blip r:embed="rId10" cstate="print"/>
                    <a:srcRect/>
                    <a:stretch>
                      <a:fillRect/>
                    </a:stretch>
                  </pic:blipFill>
                  <pic:spPr bwMode="auto">
                    <a:xfrm>
                      <a:off x="0" y="0"/>
                      <a:ext cx="5236452" cy="2801664"/>
                    </a:xfrm>
                    <a:prstGeom prst="rect">
                      <a:avLst/>
                    </a:prstGeom>
                    <a:noFill/>
                    <a:ln w="9525">
                      <a:noFill/>
                      <a:miter lim="800000"/>
                      <a:headEnd/>
                      <a:tailEnd/>
                    </a:ln>
                  </pic:spPr>
                </pic:pic>
              </a:graphicData>
            </a:graphic>
          </wp:inline>
        </w:drawing>
      </w:r>
    </w:p>
    <w:p w:rsidR="0084095F" w:rsidRPr="00AF0197" w:rsidRDefault="0084095F" w:rsidP="000A55BD">
      <w:pPr>
        <w:spacing w:after="0" w:line="240" w:lineRule="auto"/>
        <w:ind w:firstLine="720"/>
        <w:jc w:val="right"/>
        <w:rPr>
          <w:rFonts w:ascii="Times New Roman" w:hAnsi="Times New Roman" w:cs="Times New Roman"/>
          <w:sz w:val="20"/>
          <w:szCs w:val="20"/>
        </w:rPr>
      </w:pPr>
      <w:r w:rsidRPr="00AF0197">
        <w:rPr>
          <w:rFonts w:ascii="Times New Roman" w:hAnsi="Times New Roman" w:cs="Times New Roman"/>
          <w:sz w:val="20"/>
          <w:szCs w:val="20"/>
        </w:rPr>
        <w:t>5.attēls. 1.varianta shematiskais attēlojums.</w:t>
      </w:r>
    </w:p>
    <w:p w:rsidR="0084095F" w:rsidRDefault="0084095F" w:rsidP="000A55BD">
      <w:pPr>
        <w:tabs>
          <w:tab w:val="left" w:pos="1134"/>
        </w:tabs>
        <w:spacing w:after="0" w:line="240" w:lineRule="auto"/>
        <w:ind w:firstLine="993"/>
        <w:jc w:val="both"/>
        <w:rPr>
          <w:rFonts w:ascii="Times New Roman" w:hAnsi="Times New Roman" w:cs="Times New Roman"/>
          <w:b/>
          <w:sz w:val="28"/>
          <w:szCs w:val="28"/>
        </w:rPr>
      </w:pPr>
    </w:p>
    <w:p w:rsidR="00271C67" w:rsidRDefault="00EB665B" w:rsidP="00F65A15">
      <w:pPr>
        <w:tabs>
          <w:tab w:val="left" w:pos="1134"/>
        </w:tabs>
        <w:spacing w:line="240" w:lineRule="auto"/>
        <w:ind w:firstLine="992"/>
        <w:jc w:val="both"/>
        <w:rPr>
          <w:rFonts w:ascii="Times New Roman" w:hAnsi="Times New Roman" w:cs="Times New Roman"/>
          <w:sz w:val="28"/>
          <w:szCs w:val="28"/>
        </w:rPr>
      </w:pPr>
      <w:r w:rsidRPr="00AF0197">
        <w:rPr>
          <w:rFonts w:ascii="Times New Roman" w:hAnsi="Times New Roman" w:cs="Times New Roman"/>
          <w:b/>
          <w:sz w:val="28"/>
          <w:szCs w:val="28"/>
        </w:rPr>
        <w:t>2.variants</w:t>
      </w:r>
      <w:r w:rsidRPr="00AF0197">
        <w:rPr>
          <w:rFonts w:ascii="Times New Roman" w:hAnsi="Times New Roman" w:cs="Times New Roman"/>
          <w:sz w:val="28"/>
          <w:szCs w:val="28"/>
        </w:rPr>
        <w:t xml:space="preserve">: </w:t>
      </w:r>
      <w:r w:rsidR="0037013C">
        <w:rPr>
          <w:rFonts w:ascii="Times New Roman" w:eastAsia="Times New Roman" w:hAnsi="Times New Roman" w:cs="Times New Roman"/>
          <w:sz w:val="28"/>
          <w:szCs w:val="28"/>
        </w:rPr>
        <w:t xml:space="preserve">Par </w:t>
      </w:r>
      <w:r w:rsidR="0037013C" w:rsidRPr="008F1372">
        <w:rPr>
          <w:rFonts w:ascii="Times New Roman" w:eastAsia="Times New Roman" w:hAnsi="Times New Roman" w:cs="Times New Roman"/>
          <w:sz w:val="28"/>
          <w:szCs w:val="28"/>
        </w:rPr>
        <w:t xml:space="preserve">Sabiedrības integrācijas politikas plānošanu </w:t>
      </w:r>
      <w:r w:rsidR="0037013C">
        <w:rPr>
          <w:rFonts w:ascii="Times New Roman" w:eastAsia="Times New Roman" w:hAnsi="Times New Roman" w:cs="Times New Roman"/>
          <w:sz w:val="28"/>
          <w:szCs w:val="28"/>
        </w:rPr>
        <w:t xml:space="preserve">un īstenošanas koordināciju atbild </w:t>
      </w:r>
      <w:r w:rsidR="00A9139A" w:rsidRPr="00AF0197">
        <w:rPr>
          <w:rFonts w:ascii="Times New Roman" w:eastAsia="Times New Roman" w:hAnsi="Times New Roman" w:cs="Times New Roman"/>
          <w:sz w:val="28"/>
          <w:szCs w:val="28"/>
        </w:rPr>
        <w:t xml:space="preserve">PKC vai VK, bet katra atbildīgā ministrija atbilstoši kompetencei sniedz priekšlikumus un koordinē uzdevumu izpildi. </w:t>
      </w:r>
      <w:r w:rsidR="008F1372" w:rsidRPr="008F1372">
        <w:rPr>
          <w:rFonts w:ascii="Times New Roman" w:hAnsi="Times New Roman" w:cs="Times New Roman"/>
          <w:sz w:val="28"/>
          <w:szCs w:val="28"/>
        </w:rPr>
        <w:t>Lai sabiedrības integrācijas joma būtu efektīvāk koordinēta nepieciešama Ministru prezidenta ietekme un pārraudzība, līdz ar to integrācijas politikas pārraudzības instrumentu NIPSIPP padomi vada M</w:t>
      </w:r>
      <w:r w:rsidR="001C1D05">
        <w:rPr>
          <w:rFonts w:ascii="Times New Roman" w:hAnsi="Times New Roman" w:cs="Times New Roman"/>
          <w:sz w:val="28"/>
          <w:szCs w:val="28"/>
        </w:rPr>
        <w:t>inistru prezidents</w:t>
      </w:r>
      <w:r w:rsidR="00A9139A" w:rsidRPr="00AF0197">
        <w:rPr>
          <w:rFonts w:ascii="Times New Roman" w:hAnsi="Times New Roman" w:cs="Times New Roman"/>
          <w:sz w:val="28"/>
          <w:szCs w:val="28"/>
        </w:rPr>
        <w:t xml:space="preserve"> vai VK</w:t>
      </w:r>
      <w:r w:rsidR="00443501">
        <w:rPr>
          <w:rFonts w:ascii="Times New Roman" w:hAnsi="Times New Roman" w:cs="Times New Roman"/>
          <w:sz w:val="28"/>
          <w:szCs w:val="28"/>
        </w:rPr>
        <w:t xml:space="preserve"> direktors, tās dalībnieki ir par integrācijas politiku atbildīgie ministri, paredzot iespēju, ka tos var aizvietot valsts sekretāri</w:t>
      </w:r>
      <w:r w:rsidR="00A9139A" w:rsidRPr="00AF0197">
        <w:rPr>
          <w:rFonts w:ascii="Times New Roman" w:hAnsi="Times New Roman" w:cs="Times New Roman"/>
          <w:sz w:val="28"/>
          <w:szCs w:val="28"/>
        </w:rPr>
        <w:t xml:space="preserve">. Ņemot vērā NIPSIPP padomes starpnozaru raksturu un nepieciešamību koordinēt iesaistīto institūciju darbību, 2.variants paredz, ka </w:t>
      </w:r>
      <w:r w:rsidR="001C1D05" w:rsidRPr="00AF0197">
        <w:rPr>
          <w:rFonts w:ascii="Times New Roman" w:hAnsi="Times New Roman" w:cs="Times New Roman"/>
          <w:sz w:val="28"/>
          <w:szCs w:val="28"/>
        </w:rPr>
        <w:t>M</w:t>
      </w:r>
      <w:r w:rsidR="001C1D05">
        <w:rPr>
          <w:rFonts w:ascii="Times New Roman" w:hAnsi="Times New Roman" w:cs="Times New Roman"/>
          <w:sz w:val="28"/>
          <w:szCs w:val="28"/>
        </w:rPr>
        <w:t>inistru prezidents</w:t>
      </w:r>
      <w:r w:rsidR="00A9139A" w:rsidRPr="00AF0197">
        <w:rPr>
          <w:rFonts w:ascii="Times New Roman" w:hAnsi="Times New Roman" w:cs="Times New Roman"/>
          <w:sz w:val="28"/>
          <w:szCs w:val="28"/>
        </w:rPr>
        <w:t xml:space="preserve"> (vai VK direktors, ja </w:t>
      </w:r>
      <w:r w:rsidR="001C1D05" w:rsidRPr="00AF0197">
        <w:rPr>
          <w:rFonts w:ascii="Times New Roman" w:hAnsi="Times New Roman" w:cs="Times New Roman"/>
          <w:sz w:val="28"/>
          <w:szCs w:val="28"/>
        </w:rPr>
        <w:t>M</w:t>
      </w:r>
      <w:r w:rsidR="001C1D05">
        <w:rPr>
          <w:rFonts w:ascii="Times New Roman" w:hAnsi="Times New Roman" w:cs="Times New Roman"/>
          <w:sz w:val="28"/>
          <w:szCs w:val="28"/>
        </w:rPr>
        <w:t>inistru prezidents</w:t>
      </w:r>
      <w:r w:rsidR="00A9139A" w:rsidRPr="00AF0197">
        <w:rPr>
          <w:rFonts w:ascii="Times New Roman" w:hAnsi="Times New Roman" w:cs="Times New Roman"/>
          <w:sz w:val="28"/>
          <w:szCs w:val="28"/>
        </w:rPr>
        <w:t xml:space="preserve"> pats attiecīgo sēdi nevada) vada NIPSIPP padomi, jo ir tiesīgs dot uzdevumus ministriem. Nozīmīgs instruments sabiedrības inte</w:t>
      </w:r>
      <w:r w:rsidR="008F1372" w:rsidRPr="008F1372">
        <w:rPr>
          <w:rFonts w:ascii="Times New Roman" w:hAnsi="Times New Roman" w:cs="Times New Roman"/>
          <w:sz w:val="28"/>
          <w:szCs w:val="28"/>
        </w:rPr>
        <w:t xml:space="preserve">grācijas politikas īstenošanā ir SIF, kas šobrīd darbojas autonomi no politikas veidotāja. SIF </w:t>
      </w:r>
      <w:r w:rsidR="009867F8">
        <w:rPr>
          <w:rFonts w:ascii="Times New Roman" w:hAnsi="Times New Roman" w:cs="Times New Roman"/>
          <w:sz w:val="28"/>
          <w:szCs w:val="28"/>
        </w:rPr>
        <w:t>s</w:t>
      </w:r>
      <w:r w:rsidR="00A9139A" w:rsidRPr="00AF0197">
        <w:rPr>
          <w:rFonts w:ascii="Times New Roman" w:hAnsi="Times New Roman" w:cs="Times New Roman"/>
          <w:sz w:val="28"/>
          <w:szCs w:val="28"/>
        </w:rPr>
        <w:t xml:space="preserve">ekretariāts autonomi izstrādā, iesniedz apstiprināšanai un pēc tam īsteno jaunās politikas iniciatīvas. Tiesību akti nenosaka nepieciešamību tās saskaņot ar KM, kas kopumā atbild par integrācijas politikas veidošanu un koordinēšanu. Atbilstoši SIF likuma 2.panta trešajai daļai </w:t>
      </w:r>
      <w:r w:rsidR="001C1D05" w:rsidRPr="00AF0197">
        <w:rPr>
          <w:rFonts w:ascii="Times New Roman" w:hAnsi="Times New Roman" w:cs="Times New Roman"/>
          <w:sz w:val="28"/>
          <w:szCs w:val="28"/>
        </w:rPr>
        <w:t>M</w:t>
      </w:r>
      <w:r w:rsidR="001C1D05">
        <w:rPr>
          <w:rFonts w:ascii="Times New Roman" w:hAnsi="Times New Roman" w:cs="Times New Roman"/>
          <w:sz w:val="28"/>
          <w:szCs w:val="28"/>
        </w:rPr>
        <w:t>inistru prezidents</w:t>
      </w:r>
      <w:r w:rsidR="00A9139A" w:rsidRPr="00AF0197">
        <w:rPr>
          <w:rFonts w:ascii="Times New Roman" w:hAnsi="Times New Roman" w:cs="Times New Roman"/>
          <w:sz w:val="28"/>
          <w:szCs w:val="28"/>
        </w:rPr>
        <w:t xml:space="preserve"> pārrauga SIF darbības tiesiskumu, savukārt jaunās politikas iniciatīvas izvērtē PKC. Institūcijas – ministrijas un SIF īsteno pasākumus saskaņā ar NIPSIP</w:t>
      </w:r>
      <w:r w:rsidR="00DA75C1">
        <w:rPr>
          <w:rFonts w:ascii="Times New Roman" w:hAnsi="Times New Roman" w:cs="Times New Roman"/>
          <w:sz w:val="28"/>
          <w:szCs w:val="28"/>
        </w:rPr>
        <w:t>P</w:t>
      </w:r>
      <w:r w:rsidR="00A9139A" w:rsidRPr="00AF0197">
        <w:rPr>
          <w:rFonts w:ascii="Times New Roman" w:hAnsi="Times New Roman" w:cs="Times New Roman"/>
          <w:sz w:val="28"/>
          <w:szCs w:val="28"/>
        </w:rPr>
        <w:t xml:space="preserve"> </w:t>
      </w:r>
      <w:r w:rsidR="001C1D05">
        <w:rPr>
          <w:rFonts w:ascii="Times New Roman" w:hAnsi="Times New Roman" w:cs="Times New Roman"/>
          <w:sz w:val="28"/>
          <w:szCs w:val="28"/>
        </w:rPr>
        <w:t>r</w:t>
      </w:r>
      <w:r w:rsidR="00A9139A" w:rsidRPr="00AF0197">
        <w:rPr>
          <w:rFonts w:ascii="Times New Roman" w:hAnsi="Times New Roman" w:cs="Times New Roman"/>
          <w:sz w:val="28"/>
          <w:szCs w:val="28"/>
        </w:rPr>
        <w:t xml:space="preserve">īcības plānā paredzēto, tomēr, kā konstatēts </w:t>
      </w:r>
      <w:r w:rsidR="001C1D05">
        <w:rPr>
          <w:rFonts w:ascii="Times New Roman" w:hAnsi="Times New Roman" w:cs="Times New Roman"/>
          <w:sz w:val="28"/>
          <w:szCs w:val="28"/>
        </w:rPr>
        <w:t>A</w:t>
      </w:r>
      <w:r w:rsidR="00A9139A" w:rsidRPr="00AF0197">
        <w:rPr>
          <w:rFonts w:ascii="Times New Roman" w:hAnsi="Times New Roman" w:cs="Times New Roman"/>
          <w:sz w:val="28"/>
          <w:szCs w:val="28"/>
        </w:rPr>
        <w:t xml:space="preserve">tzinumā, SIF kā īstenotājs minēts vairākos politikas plānošanas dokumentos, tāpēc ir svarīgi izvērtēt SIF darbības spektra atbilstību </w:t>
      </w:r>
      <w:r w:rsidR="00FC2970">
        <w:rPr>
          <w:rFonts w:ascii="Times New Roman" w:hAnsi="Times New Roman" w:cs="Times New Roman"/>
          <w:sz w:val="28"/>
          <w:szCs w:val="28"/>
        </w:rPr>
        <w:t>SIF</w:t>
      </w:r>
      <w:r w:rsidR="001C1D05" w:rsidRPr="00AF0197">
        <w:rPr>
          <w:rFonts w:ascii="Times New Roman" w:hAnsi="Times New Roman" w:cs="Times New Roman"/>
          <w:sz w:val="28"/>
          <w:szCs w:val="28"/>
        </w:rPr>
        <w:t xml:space="preserve"> </w:t>
      </w:r>
      <w:r w:rsidR="00A9139A" w:rsidRPr="00AF0197">
        <w:rPr>
          <w:rFonts w:ascii="Times New Roman" w:hAnsi="Times New Roman" w:cs="Times New Roman"/>
          <w:sz w:val="28"/>
          <w:szCs w:val="28"/>
        </w:rPr>
        <w:t>likuma 3.pantā noteiktajiem SIF mērķiem un uzdevumiem</w:t>
      </w:r>
      <w:r w:rsidR="00443501">
        <w:rPr>
          <w:rFonts w:ascii="Times New Roman" w:hAnsi="Times New Roman" w:cs="Times New Roman"/>
          <w:sz w:val="28"/>
          <w:szCs w:val="28"/>
        </w:rPr>
        <w:t xml:space="preserve"> vai arī grozīt SIF likumu, paplašinot tā darbības jomu atbilstīgi SIF šobrīd īstenojamajām aktivitātēm</w:t>
      </w:r>
      <w:r w:rsidR="00A9139A" w:rsidRPr="00AF0197">
        <w:rPr>
          <w:rFonts w:ascii="Times New Roman" w:hAnsi="Times New Roman" w:cs="Times New Roman"/>
          <w:sz w:val="28"/>
          <w:szCs w:val="28"/>
        </w:rPr>
        <w:t>.</w:t>
      </w:r>
      <w:r w:rsidR="001C1D05">
        <w:rPr>
          <w:rFonts w:ascii="Times New Roman" w:hAnsi="Times New Roman" w:cs="Times New Roman"/>
          <w:sz w:val="28"/>
          <w:szCs w:val="28"/>
        </w:rPr>
        <w:t xml:space="preserve"> </w:t>
      </w:r>
    </w:p>
    <w:p w:rsidR="00A9139A" w:rsidRPr="00AF0197" w:rsidRDefault="00A9139A" w:rsidP="00A9139A">
      <w:pPr>
        <w:tabs>
          <w:tab w:val="left" w:pos="1134"/>
        </w:tabs>
        <w:spacing w:line="240" w:lineRule="auto"/>
        <w:ind w:firstLine="993"/>
        <w:jc w:val="both"/>
        <w:rPr>
          <w:rFonts w:ascii="Times New Roman" w:eastAsia="Times New Roman" w:hAnsi="Times New Roman" w:cs="Times New Roman"/>
          <w:sz w:val="28"/>
          <w:szCs w:val="28"/>
        </w:rPr>
      </w:pPr>
      <w:r w:rsidRPr="00AF0197">
        <w:rPr>
          <w:rFonts w:ascii="Times New Roman" w:hAnsi="Times New Roman" w:cs="Times New Roman"/>
          <w:sz w:val="28"/>
          <w:szCs w:val="28"/>
        </w:rPr>
        <w:t xml:space="preserve">Konceptuālā ziņojuma IV sadaļā „Ietekme uz problēmas risināšanu” tiek sniegta 2.varianta </w:t>
      </w:r>
      <w:r w:rsidR="008F1372" w:rsidRPr="008F1372">
        <w:rPr>
          <w:rFonts w:ascii="Times New Roman" w:eastAsia="Times New Roman" w:hAnsi="Times New Roman" w:cs="Times New Roman"/>
          <w:sz w:val="28"/>
          <w:szCs w:val="28"/>
        </w:rPr>
        <w:t xml:space="preserve">analīze, norādot šī varianta priekšrocības, trūkumus, </w:t>
      </w:r>
      <w:r w:rsidR="008F1372" w:rsidRPr="008F1372">
        <w:rPr>
          <w:rFonts w:ascii="Times New Roman" w:eastAsia="Times New Roman" w:hAnsi="Times New Roman" w:cs="Times New Roman"/>
          <w:sz w:val="28"/>
          <w:szCs w:val="28"/>
        </w:rPr>
        <w:lastRenderedPageBreak/>
        <w:t xml:space="preserve">nepieciešamā normatīvā regulējuma izstrādi, finansējuma avotus un </w:t>
      </w:r>
      <w:r w:rsidR="008F1372" w:rsidRPr="008F1372">
        <w:rPr>
          <w:rFonts w:ascii="Times New Roman" w:hAnsi="Times New Roman" w:cs="Times New Roman"/>
          <w:sz w:val="28"/>
          <w:szCs w:val="28"/>
        </w:rPr>
        <w:t>Sabiedrības integrācijas pārvaldības modeļa</w:t>
      </w:r>
      <w:r w:rsidR="008F1372" w:rsidRPr="008F1372">
        <w:rPr>
          <w:rFonts w:ascii="Times New Roman" w:eastAsia="Times New Roman" w:hAnsi="Times New Roman" w:cs="Times New Roman"/>
          <w:sz w:val="28"/>
          <w:szCs w:val="28"/>
        </w:rPr>
        <w:t xml:space="preserve"> izstrādes pamatojumu. </w:t>
      </w:r>
    </w:p>
    <w:p w:rsidR="00A9139A" w:rsidRDefault="008F1372" w:rsidP="00A9139A">
      <w:pPr>
        <w:tabs>
          <w:tab w:val="left" w:pos="1134"/>
        </w:tabs>
        <w:spacing w:line="240" w:lineRule="auto"/>
        <w:ind w:firstLine="993"/>
        <w:jc w:val="both"/>
        <w:rPr>
          <w:rFonts w:ascii="Times New Roman" w:hAnsi="Times New Roman" w:cs="Times New Roman"/>
          <w:sz w:val="28"/>
          <w:szCs w:val="28"/>
        </w:rPr>
      </w:pPr>
      <w:r w:rsidRPr="008F1372">
        <w:rPr>
          <w:rFonts w:ascii="Times New Roman" w:hAnsi="Times New Roman" w:cs="Times New Roman"/>
          <w:sz w:val="28"/>
          <w:szCs w:val="28"/>
        </w:rPr>
        <w:t>Izvērtējot 2.varianta darbības specifiku</w:t>
      </w:r>
      <w:r w:rsidR="001C1D05">
        <w:rPr>
          <w:rFonts w:ascii="Times New Roman" w:hAnsi="Times New Roman" w:cs="Times New Roman"/>
          <w:sz w:val="28"/>
          <w:szCs w:val="28"/>
        </w:rPr>
        <w:t xml:space="preserve">, </w:t>
      </w:r>
      <w:r w:rsidR="00A9139A" w:rsidRPr="00AF0197">
        <w:rPr>
          <w:rFonts w:ascii="Times New Roman" w:hAnsi="Times New Roman" w:cs="Times New Roman"/>
          <w:sz w:val="28"/>
          <w:szCs w:val="28"/>
        </w:rPr>
        <w:t>jānorāda, ka PKC jau šobrīd ir noteikti uzdevumi, kas nodrošina attīstības plānošanu, uzraudzību un koordināciju valstī, t.sk.</w:t>
      </w:r>
      <w:r w:rsidRPr="008F1372">
        <w:rPr>
          <w:rFonts w:ascii="Times New Roman" w:hAnsi="Times New Roman" w:cs="Times New Roman"/>
          <w:sz w:val="28"/>
          <w:szCs w:val="28"/>
        </w:rPr>
        <w:t xml:space="preserve"> izstrādājot un īstenojot ilgtermiņa un vidēja termiņa attīstības plānošanas dokumentus, kā arī nodrošina attīstības uzraudzību un novērtēšanu valstī, t.sk. nodrošinot nacionālā līmeņa ilgtermiņa un vidēja termiņa attīstības plānošanas dokumentu īstenošanas novērtēšanu</w:t>
      </w:r>
      <w:r w:rsidR="00AA2A40">
        <w:rPr>
          <w:rFonts w:ascii="Times New Roman" w:hAnsi="Times New Roman" w:cs="Times New Roman"/>
          <w:sz w:val="28"/>
          <w:szCs w:val="28"/>
        </w:rPr>
        <w:t>, līdz ar to, uzdodot sabiedrības integrācijas politikas koordināciju PKC tiktu nodrošināta labāka pārvaldība un novērsta funkciju dublēšanās.</w:t>
      </w:r>
      <w:r w:rsidR="00B27D16">
        <w:rPr>
          <w:rFonts w:ascii="Times New Roman" w:hAnsi="Times New Roman" w:cs="Times New Roman"/>
          <w:sz w:val="28"/>
          <w:szCs w:val="28"/>
        </w:rPr>
        <w:t xml:space="preserve"> </w:t>
      </w:r>
      <w:r w:rsidR="00AA2A40">
        <w:rPr>
          <w:rFonts w:ascii="Times New Roman" w:hAnsi="Times New Roman" w:cs="Times New Roman"/>
          <w:sz w:val="28"/>
          <w:szCs w:val="28"/>
        </w:rPr>
        <w:t>KM kā par integrācijas politiku atbildīgā ministrija atbilstoši spēkā esošajam tiesiskajam regulējumam (SIF likums, SIF nolikums) nevar nodrošināt vienotu integrācijas politikas īstenošanu SIF autonomā statusa dēļ</w:t>
      </w:r>
      <w:r w:rsidRPr="008F1372">
        <w:rPr>
          <w:rFonts w:ascii="Times New Roman" w:hAnsi="Times New Roman" w:cs="Times New Roman"/>
          <w:sz w:val="28"/>
          <w:szCs w:val="28"/>
        </w:rPr>
        <w:t>.</w:t>
      </w:r>
    </w:p>
    <w:p w:rsidR="00EC31FF" w:rsidRPr="0084095F" w:rsidRDefault="00EC31FF" w:rsidP="00EC31FF">
      <w:pPr>
        <w:tabs>
          <w:tab w:val="left" w:pos="1134"/>
        </w:tabs>
        <w:spacing w:line="240" w:lineRule="auto"/>
        <w:ind w:firstLine="993"/>
        <w:jc w:val="both"/>
        <w:rPr>
          <w:rFonts w:ascii="Times New Roman" w:eastAsia="Times New Roman" w:hAnsi="Times New Roman" w:cs="Times New Roman"/>
          <w:sz w:val="28"/>
          <w:szCs w:val="28"/>
        </w:rPr>
      </w:pPr>
      <w:r>
        <w:rPr>
          <w:rFonts w:ascii="Times New Roman" w:hAnsi="Times New Roman" w:cs="Times New Roman"/>
          <w:sz w:val="28"/>
          <w:szCs w:val="28"/>
        </w:rPr>
        <w:t>Lai novērstu funkciju dublēšanos un sekmētu vienotu politikas plānošanu un koordinētu īstenošanu, izstrādājot Sabiedrības integrācijas politikas īstenošanas plānu 2019.-2025.gadam, tiek precizēts sabiedrības integrācijas politikas tvērums un noteiktas ministriju atbildības par sabiedrības integrācijas politikas virzieniem.</w:t>
      </w:r>
    </w:p>
    <w:p w:rsidR="00EC31FF" w:rsidRPr="00AF0197" w:rsidRDefault="00EC31FF" w:rsidP="00A9139A">
      <w:pPr>
        <w:tabs>
          <w:tab w:val="left" w:pos="1134"/>
        </w:tabs>
        <w:spacing w:line="240" w:lineRule="auto"/>
        <w:ind w:firstLine="993"/>
        <w:jc w:val="both"/>
        <w:rPr>
          <w:rFonts w:ascii="Times New Roman" w:hAnsi="Times New Roman" w:cs="Times New Roman"/>
          <w:sz w:val="28"/>
          <w:szCs w:val="28"/>
        </w:rPr>
      </w:pPr>
    </w:p>
    <w:p w:rsidR="00A9139A" w:rsidRPr="00AF0197" w:rsidRDefault="001066A0" w:rsidP="00070D8B">
      <w:pPr>
        <w:tabs>
          <w:tab w:val="left" w:pos="1134"/>
        </w:tabs>
        <w:spacing w:line="240" w:lineRule="auto"/>
        <w:ind w:firstLine="99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87620" cy="2584757"/>
            <wp:effectExtent l="19050" t="0" r="8230" b="0"/>
            <wp:docPr id="11" name="Attēls 5" descr="\\lkm1.km.gov.lv\RoamDocu$\JolantaA\Desktop\2.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m1.km.gov.lv\RoamDocu$\JolantaA\Desktop\2.variants.png"/>
                    <pic:cNvPicPr>
                      <a:picLocks noChangeAspect="1" noChangeArrowheads="1"/>
                    </pic:cNvPicPr>
                  </pic:nvPicPr>
                  <pic:blipFill>
                    <a:blip r:embed="rId11" cstate="print"/>
                    <a:srcRect/>
                    <a:stretch>
                      <a:fillRect/>
                    </a:stretch>
                  </pic:blipFill>
                  <pic:spPr bwMode="auto">
                    <a:xfrm>
                      <a:off x="0" y="0"/>
                      <a:ext cx="4906408" cy="2594693"/>
                    </a:xfrm>
                    <a:prstGeom prst="rect">
                      <a:avLst/>
                    </a:prstGeom>
                    <a:noFill/>
                    <a:ln w="9525">
                      <a:noFill/>
                      <a:miter lim="800000"/>
                      <a:headEnd/>
                      <a:tailEnd/>
                    </a:ln>
                  </pic:spPr>
                </pic:pic>
              </a:graphicData>
            </a:graphic>
          </wp:inline>
        </w:drawing>
      </w:r>
    </w:p>
    <w:p w:rsidR="001C1D05" w:rsidRPr="00AF0197" w:rsidRDefault="001C1D05" w:rsidP="000A55BD">
      <w:pPr>
        <w:tabs>
          <w:tab w:val="left" w:pos="1134"/>
        </w:tabs>
        <w:spacing w:after="0" w:line="240" w:lineRule="auto"/>
        <w:ind w:firstLine="993"/>
        <w:jc w:val="right"/>
        <w:rPr>
          <w:rFonts w:ascii="Times New Roman" w:hAnsi="Times New Roman" w:cs="Times New Roman"/>
          <w:sz w:val="20"/>
          <w:szCs w:val="20"/>
        </w:rPr>
      </w:pPr>
      <w:r w:rsidRPr="00AF0197">
        <w:rPr>
          <w:rFonts w:ascii="Times New Roman" w:hAnsi="Times New Roman" w:cs="Times New Roman"/>
          <w:sz w:val="20"/>
          <w:szCs w:val="20"/>
        </w:rPr>
        <w:t>6.attēls. 2.varianta shematiskais attēlojums.</w:t>
      </w:r>
    </w:p>
    <w:p w:rsidR="001C1D05" w:rsidRDefault="001C1D05" w:rsidP="000A55BD">
      <w:pPr>
        <w:spacing w:after="0" w:line="240" w:lineRule="auto"/>
        <w:ind w:firstLine="720"/>
        <w:jc w:val="both"/>
        <w:rPr>
          <w:rFonts w:ascii="Times New Roman" w:eastAsia="Times New Roman" w:hAnsi="Times New Roman" w:cs="Times New Roman"/>
          <w:b/>
          <w:sz w:val="28"/>
          <w:szCs w:val="28"/>
        </w:rPr>
      </w:pPr>
    </w:p>
    <w:p w:rsidR="00ED2EAD" w:rsidRPr="00AF0197" w:rsidRDefault="008B33CF" w:rsidP="00EC6D96">
      <w:pPr>
        <w:spacing w:line="240" w:lineRule="auto"/>
        <w:ind w:firstLine="720"/>
        <w:jc w:val="both"/>
        <w:rPr>
          <w:rFonts w:ascii="Times New Roman" w:eastAsia="Times New Roman" w:hAnsi="Times New Roman" w:cs="Times New Roman"/>
          <w:sz w:val="28"/>
          <w:szCs w:val="28"/>
        </w:rPr>
      </w:pPr>
      <w:r w:rsidRPr="00AF0197">
        <w:rPr>
          <w:rFonts w:ascii="Times New Roman" w:eastAsia="Times New Roman" w:hAnsi="Times New Roman" w:cs="Times New Roman"/>
          <w:b/>
          <w:sz w:val="28"/>
          <w:szCs w:val="28"/>
        </w:rPr>
        <w:t>3.variants:</w:t>
      </w:r>
      <w:r w:rsidR="00836838" w:rsidRPr="00AF0197">
        <w:rPr>
          <w:rFonts w:ascii="Times New Roman" w:eastAsia="Times New Roman" w:hAnsi="Times New Roman" w:cs="Times New Roman"/>
          <w:sz w:val="28"/>
          <w:szCs w:val="28"/>
        </w:rPr>
        <w:t xml:space="preserve"> </w:t>
      </w:r>
      <w:r w:rsidR="00ED2EAD" w:rsidRPr="00AF0197">
        <w:rPr>
          <w:rFonts w:ascii="Times New Roman" w:eastAsia="Times New Roman" w:hAnsi="Times New Roman" w:cs="Times New Roman"/>
          <w:sz w:val="28"/>
          <w:szCs w:val="28"/>
        </w:rPr>
        <w:t xml:space="preserve">Sabiedrības integrācijas politikas veidošanu un īstenošanas koordināciju nodrošina atsevišķa, Ministru prezidentam pakļauta </w:t>
      </w:r>
      <w:r w:rsidR="00DD70A8">
        <w:rPr>
          <w:rFonts w:ascii="Times New Roman" w:eastAsia="Times New Roman" w:hAnsi="Times New Roman" w:cs="Times New Roman"/>
          <w:sz w:val="28"/>
          <w:szCs w:val="28"/>
        </w:rPr>
        <w:t xml:space="preserve"> </w:t>
      </w:r>
      <w:r w:rsidR="00ED2EAD" w:rsidRPr="00AF0197">
        <w:rPr>
          <w:rFonts w:ascii="Times New Roman" w:eastAsia="Times New Roman" w:hAnsi="Times New Roman" w:cs="Times New Roman"/>
          <w:sz w:val="28"/>
          <w:szCs w:val="28"/>
        </w:rPr>
        <w:t>struktūrv</w:t>
      </w:r>
      <w:r w:rsidR="008F1372" w:rsidRPr="008F1372">
        <w:rPr>
          <w:rFonts w:ascii="Times New Roman" w:eastAsia="Times New Roman" w:hAnsi="Times New Roman" w:cs="Times New Roman"/>
          <w:sz w:val="28"/>
          <w:szCs w:val="28"/>
        </w:rPr>
        <w:t xml:space="preserve">ienība, nodrošinot vienotu un koordinētu valsts politikas īstenošanu un valsts budžeta līdzekļu izlietojuma pārskatāmību. </w:t>
      </w:r>
    </w:p>
    <w:p w:rsidR="00ED2EAD" w:rsidRPr="00AF0197" w:rsidRDefault="008F1372" w:rsidP="00EC6D96">
      <w:pPr>
        <w:spacing w:line="240" w:lineRule="auto"/>
        <w:ind w:firstLine="720"/>
        <w:jc w:val="both"/>
        <w:rPr>
          <w:rFonts w:ascii="Times New Roman" w:eastAsia="Times New Roman" w:hAnsi="Times New Roman" w:cs="Times New Roman"/>
          <w:sz w:val="28"/>
          <w:szCs w:val="28"/>
        </w:rPr>
      </w:pPr>
      <w:r w:rsidRPr="008F1372">
        <w:rPr>
          <w:rFonts w:ascii="Times New Roman" w:eastAsia="Times New Roman" w:hAnsi="Times New Roman" w:cs="Times New Roman"/>
          <w:sz w:val="28"/>
          <w:szCs w:val="28"/>
        </w:rPr>
        <w:lastRenderedPageBreak/>
        <w:t>Izvērtēj</w:t>
      </w:r>
      <w:r w:rsidR="00B47479">
        <w:rPr>
          <w:rFonts w:ascii="Times New Roman" w:eastAsia="Times New Roman" w:hAnsi="Times New Roman" w:cs="Times New Roman"/>
          <w:sz w:val="28"/>
          <w:szCs w:val="28"/>
        </w:rPr>
        <w:t>ot</w:t>
      </w:r>
      <w:r w:rsidRPr="008F1372">
        <w:rPr>
          <w:rFonts w:ascii="Times New Roman" w:eastAsia="Times New Roman" w:hAnsi="Times New Roman" w:cs="Times New Roman"/>
          <w:sz w:val="28"/>
          <w:szCs w:val="28"/>
        </w:rPr>
        <w:t xml:space="preserve"> modeli par atsevišķas institūcijas izveidošanu, vienlaikus jā</w:t>
      </w:r>
      <w:r w:rsidR="0073495D">
        <w:rPr>
          <w:rFonts w:ascii="Times New Roman" w:eastAsia="Times New Roman" w:hAnsi="Times New Roman" w:cs="Times New Roman"/>
          <w:sz w:val="28"/>
          <w:szCs w:val="28"/>
        </w:rPr>
        <w:t>izvērt</w:t>
      </w:r>
      <w:r w:rsidR="00517F21">
        <w:rPr>
          <w:rFonts w:ascii="Times New Roman" w:eastAsia="Times New Roman" w:hAnsi="Times New Roman" w:cs="Times New Roman"/>
          <w:sz w:val="28"/>
          <w:szCs w:val="28"/>
        </w:rPr>
        <w:t>ē</w:t>
      </w:r>
      <w:r w:rsidRPr="008F1372">
        <w:rPr>
          <w:rFonts w:ascii="Times New Roman" w:eastAsia="Times New Roman" w:hAnsi="Times New Roman" w:cs="Times New Roman"/>
          <w:sz w:val="28"/>
          <w:szCs w:val="28"/>
        </w:rPr>
        <w:t xml:space="preserve"> </w:t>
      </w:r>
      <w:r w:rsidR="00B47479">
        <w:rPr>
          <w:rFonts w:ascii="Times New Roman" w:eastAsia="Times New Roman" w:hAnsi="Times New Roman" w:cs="Times New Roman"/>
          <w:sz w:val="28"/>
          <w:szCs w:val="28"/>
        </w:rPr>
        <w:t xml:space="preserve">arī </w:t>
      </w:r>
      <w:r w:rsidRPr="008F1372">
        <w:rPr>
          <w:rFonts w:ascii="Times New Roman" w:eastAsia="Times New Roman" w:hAnsi="Times New Roman" w:cs="Times New Roman"/>
          <w:sz w:val="28"/>
          <w:szCs w:val="28"/>
        </w:rPr>
        <w:t xml:space="preserve">SIF statuss, lai nodrošinātu vienotu sabiedrības integrācijas politikas īstenošanu. </w:t>
      </w:r>
    </w:p>
    <w:p w:rsidR="00EC31FF" w:rsidRPr="00AF0197" w:rsidRDefault="008F1372" w:rsidP="00EC31FF">
      <w:pPr>
        <w:spacing w:line="240" w:lineRule="auto"/>
        <w:ind w:firstLine="720"/>
        <w:jc w:val="both"/>
        <w:rPr>
          <w:rFonts w:ascii="Times New Roman" w:hAnsi="Times New Roman" w:cs="Times New Roman"/>
          <w:sz w:val="28"/>
          <w:szCs w:val="28"/>
        </w:rPr>
      </w:pPr>
      <w:r w:rsidRPr="008F1372">
        <w:rPr>
          <w:rFonts w:ascii="Times New Roman" w:eastAsia="Times New Roman" w:hAnsi="Times New Roman" w:cs="Times New Roman"/>
          <w:sz w:val="28"/>
          <w:szCs w:val="28"/>
        </w:rPr>
        <w:t>Izvēloties 3.variantu</w:t>
      </w:r>
      <w:r w:rsidR="002160D5">
        <w:rPr>
          <w:rFonts w:ascii="Times New Roman" w:eastAsia="Times New Roman" w:hAnsi="Times New Roman" w:cs="Times New Roman"/>
          <w:sz w:val="28"/>
          <w:szCs w:val="28"/>
        </w:rPr>
        <w:t>,</w:t>
      </w:r>
      <w:r w:rsidR="00ED2EAD" w:rsidRPr="00AF0197">
        <w:rPr>
          <w:rFonts w:ascii="Times New Roman" w:eastAsia="Times New Roman" w:hAnsi="Times New Roman" w:cs="Times New Roman"/>
          <w:sz w:val="28"/>
          <w:szCs w:val="28"/>
        </w:rPr>
        <w:t xml:space="preserve"> </w:t>
      </w:r>
      <w:r w:rsidR="00ED2EAD" w:rsidRPr="00AF0197">
        <w:rPr>
          <w:rFonts w:ascii="Times New Roman" w:hAnsi="Times New Roman" w:cs="Times New Roman"/>
          <w:sz w:val="28"/>
          <w:szCs w:val="28"/>
        </w:rPr>
        <w:t>nepieciešams izvērtēt un konsolidēt visu ministriju un SIF sabiedrības integrācijas jomai paredzēto valsts budžeta finansējumu, nodrošinot skaidru un caurspīdīgu tā izlietoju</w:t>
      </w:r>
      <w:r w:rsidRPr="008F1372">
        <w:rPr>
          <w:rFonts w:ascii="Times New Roman" w:hAnsi="Times New Roman" w:cs="Times New Roman"/>
          <w:sz w:val="28"/>
          <w:szCs w:val="28"/>
        </w:rPr>
        <w:t>mu atbilstoši politikas plānošanas dokumentos noteiktajiem mērķiem un uzdevumiem</w:t>
      </w:r>
      <w:r w:rsidR="00CB5876">
        <w:rPr>
          <w:rFonts w:ascii="Times New Roman" w:hAnsi="Times New Roman" w:cs="Times New Roman"/>
          <w:sz w:val="28"/>
          <w:szCs w:val="28"/>
        </w:rPr>
        <w:t>, kā arī normatīvajos dokumentos skaidri definēt ar sabiedrības integrācijas politikas īstenošanu veicamos uzdevumus un jaunās struktūrvienības funkcijas, attiecīgi izdarot grozījumus citu institūciju nolikumos</w:t>
      </w:r>
      <w:r w:rsidR="00435657">
        <w:rPr>
          <w:rFonts w:ascii="Times New Roman" w:hAnsi="Times New Roman" w:cs="Times New Roman"/>
          <w:sz w:val="28"/>
          <w:szCs w:val="28"/>
        </w:rPr>
        <w:t xml:space="preserve">. </w:t>
      </w:r>
      <w:r w:rsidR="0086131D">
        <w:rPr>
          <w:rFonts w:ascii="Times New Roman" w:hAnsi="Times New Roman" w:cs="Times New Roman"/>
          <w:sz w:val="28"/>
          <w:szCs w:val="28"/>
        </w:rPr>
        <w:t>Ņemot vērā</w:t>
      </w:r>
      <w:r w:rsidR="00A46FCA">
        <w:rPr>
          <w:rFonts w:ascii="Times New Roman" w:hAnsi="Times New Roman" w:cs="Times New Roman"/>
          <w:sz w:val="28"/>
          <w:szCs w:val="28"/>
        </w:rPr>
        <w:t xml:space="preserve"> </w:t>
      </w:r>
      <w:r w:rsidR="002B6D38">
        <w:rPr>
          <w:rFonts w:ascii="Times New Roman" w:hAnsi="Times New Roman" w:cs="Times New Roman"/>
          <w:sz w:val="28"/>
          <w:szCs w:val="28"/>
        </w:rPr>
        <w:t>veicamo</w:t>
      </w:r>
      <w:r w:rsidR="0086131D">
        <w:rPr>
          <w:rFonts w:ascii="Times New Roman" w:hAnsi="Times New Roman" w:cs="Times New Roman"/>
          <w:sz w:val="28"/>
          <w:szCs w:val="28"/>
        </w:rPr>
        <w:t xml:space="preserve"> pasākumu </w:t>
      </w:r>
      <w:r w:rsidR="00A46FCA">
        <w:rPr>
          <w:rFonts w:ascii="Times New Roman" w:hAnsi="Times New Roman" w:cs="Times New Roman"/>
          <w:sz w:val="28"/>
          <w:szCs w:val="28"/>
        </w:rPr>
        <w:t>apjomu</w:t>
      </w:r>
      <w:r w:rsidR="00D71B3D">
        <w:rPr>
          <w:rFonts w:ascii="Times New Roman" w:hAnsi="Times New Roman" w:cs="Times New Roman"/>
          <w:sz w:val="28"/>
          <w:szCs w:val="28"/>
        </w:rPr>
        <w:t xml:space="preserve">, </w:t>
      </w:r>
      <w:r w:rsidR="0086131D">
        <w:rPr>
          <w:rFonts w:ascii="Times New Roman" w:hAnsi="Times New Roman" w:cs="Times New Roman"/>
          <w:sz w:val="28"/>
          <w:szCs w:val="28"/>
        </w:rPr>
        <w:t>3.variants ti</w:t>
      </w:r>
      <w:r w:rsidR="0086131D" w:rsidRPr="0086131D">
        <w:rPr>
          <w:rFonts w:ascii="Times New Roman" w:eastAsia="Times New Roman" w:hAnsi="Times New Roman" w:cs="Times New Roman"/>
          <w:sz w:val="28"/>
          <w:szCs w:val="28"/>
        </w:rPr>
        <w:t>k</w:t>
      </w:r>
      <w:r w:rsidR="0086131D">
        <w:rPr>
          <w:rFonts w:ascii="Times New Roman" w:hAnsi="Times New Roman" w:cs="Times New Roman"/>
          <w:sz w:val="28"/>
          <w:szCs w:val="28"/>
        </w:rPr>
        <w:t>tu</w:t>
      </w:r>
      <w:r w:rsidR="0086131D" w:rsidRPr="0086131D">
        <w:rPr>
          <w:rFonts w:ascii="Times New Roman" w:eastAsia="Times New Roman" w:hAnsi="Times New Roman" w:cs="Times New Roman"/>
          <w:sz w:val="28"/>
          <w:szCs w:val="28"/>
        </w:rPr>
        <w:t xml:space="preserve"> ieviests ar 2019.gadu</w:t>
      </w:r>
      <w:r w:rsidR="00EC31FF">
        <w:rPr>
          <w:rFonts w:ascii="Times New Roman" w:hAnsi="Times New Roman" w:cs="Times New Roman"/>
          <w:sz w:val="28"/>
          <w:szCs w:val="28"/>
        </w:rPr>
        <w:t xml:space="preserve"> vienlaikus ar jauna sabiedrības integrācijas politikas plānošanas dokumenta - Sabiedrības integrācijas politikas īstenošanas plāna 2019.-2025.gadam darbības uzsākšanu. Izstrādājot Sabiedrības integrācijas politikas īstenošanas plānu 2019.-2025.gadam, tiek precizēts sabiedrības integrācijas politikas tvērums un noteiktas ministriju atbildības par sabiedrības integrācijas politikas virzieniem, kā arī uzlabotu esošos uzraudzības mehānismus un atskaitīšanās praksi, attiecīgi ļaujot novērtēt izlietotā budžeta efektivitāti, kā arī izlietotā finansējuma ilgtspēju un ietekmi uz politikas mērķu sasniegšanu.</w:t>
      </w:r>
    </w:p>
    <w:p w:rsidR="00ED2EAD" w:rsidRPr="00AF0197" w:rsidRDefault="00DD70A8" w:rsidP="00EC6D9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Jaunā s</w:t>
      </w:r>
      <w:r w:rsidR="008F1372" w:rsidRPr="008F1372">
        <w:rPr>
          <w:rFonts w:ascii="Times New Roman" w:hAnsi="Times New Roman" w:cs="Times New Roman"/>
          <w:sz w:val="28"/>
          <w:szCs w:val="28"/>
        </w:rPr>
        <w:t xml:space="preserve">truktūrvienība tiek veidota, kā institūcija, kura darbojas publiskas personas vārdā un kurai ar normatīvo aktu noteikta kompetence valsts pārvaldē, piešķirti finanšu līdzekļi tās darbības īstenošanai un ir savs personāls. Saskaņā ar Valsts pārvaldes iekārtas likuma 13.pantu tiešās pārvaldes institucionālo sistēmu veido un tās darba organizāciju nosaka </w:t>
      </w:r>
      <w:r w:rsidR="009C12D3">
        <w:rPr>
          <w:rFonts w:ascii="Times New Roman" w:hAnsi="Times New Roman" w:cs="Times New Roman"/>
          <w:sz w:val="28"/>
          <w:szCs w:val="28"/>
        </w:rPr>
        <w:t>MK</w:t>
      </w:r>
      <w:r w:rsidR="008F1372" w:rsidRPr="008F1372">
        <w:rPr>
          <w:rFonts w:ascii="Times New Roman" w:hAnsi="Times New Roman" w:cs="Times New Roman"/>
          <w:sz w:val="28"/>
          <w:szCs w:val="28"/>
        </w:rPr>
        <w:t>.</w:t>
      </w:r>
      <w:r w:rsidR="00C20D3F">
        <w:rPr>
          <w:rFonts w:ascii="Times New Roman" w:hAnsi="Times New Roman" w:cs="Times New Roman"/>
          <w:sz w:val="28"/>
          <w:szCs w:val="28"/>
        </w:rPr>
        <w:t xml:space="preserve"> Iespējami atšķirīgi jaunās struktūrvienības modeļi gan veidojot atsevišķu Īpašo uzdevumu sekretariātu sabiedrības integrācijas jautājumos, tādējādi nododot atbildību par visu sabiedrības integrācijas jautājumu risināšanu jaunajai struktūrvienība</w:t>
      </w:r>
      <w:r w:rsidR="00271C67">
        <w:rPr>
          <w:rFonts w:ascii="Times New Roman" w:hAnsi="Times New Roman" w:cs="Times New Roman"/>
          <w:sz w:val="28"/>
          <w:szCs w:val="28"/>
        </w:rPr>
        <w:t>i, gan veidojot jaunu Ministru p</w:t>
      </w:r>
      <w:r w:rsidR="00C20D3F">
        <w:rPr>
          <w:rFonts w:ascii="Times New Roman" w:hAnsi="Times New Roman" w:cs="Times New Roman"/>
          <w:sz w:val="28"/>
          <w:szCs w:val="28"/>
        </w:rPr>
        <w:t>rezidentam padotu struktūrvienību. Abos gadījumos optimāli ir mainīt SIF statusu tādējādi nodrošinot vienotu integrācijas politikas īstenošanu ar skaidri saprotamu un pārredzamu valsts budžeta līdzekļu izlietojumu.</w:t>
      </w:r>
      <w:r w:rsidR="00B47479" w:rsidRPr="00B47479">
        <w:rPr>
          <w:rFonts w:ascii="Times New Roman" w:eastAsia="Times New Roman" w:hAnsi="Times New Roman" w:cs="Times New Roman"/>
          <w:sz w:val="28"/>
          <w:szCs w:val="28"/>
        </w:rPr>
        <w:t xml:space="preserve"> </w:t>
      </w:r>
      <w:r w:rsidR="00B47479" w:rsidRPr="008F1372">
        <w:rPr>
          <w:rFonts w:ascii="Times New Roman" w:eastAsia="Times New Roman" w:hAnsi="Times New Roman" w:cs="Times New Roman"/>
          <w:sz w:val="28"/>
          <w:szCs w:val="28"/>
        </w:rPr>
        <w:t>Izvēloties 3.variantu</w:t>
      </w:r>
      <w:r w:rsidR="00B47479">
        <w:rPr>
          <w:rFonts w:ascii="Times New Roman" w:eastAsia="Times New Roman" w:hAnsi="Times New Roman" w:cs="Times New Roman"/>
          <w:sz w:val="28"/>
          <w:szCs w:val="28"/>
        </w:rPr>
        <w:t>,</w:t>
      </w:r>
      <w:r w:rsidR="00B47479" w:rsidRPr="00AF0197">
        <w:rPr>
          <w:rFonts w:ascii="Times New Roman" w:eastAsia="Times New Roman" w:hAnsi="Times New Roman" w:cs="Times New Roman"/>
          <w:sz w:val="28"/>
          <w:szCs w:val="28"/>
        </w:rPr>
        <w:t xml:space="preserve"> </w:t>
      </w:r>
      <w:r w:rsidR="00B47479">
        <w:rPr>
          <w:rFonts w:ascii="Times New Roman" w:eastAsia="Times New Roman" w:hAnsi="Times New Roman" w:cs="Times New Roman"/>
          <w:sz w:val="28"/>
          <w:szCs w:val="28"/>
        </w:rPr>
        <w:t xml:space="preserve">nav nepieciešams papildus valsts budžeta finansējums, to iespējams nodrošināt, </w:t>
      </w:r>
      <w:r w:rsidR="00B47479" w:rsidRPr="00AF0197">
        <w:rPr>
          <w:rFonts w:ascii="Times New Roman" w:hAnsi="Times New Roman" w:cs="Times New Roman"/>
          <w:sz w:val="28"/>
          <w:szCs w:val="28"/>
        </w:rPr>
        <w:t>konsolidē</w:t>
      </w:r>
      <w:r w:rsidR="00B47479">
        <w:rPr>
          <w:rFonts w:ascii="Times New Roman" w:hAnsi="Times New Roman" w:cs="Times New Roman"/>
          <w:sz w:val="28"/>
          <w:szCs w:val="28"/>
        </w:rPr>
        <w:t>jot</w:t>
      </w:r>
      <w:r w:rsidR="00B47479" w:rsidRPr="00AF0197">
        <w:rPr>
          <w:rFonts w:ascii="Times New Roman" w:hAnsi="Times New Roman" w:cs="Times New Roman"/>
          <w:sz w:val="28"/>
          <w:szCs w:val="28"/>
        </w:rPr>
        <w:t xml:space="preserve"> ministriju un SIF sabiedrības integrācijas jomai paredzēto valsts budžeta finansējumu, nodrošinot skaidru un caurspīdīgu tā izlietoju</w:t>
      </w:r>
      <w:r w:rsidR="00B47479" w:rsidRPr="008F1372">
        <w:rPr>
          <w:rFonts w:ascii="Times New Roman" w:hAnsi="Times New Roman" w:cs="Times New Roman"/>
          <w:sz w:val="28"/>
          <w:szCs w:val="28"/>
        </w:rPr>
        <w:t>mu atbilstoši politikas plānošanas dokumentos noteiktajiem mērķiem un uzdevumiem</w:t>
      </w:r>
      <w:r w:rsidR="00D66F69">
        <w:rPr>
          <w:rFonts w:ascii="Times New Roman" w:hAnsi="Times New Roman" w:cs="Times New Roman"/>
          <w:sz w:val="28"/>
          <w:szCs w:val="28"/>
        </w:rPr>
        <w:t>.</w:t>
      </w:r>
      <w:r w:rsidR="002147EC">
        <w:rPr>
          <w:rFonts w:ascii="Times New Roman" w:hAnsi="Times New Roman" w:cs="Times New Roman"/>
          <w:sz w:val="28"/>
          <w:szCs w:val="28"/>
        </w:rPr>
        <w:t xml:space="preserve"> </w:t>
      </w:r>
    </w:p>
    <w:p w:rsidR="0087790B" w:rsidRPr="00AF0197" w:rsidRDefault="008F1372" w:rsidP="00ED2EAD">
      <w:pPr>
        <w:spacing w:after="0" w:line="240" w:lineRule="auto"/>
        <w:ind w:firstLine="720"/>
        <w:jc w:val="both"/>
        <w:rPr>
          <w:rFonts w:ascii="Times New Roman" w:eastAsia="Times New Roman" w:hAnsi="Times New Roman" w:cs="Times New Roman"/>
          <w:sz w:val="28"/>
          <w:szCs w:val="28"/>
        </w:rPr>
      </w:pPr>
      <w:r w:rsidRPr="008F1372">
        <w:rPr>
          <w:rFonts w:ascii="Times New Roman" w:hAnsi="Times New Roman" w:cs="Times New Roman"/>
          <w:sz w:val="28"/>
          <w:szCs w:val="28"/>
        </w:rPr>
        <w:t xml:space="preserve">Konceptuālā ziņojuma IV sadaļā „Ietekme uz problēmas risināšanu” tiek sniegta 3.varianta </w:t>
      </w:r>
      <w:r w:rsidRPr="008F1372">
        <w:rPr>
          <w:rFonts w:ascii="Times New Roman" w:eastAsia="Times New Roman" w:hAnsi="Times New Roman" w:cs="Times New Roman"/>
          <w:sz w:val="28"/>
          <w:szCs w:val="28"/>
        </w:rPr>
        <w:t xml:space="preserve">analīze, norādot šī varanta priekšrocības, trūkumus, nepieciešamā normatīvā regulējuma izstrādi, finansējuma avotus un </w:t>
      </w:r>
      <w:r w:rsidRPr="008F1372">
        <w:rPr>
          <w:rFonts w:ascii="Times New Roman" w:hAnsi="Times New Roman" w:cs="Times New Roman"/>
          <w:sz w:val="28"/>
          <w:szCs w:val="28"/>
        </w:rPr>
        <w:t>Sabiedrības integrācijas pārvaldības modeļa</w:t>
      </w:r>
      <w:r w:rsidRPr="008F1372">
        <w:rPr>
          <w:rFonts w:ascii="Times New Roman" w:eastAsia="Times New Roman" w:hAnsi="Times New Roman" w:cs="Times New Roman"/>
          <w:sz w:val="28"/>
          <w:szCs w:val="28"/>
        </w:rPr>
        <w:t xml:space="preserve"> izstrādes pamatojumu.</w:t>
      </w:r>
    </w:p>
    <w:p w:rsidR="00ED2EAD" w:rsidRPr="00AF0197" w:rsidRDefault="00ED2EAD" w:rsidP="00ED2EAD">
      <w:pPr>
        <w:spacing w:after="0" w:line="240" w:lineRule="auto"/>
        <w:ind w:firstLine="720"/>
        <w:jc w:val="both"/>
        <w:rPr>
          <w:rFonts w:ascii="Times New Roman" w:hAnsi="Times New Roman" w:cs="Times New Roman"/>
          <w:sz w:val="20"/>
          <w:szCs w:val="20"/>
        </w:rPr>
      </w:pPr>
    </w:p>
    <w:p w:rsidR="00C244C9" w:rsidRDefault="003B4C48" w:rsidP="00EB665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53100" cy="2847975"/>
            <wp:effectExtent l="19050" t="0" r="0" b="0"/>
            <wp:docPr id="2" name="Attēls 1" descr="\\lkm1.km.gov.lv\RoamDocu$\JolantaA\Desktop\3.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m1.km.gov.lv\RoamDocu$\JolantaA\Desktop\3.variants.png"/>
                    <pic:cNvPicPr>
                      <a:picLocks noChangeAspect="1" noChangeArrowheads="1"/>
                    </pic:cNvPicPr>
                  </pic:nvPicPr>
                  <pic:blipFill>
                    <a:blip r:embed="rId12" cstate="print"/>
                    <a:srcRect/>
                    <a:stretch>
                      <a:fillRect/>
                    </a:stretch>
                  </pic:blipFill>
                  <pic:spPr bwMode="auto">
                    <a:xfrm>
                      <a:off x="0" y="0"/>
                      <a:ext cx="5760085" cy="2851433"/>
                    </a:xfrm>
                    <a:prstGeom prst="rect">
                      <a:avLst/>
                    </a:prstGeom>
                    <a:noFill/>
                    <a:ln w="9525">
                      <a:noFill/>
                      <a:miter lim="800000"/>
                      <a:headEnd/>
                      <a:tailEnd/>
                    </a:ln>
                  </pic:spPr>
                </pic:pic>
              </a:graphicData>
            </a:graphic>
          </wp:inline>
        </w:drawing>
      </w:r>
    </w:p>
    <w:p w:rsidR="00AD45F6" w:rsidRDefault="002160D5" w:rsidP="002160D5">
      <w:pPr>
        <w:spacing w:after="0" w:line="240" w:lineRule="auto"/>
        <w:ind w:firstLine="720"/>
        <w:jc w:val="right"/>
        <w:rPr>
          <w:rFonts w:ascii="Times New Roman" w:hAnsi="Times New Roman" w:cs="Times New Roman"/>
          <w:sz w:val="20"/>
          <w:szCs w:val="20"/>
        </w:rPr>
      </w:pPr>
      <w:r w:rsidRPr="00AF0197">
        <w:rPr>
          <w:rFonts w:ascii="Times New Roman" w:hAnsi="Times New Roman" w:cs="Times New Roman"/>
          <w:sz w:val="20"/>
          <w:szCs w:val="20"/>
        </w:rPr>
        <w:t>7.attēls. 3</w:t>
      </w:r>
      <w:r w:rsidR="00AD45F6">
        <w:rPr>
          <w:rFonts w:ascii="Times New Roman" w:hAnsi="Times New Roman" w:cs="Times New Roman"/>
          <w:sz w:val="20"/>
          <w:szCs w:val="20"/>
        </w:rPr>
        <w:t>a</w:t>
      </w:r>
      <w:r w:rsidRPr="00AF0197">
        <w:rPr>
          <w:rFonts w:ascii="Times New Roman" w:hAnsi="Times New Roman" w:cs="Times New Roman"/>
          <w:sz w:val="20"/>
          <w:szCs w:val="20"/>
        </w:rPr>
        <w:t>.varianta shematiskais attēlojums.</w:t>
      </w:r>
    </w:p>
    <w:p w:rsidR="00AD45F6" w:rsidRDefault="00AD45F6" w:rsidP="002160D5">
      <w:pPr>
        <w:spacing w:after="0" w:line="240" w:lineRule="auto"/>
        <w:ind w:firstLine="720"/>
        <w:jc w:val="right"/>
        <w:rPr>
          <w:rFonts w:ascii="Times New Roman" w:hAnsi="Times New Roman" w:cs="Times New Roman"/>
          <w:sz w:val="20"/>
          <w:szCs w:val="20"/>
        </w:rPr>
      </w:pPr>
    </w:p>
    <w:p w:rsidR="00AD45F6" w:rsidRPr="00AF0197" w:rsidRDefault="00374C13" w:rsidP="002160D5">
      <w:pPr>
        <w:spacing w:after="0" w:line="240" w:lineRule="auto"/>
        <w:ind w:firstLine="720"/>
        <w:jc w:val="right"/>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5753100" cy="3438525"/>
            <wp:effectExtent l="19050" t="0" r="0" b="0"/>
            <wp:docPr id="3" name="Attēls 1" descr="\\lkm1.km.gov.lv\RoamDocu$\JolantaA\Desktop\Konceptuālais_ziņojums_Sabiedrības_integrācijas_politika\3b.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m1.km.gov.lv\RoamDocu$\JolantaA\Desktop\Konceptuālais_ziņojums_Sabiedrības_integrācijas_politika\3b.variants.png"/>
                    <pic:cNvPicPr>
                      <a:picLocks noChangeAspect="1" noChangeArrowheads="1"/>
                    </pic:cNvPicPr>
                  </pic:nvPicPr>
                  <pic:blipFill>
                    <a:blip r:embed="rId13" cstate="print"/>
                    <a:srcRect/>
                    <a:stretch>
                      <a:fillRect/>
                    </a:stretch>
                  </pic:blipFill>
                  <pic:spPr bwMode="auto">
                    <a:xfrm>
                      <a:off x="0" y="0"/>
                      <a:ext cx="5753100" cy="3438525"/>
                    </a:xfrm>
                    <a:prstGeom prst="rect">
                      <a:avLst/>
                    </a:prstGeom>
                    <a:noFill/>
                    <a:ln w="9525">
                      <a:noFill/>
                      <a:miter lim="800000"/>
                      <a:headEnd/>
                      <a:tailEnd/>
                    </a:ln>
                  </pic:spPr>
                </pic:pic>
              </a:graphicData>
            </a:graphic>
          </wp:inline>
        </w:drawing>
      </w:r>
    </w:p>
    <w:p w:rsidR="00AD45F6" w:rsidRDefault="00AD45F6" w:rsidP="00AD45F6">
      <w:pPr>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8</w:t>
      </w:r>
      <w:r w:rsidRPr="00AF0197">
        <w:rPr>
          <w:rFonts w:ascii="Times New Roman" w:hAnsi="Times New Roman" w:cs="Times New Roman"/>
          <w:sz w:val="20"/>
          <w:szCs w:val="20"/>
        </w:rPr>
        <w:t>.attēls. 3</w:t>
      </w:r>
      <w:r>
        <w:rPr>
          <w:rFonts w:ascii="Times New Roman" w:hAnsi="Times New Roman" w:cs="Times New Roman"/>
          <w:sz w:val="20"/>
          <w:szCs w:val="20"/>
        </w:rPr>
        <w:t>b</w:t>
      </w:r>
      <w:r w:rsidRPr="00AF0197">
        <w:rPr>
          <w:rFonts w:ascii="Times New Roman" w:hAnsi="Times New Roman" w:cs="Times New Roman"/>
          <w:sz w:val="20"/>
          <w:szCs w:val="20"/>
        </w:rPr>
        <w:t>.varianta shematiskais attēlojums.</w:t>
      </w:r>
    </w:p>
    <w:p w:rsidR="002160D5" w:rsidRPr="00AF0197" w:rsidRDefault="002160D5" w:rsidP="00EB665B">
      <w:pPr>
        <w:spacing w:after="0" w:line="240" w:lineRule="auto"/>
        <w:ind w:firstLine="720"/>
        <w:jc w:val="both"/>
        <w:rPr>
          <w:rFonts w:ascii="Times New Roman" w:eastAsia="Times New Roman" w:hAnsi="Times New Roman" w:cs="Times New Roman"/>
          <w:sz w:val="28"/>
          <w:szCs w:val="28"/>
        </w:rPr>
      </w:pPr>
    </w:p>
    <w:p w:rsidR="00EB665B" w:rsidRPr="00AF0197" w:rsidRDefault="00DC2083" w:rsidP="00C76734">
      <w:pPr>
        <w:pStyle w:val="Virsraksts1"/>
        <w:numPr>
          <w:ilvl w:val="0"/>
          <w:numId w:val="9"/>
        </w:numPr>
        <w:spacing w:before="0" w:line="240" w:lineRule="auto"/>
        <w:ind w:left="284" w:hanging="284"/>
        <w:jc w:val="center"/>
        <w:rPr>
          <w:rFonts w:ascii="Times New Roman" w:hAnsi="Times New Roman" w:cs="Times New Roman"/>
          <w:color w:val="auto"/>
        </w:rPr>
      </w:pPr>
      <w:bookmarkStart w:id="11" w:name="_Toc455665817"/>
      <w:r w:rsidRPr="00AF0197">
        <w:rPr>
          <w:rFonts w:ascii="Times New Roman" w:hAnsi="Times New Roman" w:cs="Times New Roman"/>
          <w:color w:val="auto"/>
        </w:rPr>
        <w:t>Ietekme uz problēmas risināšanu</w:t>
      </w:r>
      <w:bookmarkEnd w:id="11"/>
    </w:p>
    <w:p w:rsidR="00EB665B" w:rsidRPr="00AF0197" w:rsidRDefault="00EB665B" w:rsidP="00EB665B">
      <w:pPr>
        <w:spacing w:after="0" w:line="240" w:lineRule="auto"/>
        <w:rPr>
          <w:rFonts w:ascii="Times New Roman" w:hAnsi="Times New Roman" w:cs="Times New Roman"/>
        </w:rPr>
      </w:pPr>
    </w:p>
    <w:p w:rsidR="00EB665B" w:rsidRPr="00AF0197" w:rsidRDefault="00EB665B" w:rsidP="00C76734">
      <w:pPr>
        <w:pStyle w:val="Sarakstarindkopa"/>
        <w:numPr>
          <w:ilvl w:val="0"/>
          <w:numId w:val="6"/>
        </w:numPr>
        <w:tabs>
          <w:tab w:val="left" w:pos="993"/>
        </w:tabs>
        <w:spacing w:after="0" w:line="240" w:lineRule="auto"/>
        <w:ind w:hanging="731"/>
        <w:jc w:val="both"/>
        <w:rPr>
          <w:rFonts w:ascii="Times New Roman" w:hAnsi="Times New Roman" w:cs="Times New Roman"/>
          <w:b/>
          <w:sz w:val="28"/>
          <w:szCs w:val="28"/>
        </w:rPr>
      </w:pPr>
      <w:r w:rsidRPr="00AF0197">
        <w:rPr>
          <w:rFonts w:ascii="Times New Roman" w:hAnsi="Times New Roman" w:cs="Times New Roman"/>
          <w:b/>
          <w:sz w:val="28"/>
          <w:szCs w:val="28"/>
        </w:rPr>
        <w:t>Problēmas risinājuma variantu analīze</w:t>
      </w:r>
    </w:p>
    <w:p w:rsidR="00EB665B" w:rsidRPr="00AF0197" w:rsidRDefault="00EB665B" w:rsidP="00EB665B">
      <w:pPr>
        <w:pStyle w:val="Sarakstarindkopa"/>
        <w:tabs>
          <w:tab w:val="left" w:pos="993"/>
        </w:tabs>
        <w:spacing w:after="0" w:line="240" w:lineRule="auto"/>
        <w:ind w:left="1440"/>
        <w:jc w:val="both"/>
        <w:rPr>
          <w:rFonts w:ascii="Times New Roman" w:hAnsi="Times New Roman" w:cs="Times New Roman"/>
          <w:b/>
          <w:sz w:val="28"/>
          <w:szCs w:val="28"/>
        </w:rPr>
      </w:pPr>
    </w:p>
    <w:p w:rsidR="005D578F" w:rsidRPr="00AF0197" w:rsidRDefault="00EB665B">
      <w:pPr>
        <w:tabs>
          <w:tab w:val="left" w:pos="993"/>
        </w:tabs>
        <w:spacing w:line="240" w:lineRule="auto"/>
        <w:ind w:firstLine="992"/>
        <w:jc w:val="both"/>
        <w:rPr>
          <w:rFonts w:ascii="Times New Roman" w:hAnsi="Times New Roman" w:cs="Times New Roman"/>
          <w:sz w:val="28"/>
          <w:szCs w:val="28"/>
        </w:rPr>
      </w:pPr>
      <w:r w:rsidRPr="00AF0197">
        <w:rPr>
          <w:rFonts w:ascii="Times New Roman" w:hAnsi="Times New Roman" w:cs="Times New Roman"/>
          <w:sz w:val="28"/>
          <w:szCs w:val="28"/>
        </w:rPr>
        <w:t>Problēmas risinājuma variantu analīze tiek veikta</w:t>
      </w:r>
      <w:r w:rsidR="00DA7CDF" w:rsidRPr="00AF0197">
        <w:rPr>
          <w:rFonts w:ascii="Times New Roman" w:hAnsi="Times New Roman" w:cs="Times New Roman"/>
          <w:sz w:val="28"/>
          <w:szCs w:val="28"/>
        </w:rPr>
        <w:t>,</w:t>
      </w:r>
      <w:r w:rsidRPr="00AF0197">
        <w:rPr>
          <w:rFonts w:ascii="Times New Roman" w:hAnsi="Times New Roman" w:cs="Times New Roman"/>
          <w:sz w:val="28"/>
          <w:szCs w:val="28"/>
        </w:rPr>
        <w:t xml:space="preserve"> balstoties uz </w:t>
      </w:r>
      <w:r w:rsidR="00950A73">
        <w:rPr>
          <w:rFonts w:ascii="Times New Roman" w:hAnsi="Times New Roman" w:cs="Times New Roman"/>
          <w:sz w:val="28"/>
          <w:szCs w:val="28"/>
        </w:rPr>
        <w:t>A</w:t>
      </w:r>
      <w:r w:rsidR="00F82454" w:rsidRPr="00AF0197">
        <w:rPr>
          <w:rFonts w:ascii="Times New Roman" w:hAnsi="Times New Roman" w:cs="Times New Roman"/>
          <w:sz w:val="28"/>
          <w:szCs w:val="28"/>
        </w:rPr>
        <w:t>tzinum</w:t>
      </w:r>
      <w:r w:rsidR="00950A73">
        <w:rPr>
          <w:rFonts w:ascii="Times New Roman" w:hAnsi="Times New Roman" w:cs="Times New Roman"/>
          <w:sz w:val="28"/>
          <w:szCs w:val="28"/>
        </w:rPr>
        <w:t>ā sniegtajiem priekšlikumiem</w:t>
      </w:r>
      <w:r w:rsidR="00B06070" w:rsidRPr="00AF0197">
        <w:rPr>
          <w:rFonts w:ascii="Times New Roman" w:hAnsi="Times New Roman" w:cs="Times New Roman"/>
          <w:sz w:val="28"/>
          <w:szCs w:val="28"/>
        </w:rPr>
        <w:t xml:space="preserve"> </w:t>
      </w:r>
      <w:r w:rsidR="00950A73">
        <w:rPr>
          <w:rFonts w:ascii="Times New Roman" w:hAnsi="Times New Roman" w:cs="Times New Roman"/>
          <w:sz w:val="28"/>
          <w:szCs w:val="28"/>
        </w:rPr>
        <w:t>par s</w:t>
      </w:r>
      <w:r w:rsidR="00B06070" w:rsidRPr="00AF0197">
        <w:rPr>
          <w:rFonts w:ascii="Times New Roman" w:hAnsi="Times New Roman" w:cs="Times New Roman"/>
          <w:sz w:val="28"/>
          <w:szCs w:val="28"/>
        </w:rPr>
        <w:t>abiedrības integrācijas politikas organizatoriskā un tiesiskā ietvara pilnveides iespēj</w:t>
      </w:r>
      <w:r w:rsidR="00950A73">
        <w:rPr>
          <w:rFonts w:ascii="Times New Roman" w:hAnsi="Times New Roman" w:cs="Times New Roman"/>
          <w:sz w:val="28"/>
          <w:szCs w:val="28"/>
        </w:rPr>
        <w:t>ām</w:t>
      </w:r>
      <w:r w:rsidRPr="00AF0197">
        <w:rPr>
          <w:rFonts w:ascii="Times New Roman" w:hAnsi="Times New Roman" w:cs="Times New Roman"/>
          <w:sz w:val="28"/>
          <w:szCs w:val="28"/>
        </w:rPr>
        <w:t>.</w:t>
      </w:r>
    </w:p>
    <w:p w:rsidR="002920B0" w:rsidRPr="00AF0197" w:rsidRDefault="008F1372" w:rsidP="00A76DBE">
      <w:pPr>
        <w:tabs>
          <w:tab w:val="left" w:pos="993"/>
        </w:tabs>
        <w:spacing w:line="240" w:lineRule="auto"/>
        <w:ind w:firstLine="992"/>
        <w:jc w:val="both"/>
        <w:rPr>
          <w:rFonts w:ascii="Times New Roman" w:eastAsia="Calibri" w:hAnsi="Times New Roman" w:cs="Times New Roman"/>
          <w:sz w:val="28"/>
          <w:szCs w:val="28"/>
        </w:rPr>
      </w:pPr>
      <w:r w:rsidRPr="008F1372">
        <w:rPr>
          <w:rFonts w:ascii="Times New Roman" w:hAnsi="Times New Roman" w:cs="Times New Roman"/>
          <w:b/>
          <w:sz w:val="28"/>
          <w:szCs w:val="28"/>
        </w:rPr>
        <w:t>Neatkarīgi no izvēlētā Sabiedrības integrācijas pārvaldības modeļa</w:t>
      </w:r>
      <w:r w:rsidRPr="008F1372">
        <w:rPr>
          <w:rFonts w:ascii="Times New Roman" w:eastAsia="Calibri" w:hAnsi="Times New Roman" w:cs="Times New Roman"/>
          <w:b/>
          <w:sz w:val="28"/>
          <w:szCs w:val="28"/>
        </w:rPr>
        <w:t xml:space="preserve"> varianta, sabiedrības integrācijas jomas efektīvākai koordinācijai ir </w:t>
      </w:r>
      <w:r w:rsidRPr="008F1372">
        <w:rPr>
          <w:rFonts w:ascii="Times New Roman" w:eastAsia="Calibri" w:hAnsi="Times New Roman" w:cs="Times New Roman"/>
          <w:b/>
          <w:sz w:val="28"/>
          <w:szCs w:val="28"/>
        </w:rPr>
        <w:lastRenderedPageBreak/>
        <w:t>nepieciešams politikas veidošanu un koordinēšanu koncentrēt zem M</w:t>
      </w:r>
      <w:r w:rsidR="00950A73">
        <w:rPr>
          <w:rFonts w:ascii="Times New Roman" w:eastAsia="Calibri" w:hAnsi="Times New Roman" w:cs="Times New Roman"/>
          <w:b/>
          <w:sz w:val="28"/>
          <w:szCs w:val="28"/>
        </w:rPr>
        <w:t>inistru prezidenta</w:t>
      </w:r>
      <w:r w:rsidR="004654EF" w:rsidRPr="00AF0197">
        <w:rPr>
          <w:rFonts w:ascii="Times New Roman" w:eastAsia="Calibri" w:hAnsi="Times New Roman" w:cs="Times New Roman"/>
          <w:b/>
          <w:sz w:val="28"/>
          <w:szCs w:val="28"/>
        </w:rPr>
        <w:t xml:space="preserve"> un reorganizēt SIF darbību</w:t>
      </w:r>
      <w:r w:rsidR="00CA5AE8" w:rsidRPr="00AF0197">
        <w:rPr>
          <w:rFonts w:ascii="Times New Roman" w:eastAsia="Calibri" w:hAnsi="Times New Roman" w:cs="Times New Roman"/>
          <w:sz w:val="28"/>
          <w:szCs w:val="28"/>
        </w:rPr>
        <w:t>.</w:t>
      </w:r>
      <w:r w:rsidR="005379FE" w:rsidRPr="00AF0197">
        <w:rPr>
          <w:rFonts w:ascii="Times New Roman" w:eastAsia="Calibri" w:hAnsi="Times New Roman" w:cs="Times New Roman"/>
          <w:sz w:val="28"/>
          <w:szCs w:val="28"/>
        </w:rPr>
        <w:t xml:space="preserve"> </w:t>
      </w:r>
    </w:p>
    <w:p w:rsidR="002920B0" w:rsidRPr="00AF0197" w:rsidRDefault="005379FE" w:rsidP="000B3406">
      <w:pPr>
        <w:pStyle w:val="Sarakstarindkopa"/>
        <w:numPr>
          <w:ilvl w:val="0"/>
          <w:numId w:val="21"/>
        </w:numPr>
        <w:tabs>
          <w:tab w:val="left" w:pos="993"/>
        </w:tabs>
        <w:spacing w:line="240" w:lineRule="auto"/>
        <w:jc w:val="both"/>
        <w:rPr>
          <w:rFonts w:ascii="Times New Roman" w:eastAsia="Calibri" w:hAnsi="Times New Roman" w:cs="Times New Roman"/>
          <w:sz w:val="28"/>
          <w:szCs w:val="28"/>
        </w:rPr>
      </w:pPr>
      <w:r w:rsidRPr="00AF0197">
        <w:rPr>
          <w:rFonts w:ascii="Times New Roman" w:eastAsia="Calibri" w:hAnsi="Times New Roman" w:cs="Times New Roman"/>
          <w:sz w:val="28"/>
          <w:szCs w:val="28"/>
        </w:rPr>
        <w:t xml:space="preserve">Ievērojot </w:t>
      </w:r>
      <w:r w:rsidR="00950A73">
        <w:rPr>
          <w:rFonts w:ascii="Times New Roman" w:eastAsia="Calibri" w:hAnsi="Times New Roman" w:cs="Times New Roman"/>
          <w:sz w:val="28"/>
          <w:szCs w:val="28"/>
        </w:rPr>
        <w:t>MK</w:t>
      </w:r>
      <w:r w:rsidRPr="00AF0197">
        <w:rPr>
          <w:rFonts w:ascii="Times New Roman" w:eastAsia="Calibri" w:hAnsi="Times New Roman" w:cs="Times New Roman"/>
          <w:sz w:val="28"/>
          <w:szCs w:val="28"/>
        </w:rPr>
        <w:t xml:space="preserve"> noteikumu struktūru par ministriju nolikumiem, ministrijām nepieciešams </w:t>
      </w:r>
      <w:r w:rsidR="00D77E37">
        <w:rPr>
          <w:rFonts w:ascii="Times New Roman" w:eastAsia="Calibri" w:hAnsi="Times New Roman" w:cs="Times New Roman"/>
          <w:sz w:val="28"/>
          <w:szCs w:val="28"/>
        </w:rPr>
        <w:t xml:space="preserve">definēt atbildību </w:t>
      </w:r>
      <w:r w:rsidR="00636684" w:rsidRPr="00AF0197">
        <w:rPr>
          <w:rFonts w:ascii="Times New Roman" w:eastAsia="Calibri" w:hAnsi="Times New Roman" w:cs="Times New Roman"/>
          <w:sz w:val="28"/>
          <w:szCs w:val="28"/>
        </w:rPr>
        <w:t>sabiedrības integrācijas jomā</w:t>
      </w:r>
      <w:r w:rsidR="002920B0" w:rsidRPr="00AF0197">
        <w:rPr>
          <w:rFonts w:ascii="Times New Roman" w:eastAsia="Calibri" w:hAnsi="Times New Roman" w:cs="Times New Roman"/>
          <w:sz w:val="28"/>
          <w:szCs w:val="28"/>
        </w:rPr>
        <w:t>.</w:t>
      </w:r>
      <w:r w:rsidR="00097885" w:rsidRPr="00AF0197">
        <w:rPr>
          <w:rFonts w:ascii="Times New Roman" w:eastAsia="Calibri" w:hAnsi="Times New Roman" w:cs="Times New Roman"/>
          <w:sz w:val="28"/>
          <w:szCs w:val="28"/>
        </w:rPr>
        <w:t xml:space="preserve"> </w:t>
      </w:r>
    </w:p>
    <w:p w:rsidR="002920B0" w:rsidRPr="00AF0197" w:rsidRDefault="00A76DBE" w:rsidP="000B3406">
      <w:pPr>
        <w:pStyle w:val="Sarakstarindkopa"/>
        <w:numPr>
          <w:ilvl w:val="0"/>
          <w:numId w:val="21"/>
        </w:numPr>
        <w:tabs>
          <w:tab w:val="left" w:pos="993"/>
        </w:tabs>
        <w:spacing w:line="240" w:lineRule="auto"/>
        <w:jc w:val="both"/>
        <w:rPr>
          <w:rFonts w:ascii="Times New Roman" w:eastAsia="Calibri" w:hAnsi="Times New Roman" w:cs="Times New Roman"/>
          <w:sz w:val="28"/>
          <w:szCs w:val="28"/>
        </w:rPr>
      </w:pPr>
      <w:r w:rsidRPr="00AF0197">
        <w:rPr>
          <w:rFonts w:ascii="Times New Roman" w:hAnsi="Times New Roman" w:cs="Times New Roman"/>
          <w:sz w:val="28"/>
          <w:szCs w:val="28"/>
        </w:rPr>
        <w:t xml:space="preserve">Veikt grozījumus </w:t>
      </w:r>
      <w:r w:rsidR="00950A73">
        <w:rPr>
          <w:rFonts w:ascii="Times New Roman" w:hAnsi="Times New Roman" w:cs="Times New Roman"/>
          <w:sz w:val="28"/>
          <w:szCs w:val="28"/>
        </w:rPr>
        <w:t>MK</w:t>
      </w:r>
      <w:r w:rsidRPr="00AF0197">
        <w:rPr>
          <w:rFonts w:ascii="Times New Roman" w:hAnsi="Times New Roman" w:cs="Times New Roman"/>
          <w:sz w:val="28"/>
          <w:szCs w:val="28"/>
        </w:rPr>
        <w:t xml:space="preserve"> 2012.gada 13.novembra noteikum</w:t>
      </w:r>
      <w:r w:rsidR="00935800">
        <w:rPr>
          <w:rFonts w:ascii="Times New Roman" w:hAnsi="Times New Roman" w:cs="Times New Roman"/>
          <w:sz w:val="28"/>
          <w:szCs w:val="28"/>
        </w:rPr>
        <w:t>os</w:t>
      </w:r>
      <w:r w:rsidRPr="00AF0197">
        <w:rPr>
          <w:rFonts w:ascii="Times New Roman" w:hAnsi="Times New Roman" w:cs="Times New Roman"/>
          <w:sz w:val="28"/>
          <w:szCs w:val="28"/>
        </w:rPr>
        <w:t xml:space="preserve"> Nr.764 „Nacionālās identitātes, pilsoniskās sabiedrības un integrācijas politikas pamatnostādņu īstenošanas uzraudzības padomes nolikums”</w:t>
      </w:r>
      <w:r w:rsidR="00935800">
        <w:rPr>
          <w:rFonts w:ascii="Times New Roman" w:hAnsi="Times New Roman" w:cs="Times New Roman"/>
          <w:sz w:val="28"/>
          <w:szCs w:val="28"/>
        </w:rPr>
        <w:t xml:space="preserve"> un izteikt</w:t>
      </w:r>
      <w:r w:rsidRPr="00AF0197">
        <w:rPr>
          <w:rFonts w:ascii="Times New Roman" w:hAnsi="Times New Roman" w:cs="Times New Roman"/>
          <w:sz w:val="28"/>
          <w:szCs w:val="28"/>
        </w:rPr>
        <w:t xml:space="preserve"> II</w:t>
      </w:r>
      <w:r w:rsidR="00935800">
        <w:rPr>
          <w:rFonts w:ascii="Times New Roman" w:hAnsi="Times New Roman" w:cs="Times New Roman"/>
          <w:sz w:val="28"/>
          <w:szCs w:val="28"/>
        </w:rPr>
        <w:t> </w:t>
      </w:r>
      <w:r w:rsidRPr="00AF0197">
        <w:rPr>
          <w:rFonts w:ascii="Times New Roman" w:hAnsi="Times New Roman" w:cs="Times New Roman"/>
          <w:sz w:val="28"/>
          <w:szCs w:val="28"/>
        </w:rPr>
        <w:t xml:space="preserve">sadaļā „Padomes funkcijas, uzdevumi un tiesības” 3.2., 3.3., 3.4. un </w:t>
      </w:r>
      <w:r w:rsidR="008F1372" w:rsidRPr="008F1372">
        <w:rPr>
          <w:rFonts w:ascii="Times New Roman" w:hAnsi="Times New Roman" w:cs="Times New Roman"/>
          <w:sz w:val="28"/>
          <w:szCs w:val="28"/>
        </w:rPr>
        <w:t>3.5.apakšpunktu</w:t>
      </w:r>
      <w:r w:rsidR="00E169DA">
        <w:rPr>
          <w:rFonts w:ascii="Times New Roman" w:hAnsi="Times New Roman" w:cs="Times New Roman"/>
          <w:sz w:val="28"/>
          <w:szCs w:val="28"/>
        </w:rPr>
        <w:t xml:space="preserve"> un</w:t>
      </w:r>
      <w:r w:rsidR="008F1372" w:rsidRPr="008F1372">
        <w:rPr>
          <w:rFonts w:ascii="Times New Roman" w:hAnsi="Times New Roman" w:cs="Times New Roman"/>
          <w:sz w:val="28"/>
          <w:szCs w:val="28"/>
        </w:rPr>
        <w:t xml:space="preserve"> III sadaļā „Padomes sastāvs” 6.punktu </w:t>
      </w:r>
      <w:r w:rsidRPr="00AF0197">
        <w:rPr>
          <w:rFonts w:ascii="Times New Roman" w:hAnsi="Times New Roman" w:cs="Times New Roman"/>
          <w:sz w:val="28"/>
          <w:szCs w:val="28"/>
        </w:rPr>
        <w:t>šādā redakcijā:</w:t>
      </w:r>
    </w:p>
    <w:p w:rsidR="002920B0" w:rsidRPr="00AF0197" w:rsidRDefault="00271C67" w:rsidP="001613B8">
      <w:pPr>
        <w:pStyle w:val="Sarakstarindkopa"/>
        <w:tabs>
          <w:tab w:val="left" w:pos="993"/>
        </w:tabs>
        <w:spacing w:line="240" w:lineRule="auto"/>
        <w:ind w:left="1418"/>
        <w:jc w:val="both"/>
        <w:rPr>
          <w:rFonts w:ascii="Times New Roman" w:hAnsi="Times New Roman" w:cs="Times New Roman"/>
          <w:sz w:val="28"/>
          <w:szCs w:val="28"/>
        </w:rPr>
      </w:pPr>
      <w:r>
        <w:rPr>
          <w:rFonts w:ascii="Times New Roman" w:hAnsi="Times New Roman" w:cs="Times New Roman"/>
          <w:sz w:val="28"/>
          <w:szCs w:val="28"/>
        </w:rPr>
        <w:t>„3.2. </w:t>
      </w:r>
      <w:r w:rsidR="008F1372" w:rsidRPr="008F1372">
        <w:rPr>
          <w:rFonts w:ascii="Times New Roman" w:hAnsi="Times New Roman" w:cs="Times New Roman"/>
          <w:sz w:val="28"/>
          <w:szCs w:val="28"/>
        </w:rPr>
        <w:t>izskata ministriju apkopotos ikgadējos darba plānus pamatnostādņu īstenošanai un sniedz priekšlikumus ministrijām un pārējām iesaistītajām institūcijām attiecībā uz prioritārajiem darbības virzieniem un pasākumiem kārtējam pamatnostādņu īstenošanas gadam;</w:t>
      </w:r>
    </w:p>
    <w:p w:rsidR="002920B0" w:rsidRPr="00AF0197" w:rsidRDefault="00271C67" w:rsidP="001613B8">
      <w:pPr>
        <w:pStyle w:val="Sarakstarindkopa"/>
        <w:tabs>
          <w:tab w:val="left" w:pos="993"/>
        </w:tabs>
        <w:spacing w:line="240" w:lineRule="auto"/>
        <w:ind w:left="1418"/>
        <w:jc w:val="both"/>
        <w:rPr>
          <w:rFonts w:ascii="Times New Roman" w:hAnsi="Times New Roman" w:cs="Times New Roman"/>
          <w:sz w:val="28"/>
          <w:szCs w:val="28"/>
        </w:rPr>
      </w:pPr>
      <w:r>
        <w:rPr>
          <w:rFonts w:ascii="Times New Roman" w:hAnsi="Times New Roman" w:cs="Times New Roman"/>
          <w:sz w:val="28"/>
          <w:szCs w:val="28"/>
        </w:rPr>
        <w:t>3.3. </w:t>
      </w:r>
      <w:r w:rsidR="008F1372" w:rsidRPr="008F1372">
        <w:rPr>
          <w:rFonts w:ascii="Times New Roman" w:hAnsi="Times New Roman" w:cs="Times New Roman"/>
          <w:sz w:val="28"/>
          <w:szCs w:val="28"/>
        </w:rPr>
        <w:t>izskata ministriju sagatavotos ikgadējos progresa pārskatus par pamatnostādņu īstenošanu un izvērtē ikgadējo prioritāšu izpildi;</w:t>
      </w:r>
    </w:p>
    <w:p w:rsidR="002920B0" w:rsidRPr="00AF0197" w:rsidRDefault="00271C67" w:rsidP="001613B8">
      <w:pPr>
        <w:pStyle w:val="Sarakstarindkopa"/>
        <w:tabs>
          <w:tab w:val="left" w:pos="993"/>
        </w:tabs>
        <w:spacing w:line="240" w:lineRule="auto"/>
        <w:ind w:left="1418"/>
        <w:jc w:val="both"/>
        <w:rPr>
          <w:rFonts w:ascii="Times New Roman" w:hAnsi="Times New Roman" w:cs="Times New Roman"/>
          <w:sz w:val="28"/>
          <w:szCs w:val="28"/>
        </w:rPr>
      </w:pPr>
      <w:r>
        <w:rPr>
          <w:rFonts w:ascii="Times New Roman" w:hAnsi="Times New Roman" w:cs="Times New Roman"/>
          <w:sz w:val="28"/>
          <w:szCs w:val="28"/>
        </w:rPr>
        <w:t>3.4. </w:t>
      </w:r>
      <w:r w:rsidR="008F1372" w:rsidRPr="008F1372">
        <w:rPr>
          <w:rFonts w:ascii="Times New Roman" w:hAnsi="Times New Roman" w:cs="Times New Roman"/>
          <w:sz w:val="28"/>
          <w:szCs w:val="28"/>
        </w:rPr>
        <w:t>pirms iesniegšanas izskatīšanai Ministru kabinetā izvērtē ministriju sagatavotos informatīvos ziņojumus par pamatnostādņu rīcības plāna izpildi;</w:t>
      </w:r>
    </w:p>
    <w:p w:rsidR="002920B0" w:rsidRPr="00AF0197" w:rsidRDefault="00271C67" w:rsidP="001613B8">
      <w:pPr>
        <w:pStyle w:val="Sarakstarindkopa"/>
        <w:tabs>
          <w:tab w:val="left" w:pos="993"/>
        </w:tabs>
        <w:spacing w:line="240" w:lineRule="auto"/>
        <w:ind w:left="1418"/>
        <w:jc w:val="both"/>
        <w:rPr>
          <w:rFonts w:ascii="Times New Roman" w:hAnsi="Times New Roman" w:cs="Times New Roman"/>
          <w:sz w:val="28"/>
          <w:szCs w:val="28"/>
        </w:rPr>
      </w:pPr>
      <w:r>
        <w:rPr>
          <w:rFonts w:ascii="Times New Roman" w:hAnsi="Times New Roman" w:cs="Times New Roman"/>
          <w:sz w:val="28"/>
          <w:szCs w:val="28"/>
        </w:rPr>
        <w:t>3.5. </w:t>
      </w:r>
      <w:r w:rsidR="008F1372" w:rsidRPr="008F1372">
        <w:rPr>
          <w:rFonts w:ascii="Times New Roman" w:hAnsi="Times New Roman" w:cs="Times New Roman"/>
          <w:sz w:val="28"/>
          <w:szCs w:val="28"/>
        </w:rPr>
        <w:t>identificē problēmas, kas kavē pamatnostādņu īstenošanu, un sniedz ministrijām priekšlikumus šo problēmu novēršanai un pamatnostādņu pasākumu aktualizēšanai.</w:t>
      </w:r>
    </w:p>
    <w:p w:rsidR="00A76DBE" w:rsidRPr="00EC6D96" w:rsidRDefault="008F1372" w:rsidP="00EC6D96">
      <w:pPr>
        <w:pStyle w:val="Sarakstarindkopa"/>
        <w:tabs>
          <w:tab w:val="left" w:pos="993"/>
        </w:tabs>
        <w:spacing w:line="240" w:lineRule="auto"/>
        <w:ind w:left="1418"/>
        <w:jc w:val="both"/>
        <w:rPr>
          <w:rFonts w:ascii="Times New Roman" w:hAnsi="Times New Roman" w:cs="Times New Roman"/>
          <w:sz w:val="28"/>
          <w:szCs w:val="28"/>
        </w:rPr>
      </w:pPr>
      <w:r w:rsidRPr="008F1372">
        <w:rPr>
          <w:rFonts w:ascii="Times New Roman" w:hAnsi="Times New Roman" w:cs="Times New Roman"/>
          <w:sz w:val="28"/>
          <w:szCs w:val="28"/>
        </w:rPr>
        <w:t>6. Padomes vadītājs ir Ministru prezidents.</w:t>
      </w:r>
      <w:r w:rsidRPr="00EC6D96">
        <w:rPr>
          <w:rFonts w:ascii="Times New Roman" w:hAnsi="Times New Roman" w:cs="Times New Roman"/>
          <w:sz w:val="28"/>
          <w:szCs w:val="28"/>
        </w:rPr>
        <w:t>”</w:t>
      </w:r>
    </w:p>
    <w:p w:rsidR="002920B0" w:rsidRPr="00AF0197" w:rsidRDefault="00ED4B09" w:rsidP="002920B0">
      <w:pPr>
        <w:pStyle w:val="Sarakstarindkopa"/>
        <w:numPr>
          <w:ilvl w:val="0"/>
          <w:numId w:val="22"/>
        </w:numPr>
        <w:tabs>
          <w:tab w:val="left" w:pos="993"/>
        </w:tabs>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Izstrādājot Sabiedrības integrācijas politikas īstenošanas plānu 2019.-2025.gadam, precizēt sabiedrības integrācijas politikas tvērumu un noteikt ministriju atbildības par sabiedrības integrācijas politikas virzieniem, kā arī veidot </w:t>
      </w:r>
      <w:r>
        <w:rPr>
          <w:rFonts w:ascii="Times New Roman" w:eastAsia="Calibri" w:hAnsi="Times New Roman" w:cs="Times New Roman"/>
          <w:sz w:val="28"/>
          <w:szCs w:val="28"/>
        </w:rPr>
        <w:t>vienu</w:t>
      </w:r>
      <w:r w:rsidR="008F1372" w:rsidRPr="008F1372">
        <w:rPr>
          <w:rFonts w:ascii="Times New Roman" w:eastAsia="Calibri" w:hAnsi="Times New Roman" w:cs="Times New Roman"/>
          <w:sz w:val="28"/>
          <w:szCs w:val="28"/>
        </w:rPr>
        <w:t xml:space="preserve"> koordinējošu institūciju (NIPSIPP padomi), kas iz</w:t>
      </w:r>
      <w:r>
        <w:rPr>
          <w:rFonts w:ascii="Times New Roman" w:eastAsia="Calibri" w:hAnsi="Times New Roman" w:cs="Times New Roman"/>
          <w:sz w:val="28"/>
          <w:szCs w:val="28"/>
        </w:rPr>
        <w:t>vērtē</w:t>
      </w:r>
      <w:r w:rsidR="008F1372" w:rsidRPr="008F1372">
        <w:rPr>
          <w:rFonts w:ascii="Times New Roman" w:eastAsia="Calibri" w:hAnsi="Times New Roman" w:cs="Times New Roman"/>
          <w:sz w:val="28"/>
          <w:szCs w:val="28"/>
        </w:rPr>
        <w:t xml:space="preserve"> visu ministriju aktivitātes sabiedrības integrācijas jomā.</w:t>
      </w:r>
    </w:p>
    <w:p w:rsidR="00565C5D" w:rsidRPr="00ED4B09" w:rsidRDefault="00ED4B09" w:rsidP="000100F8">
      <w:pPr>
        <w:pStyle w:val="Sarakstarindkopa"/>
        <w:numPr>
          <w:ilvl w:val="0"/>
          <w:numId w:val="22"/>
        </w:numPr>
        <w:tabs>
          <w:tab w:val="left" w:pos="993"/>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Lai novērstu īstenojamo aktivitāšu dublēšanos, izvērtēt un p</w:t>
      </w:r>
      <w:r w:rsidR="008F1372" w:rsidRPr="008F1372">
        <w:rPr>
          <w:rFonts w:ascii="Times New Roman" w:eastAsia="Calibri" w:hAnsi="Times New Roman" w:cs="Times New Roman"/>
          <w:sz w:val="28"/>
          <w:szCs w:val="28"/>
        </w:rPr>
        <w:t xml:space="preserve">recizēt </w:t>
      </w:r>
      <w:r w:rsidR="008F1372" w:rsidRPr="008F1372">
        <w:rPr>
          <w:rFonts w:ascii="Times New Roman" w:hAnsi="Times New Roman" w:cs="Times New Roman"/>
          <w:sz w:val="28"/>
          <w:szCs w:val="28"/>
        </w:rPr>
        <w:t>attīstības plānošanas dokumentus un atskaitīšanos par to izpildi</w:t>
      </w:r>
      <w:r w:rsidR="00F65A15">
        <w:rPr>
          <w:rFonts w:ascii="Times New Roman" w:hAnsi="Times New Roman" w:cs="Times New Roman"/>
          <w:sz w:val="28"/>
          <w:szCs w:val="28"/>
        </w:rPr>
        <w:t xml:space="preserve">. </w:t>
      </w:r>
      <w:r>
        <w:rPr>
          <w:rFonts w:ascii="Times New Roman" w:eastAsia="Calibri" w:hAnsi="Times New Roman" w:cs="Times New Roman"/>
          <w:sz w:val="28"/>
          <w:szCs w:val="28"/>
        </w:rPr>
        <w:t>Lai nodrošinātu vienotu sabiedrības integrācijas politikas plānošanu un īstenošanas koordināciju, v</w:t>
      </w:r>
      <w:r w:rsidR="003D2292" w:rsidRPr="003D2292">
        <w:rPr>
          <w:rFonts w:ascii="Times New Roman" w:eastAsia="Calibri" w:hAnsi="Times New Roman" w:cs="Times New Roman"/>
          <w:sz w:val="28"/>
          <w:szCs w:val="28"/>
        </w:rPr>
        <w:t xml:space="preserve">eikt grozījumus SIF likumā: </w:t>
      </w:r>
    </w:p>
    <w:p w:rsidR="00565C5D" w:rsidRPr="00ED4B09" w:rsidRDefault="003D2292" w:rsidP="00565C5D">
      <w:pPr>
        <w:pStyle w:val="Sarakstarindkopa"/>
        <w:numPr>
          <w:ilvl w:val="1"/>
          <w:numId w:val="22"/>
        </w:numPr>
        <w:tabs>
          <w:tab w:val="left" w:pos="993"/>
        </w:tabs>
        <w:spacing w:line="240" w:lineRule="auto"/>
        <w:jc w:val="both"/>
        <w:rPr>
          <w:rFonts w:ascii="Times New Roman" w:eastAsia="Calibri" w:hAnsi="Times New Roman" w:cs="Times New Roman"/>
          <w:sz w:val="28"/>
          <w:szCs w:val="28"/>
        </w:rPr>
      </w:pPr>
      <w:r w:rsidRPr="003D2292">
        <w:rPr>
          <w:rFonts w:ascii="Times New Roman" w:eastAsia="Calibri" w:hAnsi="Times New Roman" w:cs="Times New Roman"/>
          <w:sz w:val="28"/>
          <w:szCs w:val="28"/>
        </w:rPr>
        <w:t>aizstāt 2.panta pirmajā daļā vārdus „Fo</w:t>
      </w:r>
      <w:r>
        <w:rPr>
          <w:rFonts w:ascii="Times New Roman" w:hAnsi="Times New Roman" w:cs="Times New Roman"/>
          <w:sz w:val="28"/>
          <w:szCs w:val="28"/>
        </w:rPr>
        <w:t>nda padome” ar vārdiem „Ministru kabinets”;</w:t>
      </w:r>
    </w:p>
    <w:p w:rsidR="00565C5D" w:rsidRPr="00ED4B09" w:rsidRDefault="003D2292" w:rsidP="00565C5D">
      <w:pPr>
        <w:pStyle w:val="Sarakstarindkopa"/>
        <w:numPr>
          <w:ilvl w:val="1"/>
          <w:numId w:val="22"/>
        </w:numPr>
        <w:tabs>
          <w:tab w:val="left" w:pos="993"/>
        </w:tabs>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izteikt 3.panta otrās daļas 1.punktu šādā redakcijā:</w:t>
      </w:r>
    </w:p>
    <w:p w:rsidR="00565C5D" w:rsidRPr="00AF0197" w:rsidRDefault="003D2292" w:rsidP="00935800">
      <w:pPr>
        <w:pStyle w:val="Sarakstarindkopa"/>
        <w:tabs>
          <w:tab w:val="left" w:pos="993"/>
        </w:tabs>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„1) piesaistīt, uzkrāt, pārvaldīt līdzekļus un sadalīt tos sabiedrības integ</w:t>
      </w:r>
      <w:r w:rsidRPr="003D2292">
        <w:rPr>
          <w:rFonts w:ascii="Times New Roman" w:eastAsia="Calibri" w:hAnsi="Times New Roman" w:cs="Times New Roman"/>
          <w:sz w:val="28"/>
          <w:szCs w:val="28"/>
        </w:rPr>
        <w:t>r</w:t>
      </w:r>
      <w:r w:rsidR="00E832B5" w:rsidRPr="00AF0197">
        <w:rPr>
          <w:rFonts w:ascii="Times New Roman" w:hAnsi="Times New Roman" w:cs="Times New Roman"/>
          <w:sz w:val="28"/>
          <w:szCs w:val="28"/>
        </w:rPr>
        <w:t>ācijas un publiskā un nevalstiskā sektora attīstības projektu īstenošanai, kur Fonda kā projekta īstenotāja (finansējuma saņēmēja) darbība pieļaujama tikai tad, kad šādu projektu nav iespējams īstenot nevalstiskajam sektoram;”</w:t>
      </w:r>
      <w:r w:rsidR="00935800">
        <w:rPr>
          <w:rFonts w:ascii="Times New Roman" w:hAnsi="Times New Roman" w:cs="Times New Roman"/>
          <w:sz w:val="28"/>
          <w:szCs w:val="28"/>
        </w:rPr>
        <w:t>;</w:t>
      </w:r>
    </w:p>
    <w:p w:rsidR="00935800" w:rsidRPr="00AF0197" w:rsidRDefault="00935800" w:rsidP="00935800">
      <w:pPr>
        <w:pStyle w:val="Sarakstarindkopa"/>
        <w:numPr>
          <w:ilvl w:val="1"/>
          <w:numId w:val="22"/>
        </w:numPr>
        <w:tabs>
          <w:tab w:val="left" w:pos="993"/>
        </w:tabs>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papildināt </w:t>
      </w:r>
      <w:r w:rsidRPr="00AF0197">
        <w:rPr>
          <w:rFonts w:ascii="Times New Roman" w:hAnsi="Times New Roman" w:cs="Times New Roman"/>
          <w:sz w:val="28"/>
          <w:szCs w:val="28"/>
        </w:rPr>
        <w:t xml:space="preserve">3.pantu ar </w:t>
      </w:r>
      <w:r>
        <w:rPr>
          <w:rFonts w:ascii="Times New Roman" w:hAnsi="Times New Roman" w:cs="Times New Roman"/>
          <w:sz w:val="28"/>
          <w:szCs w:val="28"/>
        </w:rPr>
        <w:t>ceturto daļu</w:t>
      </w:r>
      <w:r w:rsidRPr="00AF0197">
        <w:rPr>
          <w:rFonts w:ascii="Times New Roman" w:hAnsi="Times New Roman" w:cs="Times New Roman"/>
          <w:sz w:val="28"/>
          <w:szCs w:val="28"/>
        </w:rPr>
        <w:t xml:space="preserve"> šādā redakcijā: </w:t>
      </w:r>
    </w:p>
    <w:p w:rsidR="00935800" w:rsidRPr="00935800" w:rsidRDefault="00935800" w:rsidP="00935800">
      <w:pPr>
        <w:pStyle w:val="Sarakstarindkopa"/>
        <w:tabs>
          <w:tab w:val="left" w:pos="993"/>
        </w:tabs>
        <w:spacing w:line="240" w:lineRule="auto"/>
        <w:ind w:left="1440"/>
        <w:jc w:val="both"/>
        <w:rPr>
          <w:rFonts w:ascii="Times New Roman" w:hAnsi="Times New Roman" w:cs="Times New Roman"/>
          <w:sz w:val="28"/>
          <w:szCs w:val="28"/>
        </w:rPr>
      </w:pPr>
      <w:r w:rsidRPr="00AF0197">
        <w:rPr>
          <w:rFonts w:ascii="Times New Roman" w:hAnsi="Times New Roman" w:cs="Times New Roman"/>
          <w:sz w:val="28"/>
          <w:szCs w:val="28"/>
        </w:rPr>
        <w:lastRenderedPageBreak/>
        <w:t>„</w:t>
      </w:r>
      <w:r>
        <w:rPr>
          <w:rFonts w:ascii="Times New Roman" w:hAnsi="Times New Roman" w:cs="Times New Roman"/>
          <w:sz w:val="28"/>
          <w:szCs w:val="28"/>
        </w:rPr>
        <w:t xml:space="preserve">(4) </w:t>
      </w:r>
      <w:r w:rsidRPr="00AF0197">
        <w:rPr>
          <w:rFonts w:ascii="Times New Roman" w:hAnsi="Times New Roman" w:cs="Times New Roman"/>
          <w:sz w:val="28"/>
          <w:szCs w:val="28"/>
        </w:rPr>
        <w:t xml:space="preserve">Fonda darbības stratēģiju apstiprina Fonda padome un saskaņo Ministru prezidents, pamatojoties uz pirms tam saņemtu par </w:t>
      </w:r>
      <w:r w:rsidR="000B0C25">
        <w:rPr>
          <w:rFonts w:ascii="Times New Roman" w:hAnsi="Times New Roman" w:cs="Times New Roman"/>
          <w:sz w:val="28"/>
          <w:szCs w:val="28"/>
        </w:rPr>
        <w:t xml:space="preserve">sabiedrības integrāciju </w:t>
      </w:r>
      <w:r w:rsidRPr="00935800">
        <w:rPr>
          <w:rFonts w:ascii="Times New Roman" w:hAnsi="Times New Roman" w:cs="Times New Roman"/>
          <w:sz w:val="28"/>
          <w:szCs w:val="28"/>
        </w:rPr>
        <w:t>atbildīgās ministrijas un Pārresoru koordinācijas centra atzinumu.”;</w:t>
      </w:r>
    </w:p>
    <w:p w:rsidR="00565C5D" w:rsidRPr="00AF0197" w:rsidRDefault="00935800" w:rsidP="00565C5D">
      <w:pPr>
        <w:pStyle w:val="Sarakstarindkopa"/>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izteikt </w:t>
      </w:r>
      <w:r w:rsidR="005471BA" w:rsidRPr="00AF0197">
        <w:rPr>
          <w:rFonts w:ascii="Times New Roman" w:hAnsi="Times New Roman" w:cs="Times New Roman"/>
          <w:sz w:val="28"/>
          <w:szCs w:val="28"/>
        </w:rPr>
        <w:t xml:space="preserve">9.pantu šādā redakcijā: </w:t>
      </w:r>
    </w:p>
    <w:p w:rsidR="005471BA" w:rsidRPr="00AF0197" w:rsidRDefault="008F1372" w:rsidP="00565C5D">
      <w:pPr>
        <w:pStyle w:val="Sarakstarindkopa"/>
        <w:spacing w:line="240" w:lineRule="auto"/>
        <w:ind w:left="1429"/>
        <w:jc w:val="both"/>
        <w:rPr>
          <w:rFonts w:ascii="Times New Roman" w:hAnsi="Times New Roman" w:cs="Times New Roman"/>
          <w:sz w:val="28"/>
          <w:szCs w:val="28"/>
        </w:rPr>
      </w:pPr>
      <w:r w:rsidRPr="008F1372">
        <w:rPr>
          <w:rFonts w:ascii="Times New Roman" w:hAnsi="Times New Roman" w:cs="Times New Roman"/>
          <w:sz w:val="28"/>
          <w:szCs w:val="28"/>
        </w:rPr>
        <w:t>„(1) Fonda padomes sastāvā ir:</w:t>
      </w:r>
    </w:p>
    <w:p w:rsidR="005471BA" w:rsidRPr="00AF0197" w:rsidRDefault="008F1372" w:rsidP="00565C5D">
      <w:pPr>
        <w:pStyle w:val="Sarakstarindkopa"/>
        <w:numPr>
          <w:ilvl w:val="0"/>
          <w:numId w:val="26"/>
        </w:numPr>
        <w:spacing w:after="0" w:line="240" w:lineRule="auto"/>
        <w:ind w:left="2268" w:hanging="501"/>
        <w:jc w:val="both"/>
        <w:rPr>
          <w:rFonts w:ascii="Times New Roman" w:hAnsi="Times New Roman" w:cs="Times New Roman"/>
          <w:sz w:val="28"/>
          <w:szCs w:val="28"/>
        </w:rPr>
      </w:pPr>
      <w:r w:rsidRPr="008F1372">
        <w:rPr>
          <w:rFonts w:ascii="Times New Roman" w:hAnsi="Times New Roman" w:cs="Times New Roman"/>
          <w:sz w:val="28"/>
          <w:szCs w:val="28"/>
        </w:rPr>
        <w:t>ārlietu ministrs, izglītības un zinātnes ministrs, kultūras ministrs, labklājības ministrs, vides aizsardzības un reģionālās attīstības ministrs, kā arī tieslietu ministrs;</w:t>
      </w:r>
    </w:p>
    <w:p w:rsidR="005471BA" w:rsidRPr="00AF0197" w:rsidRDefault="008F1372" w:rsidP="00565C5D">
      <w:pPr>
        <w:pStyle w:val="Sarakstarindkopa"/>
        <w:numPr>
          <w:ilvl w:val="0"/>
          <w:numId w:val="26"/>
        </w:numPr>
        <w:spacing w:after="0" w:line="240" w:lineRule="auto"/>
        <w:ind w:left="2268" w:hanging="501"/>
        <w:jc w:val="both"/>
        <w:rPr>
          <w:rFonts w:ascii="Times New Roman" w:hAnsi="Times New Roman" w:cs="Times New Roman"/>
          <w:sz w:val="28"/>
          <w:szCs w:val="28"/>
        </w:rPr>
      </w:pPr>
      <w:r w:rsidRPr="008F1372">
        <w:rPr>
          <w:rFonts w:ascii="Times New Roman" w:hAnsi="Times New Roman" w:cs="Times New Roman"/>
          <w:sz w:val="28"/>
          <w:szCs w:val="28"/>
        </w:rPr>
        <w:t>Valsts prezidenta pārstāvis;</w:t>
      </w:r>
    </w:p>
    <w:p w:rsidR="005471BA" w:rsidRPr="00AF0197" w:rsidRDefault="008F1372" w:rsidP="00565C5D">
      <w:pPr>
        <w:pStyle w:val="Sarakstarindkopa"/>
        <w:numPr>
          <w:ilvl w:val="0"/>
          <w:numId w:val="26"/>
        </w:numPr>
        <w:spacing w:after="0" w:line="240" w:lineRule="auto"/>
        <w:ind w:left="2268" w:hanging="501"/>
        <w:jc w:val="both"/>
        <w:rPr>
          <w:rFonts w:ascii="Times New Roman" w:hAnsi="Times New Roman" w:cs="Times New Roman"/>
          <w:sz w:val="28"/>
          <w:szCs w:val="28"/>
        </w:rPr>
      </w:pPr>
      <w:r w:rsidRPr="008F1372">
        <w:rPr>
          <w:rFonts w:ascii="Times New Roman" w:hAnsi="Times New Roman" w:cs="Times New Roman"/>
          <w:sz w:val="28"/>
          <w:szCs w:val="28"/>
        </w:rPr>
        <w:t xml:space="preserve">seši nevalstisko organizāciju pārstāvji, </w:t>
      </w:r>
      <w:r w:rsidR="00A82475">
        <w:rPr>
          <w:rFonts w:ascii="Times New Roman" w:hAnsi="Times New Roman" w:cs="Times New Roman"/>
          <w:sz w:val="28"/>
          <w:szCs w:val="28"/>
        </w:rPr>
        <w:t xml:space="preserve">tai skaitā pa vienam pārstāvim no </w:t>
      </w:r>
      <w:r w:rsidRPr="008F1372">
        <w:rPr>
          <w:rFonts w:ascii="Times New Roman" w:hAnsi="Times New Roman" w:cs="Times New Roman"/>
          <w:sz w:val="28"/>
          <w:szCs w:val="28"/>
        </w:rPr>
        <w:t>reģionāl</w:t>
      </w:r>
      <w:r w:rsidR="00A82475">
        <w:rPr>
          <w:rFonts w:ascii="Times New Roman" w:hAnsi="Times New Roman" w:cs="Times New Roman"/>
          <w:sz w:val="28"/>
          <w:szCs w:val="28"/>
        </w:rPr>
        <w:t>as</w:t>
      </w:r>
      <w:r w:rsidRPr="008F1372">
        <w:rPr>
          <w:rFonts w:ascii="Times New Roman" w:hAnsi="Times New Roman" w:cs="Times New Roman"/>
          <w:sz w:val="28"/>
          <w:szCs w:val="28"/>
        </w:rPr>
        <w:t xml:space="preserve"> nevalstisk</w:t>
      </w:r>
      <w:r w:rsidR="00A82475">
        <w:rPr>
          <w:rFonts w:ascii="Times New Roman" w:hAnsi="Times New Roman" w:cs="Times New Roman"/>
          <w:sz w:val="28"/>
          <w:szCs w:val="28"/>
        </w:rPr>
        <w:t>as</w:t>
      </w:r>
      <w:r w:rsidRPr="008F1372">
        <w:rPr>
          <w:rFonts w:ascii="Times New Roman" w:hAnsi="Times New Roman" w:cs="Times New Roman"/>
          <w:sz w:val="28"/>
          <w:szCs w:val="28"/>
        </w:rPr>
        <w:t xml:space="preserve"> organizācij</w:t>
      </w:r>
      <w:r w:rsidR="00A82475">
        <w:rPr>
          <w:rFonts w:ascii="Times New Roman" w:hAnsi="Times New Roman" w:cs="Times New Roman"/>
          <w:sz w:val="28"/>
          <w:szCs w:val="28"/>
        </w:rPr>
        <w:t>as</w:t>
      </w:r>
      <w:r w:rsidR="00DD70A8">
        <w:rPr>
          <w:rFonts w:ascii="Times New Roman" w:hAnsi="Times New Roman" w:cs="Times New Roman"/>
          <w:sz w:val="28"/>
          <w:szCs w:val="28"/>
        </w:rPr>
        <w:t>,</w:t>
      </w:r>
      <w:r w:rsidR="00A65142">
        <w:rPr>
          <w:rFonts w:ascii="Times New Roman" w:hAnsi="Times New Roman" w:cs="Times New Roman"/>
          <w:sz w:val="28"/>
          <w:szCs w:val="28"/>
        </w:rPr>
        <w:t xml:space="preserve"> Latvijas Pašvaldību savienīb</w:t>
      </w:r>
      <w:r w:rsidR="00A82475">
        <w:rPr>
          <w:rFonts w:ascii="Times New Roman" w:hAnsi="Times New Roman" w:cs="Times New Roman"/>
          <w:sz w:val="28"/>
          <w:szCs w:val="28"/>
        </w:rPr>
        <w:t>as</w:t>
      </w:r>
      <w:r w:rsidR="00DD70A8">
        <w:rPr>
          <w:rFonts w:ascii="Times New Roman" w:hAnsi="Times New Roman" w:cs="Times New Roman"/>
          <w:sz w:val="28"/>
          <w:szCs w:val="28"/>
        </w:rPr>
        <w:t xml:space="preserve"> un mazākumtautību organizācij</w:t>
      </w:r>
      <w:r w:rsidR="00A82475">
        <w:rPr>
          <w:rFonts w:ascii="Times New Roman" w:hAnsi="Times New Roman" w:cs="Times New Roman"/>
          <w:sz w:val="28"/>
          <w:szCs w:val="28"/>
        </w:rPr>
        <w:t>as</w:t>
      </w:r>
      <w:r w:rsidRPr="008F1372">
        <w:rPr>
          <w:rFonts w:ascii="Times New Roman" w:hAnsi="Times New Roman" w:cs="Times New Roman"/>
          <w:sz w:val="28"/>
          <w:szCs w:val="28"/>
        </w:rPr>
        <w:t>.</w:t>
      </w:r>
    </w:p>
    <w:p w:rsidR="005471BA" w:rsidRPr="00AF0197" w:rsidRDefault="008F1372" w:rsidP="00565C5D">
      <w:pPr>
        <w:spacing w:after="0" w:line="240" w:lineRule="auto"/>
        <w:ind w:left="1985" w:hanging="425"/>
        <w:jc w:val="both"/>
        <w:rPr>
          <w:rFonts w:ascii="Times New Roman" w:hAnsi="Times New Roman" w:cs="Times New Roman"/>
          <w:sz w:val="28"/>
          <w:szCs w:val="28"/>
        </w:rPr>
      </w:pPr>
      <w:r w:rsidRPr="008F1372">
        <w:rPr>
          <w:rFonts w:ascii="Times New Roman" w:hAnsi="Times New Roman" w:cs="Times New Roman"/>
          <w:sz w:val="28"/>
          <w:szCs w:val="28"/>
        </w:rPr>
        <w:t>(2)</w:t>
      </w:r>
      <w:r w:rsidR="00935800">
        <w:rPr>
          <w:rFonts w:ascii="Times New Roman" w:hAnsi="Times New Roman" w:cs="Times New Roman"/>
          <w:sz w:val="28"/>
          <w:szCs w:val="28"/>
        </w:rPr>
        <w:t> </w:t>
      </w:r>
      <w:r w:rsidR="005471BA" w:rsidRPr="00AF0197">
        <w:rPr>
          <w:rFonts w:ascii="Times New Roman" w:hAnsi="Times New Roman" w:cs="Times New Roman"/>
          <w:sz w:val="28"/>
          <w:szCs w:val="28"/>
        </w:rPr>
        <w:t>Fonda padomē pārstāvētos ministrus</w:t>
      </w:r>
      <w:r w:rsidR="00EB7057">
        <w:rPr>
          <w:rFonts w:ascii="Times New Roman" w:hAnsi="Times New Roman" w:cs="Times New Roman"/>
          <w:sz w:val="28"/>
          <w:szCs w:val="28"/>
        </w:rPr>
        <w:t xml:space="preserve"> var</w:t>
      </w:r>
      <w:r w:rsidR="005471BA" w:rsidRPr="00AF0197">
        <w:rPr>
          <w:rFonts w:ascii="Times New Roman" w:hAnsi="Times New Roman" w:cs="Times New Roman"/>
          <w:sz w:val="28"/>
          <w:szCs w:val="28"/>
        </w:rPr>
        <w:t xml:space="preserve"> aizvieto</w:t>
      </w:r>
      <w:r w:rsidR="00EB7057">
        <w:rPr>
          <w:rFonts w:ascii="Times New Roman" w:hAnsi="Times New Roman" w:cs="Times New Roman"/>
          <w:sz w:val="28"/>
          <w:szCs w:val="28"/>
        </w:rPr>
        <w:t>t</w:t>
      </w:r>
      <w:r w:rsidR="005471BA" w:rsidRPr="00AF0197">
        <w:rPr>
          <w:rFonts w:ascii="Times New Roman" w:hAnsi="Times New Roman" w:cs="Times New Roman"/>
          <w:sz w:val="28"/>
          <w:szCs w:val="28"/>
        </w:rPr>
        <w:t xml:space="preserve"> ministra pilnvarota persona, kas ir ministrijas parlamentārais sekretārs vai ministrijas ierēdnis, kurš vada struktūrvienību.</w:t>
      </w:r>
    </w:p>
    <w:p w:rsidR="005471BA" w:rsidRPr="00AF0197" w:rsidRDefault="008F1372" w:rsidP="00565C5D">
      <w:pPr>
        <w:spacing w:after="0" w:line="240" w:lineRule="auto"/>
        <w:ind w:left="1985" w:hanging="425"/>
        <w:jc w:val="both"/>
        <w:rPr>
          <w:rFonts w:ascii="Times New Roman" w:hAnsi="Times New Roman" w:cs="Times New Roman"/>
          <w:sz w:val="28"/>
          <w:szCs w:val="28"/>
        </w:rPr>
      </w:pPr>
      <w:r w:rsidRPr="008F1372">
        <w:rPr>
          <w:rFonts w:ascii="Times New Roman" w:hAnsi="Times New Roman" w:cs="Times New Roman"/>
          <w:sz w:val="28"/>
          <w:szCs w:val="28"/>
        </w:rPr>
        <w:t>(3) Fonda padomē pārstāvētās nevalstiskās organizācijas izraugās uz trim gadiem. Ministru kabinets nosaka kritērijus, pēc kādiem tiek izraudzītas nevalstiskās organizācijas, kuras ir tiesīgas deleģēt savu pārstāvi darbam Fonda padomē, un kārtību, kādā šīs organizācijas tiek izraudzītas. Fonda padomē iekļauto nevalstisko organizāciju pārstāvju pilnvaras turpinās, līdz noteiktā kārtībā tiek izraudzītas citas nevalstiskās organizācijas, kuras deleģē citus pārstāvjus darbam Fonda padomē.</w:t>
      </w:r>
    </w:p>
    <w:p w:rsidR="005471BA" w:rsidRPr="00AF0197" w:rsidRDefault="008F1372" w:rsidP="00565C5D">
      <w:pPr>
        <w:spacing w:after="0" w:line="240" w:lineRule="auto"/>
        <w:ind w:left="1985" w:hanging="425"/>
        <w:jc w:val="both"/>
        <w:rPr>
          <w:rFonts w:ascii="Times New Roman" w:hAnsi="Times New Roman" w:cs="Times New Roman"/>
          <w:sz w:val="28"/>
          <w:szCs w:val="28"/>
        </w:rPr>
      </w:pPr>
      <w:r w:rsidRPr="008F1372">
        <w:rPr>
          <w:rFonts w:ascii="Times New Roman" w:hAnsi="Times New Roman" w:cs="Times New Roman"/>
          <w:sz w:val="28"/>
          <w:szCs w:val="28"/>
        </w:rPr>
        <w:t>(4)</w:t>
      </w:r>
      <w:r w:rsidR="00935800">
        <w:rPr>
          <w:rFonts w:ascii="Times New Roman" w:hAnsi="Times New Roman" w:cs="Times New Roman"/>
          <w:sz w:val="28"/>
          <w:szCs w:val="28"/>
        </w:rPr>
        <w:t> </w:t>
      </w:r>
      <w:r w:rsidR="005471BA" w:rsidRPr="00AF0197">
        <w:rPr>
          <w:rFonts w:ascii="Times New Roman" w:hAnsi="Times New Roman" w:cs="Times New Roman"/>
          <w:sz w:val="28"/>
          <w:szCs w:val="28"/>
        </w:rPr>
        <w:t>Fonds, pildot šajā likumā un citos normatīvajos aktos tam noteiktos uzdevumus, ir neatkarīgs savu lēmumu pieņemšanā un funkciju pildīšanā. Fonda pieņemtos lēmumus var atcelt Ministru prezidents, ja tas skar valsts budžeta i</w:t>
      </w:r>
      <w:r w:rsidR="00DD70A8">
        <w:rPr>
          <w:rFonts w:ascii="Times New Roman" w:hAnsi="Times New Roman" w:cs="Times New Roman"/>
          <w:sz w:val="28"/>
          <w:szCs w:val="28"/>
        </w:rPr>
        <w:t>z</w:t>
      </w:r>
      <w:r w:rsidR="005471BA" w:rsidRPr="00AF0197">
        <w:rPr>
          <w:rFonts w:ascii="Times New Roman" w:hAnsi="Times New Roman" w:cs="Times New Roman"/>
          <w:sz w:val="28"/>
          <w:szCs w:val="28"/>
        </w:rPr>
        <w:t>lietojumu un ir prettiesisks vai neatbilst attīstības plānošanas dokumentiem, pamatojoties uz sūdzību vai pēc savas iniciatīvas.</w:t>
      </w:r>
    </w:p>
    <w:p w:rsidR="00AA0BA2" w:rsidRPr="00AF0197" w:rsidRDefault="008F1372" w:rsidP="00565C5D">
      <w:pPr>
        <w:spacing w:after="0" w:line="240" w:lineRule="auto"/>
        <w:ind w:left="1985" w:hanging="425"/>
        <w:jc w:val="both"/>
        <w:rPr>
          <w:rFonts w:ascii="Times New Roman" w:hAnsi="Times New Roman" w:cs="Times New Roman"/>
          <w:sz w:val="28"/>
          <w:szCs w:val="28"/>
        </w:rPr>
      </w:pPr>
      <w:r w:rsidRPr="008F1372">
        <w:rPr>
          <w:rFonts w:ascii="Times New Roman" w:hAnsi="Times New Roman" w:cs="Times New Roman"/>
          <w:sz w:val="28"/>
          <w:szCs w:val="28"/>
        </w:rPr>
        <w:t>(5) Fonda padomes locekļi no sava vidus ievēl Fonda padomes priekšsēdētāju uz trīs gadiem, bet viena persona nedrīkst būt padomes priekšsēdētājs ilgāk par trīs gadiem pēc kārtas.</w:t>
      </w:r>
    </w:p>
    <w:p w:rsidR="00AA0BA2" w:rsidRPr="00AF0197" w:rsidRDefault="008F1372" w:rsidP="00565C5D">
      <w:pPr>
        <w:spacing w:after="0" w:line="240" w:lineRule="auto"/>
        <w:ind w:left="1985" w:hanging="425"/>
        <w:jc w:val="both"/>
        <w:rPr>
          <w:rFonts w:ascii="Times New Roman" w:hAnsi="Times New Roman" w:cs="Times New Roman"/>
          <w:sz w:val="28"/>
          <w:szCs w:val="28"/>
        </w:rPr>
      </w:pPr>
      <w:r w:rsidRPr="008F1372">
        <w:rPr>
          <w:rFonts w:ascii="Times New Roman" w:hAnsi="Times New Roman" w:cs="Times New Roman"/>
          <w:sz w:val="28"/>
          <w:szCs w:val="28"/>
        </w:rPr>
        <w:t xml:space="preserve">(6) Fonda padomes locekļi par piedalīšanos Fonda padomes sēdēs saņem atlīdzību, saskaņā ar 2010.gada 1.janvāra Valsts un pašvaldību institūciju amatpersonu un darbinieku atlīdzības likumu.” </w:t>
      </w:r>
    </w:p>
    <w:p w:rsidR="00A039A2" w:rsidRDefault="00113DD8" w:rsidP="00856A2F">
      <w:pPr>
        <w:pStyle w:val="Sarakstarindkopa"/>
        <w:numPr>
          <w:ilvl w:val="0"/>
          <w:numId w:val="25"/>
        </w:numPr>
        <w:spacing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Pēc grozījum</w:t>
      </w:r>
      <w:r w:rsidR="00D71B3D">
        <w:rPr>
          <w:rFonts w:ascii="Times New Roman" w:hAnsi="Times New Roman" w:cs="Times New Roman"/>
          <w:sz w:val="28"/>
          <w:szCs w:val="28"/>
        </w:rPr>
        <w:t xml:space="preserve">u izdarīšanas </w:t>
      </w:r>
      <w:r>
        <w:rPr>
          <w:rFonts w:ascii="Times New Roman" w:hAnsi="Times New Roman" w:cs="Times New Roman"/>
          <w:sz w:val="28"/>
          <w:szCs w:val="28"/>
        </w:rPr>
        <w:t xml:space="preserve">SIF likumā, atgriežot SIF nolikuma apstiprināšanu MK līmenī, </w:t>
      </w:r>
      <w:r w:rsidR="00462716">
        <w:rPr>
          <w:rFonts w:ascii="Times New Roman" w:hAnsi="Times New Roman" w:cs="Times New Roman"/>
          <w:sz w:val="28"/>
          <w:szCs w:val="28"/>
        </w:rPr>
        <w:t>izdot jaunus Ministru kabineta noteikumus „Sabiedrības integrācijas fonda nolikums”</w:t>
      </w:r>
      <w:r w:rsidR="00856A2F">
        <w:rPr>
          <w:rFonts w:ascii="Times New Roman" w:hAnsi="Times New Roman" w:cs="Times New Roman"/>
          <w:sz w:val="28"/>
          <w:szCs w:val="28"/>
        </w:rPr>
        <w:t>.</w:t>
      </w:r>
    </w:p>
    <w:p w:rsidR="00540F68" w:rsidRPr="00540F68" w:rsidRDefault="00540F68" w:rsidP="00540F6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Veicot augstāk minētās izmaiņas tiktu dots skaidrs priekšstats par to, kāpēc un kura tieši institūcija īsteno attiecīgo ar sabiedrības integrāciju saistītajos normatīvajos aktos noteikto aktivitāti, jo politikas plānošanas dokumentos netiek dots pietiekams priekšstats un vairākiem sabiedrības integrācijas politikas darbības virzieniem tiks noteikta atbildīgā institūcija (pretdiskriminācijas politika, trešo valstu pilsoņu (tai skaitā personu, kam nepieciešama starptautiskā aizsardzība) integrācija, </w:t>
      </w:r>
      <w:r w:rsidR="009C1D29">
        <w:rPr>
          <w:rFonts w:ascii="Times New Roman" w:eastAsia="Calibri" w:hAnsi="Times New Roman" w:cs="Times New Roman"/>
          <w:sz w:val="28"/>
          <w:szCs w:val="28"/>
        </w:rPr>
        <w:t xml:space="preserve">diasporas, tai skaitā </w:t>
      </w:r>
      <w:r>
        <w:rPr>
          <w:rFonts w:ascii="Times New Roman" w:eastAsia="Calibri" w:hAnsi="Times New Roman" w:cs="Times New Roman"/>
          <w:sz w:val="28"/>
          <w:szCs w:val="28"/>
        </w:rPr>
        <w:t>reemigrācijas politika</w:t>
      </w:r>
      <w:r w:rsidR="004A5BD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F019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40F68">
        <w:rPr>
          <w:rFonts w:ascii="Times New Roman" w:eastAsia="Calibri" w:hAnsi="Times New Roman" w:cs="Times New Roman"/>
          <w:sz w:val="28"/>
          <w:szCs w:val="28"/>
        </w:rPr>
        <w:t xml:space="preserve">Sabiedrības integrācijas politikas virzieniem tiktu noteikta vienota atbildība par īstenošanu </w:t>
      </w:r>
      <w:r w:rsidRPr="00540F68">
        <w:rPr>
          <w:rFonts w:ascii="Times New Roman" w:hAnsi="Times New Roman"/>
          <w:sz w:val="28"/>
          <w:szCs w:val="28"/>
        </w:rPr>
        <w:t xml:space="preserve">(nebūs </w:t>
      </w:r>
      <w:r>
        <w:rPr>
          <w:rFonts w:ascii="Times New Roman" w:hAnsi="Times New Roman"/>
          <w:sz w:val="28"/>
          <w:szCs w:val="28"/>
        </w:rPr>
        <w:t>s</w:t>
      </w:r>
      <w:r w:rsidR="000E2109">
        <w:rPr>
          <w:rFonts w:ascii="Times New Roman" w:hAnsi="Times New Roman"/>
          <w:sz w:val="28"/>
          <w:szCs w:val="28"/>
        </w:rPr>
        <w:t>adrumstalota), līdz ar to nebūs</w:t>
      </w:r>
      <w:r w:rsidRPr="00540F68">
        <w:rPr>
          <w:rFonts w:ascii="Times New Roman" w:hAnsi="Times New Roman"/>
          <w:sz w:val="28"/>
          <w:szCs w:val="28"/>
        </w:rPr>
        <w:t xml:space="preserve"> problemātisks darbības rezultātu un piešķirtā finansējuma izlietojuma efektivitātes un to ietekmes izvērtējums</w:t>
      </w:r>
      <w:r w:rsidR="000E2109">
        <w:rPr>
          <w:rFonts w:ascii="Times New Roman" w:hAnsi="Times New Roman"/>
          <w:sz w:val="28"/>
          <w:szCs w:val="28"/>
        </w:rPr>
        <w:t>.</w:t>
      </w:r>
      <w:r w:rsidR="004A5BD2">
        <w:rPr>
          <w:rFonts w:ascii="Times New Roman" w:hAnsi="Times New Roman"/>
          <w:sz w:val="28"/>
          <w:szCs w:val="28"/>
        </w:rPr>
        <w:t xml:space="preserve"> Integrācijas politikas īstenošanā netiktu iesaistītas institūcijas, kurām sabiedrības integrācija nav tipiska un normatīvajos aktos noteikta funkcija.</w:t>
      </w:r>
      <w:r w:rsidR="000F58D7">
        <w:rPr>
          <w:rFonts w:ascii="Times New Roman" w:hAnsi="Times New Roman"/>
          <w:sz w:val="28"/>
          <w:szCs w:val="28"/>
        </w:rPr>
        <w:t xml:space="preserve"> Kā arī tiktu uzlaboti esošie uzraudzības mehānismi un atskaitīšanās prakse, ļaujot novērtēt izlietotā budžeta efektivitāti, kā arī izlietotā finansējuma ilgtspēju un ietekmi uz politikas mērķu sasniegšanu un tiktu novērsta situācija, kur vienotas integrācijas politikas koordinācijas trūkums rada grūtības noteikt sabiedrības integrācijas jomai atbilstošus pasākumus, kas savukārt apgrūtina galveno integrācijas politikas prioritāšu un to īstenošanai nepieciešamā finansējuma apjoma noteikšanu.</w:t>
      </w:r>
    </w:p>
    <w:p w:rsidR="00C50AD1" w:rsidRPr="00AF0197" w:rsidRDefault="00C50AD1" w:rsidP="00935800">
      <w:pPr>
        <w:tabs>
          <w:tab w:val="left" w:pos="993"/>
        </w:tabs>
        <w:spacing w:after="0" w:line="240" w:lineRule="auto"/>
        <w:ind w:firstLine="992"/>
        <w:jc w:val="both"/>
        <w:rPr>
          <w:rFonts w:ascii="Times New Roman" w:hAnsi="Times New Roman" w:cs="Times New Roman"/>
          <w:sz w:val="28"/>
          <w:szCs w:val="28"/>
        </w:rPr>
      </w:pPr>
    </w:p>
    <w:p w:rsidR="00DC2083" w:rsidRDefault="00EB665B" w:rsidP="00935800">
      <w:pPr>
        <w:pStyle w:val="Sarakstarindkopa"/>
        <w:spacing w:after="0" w:line="240" w:lineRule="auto"/>
        <w:ind w:left="0" w:firstLine="720"/>
        <w:jc w:val="both"/>
        <w:rPr>
          <w:rFonts w:ascii="Times New Roman" w:hAnsi="Times New Roman" w:cs="Times New Roman"/>
          <w:b/>
          <w:sz w:val="28"/>
          <w:szCs w:val="28"/>
        </w:rPr>
      </w:pPr>
      <w:r w:rsidRPr="00AF0197">
        <w:rPr>
          <w:rFonts w:ascii="Times New Roman" w:hAnsi="Times New Roman" w:cs="Times New Roman"/>
          <w:b/>
          <w:sz w:val="28"/>
          <w:szCs w:val="28"/>
        </w:rPr>
        <w:t>1.variants</w:t>
      </w:r>
    </w:p>
    <w:p w:rsidR="00A039A2" w:rsidRPr="00AF0197" w:rsidRDefault="00A039A2" w:rsidP="00935800">
      <w:pPr>
        <w:pStyle w:val="Sarakstarindkopa"/>
        <w:spacing w:after="0" w:line="240" w:lineRule="auto"/>
        <w:ind w:left="0" w:firstLine="720"/>
        <w:jc w:val="both"/>
        <w:rPr>
          <w:rFonts w:ascii="Times New Roman" w:hAnsi="Times New Roman" w:cs="Times New Roman"/>
          <w:b/>
          <w:sz w:val="28"/>
          <w:szCs w:val="28"/>
        </w:rPr>
      </w:pPr>
    </w:p>
    <w:tbl>
      <w:tblPr>
        <w:tblStyle w:val="Stils1"/>
        <w:tblW w:w="9354" w:type="dxa"/>
        <w:tblLook w:val="04A0"/>
      </w:tblPr>
      <w:tblGrid>
        <w:gridCol w:w="2802"/>
        <w:gridCol w:w="6552"/>
      </w:tblGrid>
      <w:tr w:rsidR="00A9139A" w:rsidRPr="00AF0197" w:rsidTr="00A9139A">
        <w:tc>
          <w:tcPr>
            <w:tcW w:w="2802"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Priekšrocības</w:t>
            </w:r>
          </w:p>
        </w:tc>
        <w:tc>
          <w:tcPr>
            <w:tcW w:w="6552" w:type="dxa"/>
          </w:tcPr>
          <w:p w:rsidR="00A9139A" w:rsidRDefault="00A9139A" w:rsidP="005F2DD7">
            <w:pPr>
              <w:ind w:left="317" w:hanging="317"/>
              <w:jc w:val="both"/>
              <w:rPr>
                <w:rFonts w:ascii="Times New Roman" w:hAnsi="Times New Roman" w:cs="Times New Roman"/>
                <w:b/>
                <w:sz w:val="28"/>
                <w:szCs w:val="28"/>
              </w:rPr>
            </w:pPr>
            <w:r w:rsidRPr="00AF0197">
              <w:rPr>
                <w:rFonts w:ascii="Times New Roman" w:hAnsi="Times New Roman" w:cs="Times New Roman"/>
                <w:b/>
                <w:sz w:val="28"/>
                <w:szCs w:val="28"/>
              </w:rPr>
              <w:t>1.</w:t>
            </w:r>
            <w:r w:rsidR="005F2DD7">
              <w:rPr>
                <w:rFonts w:ascii="Times New Roman" w:hAnsi="Times New Roman" w:cs="Times New Roman"/>
                <w:b/>
                <w:sz w:val="28"/>
                <w:szCs w:val="28"/>
              </w:rPr>
              <w:t> </w:t>
            </w:r>
            <w:r w:rsidRPr="00AF0197">
              <w:rPr>
                <w:rFonts w:ascii="Times New Roman" w:hAnsi="Times New Roman" w:cs="Times New Roman"/>
                <w:b/>
                <w:sz w:val="28"/>
                <w:szCs w:val="28"/>
              </w:rPr>
              <w:t>KM jau ir iestrādnes sabiedrības integrācijas jomas politikas veidošanā un koordinēšanā</w:t>
            </w:r>
            <w:r w:rsidR="00DD6F06">
              <w:rPr>
                <w:rFonts w:ascii="Times New Roman" w:hAnsi="Times New Roman" w:cs="Times New Roman"/>
                <w:b/>
                <w:sz w:val="28"/>
                <w:szCs w:val="28"/>
              </w:rPr>
              <w:t>, kā arī NIPSIPP darbības nodrošināšanā</w:t>
            </w:r>
            <w:r w:rsidRPr="00AF0197">
              <w:rPr>
                <w:rFonts w:ascii="Times New Roman" w:hAnsi="Times New Roman" w:cs="Times New Roman"/>
                <w:b/>
                <w:sz w:val="28"/>
                <w:szCs w:val="28"/>
              </w:rPr>
              <w:t>.</w:t>
            </w:r>
          </w:p>
          <w:p w:rsidR="009C1D29" w:rsidRDefault="009C1D29" w:rsidP="005F2DD7">
            <w:pPr>
              <w:ind w:left="317" w:hanging="317"/>
              <w:jc w:val="both"/>
              <w:rPr>
                <w:rFonts w:ascii="Times New Roman" w:hAnsi="Times New Roman" w:cs="Times New Roman"/>
                <w:b/>
                <w:sz w:val="28"/>
                <w:szCs w:val="28"/>
              </w:rPr>
            </w:pPr>
            <w:r>
              <w:rPr>
                <w:rFonts w:ascii="Times New Roman" w:hAnsi="Times New Roman" w:cs="Times New Roman"/>
                <w:b/>
                <w:sz w:val="28"/>
                <w:szCs w:val="28"/>
              </w:rPr>
              <w:t>2. Sabiedrības integrācijas politikas koordinācija tiek īstenota lēmumu pieņēmēju – Ministru prezidenta līmenī, kas nodrošina visu iesaistīto institūciju (ministriju un SIF) līdzatbildīgu rīcību, īstenojot sabiedrības integrācijas politikas uzdevumus, kā arī sekmē plānošanas dokumentos noteikto mērķu sasniegšanu, finansējuma piešķiršana sabiedrības integrācijas plāna īstenošanai nav atkarīga no vienas nozares ministrijas politikas prioritātēm.</w:t>
            </w:r>
          </w:p>
          <w:p w:rsidR="005F2DD7" w:rsidRPr="00AF0197" w:rsidRDefault="005F2DD7" w:rsidP="005F2DD7">
            <w:pPr>
              <w:ind w:left="317" w:hanging="317"/>
              <w:jc w:val="both"/>
              <w:rPr>
                <w:rFonts w:ascii="Times New Roman" w:hAnsi="Times New Roman" w:cs="Times New Roman"/>
                <w:b/>
                <w:sz w:val="28"/>
                <w:szCs w:val="28"/>
              </w:rPr>
            </w:pPr>
          </w:p>
        </w:tc>
      </w:tr>
      <w:tr w:rsidR="00A9139A" w:rsidRPr="00AF0197" w:rsidTr="00A9139A">
        <w:tc>
          <w:tcPr>
            <w:tcW w:w="2802"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Trūkumi</w:t>
            </w:r>
          </w:p>
        </w:tc>
        <w:tc>
          <w:tcPr>
            <w:tcW w:w="6552" w:type="dxa"/>
          </w:tcPr>
          <w:p w:rsidR="00A9139A" w:rsidRPr="00AF0197" w:rsidRDefault="00A9139A" w:rsidP="002B4808">
            <w:pPr>
              <w:pStyle w:val="Sarakstarindkopa"/>
              <w:numPr>
                <w:ilvl w:val="0"/>
                <w:numId w:val="2"/>
              </w:numPr>
              <w:ind w:left="326" w:hanging="326"/>
              <w:jc w:val="both"/>
              <w:rPr>
                <w:rFonts w:ascii="Times New Roman" w:hAnsi="Times New Roman" w:cs="Times New Roman"/>
                <w:sz w:val="28"/>
                <w:szCs w:val="28"/>
              </w:rPr>
            </w:pPr>
            <w:r w:rsidRPr="00AF0197">
              <w:rPr>
                <w:rFonts w:ascii="Times New Roman" w:hAnsi="Times New Roman" w:cs="Times New Roman"/>
                <w:sz w:val="28"/>
                <w:szCs w:val="28"/>
              </w:rPr>
              <w:t>KM kā nozares ministrijai nav instrumentu, lai vadītu un praktiski regulētu horizontālu politiku, citu ministriju aktivitātes un SIF – praktisko projektu ieviesēju.</w:t>
            </w:r>
          </w:p>
          <w:p w:rsidR="00A9139A" w:rsidRDefault="00A9139A" w:rsidP="002B4808">
            <w:pPr>
              <w:pStyle w:val="Sarakstarindkopa"/>
              <w:numPr>
                <w:ilvl w:val="0"/>
                <w:numId w:val="2"/>
              </w:numPr>
              <w:ind w:left="326" w:hanging="326"/>
              <w:jc w:val="both"/>
              <w:rPr>
                <w:rFonts w:ascii="Times New Roman" w:hAnsi="Times New Roman" w:cs="Times New Roman"/>
                <w:sz w:val="28"/>
                <w:szCs w:val="28"/>
              </w:rPr>
            </w:pPr>
            <w:r w:rsidRPr="00AF0197">
              <w:rPr>
                <w:rFonts w:ascii="Times New Roman" w:hAnsi="Times New Roman" w:cs="Times New Roman"/>
                <w:sz w:val="28"/>
                <w:szCs w:val="28"/>
              </w:rPr>
              <w:t xml:space="preserve">Nepārskatāma un </w:t>
            </w:r>
            <w:r w:rsidR="00BF2CC0">
              <w:rPr>
                <w:rFonts w:ascii="Times New Roman" w:hAnsi="Times New Roman" w:cs="Times New Roman"/>
                <w:sz w:val="28"/>
                <w:szCs w:val="28"/>
              </w:rPr>
              <w:t>sadrumstalota</w:t>
            </w:r>
            <w:r w:rsidR="00BF2CC0" w:rsidRPr="00AF0197">
              <w:rPr>
                <w:rFonts w:ascii="Times New Roman" w:hAnsi="Times New Roman" w:cs="Times New Roman"/>
                <w:sz w:val="28"/>
                <w:szCs w:val="28"/>
              </w:rPr>
              <w:t xml:space="preserve"> </w:t>
            </w:r>
            <w:r w:rsidRPr="00AF0197">
              <w:rPr>
                <w:rFonts w:ascii="Times New Roman" w:hAnsi="Times New Roman" w:cs="Times New Roman"/>
                <w:sz w:val="28"/>
                <w:szCs w:val="28"/>
              </w:rPr>
              <w:t xml:space="preserve">sabiedrības integrācijas joma un </w:t>
            </w:r>
            <w:r w:rsidR="00BF2CC0">
              <w:rPr>
                <w:rFonts w:ascii="Times New Roman" w:hAnsi="Times New Roman" w:cs="Times New Roman"/>
                <w:sz w:val="28"/>
                <w:szCs w:val="28"/>
              </w:rPr>
              <w:t xml:space="preserve">nepārskatāms </w:t>
            </w:r>
            <w:r w:rsidRPr="00AF0197">
              <w:rPr>
                <w:rFonts w:ascii="Times New Roman" w:hAnsi="Times New Roman" w:cs="Times New Roman"/>
                <w:sz w:val="28"/>
                <w:szCs w:val="28"/>
              </w:rPr>
              <w:t>valsts budžeta finansējuma izlietojums.</w:t>
            </w:r>
          </w:p>
          <w:p w:rsidR="005F2DD7" w:rsidRPr="00AF0197" w:rsidRDefault="005F2DD7" w:rsidP="005F2DD7">
            <w:pPr>
              <w:pStyle w:val="Sarakstarindkopa"/>
              <w:ind w:left="326"/>
              <w:jc w:val="both"/>
              <w:rPr>
                <w:rFonts w:ascii="Times New Roman" w:hAnsi="Times New Roman" w:cs="Times New Roman"/>
                <w:sz w:val="28"/>
                <w:szCs w:val="28"/>
              </w:rPr>
            </w:pPr>
          </w:p>
        </w:tc>
      </w:tr>
      <w:tr w:rsidR="00A9139A" w:rsidRPr="00AF0197" w:rsidTr="00A9139A">
        <w:tc>
          <w:tcPr>
            <w:tcW w:w="2802"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lastRenderedPageBreak/>
              <w:t>Nepieciešamie grozījumi</w:t>
            </w:r>
          </w:p>
        </w:tc>
        <w:tc>
          <w:tcPr>
            <w:tcW w:w="6552" w:type="dxa"/>
          </w:tcPr>
          <w:p w:rsidR="00A9139A" w:rsidRDefault="00225F8C" w:rsidP="005F2DD7">
            <w:pPr>
              <w:pStyle w:val="Sarakstarindkopa"/>
              <w:numPr>
                <w:ilvl w:val="0"/>
                <w:numId w:val="16"/>
              </w:numPr>
              <w:ind w:left="317"/>
              <w:jc w:val="both"/>
              <w:rPr>
                <w:rFonts w:ascii="Times New Roman" w:hAnsi="Times New Roman" w:cs="Times New Roman"/>
                <w:sz w:val="28"/>
                <w:szCs w:val="28"/>
              </w:rPr>
            </w:pPr>
            <w:r>
              <w:rPr>
                <w:rFonts w:ascii="Times New Roman" w:hAnsi="Times New Roman" w:cs="Times New Roman"/>
                <w:sz w:val="28"/>
                <w:szCs w:val="28"/>
              </w:rPr>
              <w:t xml:space="preserve">Noteikt Iekšlietu ministriju kā koordinējošo iestādi </w:t>
            </w:r>
            <w:r w:rsidR="00C0300D">
              <w:rPr>
                <w:rFonts w:ascii="Times New Roman" w:hAnsi="Times New Roman" w:cs="Times New Roman"/>
                <w:sz w:val="28"/>
                <w:szCs w:val="28"/>
              </w:rPr>
              <w:t>EK rīcības plāna īstenošanā</w:t>
            </w:r>
            <w:r>
              <w:rPr>
                <w:rFonts w:ascii="Times New Roman" w:hAnsi="Times New Roman" w:cs="Times New Roman"/>
                <w:sz w:val="28"/>
                <w:szCs w:val="28"/>
              </w:rPr>
              <w:t xml:space="preserve">, </w:t>
            </w:r>
            <w:r w:rsidR="00C0300D">
              <w:rPr>
                <w:rFonts w:ascii="Times New Roman" w:hAnsi="Times New Roman" w:cs="Times New Roman"/>
                <w:sz w:val="28"/>
                <w:szCs w:val="28"/>
              </w:rPr>
              <w:t xml:space="preserve">savukārt </w:t>
            </w:r>
            <w:r>
              <w:rPr>
                <w:rFonts w:ascii="Times New Roman" w:hAnsi="Times New Roman" w:cs="Times New Roman"/>
                <w:sz w:val="28"/>
                <w:szCs w:val="28"/>
              </w:rPr>
              <w:t>kā līdzatbildīgās iestādes apstiprināt EM, IZM, LM, VARAM,</w:t>
            </w:r>
            <w:r w:rsidR="00C0300D">
              <w:rPr>
                <w:rFonts w:ascii="Times New Roman" w:hAnsi="Times New Roman" w:cs="Times New Roman"/>
                <w:sz w:val="28"/>
                <w:szCs w:val="28"/>
              </w:rPr>
              <w:t xml:space="preserve"> </w:t>
            </w:r>
            <w:r>
              <w:rPr>
                <w:rFonts w:ascii="Times New Roman" w:hAnsi="Times New Roman" w:cs="Times New Roman"/>
                <w:sz w:val="28"/>
                <w:szCs w:val="28"/>
              </w:rPr>
              <w:t>VM, KM</w:t>
            </w:r>
            <w:r w:rsidR="00C0300D">
              <w:rPr>
                <w:rFonts w:ascii="Times New Roman" w:hAnsi="Times New Roman" w:cs="Times New Roman"/>
                <w:sz w:val="28"/>
                <w:szCs w:val="28"/>
              </w:rPr>
              <w:t>, a</w:t>
            </w:r>
            <w:r w:rsidR="00271A55">
              <w:rPr>
                <w:rFonts w:ascii="Times New Roman" w:hAnsi="Times New Roman" w:cs="Times New Roman"/>
                <w:sz w:val="28"/>
                <w:szCs w:val="28"/>
              </w:rPr>
              <w:t xml:space="preserve">ttiecīgi papildinot ministriju nolikumu II sadaļu „Ministrijas funkcijas, uzdevumi un kompetence” ar funkciju par līdzatbildību. </w:t>
            </w:r>
          </w:p>
          <w:p w:rsidR="008F2D04" w:rsidRPr="00F26425" w:rsidRDefault="008F2D04" w:rsidP="00F26425">
            <w:pPr>
              <w:pStyle w:val="Sarakstarindkopa"/>
              <w:numPr>
                <w:ilvl w:val="0"/>
                <w:numId w:val="16"/>
              </w:numPr>
              <w:ind w:left="317"/>
              <w:jc w:val="both"/>
              <w:rPr>
                <w:rFonts w:ascii="Times New Roman" w:hAnsi="Times New Roman" w:cs="Times New Roman"/>
                <w:sz w:val="28"/>
                <w:szCs w:val="28"/>
              </w:rPr>
            </w:pPr>
            <w:r w:rsidRPr="00457E06">
              <w:rPr>
                <w:rFonts w:ascii="Times New Roman" w:hAnsi="Times New Roman" w:cs="Times New Roman"/>
                <w:sz w:val="28"/>
                <w:szCs w:val="28"/>
              </w:rPr>
              <w:t>Veikt grozījumus MK 2003.gada 29.aprīļa noteikumos Nr.24</w:t>
            </w:r>
            <w:r w:rsidR="00354547" w:rsidRPr="00457E06">
              <w:rPr>
                <w:rFonts w:ascii="Times New Roman" w:hAnsi="Times New Roman" w:cs="Times New Roman"/>
                <w:sz w:val="28"/>
                <w:szCs w:val="28"/>
              </w:rPr>
              <w:t>1</w:t>
            </w:r>
            <w:r w:rsidRPr="00457E06">
              <w:rPr>
                <w:rFonts w:ascii="Times New Roman" w:hAnsi="Times New Roman" w:cs="Times New Roman"/>
                <w:sz w:val="28"/>
                <w:szCs w:val="28"/>
              </w:rPr>
              <w:t xml:space="preserve"> „</w:t>
            </w:r>
            <w:r w:rsidR="00354547" w:rsidRPr="00457E06">
              <w:rPr>
                <w:rFonts w:ascii="Times New Roman" w:hAnsi="Times New Roman" w:cs="Times New Roman"/>
                <w:sz w:val="28"/>
                <w:szCs w:val="28"/>
              </w:rPr>
              <w:t>Kultūras ministrijas nolikums</w:t>
            </w:r>
            <w:r w:rsidRPr="00457E06">
              <w:rPr>
                <w:rFonts w:ascii="Times New Roman" w:hAnsi="Times New Roman" w:cs="Times New Roman"/>
                <w:sz w:val="28"/>
                <w:szCs w:val="28"/>
              </w:rPr>
              <w:t>”</w:t>
            </w:r>
            <w:r w:rsidR="00126A04" w:rsidRPr="00457E06">
              <w:rPr>
                <w:rFonts w:ascii="Times New Roman" w:hAnsi="Times New Roman" w:cs="Times New Roman"/>
                <w:sz w:val="28"/>
                <w:szCs w:val="28"/>
              </w:rPr>
              <w:t>, ministriju nolikum</w:t>
            </w:r>
            <w:r w:rsidR="00457E06" w:rsidRPr="00457E06">
              <w:rPr>
                <w:rFonts w:ascii="Times New Roman" w:hAnsi="Times New Roman" w:cs="Times New Roman"/>
                <w:sz w:val="28"/>
                <w:szCs w:val="28"/>
              </w:rPr>
              <w:t>u</w:t>
            </w:r>
            <w:r w:rsidR="00457E06" w:rsidRPr="00457E06">
              <w:rPr>
                <w:rFonts w:ascii="Times New Roman" w:eastAsia="Calibri" w:hAnsi="Times New Roman" w:cs="Times New Roman"/>
                <w:sz w:val="28"/>
                <w:szCs w:val="28"/>
              </w:rPr>
              <w:t xml:space="preserve"> II sadaļā „Ministrijas funkcijas, uzdevumi un kompetence”</w:t>
            </w:r>
            <w:r w:rsidR="00354547" w:rsidRPr="00457E06">
              <w:rPr>
                <w:rFonts w:ascii="Times New Roman" w:hAnsi="Times New Roman" w:cs="Times New Roman"/>
                <w:sz w:val="28"/>
                <w:szCs w:val="28"/>
              </w:rPr>
              <w:t>, nosakot, ka sabiedrības integrācijas jomas politikas koordināciju nodrošina KM</w:t>
            </w:r>
            <w:r w:rsidR="00126A04" w:rsidRPr="00457E06">
              <w:rPr>
                <w:rFonts w:ascii="Times New Roman" w:hAnsi="Times New Roman" w:cs="Times New Roman"/>
                <w:sz w:val="28"/>
                <w:szCs w:val="28"/>
              </w:rPr>
              <w:t xml:space="preserve"> un ministrijas katra savā atbildības jomā, skaidri definējot katras ministrijas atbildību par konkrētiem integrācijas jautājumiem</w:t>
            </w:r>
            <w:r w:rsidR="00F26425">
              <w:rPr>
                <w:rFonts w:ascii="Times New Roman" w:hAnsi="Times New Roman" w:cs="Times New Roman"/>
                <w:sz w:val="28"/>
                <w:szCs w:val="28"/>
              </w:rPr>
              <w:t xml:space="preserve"> </w:t>
            </w:r>
            <w:r w:rsidR="00F26425">
              <w:rPr>
                <w:rFonts w:ascii="Times New Roman" w:eastAsia="Calibri" w:hAnsi="Times New Roman" w:cs="Times New Roman"/>
                <w:sz w:val="28"/>
                <w:szCs w:val="28"/>
              </w:rPr>
              <w:t>(ĀM –</w:t>
            </w:r>
            <w:r w:rsidR="00F26425" w:rsidRPr="00F26425">
              <w:rPr>
                <w:rFonts w:ascii="Times New Roman" w:hAnsi="Times New Roman" w:cs="Times New Roman"/>
                <w:sz w:val="28"/>
                <w:szCs w:val="28"/>
              </w:rPr>
              <w:t xml:space="preserve">Starpnozaru pasākumi, lai sadarbotos ar ārvalstīs dzīvojošiem tautiešiem dažādās jomās; LM </w:t>
            </w:r>
            <w:r w:rsidR="00F26425">
              <w:rPr>
                <w:rFonts w:ascii="Times New Roman" w:eastAsia="Calibri" w:hAnsi="Times New Roman" w:cs="Times New Roman"/>
                <w:sz w:val="28"/>
                <w:szCs w:val="28"/>
              </w:rPr>
              <w:t>–</w:t>
            </w:r>
            <w:r w:rsidR="00F26425" w:rsidRPr="00F26425">
              <w:rPr>
                <w:rFonts w:ascii="Times New Roman" w:hAnsi="Times New Roman" w:cs="Times New Roman"/>
                <w:sz w:val="28"/>
                <w:szCs w:val="28"/>
              </w:rPr>
              <w:t xml:space="preserve"> Dzimumu līdztiesības un vienlīdzīgu iespēju, arī attiecībā uz personām ar invaliditāti, politikas izstrādāšana, koordinēšana un īstenošana, pretdiskriminācijas jautājumi; IeM </w:t>
            </w:r>
            <w:r w:rsidR="00F26425">
              <w:rPr>
                <w:rFonts w:ascii="Times New Roman" w:eastAsia="Calibri" w:hAnsi="Times New Roman" w:cs="Times New Roman"/>
                <w:sz w:val="28"/>
                <w:szCs w:val="28"/>
              </w:rPr>
              <w:t>–</w:t>
            </w:r>
            <w:r w:rsidR="00F26425" w:rsidRPr="00F26425">
              <w:rPr>
                <w:rFonts w:ascii="Times New Roman" w:hAnsi="Times New Roman" w:cs="Times New Roman"/>
                <w:sz w:val="28"/>
                <w:szCs w:val="28"/>
              </w:rPr>
              <w:t xml:space="preserve"> Imigrantu integrācijas un pilsonības politikas izstrāde un īstenošana. Trešo valstu </w:t>
            </w:r>
            <w:r w:rsidR="009C1D29">
              <w:rPr>
                <w:rFonts w:ascii="Times New Roman" w:hAnsi="Times New Roman" w:cs="Times New Roman"/>
                <w:sz w:val="28"/>
                <w:szCs w:val="28"/>
              </w:rPr>
              <w:t>pilsoņu</w:t>
            </w:r>
            <w:r w:rsidR="00F26425" w:rsidRPr="00F26425">
              <w:rPr>
                <w:rFonts w:ascii="Times New Roman" w:hAnsi="Times New Roman" w:cs="Times New Roman"/>
                <w:sz w:val="28"/>
                <w:szCs w:val="28"/>
              </w:rPr>
              <w:t>integrācija.)</w:t>
            </w:r>
            <w:r w:rsidR="00354547" w:rsidRPr="00457E06">
              <w:rPr>
                <w:rFonts w:ascii="Times New Roman" w:hAnsi="Times New Roman" w:cs="Times New Roman"/>
                <w:sz w:val="28"/>
                <w:szCs w:val="28"/>
              </w:rPr>
              <w:t xml:space="preserve">, bet finansējuma sadali </w:t>
            </w:r>
            <w:r w:rsidR="00354547" w:rsidRPr="002454FE">
              <w:rPr>
                <w:rFonts w:ascii="Times New Roman" w:hAnsi="Times New Roman" w:cs="Times New Roman"/>
                <w:sz w:val="28"/>
                <w:szCs w:val="28"/>
              </w:rPr>
              <w:t xml:space="preserve">projektu līmenī nodrošina SIF. </w:t>
            </w:r>
          </w:p>
          <w:p w:rsidR="005F2DD7" w:rsidRPr="00AF0197" w:rsidRDefault="005F2DD7" w:rsidP="00E40628">
            <w:pPr>
              <w:pStyle w:val="Sarakstarindkopa"/>
              <w:ind w:left="317"/>
              <w:jc w:val="both"/>
              <w:rPr>
                <w:rFonts w:ascii="Times New Roman" w:hAnsi="Times New Roman" w:cs="Times New Roman"/>
                <w:sz w:val="28"/>
                <w:szCs w:val="28"/>
              </w:rPr>
            </w:pPr>
          </w:p>
        </w:tc>
      </w:tr>
      <w:tr w:rsidR="00A9139A" w:rsidRPr="00AF0197" w:rsidTr="00A9139A">
        <w:tc>
          <w:tcPr>
            <w:tcW w:w="2802"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Finansējuma avoti</w:t>
            </w:r>
          </w:p>
          <w:p w:rsidR="005F2DD7" w:rsidRDefault="005F2DD7" w:rsidP="002B4808">
            <w:pPr>
              <w:spacing w:after="200"/>
              <w:rPr>
                <w:rFonts w:ascii="Times New Roman" w:hAnsi="Times New Roman" w:cs="Times New Roman"/>
                <w:b/>
                <w:sz w:val="28"/>
                <w:szCs w:val="28"/>
              </w:rPr>
            </w:pPr>
          </w:p>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Pamatojums</w:t>
            </w:r>
          </w:p>
          <w:p w:rsidR="00A9139A" w:rsidRPr="00AF0197" w:rsidRDefault="00A9139A" w:rsidP="002B4808">
            <w:pPr>
              <w:spacing w:after="200"/>
              <w:rPr>
                <w:rFonts w:ascii="Times New Roman" w:hAnsi="Times New Roman" w:cs="Times New Roman"/>
                <w:b/>
                <w:sz w:val="28"/>
                <w:szCs w:val="28"/>
              </w:rPr>
            </w:pPr>
          </w:p>
        </w:tc>
        <w:tc>
          <w:tcPr>
            <w:tcW w:w="6552" w:type="dxa"/>
          </w:tcPr>
          <w:p w:rsidR="00A9139A" w:rsidRPr="00AF0197" w:rsidRDefault="00A9139A" w:rsidP="00453BCF">
            <w:pPr>
              <w:pStyle w:val="Sarakstarindkopa"/>
              <w:numPr>
                <w:ilvl w:val="0"/>
                <w:numId w:val="1"/>
              </w:numPr>
              <w:ind w:left="459" w:hanging="459"/>
              <w:jc w:val="both"/>
              <w:rPr>
                <w:rFonts w:ascii="Times New Roman" w:hAnsi="Times New Roman" w:cs="Times New Roman"/>
                <w:sz w:val="28"/>
                <w:szCs w:val="28"/>
              </w:rPr>
            </w:pPr>
            <w:r w:rsidRPr="00AF0197">
              <w:rPr>
                <w:rFonts w:ascii="Times New Roman" w:hAnsi="Times New Roman" w:cs="Times New Roman"/>
                <w:sz w:val="28"/>
                <w:szCs w:val="28"/>
              </w:rPr>
              <w:t>Valsts budžeta līdzekļi</w:t>
            </w:r>
            <w:r w:rsidR="005F2DD7">
              <w:rPr>
                <w:rFonts w:ascii="Times New Roman" w:hAnsi="Times New Roman" w:cs="Times New Roman"/>
                <w:sz w:val="28"/>
                <w:szCs w:val="28"/>
              </w:rPr>
              <w:t>.</w:t>
            </w:r>
          </w:p>
          <w:p w:rsidR="00A9139A" w:rsidRDefault="00A9139A" w:rsidP="00453BCF">
            <w:pPr>
              <w:pStyle w:val="Sarakstarindkopa"/>
              <w:numPr>
                <w:ilvl w:val="0"/>
                <w:numId w:val="1"/>
              </w:numPr>
              <w:ind w:left="459" w:hanging="459"/>
              <w:jc w:val="both"/>
              <w:rPr>
                <w:rFonts w:ascii="Times New Roman" w:hAnsi="Times New Roman" w:cs="Times New Roman"/>
                <w:sz w:val="28"/>
                <w:szCs w:val="28"/>
              </w:rPr>
            </w:pPr>
            <w:r w:rsidRPr="00AF0197">
              <w:rPr>
                <w:rFonts w:ascii="Times New Roman" w:hAnsi="Times New Roman" w:cs="Times New Roman"/>
                <w:sz w:val="28"/>
                <w:szCs w:val="28"/>
              </w:rPr>
              <w:t>Ārvalstu finanšu instrumenti.</w:t>
            </w:r>
          </w:p>
          <w:p w:rsidR="005F2DD7" w:rsidRPr="00AF0197" w:rsidRDefault="005F2DD7" w:rsidP="005F2DD7">
            <w:pPr>
              <w:pStyle w:val="Sarakstarindkopa"/>
              <w:ind w:left="326"/>
              <w:jc w:val="both"/>
              <w:rPr>
                <w:rFonts w:ascii="Times New Roman" w:hAnsi="Times New Roman" w:cs="Times New Roman"/>
                <w:sz w:val="28"/>
                <w:szCs w:val="28"/>
              </w:rPr>
            </w:pPr>
          </w:p>
          <w:p w:rsidR="00A9139A" w:rsidRPr="00AF0197" w:rsidRDefault="005F2DD7" w:rsidP="006A39B0">
            <w:pPr>
              <w:pStyle w:val="Sarakstarindkopa"/>
              <w:numPr>
                <w:ilvl w:val="0"/>
                <w:numId w:val="28"/>
              </w:numPr>
              <w:ind w:left="368" w:hanging="357"/>
              <w:jc w:val="both"/>
              <w:rPr>
                <w:rFonts w:ascii="Times New Roman" w:hAnsi="Times New Roman" w:cs="Times New Roman"/>
                <w:sz w:val="28"/>
                <w:szCs w:val="28"/>
              </w:rPr>
            </w:pPr>
            <w:r>
              <w:rPr>
                <w:rFonts w:ascii="Times New Roman" w:hAnsi="Times New Roman" w:cs="Times New Roman"/>
                <w:sz w:val="28"/>
                <w:szCs w:val="28"/>
              </w:rPr>
              <w:t>MK</w:t>
            </w:r>
            <w:r w:rsidR="00A9139A" w:rsidRPr="00AF0197">
              <w:rPr>
                <w:rFonts w:ascii="Times New Roman" w:hAnsi="Times New Roman" w:cs="Times New Roman"/>
                <w:sz w:val="28"/>
                <w:szCs w:val="28"/>
              </w:rPr>
              <w:t xml:space="preserve"> 2016.gada 3.maija rīkojuma Nr.275 „Par Valdības rīcības plānu Deklarācijas par Māra Kučinska vadītā Ministru kabineta iecerēto darbību īstenošanai” 75.1.pasākumā noteiktais uzdevums – „Izvērtēsim sabiedrības integrācijas politikas un tās ieviešanas efektivitāti. Pilnveidosim Sabiedrības integrācijas fonda darbību.”</w:t>
            </w:r>
          </w:p>
          <w:p w:rsidR="00A9139A" w:rsidRPr="00AF0197" w:rsidRDefault="005F2DD7" w:rsidP="006A39B0">
            <w:pPr>
              <w:pStyle w:val="Sarakstarindkopa"/>
              <w:numPr>
                <w:ilvl w:val="0"/>
                <w:numId w:val="28"/>
              </w:numPr>
              <w:ind w:left="368" w:hanging="357"/>
              <w:jc w:val="both"/>
              <w:rPr>
                <w:rFonts w:ascii="Times New Roman" w:hAnsi="Times New Roman" w:cs="Times New Roman"/>
                <w:sz w:val="28"/>
                <w:szCs w:val="28"/>
              </w:rPr>
            </w:pPr>
            <w:r>
              <w:rPr>
                <w:rFonts w:ascii="Times New Roman" w:hAnsi="Times New Roman" w:cs="Times New Roman"/>
                <w:sz w:val="28"/>
                <w:szCs w:val="28"/>
              </w:rPr>
              <w:t>MK</w:t>
            </w:r>
            <w:r w:rsidR="00A9139A" w:rsidRPr="00AF0197">
              <w:rPr>
                <w:rFonts w:ascii="Times New Roman" w:hAnsi="Times New Roman" w:cs="Times New Roman"/>
                <w:sz w:val="28"/>
                <w:szCs w:val="28"/>
              </w:rPr>
              <w:t xml:space="preserve"> 2016.gada 31.maija sēdes protokollēmuma </w:t>
            </w:r>
            <w:r w:rsidR="00A9139A" w:rsidRPr="00AF0197">
              <w:rPr>
                <w:rFonts w:ascii="Times New Roman" w:eastAsia="Times New Roman" w:hAnsi="Times New Roman" w:cs="Times New Roman"/>
                <w:sz w:val="28"/>
                <w:szCs w:val="28"/>
              </w:rPr>
              <w:t xml:space="preserve">(prot. Nr.26 39.§)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Informatīvais ziņojums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Par valsts budžeta izdevumu pārskatīšanas 2017., 2018. un 2019.gadam rezultātiem un priekšlikumi par šo rezultātu izmantošanu likumprojekta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Par vidēja termiņa budžeta 2017., 2018. un 2019.gadam</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un likumprojekta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Par valsts budžetu 2017.gadam</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izstrādes procesā</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6.23.punktā noteikto uzdevumu </w:t>
            </w:r>
            <w:r w:rsidR="00A9139A" w:rsidRPr="00AF0197">
              <w:rPr>
                <w:rFonts w:ascii="Times New Roman" w:eastAsia="Times New Roman" w:hAnsi="Times New Roman" w:cs="Times New Roman"/>
                <w:sz w:val="28"/>
                <w:szCs w:val="28"/>
              </w:rPr>
              <w:lastRenderedPageBreak/>
              <w:t>– „</w:t>
            </w:r>
            <w:r w:rsidR="00A9139A" w:rsidRPr="00AF0197">
              <w:rPr>
                <w:rFonts w:ascii="Times New Roman" w:hAnsi="Times New Roman" w:cs="Times New Roman"/>
                <w:sz w:val="28"/>
                <w:szCs w:val="28"/>
              </w:rPr>
              <w:t>Kultūras ministrijai sagatavot un atbilstoši vidēja termiņa budžeta ietvara likuma projekta un gadskārtējā valsts budžeta likuma projekta izstrādes un iesniegšanas grafikam iesniegt</w:t>
            </w:r>
            <w:r w:rsidR="008F1372" w:rsidRPr="008F1372">
              <w:rPr>
                <w:rFonts w:ascii="Times New Roman" w:hAnsi="Times New Roman" w:cs="Times New Roman"/>
                <w:sz w:val="28"/>
                <w:szCs w:val="28"/>
              </w:rPr>
              <w:t xml:space="preserve"> izskatīšanai Ministru kabinetā priekšlikumus par valsts politikas sabiedrības integrācijas jomā finansējuma pārvaldības modeļa maiņu, virzoties uz vienotu un koordinētu valsts politikas īstenošanu sabiedrības integrācijas jomā, piemēram, minēto politikas jomu un attiecīgo finansējumu nododot vienas ministrijas atbildībā. Šajā apakšpunktā noteiktā uzdevuma izpildei nepieciešamos likumprojektus iekļaut valsts budžeta 2017.gadam likumprojektu paketē</w:t>
            </w:r>
            <w:r w:rsidR="008F1372" w:rsidRPr="008F1372">
              <w:rPr>
                <w:rFonts w:ascii="Times New Roman" w:eastAsia="Times New Roman" w:hAnsi="Times New Roman" w:cs="Times New Roman"/>
                <w:sz w:val="28"/>
                <w:szCs w:val="28"/>
              </w:rPr>
              <w:t>”.</w:t>
            </w:r>
          </w:p>
        </w:tc>
      </w:tr>
    </w:tbl>
    <w:p w:rsidR="00A56711" w:rsidRPr="00AF0197" w:rsidRDefault="00A56711" w:rsidP="00821763">
      <w:pPr>
        <w:pStyle w:val="Sarakstarindkopa"/>
        <w:spacing w:line="240" w:lineRule="auto"/>
        <w:ind w:left="0" w:firstLine="720"/>
        <w:jc w:val="both"/>
        <w:rPr>
          <w:rFonts w:ascii="Times New Roman" w:hAnsi="Times New Roman" w:cs="Times New Roman"/>
          <w:sz w:val="28"/>
          <w:szCs w:val="28"/>
        </w:rPr>
      </w:pPr>
    </w:p>
    <w:p w:rsidR="00A56711" w:rsidRPr="00AF0197" w:rsidRDefault="007008D0" w:rsidP="00821763">
      <w:pPr>
        <w:pStyle w:val="Sarakstarindkopa"/>
        <w:spacing w:line="240" w:lineRule="auto"/>
        <w:ind w:left="0" w:firstLine="720"/>
        <w:jc w:val="both"/>
        <w:rPr>
          <w:rFonts w:ascii="Times New Roman" w:hAnsi="Times New Roman" w:cs="Times New Roman"/>
          <w:b/>
          <w:sz w:val="28"/>
          <w:szCs w:val="28"/>
        </w:rPr>
      </w:pPr>
      <w:r w:rsidRPr="00AF0197">
        <w:rPr>
          <w:rFonts w:ascii="Times New Roman" w:hAnsi="Times New Roman" w:cs="Times New Roman"/>
          <w:b/>
          <w:sz w:val="28"/>
          <w:szCs w:val="28"/>
        </w:rPr>
        <w:t>2.variants</w:t>
      </w:r>
    </w:p>
    <w:tbl>
      <w:tblPr>
        <w:tblStyle w:val="Stils1"/>
        <w:tblW w:w="9287" w:type="dxa"/>
        <w:tblLook w:val="04A0"/>
      </w:tblPr>
      <w:tblGrid>
        <w:gridCol w:w="2746"/>
        <w:gridCol w:w="6541"/>
      </w:tblGrid>
      <w:tr w:rsidR="00A9139A" w:rsidRPr="00AF0197" w:rsidTr="00A9139A">
        <w:tc>
          <w:tcPr>
            <w:tcW w:w="2746"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Priekšrocības</w:t>
            </w:r>
          </w:p>
        </w:tc>
        <w:tc>
          <w:tcPr>
            <w:tcW w:w="6541" w:type="dxa"/>
          </w:tcPr>
          <w:p w:rsidR="00A9139A" w:rsidRPr="00AF0197" w:rsidRDefault="00B92759" w:rsidP="002B4808">
            <w:pPr>
              <w:pStyle w:val="Sarakstarindkopa"/>
              <w:numPr>
                <w:ilvl w:val="0"/>
                <w:numId w:val="3"/>
              </w:numPr>
              <w:ind w:left="335" w:hanging="335"/>
              <w:jc w:val="both"/>
              <w:rPr>
                <w:rFonts w:ascii="Times New Roman" w:hAnsi="Times New Roman" w:cs="Times New Roman"/>
                <w:b/>
                <w:sz w:val="28"/>
                <w:szCs w:val="28"/>
              </w:rPr>
            </w:pPr>
            <w:r>
              <w:rPr>
                <w:rFonts w:ascii="Times New Roman" w:hAnsi="Times New Roman" w:cs="Times New Roman"/>
                <w:b/>
                <w:sz w:val="28"/>
                <w:szCs w:val="28"/>
              </w:rPr>
              <w:t xml:space="preserve">Sabiedrības integrācijas politikas koordinācija tiek īstenota lēmumu pieņēmēju – Ministru prezidenta līmenī, kas nodrošina visu iesaistīto institūciju (ministriju un SIF) līdzatbildīgu rīcību, īstenojot sabiedrības integrācijas politikas uzdevumus, kā arī sekmē plānošanas dokumentos noteikto mērķu sasniegšanu, finansējuma piešķiršana sabiedrības integrācijas plāna īstenošanai nav atkarīga no vienas nozares ministrijas politikas prioritātēm. </w:t>
            </w:r>
            <w:r w:rsidRPr="00AF0197">
              <w:rPr>
                <w:rFonts w:ascii="Times New Roman" w:hAnsi="Times New Roman" w:cs="Times New Roman"/>
                <w:b/>
                <w:sz w:val="28"/>
                <w:szCs w:val="28"/>
              </w:rPr>
              <w:t>Horizontālas politikas veidošana un koordinēšana ir koncentrēta</w:t>
            </w:r>
            <w:r>
              <w:rPr>
                <w:rFonts w:ascii="Times New Roman" w:hAnsi="Times New Roman" w:cs="Times New Roman"/>
                <w:b/>
                <w:sz w:val="28"/>
                <w:szCs w:val="28"/>
              </w:rPr>
              <w:t xml:space="preserve"> </w:t>
            </w:r>
            <w:r w:rsidRPr="00AF0197">
              <w:rPr>
                <w:rFonts w:ascii="Times New Roman" w:hAnsi="Times New Roman" w:cs="Times New Roman"/>
                <w:b/>
                <w:sz w:val="28"/>
                <w:szCs w:val="28"/>
              </w:rPr>
              <w:t xml:space="preserve">– NIPSIPP padomē, PKC un SIF. Ministrijas </w:t>
            </w:r>
            <w:r>
              <w:rPr>
                <w:rFonts w:ascii="Times New Roman" w:hAnsi="Times New Roman" w:cs="Times New Roman"/>
                <w:b/>
                <w:sz w:val="28"/>
                <w:szCs w:val="28"/>
              </w:rPr>
              <w:t xml:space="preserve">īsteno </w:t>
            </w:r>
            <w:r w:rsidRPr="00F65A15">
              <w:rPr>
                <w:rFonts w:ascii="Times New Roman" w:hAnsi="Times New Roman" w:cs="Times New Roman"/>
                <w:b/>
                <w:sz w:val="28"/>
                <w:szCs w:val="28"/>
              </w:rPr>
              <w:t>sabiedrības integrācijas jomas politikas uzdevumus savas kompetences ietvaros.</w:t>
            </w:r>
          </w:p>
          <w:p w:rsidR="00A9139A" w:rsidRPr="00AF0197" w:rsidRDefault="0027232D" w:rsidP="002B4808">
            <w:pPr>
              <w:pStyle w:val="Sarakstarindkopa"/>
              <w:numPr>
                <w:ilvl w:val="0"/>
                <w:numId w:val="3"/>
              </w:numPr>
              <w:ind w:left="335" w:hanging="335"/>
              <w:jc w:val="both"/>
              <w:rPr>
                <w:rFonts w:ascii="Times New Roman" w:hAnsi="Times New Roman" w:cs="Times New Roman"/>
                <w:b/>
                <w:sz w:val="28"/>
                <w:szCs w:val="28"/>
              </w:rPr>
            </w:pPr>
            <w:r>
              <w:rPr>
                <w:rFonts w:ascii="Times New Roman" w:hAnsi="Times New Roman" w:cs="Times New Roman"/>
                <w:b/>
                <w:sz w:val="28"/>
                <w:szCs w:val="28"/>
              </w:rPr>
              <w:t>Iespēja efektīvāk veikt politikas plānošanu, novēršot funkciju dublēšanos dažādos politikas plānošanas dokumentos.</w:t>
            </w:r>
          </w:p>
          <w:p w:rsidR="00A9139A" w:rsidRDefault="0027232D" w:rsidP="002B4808">
            <w:pPr>
              <w:pStyle w:val="Sarakstarindkopa"/>
              <w:numPr>
                <w:ilvl w:val="0"/>
                <w:numId w:val="3"/>
              </w:numPr>
              <w:ind w:left="335" w:hanging="335"/>
              <w:jc w:val="both"/>
              <w:rPr>
                <w:rFonts w:ascii="Times New Roman" w:hAnsi="Times New Roman" w:cs="Times New Roman"/>
                <w:b/>
                <w:sz w:val="28"/>
                <w:szCs w:val="28"/>
              </w:rPr>
            </w:pPr>
            <w:r>
              <w:rPr>
                <w:rFonts w:ascii="Times New Roman" w:hAnsi="Times New Roman" w:cs="Times New Roman"/>
                <w:b/>
                <w:sz w:val="28"/>
                <w:szCs w:val="28"/>
              </w:rPr>
              <w:t xml:space="preserve">Vienota sabiedrības integrācijas politikas īstenošana, sekmējot valsts budžeta līdzekļu efektīvu izlietojumu un izlietojuma kontroli, </w:t>
            </w:r>
            <w:r w:rsidR="00A9139A" w:rsidRPr="00AF0197">
              <w:rPr>
                <w:rFonts w:ascii="Times New Roman" w:hAnsi="Times New Roman" w:cs="Times New Roman"/>
                <w:b/>
                <w:sz w:val="28"/>
                <w:szCs w:val="28"/>
              </w:rPr>
              <w:t>PKC un SIF sasaiste.</w:t>
            </w:r>
          </w:p>
          <w:p w:rsidR="005F2DD7" w:rsidRPr="00AF0197" w:rsidRDefault="005F2DD7" w:rsidP="005F2DD7">
            <w:pPr>
              <w:pStyle w:val="Sarakstarindkopa"/>
              <w:ind w:left="335"/>
              <w:jc w:val="both"/>
              <w:rPr>
                <w:rFonts w:ascii="Times New Roman" w:hAnsi="Times New Roman" w:cs="Times New Roman"/>
                <w:b/>
                <w:sz w:val="28"/>
                <w:szCs w:val="28"/>
              </w:rPr>
            </w:pPr>
          </w:p>
        </w:tc>
      </w:tr>
      <w:tr w:rsidR="00A9139A" w:rsidRPr="00AF0197" w:rsidTr="00A9139A">
        <w:tc>
          <w:tcPr>
            <w:tcW w:w="2746"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Trūkumi</w:t>
            </w:r>
          </w:p>
        </w:tc>
        <w:tc>
          <w:tcPr>
            <w:tcW w:w="6541" w:type="dxa"/>
          </w:tcPr>
          <w:p w:rsidR="00A9139A" w:rsidRPr="00AF0197" w:rsidRDefault="004218A3" w:rsidP="002B4808">
            <w:pPr>
              <w:pStyle w:val="Sarakstarindkopa"/>
              <w:numPr>
                <w:ilvl w:val="0"/>
                <w:numId w:val="5"/>
              </w:numPr>
              <w:tabs>
                <w:tab w:val="center" w:pos="4153"/>
                <w:tab w:val="right" w:pos="8306"/>
              </w:tabs>
              <w:ind w:left="335" w:hanging="335"/>
              <w:jc w:val="both"/>
              <w:rPr>
                <w:rFonts w:ascii="Times New Roman" w:hAnsi="Times New Roman" w:cs="Times New Roman"/>
                <w:sz w:val="28"/>
                <w:szCs w:val="28"/>
              </w:rPr>
            </w:pPr>
            <w:r>
              <w:rPr>
                <w:rFonts w:ascii="Times New Roman" w:hAnsi="Times New Roman" w:cs="Times New Roman"/>
                <w:sz w:val="28"/>
                <w:szCs w:val="28"/>
              </w:rPr>
              <w:t xml:space="preserve">Papildus pienākumi </w:t>
            </w:r>
            <w:r w:rsidR="00DB659C" w:rsidRPr="00AF0197">
              <w:rPr>
                <w:rFonts w:ascii="Times New Roman" w:hAnsi="Times New Roman" w:cs="Times New Roman"/>
                <w:sz w:val="28"/>
                <w:szCs w:val="28"/>
              </w:rPr>
              <w:t>M</w:t>
            </w:r>
            <w:r w:rsidR="00DB659C">
              <w:rPr>
                <w:rFonts w:ascii="Times New Roman" w:hAnsi="Times New Roman" w:cs="Times New Roman"/>
                <w:sz w:val="28"/>
                <w:szCs w:val="28"/>
              </w:rPr>
              <w:t>inistru prezidentam</w:t>
            </w:r>
            <w:r w:rsidR="00A9139A" w:rsidRPr="00AF0197">
              <w:rPr>
                <w:rFonts w:ascii="Times New Roman" w:hAnsi="Times New Roman" w:cs="Times New Roman"/>
                <w:sz w:val="28"/>
                <w:szCs w:val="28"/>
              </w:rPr>
              <w:t>.</w:t>
            </w:r>
          </w:p>
          <w:p w:rsidR="00A9139A" w:rsidRPr="00AF0197" w:rsidRDefault="00A9139A" w:rsidP="002B4808">
            <w:pPr>
              <w:pStyle w:val="Sarakstarindkopa"/>
              <w:numPr>
                <w:ilvl w:val="0"/>
                <w:numId w:val="5"/>
              </w:numPr>
              <w:ind w:left="335" w:hanging="335"/>
              <w:jc w:val="both"/>
              <w:rPr>
                <w:rFonts w:ascii="Times New Roman" w:hAnsi="Times New Roman" w:cs="Times New Roman"/>
                <w:sz w:val="28"/>
                <w:szCs w:val="28"/>
              </w:rPr>
            </w:pPr>
            <w:r w:rsidRPr="00AF0197">
              <w:rPr>
                <w:rFonts w:ascii="Times New Roman" w:hAnsi="Times New Roman" w:cs="Times New Roman"/>
                <w:sz w:val="28"/>
                <w:szCs w:val="28"/>
              </w:rPr>
              <w:t>PKC vai VK papildus</w:t>
            </w:r>
            <w:r w:rsidR="00271A55">
              <w:rPr>
                <w:rFonts w:ascii="Times New Roman" w:hAnsi="Times New Roman" w:cs="Times New Roman"/>
                <w:sz w:val="28"/>
                <w:szCs w:val="28"/>
              </w:rPr>
              <w:t xml:space="preserve"> </w:t>
            </w:r>
            <w:r w:rsidR="000339BF">
              <w:rPr>
                <w:rFonts w:ascii="Times New Roman" w:hAnsi="Times New Roman" w:cs="Times New Roman"/>
                <w:sz w:val="28"/>
                <w:szCs w:val="28"/>
              </w:rPr>
              <w:t xml:space="preserve"> </w:t>
            </w:r>
            <w:r w:rsidR="00641532">
              <w:rPr>
                <w:rFonts w:ascii="Times New Roman" w:hAnsi="Times New Roman" w:cs="Times New Roman"/>
                <w:sz w:val="28"/>
                <w:szCs w:val="28"/>
              </w:rPr>
              <w:t>funkcijas</w:t>
            </w:r>
            <w:r w:rsidRPr="00AF0197">
              <w:rPr>
                <w:rFonts w:ascii="Times New Roman" w:hAnsi="Times New Roman" w:cs="Times New Roman"/>
                <w:sz w:val="28"/>
                <w:szCs w:val="28"/>
              </w:rPr>
              <w:t>.</w:t>
            </w:r>
          </w:p>
          <w:p w:rsidR="00A9139A" w:rsidRDefault="00A9139A" w:rsidP="002B4808">
            <w:pPr>
              <w:pStyle w:val="Sarakstarindkopa"/>
              <w:numPr>
                <w:ilvl w:val="0"/>
                <w:numId w:val="5"/>
              </w:numPr>
              <w:ind w:left="335" w:hanging="335"/>
              <w:jc w:val="both"/>
              <w:rPr>
                <w:rFonts w:ascii="Times New Roman" w:hAnsi="Times New Roman" w:cs="Times New Roman"/>
                <w:sz w:val="28"/>
                <w:szCs w:val="28"/>
              </w:rPr>
            </w:pPr>
            <w:r w:rsidRPr="00AF0197">
              <w:rPr>
                <w:rFonts w:ascii="Times New Roman" w:hAnsi="Times New Roman" w:cs="Times New Roman"/>
                <w:sz w:val="28"/>
                <w:szCs w:val="28"/>
              </w:rPr>
              <w:t xml:space="preserve">SIF autonomijas ierobežošana.  </w:t>
            </w:r>
          </w:p>
          <w:p w:rsidR="005F2DD7" w:rsidRPr="00AF0197" w:rsidRDefault="005F2DD7" w:rsidP="005F2DD7">
            <w:pPr>
              <w:pStyle w:val="Sarakstarindkopa"/>
              <w:ind w:left="335"/>
              <w:jc w:val="both"/>
              <w:rPr>
                <w:rFonts w:ascii="Times New Roman" w:hAnsi="Times New Roman" w:cs="Times New Roman"/>
                <w:sz w:val="28"/>
                <w:szCs w:val="28"/>
              </w:rPr>
            </w:pPr>
          </w:p>
        </w:tc>
      </w:tr>
      <w:tr w:rsidR="00A9139A" w:rsidRPr="00AF0197" w:rsidTr="00A9139A">
        <w:tc>
          <w:tcPr>
            <w:tcW w:w="2746"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 xml:space="preserve">Nepieciešamie </w:t>
            </w:r>
            <w:r w:rsidRPr="00AF0197">
              <w:rPr>
                <w:rFonts w:ascii="Times New Roman" w:hAnsi="Times New Roman" w:cs="Times New Roman"/>
                <w:b/>
                <w:sz w:val="28"/>
                <w:szCs w:val="28"/>
              </w:rPr>
              <w:lastRenderedPageBreak/>
              <w:t>grozījumi</w:t>
            </w:r>
          </w:p>
        </w:tc>
        <w:tc>
          <w:tcPr>
            <w:tcW w:w="6541" w:type="dxa"/>
          </w:tcPr>
          <w:p w:rsidR="00453BCF" w:rsidRDefault="00A9139A" w:rsidP="00453BCF">
            <w:pPr>
              <w:pStyle w:val="Sarakstarindkopa"/>
              <w:numPr>
                <w:ilvl w:val="0"/>
                <w:numId w:val="12"/>
              </w:numPr>
              <w:ind w:left="374" w:hanging="373"/>
              <w:jc w:val="both"/>
              <w:rPr>
                <w:rFonts w:ascii="Times New Roman" w:hAnsi="Times New Roman" w:cs="Times New Roman"/>
                <w:sz w:val="28"/>
                <w:szCs w:val="28"/>
              </w:rPr>
            </w:pPr>
            <w:r w:rsidRPr="00AF0197">
              <w:rPr>
                <w:rFonts w:ascii="Times New Roman" w:hAnsi="Times New Roman" w:cs="Times New Roman"/>
                <w:sz w:val="28"/>
                <w:szCs w:val="28"/>
              </w:rPr>
              <w:lastRenderedPageBreak/>
              <w:t xml:space="preserve">Veikt grozījumus </w:t>
            </w:r>
            <w:r w:rsidR="00DB659C">
              <w:rPr>
                <w:rFonts w:ascii="Times New Roman" w:hAnsi="Times New Roman" w:cs="Times New Roman"/>
                <w:sz w:val="28"/>
                <w:szCs w:val="28"/>
              </w:rPr>
              <w:t>MK</w:t>
            </w:r>
            <w:r w:rsidRPr="00AF0197">
              <w:rPr>
                <w:rFonts w:ascii="Times New Roman" w:hAnsi="Times New Roman" w:cs="Times New Roman"/>
                <w:sz w:val="28"/>
                <w:szCs w:val="28"/>
              </w:rPr>
              <w:t xml:space="preserve"> 2011.gada 19.oktobra </w:t>
            </w:r>
            <w:r w:rsidRPr="00AF0197">
              <w:rPr>
                <w:rFonts w:ascii="Times New Roman" w:hAnsi="Times New Roman" w:cs="Times New Roman"/>
                <w:sz w:val="28"/>
                <w:szCs w:val="28"/>
              </w:rPr>
              <w:lastRenderedPageBreak/>
              <w:t xml:space="preserve">noteikumos Nr.815 „Pārresoru koordinācijas centra nolikums”, ministriju nolikumos, </w:t>
            </w:r>
            <w:r w:rsidR="00FC2970">
              <w:rPr>
                <w:rFonts w:ascii="Times New Roman" w:hAnsi="Times New Roman" w:cs="Times New Roman"/>
                <w:sz w:val="28"/>
                <w:szCs w:val="28"/>
              </w:rPr>
              <w:t>SIF</w:t>
            </w:r>
            <w:r w:rsidRPr="00AF0197">
              <w:rPr>
                <w:rFonts w:ascii="Times New Roman" w:hAnsi="Times New Roman" w:cs="Times New Roman"/>
                <w:sz w:val="28"/>
                <w:szCs w:val="28"/>
              </w:rPr>
              <w:t xml:space="preserve"> likumā un </w:t>
            </w:r>
            <w:r w:rsidR="00DB659C">
              <w:rPr>
                <w:rFonts w:ascii="Times New Roman" w:hAnsi="Times New Roman" w:cs="Times New Roman"/>
                <w:sz w:val="28"/>
                <w:szCs w:val="28"/>
              </w:rPr>
              <w:t>SIF</w:t>
            </w:r>
            <w:r w:rsidR="00DA75C1">
              <w:rPr>
                <w:rFonts w:ascii="Times New Roman" w:hAnsi="Times New Roman" w:cs="Times New Roman"/>
                <w:sz w:val="28"/>
                <w:szCs w:val="28"/>
              </w:rPr>
              <w:t xml:space="preserve"> </w:t>
            </w:r>
            <w:r w:rsidRPr="00AF0197">
              <w:rPr>
                <w:rFonts w:ascii="Times New Roman" w:hAnsi="Times New Roman" w:cs="Times New Roman"/>
                <w:sz w:val="28"/>
                <w:szCs w:val="28"/>
              </w:rPr>
              <w:t xml:space="preserve">nolikumā, nosakot, ka sabiedrības integrācijas jomas politikas </w:t>
            </w:r>
            <w:r w:rsidR="00774761">
              <w:rPr>
                <w:rFonts w:ascii="Times New Roman" w:hAnsi="Times New Roman" w:cs="Times New Roman"/>
                <w:sz w:val="28"/>
                <w:szCs w:val="28"/>
              </w:rPr>
              <w:t xml:space="preserve">plānošanu un </w:t>
            </w:r>
            <w:r w:rsidRPr="00AF0197">
              <w:rPr>
                <w:rFonts w:ascii="Times New Roman" w:hAnsi="Times New Roman" w:cs="Times New Roman"/>
                <w:sz w:val="28"/>
                <w:szCs w:val="28"/>
              </w:rPr>
              <w:t>koordināciju nodrošina PKC</w:t>
            </w:r>
            <w:r w:rsidR="00774761">
              <w:rPr>
                <w:rFonts w:ascii="Times New Roman" w:hAnsi="Times New Roman" w:cs="Times New Roman"/>
                <w:sz w:val="28"/>
                <w:szCs w:val="28"/>
              </w:rPr>
              <w:t>, bet ministrijas nodrošina sabiedrības integrācijas</w:t>
            </w:r>
            <w:r w:rsidR="00211605">
              <w:rPr>
                <w:rFonts w:ascii="Times New Roman" w:hAnsi="Times New Roman" w:cs="Times New Roman"/>
                <w:sz w:val="28"/>
                <w:szCs w:val="28"/>
              </w:rPr>
              <w:t xml:space="preserve"> uzdevumu izpildi savas kompetences ietvaros. Izstrādājot Sabiedrības integrācijas politikas īstenošanas plānu 2019.-2025.gadam, tiek precizēts sabiedrības integrācijas politikas tvērums un noteiktas ministriju atbildības par sabiedrības integrācijas politikas virzieniem.</w:t>
            </w:r>
            <w:r w:rsidRPr="00AF0197">
              <w:rPr>
                <w:rFonts w:ascii="Times New Roman" w:hAnsi="Times New Roman" w:cs="Times New Roman"/>
                <w:sz w:val="28"/>
                <w:szCs w:val="28"/>
              </w:rPr>
              <w:t xml:space="preserve"> </w:t>
            </w:r>
            <w:r w:rsidR="00211605">
              <w:rPr>
                <w:rFonts w:ascii="Times New Roman" w:hAnsi="Times New Roman" w:cs="Times New Roman"/>
                <w:sz w:val="28"/>
                <w:szCs w:val="28"/>
              </w:rPr>
              <w:t>F</w:t>
            </w:r>
            <w:r w:rsidRPr="00AF0197">
              <w:rPr>
                <w:rFonts w:ascii="Times New Roman" w:hAnsi="Times New Roman" w:cs="Times New Roman"/>
                <w:sz w:val="28"/>
                <w:szCs w:val="28"/>
              </w:rPr>
              <w:t>inansējuma sadali projektu līmenī nodrošina SIF.</w:t>
            </w:r>
          </w:p>
          <w:p w:rsidR="005018FD" w:rsidRPr="00453BCF" w:rsidRDefault="005018FD" w:rsidP="00453BCF">
            <w:pPr>
              <w:pStyle w:val="Sarakstarindkopa"/>
              <w:numPr>
                <w:ilvl w:val="0"/>
                <w:numId w:val="12"/>
              </w:numPr>
              <w:ind w:left="374" w:hanging="373"/>
              <w:jc w:val="both"/>
              <w:rPr>
                <w:rFonts w:ascii="Times New Roman" w:hAnsi="Times New Roman" w:cs="Times New Roman"/>
                <w:sz w:val="28"/>
                <w:szCs w:val="28"/>
              </w:rPr>
            </w:pPr>
            <w:r w:rsidRPr="00453BCF">
              <w:rPr>
                <w:rFonts w:ascii="Times New Roman" w:hAnsi="Times New Roman" w:cs="Times New Roman"/>
                <w:sz w:val="28"/>
                <w:szCs w:val="28"/>
              </w:rPr>
              <w:t>Noteikt Ie</w:t>
            </w:r>
            <w:r w:rsidR="00F26425" w:rsidRPr="00453BCF">
              <w:rPr>
                <w:rFonts w:ascii="Times New Roman" w:hAnsi="Times New Roman" w:cs="Times New Roman"/>
                <w:sz w:val="28"/>
                <w:szCs w:val="28"/>
              </w:rPr>
              <w:t>M kā koordinējošo iestādi EK r</w:t>
            </w:r>
            <w:r w:rsidRPr="00453BCF">
              <w:rPr>
                <w:rFonts w:ascii="Times New Roman" w:hAnsi="Times New Roman" w:cs="Times New Roman"/>
                <w:sz w:val="28"/>
                <w:szCs w:val="28"/>
              </w:rPr>
              <w:t>īcības plān</w:t>
            </w:r>
            <w:r w:rsidR="00F26425" w:rsidRPr="00453BCF">
              <w:rPr>
                <w:rFonts w:ascii="Times New Roman" w:hAnsi="Times New Roman" w:cs="Times New Roman"/>
                <w:sz w:val="28"/>
                <w:szCs w:val="28"/>
              </w:rPr>
              <w:t>a</w:t>
            </w:r>
            <w:r w:rsidRPr="00453BCF">
              <w:rPr>
                <w:rFonts w:ascii="Times New Roman" w:hAnsi="Times New Roman" w:cs="Times New Roman"/>
                <w:sz w:val="28"/>
                <w:szCs w:val="28"/>
              </w:rPr>
              <w:t xml:space="preserve"> </w:t>
            </w:r>
            <w:r w:rsidR="00F26425" w:rsidRPr="00453BCF">
              <w:rPr>
                <w:rFonts w:ascii="Times New Roman" w:hAnsi="Times New Roman" w:cs="Times New Roman"/>
                <w:sz w:val="28"/>
                <w:szCs w:val="28"/>
              </w:rPr>
              <w:t>īstenošanā</w:t>
            </w:r>
            <w:r w:rsidRPr="00453BCF">
              <w:rPr>
                <w:rFonts w:ascii="Times New Roman" w:hAnsi="Times New Roman" w:cs="Times New Roman"/>
                <w:sz w:val="28"/>
                <w:szCs w:val="28"/>
              </w:rPr>
              <w:t xml:space="preserve">, </w:t>
            </w:r>
            <w:r w:rsidR="00F26425" w:rsidRPr="00453BCF">
              <w:rPr>
                <w:rFonts w:ascii="Times New Roman" w:hAnsi="Times New Roman" w:cs="Times New Roman"/>
                <w:sz w:val="28"/>
                <w:szCs w:val="28"/>
              </w:rPr>
              <w:t xml:space="preserve">savukārt </w:t>
            </w:r>
            <w:r w:rsidRPr="00453BCF">
              <w:rPr>
                <w:rFonts w:ascii="Times New Roman" w:hAnsi="Times New Roman" w:cs="Times New Roman"/>
                <w:sz w:val="28"/>
                <w:szCs w:val="28"/>
              </w:rPr>
              <w:t xml:space="preserve">kā līdzatbildīgās iestādes </w:t>
            </w:r>
            <w:r w:rsidR="00F26425" w:rsidRPr="00453BCF">
              <w:rPr>
                <w:rFonts w:ascii="Times New Roman" w:hAnsi="Times New Roman" w:cs="Times New Roman"/>
                <w:sz w:val="28"/>
                <w:szCs w:val="28"/>
              </w:rPr>
              <w:t xml:space="preserve">noteikt </w:t>
            </w:r>
            <w:r w:rsidRPr="00453BCF">
              <w:rPr>
                <w:rFonts w:ascii="Times New Roman" w:hAnsi="Times New Roman" w:cs="Times New Roman"/>
                <w:sz w:val="28"/>
                <w:szCs w:val="28"/>
              </w:rPr>
              <w:t>EM, IZM, LM, VARAM,</w:t>
            </w:r>
            <w:r w:rsidR="00F26425" w:rsidRPr="00453BCF">
              <w:rPr>
                <w:rFonts w:ascii="Times New Roman" w:hAnsi="Times New Roman" w:cs="Times New Roman"/>
                <w:sz w:val="28"/>
                <w:szCs w:val="28"/>
              </w:rPr>
              <w:t xml:space="preserve"> </w:t>
            </w:r>
            <w:r w:rsidRPr="00453BCF">
              <w:rPr>
                <w:rFonts w:ascii="Times New Roman" w:hAnsi="Times New Roman" w:cs="Times New Roman"/>
                <w:sz w:val="28"/>
                <w:szCs w:val="28"/>
              </w:rPr>
              <w:t>VM, KM.</w:t>
            </w:r>
            <w:r w:rsidR="000339BF" w:rsidRPr="00453BCF">
              <w:rPr>
                <w:rFonts w:ascii="Times New Roman" w:hAnsi="Times New Roman" w:cs="Times New Roman"/>
                <w:sz w:val="28"/>
                <w:szCs w:val="28"/>
              </w:rPr>
              <w:t xml:space="preserve"> </w:t>
            </w:r>
            <w:r w:rsidR="00F26425" w:rsidRPr="00453BCF">
              <w:rPr>
                <w:rFonts w:ascii="Times New Roman" w:hAnsi="Times New Roman" w:cs="Times New Roman"/>
                <w:sz w:val="28"/>
                <w:szCs w:val="28"/>
              </w:rPr>
              <w:t>Attiecīgi papildinā</w:t>
            </w:r>
            <w:r w:rsidR="000339BF" w:rsidRPr="00453BCF">
              <w:rPr>
                <w:rFonts w:ascii="Times New Roman" w:hAnsi="Times New Roman" w:cs="Times New Roman"/>
                <w:sz w:val="28"/>
                <w:szCs w:val="28"/>
              </w:rPr>
              <w:t>t ministriju nolikumu II sadaļu „Ministrijas funkcijas, uzdevumi un kompetence” ar funkciju par līdzatbildību.</w:t>
            </w:r>
          </w:p>
          <w:p w:rsidR="00DB659C" w:rsidRPr="00453BCF" w:rsidRDefault="00A9139A" w:rsidP="00453BCF">
            <w:pPr>
              <w:pStyle w:val="Sarakstarindkopa"/>
              <w:numPr>
                <w:ilvl w:val="0"/>
                <w:numId w:val="12"/>
              </w:numPr>
              <w:ind w:left="374" w:hanging="373"/>
              <w:jc w:val="both"/>
              <w:rPr>
                <w:rFonts w:ascii="Times New Roman" w:hAnsi="Times New Roman" w:cs="Times New Roman"/>
                <w:sz w:val="28"/>
                <w:szCs w:val="28"/>
              </w:rPr>
            </w:pPr>
            <w:r w:rsidRPr="00453BCF">
              <w:rPr>
                <w:rFonts w:ascii="Times New Roman" w:hAnsi="Times New Roman" w:cs="Times New Roman"/>
                <w:sz w:val="28"/>
                <w:szCs w:val="28"/>
              </w:rPr>
              <w:t xml:space="preserve">Veikt grozījumus </w:t>
            </w:r>
            <w:r w:rsidR="00DB659C" w:rsidRPr="00453BCF">
              <w:rPr>
                <w:rFonts w:ascii="Times New Roman" w:hAnsi="Times New Roman" w:cs="Times New Roman"/>
                <w:sz w:val="28"/>
                <w:szCs w:val="28"/>
              </w:rPr>
              <w:t>MK</w:t>
            </w:r>
            <w:r w:rsidRPr="00453BCF">
              <w:rPr>
                <w:rFonts w:ascii="Times New Roman" w:hAnsi="Times New Roman" w:cs="Times New Roman"/>
                <w:sz w:val="28"/>
                <w:szCs w:val="28"/>
              </w:rPr>
              <w:t xml:space="preserve"> 2012.gada 13.novembra noteikumos Nr.764 „Nacionālās identitātes, pilsoniskās sabiedrības un integrācijas politikas pamatnostādņu īstenošanas uzraudzības padomes nolikums” IV sadaļ</w:t>
            </w:r>
            <w:r w:rsidR="00DB659C" w:rsidRPr="00453BCF">
              <w:rPr>
                <w:rFonts w:ascii="Times New Roman" w:hAnsi="Times New Roman" w:cs="Times New Roman"/>
                <w:sz w:val="28"/>
                <w:szCs w:val="28"/>
              </w:rPr>
              <w:t>ā</w:t>
            </w:r>
            <w:r w:rsidRPr="00453BCF">
              <w:rPr>
                <w:rFonts w:ascii="Times New Roman" w:hAnsi="Times New Roman" w:cs="Times New Roman"/>
                <w:sz w:val="28"/>
                <w:szCs w:val="28"/>
              </w:rPr>
              <w:t xml:space="preserve"> „Padomes darbība” </w:t>
            </w:r>
            <w:r w:rsidR="00DB659C" w:rsidRPr="00453BCF">
              <w:rPr>
                <w:rFonts w:ascii="Times New Roman" w:hAnsi="Times New Roman" w:cs="Times New Roman"/>
                <w:sz w:val="28"/>
                <w:szCs w:val="28"/>
              </w:rPr>
              <w:t xml:space="preserve">un izteikt </w:t>
            </w:r>
            <w:r w:rsidRPr="00453BCF">
              <w:rPr>
                <w:rFonts w:ascii="Times New Roman" w:hAnsi="Times New Roman" w:cs="Times New Roman"/>
                <w:sz w:val="28"/>
                <w:szCs w:val="28"/>
              </w:rPr>
              <w:t xml:space="preserve">16.punktu šādā redakcijā: </w:t>
            </w:r>
          </w:p>
          <w:p w:rsidR="00DB659C" w:rsidRDefault="00A9139A" w:rsidP="00453BCF">
            <w:pPr>
              <w:pStyle w:val="Sarakstarindkopa"/>
              <w:ind w:left="374" w:hanging="1"/>
              <w:jc w:val="both"/>
              <w:rPr>
                <w:rFonts w:ascii="Times New Roman" w:hAnsi="Times New Roman" w:cs="Times New Roman"/>
                <w:sz w:val="28"/>
                <w:szCs w:val="28"/>
              </w:rPr>
            </w:pPr>
            <w:r w:rsidRPr="00AF0197">
              <w:rPr>
                <w:rFonts w:ascii="Times New Roman" w:hAnsi="Times New Roman" w:cs="Times New Roman"/>
                <w:sz w:val="28"/>
                <w:szCs w:val="28"/>
              </w:rPr>
              <w:t>„</w:t>
            </w:r>
            <w:r w:rsidR="00DB659C">
              <w:rPr>
                <w:rFonts w:ascii="Times New Roman" w:hAnsi="Times New Roman" w:cs="Times New Roman"/>
                <w:sz w:val="28"/>
                <w:szCs w:val="28"/>
              </w:rPr>
              <w:t xml:space="preserve">16. </w:t>
            </w:r>
            <w:r w:rsidRPr="00AF0197">
              <w:rPr>
                <w:rFonts w:ascii="Times New Roman" w:hAnsi="Times New Roman" w:cs="Times New Roman"/>
                <w:sz w:val="28"/>
                <w:szCs w:val="28"/>
              </w:rPr>
              <w:t>Padomes sēdes organizē padomes sekretariāts, un tā darbību nodrošina Pārresoru koordinācijas centrs”.</w:t>
            </w:r>
          </w:p>
          <w:p w:rsidR="00D16D27" w:rsidRPr="00523666" w:rsidRDefault="00D16D27" w:rsidP="00523666">
            <w:pPr>
              <w:pStyle w:val="Sarakstarindkopa"/>
              <w:ind w:left="373"/>
              <w:jc w:val="both"/>
              <w:rPr>
                <w:rFonts w:ascii="Times New Roman" w:hAnsi="Times New Roman" w:cs="Times New Roman"/>
                <w:sz w:val="28"/>
                <w:szCs w:val="28"/>
              </w:rPr>
            </w:pPr>
          </w:p>
        </w:tc>
      </w:tr>
      <w:tr w:rsidR="00A9139A" w:rsidRPr="00AF0197" w:rsidTr="00A9139A">
        <w:tc>
          <w:tcPr>
            <w:tcW w:w="2746"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lastRenderedPageBreak/>
              <w:t>Finansējuma avoti</w:t>
            </w:r>
          </w:p>
        </w:tc>
        <w:tc>
          <w:tcPr>
            <w:tcW w:w="6541" w:type="dxa"/>
          </w:tcPr>
          <w:p w:rsidR="00A9139A" w:rsidRPr="00AF0197" w:rsidRDefault="00A9139A" w:rsidP="00453BCF">
            <w:pPr>
              <w:pStyle w:val="Sarakstarindkopa"/>
              <w:numPr>
                <w:ilvl w:val="0"/>
                <w:numId w:val="4"/>
              </w:numPr>
              <w:ind w:left="373" w:hanging="425"/>
              <w:jc w:val="both"/>
              <w:rPr>
                <w:rFonts w:ascii="Times New Roman" w:hAnsi="Times New Roman" w:cs="Times New Roman"/>
                <w:sz w:val="28"/>
                <w:szCs w:val="28"/>
              </w:rPr>
            </w:pPr>
            <w:r w:rsidRPr="00AF0197">
              <w:rPr>
                <w:rFonts w:ascii="Times New Roman" w:hAnsi="Times New Roman" w:cs="Times New Roman"/>
                <w:sz w:val="28"/>
                <w:szCs w:val="28"/>
              </w:rPr>
              <w:t>Valsts budžeta līdzekļi</w:t>
            </w:r>
            <w:r w:rsidR="00DB659C">
              <w:rPr>
                <w:rFonts w:ascii="Times New Roman" w:hAnsi="Times New Roman" w:cs="Times New Roman"/>
                <w:sz w:val="28"/>
                <w:szCs w:val="28"/>
              </w:rPr>
              <w:t>.</w:t>
            </w:r>
          </w:p>
          <w:p w:rsidR="00A9139A" w:rsidRDefault="00A9139A" w:rsidP="00453BCF">
            <w:pPr>
              <w:pStyle w:val="Sarakstarindkopa"/>
              <w:numPr>
                <w:ilvl w:val="0"/>
                <w:numId w:val="4"/>
              </w:numPr>
              <w:ind w:left="373" w:hanging="425"/>
              <w:jc w:val="both"/>
              <w:rPr>
                <w:rFonts w:ascii="Times New Roman" w:hAnsi="Times New Roman" w:cs="Times New Roman"/>
                <w:sz w:val="28"/>
                <w:szCs w:val="28"/>
              </w:rPr>
            </w:pPr>
            <w:r w:rsidRPr="00AF0197">
              <w:rPr>
                <w:rFonts w:ascii="Times New Roman" w:hAnsi="Times New Roman" w:cs="Times New Roman"/>
                <w:sz w:val="28"/>
                <w:szCs w:val="28"/>
              </w:rPr>
              <w:t>Ārvalstu finanšu instrumenti.</w:t>
            </w:r>
          </w:p>
          <w:p w:rsidR="00DB659C" w:rsidRPr="00AF0197" w:rsidRDefault="00DB659C" w:rsidP="00DB659C">
            <w:pPr>
              <w:pStyle w:val="Sarakstarindkopa"/>
              <w:ind w:left="335"/>
              <w:jc w:val="both"/>
              <w:rPr>
                <w:rFonts w:ascii="Times New Roman" w:hAnsi="Times New Roman" w:cs="Times New Roman"/>
                <w:sz w:val="28"/>
                <w:szCs w:val="28"/>
              </w:rPr>
            </w:pPr>
          </w:p>
        </w:tc>
      </w:tr>
      <w:tr w:rsidR="00A9139A" w:rsidRPr="00AF0197" w:rsidTr="00A9139A">
        <w:tc>
          <w:tcPr>
            <w:tcW w:w="2746" w:type="dxa"/>
          </w:tcPr>
          <w:p w:rsidR="00A9139A" w:rsidRPr="00AF0197" w:rsidRDefault="00A9139A" w:rsidP="002B4808">
            <w:pPr>
              <w:spacing w:after="200"/>
              <w:rPr>
                <w:rFonts w:ascii="Times New Roman" w:hAnsi="Times New Roman" w:cs="Times New Roman"/>
                <w:b/>
                <w:sz w:val="28"/>
                <w:szCs w:val="28"/>
              </w:rPr>
            </w:pPr>
            <w:r w:rsidRPr="00AF0197">
              <w:rPr>
                <w:rFonts w:ascii="Times New Roman" w:hAnsi="Times New Roman" w:cs="Times New Roman"/>
                <w:b/>
                <w:sz w:val="28"/>
                <w:szCs w:val="28"/>
              </w:rPr>
              <w:t>Pamatojums</w:t>
            </w:r>
          </w:p>
          <w:p w:rsidR="00A9139A" w:rsidRPr="00AF0197" w:rsidRDefault="00A9139A" w:rsidP="002B4808">
            <w:pPr>
              <w:spacing w:after="200"/>
              <w:rPr>
                <w:rFonts w:ascii="Times New Roman" w:hAnsi="Times New Roman" w:cs="Times New Roman"/>
                <w:b/>
                <w:sz w:val="28"/>
                <w:szCs w:val="28"/>
              </w:rPr>
            </w:pPr>
          </w:p>
        </w:tc>
        <w:tc>
          <w:tcPr>
            <w:tcW w:w="6541" w:type="dxa"/>
          </w:tcPr>
          <w:p w:rsidR="00A9139A" w:rsidRPr="00AF0197" w:rsidRDefault="00DB659C" w:rsidP="006A39B0">
            <w:pPr>
              <w:pStyle w:val="Sarakstarindkopa"/>
              <w:numPr>
                <w:ilvl w:val="0"/>
                <w:numId w:val="27"/>
              </w:numPr>
              <w:ind w:left="368" w:hanging="357"/>
              <w:jc w:val="both"/>
              <w:rPr>
                <w:rFonts w:ascii="Times New Roman" w:hAnsi="Times New Roman" w:cs="Times New Roman"/>
                <w:sz w:val="28"/>
                <w:szCs w:val="28"/>
              </w:rPr>
            </w:pPr>
            <w:r>
              <w:rPr>
                <w:rFonts w:ascii="Times New Roman" w:hAnsi="Times New Roman" w:cs="Times New Roman"/>
                <w:sz w:val="28"/>
                <w:szCs w:val="28"/>
              </w:rPr>
              <w:t>MK</w:t>
            </w:r>
            <w:r w:rsidR="00A9139A" w:rsidRPr="00AF0197">
              <w:rPr>
                <w:rFonts w:ascii="Times New Roman" w:hAnsi="Times New Roman" w:cs="Times New Roman"/>
                <w:sz w:val="28"/>
                <w:szCs w:val="28"/>
              </w:rPr>
              <w:t xml:space="preserve"> 2016.gada 3.maija rīkojuma Nr.275 „Par Valdības rīcības plānu Deklarācijas par Māra Kučinska vadītā Ministru kabineta iecerēto darbību īstenošanai” 75.1.pasākumā noteiktais uzdevums – „Izvērtēsim sabiedrības integrācijas politikas un tās ieviešanas efektivitāti. Pilnveidosim Sabiedrības integrācijas fonda darbību.”</w:t>
            </w:r>
          </w:p>
          <w:p w:rsidR="00A9139A" w:rsidRPr="00AF0197" w:rsidRDefault="00DB659C" w:rsidP="00856A2F">
            <w:pPr>
              <w:pStyle w:val="Sarakstarindkopa"/>
              <w:numPr>
                <w:ilvl w:val="0"/>
                <w:numId w:val="27"/>
              </w:numPr>
              <w:ind w:left="368" w:hanging="357"/>
              <w:jc w:val="both"/>
              <w:rPr>
                <w:rFonts w:ascii="Times New Roman" w:hAnsi="Times New Roman" w:cs="Times New Roman"/>
                <w:sz w:val="28"/>
                <w:szCs w:val="28"/>
              </w:rPr>
            </w:pPr>
            <w:r>
              <w:rPr>
                <w:rFonts w:ascii="Times New Roman" w:hAnsi="Times New Roman" w:cs="Times New Roman"/>
                <w:sz w:val="28"/>
                <w:szCs w:val="28"/>
              </w:rPr>
              <w:t>MK</w:t>
            </w:r>
            <w:r w:rsidR="00A9139A" w:rsidRPr="00AF0197">
              <w:rPr>
                <w:rFonts w:ascii="Times New Roman" w:hAnsi="Times New Roman" w:cs="Times New Roman"/>
                <w:sz w:val="28"/>
                <w:szCs w:val="28"/>
              </w:rPr>
              <w:t xml:space="preserve"> 2016.gada 31.maija sēdes protokollēmuma </w:t>
            </w:r>
            <w:r w:rsidR="00A9139A" w:rsidRPr="00AF0197">
              <w:rPr>
                <w:rFonts w:ascii="Times New Roman" w:eastAsia="Times New Roman" w:hAnsi="Times New Roman" w:cs="Times New Roman"/>
                <w:sz w:val="28"/>
                <w:szCs w:val="28"/>
              </w:rPr>
              <w:t xml:space="preserve">(prot. Nr.26 39.§)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Informatīvais ziņojums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Par valsts budžeta izdevumu pārskatīšanas 2017., 2018. un 2019.gadam rezultātiem un priekšlikumi par šo rezultātu izmantošanu likumprojekta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Par vidēja </w:t>
            </w:r>
            <w:r w:rsidR="00A9139A" w:rsidRPr="00AF0197">
              <w:rPr>
                <w:rFonts w:ascii="Times New Roman" w:eastAsia="Times New Roman" w:hAnsi="Times New Roman" w:cs="Times New Roman"/>
                <w:sz w:val="28"/>
                <w:szCs w:val="28"/>
              </w:rPr>
              <w:lastRenderedPageBreak/>
              <w:t>termiņa budžeta 2017., 2018. un 2019.gadam</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un likumprojekta </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Par valsts budžetu 2017.gadam</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izstrādes procesā</w:t>
            </w:r>
            <w:r>
              <w:rPr>
                <w:rFonts w:ascii="Times New Roman" w:eastAsia="Times New Roman" w:hAnsi="Times New Roman" w:cs="Times New Roman"/>
                <w:sz w:val="28"/>
                <w:szCs w:val="28"/>
              </w:rPr>
              <w:t>””</w:t>
            </w:r>
            <w:r w:rsidR="00A9139A" w:rsidRPr="00AF0197">
              <w:rPr>
                <w:rFonts w:ascii="Times New Roman" w:eastAsia="Times New Roman" w:hAnsi="Times New Roman" w:cs="Times New Roman"/>
                <w:sz w:val="28"/>
                <w:szCs w:val="28"/>
              </w:rPr>
              <w:t xml:space="preserve"> 6.23.punktā noteikto uzdevumu – „</w:t>
            </w:r>
            <w:r w:rsidR="00A9139A" w:rsidRPr="00AF0197">
              <w:rPr>
                <w:rFonts w:ascii="Times New Roman" w:hAnsi="Times New Roman" w:cs="Times New Roman"/>
                <w:sz w:val="28"/>
                <w:szCs w:val="28"/>
              </w:rPr>
              <w:t>Kultūras ministrijai sagatavot un atbilstoši vidēja termiņa budžeta ietvara likuma projekta un gadskārtējā valsts budžeta likuma projekta izstrādes un iesniegšanas grafikam iesniegt izskatīšanai Ministru kabinetā priekšlikumus par valsts politikas sabiedrības integrācijas jomā finansējuma pārvaldības modeļa maiņu, virzoties uz vienotu un koordinētu valsts politikas īstenošanu sabiedrības integrācijas jomā, piemēram, minēto politikas jomu un attiecīgo finansējumu nododot vienas ministrijas atbildībā. Šajā apakšpunktā noteiktā uzdevuma izpildei nepieciešamos likumprojektus iekļaut valsts budžeta 2017.gadam likumprojektu paketē</w:t>
            </w:r>
            <w:r w:rsidR="008F1372" w:rsidRPr="008F1372">
              <w:rPr>
                <w:rFonts w:ascii="Times New Roman" w:eastAsia="Times New Roman" w:hAnsi="Times New Roman" w:cs="Times New Roman"/>
                <w:sz w:val="28"/>
                <w:szCs w:val="28"/>
              </w:rPr>
              <w:t>”.</w:t>
            </w:r>
          </w:p>
        </w:tc>
      </w:tr>
    </w:tbl>
    <w:p w:rsidR="00856A2F" w:rsidRDefault="00856A2F" w:rsidP="00ED2EAD">
      <w:pPr>
        <w:pStyle w:val="Sarakstarindkopa"/>
        <w:spacing w:line="240" w:lineRule="auto"/>
        <w:ind w:left="0" w:firstLine="720"/>
        <w:jc w:val="both"/>
        <w:rPr>
          <w:rFonts w:ascii="Times New Roman" w:hAnsi="Times New Roman" w:cs="Times New Roman"/>
          <w:b/>
          <w:sz w:val="28"/>
          <w:szCs w:val="28"/>
        </w:rPr>
      </w:pPr>
    </w:p>
    <w:p w:rsidR="00ED2EAD" w:rsidRPr="00AF0197" w:rsidRDefault="00ED2EAD" w:rsidP="00ED2EAD">
      <w:pPr>
        <w:pStyle w:val="Sarakstarindkopa"/>
        <w:spacing w:line="240" w:lineRule="auto"/>
        <w:ind w:left="0" w:firstLine="720"/>
        <w:jc w:val="both"/>
        <w:rPr>
          <w:rFonts w:ascii="Times New Roman" w:hAnsi="Times New Roman" w:cs="Times New Roman"/>
          <w:b/>
          <w:sz w:val="28"/>
          <w:szCs w:val="28"/>
        </w:rPr>
      </w:pPr>
      <w:r w:rsidRPr="00AF0197">
        <w:rPr>
          <w:rFonts w:ascii="Times New Roman" w:hAnsi="Times New Roman" w:cs="Times New Roman"/>
          <w:b/>
          <w:sz w:val="28"/>
          <w:szCs w:val="28"/>
        </w:rPr>
        <w:t>3.variants</w:t>
      </w:r>
    </w:p>
    <w:tbl>
      <w:tblPr>
        <w:tblStyle w:val="Stils1"/>
        <w:tblW w:w="0" w:type="auto"/>
        <w:tblLook w:val="04A0"/>
      </w:tblPr>
      <w:tblGrid>
        <w:gridCol w:w="2746"/>
        <w:gridCol w:w="6541"/>
      </w:tblGrid>
      <w:tr w:rsidR="00C76734" w:rsidRPr="00AF0197" w:rsidTr="00D66227">
        <w:tc>
          <w:tcPr>
            <w:tcW w:w="2802" w:type="dxa"/>
          </w:tcPr>
          <w:p w:rsidR="00ED2EAD" w:rsidRPr="00AF0197" w:rsidRDefault="00ED2EAD" w:rsidP="00D66227">
            <w:pPr>
              <w:spacing w:after="200"/>
              <w:rPr>
                <w:rFonts w:ascii="Times New Roman" w:hAnsi="Times New Roman" w:cs="Times New Roman"/>
                <w:b/>
                <w:sz w:val="28"/>
                <w:szCs w:val="28"/>
              </w:rPr>
            </w:pPr>
            <w:r w:rsidRPr="00AF0197">
              <w:rPr>
                <w:rFonts w:ascii="Times New Roman" w:hAnsi="Times New Roman" w:cs="Times New Roman"/>
                <w:b/>
                <w:sz w:val="28"/>
                <w:szCs w:val="28"/>
              </w:rPr>
              <w:t>Priekšrocības</w:t>
            </w:r>
          </w:p>
        </w:tc>
        <w:tc>
          <w:tcPr>
            <w:tcW w:w="6819" w:type="dxa"/>
          </w:tcPr>
          <w:p w:rsidR="00ED2EAD" w:rsidRPr="00453BCF" w:rsidRDefault="00453BCF" w:rsidP="00453BCF">
            <w:pPr>
              <w:ind w:left="373" w:hanging="425"/>
              <w:jc w:val="both"/>
              <w:rPr>
                <w:rFonts w:ascii="Times New Roman" w:hAnsi="Times New Roman" w:cs="Times New Roman"/>
                <w:b/>
                <w:sz w:val="28"/>
                <w:szCs w:val="28"/>
              </w:rPr>
            </w:pPr>
            <w:r>
              <w:rPr>
                <w:rFonts w:ascii="Times New Roman" w:hAnsi="Times New Roman" w:cs="Times New Roman"/>
                <w:b/>
                <w:sz w:val="28"/>
                <w:szCs w:val="28"/>
              </w:rPr>
              <w:t>1.   </w:t>
            </w:r>
            <w:r w:rsidR="00ED2EAD" w:rsidRPr="00453BCF">
              <w:rPr>
                <w:rFonts w:ascii="Times New Roman" w:hAnsi="Times New Roman" w:cs="Times New Roman"/>
                <w:b/>
                <w:sz w:val="28"/>
                <w:szCs w:val="28"/>
              </w:rPr>
              <w:t>Nodrošināta vienota un koordinēta valsts politikas īstenošana sabiedrības integrācijas jomā.</w:t>
            </w:r>
          </w:p>
          <w:p w:rsidR="00ED2EAD" w:rsidRPr="00453BCF" w:rsidRDefault="00ED2EAD" w:rsidP="00453BCF">
            <w:pPr>
              <w:ind w:left="373" w:hanging="425"/>
              <w:jc w:val="both"/>
              <w:rPr>
                <w:rFonts w:ascii="Times New Roman" w:hAnsi="Times New Roman" w:cs="Times New Roman"/>
                <w:b/>
                <w:sz w:val="28"/>
                <w:szCs w:val="28"/>
              </w:rPr>
            </w:pPr>
            <w:r w:rsidRPr="00453BCF">
              <w:rPr>
                <w:rFonts w:ascii="Times New Roman" w:hAnsi="Times New Roman" w:cs="Times New Roman"/>
                <w:b/>
                <w:sz w:val="28"/>
                <w:szCs w:val="28"/>
              </w:rPr>
              <w:t xml:space="preserve">2. </w:t>
            </w:r>
            <w:r w:rsidR="00453BCF">
              <w:rPr>
                <w:rFonts w:ascii="Times New Roman" w:hAnsi="Times New Roman" w:cs="Times New Roman"/>
                <w:b/>
                <w:sz w:val="28"/>
                <w:szCs w:val="28"/>
              </w:rPr>
              <w:t> </w:t>
            </w:r>
            <w:r w:rsidRPr="00453BCF">
              <w:rPr>
                <w:rFonts w:ascii="Times New Roman" w:hAnsi="Times New Roman" w:cs="Times New Roman"/>
                <w:b/>
                <w:sz w:val="28"/>
                <w:szCs w:val="28"/>
              </w:rPr>
              <w:t>Skaidri definēta atbildība par visu sabiedrības integrācijas politikas darbības virzienu, mērķu un uzdevumu īstenošanu saskaņā ar politikas plānošanas un ES dokumentiem.</w:t>
            </w:r>
          </w:p>
          <w:p w:rsidR="00ED2EAD" w:rsidRPr="00453BCF" w:rsidRDefault="00ED2EAD" w:rsidP="00453BCF">
            <w:pPr>
              <w:ind w:left="373" w:hanging="425"/>
              <w:jc w:val="both"/>
              <w:rPr>
                <w:rFonts w:ascii="Times New Roman" w:hAnsi="Times New Roman" w:cs="Times New Roman"/>
                <w:b/>
                <w:sz w:val="28"/>
                <w:szCs w:val="28"/>
              </w:rPr>
            </w:pPr>
            <w:r w:rsidRPr="00453BCF">
              <w:rPr>
                <w:rFonts w:ascii="Times New Roman" w:hAnsi="Times New Roman" w:cs="Times New Roman"/>
                <w:b/>
                <w:sz w:val="28"/>
                <w:szCs w:val="28"/>
              </w:rPr>
              <w:t xml:space="preserve">3. </w:t>
            </w:r>
            <w:r w:rsidR="00453BCF">
              <w:rPr>
                <w:rFonts w:ascii="Times New Roman" w:hAnsi="Times New Roman" w:cs="Times New Roman"/>
                <w:b/>
                <w:sz w:val="28"/>
                <w:szCs w:val="28"/>
              </w:rPr>
              <w:t> </w:t>
            </w:r>
            <w:r w:rsidRPr="00453BCF">
              <w:rPr>
                <w:rFonts w:ascii="Times New Roman" w:hAnsi="Times New Roman" w:cs="Times New Roman"/>
                <w:b/>
                <w:sz w:val="28"/>
                <w:szCs w:val="28"/>
              </w:rPr>
              <w:t>Vienota finansējuma pārvaldība un nodrošināts skaidrs un pārskatāms finansējuma izlietojums atbilstoši politikas plānošanas dokumentos noteiktajiem mērķiem un uzdevumiem.</w:t>
            </w:r>
          </w:p>
          <w:p w:rsidR="005018FD" w:rsidRPr="00453BCF" w:rsidRDefault="005018FD" w:rsidP="00453BCF">
            <w:pPr>
              <w:ind w:left="373" w:hanging="425"/>
              <w:jc w:val="both"/>
              <w:rPr>
                <w:rFonts w:ascii="Times New Roman" w:hAnsi="Times New Roman" w:cs="Times New Roman"/>
                <w:b/>
                <w:sz w:val="28"/>
                <w:szCs w:val="28"/>
              </w:rPr>
            </w:pPr>
            <w:r w:rsidRPr="00453BCF">
              <w:rPr>
                <w:rFonts w:ascii="Times New Roman" w:hAnsi="Times New Roman" w:cs="Times New Roman"/>
                <w:b/>
                <w:sz w:val="28"/>
                <w:szCs w:val="28"/>
              </w:rPr>
              <w:t xml:space="preserve">4. </w:t>
            </w:r>
            <w:r w:rsidR="00453BCF" w:rsidRPr="00453BCF">
              <w:rPr>
                <w:rFonts w:ascii="Times New Roman" w:hAnsi="Times New Roman" w:cs="Times New Roman"/>
                <w:b/>
                <w:sz w:val="28"/>
                <w:szCs w:val="28"/>
              </w:rPr>
              <w:t> </w:t>
            </w:r>
            <w:r w:rsidRPr="00453BCF">
              <w:rPr>
                <w:rFonts w:ascii="Times New Roman" w:hAnsi="Times New Roman" w:cs="Times New Roman"/>
                <w:b/>
                <w:sz w:val="28"/>
                <w:szCs w:val="28"/>
              </w:rPr>
              <w:t>SIF nedublē funkcijas ar sabiedrības integrācijas politikas plānotāju institūciju.</w:t>
            </w:r>
          </w:p>
          <w:p w:rsidR="00FE3B3A" w:rsidRPr="00AF0197" w:rsidRDefault="00FE3B3A" w:rsidP="00D66227">
            <w:pPr>
              <w:jc w:val="both"/>
              <w:rPr>
                <w:rFonts w:ascii="Times New Roman" w:hAnsi="Times New Roman" w:cs="Times New Roman"/>
                <w:b/>
                <w:sz w:val="28"/>
                <w:szCs w:val="28"/>
              </w:rPr>
            </w:pPr>
          </w:p>
        </w:tc>
      </w:tr>
      <w:tr w:rsidR="00C76734" w:rsidRPr="00AF0197" w:rsidTr="00D66227">
        <w:tc>
          <w:tcPr>
            <w:tcW w:w="2802" w:type="dxa"/>
          </w:tcPr>
          <w:p w:rsidR="00ED2EAD" w:rsidRPr="00AF0197" w:rsidRDefault="00ED2EAD" w:rsidP="00D66227">
            <w:pPr>
              <w:spacing w:after="200"/>
              <w:rPr>
                <w:rFonts w:ascii="Times New Roman" w:hAnsi="Times New Roman" w:cs="Times New Roman"/>
                <w:b/>
                <w:sz w:val="28"/>
                <w:szCs w:val="28"/>
              </w:rPr>
            </w:pPr>
            <w:r w:rsidRPr="00AF0197">
              <w:rPr>
                <w:rFonts w:ascii="Times New Roman" w:hAnsi="Times New Roman" w:cs="Times New Roman"/>
                <w:b/>
                <w:sz w:val="28"/>
                <w:szCs w:val="28"/>
              </w:rPr>
              <w:t>Trūkumi</w:t>
            </w:r>
          </w:p>
        </w:tc>
        <w:tc>
          <w:tcPr>
            <w:tcW w:w="6819" w:type="dxa"/>
          </w:tcPr>
          <w:p w:rsidR="00ED2EAD" w:rsidRDefault="00ED2EAD" w:rsidP="00C76734">
            <w:pPr>
              <w:pStyle w:val="Sarakstarindkopa"/>
              <w:numPr>
                <w:ilvl w:val="0"/>
                <w:numId w:val="15"/>
              </w:numPr>
              <w:ind w:left="371"/>
              <w:jc w:val="both"/>
              <w:rPr>
                <w:rFonts w:ascii="Times New Roman" w:hAnsi="Times New Roman" w:cs="Times New Roman"/>
                <w:sz w:val="28"/>
                <w:szCs w:val="28"/>
              </w:rPr>
            </w:pPr>
            <w:r w:rsidRPr="00AF0197">
              <w:rPr>
                <w:rFonts w:ascii="Times New Roman" w:hAnsi="Times New Roman" w:cs="Times New Roman"/>
                <w:sz w:val="28"/>
                <w:szCs w:val="28"/>
              </w:rPr>
              <w:t>SIF autonomijas mazināšana.</w:t>
            </w:r>
          </w:p>
          <w:p w:rsidR="00211605" w:rsidRDefault="00D66F69" w:rsidP="00C76734">
            <w:pPr>
              <w:pStyle w:val="Sarakstarindkopa"/>
              <w:numPr>
                <w:ilvl w:val="0"/>
                <w:numId w:val="15"/>
              </w:numPr>
              <w:ind w:left="371"/>
              <w:jc w:val="both"/>
              <w:rPr>
                <w:rFonts w:ascii="Times New Roman" w:hAnsi="Times New Roman" w:cs="Times New Roman"/>
                <w:sz w:val="28"/>
                <w:szCs w:val="28"/>
              </w:rPr>
            </w:pPr>
            <w:r>
              <w:rPr>
                <w:rFonts w:ascii="Times New Roman" w:hAnsi="Times New Roman" w:cs="Times New Roman"/>
                <w:sz w:val="28"/>
                <w:szCs w:val="28"/>
              </w:rPr>
              <w:t xml:space="preserve">Ilgstoša birokrātiska procedūra izveidojot </w:t>
            </w:r>
            <w:r w:rsidR="00211605">
              <w:rPr>
                <w:rFonts w:ascii="Times New Roman" w:hAnsi="Times New Roman" w:cs="Times New Roman"/>
                <w:sz w:val="28"/>
                <w:szCs w:val="28"/>
              </w:rPr>
              <w:t>jaun</w:t>
            </w:r>
            <w:r>
              <w:rPr>
                <w:rFonts w:ascii="Times New Roman" w:hAnsi="Times New Roman" w:cs="Times New Roman"/>
                <w:sz w:val="28"/>
                <w:szCs w:val="28"/>
              </w:rPr>
              <w:t>u</w:t>
            </w:r>
            <w:r w:rsidR="00211605">
              <w:rPr>
                <w:rFonts w:ascii="Times New Roman" w:hAnsi="Times New Roman" w:cs="Times New Roman"/>
                <w:sz w:val="28"/>
                <w:szCs w:val="28"/>
              </w:rPr>
              <w:t xml:space="preserve"> institūcij</w:t>
            </w:r>
            <w:r>
              <w:rPr>
                <w:rFonts w:ascii="Times New Roman" w:hAnsi="Times New Roman" w:cs="Times New Roman"/>
                <w:sz w:val="28"/>
                <w:szCs w:val="28"/>
              </w:rPr>
              <w:t xml:space="preserve">u, konsolidējot ministriju un </w:t>
            </w:r>
            <w:r w:rsidR="00211605">
              <w:rPr>
                <w:rFonts w:ascii="Times New Roman" w:hAnsi="Times New Roman" w:cs="Times New Roman"/>
                <w:sz w:val="28"/>
                <w:szCs w:val="28"/>
              </w:rPr>
              <w:t xml:space="preserve"> SIF </w:t>
            </w:r>
            <w:r>
              <w:rPr>
                <w:rFonts w:ascii="Times New Roman" w:hAnsi="Times New Roman" w:cs="Times New Roman"/>
                <w:sz w:val="28"/>
                <w:szCs w:val="28"/>
              </w:rPr>
              <w:t>administratīvos  resursus</w:t>
            </w:r>
            <w:r w:rsidR="002F2C4C">
              <w:rPr>
                <w:rFonts w:ascii="Times New Roman" w:hAnsi="Times New Roman" w:cs="Times New Roman"/>
                <w:sz w:val="28"/>
                <w:szCs w:val="28"/>
              </w:rPr>
              <w:t>.</w:t>
            </w:r>
          </w:p>
          <w:p w:rsidR="00D66F69" w:rsidRDefault="00D66F69" w:rsidP="00D66F69">
            <w:pPr>
              <w:pStyle w:val="Sarakstarindkopa"/>
              <w:ind w:left="371"/>
              <w:jc w:val="both"/>
              <w:rPr>
                <w:rFonts w:ascii="Times New Roman" w:hAnsi="Times New Roman" w:cs="Times New Roman"/>
                <w:sz w:val="28"/>
                <w:szCs w:val="28"/>
              </w:rPr>
            </w:pPr>
          </w:p>
          <w:p w:rsidR="00FE3B3A" w:rsidRPr="00AF0197" w:rsidRDefault="00FE3B3A" w:rsidP="00FE3B3A">
            <w:pPr>
              <w:pStyle w:val="Sarakstarindkopa"/>
              <w:ind w:left="371"/>
              <w:jc w:val="both"/>
              <w:rPr>
                <w:rFonts w:ascii="Times New Roman" w:hAnsi="Times New Roman" w:cs="Times New Roman"/>
                <w:sz w:val="28"/>
                <w:szCs w:val="28"/>
              </w:rPr>
            </w:pPr>
          </w:p>
        </w:tc>
      </w:tr>
      <w:tr w:rsidR="00C76734" w:rsidRPr="00AF0197" w:rsidTr="00D66227">
        <w:tc>
          <w:tcPr>
            <w:tcW w:w="2802" w:type="dxa"/>
          </w:tcPr>
          <w:p w:rsidR="00ED2EAD" w:rsidRPr="00AF0197" w:rsidRDefault="00ED2EAD" w:rsidP="00D66227">
            <w:pPr>
              <w:spacing w:after="200"/>
              <w:rPr>
                <w:rFonts w:ascii="Times New Roman" w:hAnsi="Times New Roman" w:cs="Times New Roman"/>
                <w:b/>
                <w:sz w:val="28"/>
                <w:szCs w:val="28"/>
              </w:rPr>
            </w:pPr>
            <w:r w:rsidRPr="00AF0197">
              <w:rPr>
                <w:rFonts w:ascii="Times New Roman" w:hAnsi="Times New Roman" w:cs="Times New Roman"/>
                <w:b/>
                <w:sz w:val="28"/>
                <w:szCs w:val="28"/>
              </w:rPr>
              <w:t>Nepieciešamie grozījumi</w:t>
            </w:r>
          </w:p>
        </w:tc>
        <w:tc>
          <w:tcPr>
            <w:tcW w:w="6819" w:type="dxa"/>
          </w:tcPr>
          <w:p w:rsidR="00ED2EAD" w:rsidRPr="00AF0197" w:rsidRDefault="00ED2EAD" w:rsidP="006A39B0">
            <w:pPr>
              <w:pStyle w:val="Sarakstarindkopa"/>
              <w:numPr>
                <w:ilvl w:val="0"/>
                <w:numId w:val="17"/>
              </w:numPr>
              <w:ind w:left="377"/>
              <w:jc w:val="both"/>
              <w:rPr>
                <w:rFonts w:ascii="Times New Roman" w:hAnsi="Times New Roman" w:cs="Times New Roman"/>
                <w:sz w:val="28"/>
                <w:szCs w:val="28"/>
              </w:rPr>
            </w:pPr>
            <w:r w:rsidRPr="00AF0197">
              <w:rPr>
                <w:rFonts w:ascii="Times New Roman" w:hAnsi="Times New Roman" w:cs="Times New Roman"/>
                <w:sz w:val="28"/>
                <w:szCs w:val="28"/>
              </w:rPr>
              <w:t>MK rīkojums par NIPSIPP</w:t>
            </w:r>
            <w:r w:rsidR="00C35D32" w:rsidRPr="00AF0197">
              <w:rPr>
                <w:rFonts w:ascii="Times New Roman" w:hAnsi="Times New Roman" w:cs="Times New Roman"/>
                <w:sz w:val="28"/>
                <w:szCs w:val="28"/>
              </w:rPr>
              <w:t>.</w:t>
            </w:r>
          </w:p>
          <w:p w:rsidR="00AA6008" w:rsidRDefault="0066095D">
            <w:pPr>
              <w:pStyle w:val="Sarakstarindkopa"/>
              <w:numPr>
                <w:ilvl w:val="0"/>
                <w:numId w:val="17"/>
              </w:numPr>
              <w:ind w:left="377"/>
              <w:jc w:val="both"/>
              <w:rPr>
                <w:rFonts w:ascii="Times New Roman" w:hAnsi="Times New Roman" w:cs="Times New Roman"/>
                <w:sz w:val="28"/>
                <w:szCs w:val="28"/>
              </w:rPr>
            </w:pPr>
            <w:r w:rsidRPr="00AF0197">
              <w:rPr>
                <w:rFonts w:ascii="Times New Roman" w:hAnsi="Times New Roman" w:cs="Times New Roman"/>
                <w:sz w:val="28"/>
                <w:szCs w:val="28"/>
              </w:rPr>
              <w:t>MK</w:t>
            </w:r>
            <w:r>
              <w:rPr>
                <w:rFonts w:ascii="Times New Roman" w:hAnsi="Times New Roman" w:cs="Times New Roman"/>
                <w:sz w:val="28"/>
                <w:szCs w:val="28"/>
              </w:rPr>
              <w:t xml:space="preserve"> 2003.gada 29.aprīļa noteikumi</w:t>
            </w:r>
            <w:r w:rsidRPr="00AF0197">
              <w:rPr>
                <w:rFonts w:ascii="Times New Roman" w:hAnsi="Times New Roman" w:cs="Times New Roman"/>
                <w:sz w:val="28"/>
                <w:szCs w:val="28"/>
              </w:rPr>
              <w:t xml:space="preserve"> Nr.241 „Kultūras ministrijas nolikums”</w:t>
            </w:r>
            <w:r w:rsidR="00C35D32" w:rsidRPr="00AF0197">
              <w:rPr>
                <w:rFonts w:ascii="Times New Roman" w:hAnsi="Times New Roman" w:cs="Times New Roman"/>
                <w:sz w:val="28"/>
                <w:szCs w:val="28"/>
              </w:rPr>
              <w:t>.</w:t>
            </w:r>
          </w:p>
          <w:p w:rsidR="00AA6008" w:rsidRDefault="00FC2970">
            <w:pPr>
              <w:pStyle w:val="Sarakstarindkopa"/>
              <w:numPr>
                <w:ilvl w:val="0"/>
                <w:numId w:val="17"/>
              </w:numPr>
              <w:ind w:left="377"/>
              <w:jc w:val="both"/>
              <w:rPr>
                <w:rFonts w:ascii="Times New Roman" w:hAnsi="Times New Roman" w:cs="Times New Roman"/>
                <w:sz w:val="28"/>
                <w:szCs w:val="28"/>
              </w:rPr>
            </w:pPr>
            <w:r>
              <w:rPr>
                <w:rFonts w:ascii="Times New Roman" w:hAnsi="Times New Roman" w:cs="Times New Roman"/>
                <w:sz w:val="28"/>
                <w:szCs w:val="28"/>
              </w:rPr>
              <w:t>SIF</w:t>
            </w:r>
            <w:r w:rsidR="0066095D" w:rsidRPr="00AF0197">
              <w:rPr>
                <w:rFonts w:ascii="Times New Roman" w:hAnsi="Times New Roman" w:cs="Times New Roman"/>
                <w:sz w:val="28"/>
                <w:szCs w:val="28"/>
              </w:rPr>
              <w:t xml:space="preserve"> </w:t>
            </w:r>
            <w:r w:rsidR="00ED2EAD" w:rsidRPr="00AF0197">
              <w:rPr>
                <w:rFonts w:ascii="Times New Roman" w:hAnsi="Times New Roman" w:cs="Times New Roman"/>
                <w:sz w:val="28"/>
                <w:szCs w:val="28"/>
              </w:rPr>
              <w:t>likums</w:t>
            </w:r>
            <w:r w:rsidR="00720AB9" w:rsidRPr="00AF0197">
              <w:rPr>
                <w:rFonts w:ascii="Times New Roman" w:hAnsi="Times New Roman" w:cs="Times New Roman"/>
                <w:sz w:val="28"/>
                <w:szCs w:val="28"/>
              </w:rPr>
              <w:t xml:space="preserve"> un SIF nolikums</w:t>
            </w:r>
            <w:r w:rsidR="00ED2EAD" w:rsidRPr="00AF0197">
              <w:rPr>
                <w:rFonts w:ascii="Times New Roman" w:hAnsi="Times New Roman" w:cs="Times New Roman"/>
                <w:sz w:val="28"/>
                <w:szCs w:val="28"/>
              </w:rPr>
              <w:t>.</w:t>
            </w:r>
          </w:p>
          <w:p w:rsidR="004B7250" w:rsidRPr="00AF0197" w:rsidRDefault="008F1372" w:rsidP="006A39B0">
            <w:pPr>
              <w:pStyle w:val="Sarakstarindkopa"/>
              <w:numPr>
                <w:ilvl w:val="0"/>
                <w:numId w:val="17"/>
              </w:numPr>
              <w:ind w:left="377"/>
              <w:jc w:val="both"/>
              <w:rPr>
                <w:rFonts w:ascii="Times New Roman" w:hAnsi="Times New Roman" w:cs="Times New Roman"/>
                <w:sz w:val="28"/>
                <w:szCs w:val="28"/>
              </w:rPr>
            </w:pPr>
            <w:r w:rsidRPr="008F1372">
              <w:rPr>
                <w:rFonts w:ascii="Times New Roman" w:hAnsi="Times New Roman" w:cs="Times New Roman"/>
                <w:sz w:val="28"/>
                <w:szCs w:val="28"/>
              </w:rPr>
              <w:lastRenderedPageBreak/>
              <w:t>Noteikt Ministru prezidentam pakļautās</w:t>
            </w:r>
            <w:r w:rsidR="000E2C2F">
              <w:rPr>
                <w:rFonts w:ascii="Times New Roman" w:hAnsi="Times New Roman" w:cs="Times New Roman"/>
                <w:sz w:val="28"/>
                <w:szCs w:val="28"/>
              </w:rPr>
              <w:t xml:space="preserve"> jaunās</w:t>
            </w:r>
            <w:r w:rsidRPr="008F1372">
              <w:rPr>
                <w:rFonts w:ascii="Times New Roman" w:hAnsi="Times New Roman" w:cs="Times New Roman"/>
                <w:sz w:val="28"/>
                <w:szCs w:val="28"/>
              </w:rPr>
              <w:t xml:space="preserve"> struktūrvienības kompetenci</w:t>
            </w:r>
            <w:r w:rsidR="00CA5C7B">
              <w:rPr>
                <w:rFonts w:ascii="Times New Roman" w:hAnsi="Times New Roman" w:cs="Times New Roman"/>
                <w:sz w:val="28"/>
                <w:szCs w:val="28"/>
              </w:rPr>
              <w:t xml:space="preserve"> definējot funkcijas, par kurām līdz šim institūciju atbildība nav noteikta, tai skaitā reemigrācijas politiku,</w:t>
            </w:r>
            <w:r w:rsidRPr="008F1372">
              <w:rPr>
                <w:rFonts w:ascii="Times New Roman" w:hAnsi="Times New Roman" w:cs="Times New Roman"/>
                <w:sz w:val="28"/>
                <w:szCs w:val="28"/>
              </w:rPr>
              <w:t xml:space="preserve"> Latvijā dzīvojošo trešo valstu pilsoņu</w:t>
            </w:r>
            <w:r w:rsidR="002F2C4C">
              <w:rPr>
                <w:rFonts w:ascii="Times New Roman" w:hAnsi="Times New Roman" w:cs="Times New Roman"/>
                <w:sz w:val="28"/>
                <w:szCs w:val="28"/>
              </w:rPr>
              <w:t xml:space="preserve"> (tai skaitā </w:t>
            </w:r>
            <w:r w:rsidR="002F2C4C" w:rsidRPr="008F1372">
              <w:rPr>
                <w:rFonts w:ascii="Times New Roman" w:hAnsi="Times New Roman" w:cs="Times New Roman"/>
                <w:sz w:val="28"/>
                <w:szCs w:val="28"/>
              </w:rPr>
              <w:t>patvēruma meklētāju</w:t>
            </w:r>
            <w:r w:rsidR="002F2C4C">
              <w:rPr>
                <w:rFonts w:ascii="Times New Roman" w:hAnsi="Times New Roman" w:cs="Times New Roman"/>
                <w:sz w:val="28"/>
                <w:szCs w:val="28"/>
              </w:rPr>
              <w:t>)</w:t>
            </w:r>
            <w:r w:rsidRPr="008F1372">
              <w:rPr>
                <w:rFonts w:ascii="Times New Roman" w:hAnsi="Times New Roman" w:cs="Times New Roman"/>
                <w:sz w:val="28"/>
                <w:szCs w:val="28"/>
              </w:rPr>
              <w:t xml:space="preserve"> integrāciju sabiedrībā un atbildību par pretdiskriminācijas jautājumiem.</w:t>
            </w:r>
          </w:p>
          <w:p w:rsidR="00ED2EAD" w:rsidRDefault="004B7250" w:rsidP="006A39B0">
            <w:pPr>
              <w:pStyle w:val="Sarakstarindkopa"/>
              <w:numPr>
                <w:ilvl w:val="0"/>
                <w:numId w:val="17"/>
              </w:numPr>
              <w:ind w:left="377"/>
              <w:jc w:val="both"/>
              <w:rPr>
                <w:rFonts w:ascii="Times New Roman" w:hAnsi="Times New Roman" w:cs="Times New Roman"/>
                <w:sz w:val="28"/>
                <w:szCs w:val="28"/>
              </w:rPr>
            </w:pPr>
            <w:r w:rsidRPr="00AF0197">
              <w:rPr>
                <w:rFonts w:ascii="Times New Roman" w:hAnsi="Times New Roman" w:cs="Times New Roman"/>
                <w:sz w:val="28"/>
                <w:szCs w:val="28"/>
              </w:rPr>
              <w:t xml:space="preserve">Veikt grozījumus </w:t>
            </w:r>
            <w:r w:rsidR="0066095D">
              <w:rPr>
                <w:rFonts w:ascii="Times New Roman" w:hAnsi="Times New Roman" w:cs="Times New Roman"/>
                <w:sz w:val="28"/>
                <w:szCs w:val="28"/>
              </w:rPr>
              <w:t>MK</w:t>
            </w:r>
            <w:r w:rsidRPr="00AF0197">
              <w:rPr>
                <w:rFonts w:ascii="Times New Roman" w:hAnsi="Times New Roman" w:cs="Times New Roman"/>
                <w:sz w:val="28"/>
                <w:szCs w:val="28"/>
              </w:rPr>
              <w:t xml:space="preserve"> 2012.gada 13.novembra noteikumu Nr.764 „Nacionālās identitātes, pilsoniskās sabiedrības un integrācijas politikas pamatnostādņu īstenošanas uzraudzības padomes nolikums” precizējot IV sadaļas „Padomes darbība” </w:t>
            </w:r>
            <w:r w:rsidR="00C13D7E" w:rsidRPr="00AF0197">
              <w:rPr>
                <w:rFonts w:ascii="Times New Roman" w:hAnsi="Times New Roman" w:cs="Times New Roman"/>
                <w:sz w:val="28"/>
                <w:szCs w:val="28"/>
              </w:rPr>
              <w:t xml:space="preserve">16.punktā, ka </w:t>
            </w:r>
            <w:r w:rsidR="00230CBA">
              <w:rPr>
                <w:rFonts w:ascii="Times New Roman" w:hAnsi="Times New Roman" w:cs="Times New Roman"/>
                <w:sz w:val="28"/>
                <w:szCs w:val="28"/>
              </w:rPr>
              <w:t>NIPSIPP p</w:t>
            </w:r>
            <w:r w:rsidRPr="00AF0197">
              <w:rPr>
                <w:rFonts w:ascii="Times New Roman" w:hAnsi="Times New Roman" w:cs="Times New Roman"/>
                <w:sz w:val="28"/>
                <w:szCs w:val="28"/>
              </w:rPr>
              <w:t xml:space="preserve">adomes sēdes organizē </w:t>
            </w:r>
            <w:r w:rsidR="00230CBA">
              <w:rPr>
                <w:rFonts w:ascii="Times New Roman" w:hAnsi="Times New Roman" w:cs="Times New Roman"/>
                <w:sz w:val="28"/>
                <w:szCs w:val="28"/>
              </w:rPr>
              <w:t xml:space="preserve">NIPSIPP </w:t>
            </w:r>
            <w:r w:rsidRPr="00AF0197">
              <w:rPr>
                <w:rFonts w:ascii="Times New Roman" w:hAnsi="Times New Roman" w:cs="Times New Roman"/>
                <w:sz w:val="28"/>
                <w:szCs w:val="28"/>
              </w:rPr>
              <w:t>padomes sekretariāts, un tā darbību nodrošina Ministru prezidentam pakļautā</w:t>
            </w:r>
            <w:r w:rsidR="00C92F27">
              <w:rPr>
                <w:rFonts w:ascii="Times New Roman" w:hAnsi="Times New Roman" w:cs="Times New Roman"/>
                <w:sz w:val="28"/>
                <w:szCs w:val="28"/>
              </w:rPr>
              <w:t xml:space="preserve"> jaunā</w:t>
            </w:r>
            <w:r w:rsidRPr="00AF0197">
              <w:rPr>
                <w:rFonts w:ascii="Times New Roman" w:hAnsi="Times New Roman" w:cs="Times New Roman"/>
                <w:sz w:val="28"/>
                <w:szCs w:val="28"/>
              </w:rPr>
              <w:t xml:space="preserve"> struktūrvienība.</w:t>
            </w:r>
          </w:p>
          <w:p w:rsidR="00FE3B3A" w:rsidRPr="00AF0197" w:rsidRDefault="00FE3B3A" w:rsidP="006A39B0">
            <w:pPr>
              <w:pStyle w:val="Sarakstarindkopa"/>
              <w:jc w:val="both"/>
              <w:rPr>
                <w:rFonts w:ascii="Times New Roman" w:hAnsi="Times New Roman" w:cs="Times New Roman"/>
                <w:sz w:val="28"/>
                <w:szCs w:val="28"/>
              </w:rPr>
            </w:pPr>
          </w:p>
        </w:tc>
      </w:tr>
      <w:tr w:rsidR="00C76734" w:rsidRPr="00AF0197" w:rsidTr="006A39B0">
        <w:trPr>
          <w:trHeight w:val="80"/>
        </w:trPr>
        <w:tc>
          <w:tcPr>
            <w:tcW w:w="2802" w:type="dxa"/>
          </w:tcPr>
          <w:p w:rsidR="00ED2EAD" w:rsidRPr="00AF0197" w:rsidRDefault="00ED2EAD" w:rsidP="00FE3B3A">
            <w:pPr>
              <w:rPr>
                <w:rFonts w:ascii="Times New Roman" w:hAnsi="Times New Roman" w:cs="Times New Roman"/>
                <w:b/>
                <w:sz w:val="28"/>
                <w:szCs w:val="28"/>
              </w:rPr>
            </w:pPr>
            <w:r w:rsidRPr="00AF0197">
              <w:rPr>
                <w:rFonts w:ascii="Times New Roman" w:hAnsi="Times New Roman" w:cs="Times New Roman"/>
                <w:b/>
                <w:sz w:val="28"/>
                <w:szCs w:val="28"/>
              </w:rPr>
              <w:lastRenderedPageBreak/>
              <w:t>Finansējuma avoti</w:t>
            </w:r>
          </w:p>
          <w:p w:rsidR="00FE3B3A" w:rsidRDefault="00FE3B3A" w:rsidP="00FE3B3A">
            <w:pPr>
              <w:rPr>
                <w:rFonts w:ascii="Times New Roman" w:hAnsi="Times New Roman" w:cs="Times New Roman"/>
                <w:b/>
                <w:sz w:val="28"/>
                <w:szCs w:val="28"/>
              </w:rPr>
            </w:pPr>
          </w:p>
          <w:p w:rsidR="00856A2F" w:rsidRDefault="00856A2F" w:rsidP="00FE3B3A">
            <w:pPr>
              <w:rPr>
                <w:rFonts w:ascii="Times New Roman" w:hAnsi="Times New Roman" w:cs="Times New Roman"/>
                <w:b/>
                <w:sz w:val="28"/>
                <w:szCs w:val="28"/>
              </w:rPr>
            </w:pPr>
          </w:p>
          <w:p w:rsidR="00ED2EAD" w:rsidRPr="00AF0197" w:rsidRDefault="00ED2EAD" w:rsidP="00FE3B3A">
            <w:pPr>
              <w:rPr>
                <w:rFonts w:ascii="Times New Roman" w:hAnsi="Times New Roman" w:cs="Times New Roman"/>
                <w:b/>
                <w:sz w:val="28"/>
                <w:szCs w:val="28"/>
              </w:rPr>
            </w:pPr>
            <w:r w:rsidRPr="00AF0197">
              <w:rPr>
                <w:rFonts w:ascii="Times New Roman" w:hAnsi="Times New Roman" w:cs="Times New Roman"/>
                <w:b/>
                <w:sz w:val="28"/>
                <w:szCs w:val="28"/>
              </w:rPr>
              <w:t>Pamatojums</w:t>
            </w:r>
          </w:p>
          <w:p w:rsidR="00ED2EAD" w:rsidRPr="00AF0197" w:rsidRDefault="00ED2EAD" w:rsidP="00FE3B3A">
            <w:pPr>
              <w:rPr>
                <w:rFonts w:ascii="Times New Roman" w:hAnsi="Times New Roman" w:cs="Times New Roman"/>
                <w:b/>
                <w:sz w:val="28"/>
                <w:szCs w:val="28"/>
              </w:rPr>
            </w:pPr>
          </w:p>
        </w:tc>
        <w:tc>
          <w:tcPr>
            <w:tcW w:w="6819" w:type="dxa"/>
          </w:tcPr>
          <w:p w:rsidR="00ED2EAD" w:rsidRPr="00AF0197" w:rsidRDefault="00ED2EAD" w:rsidP="00453BCF">
            <w:pPr>
              <w:pStyle w:val="Sarakstarindkopa"/>
              <w:numPr>
                <w:ilvl w:val="0"/>
                <w:numId w:val="14"/>
              </w:numPr>
              <w:ind w:left="373" w:hanging="425"/>
              <w:jc w:val="both"/>
              <w:rPr>
                <w:rFonts w:ascii="Times New Roman" w:eastAsiaTheme="majorEastAsia" w:hAnsi="Times New Roman" w:cs="Times New Roman"/>
                <w:bCs/>
                <w:sz w:val="28"/>
                <w:szCs w:val="28"/>
              </w:rPr>
            </w:pPr>
            <w:r w:rsidRPr="00AF0197">
              <w:rPr>
                <w:rFonts w:ascii="Times New Roman" w:hAnsi="Times New Roman" w:cs="Times New Roman"/>
                <w:sz w:val="28"/>
                <w:szCs w:val="28"/>
              </w:rPr>
              <w:t>Valsts budžeta līdzekļi</w:t>
            </w:r>
            <w:r w:rsidR="00FE3B3A">
              <w:rPr>
                <w:rFonts w:ascii="Times New Roman" w:hAnsi="Times New Roman" w:cs="Times New Roman"/>
                <w:sz w:val="28"/>
                <w:szCs w:val="28"/>
              </w:rPr>
              <w:t>.</w:t>
            </w:r>
          </w:p>
          <w:p w:rsidR="00ED2EAD" w:rsidRPr="00FE3B3A" w:rsidRDefault="00ED2EAD" w:rsidP="00453BCF">
            <w:pPr>
              <w:pStyle w:val="Sarakstarindkopa"/>
              <w:numPr>
                <w:ilvl w:val="0"/>
                <w:numId w:val="14"/>
              </w:numPr>
              <w:ind w:left="373" w:hanging="425"/>
              <w:jc w:val="both"/>
              <w:rPr>
                <w:rFonts w:ascii="Times New Roman" w:eastAsiaTheme="majorEastAsia" w:hAnsi="Times New Roman" w:cs="Times New Roman"/>
                <w:bCs/>
                <w:sz w:val="28"/>
                <w:szCs w:val="28"/>
              </w:rPr>
            </w:pPr>
            <w:r w:rsidRPr="00AF0197">
              <w:rPr>
                <w:rFonts w:ascii="Times New Roman" w:hAnsi="Times New Roman" w:cs="Times New Roman"/>
                <w:sz w:val="28"/>
                <w:szCs w:val="28"/>
              </w:rPr>
              <w:t>Ārvalstu finanšu instrumenti.</w:t>
            </w:r>
          </w:p>
          <w:p w:rsidR="00FE3B3A" w:rsidRPr="00AF0197" w:rsidRDefault="00FE3B3A" w:rsidP="006A39B0">
            <w:pPr>
              <w:pStyle w:val="Sarakstarindkopa"/>
              <w:ind w:left="326"/>
              <w:jc w:val="both"/>
              <w:rPr>
                <w:rFonts w:ascii="Times New Roman" w:eastAsiaTheme="majorEastAsia" w:hAnsi="Times New Roman" w:cs="Times New Roman"/>
                <w:bCs/>
                <w:sz w:val="28"/>
                <w:szCs w:val="28"/>
              </w:rPr>
            </w:pPr>
          </w:p>
          <w:p w:rsidR="00AC326D" w:rsidRPr="00AF0197" w:rsidRDefault="00230CBA" w:rsidP="006A39B0">
            <w:pPr>
              <w:pStyle w:val="Sarakstarindkopa"/>
              <w:numPr>
                <w:ilvl w:val="0"/>
                <w:numId w:val="29"/>
              </w:numPr>
              <w:ind w:left="377"/>
              <w:jc w:val="both"/>
              <w:rPr>
                <w:rFonts w:ascii="Times New Roman" w:hAnsi="Times New Roman" w:cs="Times New Roman"/>
                <w:sz w:val="28"/>
                <w:szCs w:val="28"/>
              </w:rPr>
            </w:pPr>
            <w:r>
              <w:rPr>
                <w:rFonts w:ascii="Times New Roman" w:hAnsi="Times New Roman" w:cs="Times New Roman"/>
                <w:sz w:val="28"/>
                <w:szCs w:val="28"/>
              </w:rPr>
              <w:t>MK</w:t>
            </w:r>
            <w:r w:rsidR="00ED2EAD" w:rsidRPr="00AF0197">
              <w:rPr>
                <w:rFonts w:ascii="Times New Roman" w:hAnsi="Times New Roman" w:cs="Times New Roman"/>
                <w:sz w:val="28"/>
                <w:szCs w:val="28"/>
              </w:rPr>
              <w:t xml:space="preserve"> 2016.gada 3.maija rīkojuma Nr.275 „Par Valdības rīcības plānu Deklarācijas par Māra Kučinska vadītā Ministru kabineta iecerēto darbību īstenošanai” 75.1.pasākumā noteiktais uzdevums – „Izvērtēsim sabiedrības integrācijas politikas un tās ieviešanas efektivitāti. Pilnveidosim Sabiedrības integrācijas fonda darbību.”</w:t>
            </w:r>
          </w:p>
          <w:p w:rsidR="00ED2EAD" w:rsidRPr="00AF0197" w:rsidRDefault="00230CBA" w:rsidP="006A39B0">
            <w:pPr>
              <w:pStyle w:val="Sarakstarindkopa"/>
              <w:numPr>
                <w:ilvl w:val="0"/>
                <w:numId w:val="29"/>
              </w:numPr>
              <w:ind w:left="377"/>
              <w:jc w:val="both"/>
              <w:rPr>
                <w:rFonts w:ascii="Times New Roman" w:hAnsi="Times New Roman" w:cs="Times New Roman"/>
                <w:sz w:val="28"/>
                <w:szCs w:val="28"/>
              </w:rPr>
            </w:pPr>
            <w:r>
              <w:rPr>
                <w:rFonts w:ascii="Times New Roman" w:hAnsi="Times New Roman" w:cs="Times New Roman"/>
                <w:sz w:val="28"/>
                <w:szCs w:val="28"/>
              </w:rPr>
              <w:t>MK</w:t>
            </w:r>
            <w:r w:rsidR="001D7508" w:rsidRPr="00AF0197">
              <w:rPr>
                <w:rFonts w:ascii="Times New Roman" w:hAnsi="Times New Roman" w:cs="Times New Roman"/>
                <w:sz w:val="28"/>
                <w:szCs w:val="28"/>
              </w:rPr>
              <w:t xml:space="preserve"> 2016.gada 31.maija sēdes protokollēmuma </w:t>
            </w:r>
            <w:r w:rsidR="001D7508" w:rsidRPr="00AF0197">
              <w:rPr>
                <w:rFonts w:ascii="Times New Roman" w:eastAsia="Times New Roman" w:hAnsi="Times New Roman" w:cs="Times New Roman"/>
                <w:sz w:val="28"/>
                <w:szCs w:val="28"/>
              </w:rPr>
              <w:t xml:space="preserve">(prot. Nr.26 39.§) </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 xml:space="preserve">Informatīvais ziņojums </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 xml:space="preserve">Par valsts budžeta izdevumu pārskatīšanas 2017., 2018. un 2019.gadam rezultātiem un priekšlikumi par šo rezultātu izmantošanu likumprojekta </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Par vidēja termiņa budžeta 2017., 2018. un 2019.gadam</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 xml:space="preserve"> un likumprojekta </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Par valsts budžetu 2017.gadam</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 xml:space="preserve"> izstrādes procesā</w:t>
            </w:r>
            <w:r>
              <w:rPr>
                <w:rFonts w:ascii="Times New Roman" w:eastAsia="Times New Roman" w:hAnsi="Times New Roman" w:cs="Times New Roman"/>
                <w:sz w:val="28"/>
                <w:szCs w:val="28"/>
              </w:rPr>
              <w:t>””</w:t>
            </w:r>
            <w:r w:rsidR="001D7508" w:rsidRPr="00AF0197">
              <w:rPr>
                <w:rFonts w:ascii="Times New Roman" w:eastAsia="Times New Roman" w:hAnsi="Times New Roman" w:cs="Times New Roman"/>
                <w:sz w:val="28"/>
                <w:szCs w:val="28"/>
              </w:rPr>
              <w:t xml:space="preserve"> 6.23.punktā noteikto uzdevumu – „</w:t>
            </w:r>
            <w:r w:rsidR="001D7508" w:rsidRPr="00AF0197">
              <w:rPr>
                <w:rFonts w:ascii="Times New Roman" w:hAnsi="Times New Roman" w:cs="Times New Roman"/>
                <w:sz w:val="28"/>
                <w:szCs w:val="28"/>
              </w:rPr>
              <w:t>Kultūras ministrijai sagatavot un atbilstoši vidēja termiņa budžeta ietvara likuma projekta un gadskārtējā valsts budžeta likuma projekta izstrādes un iesniegša</w:t>
            </w:r>
            <w:r w:rsidR="008F1372" w:rsidRPr="008F1372">
              <w:rPr>
                <w:rFonts w:ascii="Times New Roman" w:hAnsi="Times New Roman" w:cs="Times New Roman"/>
                <w:sz w:val="28"/>
                <w:szCs w:val="28"/>
              </w:rPr>
              <w:t xml:space="preserve">nas grafikam iesniegt izskatīšanai Ministru kabinetā priekšlikumus par valsts politikas sabiedrības integrācijas jomā finansējuma pārvaldības modeļa maiņu, virzoties uz vienotu un koordinētu valsts politikas īstenošanu sabiedrības </w:t>
            </w:r>
            <w:r w:rsidR="008F1372" w:rsidRPr="008F1372">
              <w:rPr>
                <w:rFonts w:ascii="Times New Roman" w:hAnsi="Times New Roman" w:cs="Times New Roman"/>
                <w:sz w:val="28"/>
                <w:szCs w:val="28"/>
              </w:rPr>
              <w:lastRenderedPageBreak/>
              <w:t>integrācijas jomā, piemēram, minēto politikas jomu un attiecīgo finansējumu nododot vienas ministrijas atbildībā. Šajā apakšpunktā noteiktā uzdevuma izpildei nepieciešamos likumprojektus iekļaut valsts budžeta 2017.gadam likumprojektu paketē</w:t>
            </w:r>
            <w:r w:rsidR="008F1372" w:rsidRPr="008F1372">
              <w:rPr>
                <w:rFonts w:ascii="Times New Roman" w:eastAsia="Times New Roman" w:hAnsi="Times New Roman" w:cs="Times New Roman"/>
                <w:sz w:val="28"/>
                <w:szCs w:val="28"/>
              </w:rPr>
              <w:t>”.</w:t>
            </w:r>
          </w:p>
        </w:tc>
      </w:tr>
    </w:tbl>
    <w:p w:rsidR="00FE3B3A" w:rsidRDefault="00FE3B3A" w:rsidP="00FE3B3A">
      <w:pPr>
        <w:tabs>
          <w:tab w:val="left" w:pos="2690"/>
        </w:tabs>
        <w:spacing w:after="0" w:line="240" w:lineRule="auto"/>
        <w:ind w:firstLine="720"/>
        <w:jc w:val="both"/>
        <w:rPr>
          <w:rFonts w:ascii="Times New Roman" w:hAnsi="Times New Roman" w:cs="Times New Roman"/>
          <w:sz w:val="28"/>
          <w:szCs w:val="28"/>
        </w:rPr>
      </w:pPr>
    </w:p>
    <w:p w:rsidR="00AE3510" w:rsidRDefault="00AE3510" w:rsidP="00AE3510">
      <w:pPr>
        <w:tabs>
          <w:tab w:val="left" w:pos="269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Risku izvērtējums gadījumā, ja Sabiedrības integrācijas pārvaldības modelis netiek mainīts, vai netiek ieviests 3.variants:</w:t>
      </w:r>
    </w:p>
    <w:p w:rsidR="00AE3510" w:rsidRDefault="00AE3510" w:rsidP="00AE3510">
      <w:pPr>
        <w:tabs>
          <w:tab w:val="left" w:pos="2690"/>
        </w:tabs>
        <w:spacing w:after="0" w:line="240" w:lineRule="auto"/>
        <w:ind w:firstLine="720"/>
        <w:jc w:val="both"/>
        <w:rPr>
          <w:rFonts w:ascii="Times New Roman" w:hAnsi="Times New Roman" w:cs="Times New Roman"/>
          <w:sz w:val="28"/>
          <w:szCs w:val="28"/>
        </w:rPr>
      </w:pPr>
    </w:p>
    <w:tbl>
      <w:tblPr>
        <w:tblStyle w:val="Reatabula"/>
        <w:tblW w:w="0" w:type="auto"/>
        <w:tblLook w:val="04A0"/>
      </w:tblPr>
      <w:tblGrid>
        <w:gridCol w:w="2321"/>
        <w:gridCol w:w="2322"/>
        <w:gridCol w:w="2322"/>
        <w:gridCol w:w="2322"/>
      </w:tblGrid>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Riska grupa</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Ieviešot 1.variantu</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Ieviešot 2.variantu</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Neieviešot 3.variantu</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Stratēģiskie riski</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Daļēji un nepietiekami efektīvi tiek īstenoti politikas plānošanas dokumentos noteiktie mērķi un uzdevumi, sabiedrības integrācijas procesi notiek lēni, nerisinot sabiedrības integrācijas problēmas pastāv risks veicināt sabiedrības sašķeltību, kas rada draudus nacionālajai drošībai, pieaug sabiedrības integrācijas mērķgrupu (trešo valstu pilsoņi, mazākumtautības, diaspora un pilsoniska sabiedrība kopumā) neapmierinātība, mazinās uzticība valdībai un piederības sajūta valstij</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Daļēji un nepietiekami efektīvi tiek īstenota politikas plānošana un īstenošanas koordinācija, dokumentos noteiktie mērķi un uzdevumi, sabiedrības integrācijas procesi notiek lēni, nav politiski atbildīgas institūcijas par politikas mērķu un rezultātu sasniegšanu. Nerisinot sabiedrības integrācijas problēmas efektīvi, pastāv risks veicināt sabiedrības sašķeltību, kas rada draudus nacionālajai drošībai</w:t>
            </w:r>
          </w:p>
        </w:tc>
        <w:tc>
          <w:tcPr>
            <w:tcW w:w="2322" w:type="dxa"/>
            <w:tcBorders>
              <w:top w:val="single" w:sz="4" w:space="0" w:color="auto"/>
              <w:left w:val="single" w:sz="4" w:space="0" w:color="auto"/>
              <w:bottom w:val="single" w:sz="4" w:space="0" w:color="auto"/>
              <w:right w:val="single" w:sz="4" w:space="0" w:color="auto"/>
            </w:tcBorders>
          </w:tcPr>
          <w:p w:rsidR="00AE3510" w:rsidRDefault="00AE3510">
            <w:pPr>
              <w:jc w:val="both"/>
              <w:rPr>
                <w:rFonts w:ascii="Times New Roman" w:hAnsi="Times New Roman" w:cs="Times New Roman"/>
              </w:rPr>
            </w:pPr>
            <w:r>
              <w:rPr>
                <w:rFonts w:ascii="Times New Roman" w:hAnsi="Times New Roman" w:cs="Times New Roman"/>
              </w:rPr>
              <w:t>Netiek īstenoti politikas plānošanas dokumentos noteiktie mērķi un uzdevumi – MK 2016.gada 3.maija rīkojuma Nr.275 „Par Valdības rīcības plānu Deklarācijas par Māra Kučinska vadītā Ministru kabineta iecerēto darbību īstenošanai” 75.1.pasākumā noteiktais uzdevums – „Izvērtēsim sabiedrības integrācijas politikas un tās ieviešanas efektivitāti. Pilnveidosim Sabiedrības integrācijas fonda darbību.”, netiek sasniegti NIPSIPP un Latvijas Nacionālajā attīstības plānā 2014. – 2020.gadam noteiktie mērķi, daļēji tiek izpildīti noteiktie uzdevumi un rezultatīvie rādītāji.</w:t>
            </w:r>
          </w:p>
          <w:p w:rsidR="00AE3510" w:rsidRDefault="00AE3510">
            <w:pPr>
              <w:tabs>
                <w:tab w:val="left" w:pos="2690"/>
              </w:tabs>
              <w:jc w:val="both"/>
              <w:rPr>
                <w:rFonts w:ascii="Times New Roman" w:hAnsi="Times New Roman" w:cs="Times New Roman"/>
              </w:rPr>
            </w:pP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Darbības riski</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 xml:space="preserve">Ministru prezidentam vadot NIPSIPP padomi daļēji tiek pilnveidota sabiedrības integrācijas politikas īstenošanas koordinācija, tomēr sabiedrības integrācijas politikas īstenošana nav vienota, kas apdraud efektīvu rezultatīvo </w:t>
            </w:r>
            <w:r>
              <w:rPr>
                <w:rFonts w:ascii="Times New Roman" w:hAnsi="Times New Roman" w:cs="Times New Roman"/>
              </w:rPr>
              <w:lastRenderedPageBreak/>
              <w:t>rādītāju sasniegšanu. KM nepietiekamie finanšu un administratīvie resursi apdraud efektīvu sabiedrības integrācijas politikas plānošanas dokumentos plānoto rezultatīvo rādītāju sasniegšanu un politikas koordināciju. Nav vienotas koordinācijas trešvalstnieku, diasporas un pretdiskriminācijas politikas īstenošanā.</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lastRenderedPageBreak/>
              <w:t xml:space="preserve">PKC nepietiekamās kapacitātes un darbības specifikas (politikas plānošanas, ne ieviešanas koordinācija) pastāv starpministriju savstarpējās sadarbības un vienotas sabiedrības integrācijas </w:t>
            </w:r>
            <w:r>
              <w:rPr>
                <w:rFonts w:ascii="Times New Roman" w:hAnsi="Times New Roman" w:cs="Times New Roman"/>
              </w:rPr>
              <w:lastRenderedPageBreak/>
              <w:t>koordinācijas trūkuma risks, kas apdraud efektīvu sabiedrības integrācijas politikas mērķu un uzdevumu sasniegšanu.</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lastRenderedPageBreak/>
              <w:t xml:space="preserve">Nozaru ministrijas darbojas atbilstīgi saviem stratēģiskajiem uzdevumiem, sabiedrības integrācijas  politikas mērķi un uzdevumi „pazūd” nozaru ministriju darba plānos, nav noteikta politiskā atbildība par </w:t>
            </w:r>
            <w:r>
              <w:rPr>
                <w:rFonts w:ascii="Times New Roman" w:hAnsi="Times New Roman" w:cs="Times New Roman"/>
              </w:rPr>
              <w:lastRenderedPageBreak/>
              <w:t>sabiedrības integrācijas jomā sasniedzamajiem rezultātiem, sabiedrības integrācijas politikas īstenošana netiek koordinēta.</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lastRenderedPageBreak/>
              <w:t>Finanšu riski</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 xml:space="preserve">Vienota valsts budžeta līdzekļu plānošanas un izlietojuma kontroles risks atbilstoši politikas plānošanas dokumentā noteiktajiem mērķiem. </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 xml:space="preserve">Vienota valsts budžeta līdzekļu plānošanas un izlietojuma kontroles risks atbilstoši politikas plānošanas dokumentā noteiktajiem mērķiem. </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Netiek nodrošināts vienots un pārskatāms valsts budžeta līdzekļu izlietojums atbilstoši sabiedrības integrācijas politikas plānošanas dokumentā noteiktajiem uzdevumiem.</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Atbilstības riski</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 xml:space="preserve">Nav skaidri definētas ministriju atbildības sabiedrības integrācijas politikas jomās (pretdiskriminācija, trešo valstu pilsoņu integrācija, diaspora/reemigrācija). Nav vienotas nostājas, īstenojot sabiedrības integrācijas politiku atbilstoši Latvijas un ES tiesiskajam regulējumam. </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Risks, ka sabiedrības integrācijas politikas īstenošana nenotiks saskaņā ar politikas plānošanas dokumentos noteiktajām prioritātēm, bet gan atbilstoši ministriju noteiktajām prioritātēm un nozaru stratēģiskajiem uzdevumiem.</w:t>
            </w:r>
          </w:p>
        </w:tc>
        <w:tc>
          <w:tcPr>
            <w:tcW w:w="2322"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rPr>
            </w:pPr>
            <w:r>
              <w:rPr>
                <w:rFonts w:ascii="Times New Roman" w:hAnsi="Times New Roman" w:cs="Times New Roman"/>
              </w:rPr>
              <w:t>Nav precīzi definētas nozaru ministriju funkcijas sabiedrības integrācijas politikas plānošanā un īstenošanā, kas rada atbilstības risku ES prasībām un tiesiskajam regulējumam par Trešo valstu pilsoņu integrācijas procesa nodrošināšanu, pretdiskriminācijas, tolerances un iecietības politikas īstenošanu.</w:t>
            </w:r>
          </w:p>
        </w:tc>
      </w:tr>
    </w:tbl>
    <w:p w:rsidR="00AE3510" w:rsidRDefault="00AE3510" w:rsidP="00AE3510">
      <w:pPr>
        <w:tabs>
          <w:tab w:val="left" w:pos="2690"/>
        </w:tabs>
        <w:spacing w:after="0" w:line="240" w:lineRule="auto"/>
        <w:ind w:firstLine="720"/>
        <w:jc w:val="both"/>
        <w:rPr>
          <w:rFonts w:ascii="Times New Roman" w:hAnsi="Times New Roman" w:cs="Times New Roman"/>
          <w:sz w:val="28"/>
          <w:szCs w:val="28"/>
        </w:rPr>
      </w:pPr>
    </w:p>
    <w:p w:rsidR="00AE3510" w:rsidRDefault="00AE3510">
      <w:pPr>
        <w:rPr>
          <w:rFonts w:ascii="Times New Roman" w:hAnsi="Times New Roman" w:cs="Times New Roman"/>
          <w:sz w:val="28"/>
          <w:szCs w:val="28"/>
        </w:rPr>
      </w:pPr>
      <w:r>
        <w:rPr>
          <w:rFonts w:ascii="Times New Roman" w:hAnsi="Times New Roman" w:cs="Times New Roman"/>
          <w:sz w:val="28"/>
          <w:szCs w:val="28"/>
        </w:rPr>
        <w:br w:type="page"/>
      </w:r>
    </w:p>
    <w:p w:rsidR="00AE3510" w:rsidRDefault="00AE3510" w:rsidP="00AE3510">
      <w:pPr>
        <w:tabs>
          <w:tab w:val="left" w:pos="269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Risku izvērtējums, ja netiek mainīts SIF statuss (grozīts SIF likums un nolikums):</w:t>
      </w:r>
    </w:p>
    <w:p w:rsidR="00AE3510" w:rsidRDefault="00AE3510" w:rsidP="00AE3510">
      <w:pPr>
        <w:tabs>
          <w:tab w:val="left" w:pos="2690"/>
        </w:tabs>
        <w:spacing w:after="0" w:line="240" w:lineRule="auto"/>
        <w:ind w:firstLine="720"/>
        <w:jc w:val="both"/>
        <w:rPr>
          <w:rFonts w:ascii="Times New Roman" w:hAnsi="Times New Roman" w:cs="Times New Roman"/>
          <w:sz w:val="28"/>
          <w:szCs w:val="28"/>
        </w:rPr>
      </w:pPr>
    </w:p>
    <w:tbl>
      <w:tblPr>
        <w:tblStyle w:val="Reatabula"/>
        <w:tblW w:w="9322" w:type="dxa"/>
        <w:tblLook w:val="04A0"/>
      </w:tblPr>
      <w:tblGrid>
        <w:gridCol w:w="2321"/>
        <w:gridCol w:w="7001"/>
      </w:tblGrid>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Riska grupa</w:t>
            </w:r>
          </w:p>
        </w:tc>
        <w:tc>
          <w:tcPr>
            <w:tcW w:w="700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Risku apraksts</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Stratēģiskie riski</w:t>
            </w:r>
          </w:p>
        </w:tc>
        <w:tc>
          <w:tcPr>
            <w:tcW w:w="7001" w:type="dxa"/>
            <w:tcBorders>
              <w:top w:val="single" w:sz="4" w:space="0" w:color="auto"/>
              <w:left w:val="single" w:sz="4" w:space="0" w:color="auto"/>
              <w:bottom w:val="single" w:sz="4" w:space="0" w:color="auto"/>
              <w:right w:val="single" w:sz="4" w:space="0" w:color="auto"/>
            </w:tcBorders>
            <w:hideMark/>
          </w:tcPr>
          <w:p w:rsidR="00AE3510" w:rsidRDefault="00AE3510" w:rsidP="00AE3510">
            <w:pPr>
              <w:pStyle w:val="Sarakstarindkopa"/>
              <w:numPr>
                <w:ilvl w:val="0"/>
                <w:numId w:val="37"/>
              </w:numPr>
              <w:tabs>
                <w:tab w:val="left" w:pos="2690"/>
              </w:tabs>
              <w:jc w:val="both"/>
              <w:rPr>
                <w:rFonts w:ascii="Times New Roman" w:hAnsi="Times New Roman" w:cs="Times New Roman"/>
              </w:rPr>
            </w:pPr>
            <w:r>
              <w:rPr>
                <w:rFonts w:ascii="Times New Roman" w:hAnsi="Times New Roman" w:cs="Times New Roman"/>
              </w:rPr>
              <w:t>Sabiedrības integrācijas politikas plānošanas un īstenošanas koordinācijas dublēšana apdraud vienotu politikas īstenošanu un mērķu sasniegšanu;</w:t>
            </w:r>
          </w:p>
          <w:p w:rsidR="00AE3510" w:rsidRDefault="00AE3510" w:rsidP="00AE3510">
            <w:pPr>
              <w:pStyle w:val="Sarakstarindkopa"/>
              <w:numPr>
                <w:ilvl w:val="0"/>
                <w:numId w:val="37"/>
              </w:numPr>
              <w:tabs>
                <w:tab w:val="left" w:pos="2690"/>
              </w:tabs>
              <w:jc w:val="both"/>
              <w:rPr>
                <w:rFonts w:ascii="Times New Roman" w:hAnsi="Times New Roman" w:cs="Times New Roman"/>
              </w:rPr>
            </w:pPr>
            <w:r>
              <w:rPr>
                <w:rFonts w:ascii="Times New Roman" w:hAnsi="Times New Roman" w:cs="Times New Roman"/>
              </w:rPr>
              <w:t>SIF stratēģijas neatbilstība (SIF stratēģijas darbības beigu termiņš – 2015.gads) sabiedrības integrācijas politikas plānošanas dokumentos noteiktajiem mērķiem un uzdevumiem apdraud sabiedrības integrācijas politikas rezultatīvo rādītāju sasniegšanu kopumā;</w:t>
            </w:r>
          </w:p>
          <w:p w:rsidR="00AE3510" w:rsidRDefault="00AE3510" w:rsidP="00AE3510">
            <w:pPr>
              <w:pStyle w:val="Sarakstarindkopa"/>
              <w:numPr>
                <w:ilvl w:val="0"/>
                <w:numId w:val="37"/>
              </w:numPr>
              <w:tabs>
                <w:tab w:val="left" w:pos="2690"/>
              </w:tabs>
              <w:jc w:val="both"/>
              <w:rPr>
                <w:rFonts w:ascii="Times New Roman" w:hAnsi="Times New Roman" w:cs="Times New Roman"/>
              </w:rPr>
            </w:pPr>
            <w:r>
              <w:rPr>
                <w:rFonts w:ascii="Times New Roman" w:hAnsi="Times New Roman" w:cs="Times New Roman"/>
              </w:rPr>
              <w:t>SIF autonomā darbība rada risku kļūdainai sabiedrības izpratnei par sabiedrības integrācijas jomā izlietotajiem finanšu līdzekļiem, jo  SIF apsaimniekojamo finanšu līdzekļu/īstenojamo projektu skaits, kas nav attiecināmi uz sabiedrības integrācijas politikas plānošanas dokumenta (NIPSIPP) rīcības plānā paredzētajiem pasākumiem un proporcionāli sastāda lielāko daļu SIF īstenojamo aktivitāšu.</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Darbības riski</w:t>
            </w:r>
          </w:p>
        </w:tc>
        <w:tc>
          <w:tcPr>
            <w:tcW w:w="7001" w:type="dxa"/>
            <w:tcBorders>
              <w:top w:val="single" w:sz="4" w:space="0" w:color="auto"/>
              <w:left w:val="single" w:sz="4" w:space="0" w:color="auto"/>
              <w:bottom w:val="single" w:sz="4" w:space="0" w:color="auto"/>
              <w:right w:val="single" w:sz="4" w:space="0" w:color="auto"/>
            </w:tcBorders>
            <w:hideMark/>
          </w:tcPr>
          <w:p w:rsidR="00AE3510" w:rsidRDefault="00AE3510" w:rsidP="00AE3510">
            <w:pPr>
              <w:pStyle w:val="Sarakstarindkopa"/>
              <w:numPr>
                <w:ilvl w:val="0"/>
                <w:numId w:val="38"/>
              </w:numPr>
              <w:tabs>
                <w:tab w:val="left" w:pos="2690"/>
              </w:tabs>
              <w:jc w:val="both"/>
              <w:rPr>
                <w:rFonts w:ascii="Times New Roman" w:hAnsi="Times New Roman" w:cs="Times New Roman"/>
              </w:rPr>
            </w:pPr>
            <w:r>
              <w:rPr>
                <w:rFonts w:ascii="Times New Roman" w:hAnsi="Times New Roman" w:cs="Times New Roman"/>
              </w:rPr>
              <w:t>Sabiedrības integrācijas politikas plānošana (JPI) notiek paralēli (ņemot vērā SIF statusu) ar ministriju, kas atbild par politikas plānošanu, līdz ar to nav iespējams nodrošināt vienotu politikas īstenošanu;</w:t>
            </w:r>
          </w:p>
          <w:p w:rsidR="00AE3510" w:rsidRDefault="00AE3510" w:rsidP="00AE3510">
            <w:pPr>
              <w:pStyle w:val="Sarakstarindkopa"/>
              <w:numPr>
                <w:ilvl w:val="0"/>
                <w:numId w:val="38"/>
              </w:numPr>
              <w:tabs>
                <w:tab w:val="left" w:pos="2690"/>
              </w:tabs>
              <w:jc w:val="both"/>
              <w:rPr>
                <w:rFonts w:ascii="Times New Roman" w:hAnsi="Times New Roman" w:cs="Times New Roman"/>
              </w:rPr>
            </w:pPr>
            <w:r>
              <w:rPr>
                <w:rFonts w:ascii="Times New Roman" w:hAnsi="Times New Roman" w:cs="Times New Roman"/>
              </w:rPr>
              <w:t>Sabiedrības integrācijas politikas ieviešanas mehānismi nav pārskatāmi un koordinēti, SIF, īstenojot projektus konkurē ar nevalstisko sektoru, tādējādi diskreditējot SIF likumā noteiktos mērķus un uzdevumus</w:t>
            </w:r>
          </w:p>
          <w:p w:rsidR="00AE3510" w:rsidRDefault="00AE3510" w:rsidP="00AE3510">
            <w:pPr>
              <w:pStyle w:val="Sarakstarindkopa"/>
              <w:numPr>
                <w:ilvl w:val="0"/>
                <w:numId w:val="38"/>
              </w:numPr>
              <w:tabs>
                <w:tab w:val="left" w:pos="2690"/>
              </w:tabs>
              <w:jc w:val="both"/>
              <w:rPr>
                <w:rFonts w:ascii="Times New Roman" w:hAnsi="Times New Roman" w:cs="Times New Roman"/>
              </w:rPr>
            </w:pPr>
            <w:r>
              <w:rPr>
                <w:rFonts w:ascii="Times New Roman" w:hAnsi="Times New Roman" w:cs="Times New Roman"/>
              </w:rPr>
              <w:t>Regulāri nerotējot visu SIF padomi, neefektīva padomes darbība apdraud SIF uzdevumu izpildi. Atsucoties uz COBALT atzinumu, SIF sekretariāts darbojas autonomi, padomē netiek pieņemti lēmumi par SIF īstenojamajiem projektiem, arī JPI pirms to iesniegšanas izskatīšanai Ministru kabinetā netiek saskaņotas ne SIF padomē, SIF autonomais statuss ļauj JPI nesaskaņot ar ministriju, kas atbild par sabiedrības integrācijas politikas plānošanu</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Finanšu riski</w:t>
            </w:r>
          </w:p>
        </w:tc>
        <w:tc>
          <w:tcPr>
            <w:tcW w:w="7001" w:type="dxa"/>
            <w:tcBorders>
              <w:top w:val="single" w:sz="4" w:space="0" w:color="auto"/>
              <w:left w:val="single" w:sz="4" w:space="0" w:color="auto"/>
              <w:bottom w:val="single" w:sz="4" w:space="0" w:color="auto"/>
              <w:right w:val="single" w:sz="4" w:space="0" w:color="auto"/>
            </w:tcBorders>
            <w:hideMark/>
          </w:tcPr>
          <w:p w:rsidR="00AE3510" w:rsidRDefault="00AE3510" w:rsidP="00AE3510">
            <w:pPr>
              <w:pStyle w:val="Sarakstarindkopa"/>
              <w:numPr>
                <w:ilvl w:val="0"/>
                <w:numId w:val="39"/>
              </w:numPr>
              <w:tabs>
                <w:tab w:val="left" w:pos="2690"/>
              </w:tabs>
              <w:jc w:val="both"/>
              <w:rPr>
                <w:rFonts w:ascii="Times New Roman" w:hAnsi="Times New Roman" w:cs="Times New Roman"/>
              </w:rPr>
            </w:pPr>
            <w:r>
              <w:rPr>
                <w:rFonts w:ascii="Times New Roman" w:hAnsi="Times New Roman" w:cs="Times New Roman"/>
              </w:rPr>
              <w:t>Sabiedrības integrācijas politikas īstenošanai paredzētais valsts budžeta līdzekļu finansējums netiek izlietots atbilstoši noteiktajiem mērķiem;</w:t>
            </w:r>
          </w:p>
          <w:p w:rsidR="00AE3510" w:rsidRDefault="00AE3510" w:rsidP="00AE3510">
            <w:pPr>
              <w:pStyle w:val="Sarakstarindkopa"/>
              <w:numPr>
                <w:ilvl w:val="0"/>
                <w:numId w:val="39"/>
              </w:numPr>
              <w:tabs>
                <w:tab w:val="left" w:pos="2690"/>
              </w:tabs>
              <w:jc w:val="both"/>
              <w:rPr>
                <w:rFonts w:ascii="Times New Roman" w:hAnsi="Times New Roman" w:cs="Times New Roman"/>
              </w:rPr>
            </w:pPr>
            <w:r>
              <w:rPr>
                <w:rFonts w:ascii="Times New Roman" w:hAnsi="Times New Roman" w:cs="Times New Roman"/>
              </w:rPr>
              <w:t>SIF darbība atbilstoši dažādos, ar sabiedrības integrācijas jomu nesaistītos politikas plānošanas dokumentos paredzētajiem pasākumiem samazina SIF kapacitāti darboties sabiedrības integrācijas politikas mērķu sasniegšanai, tai pašā laikā izlietojot ievērojamus administratīvos resursus, kas paredzēti sabiedrības integrācijas politikas īstenošanas kapacitātei;</w:t>
            </w:r>
          </w:p>
          <w:p w:rsidR="00AE3510" w:rsidRDefault="00AE3510" w:rsidP="00AE3510">
            <w:pPr>
              <w:pStyle w:val="Sarakstarindkopa"/>
              <w:numPr>
                <w:ilvl w:val="0"/>
                <w:numId w:val="39"/>
              </w:numPr>
              <w:tabs>
                <w:tab w:val="left" w:pos="2690"/>
              </w:tabs>
              <w:jc w:val="both"/>
              <w:rPr>
                <w:rFonts w:ascii="Times New Roman" w:hAnsi="Times New Roman" w:cs="Times New Roman"/>
              </w:rPr>
            </w:pPr>
            <w:r>
              <w:rPr>
                <w:rFonts w:ascii="Times New Roman" w:hAnsi="Times New Roman" w:cs="Times New Roman"/>
              </w:rPr>
              <w:t>Augstas un nekontrolējamas projektu administratīvās izmaksas.</w:t>
            </w:r>
          </w:p>
        </w:tc>
      </w:tr>
      <w:tr w:rsidR="00AE3510" w:rsidTr="00AE3510">
        <w:tc>
          <w:tcPr>
            <w:tcW w:w="2321" w:type="dxa"/>
            <w:tcBorders>
              <w:top w:val="single" w:sz="4" w:space="0" w:color="auto"/>
              <w:left w:val="single" w:sz="4" w:space="0" w:color="auto"/>
              <w:bottom w:val="single" w:sz="4" w:space="0" w:color="auto"/>
              <w:right w:val="single" w:sz="4" w:space="0" w:color="auto"/>
            </w:tcBorders>
            <w:hideMark/>
          </w:tcPr>
          <w:p w:rsidR="00AE3510" w:rsidRDefault="00AE3510">
            <w:pPr>
              <w:tabs>
                <w:tab w:val="left" w:pos="2690"/>
              </w:tabs>
              <w:jc w:val="both"/>
              <w:rPr>
                <w:rFonts w:ascii="Times New Roman" w:hAnsi="Times New Roman" w:cs="Times New Roman"/>
                <w:sz w:val="28"/>
                <w:szCs w:val="28"/>
              </w:rPr>
            </w:pPr>
            <w:r>
              <w:rPr>
                <w:rFonts w:ascii="Times New Roman" w:hAnsi="Times New Roman" w:cs="Times New Roman"/>
                <w:sz w:val="28"/>
                <w:szCs w:val="28"/>
              </w:rPr>
              <w:t>Atbilstības riski</w:t>
            </w:r>
          </w:p>
        </w:tc>
        <w:tc>
          <w:tcPr>
            <w:tcW w:w="7001" w:type="dxa"/>
            <w:tcBorders>
              <w:top w:val="single" w:sz="4" w:space="0" w:color="auto"/>
              <w:left w:val="single" w:sz="4" w:space="0" w:color="auto"/>
              <w:bottom w:val="single" w:sz="4" w:space="0" w:color="auto"/>
              <w:right w:val="single" w:sz="4" w:space="0" w:color="auto"/>
            </w:tcBorders>
            <w:hideMark/>
          </w:tcPr>
          <w:p w:rsidR="00AE3510" w:rsidRDefault="00AE3510" w:rsidP="00AE3510">
            <w:pPr>
              <w:pStyle w:val="Sarakstarindkopa"/>
              <w:numPr>
                <w:ilvl w:val="0"/>
                <w:numId w:val="40"/>
              </w:numPr>
              <w:tabs>
                <w:tab w:val="left" w:pos="2690"/>
              </w:tabs>
              <w:jc w:val="both"/>
              <w:rPr>
                <w:rFonts w:ascii="Times New Roman" w:hAnsi="Times New Roman" w:cs="Times New Roman"/>
              </w:rPr>
            </w:pPr>
            <w:r>
              <w:rPr>
                <w:rFonts w:ascii="Times New Roman" w:hAnsi="Times New Roman" w:cs="Times New Roman"/>
              </w:rPr>
              <w:t>SIF darbības neatbilstība SIF likumā noteiktajiem mērķiem un uzdevumiem;</w:t>
            </w:r>
          </w:p>
          <w:p w:rsidR="00AE3510" w:rsidRDefault="00AE3510" w:rsidP="00AE3510">
            <w:pPr>
              <w:pStyle w:val="Sarakstarindkopa"/>
              <w:numPr>
                <w:ilvl w:val="0"/>
                <w:numId w:val="40"/>
              </w:numPr>
              <w:tabs>
                <w:tab w:val="left" w:pos="2690"/>
              </w:tabs>
              <w:jc w:val="both"/>
              <w:rPr>
                <w:rFonts w:ascii="Times New Roman" w:hAnsi="Times New Roman" w:cs="Times New Roman"/>
              </w:rPr>
            </w:pPr>
            <w:r>
              <w:rPr>
                <w:rFonts w:ascii="Times New Roman" w:hAnsi="Times New Roman" w:cs="Times New Roman"/>
              </w:rPr>
              <w:t>SIF padomes darbības neatbilstība SIF nolikumam rada risku, ka SIF īstenotās aktivitātes netiek saskaņotas ar SIF padomi, kas savukārt rada risku nekontrolētai un neprognozējamai SIF sekretariāta darbībai.</w:t>
            </w:r>
          </w:p>
        </w:tc>
      </w:tr>
    </w:tbl>
    <w:p w:rsidR="00AE3510" w:rsidRDefault="00AE3510" w:rsidP="009B4E74">
      <w:pPr>
        <w:tabs>
          <w:tab w:val="left" w:pos="2690"/>
        </w:tabs>
        <w:spacing w:after="0" w:line="240" w:lineRule="auto"/>
        <w:ind w:firstLine="720"/>
        <w:jc w:val="both"/>
        <w:rPr>
          <w:rFonts w:ascii="Times New Roman" w:hAnsi="Times New Roman" w:cs="Times New Roman"/>
          <w:sz w:val="28"/>
          <w:szCs w:val="28"/>
        </w:rPr>
      </w:pPr>
    </w:p>
    <w:p w:rsidR="00AE3510" w:rsidRDefault="00AE3510">
      <w:pPr>
        <w:rPr>
          <w:rFonts w:ascii="Times New Roman" w:hAnsi="Times New Roman" w:cs="Times New Roman"/>
          <w:sz w:val="28"/>
          <w:szCs w:val="28"/>
        </w:rPr>
      </w:pPr>
      <w:r>
        <w:rPr>
          <w:rFonts w:ascii="Times New Roman" w:hAnsi="Times New Roman" w:cs="Times New Roman"/>
          <w:sz w:val="28"/>
          <w:szCs w:val="28"/>
        </w:rPr>
        <w:br w:type="page"/>
      </w:r>
    </w:p>
    <w:p w:rsidR="00EB665B" w:rsidRPr="00AF0197" w:rsidRDefault="009867F8" w:rsidP="009B4E74">
      <w:pPr>
        <w:pStyle w:val="Sarakstarindkopa"/>
        <w:numPr>
          <w:ilvl w:val="0"/>
          <w:numId w:val="7"/>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lastRenderedPageBreak/>
        <w:t> </w:t>
      </w:r>
      <w:r w:rsidR="00EB665B" w:rsidRPr="00AF0197">
        <w:rPr>
          <w:rFonts w:ascii="Times New Roman" w:hAnsi="Times New Roman" w:cs="Times New Roman"/>
          <w:b/>
          <w:sz w:val="28"/>
          <w:szCs w:val="28"/>
        </w:rPr>
        <w:t>Priekšlikumi turpmākaja</w:t>
      </w:r>
      <w:r>
        <w:rPr>
          <w:rFonts w:ascii="Times New Roman" w:hAnsi="Times New Roman" w:cs="Times New Roman"/>
          <w:b/>
          <w:sz w:val="28"/>
          <w:szCs w:val="28"/>
        </w:rPr>
        <w:t>i rīcībai</w:t>
      </w:r>
    </w:p>
    <w:p w:rsidR="00EB665B" w:rsidRDefault="00EB665B" w:rsidP="00EB665B">
      <w:pPr>
        <w:pStyle w:val="Sarakstarindkopa"/>
        <w:spacing w:after="0" w:line="240" w:lineRule="auto"/>
        <w:ind w:left="714"/>
        <w:jc w:val="both"/>
        <w:rPr>
          <w:rFonts w:ascii="Times New Roman" w:hAnsi="Times New Roman" w:cs="Times New Roman"/>
          <w:b/>
          <w:sz w:val="28"/>
          <w:szCs w:val="28"/>
        </w:rPr>
      </w:pPr>
    </w:p>
    <w:p w:rsidR="000A24A5" w:rsidRDefault="00721DFC" w:rsidP="00116FB1">
      <w:pPr>
        <w:spacing w:after="0" w:line="240" w:lineRule="auto"/>
        <w:ind w:firstLine="720"/>
        <w:jc w:val="both"/>
        <w:rPr>
          <w:rFonts w:ascii="Times New Roman" w:hAnsi="Times New Roman" w:cs="Times New Roman"/>
          <w:sz w:val="28"/>
          <w:szCs w:val="28"/>
        </w:rPr>
      </w:pPr>
      <w:r w:rsidRPr="00721DFC">
        <w:rPr>
          <w:rFonts w:ascii="Times New Roman" w:hAnsi="Times New Roman" w:cs="Times New Roman"/>
          <w:sz w:val="28"/>
          <w:szCs w:val="28"/>
        </w:rPr>
        <w:t>S</w:t>
      </w:r>
      <w:r w:rsidR="000A24A5" w:rsidRPr="00721DFC">
        <w:rPr>
          <w:rFonts w:ascii="Times New Roman" w:hAnsi="Times New Roman" w:cs="Times New Roman"/>
          <w:sz w:val="28"/>
          <w:szCs w:val="28"/>
        </w:rPr>
        <w:t xml:space="preserve">abiedrības integrācijas jomas efektīvākai koordinācijai </w:t>
      </w:r>
      <w:r w:rsidR="00BD3D14" w:rsidRPr="00721DFC">
        <w:rPr>
          <w:rFonts w:ascii="Times New Roman" w:hAnsi="Times New Roman" w:cs="Times New Roman"/>
          <w:sz w:val="28"/>
          <w:szCs w:val="28"/>
        </w:rPr>
        <w:t>nepieciešami šādi pasākumi:</w:t>
      </w:r>
    </w:p>
    <w:p w:rsidR="00453BCF" w:rsidRPr="00721DFC" w:rsidRDefault="00453BCF" w:rsidP="00116FB1">
      <w:pPr>
        <w:spacing w:after="0" w:line="240" w:lineRule="auto"/>
        <w:ind w:firstLine="720"/>
        <w:jc w:val="both"/>
        <w:rPr>
          <w:rFonts w:ascii="Times New Roman" w:hAnsi="Times New Roman" w:cs="Times New Roman"/>
          <w:sz w:val="28"/>
          <w:szCs w:val="28"/>
        </w:rPr>
      </w:pPr>
    </w:p>
    <w:p w:rsidR="000A24A5" w:rsidRDefault="009C12D3" w:rsidP="00B258E1">
      <w:pPr>
        <w:pStyle w:val="Sarakstarindkopa"/>
        <w:numPr>
          <w:ilvl w:val="0"/>
          <w:numId w:val="3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KM</w:t>
      </w:r>
      <w:r w:rsidR="00721DFC" w:rsidRPr="00721DFC">
        <w:rPr>
          <w:rFonts w:ascii="Times New Roman" w:hAnsi="Times New Roman" w:cs="Times New Roman"/>
          <w:sz w:val="28"/>
          <w:szCs w:val="28"/>
        </w:rPr>
        <w:t xml:space="preserve"> </w:t>
      </w:r>
      <w:r>
        <w:rPr>
          <w:rFonts w:ascii="Times New Roman" w:hAnsi="Times New Roman" w:cs="Times New Roman"/>
          <w:sz w:val="28"/>
          <w:szCs w:val="28"/>
        </w:rPr>
        <w:t xml:space="preserve">sagatavot un </w:t>
      </w:r>
      <w:r w:rsidR="00721DFC" w:rsidRPr="00721DFC">
        <w:rPr>
          <w:rFonts w:ascii="Times New Roman" w:hAnsi="Times New Roman" w:cs="Times New Roman"/>
          <w:sz w:val="28"/>
          <w:szCs w:val="28"/>
        </w:rPr>
        <w:t>līdz 2016.gad</w:t>
      </w:r>
      <w:r w:rsidR="00453BCF">
        <w:rPr>
          <w:rFonts w:ascii="Times New Roman" w:hAnsi="Times New Roman" w:cs="Times New Roman"/>
          <w:sz w:val="28"/>
          <w:szCs w:val="28"/>
        </w:rPr>
        <w:t>a</w:t>
      </w:r>
      <w:r w:rsidR="00721DFC" w:rsidRPr="00721DFC">
        <w:rPr>
          <w:rFonts w:ascii="Times New Roman" w:hAnsi="Times New Roman" w:cs="Times New Roman"/>
          <w:sz w:val="28"/>
          <w:szCs w:val="28"/>
        </w:rPr>
        <w:t xml:space="preserve"> </w:t>
      </w:r>
      <w:r w:rsidR="002F2C4C">
        <w:rPr>
          <w:rFonts w:ascii="Times New Roman" w:hAnsi="Times New Roman" w:cs="Times New Roman"/>
          <w:sz w:val="28"/>
          <w:szCs w:val="28"/>
        </w:rPr>
        <w:t>9</w:t>
      </w:r>
      <w:r w:rsidR="00721DFC" w:rsidRPr="00721DFC">
        <w:rPr>
          <w:rFonts w:ascii="Times New Roman" w:hAnsi="Times New Roman" w:cs="Times New Roman"/>
          <w:sz w:val="28"/>
          <w:szCs w:val="28"/>
        </w:rPr>
        <w:t xml:space="preserve">.septembrim iesniegt noteiktā kārtībā </w:t>
      </w:r>
      <w:r>
        <w:rPr>
          <w:rFonts w:ascii="Times New Roman" w:hAnsi="Times New Roman" w:cs="Times New Roman"/>
          <w:sz w:val="28"/>
          <w:szCs w:val="28"/>
        </w:rPr>
        <w:t>MK</w:t>
      </w:r>
      <w:r w:rsidR="00721DFC" w:rsidRPr="00721DFC">
        <w:rPr>
          <w:rFonts w:ascii="Times New Roman" w:hAnsi="Times New Roman" w:cs="Times New Roman"/>
          <w:sz w:val="28"/>
          <w:szCs w:val="28"/>
        </w:rPr>
        <w:t xml:space="preserve"> grozījumus </w:t>
      </w:r>
      <w:r w:rsidR="00FC2970">
        <w:rPr>
          <w:rFonts w:ascii="Times New Roman" w:hAnsi="Times New Roman" w:cs="Times New Roman"/>
          <w:sz w:val="28"/>
          <w:szCs w:val="28"/>
        </w:rPr>
        <w:t>SIF</w:t>
      </w:r>
      <w:r w:rsidR="00721DFC" w:rsidRPr="00721DFC">
        <w:rPr>
          <w:rFonts w:ascii="Times New Roman" w:hAnsi="Times New Roman" w:cs="Times New Roman"/>
          <w:sz w:val="28"/>
          <w:szCs w:val="28"/>
        </w:rPr>
        <w:t xml:space="preserve"> likumā, lai nodrošinātu sabiedrības integrācijas jomas efektīvāku koordināciju,</w:t>
      </w:r>
      <w:r w:rsidR="00721DFC">
        <w:rPr>
          <w:rFonts w:ascii="Times New Roman" w:hAnsi="Times New Roman" w:cs="Times New Roman"/>
          <w:sz w:val="28"/>
          <w:szCs w:val="28"/>
        </w:rPr>
        <w:t xml:space="preserve"> tai skaitā:</w:t>
      </w:r>
    </w:p>
    <w:p w:rsidR="00721DFC" w:rsidRDefault="009B1194"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n</w:t>
      </w:r>
      <w:r w:rsidR="00721DFC" w:rsidRPr="00721DFC">
        <w:rPr>
          <w:rFonts w:ascii="Times New Roman" w:hAnsi="Times New Roman" w:cs="Times New Roman"/>
          <w:sz w:val="28"/>
          <w:szCs w:val="28"/>
        </w:rPr>
        <w:t xml:space="preserve">oteikt, ka </w:t>
      </w:r>
      <w:r w:rsidR="007D781D">
        <w:rPr>
          <w:rFonts w:ascii="Times New Roman" w:hAnsi="Times New Roman" w:cs="Times New Roman"/>
          <w:sz w:val="28"/>
          <w:szCs w:val="28"/>
        </w:rPr>
        <w:t>SIF</w:t>
      </w:r>
      <w:r w:rsidR="00721DFC" w:rsidRPr="00721DFC">
        <w:rPr>
          <w:rFonts w:ascii="Times New Roman" w:hAnsi="Times New Roman" w:cs="Times New Roman"/>
          <w:sz w:val="28"/>
          <w:szCs w:val="28"/>
        </w:rPr>
        <w:t xml:space="preserve"> nolikumu apstiprina </w:t>
      </w:r>
      <w:r w:rsidR="009C12D3">
        <w:rPr>
          <w:rFonts w:ascii="Times New Roman" w:hAnsi="Times New Roman" w:cs="Times New Roman"/>
          <w:sz w:val="28"/>
          <w:szCs w:val="28"/>
        </w:rPr>
        <w:t>MK</w:t>
      </w:r>
      <w:r w:rsidR="00721DFC" w:rsidRPr="00721DFC">
        <w:rPr>
          <w:rFonts w:ascii="Times New Roman" w:hAnsi="Times New Roman" w:cs="Times New Roman"/>
          <w:sz w:val="28"/>
          <w:szCs w:val="28"/>
        </w:rPr>
        <w:t>;</w:t>
      </w:r>
    </w:p>
    <w:p w:rsidR="00721DFC" w:rsidRDefault="00FC2970"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SIF</w:t>
      </w:r>
      <w:r w:rsidR="00721DFC" w:rsidRPr="00AF0197">
        <w:rPr>
          <w:rFonts w:ascii="Times New Roman" w:hAnsi="Times New Roman" w:cs="Times New Roman"/>
          <w:sz w:val="28"/>
          <w:szCs w:val="28"/>
        </w:rPr>
        <w:t xml:space="preserve"> likuma 10.pant</w:t>
      </w:r>
      <w:r w:rsidR="00721DFC">
        <w:rPr>
          <w:rFonts w:ascii="Times New Roman" w:hAnsi="Times New Roman" w:cs="Times New Roman"/>
          <w:sz w:val="28"/>
          <w:szCs w:val="28"/>
        </w:rPr>
        <w:t>ā</w:t>
      </w:r>
      <w:r w:rsidR="00721DFC" w:rsidRPr="00AF0197">
        <w:rPr>
          <w:rFonts w:ascii="Times New Roman" w:hAnsi="Times New Roman" w:cs="Times New Roman"/>
          <w:sz w:val="28"/>
          <w:szCs w:val="28"/>
        </w:rPr>
        <w:t xml:space="preserve"> un </w:t>
      </w:r>
      <w:r w:rsidR="007D781D">
        <w:rPr>
          <w:rFonts w:ascii="Times New Roman" w:hAnsi="Times New Roman" w:cs="Times New Roman"/>
          <w:sz w:val="28"/>
          <w:szCs w:val="28"/>
        </w:rPr>
        <w:t>SIF</w:t>
      </w:r>
      <w:r w:rsidR="00721DFC" w:rsidRPr="00AF0197">
        <w:rPr>
          <w:rFonts w:ascii="Times New Roman" w:hAnsi="Times New Roman" w:cs="Times New Roman"/>
          <w:sz w:val="28"/>
          <w:szCs w:val="28"/>
        </w:rPr>
        <w:t xml:space="preserve"> nolikum</w:t>
      </w:r>
      <w:r w:rsidR="00721DFC">
        <w:rPr>
          <w:rFonts w:ascii="Times New Roman" w:hAnsi="Times New Roman" w:cs="Times New Roman"/>
          <w:sz w:val="28"/>
          <w:szCs w:val="28"/>
        </w:rPr>
        <w:t>ā</w:t>
      </w:r>
      <w:r w:rsidR="00721DFC" w:rsidRPr="00AF0197">
        <w:rPr>
          <w:rFonts w:ascii="Times New Roman" w:hAnsi="Times New Roman" w:cs="Times New Roman"/>
          <w:sz w:val="28"/>
          <w:szCs w:val="28"/>
        </w:rPr>
        <w:t xml:space="preserve"> no</w:t>
      </w:r>
      <w:r w:rsidR="00721DFC">
        <w:rPr>
          <w:rFonts w:ascii="Times New Roman" w:hAnsi="Times New Roman" w:cs="Times New Roman"/>
          <w:sz w:val="28"/>
          <w:szCs w:val="28"/>
        </w:rPr>
        <w:t>teikt</w:t>
      </w:r>
      <w:r w:rsidR="00721DFC" w:rsidRPr="00AF0197">
        <w:rPr>
          <w:rFonts w:ascii="Times New Roman" w:hAnsi="Times New Roman" w:cs="Times New Roman"/>
          <w:sz w:val="28"/>
          <w:szCs w:val="28"/>
        </w:rPr>
        <w:t xml:space="preserve"> obligātos jautājumus, par kuriem jālemj </w:t>
      </w:r>
      <w:r w:rsidR="00C12EFD">
        <w:rPr>
          <w:rFonts w:ascii="Times New Roman" w:hAnsi="Times New Roman" w:cs="Times New Roman"/>
          <w:sz w:val="28"/>
          <w:szCs w:val="28"/>
        </w:rPr>
        <w:t>SIF</w:t>
      </w:r>
      <w:r w:rsidR="00721DFC" w:rsidRPr="00AF0197">
        <w:rPr>
          <w:rFonts w:ascii="Times New Roman" w:hAnsi="Times New Roman" w:cs="Times New Roman"/>
          <w:sz w:val="28"/>
          <w:szCs w:val="28"/>
        </w:rPr>
        <w:t xml:space="preserve"> fonda</w:t>
      </w:r>
      <w:r w:rsidR="00721DFC">
        <w:rPr>
          <w:rFonts w:ascii="Times New Roman" w:hAnsi="Times New Roman" w:cs="Times New Roman"/>
          <w:sz w:val="28"/>
          <w:szCs w:val="28"/>
        </w:rPr>
        <w:t xml:space="preserve"> </w:t>
      </w:r>
      <w:r w:rsidR="00721DFC" w:rsidRPr="00AF0197">
        <w:rPr>
          <w:rFonts w:ascii="Times New Roman" w:hAnsi="Times New Roman" w:cs="Times New Roman"/>
          <w:sz w:val="28"/>
          <w:szCs w:val="28"/>
        </w:rPr>
        <w:t xml:space="preserve">padomei </w:t>
      </w:r>
      <w:r w:rsidR="00721DFC">
        <w:rPr>
          <w:rFonts w:ascii="Times New Roman" w:hAnsi="Times New Roman" w:cs="Times New Roman"/>
          <w:sz w:val="28"/>
          <w:szCs w:val="28"/>
        </w:rPr>
        <w:t xml:space="preserve">klātienē </w:t>
      </w:r>
      <w:r w:rsidR="00721DFC" w:rsidRPr="00AF0197">
        <w:rPr>
          <w:rFonts w:ascii="Times New Roman" w:hAnsi="Times New Roman" w:cs="Times New Roman"/>
          <w:sz w:val="28"/>
          <w:szCs w:val="28"/>
        </w:rPr>
        <w:t xml:space="preserve">– </w:t>
      </w:r>
      <w:r w:rsidR="007D781D">
        <w:rPr>
          <w:rFonts w:ascii="Times New Roman" w:hAnsi="Times New Roman" w:cs="Times New Roman"/>
          <w:sz w:val="28"/>
          <w:szCs w:val="28"/>
        </w:rPr>
        <w:t>SIF</w:t>
      </w:r>
      <w:r w:rsidR="007D781D" w:rsidRPr="00AF0197">
        <w:rPr>
          <w:rFonts w:ascii="Times New Roman" w:hAnsi="Times New Roman" w:cs="Times New Roman"/>
          <w:sz w:val="28"/>
          <w:szCs w:val="28"/>
        </w:rPr>
        <w:t xml:space="preserve"> </w:t>
      </w:r>
      <w:r w:rsidR="00721DFC" w:rsidRPr="00AF0197">
        <w:rPr>
          <w:rFonts w:ascii="Times New Roman" w:hAnsi="Times New Roman" w:cs="Times New Roman"/>
          <w:sz w:val="28"/>
          <w:szCs w:val="28"/>
        </w:rPr>
        <w:t>stratēģija, gada prioritātes un sasniedzam</w:t>
      </w:r>
      <w:r w:rsidR="009B1194">
        <w:rPr>
          <w:rFonts w:ascii="Times New Roman" w:hAnsi="Times New Roman" w:cs="Times New Roman"/>
          <w:sz w:val="28"/>
          <w:szCs w:val="28"/>
        </w:rPr>
        <w:t>ie rezultāti</w:t>
      </w:r>
      <w:r w:rsidR="00C12EFD">
        <w:rPr>
          <w:rFonts w:ascii="Times New Roman" w:hAnsi="Times New Roman" w:cs="Times New Roman"/>
          <w:sz w:val="28"/>
          <w:szCs w:val="28"/>
        </w:rPr>
        <w:t>, nosakāmie papildu uzdevumi un aktivitātes</w:t>
      </w:r>
      <w:r w:rsidR="00721DFC" w:rsidRPr="00AF0197">
        <w:rPr>
          <w:rFonts w:ascii="Times New Roman" w:hAnsi="Times New Roman" w:cs="Times New Roman"/>
          <w:sz w:val="28"/>
          <w:szCs w:val="28"/>
        </w:rPr>
        <w:t xml:space="preserve"> (iniciatīvas), administratīvo izmaksu apmērs projektos un citās aktivitātēs, konkur</w:t>
      </w:r>
      <w:r w:rsidR="009B1194">
        <w:rPr>
          <w:rFonts w:ascii="Times New Roman" w:hAnsi="Times New Roman" w:cs="Times New Roman"/>
          <w:sz w:val="28"/>
          <w:szCs w:val="28"/>
        </w:rPr>
        <w:t>su</w:t>
      </w:r>
      <w:r w:rsidR="00721DFC" w:rsidRPr="00AF0197">
        <w:rPr>
          <w:rFonts w:ascii="Times New Roman" w:hAnsi="Times New Roman" w:cs="Times New Roman"/>
          <w:sz w:val="28"/>
          <w:szCs w:val="28"/>
        </w:rPr>
        <w:t xml:space="preserve"> nolikumu prasības, pārs</w:t>
      </w:r>
      <w:r w:rsidR="009B1194">
        <w:rPr>
          <w:rFonts w:ascii="Times New Roman" w:hAnsi="Times New Roman" w:cs="Times New Roman"/>
          <w:sz w:val="28"/>
          <w:szCs w:val="28"/>
        </w:rPr>
        <w:t>kati</w:t>
      </w:r>
      <w:r w:rsidR="00721DFC">
        <w:rPr>
          <w:rFonts w:ascii="Times New Roman" w:hAnsi="Times New Roman" w:cs="Times New Roman"/>
          <w:sz w:val="28"/>
          <w:szCs w:val="28"/>
        </w:rPr>
        <w:t xml:space="preserve"> par gada rezultātu izpildi;</w:t>
      </w:r>
    </w:p>
    <w:p w:rsidR="00721DFC" w:rsidRDefault="00FC2970"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SIF</w:t>
      </w:r>
      <w:r w:rsidR="00721DFC" w:rsidRPr="00AF0197">
        <w:rPr>
          <w:rFonts w:ascii="Times New Roman" w:hAnsi="Times New Roman" w:cs="Times New Roman"/>
          <w:sz w:val="28"/>
          <w:szCs w:val="28"/>
        </w:rPr>
        <w:t xml:space="preserve"> likuma 11.pant</w:t>
      </w:r>
      <w:r w:rsidR="00C12EFD">
        <w:rPr>
          <w:rFonts w:ascii="Times New Roman" w:hAnsi="Times New Roman" w:cs="Times New Roman"/>
          <w:sz w:val="28"/>
          <w:szCs w:val="28"/>
        </w:rPr>
        <w:t>ā</w:t>
      </w:r>
      <w:r w:rsidR="00721DFC">
        <w:rPr>
          <w:rFonts w:ascii="Times New Roman" w:hAnsi="Times New Roman" w:cs="Times New Roman"/>
          <w:sz w:val="28"/>
          <w:szCs w:val="28"/>
        </w:rPr>
        <w:t xml:space="preserve"> no</w:t>
      </w:r>
      <w:r w:rsidR="00721DFC" w:rsidRPr="00AF0197">
        <w:rPr>
          <w:rFonts w:ascii="Times New Roman" w:hAnsi="Times New Roman" w:cs="Times New Roman"/>
          <w:sz w:val="28"/>
          <w:szCs w:val="28"/>
        </w:rPr>
        <w:t>t</w:t>
      </w:r>
      <w:r w:rsidR="00721DFC">
        <w:rPr>
          <w:rFonts w:ascii="Times New Roman" w:hAnsi="Times New Roman" w:cs="Times New Roman"/>
          <w:sz w:val="28"/>
          <w:szCs w:val="28"/>
        </w:rPr>
        <w:t>eikt</w:t>
      </w:r>
      <w:r w:rsidR="00721DFC" w:rsidRPr="00AF0197">
        <w:rPr>
          <w:rFonts w:ascii="Times New Roman" w:hAnsi="Times New Roman" w:cs="Times New Roman"/>
          <w:sz w:val="28"/>
          <w:szCs w:val="28"/>
        </w:rPr>
        <w:t xml:space="preserve"> </w:t>
      </w:r>
      <w:r w:rsidR="007D781D">
        <w:rPr>
          <w:rFonts w:ascii="Times New Roman" w:hAnsi="Times New Roman" w:cs="Times New Roman"/>
          <w:sz w:val="28"/>
          <w:szCs w:val="28"/>
        </w:rPr>
        <w:t>SIF</w:t>
      </w:r>
      <w:r w:rsidR="00721DFC" w:rsidRPr="00AF0197">
        <w:rPr>
          <w:rFonts w:ascii="Times New Roman" w:hAnsi="Times New Roman" w:cs="Times New Roman"/>
          <w:sz w:val="28"/>
          <w:szCs w:val="28"/>
        </w:rPr>
        <w:t xml:space="preserve"> sekretariāta</w:t>
      </w:r>
      <w:r w:rsidR="00721DFC">
        <w:rPr>
          <w:rFonts w:ascii="Times New Roman" w:hAnsi="Times New Roman" w:cs="Times New Roman"/>
          <w:sz w:val="28"/>
          <w:szCs w:val="28"/>
        </w:rPr>
        <w:t xml:space="preserve"> direktora</w:t>
      </w:r>
      <w:r w:rsidR="00721DFC" w:rsidRPr="00AF0197">
        <w:rPr>
          <w:rFonts w:ascii="Times New Roman" w:hAnsi="Times New Roman" w:cs="Times New Roman"/>
          <w:sz w:val="28"/>
          <w:szCs w:val="28"/>
        </w:rPr>
        <w:t xml:space="preserve"> </w:t>
      </w:r>
      <w:r w:rsidR="00721DFC" w:rsidRPr="008F1372">
        <w:rPr>
          <w:rFonts w:ascii="Times New Roman" w:hAnsi="Times New Roman" w:cs="Times New Roman"/>
          <w:sz w:val="28"/>
          <w:szCs w:val="28"/>
        </w:rPr>
        <w:t>atlases būtiskākos nosacījumus, iekļaujot tajos arī pieredzi darbā NVO un nosakot pilnvaru termiņu, kuru var pagarināt, bet ne vairāk par diviem termiņiem pēc kārtas</w:t>
      </w:r>
      <w:r w:rsidR="00721DFC">
        <w:rPr>
          <w:rFonts w:ascii="Times New Roman" w:hAnsi="Times New Roman" w:cs="Times New Roman"/>
          <w:sz w:val="28"/>
          <w:szCs w:val="28"/>
        </w:rPr>
        <w:t>;</w:t>
      </w:r>
    </w:p>
    <w:p w:rsidR="00B258E1" w:rsidRDefault="00B258E1" w:rsidP="00453BCF">
      <w:pPr>
        <w:pStyle w:val="Sarakstarindkopa"/>
        <w:numPr>
          <w:ilvl w:val="0"/>
          <w:numId w:val="3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Pēc grozījum</w:t>
      </w:r>
      <w:r w:rsidR="00C12EFD">
        <w:rPr>
          <w:rFonts w:ascii="Times New Roman" w:hAnsi="Times New Roman" w:cs="Times New Roman"/>
          <w:sz w:val="28"/>
          <w:szCs w:val="28"/>
        </w:rPr>
        <w:t>u izdarīšanas</w:t>
      </w:r>
      <w:r>
        <w:rPr>
          <w:rFonts w:ascii="Times New Roman" w:hAnsi="Times New Roman" w:cs="Times New Roman"/>
          <w:sz w:val="28"/>
          <w:szCs w:val="28"/>
        </w:rPr>
        <w:t xml:space="preserve"> </w:t>
      </w:r>
      <w:r w:rsidR="00FC2970">
        <w:rPr>
          <w:rFonts w:ascii="Times New Roman" w:hAnsi="Times New Roman" w:cs="Times New Roman"/>
          <w:sz w:val="28"/>
          <w:szCs w:val="28"/>
        </w:rPr>
        <w:t>SIF</w:t>
      </w:r>
      <w:r>
        <w:rPr>
          <w:rFonts w:ascii="Times New Roman" w:hAnsi="Times New Roman" w:cs="Times New Roman"/>
          <w:sz w:val="28"/>
          <w:szCs w:val="28"/>
        </w:rPr>
        <w:t xml:space="preserve"> likumā, atgriežot </w:t>
      </w:r>
      <w:r w:rsidR="007D781D">
        <w:rPr>
          <w:rFonts w:ascii="Times New Roman" w:hAnsi="Times New Roman" w:cs="Times New Roman"/>
          <w:sz w:val="28"/>
          <w:szCs w:val="28"/>
        </w:rPr>
        <w:t>SIF</w:t>
      </w:r>
      <w:r>
        <w:rPr>
          <w:rFonts w:ascii="Times New Roman" w:hAnsi="Times New Roman" w:cs="Times New Roman"/>
          <w:sz w:val="28"/>
          <w:szCs w:val="28"/>
        </w:rPr>
        <w:t xml:space="preserve"> nolikuma apstiprināšanu </w:t>
      </w:r>
      <w:r w:rsidR="009C12D3">
        <w:rPr>
          <w:rFonts w:ascii="Times New Roman" w:hAnsi="Times New Roman" w:cs="Times New Roman"/>
          <w:sz w:val="28"/>
          <w:szCs w:val="28"/>
        </w:rPr>
        <w:t>MK</w:t>
      </w:r>
      <w:r>
        <w:rPr>
          <w:rFonts w:ascii="Times New Roman" w:hAnsi="Times New Roman" w:cs="Times New Roman"/>
          <w:sz w:val="28"/>
          <w:szCs w:val="28"/>
        </w:rPr>
        <w:t xml:space="preserve"> līmenī, </w:t>
      </w:r>
      <w:r w:rsidR="00C231C8">
        <w:rPr>
          <w:rFonts w:ascii="Times New Roman" w:hAnsi="Times New Roman" w:cs="Times New Roman"/>
          <w:sz w:val="28"/>
          <w:szCs w:val="28"/>
        </w:rPr>
        <w:t>izdot jaunus Ministru kabineta noteikumus „Sabiedrības integrācijas fonda nolikums”</w:t>
      </w:r>
      <w:r w:rsidR="009C12D3">
        <w:rPr>
          <w:rFonts w:ascii="Times New Roman" w:hAnsi="Times New Roman" w:cs="Times New Roman"/>
          <w:sz w:val="28"/>
          <w:szCs w:val="28"/>
        </w:rPr>
        <w:t xml:space="preserve"> un</w:t>
      </w:r>
      <w:r>
        <w:rPr>
          <w:rFonts w:ascii="Times New Roman" w:hAnsi="Times New Roman" w:cs="Times New Roman"/>
          <w:sz w:val="28"/>
          <w:szCs w:val="28"/>
        </w:rPr>
        <w:t xml:space="preserve"> </w:t>
      </w:r>
      <w:r w:rsidR="00C231C8">
        <w:rPr>
          <w:rFonts w:ascii="Times New Roman" w:hAnsi="Times New Roman" w:cs="Times New Roman"/>
          <w:sz w:val="28"/>
          <w:szCs w:val="28"/>
        </w:rPr>
        <w:t xml:space="preserve">grozīt </w:t>
      </w:r>
      <w:r w:rsidR="00C12EFD">
        <w:rPr>
          <w:rFonts w:ascii="Times New Roman" w:hAnsi="Times New Roman" w:cs="Times New Roman"/>
          <w:sz w:val="28"/>
          <w:szCs w:val="28"/>
        </w:rPr>
        <w:t>MK</w:t>
      </w:r>
      <w:r w:rsidRPr="00AF0197">
        <w:rPr>
          <w:rFonts w:ascii="Times New Roman" w:hAnsi="Times New Roman" w:cs="Times New Roman"/>
          <w:sz w:val="28"/>
          <w:szCs w:val="28"/>
        </w:rPr>
        <w:t xml:space="preserve"> 2011.gada 27.septembra noteikum</w:t>
      </w:r>
      <w:r>
        <w:rPr>
          <w:rFonts w:ascii="Times New Roman" w:hAnsi="Times New Roman" w:cs="Times New Roman"/>
          <w:sz w:val="28"/>
          <w:szCs w:val="28"/>
        </w:rPr>
        <w:t>os</w:t>
      </w:r>
      <w:r w:rsidRPr="00AF0197">
        <w:rPr>
          <w:rFonts w:ascii="Times New Roman" w:hAnsi="Times New Roman" w:cs="Times New Roman"/>
          <w:sz w:val="28"/>
          <w:szCs w:val="28"/>
        </w:rPr>
        <w:t xml:space="preserve"> Nr.727 „Kārtība, kādā tiek izraudzītas nevalstiskās organizācijas darbam Sabiedrības integrācijas fonda padomē”</w:t>
      </w:r>
      <w:r>
        <w:rPr>
          <w:rFonts w:ascii="Times New Roman" w:hAnsi="Times New Roman" w:cs="Times New Roman"/>
          <w:sz w:val="28"/>
          <w:szCs w:val="28"/>
        </w:rPr>
        <w:t>, tai skaitā:</w:t>
      </w:r>
    </w:p>
    <w:p w:rsidR="00B258E1" w:rsidRDefault="009C12D3"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n</w:t>
      </w:r>
      <w:r w:rsidR="00B258E1">
        <w:rPr>
          <w:rFonts w:ascii="Times New Roman" w:hAnsi="Times New Roman" w:cs="Times New Roman"/>
          <w:sz w:val="28"/>
          <w:szCs w:val="28"/>
        </w:rPr>
        <w:t>oteikt, ka</w:t>
      </w:r>
      <w:r w:rsidR="00B258E1" w:rsidRPr="00AF0197">
        <w:rPr>
          <w:rFonts w:ascii="Times New Roman" w:hAnsi="Times New Roman" w:cs="Times New Roman"/>
          <w:sz w:val="28"/>
          <w:szCs w:val="28"/>
        </w:rPr>
        <w:t xml:space="preserve"> </w:t>
      </w:r>
      <w:r w:rsidR="007D781D">
        <w:rPr>
          <w:rFonts w:ascii="Times New Roman" w:hAnsi="Times New Roman" w:cs="Times New Roman"/>
          <w:sz w:val="28"/>
          <w:szCs w:val="28"/>
        </w:rPr>
        <w:t>SIF</w:t>
      </w:r>
      <w:r w:rsidR="007D781D" w:rsidRPr="00AF0197">
        <w:rPr>
          <w:rFonts w:ascii="Times New Roman" w:hAnsi="Times New Roman" w:cs="Times New Roman"/>
          <w:sz w:val="28"/>
          <w:szCs w:val="28"/>
        </w:rPr>
        <w:t xml:space="preserve"> </w:t>
      </w:r>
      <w:r w:rsidR="00B258E1" w:rsidRPr="00AF0197">
        <w:rPr>
          <w:rFonts w:ascii="Times New Roman" w:hAnsi="Times New Roman" w:cs="Times New Roman"/>
          <w:sz w:val="28"/>
          <w:szCs w:val="28"/>
        </w:rPr>
        <w:t>padomes lēmumu elektroniskajā (rakstiskajā) procedūrā atļauts pieņemt ārpus likumā defin</w:t>
      </w:r>
      <w:r w:rsidR="00B258E1">
        <w:rPr>
          <w:rFonts w:ascii="Times New Roman" w:hAnsi="Times New Roman" w:cs="Times New Roman"/>
          <w:sz w:val="28"/>
          <w:szCs w:val="28"/>
        </w:rPr>
        <w:t>ētajiem būtiskajiem jautājumiem;</w:t>
      </w:r>
    </w:p>
    <w:p w:rsidR="00B258E1" w:rsidRDefault="009C12D3"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p</w:t>
      </w:r>
      <w:r w:rsidR="00B258E1">
        <w:rPr>
          <w:rFonts w:ascii="Times New Roman" w:hAnsi="Times New Roman" w:cs="Times New Roman"/>
          <w:sz w:val="28"/>
          <w:szCs w:val="28"/>
        </w:rPr>
        <w:t>aredzēt, ka</w:t>
      </w:r>
      <w:r>
        <w:rPr>
          <w:rFonts w:ascii="Times New Roman" w:hAnsi="Times New Roman" w:cs="Times New Roman"/>
          <w:sz w:val="28"/>
          <w:szCs w:val="28"/>
        </w:rPr>
        <w:t>,</w:t>
      </w:r>
      <w:r w:rsidR="00B258E1">
        <w:rPr>
          <w:rFonts w:ascii="Times New Roman" w:hAnsi="Times New Roman" w:cs="Times New Roman"/>
          <w:sz w:val="28"/>
          <w:szCs w:val="28"/>
        </w:rPr>
        <w:t xml:space="preserve"> </w:t>
      </w:r>
      <w:r w:rsidR="00B258E1" w:rsidRPr="00AF0197">
        <w:rPr>
          <w:rFonts w:ascii="Times New Roman" w:hAnsi="Times New Roman" w:cs="Times New Roman"/>
          <w:sz w:val="28"/>
          <w:szCs w:val="28"/>
        </w:rPr>
        <w:t xml:space="preserve">iekļaujot NVO pārstāvjus SIF padomē, </w:t>
      </w:r>
      <w:r w:rsidR="00B258E1">
        <w:rPr>
          <w:rFonts w:ascii="Times New Roman" w:hAnsi="Times New Roman" w:cs="Times New Roman"/>
          <w:sz w:val="28"/>
          <w:szCs w:val="28"/>
        </w:rPr>
        <w:t xml:space="preserve">tiek </w:t>
      </w:r>
      <w:r w:rsidR="00B258E1" w:rsidRPr="00AF0197">
        <w:rPr>
          <w:rFonts w:ascii="Times New Roman" w:hAnsi="Times New Roman" w:cs="Times New Roman"/>
          <w:sz w:val="28"/>
          <w:szCs w:val="28"/>
        </w:rPr>
        <w:t>nodrošin</w:t>
      </w:r>
      <w:r w:rsidR="00B258E1">
        <w:rPr>
          <w:rFonts w:ascii="Times New Roman" w:hAnsi="Times New Roman" w:cs="Times New Roman"/>
          <w:sz w:val="28"/>
          <w:szCs w:val="28"/>
        </w:rPr>
        <w:t>āts</w:t>
      </w:r>
      <w:r w:rsidR="00B258E1" w:rsidRPr="00AF0197">
        <w:rPr>
          <w:rFonts w:ascii="Times New Roman" w:hAnsi="Times New Roman" w:cs="Times New Roman"/>
          <w:sz w:val="28"/>
          <w:szCs w:val="28"/>
        </w:rPr>
        <w:t xml:space="preserve"> plašāk</w:t>
      </w:r>
      <w:r w:rsidR="00B258E1">
        <w:rPr>
          <w:rFonts w:ascii="Times New Roman" w:hAnsi="Times New Roman" w:cs="Times New Roman"/>
          <w:sz w:val="28"/>
          <w:szCs w:val="28"/>
        </w:rPr>
        <w:t>s</w:t>
      </w:r>
      <w:r w:rsidR="00B258E1" w:rsidRPr="00AF0197">
        <w:rPr>
          <w:rFonts w:ascii="Times New Roman" w:hAnsi="Times New Roman" w:cs="Times New Roman"/>
          <w:sz w:val="28"/>
          <w:szCs w:val="28"/>
        </w:rPr>
        <w:t xml:space="preserve"> NVO spektr</w:t>
      </w:r>
      <w:r w:rsidR="00B258E1">
        <w:rPr>
          <w:rFonts w:ascii="Times New Roman" w:hAnsi="Times New Roman" w:cs="Times New Roman"/>
          <w:sz w:val="28"/>
          <w:szCs w:val="28"/>
        </w:rPr>
        <w:t>s</w:t>
      </w:r>
      <w:r w:rsidR="00B258E1" w:rsidRPr="00AF0197">
        <w:rPr>
          <w:rFonts w:ascii="Times New Roman" w:hAnsi="Times New Roman" w:cs="Times New Roman"/>
          <w:sz w:val="28"/>
          <w:szCs w:val="28"/>
        </w:rPr>
        <w:t xml:space="preserve"> katrā no definētajām jomām, pārliekot akcentu no sociālajiem jautājumiem uz mazākum</w:t>
      </w:r>
      <w:r>
        <w:rPr>
          <w:rFonts w:ascii="Times New Roman" w:hAnsi="Times New Roman" w:cs="Times New Roman"/>
          <w:sz w:val="28"/>
          <w:szCs w:val="28"/>
        </w:rPr>
        <w:t xml:space="preserve">tautību organizācijām, kā arī </w:t>
      </w:r>
      <w:r w:rsidR="00B258E1" w:rsidRPr="00AF0197">
        <w:rPr>
          <w:rFonts w:ascii="Times New Roman" w:hAnsi="Times New Roman" w:cs="Times New Roman"/>
          <w:sz w:val="28"/>
          <w:szCs w:val="28"/>
        </w:rPr>
        <w:t>vērtē</w:t>
      </w:r>
      <w:r>
        <w:rPr>
          <w:rFonts w:ascii="Times New Roman" w:hAnsi="Times New Roman" w:cs="Times New Roman"/>
          <w:sz w:val="28"/>
          <w:szCs w:val="28"/>
        </w:rPr>
        <w:t>jot pārstāvju profesionalitāti</w:t>
      </w:r>
      <w:r w:rsidR="00B258E1" w:rsidRPr="00AF0197">
        <w:rPr>
          <w:rFonts w:ascii="Times New Roman" w:hAnsi="Times New Roman" w:cs="Times New Roman"/>
          <w:sz w:val="28"/>
          <w:szCs w:val="28"/>
        </w:rPr>
        <w:t>. Atlasi veic pēc viena no modeļiem</w:t>
      </w:r>
      <w:r w:rsidR="00B258E1">
        <w:rPr>
          <w:rFonts w:ascii="Times New Roman" w:hAnsi="Times New Roman" w:cs="Times New Roman"/>
          <w:sz w:val="28"/>
          <w:szCs w:val="28"/>
        </w:rPr>
        <w:t xml:space="preserve"> – </w:t>
      </w:r>
      <w:r w:rsidR="00B258E1" w:rsidRPr="009867F8">
        <w:rPr>
          <w:rFonts w:ascii="Times New Roman" w:hAnsi="Times New Roman" w:cs="Times New Roman"/>
          <w:sz w:val="28"/>
          <w:szCs w:val="28"/>
        </w:rPr>
        <w:t xml:space="preserve">uztic VK, nevis pašam SIF, vai pašu NVO vidū, piemērojot </w:t>
      </w:r>
      <w:r w:rsidR="00B258E1" w:rsidRPr="00AF0197">
        <w:rPr>
          <w:rFonts w:ascii="Times New Roman" w:hAnsi="Times New Roman" w:cs="Times New Roman"/>
          <w:bCs/>
          <w:sz w:val="28"/>
          <w:szCs w:val="28"/>
        </w:rPr>
        <w:t>Nevalstisko organizāciju un Ministru kabineta sadarbības memoranda īstenošanas</w:t>
      </w:r>
      <w:r w:rsidR="00B258E1" w:rsidRPr="009867F8">
        <w:rPr>
          <w:rFonts w:ascii="Times New Roman" w:hAnsi="Times New Roman" w:cs="Times New Roman"/>
          <w:sz w:val="28"/>
          <w:szCs w:val="28"/>
        </w:rPr>
        <w:t xml:space="preserve"> padomes locekļu atlasei līdzīgu kārtību</w:t>
      </w:r>
      <w:r w:rsidR="00B258E1">
        <w:rPr>
          <w:rFonts w:ascii="Times New Roman" w:hAnsi="Times New Roman" w:cs="Times New Roman"/>
          <w:sz w:val="28"/>
          <w:szCs w:val="28"/>
        </w:rPr>
        <w:t>;</w:t>
      </w:r>
    </w:p>
    <w:p w:rsidR="00B258E1" w:rsidRPr="00B258E1" w:rsidRDefault="009C12D3"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v</w:t>
      </w:r>
      <w:r w:rsidR="00B258E1" w:rsidRPr="00B258E1">
        <w:rPr>
          <w:rFonts w:ascii="Times New Roman" w:hAnsi="Times New Roman" w:cs="Times New Roman"/>
          <w:sz w:val="28"/>
          <w:szCs w:val="28"/>
        </w:rPr>
        <w:t>eikt izmaiņas SIF darba organizācijā, samazinot SIF administratīvos izdevumus un atspoguļojot tos pārskatāmi, jo administratīvos izdevumus var finansēt gan no valsts budžetā tam īpaši piešķirtiem līdzekļiem, gan programmām, kā arī veidojot SIF stratēģijā norādītos virzienus un finansējumu tā, lai tie vismaz galvenajos rādītājos atbilstu SIF faktiskajai darbībai.</w:t>
      </w:r>
    </w:p>
    <w:p w:rsidR="00B258E1" w:rsidRPr="00B258E1" w:rsidRDefault="009C12D3" w:rsidP="00453BCF">
      <w:pPr>
        <w:numPr>
          <w:ilvl w:val="0"/>
          <w:numId w:val="35"/>
        </w:numPr>
        <w:tabs>
          <w:tab w:val="left" w:pos="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KM</w:t>
      </w:r>
      <w:r w:rsidR="00B258E1" w:rsidRPr="00B258E1">
        <w:rPr>
          <w:rFonts w:ascii="Times New Roman" w:hAnsi="Times New Roman" w:cs="Times New Roman"/>
          <w:sz w:val="28"/>
          <w:szCs w:val="28"/>
        </w:rPr>
        <w:t xml:space="preserve"> sadarbībā ar </w:t>
      </w:r>
      <w:r>
        <w:rPr>
          <w:rFonts w:ascii="Times New Roman" w:hAnsi="Times New Roman" w:cs="Times New Roman"/>
          <w:sz w:val="28"/>
          <w:szCs w:val="28"/>
        </w:rPr>
        <w:t>VK</w:t>
      </w:r>
      <w:r w:rsidR="00B258E1" w:rsidRPr="00B258E1">
        <w:rPr>
          <w:rFonts w:ascii="Times New Roman" w:hAnsi="Times New Roman" w:cs="Times New Roman"/>
          <w:sz w:val="28"/>
          <w:szCs w:val="28"/>
        </w:rPr>
        <w:t xml:space="preserve"> sagatavot un līdz 2018.gada 1.martam iesniegt noteiktā kārtībā </w:t>
      </w:r>
      <w:r>
        <w:rPr>
          <w:rFonts w:ascii="Times New Roman" w:hAnsi="Times New Roman" w:cs="Times New Roman"/>
          <w:sz w:val="28"/>
          <w:szCs w:val="28"/>
        </w:rPr>
        <w:t>MK</w:t>
      </w:r>
      <w:r w:rsidR="00B258E1" w:rsidRPr="00B258E1">
        <w:rPr>
          <w:rFonts w:ascii="Times New Roman" w:hAnsi="Times New Roman" w:cs="Times New Roman"/>
          <w:sz w:val="28"/>
          <w:szCs w:val="28"/>
        </w:rPr>
        <w:t xml:space="preserve"> konceptuālā ziņojuma 3.varianta ieviešanai nepieciešamo normatīvo aktu projektus.</w:t>
      </w:r>
    </w:p>
    <w:p w:rsidR="00B5427A" w:rsidRDefault="009C12D3" w:rsidP="00453BCF">
      <w:pPr>
        <w:pStyle w:val="Sarakstarindkopa"/>
        <w:numPr>
          <w:ilvl w:val="0"/>
          <w:numId w:val="3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KM</w:t>
      </w:r>
      <w:r w:rsidR="00B5427A" w:rsidRPr="00B5427A">
        <w:rPr>
          <w:rFonts w:ascii="Times New Roman" w:hAnsi="Times New Roman" w:cs="Times New Roman"/>
          <w:sz w:val="28"/>
          <w:szCs w:val="28"/>
        </w:rPr>
        <w:t xml:space="preserve"> sagatavot un līdz 2018.gada 1.martam iesniegt noteiktā kārtībā  </w:t>
      </w:r>
      <w:r>
        <w:rPr>
          <w:rFonts w:ascii="Times New Roman" w:hAnsi="Times New Roman" w:cs="Times New Roman"/>
          <w:sz w:val="28"/>
          <w:szCs w:val="28"/>
        </w:rPr>
        <w:t>MK</w:t>
      </w:r>
      <w:r w:rsidR="00B5427A" w:rsidRPr="00B5427A">
        <w:rPr>
          <w:rFonts w:ascii="Times New Roman" w:hAnsi="Times New Roman" w:cs="Times New Roman"/>
          <w:sz w:val="28"/>
          <w:szCs w:val="28"/>
        </w:rPr>
        <w:t xml:space="preserve"> Sabiedrības integrācijas politikas īstenošanas plānu 2019. – 2025.gadam</w:t>
      </w:r>
      <w:r w:rsidR="00B5427A">
        <w:rPr>
          <w:rFonts w:ascii="Times New Roman" w:hAnsi="Times New Roman" w:cs="Times New Roman"/>
          <w:sz w:val="28"/>
          <w:szCs w:val="28"/>
        </w:rPr>
        <w:t>, tai skaitā:</w:t>
      </w:r>
    </w:p>
    <w:p w:rsidR="00B5427A" w:rsidRDefault="009C12D3"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ņ</w:t>
      </w:r>
      <w:r w:rsidR="00B5427A" w:rsidRPr="00AF0197">
        <w:rPr>
          <w:rFonts w:ascii="Times New Roman" w:hAnsi="Times New Roman" w:cs="Times New Roman"/>
          <w:sz w:val="28"/>
          <w:szCs w:val="28"/>
        </w:rPr>
        <w:t>emt vērā nepieciešamību sadarboties ar pašvald</w:t>
      </w:r>
      <w:r w:rsidR="00B5427A" w:rsidRPr="008F1372">
        <w:rPr>
          <w:rFonts w:ascii="Times New Roman" w:hAnsi="Times New Roman" w:cs="Times New Roman"/>
          <w:sz w:val="28"/>
          <w:szCs w:val="28"/>
        </w:rPr>
        <w:t>ībām sabiedrības in</w:t>
      </w:r>
      <w:r w:rsidR="00B5427A">
        <w:rPr>
          <w:rFonts w:ascii="Times New Roman" w:hAnsi="Times New Roman" w:cs="Times New Roman"/>
          <w:sz w:val="28"/>
          <w:szCs w:val="28"/>
        </w:rPr>
        <w:t>tegrācijas jautājumu risināšanā;</w:t>
      </w:r>
    </w:p>
    <w:p w:rsidR="00B5427A" w:rsidRDefault="009C12D3" w:rsidP="00453BCF">
      <w:pPr>
        <w:pStyle w:val="Sarakstarindkopa"/>
        <w:numPr>
          <w:ilvl w:val="1"/>
          <w:numId w:val="35"/>
        </w:numPr>
        <w:spacing w:after="0" w:line="240" w:lineRule="auto"/>
        <w:ind w:left="1134" w:hanging="708"/>
        <w:jc w:val="both"/>
        <w:rPr>
          <w:rFonts w:ascii="Times New Roman" w:hAnsi="Times New Roman" w:cs="Times New Roman"/>
          <w:sz w:val="28"/>
          <w:szCs w:val="28"/>
        </w:rPr>
      </w:pPr>
      <w:r>
        <w:rPr>
          <w:rFonts w:ascii="Times New Roman" w:hAnsi="Times New Roman" w:cs="Times New Roman"/>
          <w:sz w:val="28"/>
          <w:szCs w:val="28"/>
        </w:rPr>
        <w:t>p</w:t>
      </w:r>
      <w:r w:rsidR="00B5427A" w:rsidRPr="00B5427A">
        <w:rPr>
          <w:rFonts w:ascii="Times New Roman" w:hAnsi="Times New Roman" w:cs="Times New Roman"/>
          <w:sz w:val="28"/>
          <w:szCs w:val="28"/>
        </w:rPr>
        <w:t>ilnveidot politikas plānošanas dokumentu un valsts budžeta izpildes uzraudzības ietvaru valsts politikas sabiedrības integrācijas jomā, lai būtu iespējams novērtēt izlietotā budžeta efektivitāti, kā arī izlietotā finansējuma ilgtspēju un ietekmi uz politikas mērķu sasniegšanu. Izstrādāt un</w:t>
      </w:r>
      <w:r w:rsidR="00B5427A" w:rsidRPr="00B5427A">
        <w:rPr>
          <w:rFonts w:ascii="Times New Roman" w:hAnsi="Times New Roman" w:cs="Times New Roman"/>
          <w:bCs/>
          <w:sz w:val="28"/>
          <w:szCs w:val="28"/>
        </w:rPr>
        <w:t xml:space="preserve"> pieņemt </w:t>
      </w:r>
      <w:r w:rsidR="007D781D">
        <w:rPr>
          <w:rFonts w:ascii="Times New Roman" w:hAnsi="Times New Roman" w:cs="Times New Roman"/>
          <w:sz w:val="28"/>
          <w:szCs w:val="28"/>
        </w:rPr>
        <w:t>SIF</w:t>
      </w:r>
      <w:r w:rsidR="007D781D" w:rsidRPr="00B5427A">
        <w:rPr>
          <w:rFonts w:ascii="Times New Roman" w:hAnsi="Times New Roman" w:cs="Times New Roman"/>
          <w:bCs/>
          <w:sz w:val="28"/>
          <w:szCs w:val="28"/>
        </w:rPr>
        <w:t xml:space="preserve"> </w:t>
      </w:r>
      <w:r w:rsidR="00B5427A" w:rsidRPr="00B5427A">
        <w:rPr>
          <w:rFonts w:ascii="Times New Roman" w:hAnsi="Times New Roman" w:cs="Times New Roman"/>
          <w:bCs/>
          <w:sz w:val="28"/>
          <w:szCs w:val="28"/>
        </w:rPr>
        <w:t xml:space="preserve">stratēģiju, iekļaujot iestādes darba sniegumu </w:t>
      </w:r>
      <w:r w:rsidR="00B5427A" w:rsidRPr="007D781D">
        <w:rPr>
          <w:rFonts w:ascii="Times New Roman" w:hAnsi="Times New Roman" w:cs="Times New Roman"/>
          <w:bCs/>
          <w:sz w:val="28"/>
          <w:szCs w:val="28"/>
        </w:rPr>
        <w:t>raksturojošus r</w:t>
      </w:r>
      <w:r w:rsidR="00B5427A" w:rsidRPr="007D781D">
        <w:rPr>
          <w:rFonts w:ascii="Times New Roman" w:hAnsi="Times New Roman" w:cs="Times New Roman"/>
          <w:sz w:val="28"/>
          <w:szCs w:val="28"/>
        </w:rPr>
        <w:t>ādītājus</w:t>
      </w:r>
      <w:r w:rsidR="00B5427A" w:rsidRPr="00B5427A">
        <w:rPr>
          <w:rFonts w:ascii="Times New Roman" w:hAnsi="Times New Roman" w:cs="Times New Roman"/>
          <w:sz w:val="28"/>
          <w:szCs w:val="28"/>
        </w:rPr>
        <w:t xml:space="preserve"> un nosakot </w:t>
      </w:r>
      <w:r w:rsidR="007D781D">
        <w:rPr>
          <w:rFonts w:ascii="Times New Roman" w:hAnsi="Times New Roman" w:cs="Times New Roman"/>
          <w:sz w:val="28"/>
          <w:szCs w:val="28"/>
        </w:rPr>
        <w:t>SIF</w:t>
      </w:r>
      <w:r w:rsidR="007D781D" w:rsidRPr="00B5427A">
        <w:rPr>
          <w:rFonts w:ascii="Times New Roman" w:hAnsi="Times New Roman" w:cs="Times New Roman"/>
          <w:sz w:val="28"/>
          <w:szCs w:val="28"/>
        </w:rPr>
        <w:t xml:space="preserve"> </w:t>
      </w:r>
      <w:r w:rsidR="00B5427A" w:rsidRPr="00B5427A">
        <w:rPr>
          <w:rFonts w:ascii="Times New Roman" w:hAnsi="Times New Roman" w:cs="Times New Roman"/>
          <w:sz w:val="28"/>
          <w:szCs w:val="28"/>
        </w:rPr>
        <w:t>aktivitāšu ietvarus, piemēram, attiecībā uz iekļaušanu jaunos attīstības plānošanas dokumentos.</w:t>
      </w:r>
    </w:p>
    <w:p w:rsidR="004231A9" w:rsidRPr="004231A9" w:rsidRDefault="009C12D3" w:rsidP="00453BCF">
      <w:pPr>
        <w:numPr>
          <w:ilvl w:val="0"/>
          <w:numId w:val="35"/>
        </w:numPr>
        <w:tabs>
          <w:tab w:val="left" w:pos="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PKC</w:t>
      </w:r>
      <w:r w:rsidR="004231A9" w:rsidRPr="004231A9">
        <w:rPr>
          <w:rFonts w:ascii="Times New Roman" w:hAnsi="Times New Roman" w:cs="Times New Roman"/>
          <w:sz w:val="28"/>
          <w:szCs w:val="28"/>
        </w:rPr>
        <w:t xml:space="preserve"> sadarbībā ar </w:t>
      </w:r>
      <w:r>
        <w:rPr>
          <w:rFonts w:ascii="Times New Roman" w:hAnsi="Times New Roman" w:cs="Times New Roman"/>
          <w:sz w:val="28"/>
          <w:szCs w:val="28"/>
        </w:rPr>
        <w:t>KM</w:t>
      </w:r>
      <w:r w:rsidR="004231A9" w:rsidRPr="004231A9">
        <w:rPr>
          <w:rFonts w:ascii="Times New Roman" w:hAnsi="Times New Roman" w:cs="Times New Roman"/>
          <w:sz w:val="28"/>
          <w:szCs w:val="28"/>
        </w:rPr>
        <w:t xml:space="preserve"> un </w:t>
      </w:r>
      <w:r>
        <w:rPr>
          <w:rFonts w:ascii="Times New Roman" w:hAnsi="Times New Roman" w:cs="Times New Roman"/>
          <w:sz w:val="28"/>
          <w:szCs w:val="28"/>
        </w:rPr>
        <w:t>VK</w:t>
      </w:r>
      <w:r w:rsidR="004231A9" w:rsidRPr="004231A9">
        <w:rPr>
          <w:rFonts w:ascii="Times New Roman" w:hAnsi="Times New Roman" w:cs="Times New Roman"/>
          <w:sz w:val="28"/>
          <w:szCs w:val="28"/>
        </w:rPr>
        <w:t xml:space="preserve"> izvērtēt attīstības plānošanas dokumentos </w:t>
      </w:r>
      <w:r w:rsidR="004231A9">
        <w:rPr>
          <w:rFonts w:ascii="Times New Roman" w:hAnsi="Times New Roman" w:cs="Times New Roman"/>
          <w:sz w:val="28"/>
          <w:szCs w:val="28"/>
        </w:rPr>
        <w:t>SIF</w:t>
      </w:r>
      <w:r w:rsidR="004231A9" w:rsidRPr="004231A9">
        <w:rPr>
          <w:rFonts w:ascii="Times New Roman" w:hAnsi="Times New Roman" w:cs="Times New Roman"/>
          <w:sz w:val="28"/>
          <w:szCs w:val="28"/>
        </w:rPr>
        <w:t xml:space="preserve"> noteiktos uzdevumus un to atbilstību </w:t>
      </w:r>
      <w:r w:rsidR="00FC2970">
        <w:rPr>
          <w:rFonts w:ascii="Times New Roman" w:hAnsi="Times New Roman" w:cs="Times New Roman"/>
          <w:sz w:val="28"/>
          <w:szCs w:val="28"/>
        </w:rPr>
        <w:t>SIF</w:t>
      </w:r>
      <w:r w:rsidR="004231A9" w:rsidRPr="004231A9">
        <w:rPr>
          <w:rFonts w:ascii="Times New Roman" w:hAnsi="Times New Roman" w:cs="Times New Roman"/>
          <w:sz w:val="28"/>
          <w:szCs w:val="28"/>
        </w:rPr>
        <w:t xml:space="preserve"> likumā noteiktajam </w:t>
      </w:r>
      <w:r w:rsidR="004231A9">
        <w:rPr>
          <w:rFonts w:ascii="Times New Roman" w:hAnsi="Times New Roman" w:cs="Times New Roman"/>
          <w:sz w:val="28"/>
          <w:szCs w:val="28"/>
        </w:rPr>
        <w:t>SIF</w:t>
      </w:r>
      <w:r w:rsidR="004231A9" w:rsidRPr="004231A9">
        <w:rPr>
          <w:rFonts w:ascii="Times New Roman" w:hAnsi="Times New Roman" w:cs="Times New Roman"/>
          <w:sz w:val="28"/>
          <w:szCs w:val="28"/>
        </w:rPr>
        <w:t xml:space="preserve"> mērķim un </w:t>
      </w:r>
      <w:r>
        <w:rPr>
          <w:rFonts w:ascii="Times New Roman" w:hAnsi="Times New Roman" w:cs="Times New Roman"/>
          <w:sz w:val="28"/>
          <w:szCs w:val="28"/>
        </w:rPr>
        <w:t>PKC</w:t>
      </w:r>
      <w:r w:rsidR="004231A9" w:rsidRPr="004231A9">
        <w:rPr>
          <w:rFonts w:ascii="Times New Roman" w:hAnsi="Times New Roman" w:cs="Times New Roman"/>
          <w:sz w:val="28"/>
          <w:szCs w:val="28"/>
        </w:rPr>
        <w:t xml:space="preserve"> līdz 2017.gada 1.jūlijam iesniegt noteiktā kārtībā Ministru kabinetā izvērtējuma rezultātus. </w:t>
      </w:r>
    </w:p>
    <w:p w:rsidR="004231A9" w:rsidRPr="004231A9" w:rsidRDefault="009C12D3" w:rsidP="00453BCF">
      <w:pPr>
        <w:numPr>
          <w:ilvl w:val="0"/>
          <w:numId w:val="35"/>
        </w:numPr>
        <w:tabs>
          <w:tab w:val="left" w:pos="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KM</w:t>
      </w:r>
      <w:r w:rsidR="004231A9" w:rsidRPr="004231A9">
        <w:rPr>
          <w:rFonts w:ascii="Times New Roman" w:hAnsi="Times New Roman" w:cs="Times New Roman"/>
          <w:sz w:val="28"/>
          <w:szCs w:val="28"/>
        </w:rPr>
        <w:t xml:space="preserve"> sadarbībā ar </w:t>
      </w:r>
      <w:r>
        <w:rPr>
          <w:rFonts w:ascii="Times New Roman" w:hAnsi="Times New Roman" w:cs="Times New Roman"/>
          <w:sz w:val="28"/>
          <w:szCs w:val="28"/>
        </w:rPr>
        <w:t xml:space="preserve">VK </w:t>
      </w:r>
      <w:r w:rsidR="004231A9" w:rsidRPr="004231A9">
        <w:rPr>
          <w:rFonts w:ascii="Times New Roman" w:hAnsi="Times New Roman" w:cs="Times New Roman"/>
          <w:sz w:val="28"/>
          <w:szCs w:val="28"/>
        </w:rPr>
        <w:t>līdz 2018.gada 1.martam nodrošināt nepieciešamo finanšu līdzekļu aprēķinu konceptuālā ziņojuma 3.varianta īstenošanai.</w:t>
      </w:r>
    </w:p>
    <w:p w:rsidR="009C12D3" w:rsidRDefault="009C12D3" w:rsidP="00C76734">
      <w:pPr>
        <w:pStyle w:val="Sarakstarindkopa"/>
        <w:numPr>
          <w:ilvl w:val="0"/>
          <w:numId w:val="10"/>
        </w:numPr>
        <w:spacing w:line="240" w:lineRule="auto"/>
        <w:ind w:left="426" w:hanging="426"/>
        <w:jc w:val="both"/>
        <w:rPr>
          <w:rFonts w:ascii="Times New Roman" w:hAnsi="Times New Roman" w:cs="Times New Roman"/>
          <w:sz w:val="28"/>
          <w:szCs w:val="28"/>
        </w:rPr>
        <w:sectPr w:rsidR="009C12D3" w:rsidSect="006C61DF">
          <w:headerReference w:type="default" r:id="rId14"/>
          <w:footerReference w:type="default" r:id="rId15"/>
          <w:footerReference w:type="first" r:id="rId16"/>
          <w:pgSz w:w="11906" w:h="16838"/>
          <w:pgMar w:top="1418" w:right="1134" w:bottom="1418" w:left="1701" w:header="709" w:footer="709" w:gutter="0"/>
          <w:cols w:space="708"/>
          <w:titlePg/>
          <w:docGrid w:linePitch="360"/>
        </w:sectPr>
      </w:pPr>
    </w:p>
    <w:p w:rsidR="00EB665B" w:rsidRPr="00A335BA" w:rsidRDefault="008F1372" w:rsidP="00C76734">
      <w:pPr>
        <w:pStyle w:val="Virsraksts1"/>
        <w:numPr>
          <w:ilvl w:val="0"/>
          <w:numId w:val="9"/>
        </w:numPr>
        <w:ind w:left="426" w:hanging="284"/>
        <w:jc w:val="center"/>
        <w:rPr>
          <w:rFonts w:ascii="Times New Roman" w:hAnsi="Times New Roman" w:cs="Times New Roman"/>
          <w:color w:val="auto"/>
        </w:rPr>
      </w:pPr>
      <w:bookmarkStart w:id="14" w:name="_Toc455665818"/>
      <w:r w:rsidRPr="00A335BA">
        <w:rPr>
          <w:rFonts w:ascii="Times New Roman" w:hAnsi="Times New Roman" w:cs="Times New Roman"/>
          <w:color w:val="auto"/>
        </w:rPr>
        <w:lastRenderedPageBreak/>
        <w:t>Ietekme uz valsts un pašvaldību budžetu</w:t>
      </w:r>
      <w:bookmarkEnd w:id="14"/>
    </w:p>
    <w:tbl>
      <w:tblPr>
        <w:tblW w:w="0" w:type="auto"/>
        <w:tblInd w:w="96" w:type="dxa"/>
        <w:tblLook w:val="04A0"/>
      </w:tblPr>
      <w:tblGrid>
        <w:gridCol w:w="1635"/>
        <w:gridCol w:w="647"/>
        <w:gridCol w:w="633"/>
        <w:gridCol w:w="625"/>
        <w:gridCol w:w="604"/>
        <w:gridCol w:w="480"/>
        <w:gridCol w:w="604"/>
        <w:gridCol w:w="481"/>
        <w:gridCol w:w="1177"/>
        <w:gridCol w:w="528"/>
        <w:gridCol w:w="528"/>
        <w:gridCol w:w="1056"/>
        <w:gridCol w:w="1056"/>
        <w:gridCol w:w="783"/>
        <w:gridCol w:w="783"/>
        <w:gridCol w:w="1056"/>
        <w:gridCol w:w="1446"/>
      </w:tblGrid>
      <w:tr w:rsidR="001F65A1" w:rsidRPr="001F65A1" w:rsidTr="00967C66">
        <w:trPr>
          <w:trHeight w:val="795"/>
        </w:trPr>
        <w:tc>
          <w:tcPr>
            <w:tcW w:w="0" w:type="auto"/>
            <w:vMerge w:val="restart"/>
            <w:tcBorders>
              <w:top w:val="single" w:sz="4" w:space="0" w:color="auto"/>
              <w:left w:val="single" w:sz="4" w:space="0" w:color="auto"/>
              <w:bottom w:val="single" w:sz="4" w:space="0" w:color="auto"/>
              <w:right w:val="single" w:sz="4" w:space="0" w:color="auto"/>
            </w:tcBorders>
            <w:shd w:val="clear" w:color="000000" w:fill="948B54"/>
            <w:noWrap/>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Risinājums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Budžeta programmas (apakš- programmas) kods un nosaukums</w:t>
            </w:r>
          </w:p>
        </w:tc>
        <w:tc>
          <w:tcPr>
            <w:tcW w:w="0" w:type="auto"/>
            <w:gridSpan w:val="5"/>
            <w:tcBorders>
              <w:top w:val="single" w:sz="4" w:space="0" w:color="auto"/>
              <w:left w:val="single" w:sz="4" w:space="0" w:color="auto"/>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Vidēja termiņa budžeta ietvara likumā plānotais finansējums (</w:t>
            </w:r>
            <w:r w:rsidRPr="001F65A1">
              <w:rPr>
                <w:rFonts w:ascii="Times New Roman" w:eastAsia="Times New Roman" w:hAnsi="Times New Roman" w:cs="Times New Roman"/>
                <w:b/>
                <w:bCs/>
                <w:i/>
                <w:iCs/>
                <w:color w:val="000000"/>
                <w:sz w:val="20"/>
                <w:szCs w:val="20"/>
              </w:rPr>
              <w:t>euro</w:t>
            </w:r>
            <w:r w:rsidRPr="001F65A1">
              <w:rPr>
                <w:rFonts w:ascii="Times New Roman" w:eastAsia="Times New Roman" w:hAnsi="Times New Roman" w:cs="Times New Roman"/>
                <w:b/>
                <w:bCs/>
                <w:color w:val="000000"/>
                <w:sz w:val="20"/>
                <w:szCs w:val="20"/>
              </w:rPr>
              <w:t>)</w:t>
            </w:r>
          </w:p>
        </w:tc>
        <w:tc>
          <w:tcPr>
            <w:tcW w:w="0" w:type="auto"/>
            <w:gridSpan w:val="7"/>
            <w:tcBorders>
              <w:top w:val="single" w:sz="4" w:space="0" w:color="auto"/>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Nepieciešamais papildu finansējums (</w:t>
            </w:r>
            <w:r w:rsidRPr="001F65A1">
              <w:rPr>
                <w:rFonts w:ascii="Times New Roman" w:eastAsia="Times New Roman" w:hAnsi="Times New Roman" w:cs="Times New Roman"/>
                <w:b/>
                <w:bCs/>
                <w:i/>
                <w:iCs/>
                <w:color w:val="000000"/>
                <w:sz w:val="20"/>
                <w:szCs w:val="20"/>
              </w:rPr>
              <w:t>euro</w:t>
            </w:r>
            <w:r w:rsidRPr="001F65A1">
              <w:rPr>
                <w:rFonts w:ascii="Times New Roman" w:eastAsia="Times New Roman" w:hAnsi="Times New Roman" w:cs="Times New Roman"/>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Pasākuma īstenošanas gads</w:t>
            </w:r>
          </w:p>
        </w:tc>
      </w:tr>
      <w:tr w:rsidR="001F65A1" w:rsidRPr="001F65A1" w:rsidTr="00967C66">
        <w:trPr>
          <w:trHeight w:val="1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2016.gads</w:t>
            </w:r>
          </w:p>
        </w:tc>
        <w:tc>
          <w:tcPr>
            <w:tcW w:w="0" w:type="auto"/>
            <w:gridSpan w:val="2"/>
            <w:tcBorders>
              <w:top w:val="single" w:sz="4" w:space="0" w:color="auto"/>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2017.gads</w:t>
            </w:r>
          </w:p>
        </w:tc>
        <w:tc>
          <w:tcPr>
            <w:tcW w:w="0" w:type="auto"/>
            <w:tcBorders>
              <w:top w:val="nil"/>
              <w:left w:val="nil"/>
              <w:bottom w:val="single" w:sz="4" w:space="0" w:color="auto"/>
              <w:right w:val="single" w:sz="4" w:space="0" w:color="auto"/>
            </w:tcBorders>
            <w:shd w:val="clear" w:color="000000" w:fill="948B54"/>
            <w:noWrap/>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2018.gads</w:t>
            </w:r>
          </w:p>
        </w:tc>
        <w:tc>
          <w:tcPr>
            <w:tcW w:w="0" w:type="auto"/>
            <w:gridSpan w:val="2"/>
            <w:tcBorders>
              <w:top w:val="single" w:sz="4" w:space="0" w:color="auto"/>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2017.gads</w:t>
            </w:r>
          </w:p>
        </w:tc>
        <w:tc>
          <w:tcPr>
            <w:tcW w:w="0" w:type="auto"/>
            <w:tcBorders>
              <w:top w:val="nil"/>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2018.gads</w:t>
            </w:r>
          </w:p>
        </w:tc>
        <w:tc>
          <w:tcPr>
            <w:tcW w:w="0" w:type="auto"/>
            <w:tcBorders>
              <w:top w:val="nil"/>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2019.gads</w:t>
            </w:r>
          </w:p>
        </w:tc>
        <w:tc>
          <w:tcPr>
            <w:tcW w:w="0" w:type="auto"/>
            <w:gridSpan w:val="2"/>
            <w:tcBorders>
              <w:top w:val="single" w:sz="4" w:space="0" w:color="auto"/>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turpmākajā laikposmā līdz risinājuma (risinājuma varianta) pabeigšanai</w:t>
            </w:r>
          </w:p>
        </w:tc>
        <w:tc>
          <w:tcPr>
            <w:tcW w:w="0" w:type="auto"/>
            <w:tcBorders>
              <w:top w:val="nil"/>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turpmāk ik gadu</w:t>
            </w:r>
          </w:p>
        </w:tc>
        <w:tc>
          <w:tcPr>
            <w:tcW w:w="0" w:type="auto"/>
            <w:tcBorders>
              <w:top w:val="nil"/>
              <w:left w:val="nil"/>
              <w:bottom w:val="single" w:sz="4" w:space="0" w:color="auto"/>
              <w:right w:val="single" w:sz="4" w:space="0" w:color="auto"/>
            </w:tcBorders>
            <w:shd w:val="clear" w:color="000000" w:fill="948B54"/>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(ja risinājuma (risinā</w:t>
            </w:r>
            <w:r w:rsidRPr="001F65A1">
              <w:rPr>
                <w:rFonts w:ascii="Times New Roman" w:eastAsia="Times New Roman" w:hAnsi="Times New Roman" w:cs="Times New Roman"/>
                <w:b/>
                <w:bCs/>
                <w:color w:val="000000"/>
                <w:sz w:val="20"/>
                <w:szCs w:val="20"/>
              </w:rPr>
              <w:softHyphen/>
              <w:t>juma varianta) īstenošana ir terminēta)</w:t>
            </w:r>
          </w:p>
        </w:tc>
      </w:tr>
      <w:tr w:rsidR="001F65A1" w:rsidRPr="001F65A1" w:rsidTr="00967C66">
        <w:trPr>
          <w:trHeight w:val="330"/>
        </w:trPr>
        <w:tc>
          <w:tcPr>
            <w:tcW w:w="0" w:type="auto"/>
            <w:vMerge w:val="restart"/>
            <w:tcBorders>
              <w:top w:val="nil"/>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Finansējums konceptuālā ziņojuma īstenošanai kopā</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vMerge w:val="restart"/>
            <w:tcBorders>
              <w:top w:val="single" w:sz="4" w:space="0" w:color="auto"/>
              <w:left w:val="single" w:sz="4" w:space="0" w:color="auto"/>
              <w:bottom w:val="nil"/>
              <w:right w:val="single" w:sz="4" w:space="0" w:color="000000"/>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3 265 042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2 814 253</w:t>
            </w:r>
          </w:p>
        </w:tc>
        <w:tc>
          <w:tcPr>
            <w:tcW w:w="0" w:type="auto"/>
            <w:vMerge w:val="restart"/>
            <w:tcBorders>
              <w:top w:val="nil"/>
              <w:left w:val="single" w:sz="4" w:space="0" w:color="auto"/>
              <w:bottom w:val="nil"/>
              <w:right w:val="single" w:sz="4" w:space="0" w:color="auto"/>
            </w:tcBorders>
            <w:shd w:val="clear" w:color="000000" w:fill="C5BE97"/>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2 474 103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0</w:t>
            </w:r>
          </w:p>
        </w:tc>
        <w:tc>
          <w:tcPr>
            <w:tcW w:w="0" w:type="auto"/>
            <w:vMerge w:val="restart"/>
            <w:tcBorders>
              <w:top w:val="nil"/>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0</w:t>
            </w:r>
          </w:p>
        </w:tc>
        <w:tc>
          <w:tcPr>
            <w:tcW w:w="0" w:type="auto"/>
            <w:vMerge w:val="restart"/>
            <w:tcBorders>
              <w:top w:val="nil"/>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1 882 800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2 282 800</w:t>
            </w:r>
          </w:p>
        </w:tc>
        <w:tc>
          <w:tcPr>
            <w:tcW w:w="0" w:type="auto"/>
            <w:vMerge w:val="restart"/>
            <w:tcBorders>
              <w:top w:val="nil"/>
              <w:left w:val="single" w:sz="4" w:space="0" w:color="auto"/>
              <w:bottom w:val="single" w:sz="4" w:space="0" w:color="auto"/>
              <w:right w:val="single" w:sz="4" w:space="0" w:color="auto"/>
            </w:tcBorders>
            <w:shd w:val="clear" w:color="000000" w:fill="C5BE97"/>
            <w:vAlign w:val="center"/>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r>
      <w:tr w:rsidR="001F65A1" w:rsidRPr="001F65A1" w:rsidTr="00967C66">
        <w:trPr>
          <w:trHeight w:val="760"/>
        </w:trPr>
        <w:tc>
          <w:tcPr>
            <w:tcW w:w="0" w:type="auto"/>
            <w:vMerge/>
            <w:tcBorders>
              <w:top w:val="nil"/>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r>
      <w:tr w:rsidR="001F65A1" w:rsidRPr="001F65A1" w:rsidTr="00967C66">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tajā skaitā</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i/>
                <w:iCs/>
                <w:color w:val="000000"/>
                <w:sz w:val="20"/>
                <w:szCs w:val="20"/>
              </w:rPr>
            </w:pPr>
            <w:r w:rsidRPr="001F65A1">
              <w:rPr>
                <w:rFonts w:ascii="Times New Roman" w:eastAsia="Times New Roman" w:hAnsi="Times New Roman" w:cs="Times New Roman"/>
                <w:i/>
                <w:iCs/>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5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08 Sabiedrības integrācijas fonds</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634 601</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517925</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162 207</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4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10 Aizsardzības ministrija</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328 066</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317 671</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350 850</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35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11 Ārlietu ministrija</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226237</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226 237</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226 237</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1F65A1">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97.00.00 "Nozaru vadība un politikas plānošana</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212 008</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212 008</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212 008</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1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01.04.00 “Diplomātiskās misijas ārvalstīs</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14 229</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14 229</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14 229</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60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15 Izglītības un zinātnes ministrija</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391289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566289</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566 289</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22 Kultūras ministrija</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1301653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802 935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785 324</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lastRenderedPageBreak/>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22.10.00 "Nevalstisko organizāciju atvalsts un sabiedrības integrācijas politikas īstenošana"</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1096806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598 088</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598 088</w:t>
            </w:r>
          </w:p>
        </w:tc>
        <w:tc>
          <w:tcPr>
            <w:tcW w:w="0" w:type="auto"/>
            <w:tcBorders>
              <w:top w:val="single" w:sz="4" w:space="0" w:color="auto"/>
              <w:left w:val="single" w:sz="4" w:space="0" w:color="auto"/>
              <w:bottom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97.00.00 "Nozaru vadība un politikas plānošana</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204847</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204 847</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187 236</w:t>
            </w:r>
          </w:p>
        </w:tc>
        <w:tc>
          <w:tcPr>
            <w:tcW w:w="0" w:type="auto"/>
            <w:tcBorders>
              <w:top w:val="single" w:sz="4" w:space="0" w:color="auto"/>
              <w:left w:val="nil"/>
              <w:bottom w:val="single" w:sz="4" w:space="0" w:color="auto"/>
              <w:right w:val="nil"/>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0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47 Nacionālā elektronisko plašsaziņas līdzekļu padome, LR un LTV</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383196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383196</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383 196</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885"/>
        </w:trPr>
        <w:tc>
          <w:tcPr>
            <w:tcW w:w="0" w:type="auto"/>
            <w:vMerge w:val="restart"/>
            <w:tcBorders>
              <w:top w:val="nil"/>
              <w:left w:val="single" w:sz="4" w:space="0" w:color="auto"/>
              <w:bottom w:val="nil"/>
              <w:right w:val="single" w:sz="4" w:space="0" w:color="auto"/>
            </w:tcBorders>
            <w:shd w:val="clear" w:color="000000" w:fill="C5BE97"/>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Finansējums konceptuālā ziņojuma īstenošanai (kopā)</w:t>
            </w:r>
            <w:r w:rsidRPr="001F65A1">
              <w:rPr>
                <w:rFonts w:ascii="Times New Roman" w:eastAsia="Times New Roman" w:hAnsi="Times New Roman" w:cs="Times New Roman"/>
                <w:b/>
                <w:bCs/>
                <w:color w:val="000000"/>
                <w:sz w:val="20"/>
                <w:szCs w:val="20"/>
              </w:rPr>
              <w:br/>
              <w:t>2.variantam</w:t>
            </w:r>
          </w:p>
        </w:tc>
        <w:tc>
          <w:tcPr>
            <w:tcW w:w="0" w:type="auto"/>
            <w:tcBorders>
              <w:top w:val="single" w:sz="4" w:space="0" w:color="auto"/>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1 882 800</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2 282 800</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r>
      <w:tr w:rsidR="001F65A1" w:rsidRPr="001F65A1" w:rsidTr="00967C66">
        <w:trPr>
          <w:trHeight w:val="570"/>
        </w:trPr>
        <w:tc>
          <w:tcPr>
            <w:tcW w:w="0" w:type="auto"/>
            <w:vMerge/>
            <w:tcBorders>
              <w:top w:val="nil"/>
              <w:left w:val="single" w:sz="4" w:space="0" w:color="auto"/>
              <w:bottom w:val="nil"/>
              <w:right w:val="single" w:sz="4" w:space="0" w:color="auto"/>
            </w:tcBorders>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single" w:sz="4" w:space="0" w:color="auto"/>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r>
      <w:tr w:rsidR="001F65A1" w:rsidRPr="001F65A1" w:rsidTr="00967C66">
        <w:trPr>
          <w:trHeight w:val="1065"/>
        </w:trPr>
        <w:tc>
          <w:tcPr>
            <w:tcW w:w="0" w:type="auto"/>
            <w:tcBorders>
              <w:top w:val="single" w:sz="4" w:space="0" w:color="auto"/>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Integrācijas politikas programmu īstenošanai nepieciešamais budžets ik gadu 2019.-2025.gadam</w:t>
            </w:r>
          </w:p>
        </w:tc>
        <w:tc>
          <w:tcPr>
            <w:tcW w:w="0" w:type="auto"/>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1 882 800</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2 282 800</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080"/>
        </w:trPr>
        <w:tc>
          <w:tcPr>
            <w:tcW w:w="0" w:type="auto"/>
            <w:tcBorders>
              <w:top w:val="nil"/>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Finansējums, lai nodrošinātu darbību PKC (skatīt 1.pielikumu)</w:t>
            </w:r>
          </w:p>
        </w:tc>
        <w:tc>
          <w:tcPr>
            <w:tcW w:w="0" w:type="auto"/>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275"/>
        </w:trPr>
        <w:tc>
          <w:tcPr>
            <w:tcW w:w="0" w:type="auto"/>
            <w:tcBorders>
              <w:top w:val="nil"/>
              <w:left w:val="single" w:sz="4" w:space="0" w:color="auto"/>
              <w:bottom w:val="nil"/>
              <w:right w:val="single" w:sz="4" w:space="0" w:color="auto"/>
            </w:tcBorders>
            <w:shd w:val="clear" w:color="000000" w:fill="C5BE97"/>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Finansējums konceptuālā ziņojuma īstenošanai (kopā)</w:t>
            </w:r>
            <w:r w:rsidRPr="001F65A1">
              <w:rPr>
                <w:rFonts w:ascii="Times New Roman" w:eastAsia="Times New Roman" w:hAnsi="Times New Roman" w:cs="Times New Roman"/>
                <w:b/>
                <w:bCs/>
                <w:color w:val="000000"/>
                <w:sz w:val="20"/>
                <w:szCs w:val="20"/>
              </w:rPr>
              <w:br/>
              <w:t>3a.variantam</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single" w:sz="4" w:space="0" w:color="auto"/>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1 882 800</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2 282 800</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r>
      <w:tr w:rsidR="001F65A1" w:rsidRPr="001F65A1" w:rsidTr="00967C66">
        <w:trPr>
          <w:trHeight w:val="1185"/>
        </w:trPr>
        <w:tc>
          <w:tcPr>
            <w:tcW w:w="0" w:type="auto"/>
            <w:tcBorders>
              <w:top w:val="single" w:sz="4" w:space="0" w:color="auto"/>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lastRenderedPageBreak/>
              <w:t> </w:t>
            </w:r>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Integrācijas politikas programmu īstenošanai nepieciešamais budžets ik gadu 2019.-2025.gadam</w:t>
            </w:r>
          </w:p>
        </w:tc>
        <w:tc>
          <w:tcPr>
            <w:tcW w:w="0" w:type="auto"/>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1 882 800</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2 282 800</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485"/>
        </w:trPr>
        <w:tc>
          <w:tcPr>
            <w:tcW w:w="0" w:type="auto"/>
            <w:tcBorders>
              <w:top w:val="nil"/>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Finansējums, lai nodrošinātu jaunas struktūrvienības izveidi VK padotībā (skatīt 2.pielikumu)</w:t>
            </w:r>
          </w:p>
        </w:tc>
        <w:tc>
          <w:tcPr>
            <w:tcW w:w="0" w:type="auto"/>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967C66">
        <w:trPr>
          <w:trHeight w:val="1275"/>
        </w:trPr>
        <w:tc>
          <w:tcPr>
            <w:tcW w:w="0" w:type="auto"/>
            <w:tcBorders>
              <w:top w:val="nil"/>
              <w:left w:val="single" w:sz="4" w:space="0" w:color="auto"/>
              <w:bottom w:val="nil"/>
              <w:right w:val="single" w:sz="4" w:space="0" w:color="auto"/>
            </w:tcBorders>
            <w:shd w:val="clear" w:color="000000" w:fill="C5BE97"/>
            <w:hideMark/>
          </w:tcPr>
          <w:p w:rsidR="001F65A1" w:rsidRPr="001F65A1" w:rsidRDefault="001F65A1" w:rsidP="001F65A1">
            <w:pPr>
              <w:spacing w:after="0" w:line="240" w:lineRule="auto"/>
              <w:jc w:val="center"/>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Finansējums konceptuālā ziņojuma īstenošanai (kopā)</w:t>
            </w:r>
            <w:r w:rsidRPr="001F65A1">
              <w:rPr>
                <w:rFonts w:ascii="Times New Roman" w:eastAsia="Times New Roman" w:hAnsi="Times New Roman" w:cs="Times New Roman"/>
                <w:b/>
                <w:bCs/>
                <w:color w:val="000000"/>
                <w:sz w:val="20"/>
                <w:szCs w:val="20"/>
              </w:rPr>
              <w:br/>
              <w:t>3b.variantam</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1 882 800</w:t>
            </w:r>
          </w:p>
        </w:tc>
        <w:tc>
          <w:tcPr>
            <w:tcW w:w="0" w:type="auto"/>
            <w:tcBorders>
              <w:top w:val="nil"/>
              <w:left w:val="nil"/>
              <w:bottom w:val="nil"/>
              <w:right w:val="nil"/>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jc w:val="right"/>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2 282 800</w:t>
            </w:r>
          </w:p>
        </w:tc>
        <w:tc>
          <w:tcPr>
            <w:tcW w:w="0" w:type="auto"/>
            <w:tcBorders>
              <w:top w:val="nil"/>
              <w:left w:val="nil"/>
              <w:bottom w:val="nil"/>
              <w:right w:val="single" w:sz="4" w:space="0" w:color="auto"/>
            </w:tcBorders>
            <w:shd w:val="clear" w:color="000000" w:fill="C5BE97"/>
            <w:noWrap/>
            <w:vAlign w:val="center"/>
            <w:hideMark/>
          </w:tcPr>
          <w:p w:rsidR="001F65A1" w:rsidRPr="001F65A1" w:rsidRDefault="001F65A1" w:rsidP="001F65A1">
            <w:pPr>
              <w:spacing w:after="0" w:line="240" w:lineRule="auto"/>
              <w:rPr>
                <w:rFonts w:ascii="Times New Roman" w:eastAsia="Times New Roman" w:hAnsi="Times New Roman" w:cs="Times New Roman"/>
                <w:b/>
                <w:bCs/>
                <w:color w:val="000000"/>
                <w:sz w:val="20"/>
                <w:szCs w:val="20"/>
              </w:rPr>
            </w:pPr>
            <w:r w:rsidRPr="001F65A1">
              <w:rPr>
                <w:rFonts w:ascii="Times New Roman" w:eastAsia="Times New Roman" w:hAnsi="Times New Roman" w:cs="Times New Roman"/>
                <w:b/>
                <w:bCs/>
                <w:color w:val="000000"/>
                <w:sz w:val="20"/>
                <w:szCs w:val="20"/>
              </w:rPr>
              <w:t> </w:t>
            </w:r>
          </w:p>
        </w:tc>
      </w:tr>
      <w:tr w:rsidR="001F65A1" w:rsidRPr="001F65A1" w:rsidTr="001F65A1">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bookmarkStart w:id="15" w:name="RANGE!A27"/>
            <w:r w:rsidRPr="001F65A1">
              <w:rPr>
                <w:rFonts w:ascii="Times New Roman" w:eastAsia="Times New Roman" w:hAnsi="Times New Roman" w:cs="Times New Roman"/>
                <w:color w:val="000000"/>
                <w:sz w:val="20"/>
                <w:szCs w:val="20"/>
              </w:rPr>
              <w:t> </w:t>
            </w:r>
            <w:bookmarkEnd w:id="15"/>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Integrācijas politikas programmu īstenošanai nepieciešamais budžets ik gadu 2019.-2025.gadam</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1 882 800</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2 282 800</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r w:rsidR="001F65A1" w:rsidRPr="001F65A1" w:rsidTr="001F65A1">
        <w:trPr>
          <w:trHeight w:val="1485"/>
        </w:trPr>
        <w:tc>
          <w:tcPr>
            <w:tcW w:w="0" w:type="auto"/>
            <w:tcBorders>
              <w:top w:val="nil"/>
              <w:left w:val="single" w:sz="4" w:space="0" w:color="auto"/>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000000" w:fill="EEECE1"/>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Finansējums, lai nodrošinātu jaunas neatkarīgas struktūrvienības izveidi (skatīt 3.pielikumu)</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EEECE1"/>
            <w:noWrap/>
            <w:vAlign w:val="center"/>
            <w:hideMark/>
          </w:tcPr>
          <w:p w:rsidR="001F65A1" w:rsidRPr="001F65A1" w:rsidRDefault="001F65A1" w:rsidP="001F65A1">
            <w:pPr>
              <w:spacing w:after="0" w:line="240" w:lineRule="auto"/>
              <w:jc w:val="center"/>
              <w:rPr>
                <w:rFonts w:ascii="Times New Roman" w:eastAsia="Times New Roman" w:hAnsi="Times New Roman" w:cs="Times New Roman"/>
                <w:color w:val="000000"/>
                <w:sz w:val="20"/>
                <w:szCs w:val="20"/>
              </w:rPr>
            </w:pPr>
            <w:r w:rsidRPr="001F65A1">
              <w:rPr>
                <w:rFonts w:ascii="Times New Roman" w:eastAsia="Times New Roman" w:hAnsi="Times New Roman" w:cs="Times New Roman"/>
                <w:color w:val="000000"/>
                <w:sz w:val="20"/>
                <w:szCs w:val="20"/>
              </w:rPr>
              <w:t> </w:t>
            </w:r>
          </w:p>
        </w:tc>
      </w:tr>
    </w:tbl>
    <w:p w:rsidR="006F674A" w:rsidRDefault="006F674A" w:rsidP="00116FB1">
      <w:pPr>
        <w:tabs>
          <w:tab w:val="left" w:pos="2690"/>
        </w:tabs>
        <w:spacing w:after="0" w:line="240" w:lineRule="auto"/>
        <w:ind w:firstLine="720"/>
        <w:jc w:val="both"/>
        <w:rPr>
          <w:rFonts w:ascii="Times New Roman" w:hAnsi="Times New Roman" w:cs="Times New Roman"/>
          <w:sz w:val="28"/>
          <w:szCs w:val="28"/>
        </w:rPr>
      </w:pPr>
    </w:p>
    <w:p w:rsidR="006B5872" w:rsidRDefault="006B5872" w:rsidP="00116FB1">
      <w:pPr>
        <w:tabs>
          <w:tab w:val="left" w:pos="2690"/>
        </w:tabs>
        <w:spacing w:after="0" w:line="240" w:lineRule="auto"/>
        <w:ind w:firstLine="720"/>
        <w:jc w:val="both"/>
        <w:rPr>
          <w:rFonts w:ascii="Times New Roman" w:hAnsi="Times New Roman" w:cs="Times New Roman"/>
          <w:sz w:val="28"/>
          <w:szCs w:val="28"/>
        </w:rPr>
      </w:pPr>
    </w:p>
    <w:p w:rsidR="00DF7E5D" w:rsidRDefault="009C12D3" w:rsidP="00856A2F">
      <w:pPr>
        <w:tabs>
          <w:tab w:val="left" w:pos="269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Nepieciešamais finansējums K</w:t>
      </w:r>
      <w:r w:rsidR="00DF7E5D">
        <w:rPr>
          <w:rFonts w:ascii="Times New Roman" w:hAnsi="Times New Roman" w:cs="Times New Roman"/>
          <w:sz w:val="28"/>
          <w:szCs w:val="28"/>
        </w:rPr>
        <w:t xml:space="preserve">onceptuālā ziņojuma īstenošanai norādīts provizoriski, izmantojot </w:t>
      </w:r>
      <w:r>
        <w:rPr>
          <w:rFonts w:ascii="Times New Roman" w:hAnsi="Times New Roman" w:cs="Times New Roman"/>
          <w:sz w:val="28"/>
          <w:szCs w:val="28"/>
        </w:rPr>
        <w:t>KM</w:t>
      </w:r>
      <w:r w:rsidR="00DF7E5D">
        <w:rPr>
          <w:rFonts w:ascii="Times New Roman" w:hAnsi="Times New Roman" w:cs="Times New Roman"/>
          <w:sz w:val="28"/>
          <w:szCs w:val="28"/>
        </w:rPr>
        <w:t xml:space="preserve"> pieejamos datus, tai skaitā nozaru ministriju un institūciju iesūtīto informāciju</w:t>
      </w:r>
      <w:r>
        <w:rPr>
          <w:rFonts w:ascii="Times New Roman" w:hAnsi="Times New Roman" w:cs="Times New Roman"/>
          <w:sz w:val="28"/>
          <w:szCs w:val="28"/>
        </w:rPr>
        <w:t>,</w:t>
      </w:r>
      <w:r w:rsidR="00DF7E5D">
        <w:rPr>
          <w:rFonts w:ascii="Times New Roman" w:hAnsi="Times New Roman" w:cs="Times New Roman"/>
          <w:sz w:val="28"/>
          <w:szCs w:val="28"/>
        </w:rPr>
        <w:t xml:space="preserve"> </w:t>
      </w:r>
      <w:r>
        <w:rPr>
          <w:rFonts w:ascii="Times New Roman" w:hAnsi="Times New Roman" w:cs="Times New Roman"/>
          <w:sz w:val="28"/>
          <w:szCs w:val="28"/>
        </w:rPr>
        <w:t>sa</w:t>
      </w:r>
      <w:r w:rsidR="00DF7E5D">
        <w:rPr>
          <w:rFonts w:ascii="Times New Roman" w:hAnsi="Times New Roman" w:cs="Times New Roman"/>
          <w:sz w:val="28"/>
          <w:szCs w:val="28"/>
        </w:rPr>
        <w:t>gatavo</w:t>
      </w:r>
      <w:r>
        <w:rPr>
          <w:rFonts w:ascii="Times New Roman" w:hAnsi="Times New Roman" w:cs="Times New Roman"/>
          <w:sz w:val="28"/>
          <w:szCs w:val="28"/>
        </w:rPr>
        <w:t xml:space="preserve">jot NIPSIPP rīcības plānu 2017. – </w:t>
      </w:r>
      <w:r w:rsidR="00DF7E5D">
        <w:rPr>
          <w:rFonts w:ascii="Times New Roman" w:hAnsi="Times New Roman" w:cs="Times New Roman"/>
          <w:sz w:val="28"/>
          <w:szCs w:val="28"/>
        </w:rPr>
        <w:t>2018.gadam, un ņemot vērā, ka iesāktos pasākumus ir plānots turpināt 2019.gadā.</w:t>
      </w:r>
      <w:r w:rsidR="00F51C0E">
        <w:rPr>
          <w:rFonts w:ascii="Times New Roman" w:hAnsi="Times New Roman" w:cs="Times New Roman"/>
          <w:sz w:val="28"/>
          <w:szCs w:val="28"/>
        </w:rPr>
        <w:t xml:space="preserve"> </w:t>
      </w:r>
      <w:r w:rsidR="00DF7E5D">
        <w:rPr>
          <w:rFonts w:ascii="Times New Roman" w:hAnsi="Times New Roman" w:cs="Times New Roman"/>
          <w:sz w:val="28"/>
          <w:szCs w:val="28"/>
        </w:rPr>
        <w:t xml:space="preserve"> </w:t>
      </w:r>
    </w:p>
    <w:p w:rsidR="00102E3F" w:rsidRDefault="00102E3F" w:rsidP="00870C27">
      <w:pPr>
        <w:framePr w:w="15667" w:wrap="auto" w:hAnchor="text" w:x="709"/>
        <w:tabs>
          <w:tab w:val="left" w:pos="2690"/>
        </w:tabs>
        <w:spacing w:after="0" w:line="240" w:lineRule="auto"/>
        <w:jc w:val="both"/>
        <w:rPr>
          <w:rFonts w:ascii="Times New Roman" w:hAnsi="Times New Roman" w:cs="Times New Roman"/>
          <w:sz w:val="28"/>
          <w:szCs w:val="28"/>
        </w:rPr>
        <w:sectPr w:rsidR="00102E3F" w:rsidSect="00870C27">
          <w:headerReference w:type="first" r:id="rId17"/>
          <w:pgSz w:w="16838" w:h="11906" w:orient="landscape" w:code="9"/>
          <w:pgMar w:top="1134" w:right="1418" w:bottom="851" w:left="1418" w:header="709" w:footer="709" w:gutter="0"/>
          <w:cols w:space="708"/>
          <w:titlePg/>
          <w:docGrid w:linePitch="360"/>
        </w:sectPr>
      </w:pPr>
    </w:p>
    <w:p w:rsidR="0004333D" w:rsidRDefault="0004333D" w:rsidP="0004333D">
      <w:pPr>
        <w:tabs>
          <w:tab w:val="left" w:pos="26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Konceptuālā ziņojumā piedāvāto modeļu ieviešana rada ietekmi tikai uz</w:t>
      </w:r>
      <w:r w:rsidRPr="00BC5E90">
        <w:rPr>
          <w:rFonts w:ascii="Times New Roman" w:hAnsi="Times New Roman" w:cs="Times New Roman"/>
          <w:sz w:val="28"/>
          <w:szCs w:val="28"/>
        </w:rPr>
        <w:t xml:space="preserve"> </w:t>
      </w:r>
      <w:r>
        <w:rPr>
          <w:rFonts w:ascii="Times New Roman" w:hAnsi="Times New Roman" w:cs="Times New Roman"/>
          <w:sz w:val="28"/>
          <w:szCs w:val="28"/>
        </w:rPr>
        <w:t>Kultūras ministrijas budžetu, citu resoru integrācijas pasākumu īstenošanai paredzētais finansējums netiek pārdalīts. Gadījumā, ja tiktu pieņemts 2., 3a. vai 3b.variants, Kultūras ministrijai paredzētais finansējums gan integrācijas politikas īstenošanai, gan darbinieku algošanai tiktu atdalīts un pievienots attiecīgā moduļa integrācijas politikas koordinējošai struktūrvienībai (vai tas būtu, lai nodrošinātu darbību PKC, kā to paredz 2.risinājuma variants, vai VK padotībā, kā paredzēts 3a. variantā, vai neatkarīgā struktūrvienībā, kā to paredz 3b.variants).</w:t>
      </w:r>
    </w:p>
    <w:p w:rsidR="0004333D" w:rsidRDefault="0004333D" w:rsidP="0004333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771A">
        <w:rPr>
          <w:rFonts w:ascii="Times New Roman" w:hAnsi="Times New Roman" w:cs="Times New Roman"/>
          <w:sz w:val="28"/>
          <w:szCs w:val="28"/>
        </w:rPr>
        <w:t>2.</w:t>
      </w:r>
      <w:r>
        <w:rPr>
          <w:rFonts w:ascii="Times New Roman" w:hAnsi="Times New Roman" w:cs="Times New Roman"/>
          <w:sz w:val="28"/>
          <w:szCs w:val="28"/>
        </w:rPr>
        <w:t>r</w:t>
      </w:r>
      <w:r w:rsidRPr="0015771A">
        <w:rPr>
          <w:rFonts w:ascii="Times New Roman" w:hAnsi="Times New Roman" w:cs="Times New Roman"/>
          <w:sz w:val="28"/>
          <w:szCs w:val="28"/>
        </w:rPr>
        <w:t xml:space="preserve">isinājuma varianta īstenošanai nepieciešamais finansējums, lai nodrošinātu </w:t>
      </w:r>
      <w:r>
        <w:rPr>
          <w:rFonts w:ascii="Times New Roman" w:hAnsi="Times New Roman" w:cs="Times New Roman"/>
          <w:sz w:val="28"/>
          <w:szCs w:val="28"/>
        </w:rPr>
        <w:t xml:space="preserve">integrācijas politikas koordinācijas </w:t>
      </w:r>
      <w:r w:rsidRPr="0015771A">
        <w:rPr>
          <w:rFonts w:ascii="Times New Roman" w:hAnsi="Times New Roman" w:cs="Times New Roman"/>
          <w:sz w:val="28"/>
          <w:szCs w:val="28"/>
        </w:rPr>
        <w:t>struktūrvienības</w:t>
      </w:r>
      <w:r>
        <w:rPr>
          <w:rFonts w:ascii="Times New Roman" w:hAnsi="Times New Roman" w:cs="Times New Roman"/>
          <w:sz w:val="28"/>
          <w:szCs w:val="28"/>
        </w:rPr>
        <w:t xml:space="preserve"> </w:t>
      </w:r>
      <w:r w:rsidRPr="0015771A">
        <w:rPr>
          <w:rFonts w:ascii="Times New Roman" w:hAnsi="Times New Roman" w:cs="Times New Roman"/>
          <w:sz w:val="28"/>
          <w:szCs w:val="28"/>
        </w:rPr>
        <w:t xml:space="preserve">izveidi </w:t>
      </w:r>
      <w:r>
        <w:rPr>
          <w:rFonts w:ascii="Times New Roman" w:hAnsi="Times New Roman" w:cs="Times New Roman"/>
          <w:sz w:val="28"/>
          <w:szCs w:val="28"/>
        </w:rPr>
        <w:t xml:space="preserve">Pārresoru koordinācijas centra struktūrā </w:t>
      </w:r>
      <w:r w:rsidRPr="0015771A">
        <w:rPr>
          <w:rFonts w:ascii="Times New Roman" w:hAnsi="Times New Roman" w:cs="Times New Roman"/>
          <w:sz w:val="28"/>
          <w:szCs w:val="28"/>
        </w:rPr>
        <w:t xml:space="preserve">2019.gadā būtu </w:t>
      </w:r>
      <w:r w:rsidRPr="005E1CD8">
        <w:rPr>
          <w:rFonts w:ascii="Times New Roman" w:eastAsia="Times New Roman" w:hAnsi="Times New Roman" w:cs="Times New Roman"/>
          <w:color w:val="000000"/>
          <w:sz w:val="28"/>
          <w:szCs w:val="28"/>
        </w:rPr>
        <w:t>1 915 800</w:t>
      </w:r>
      <w:r w:rsidRPr="0015771A" w:rsidDel="005115BD">
        <w:rPr>
          <w:rFonts w:ascii="Times New Roman" w:hAnsi="Times New Roman" w:cs="Times New Roman"/>
          <w:color w:val="000000"/>
          <w:sz w:val="28"/>
          <w:szCs w:val="28"/>
        </w:rPr>
        <w:t xml:space="preserve"> </w:t>
      </w:r>
      <w:r w:rsidRPr="0015771A">
        <w:rPr>
          <w:rFonts w:ascii="Times New Roman" w:hAnsi="Times New Roman" w:cs="Times New Roman"/>
          <w:sz w:val="28"/>
          <w:szCs w:val="28"/>
        </w:rPr>
        <w:t>(</w:t>
      </w:r>
      <w:r w:rsidRPr="005115BD">
        <w:rPr>
          <w:rFonts w:ascii="Times New Roman" w:hAnsi="Times New Roman" w:cs="Times New Roman"/>
          <w:sz w:val="28"/>
          <w:szCs w:val="28"/>
        </w:rPr>
        <w:t>1 882</w:t>
      </w:r>
      <w:r>
        <w:rPr>
          <w:rFonts w:ascii="Times New Roman" w:hAnsi="Times New Roman" w:cs="Times New Roman"/>
          <w:sz w:val="28"/>
          <w:szCs w:val="28"/>
        </w:rPr>
        <w:t> </w:t>
      </w:r>
      <w:r w:rsidRPr="005115BD">
        <w:rPr>
          <w:rFonts w:ascii="Times New Roman" w:hAnsi="Times New Roman" w:cs="Times New Roman"/>
          <w:sz w:val="28"/>
          <w:szCs w:val="28"/>
        </w:rPr>
        <w:t>800</w:t>
      </w:r>
      <w:r>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w:t>
      </w:r>
      <w:r>
        <w:rPr>
          <w:rFonts w:ascii="Times New Roman" w:hAnsi="Times New Roman" w:cs="Times New Roman"/>
          <w:sz w:val="28"/>
          <w:szCs w:val="28"/>
        </w:rPr>
        <w:t>i</w:t>
      </w:r>
      <w:r w:rsidRPr="0015771A">
        <w:rPr>
          <w:rFonts w:ascii="Times New Roman" w:hAnsi="Times New Roman" w:cs="Times New Roman"/>
          <w:sz w:val="28"/>
          <w:szCs w:val="28"/>
        </w:rPr>
        <w:t xml:space="preserve">ntegrācijas politikas programmu īstenošanai nepieciešamais budžets ik gadu, </w:t>
      </w:r>
      <w:r>
        <w:rPr>
          <w:rFonts w:ascii="Times New Roman" w:hAnsi="Times New Roman" w:cs="Times New Roman"/>
          <w:sz w:val="28"/>
          <w:szCs w:val="28"/>
        </w:rPr>
        <w:t>20 000</w:t>
      </w:r>
      <w:r w:rsidRPr="0015771A">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preces un pakalpojumi, </w:t>
      </w:r>
      <w:r>
        <w:rPr>
          <w:rFonts w:ascii="Times New Roman" w:hAnsi="Times New Roman" w:cs="Times New Roman"/>
          <w:sz w:val="28"/>
          <w:szCs w:val="28"/>
        </w:rPr>
        <w:t xml:space="preserve">13 000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kapitālie izdevumi)</w:t>
      </w:r>
      <w:r>
        <w:rPr>
          <w:rFonts w:ascii="Times New Roman" w:hAnsi="Times New Roman" w:cs="Times New Roman"/>
          <w:sz w:val="28"/>
          <w:szCs w:val="28"/>
        </w:rPr>
        <w:t xml:space="preserve">. Darbinieku </w:t>
      </w:r>
      <w:r w:rsidRPr="0015771A">
        <w:rPr>
          <w:rFonts w:ascii="Times New Roman" w:hAnsi="Times New Roman" w:cs="Times New Roman"/>
          <w:sz w:val="28"/>
          <w:szCs w:val="28"/>
        </w:rPr>
        <w:t>atlīdzība</w:t>
      </w:r>
      <w:r>
        <w:rPr>
          <w:rFonts w:ascii="Times New Roman" w:hAnsi="Times New Roman" w:cs="Times New Roman"/>
          <w:sz w:val="28"/>
          <w:szCs w:val="28"/>
        </w:rPr>
        <w:t>s finansējums tiktu nodrošināts</w:t>
      </w:r>
      <w:r w:rsidRPr="0015771A">
        <w:rPr>
          <w:rFonts w:ascii="Times New Roman" w:hAnsi="Times New Roman" w:cs="Times New Roman"/>
          <w:sz w:val="28"/>
          <w:szCs w:val="28"/>
        </w:rPr>
        <w:t xml:space="preserve"> no Kultūras ministrijas atdalīt</w:t>
      </w:r>
      <w:r>
        <w:rPr>
          <w:rFonts w:ascii="Times New Roman" w:hAnsi="Times New Roman" w:cs="Times New Roman"/>
          <w:sz w:val="28"/>
          <w:szCs w:val="28"/>
        </w:rPr>
        <w:t>ā</w:t>
      </w:r>
      <w:r w:rsidRPr="0015771A">
        <w:rPr>
          <w:rFonts w:ascii="Times New Roman" w:hAnsi="Times New Roman" w:cs="Times New Roman"/>
          <w:sz w:val="28"/>
          <w:szCs w:val="28"/>
        </w:rPr>
        <w:t xml:space="preserve"> finansējum</w:t>
      </w:r>
      <w:r>
        <w:rPr>
          <w:rFonts w:ascii="Times New Roman" w:hAnsi="Times New Roman" w:cs="Times New Roman"/>
          <w:sz w:val="28"/>
          <w:szCs w:val="28"/>
        </w:rPr>
        <w:t>a, kas šobrīd paredzēts Sabiedrības integrācijas departamenta 9 darbinieku algošanai (1</w:t>
      </w:r>
      <w:r w:rsidRPr="0015771A">
        <w:rPr>
          <w:rFonts w:ascii="Times New Roman" w:hAnsi="Times New Roman" w:cs="Times New Roman"/>
          <w:sz w:val="28"/>
          <w:szCs w:val="28"/>
        </w:rPr>
        <w:t xml:space="preserve">87 236 </w:t>
      </w:r>
      <w:r w:rsidRPr="0015771A">
        <w:rPr>
          <w:rFonts w:ascii="Times New Roman" w:hAnsi="Times New Roman" w:cs="Times New Roman"/>
          <w:i/>
          <w:sz w:val="28"/>
          <w:szCs w:val="28"/>
        </w:rPr>
        <w:t>euro</w:t>
      </w:r>
      <w:r>
        <w:rPr>
          <w:rFonts w:ascii="Times New Roman" w:hAnsi="Times New Roman" w:cs="Times New Roman"/>
          <w:i/>
          <w:sz w:val="28"/>
          <w:szCs w:val="28"/>
        </w:rPr>
        <w:t>)</w:t>
      </w:r>
      <w:r w:rsidRPr="0015771A">
        <w:rPr>
          <w:rFonts w:ascii="Times New Roman" w:hAnsi="Times New Roman" w:cs="Times New Roman"/>
          <w:sz w:val="28"/>
          <w:szCs w:val="28"/>
        </w:rPr>
        <w:t>.</w:t>
      </w:r>
      <w:r>
        <w:rPr>
          <w:rFonts w:ascii="Times New Roman" w:hAnsi="Times New Roman" w:cs="Times New Roman"/>
          <w:sz w:val="28"/>
          <w:szCs w:val="28"/>
        </w:rPr>
        <w:t xml:space="preserve"> </w:t>
      </w:r>
    </w:p>
    <w:p w:rsidR="0004333D" w:rsidRDefault="0004333D" w:rsidP="0004333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771A">
        <w:rPr>
          <w:rFonts w:ascii="Times New Roman" w:hAnsi="Times New Roman" w:cs="Times New Roman"/>
          <w:sz w:val="28"/>
          <w:szCs w:val="28"/>
        </w:rPr>
        <w:t>3a.</w:t>
      </w:r>
      <w:r>
        <w:rPr>
          <w:rFonts w:ascii="Times New Roman" w:hAnsi="Times New Roman" w:cs="Times New Roman"/>
          <w:sz w:val="28"/>
          <w:szCs w:val="28"/>
        </w:rPr>
        <w:t xml:space="preserve"> r</w:t>
      </w:r>
      <w:r w:rsidRPr="0015771A">
        <w:rPr>
          <w:rFonts w:ascii="Times New Roman" w:hAnsi="Times New Roman" w:cs="Times New Roman"/>
          <w:sz w:val="28"/>
          <w:szCs w:val="28"/>
        </w:rPr>
        <w:t>isinājuma varianta īstenošanai nepieciešamais finansējums, lai nodrošinātu struktūrvienības izveidi V</w:t>
      </w:r>
      <w:r w:rsidR="004469DA">
        <w:rPr>
          <w:rFonts w:ascii="Times New Roman" w:hAnsi="Times New Roman" w:cs="Times New Roman"/>
          <w:sz w:val="28"/>
          <w:szCs w:val="28"/>
        </w:rPr>
        <w:t>K</w:t>
      </w:r>
      <w:r w:rsidRPr="0015771A">
        <w:rPr>
          <w:rFonts w:ascii="Times New Roman" w:hAnsi="Times New Roman" w:cs="Times New Roman"/>
          <w:sz w:val="28"/>
          <w:szCs w:val="28"/>
        </w:rPr>
        <w:t xml:space="preserve"> padotībā 2019.gadā būtu </w:t>
      </w:r>
      <w:r>
        <w:rPr>
          <w:rFonts w:ascii="Times New Roman" w:eastAsia="Times New Roman" w:hAnsi="Times New Roman" w:cs="Times New Roman"/>
          <w:bCs/>
          <w:color w:val="000000"/>
          <w:sz w:val="28"/>
          <w:szCs w:val="28"/>
        </w:rPr>
        <w:t xml:space="preserve">2 </w:t>
      </w:r>
      <w:r w:rsidRPr="005115BD">
        <w:rPr>
          <w:rFonts w:ascii="Times New Roman" w:eastAsia="Times New Roman" w:hAnsi="Times New Roman" w:cs="Times New Roman"/>
          <w:bCs/>
          <w:color w:val="000000"/>
          <w:sz w:val="28"/>
          <w:szCs w:val="28"/>
        </w:rPr>
        <w:t>09</w:t>
      </w:r>
      <w:r>
        <w:rPr>
          <w:rFonts w:ascii="Times New Roman" w:eastAsia="Times New Roman" w:hAnsi="Times New Roman" w:cs="Times New Roman"/>
          <w:bCs/>
          <w:color w:val="000000"/>
          <w:sz w:val="28"/>
          <w:szCs w:val="28"/>
        </w:rPr>
        <w:t xml:space="preserve">2 466 </w:t>
      </w:r>
      <w:r w:rsidRPr="0015771A">
        <w:rPr>
          <w:rFonts w:ascii="Times New Roman" w:hAnsi="Times New Roman" w:cs="Times New Roman"/>
          <w:i/>
          <w:sz w:val="28"/>
          <w:szCs w:val="28"/>
        </w:rPr>
        <w:t>euro</w:t>
      </w:r>
      <w:r>
        <w:rPr>
          <w:rFonts w:ascii="Times New Roman" w:hAnsi="Times New Roman" w:cs="Times New Roman"/>
          <w:i/>
          <w:sz w:val="28"/>
          <w:szCs w:val="28"/>
        </w:rPr>
        <w:t xml:space="preserve">, </w:t>
      </w:r>
      <w:r w:rsidRPr="00610867">
        <w:rPr>
          <w:rFonts w:ascii="Times New Roman" w:hAnsi="Times New Roman" w:cs="Times New Roman"/>
          <w:sz w:val="28"/>
          <w:szCs w:val="28"/>
        </w:rPr>
        <w:t>tai skaitā</w:t>
      </w:r>
      <w:r>
        <w:rPr>
          <w:rFonts w:ascii="Times New Roman" w:hAnsi="Times New Roman" w:cs="Times New Roman"/>
          <w:i/>
          <w:sz w:val="28"/>
          <w:szCs w:val="28"/>
        </w:rPr>
        <w:t xml:space="preserve"> </w:t>
      </w:r>
      <w:r w:rsidRPr="005115BD">
        <w:rPr>
          <w:rFonts w:ascii="Times New Roman" w:hAnsi="Times New Roman" w:cs="Times New Roman"/>
          <w:sz w:val="28"/>
          <w:szCs w:val="28"/>
        </w:rPr>
        <w:t>1 882</w:t>
      </w:r>
      <w:r>
        <w:rPr>
          <w:rFonts w:ascii="Times New Roman" w:hAnsi="Times New Roman" w:cs="Times New Roman"/>
          <w:sz w:val="28"/>
          <w:szCs w:val="28"/>
        </w:rPr>
        <w:t> </w:t>
      </w:r>
      <w:r w:rsidRPr="005115BD">
        <w:rPr>
          <w:rFonts w:ascii="Times New Roman" w:hAnsi="Times New Roman" w:cs="Times New Roman"/>
          <w:sz w:val="28"/>
          <w:szCs w:val="28"/>
        </w:rPr>
        <w:t>800</w:t>
      </w:r>
      <w:r w:rsidRPr="0015771A">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w:t>
      </w:r>
      <w:r>
        <w:rPr>
          <w:rFonts w:ascii="Times New Roman" w:hAnsi="Times New Roman" w:cs="Times New Roman"/>
          <w:sz w:val="28"/>
          <w:szCs w:val="28"/>
        </w:rPr>
        <w:t>i</w:t>
      </w:r>
      <w:r w:rsidRPr="0015771A">
        <w:rPr>
          <w:rFonts w:ascii="Times New Roman" w:hAnsi="Times New Roman" w:cs="Times New Roman"/>
          <w:sz w:val="28"/>
          <w:szCs w:val="28"/>
        </w:rPr>
        <w:t>ntegrācijas politikas programmu īstenošanai nepieciešamais budžets ik gadu</w:t>
      </w:r>
      <w:r>
        <w:rPr>
          <w:rFonts w:ascii="Times New Roman" w:hAnsi="Times New Roman" w:cs="Times New Roman"/>
          <w:sz w:val="28"/>
          <w:szCs w:val="28"/>
        </w:rPr>
        <w:t xml:space="preserve"> un</w:t>
      </w:r>
      <w:r w:rsidRPr="0015771A">
        <w:rPr>
          <w:rFonts w:ascii="Times New Roman" w:hAnsi="Times New Roman" w:cs="Times New Roman"/>
          <w:sz w:val="28"/>
          <w:szCs w:val="28"/>
        </w:rPr>
        <w:t xml:space="preserve"> </w:t>
      </w:r>
      <w:r>
        <w:rPr>
          <w:rFonts w:ascii="Times New Roman" w:hAnsi="Times New Roman" w:cs="Times New Roman"/>
          <w:color w:val="000000"/>
          <w:sz w:val="28"/>
          <w:szCs w:val="28"/>
        </w:rPr>
        <w:t> </w:t>
      </w:r>
      <w:r w:rsidRPr="005115BD">
        <w:rPr>
          <w:rFonts w:ascii="Times New Roman" w:hAnsi="Times New Roman" w:cs="Times New Roman"/>
          <w:color w:val="000000"/>
          <w:sz w:val="28"/>
          <w:szCs w:val="28"/>
        </w:rPr>
        <w:t>13</w:t>
      </w:r>
      <w:r>
        <w:rPr>
          <w:rFonts w:ascii="Times New Roman" w:hAnsi="Times New Roman" w:cs="Times New Roman"/>
          <w:color w:val="000000"/>
          <w:sz w:val="28"/>
          <w:szCs w:val="28"/>
        </w:rPr>
        <w:t xml:space="preserve">8 446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atlīdzība</w:t>
      </w:r>
      <w:r>
        <w:rPr>
          <w:rFonts w:ascii="Times New Roman" w:hAnsi="Times New Roman" w:cs="Times New Roman"/>
          <w:sz w:val="28"/>
          <w:szCs w:val="28"/>
        </w:rPr>
        <w:t xml:space="preserve"> par 6 jaunām amata vietām,</w:t>
      </w:r>
      <w:r w:rsidRPr="0015771A">
        <w:rPr>
          <w:rFonts w:ascii="Times New Roman" w:hAnsi="Times New Roman" w:cs="Times New Roman"/>
          <w:sz w:val="28"/>
          <w:szCs w:val="28"/>
        </w:rPr>
        <w:t xml:space="preserve"> </w:t>
      </w:r>
      <w:r w:rsidRPr="005115BD">
        <w:rPr>
          <w:rFonts w:ascii="Times New Roman" w:hAnsi="Times New Roman" w:cs="Times New Roman"/>
          <w:sz w:val="28"/>
          <w:szCs w:val="28"/>
        </w:rPr>
        <w:t>49020</w:t>
      </w:r>
      <w:r w:rsidRPr="005115BD" w:rsidDel="005115BD">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preces un pakalpojumi, </w:t>
      </w:r>
      <w:r w:rsidRPr="005115BD">
        <w:rPr>
          <w:rFonts w:ascii="Times New Roman" w:hAnsi="Times New Roman" w:cs="Times New Roman"/>
          <w:sz w:val="28"/>
          <w:szCs w:val="28"/>
        </w:rPr>
        <w:t>22</w:t>
      </w:r>
      <w:r>
        <w:rPr>
          <w:rFonts w:ascii="Times New Roman" w:hAnsi="Times New Roman" w:cs="Times New Roman"/>
          <w:sz w:val="28"/>
          <w:szCs w:val="28"/>
        </w:rPr>
        <w:t xml:space="preserve"> </w:t>
      </w:r>
      <w:r w:rsidRPr="005115BD">
        <w:rPr>
          <w:rFonts w:ascii="Times New Roman" w:hAnsi="Times New Roman" w:cs="Times New Roman"/>
          <w:sz w:val="28"/>
          <w:szCs w:val="28"/>
        </w:rPr>
        <w:t>200</w:t>
      </w:r>
      <w:r w:rsidRPr="005115BD" w:rsidDel="005115BD">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kapitālie izdevumi). </w:t>
      </w:r>
      <w:r>
        <w:rPr>
          <w:rFonts w:ascii="Times New Roman" w:hAnsi="Times New Roman" w:cs="Times New Roman"/>
          <w:sz w:val="28"/>
          <w:szCs w:val="28"/>
        </w:rPr>
        <w:t>Kopējais finansējums tiktu papildināts ar esošo 9 amata vietu finansējumu 1</w:t>
      </w:r>
      <w:r w:rsidRPr="0015771A">
        <w:rPr>
          <w:rFonts w:ascii="Times New Roman" w:hAnsi="Times New Roman" w:cs="Times New Roman"/>
          <w:sz w:val="28"/>
          <w:szCs w:val="28"/>
        </w:rPr>
        <w:t xml:space="preserve">87 236 </w:t>
      </w:r>
      <w:r w:rsidRPr="0015771A">
        <w:rPr>
          <w:rFonts w:ascii="Times New Roman" w:hAnsi="Times New Roman" w:cs="Times New Roman"/>
          <w:i/>
          <w:sz w:val="28"/>
          <w:szCs w:val="28"/>
        </w:rPr>
        <w:t>euro</w:t>
      </w:r>
      <w:r>
        <w:rPr>
          <w:rFonts w:ascii="Times New Roman" w:hAnsi="Times New Roman" w:cs="Times New Roman"/>
          <w:i/>
          <w:sz w:val="28"/>
          <w:szCs w:val="28"/>
        </w:rPr>
        <w:t xml:space="preserve"> </w:t>
      </w:r>
      <w:r>
        <w:rPr>
          <w:rFonts w:ascii="Times New Roman" w:hAnsi="Times New Roman" w:cs="Times New Roman"/>
          <w:sz w:val="28"/>
          <w:szCs w:val="28"/>
        </w:rPr>
        <w:t>apmērā, kas tiks nodalīts no</w:t>
      </w:r>
      <w:r w:rsidRPr="0015771A">
        <w:rPr>
          <w:rFonts w:ascii="Times New Roman" w:hAnsi="Times New Roman" w:cs="Times New Roman"/>
          <w:sz w:val="28"/>
          <w:szCs w:val="28"/>
        </w:rPr>
        <w:t xml:space="preserve"> Kultūras ministrijas </w:t>
      </w:r>
      <w:r>
        <w:rPr>
          <w:rFonts w:ascii="Times New Roman" w:hAnsi="Times New Roman" w:cs="Times New Roman"/>
          <w:sz w:val="28"/>
          <w:szCs w:val="28"/>
        </w:rPr>
        <w:t xml:space="preserve">budžeta. </w:t>
      </w:r>
    </w:p>
    <w:p w:rsidR="0088065A" w:rsidRPr="0015771A" w:rsidRDefault="0004333D" w:rsidP="0004333D">
      <w:pPr>
        <w:tabs>
          <w:tab w:val="left" w:pos="2690"/>
        </w:tabs>
        <w:spacing w:after="0" w:line="240" w:lineRule="auto"/>
        <w:ind w:firstLine="1418"/>
        <w:jc w:val="both"/>
        <w:rPr>
          <w:rFonts w:ascii="Times New Roman" w:hAnsi="Times New Roman" w:cs="Times New Roman"/>
          <w:sz w:val="28"/>
          <w:szCs w:val="28"/>
        </w:rPr>
      </w:pPr>
      <w:r w:rsidRPr="0015771A">
        <w:rPr>
          <w:rFonts w:ascii="Times New Roman" w:hAnsi="Times New Roman" w:cs="Times New Roman"/>
          <w:sz w:val="28"/>
          <w:szCs w:val="28"/>
        </w:rPr>
        <w:t>3b</w:t>
      </w:r>
      <w:r>
        <w:rPr>
          <w:rFonts w:ascii="Times New Roman" w:hAnsi="Times New Roman" w:cs="Times New Roman"/>
          <w:sz w:val="28"/>
          <w:szCs w:val="28"/>
        </w:rPr>
        <w:t>. r</w:t>
      </w:r>
      <w:r w:rsidRPr="0015771A">
        <w:rPr>
          <w:rFonts w:ascii="Times New Roman" w:hAnsi="Times New Roman" w:cs="Times New Roman"/>
          <w:sz w:val="28"/>
          <w:szCs w:val="28"/>
        </w:rPr>
        <w:t>isinājuma varianta īstenošanai nepieciešamais finansējums 2019.gadā būtu</w:t>
      </w:r>
      <w:r w:rsidRPr="0015771A">
        <w:rPr>
          <w:rFonts w:ascii="Times New Roman" w:eastAsia="Times New Roman" w:hAnsi="Times New Roman" w:cs="Times New Roman"/>
          <w:bCs/>
          <w:color w:val="000000"/>
          <w:sz w:val="28"/>
          <w:szCs w:val="28"/>
        </w:rPr>
        <w:t xml:space="preserve"> </w:t>
      </w:r>
      <w:r w:rsidRPr="005115BD">
        <w:rPr>
          <w:rFonts w:ascii="Times New Roman" w:eastAsia="Times New Roman" w:hAnsi="Times New Roman" w:cs="Times New Roman"/>
          <w:bCs/>
          <w:color w:val="000000"/>
          <w:sz w:val="28"/>
          <w:szCs w:val="28"/>
        </w:rPr>
        <w:t>2 25</w:t>
      </w:r>
      <w:r>
        <w:rPr>
          <w:rFonts w:ascii="Times New Roman" w:eastAsia="Times New Roman" w:hAnsi="Times New Roman" w:cs="Times New Roman"/>
          <w:bCs/>
          <w:color w:val="000000"/>
          <w:sz w:val="28"/>
          <w:szCs w:val="28"/>
        </w:rPr>
        <w:t xml:space="preserve">6 115 </w:t>
      </w:r>
      <w:r w:rsidRPr="0015771A">
        <w:rPr>
          <w:rFonts w:ascii="Times New Roman" w:hAnsi="Times New Roman" w:cs="Times New Roman"/>
          <w:i/>
          <w:sz w:val="28"/>
          <w:szCs w:val="28"/>
        </w:rPr>
        <w:t>euro</w:t>
      </w:r>
      <w:r>
        <w:rPr>
          <w:rFonts w:ascii="Times New Roman" w:hAnsi="Times New Roman" w:cs="Times New Roman"/>
          <w:i/>
          <w:sz w:val="28"/>
          <w:szCs w:val="28"/>
        </w:rPr>
        <w:t>,</w:t>
      </w:r>
      <w:r w:rsidRPr="0015771A">
        <w:rPr>
          <w:rFonts w:ascii="Times New Roman" w:hAnsi="Times New Roman" w:cs="Times New Roman"/>
          <w:sz w:val="28"/>
          <w:szCs w:val="28"/>
        </w:rPr>
        <w:t xml:space="preserve"> </w:t>
      </w:r>
      <w:r>
        <w:rPr>
          <w:rFonts w:ascii="Times New Roman" w:hAnsi="Times New Roman" w:cs="Times New Roman"/>
          <w:sz w:val="28"/>
          <w:szCs w:val="28"/>
        </w:rPr>
        <w:t xml:space="preserve">tai skaitā </w:t>
      </w:r>
      <w:r w:rsidRPr="005115BD">
        <w:rPr>
          <w:rFonts w:ascii="Times New Roman" w:hAnsi="Times New Roman" w:cs="Times New Roman"/>
          <w:sz w:val="28"/>
          <w:szCs w:val="28"/>
        </w:rPr>
        <w:t>1 882</w:t>
      </w:r>
      <w:r>
        <w:rPr>
          <w:rFonts w:ascii="Times New Roman" w:hAnsi="Times New Roman" w:cs="Times New Roman"/>
          <w:sz w:val="28"/>
          <w:szCs w:val="28"/>
        </w:rPr>
        <w:t> </w:t>
      </w:r>
      <w:r w:rsidRPr="005115BD">
        <w:rPr>
          <w:rFonts w:ascii="Times New Roman" w:hAnsi="Times New Roman" w:cs="Times New Roman"/>
          <w:sz w:val="28"/>
          <w:szCs w:val="28"/>
        </w:rPr>
        <w:t>800</w:t>
      </w:r>
      <w:r>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w:t>
      </w:r>
      <w:r>
        <w:rPr>
          <w:rFonts w:ascii="Times New Roman" w:hAnsi="Times New Roman" w:cs="Times New Roman"/>
          <w:sz w:val="28"/>
          <w:szCs w:val="28"/>
        </w:rPr>
        <w:t>i</w:t>
      </w:r>
      <w:r w:rsidRPr="0015771A">
        <w:rPr>
          <w:rFonts w:ascii="Times New Roman" w:hAnsi="Times New Roman" w:cs="Times New Roman"/>
          <w:sz w:val="28"/>
          <w:szCs w:val="28"/>
        </w:rPr>
        <w:t>ntegrācijas politikas programmu īstenošanai nepieciešamais budžets ik gadu</w:t>
      </w:r>
      <w:r>
        <w:rPr>
          <w:rFonts w:ascii="Times New Roman" w:hAnsi="Times New Roman" w:cs="Times New Roman"/>
          <w:sz w:val="28"/>
          <w:szCs w:val="28"/>
        </w:rPr>
        <w:t xml:space="preserve">, </w:t>
      </w:r>
      <w:r w:rsidRPr="00A0733C">
        <w:rPr>
          <w:rFonts w:ascii="Times New Roman" w:hAnsi="Times New Roman" w:cs="Times New Roman"/>
          <w:color w:val="000000"/>
          <w:sz w:val="28"/>
          <w:szCs w:val="28"/>
        </w:rPr>
        <w:t>22</w:t>
      </w:r>
      <w:r>
        <w:rPr>
          <w:rFonts w:ascii="Times New Roman" w:hAnsi="Times New Roman" w:cs="Times New Roman"/>
          <w:color w:val="000000"/>
          <w:sz w:val="28"/>
          <w:szCs w:val="28"/>
        </w:rPr>
        <w:t xml:space="preserve">8 985 </w:t>
      </w:r>
      <w:r w:rsidRPr="00C66DD3">
        <w:rPr>
          <w:rFonts w:ascii="Times New Roman" w:hAnsi="Times New Roman" w:cs="Times New Roman"/>
          <w:i/>
          <w:color w:val="000000"/>
          <w:sz w:val="28"/>
          <w:szCs w:val="28"/>
        </w:rPr>
        <w:t>euro</w:t>
      </w:r>
      <w:r>
        <w:rPr>
          <w:rFonts w:ascii="Times New Roman" w:hAnsi="Times New Roman" w:cs="Times New Roman"/>
          <w:color w:val="000000"/>
          <w:sz w:val="28"/>
          <w:szCs w:val="28"/>
        </w:rPr>
        <w:t xml:space="preserve"> </w:t>
      </w:r>
      <w:r w:rsidRPr="0015771A">
        <w:rPr>
          <w:rFonts w:ascii="Times New Roman" w:hAnsi="Times New Roman" w:cs="Times New Roman"/>
          <w:sz w:val="28"/>
          <w:szCs w:val="28"/>
        </w:rPr>
        <w:t>atlīdzība</w:t>
      </w:r>
      <w:r>
        <w:rPr>
          <w:rFonts w:ascii="Times New Roman" w:hAnsi="Times New Roman" w:cs="Times New Roman"/>
          <w:sz w:val="28"/>
          <w:szCs w:val="28"/>
        </w:rPr>
        <w:t xml:space="preserve"> par 10 amata vietām, </w:t>
      </w:r>
      <w:r w:rsidRPr="00A0733C">
        <w:rPr>
          <w:rFonts w:ascii="Times New Roman" w:eastAsia="Times New Roman" w:hAnsi="Times New Roman" w:cs="Times New Roman"/>
          <w:bCs/>
          <w:color w:val="000000"/>
          <w:sz w:val="28"/>
          <w:szCs w:val="28"/>
        </w:rPr>
        <w:t>81</w:t>
      </w:r>
      <w:r>
        <w:rPr>
          <w:rFonts w:ascii="Times New Roman" w:eastAsia="Times New Roman" w:hAnsi="Times New Roman" w:cs="Times New Roman"/>
          <w:bCs/>
          <w:color w:val="000000"/>
          <w:sz w:val="28"/>
          <w:szCs w:val="28"/>
        </w:rPr>
        <w:t xml:space="preserve"> </w:t>
      </w:r>
      <w:r w:rsidRPr="00A0733C">
        <w:rPr>
          <w:rFonts w:ascii="Times New Roman" w:eastAsia="Times New Roman" w:hAnsi="Times New Roman" w:cs="Times New Roman"/>
          <w:bCs/>
          <w:color w:val="000000"/>
          <w:sz w:val="28"/>
          <w:szCs w:val="28"/>
        </w:rPr>
        <w:t>480</w:t>
      </w:r>
      <w:r w:rsidRPr="00A0733C" w:rsidDel="00A0733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preces un pakalpojumi, </w:t>
      </w:r>
      <w:r w:rsidRPr="00A0733C">
        <w:rPr>
          <w:rFonts w:ascii="Times New Roman" w:hAnsi="Times New Roman" w:cs="Times New Roman"/>
          <w:sz w:val="28"/>
          <w:szCs w:val="28"/>
        </w:rPr>
        <w:t>62</w:t>
      </w:r>
      <w:r>
        <w:rPr>
          <w:rFonts w:ascii="Times New Roman" w:hAnsi="Times New Roman" w:cs="Times New Roman"/>
          <w:sz w:val="28"/>
          <w:szCs w:val="28"/>
        </w:rPr>
        <w:t xml:space="preserve"> </w:t>
      </w:r>
      <w:r w:rsidRPr="00A0733C">
        <w:rPr>
          <w:rFonts w:ascii="Times New Roman" w:hAnsi="Times New Roman" w:cs="Times New Roman"/>
          <w:sz w:val="28"/>
          <w:szCs w:val="28"/>
        </w:rPr>
        <w:t>850</w:t>
      </w:r>
      <w:r w:rsidRPr="00A0733C" w:rsidDel="00A0733C">
        <w:rPr>
          <w:rFonts w:ascii="Times New Roman" w:hAnsi="Times New Roman" w:cs="Times New Roman"/>
          <w:sz w:val="28"/>
          <w:szCs w:val="28"/>
        </w:rPr>
        <w:t xml:space="preserve"> </w:t>
      </w:r>
      <w:r w:rsidRPr="0015771A">
        <w:rPr>
          <w:rFonts w:ascii="Times New Roman" w:hAnsi="Times New Roman" w:cs="Times New Roman"/>
          <w:i/>
          <w:sz w:val="28"/>
          <w:szCs w:val="28"/>
        </w:rPr>
        <w:t>euro</w:t>
      </w:r>
      <w:r w:rsidRPr="0015771A">
        <w:rPr>
          <w:rFonts w:ascii="Times New Roman" w:hAnsi="Times New Roman" w:cs="Times New Roman"/>
          <w:sz w:val="28"/>
          <w:szCs w:val="28"/>
        </w:rPr>
        <w:t xml:space="preserve"> kapitālie izdevumi</w:t>
      </w:r>
      <w:r>
        <w:rPr>
          <w:rFonts w:ascii="Times New Roman" w:hAnsi="Times New Roman" w:cs="Times New Roman"/>
          <w:sz w:val="28"/>
          <w:szCs w:val="28"/>
        </w:rPr>
        <w:t>.</w:t>
      </w:r>
      <w:r w:rsidRPr="00BA5F93">
        <w:rPr>
          <w:rFonts w:ascii="Times New Roman" w:hAnsi="Times New Roman" w:cs="Times New Roman"/>
          <w:sz w:val="28"/>
          <w:szCs w:val="28"/>
        </w:rPr>
        <w:t xml:space="preserve"> </w:t>
      </w:r>
      <w:r>
        <w:rPr>
          <w:rFonts w:ascii="Times New Roman" w:hAnsi="Times New Roman" w:cs="Times New Roman"/>
          <w:sz w:val="28"/>
          <w:szCs w:val="28"/>
        </w:rPr>
        <w:t>Kopējais finansējums tiktu papildināts ar esošo 9 amata vietu finansējumu 1</w:t>
      </w:r>
      <w:r w:rsidRPr="0015771A">
        <w:rPr>
          <w:rFonts w:ascii="Times New Roman" w:hAnsi="Times New Roman" w:cs="Times New Roman"/>
          <w:sz w:val="28"/>
          <w:szCs w:val="28"/>
        </w:rPr>
        <w:t xml:space="preserve">87 236 </w:t>
      </w:r>
      <w:r w:rsidRPr="0015771A">
        <w:rPr>
          <w:rFonts w:ascii="Times New Roman" w:hAnsi="Times New Roman" w:cs="Times New Roman"/>
          <w:i/>
          <w:sz w:val="28"/>
          <w:szCs w:val="28"/>
        </w:rPr>
        <w:t>euro</w:t>
      </w:r>
      <w:r>
        <w:rPr>
          <w:rFonts w:ascii="Times New Roman" w:hAnsi="Times New Roman" w:cs="Times New Roman"/>
          <w:i/>
          <w:sz w:val="28"/>
          <w:szCs w:val="28"/>
        </w:rPr>
        <w:t xml:space="preserve"> </w:t>
      </w:r>
      <w:r>
        <w:rPr>
          <w:rFonts w:ascii="Times New Roman" w:hAnsi="Times New Roman" w:cs="Times New Roman"/>
          <w:sz w:val="28"/>
          <w:szCs w:val="28"/>
        </w:rPr>
        <w:t>apmērā, kas tiks nodalīts no</w:t>
      </w:r>
      <w:r w:rsidRPr="0015771A">
        <w:rPr>
          <w:rFonts w:ascii="Times New Roman" w:hAnsi="Times New Roman" w:cs="Times New Roman"/>
          <w:sz w:val="28"/>
          <w:szCs w:val="28"/>
        </w:rPr>
        <w:t xml:space="preserve"> Kultūras ministrijas </w:t>
      </w:r>
      <w:r>
        <w:rPr>
          <w:rFonts w:ascii="Times New Roman" w:hAnsi="Times New Roman" w:cs="Times New Roman"/>
          <w:sz w:val="28"/>
          <w:szCs w:val="28"/>
        </w:rPr>
        <w:t>budžeta</w:t>
      </w:r>
      <w:r w:rsidRPr="0015771A">
        <w:rPr>
          <w:rFonts w:ascii="Times New Roman" w:hAnsi="Times New Roman" w:cs="Times New Roman"/>
          <w:sz w:val="28"/>
          <w:szCs w:val="28"/>
        </w:rPr>
        <w:t>.</w:t>
      </w:r>
      <w:r>
        <w:rPr>
          <w:rFonts w:ascii="Times New Roman" w:hAnsi="Times New Roman" w:cs="Times New Roman"/>
          <w:sz w:val="28"/>
          <w:szCs w:val="28"/>
        </w:rPr>
        <w:t xml:space="preserve"> </w:t>
      </w:r>
      <w:r w:rsidR="00C149FB">
        <w:rPr>
          <w:rFonts w:ascii="Times New Roman" w:hAnsi="Times New Roman" w:cs="Times New Roman"/>
          <w:sz w:val="28"/>
          <w:szCs w:val="28"/>
        </w:rPr>
        <w:t xml:space="preserve">Finansējumu </w:t>
      </w:r>
      <w:r w:rsidR="004469DA">
        <w:rPr>
          <w:rFonts w:ascii="Times New Roman" w:hAnsi="Times New Roman" w:cs="Times New Roman"/>
          <w:sz w:val="28"/>
          <w:szCs w:val="28"/>
        </w:rPr>
        <w:t xml:space="preserve">visu risinājumu īstenošanai </w:t>
      </w:r>
      <w:r w:rsidR="00C149FB">
        <w:rPr>
          <w:rFonts w:ascii="Times New Roman" w:hAnsi="Times New Roman" w:cs="Times New Roman"/>
          <w:sz w:val="28"/>
          <w:szCs w:val="28"/>
        </w:rPr>
        <w:t xml:space="preserve">iespējams nodrošināt konsolidējot esošo finansējumu sabiedrības integrācijas politikas nodrošināšanai (KM, SIF). </w:t>
      </w:r>
      <w:r>
        <w:rPr>
          <w:rFonts w:ascii="Times New Roman" w:hAnsi="Times New Roman" w:cs="Times New Roman"/>
          <w:sz w:val="28"/>
          <w:szCs w:val="28"/>
        </w:rPr>
        <w:t xml:space="preserve">Turpmāk ik gadu katra risinājuma varianta finansējums samazinās uz kapitālo izdevumu rēķina, taču palielinās par 400 000 </w:t>
      </w:r>
      <w:r w:rsidRPr="00C66DD3">
        <w:rPr>
          <w:rFonts w:ascii="Times New Roman" w:hAnsi="Times New Roman" w:cs="Times New Roman"/>
          <w:i/>
          <w:sz w:val="28"/>
          <w:szCs w:val="28"/>
        </w:rPr>
        <w:t>euro</w:t>
      </w:r>
      <w:r>
        <w:rPr>
          <w:rFonts w:ascii="Times New Roman" w:hAnsi="Times New Roman" w:cs="Times New Roman"/>
          <w:sz w:val="28"/>
          <w:szCs w:val="28"/>
        </w:rPr>
        <w:t xml:space="preserve"> saistībā ar NVO fonda finansējuma beigšanos. Detalizēti finansējuma aprēķini ir iekļauti konceptuālā ziņojuma pielikumos (1., 2., 3. un 4.pielikums).</w:t>
      </w:r>
    </w:p>
    <w:p w:rsidR="006743C9" w:rsidRDefault="006743C9" w:rsidP="0004333D">
      <w:pPr>
        <w:tabs>
          <w:tab w:val="left" w:pos="2690"/>
        </w:tabs>
        <w:spacing w:after="0" w:line="240" w:lineRule="auto"/>
        <w:jc w:val="both"/>
        <w:rPr>
          <w:rFonts w:ascii="Times New Roman" w:hAnsi="Times New Roman" w:cs="Times New Roman"/>
          <w:sz w:val="28"/>
          <w:szCs w:val="28"/>
        </w:rPr>
      </w:pPr>
    </w:p>
    <w:p w:rsidR="00BF4B1B" w:rsidRPr="00AF0197" w:rsidRDefault="00BF4B1B" w:rsidP="00BF4B1B">
      <w:pPr>
        <w:tabs>
          <w:tab w:val="left" w:pos="2690"/>
        </w:tabs>
        <w:spacing w:after="0" w:line="240" w:lineRule="auto"/>
        <w:ind w:left="567"/>
        <w:jc w:val="both"/>
        <w:rPr>
          <w:rFonts w:ascii="Times New Roman" w:hAnsi="Times New Roman" w:cs="Times New Roman"/>
          <w:sz w:val="28"/>
          <w:szCs w:val="28"/>
        </w:rPr>
      </w:pPr>
      <w:r w:rsidRPr="00AF0197">
        <w:rPr>
          <w:rFonts w:ascii="Times New Roman" w:hAnsi="Times New Roman" w:cs="Times New Roman"/>
          <w:sz w:val="28"/>
          <w:szCs w:val="28"/>
        </w:rPr>
        <w:t>Kultūras ministre</w:t>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r>
      <w:r w:rsidRPr="00AF0197">
        <w:rPr>
          <w:rFonts w:ascii="Times New Roman" w:hAnsi="Times New Roman" w:cs="Times New Roman"/>
          <w:sz w:val="28"/>
          <w:szCs w:val="28"/>
        </w:rPr>
        <w:tab/>
        <w:t>D.Melbārde</w:t>
      </w:r>
    </w:p>
    <w:p w:rsidR="00BF4B1B" w:rsidRPr="00AF0197" w:rsidRDefault="00BF4B1B" w:rsidP="00BF4B1B">
      <w:pPr>
        <w:tabs>
          <w:tab w:val="left" w:pos="2690"/>
        </w:tabs>
        <w:spacing w:after="0" w:line="240" w:lineRule="auto"/>
        <w:ind w:left="567"/>
        <w:jc w:val="both"/>
        <w:rPr>
          <w:rFonts w:ascii="Times New Roman" w:hAnsi="Times New Roman" w:cs="Times New Roman"/>
          <w:sz w:val="28"/>
          <w:szCs w:val="28"/>
        </w:rPr>
      </w:pPr>
    </w:p>
    <w:p w:rsidR="00BF4B1B" w:rsidRPr="00AF0197" w:rsidRDefault="00BF4B1B" w:rsidP="00BF4B1B">
      <w:pPr>
        <w:tabs>
          <w:tab w:val="left" w:pos="2690"/>
        </w:tabs>
        <w:spacing w:after="0" w:line="240" w:lineRule="auto"/>
        <w:ind w:left="567"/>
        <w:jc w:val="both"/>
        <w:rPr>
          <w:rFonts w:ascii="Times New Roman" w:hAnsi="Times New Roman" w:cs="Times New Roman"/>
          <w:bCs/>
          <w:sz w:val="28"/>
          <w:szCs w:val="28"/>
        </w:rPr>
      </w:pPr>
      <w:r w:rsidRPr="00AF0197">
        <w:rPr>
          <w:rFonts w:ascii="Times New Roman" w:hAnsi="Times New Roman" w:cs="Times New Roman"/>
          <w:bCs/>
          <w:sz w:val="28"/>
          <w:szCs w:val="28"/>
        </w:rPr>
        <w:t>Vīza: Valsts sekretār</w:t>
      </w:r>
      <w:r w:rsidR="00680397">
        <w:rPr>
          <w:rFonts w:ascii="Times New Roman" w:hAnsi="Times New Roman" w:cs="Times New Roman"/>
          <w:bCs/>
          <w:sz w:val="28"/>
          <w:szCs w:val="28"/>
        </w:rPr>
        <w:t>s</w:t>
      </w:r>
      <w:r w:rsidRPr="00AF0197">
        <w:rPr>
          <w:rFonts w:ascii="Times New Roman" w:hAnsi="Times New Roman" w:cs="Times New Roman"/>
          <w:bCs/>
          <w:sz w:val="28"/>
          <w:szCs w:val="28"/>
        </w:rPr>
        <w:tab/>
      </w:r>
      <w:r w:rsidRPr="00AF0197">
        <w:rPr>
          <w:rFonts w:ascii="Times New Roman" w:hAnsi="Times New Roman" w:cs="Times New Roman"/>
          <w:bCs/>
          <w:sz w:val="28"/>
          <w:szCs w:val="28"/>
        </w:rPr>
        <w:tab/>
        <w:t xml:space="preserve"> </w:t>
      </w:r>
      <w:r w:rsidRPr="00AF0197">
        <w:rPr>
          <w:rFonts w:ascii="Times New Roman" w:hAnsi="Times New Roman" w:cs="Times New Roman"/>
          <w:bCs/>
          <w:sz w:val="28"/>
          <w:szCs w:val="28"/>
        </w:rPr>
        <w:tab/>
      </w:r>
      <w:r w:rsidRPr="00AF0197">
        <w:rPr>
          <w:rFonts w:ascii="Times New Roman" w:hAnsi="Times New Roman" w:cs="Times New Roman"/>
          <w:bCs/>
          <w:sz w:val="28"/>
          <w:szCs w:val="28"/>
        </w:rPr>
        <w:tab/>
      </w:r>
      <w:r w:rsidRPr="00AF0197">
        <w:rPr>
          <w:rFonts w:ascii="Times New Roman" w:hAnsi="Times New Roman" w:cs="Times New Roman"/>
          <w:bCs/>
          <w:sz w:val="28"/>
          <w:szCs w:val="28"/>
        </w:rPr>
        <w:tab/>
      </w:r>
      <w:r w:rsidRPr="00AF0197">
        <w:rPr>
          <w:rFonts w:ascii="Times New Roman" w:hAnsi="Times New Roman" w:cs="Times New Roman"/>
          <w:bCs/>
          <w:sz w:val="28"/>
          <w:szCs w:val="28"/>
        </w:rPr>
        <w:tab/>
      </w:r>
      <w:r w:rsidR="00680397">
        <w:rPr>
          <w:rFonts w:ascii="Times New Roman" w:hAnsi="Times New Roman" w:cs="Times New Roman"/>
          <w:bCs/>
          <w:sz w:val="28"/>
          <w:szCs w:val="28"/>
        </w:rPr>
        <w:t>S.Voldiņš</w:t>
      </w:r>
    </w:p>
    <w:p w:rsidR="00BF4B1B" w:rsidRDefault="00BF4B1B" w:rsidP="00BF4B1B">
      <w:pPr>
        <w:suppressAutoHyphens/>
        <w:spacing w:after="0" w:line="240" w:lineRule="auto"/>
        <w:rPr>
          <w:rFonts w:ascii="Times New Roman" w:eastAsia="Times New Roman" w:hAnsi="Times New Roman" w:cs="Times New Roman"/>
          <w:lang w:eastAsia="zh-CN"/>
        </w:rPr>
      </w:pPr>
    </w:p>
    <w:p w:rsidR="00BF4B1B" w:rsidRDefault="00BF4B1B" w:rsidP="00BF4B1B">
      <w:pPr>
        <w:suppressAutoHyphens/>
        <w:spacing w:after="0" w:line="240" w:lineRule="auto"/>
        <w:rPr>
          <w:rFonts w:ascii="Times New Roman" w:eastAsia="Times New Roman" w:hAnsi="Times New Roman" w:cs="Times New Roman"/>
          <w:lang w:eastAsia="zh-CN"/>
        </w:rPr>
      </w:pPr>
    </w:p>
    <w:p w:rsidR="00856A2F" w:rsidRDefault="00856A2F" w:rsidP="00BF4B1B">
      <w:pPr>
        <w:suppressAutoHyphens/>
        <w:spacing w:after="0" w:line="240" w:lineRule="auto"/>
        <w:rPr>
          <w:rFonts w:ascii="Times New Roman" w:eastAsia="Times New Roman" w:hAnsi="Times New Roman" w:cs="Times New Roman"/>
          <w:lang w:eastAsia="zh-CN"/>
        </w:rPr>
      </w:pPr>
    </w:p>
    <w:p w:rsidR="0004333D" w:rsidRDefault="0004333D" w:rsidP="00BF4B1B">
      <w:pPr>
        <w:suppressAutoHyphens/>
        <w:spacing w:after="0" w:line="240" w:lineRule="auto"/>
        <w:rPr>
          <w:rFonts w:ascii="Times New Roman" w:eastAsia="Times New Roman" w:hAnsi="Times New Roman" w:cs="Times New Roman"/>
          <w:lang w:eastAsia="zh-CN"/>
        </w:rPr>
      </w:pPr>
    </w:p>
    <w:p w:rsidR="00561C85" w:rsidRDefault="0004333D" w:rsidP="00BF4B1B">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31.08.2016. 14:46</w:t>
      </w:r>
    </w:p>
    <w:p w:rsidR="00BF4B1B" w:rsidRPr="009C12D3" w:rsidRDefault="0004333D" w:rsidP="00BF4B1B">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9330DF">
        <w:rPr>
          <w:rFonts w:ascii="Times New Roman" w:eastAsia="Times New Roman" w:hAnsi="Times New Roman" w:cs="Times New Roman"/>
          <w:lang w:eastAsia="zh-CN"/>
        </w:rPr>
        <w:t xml:space="preserve"> 077</w:t>
      </w:r>
    </w:p>
    <w:p w:rsidR="002243FB" w:rsidRPr="009C12D3" w:rsidRDefault="002243FB" w:rsidP="002243FB">
      <w:pPr>
        <w:spacing w:after="0" w:line="240" w:lineRule="auto"/>
        <w:rPr>
          <w:rFonts w:ascii="Times New Roman" w:hAnsi="Times New Roman" w:cs="Times New Roman"/>
        </w:rPr>
      </w:pPr>
      <w:r w:rsidRPr="009C12D3">
        <w:rPr>
          <w:rFonts w:ascii="Times New Roman" w:hAnsi="Times New Roman" w:cs="Times New Roman"/>
        </w:rPr>
        <w:t>J.</w:t>
      </w:r>
      <w:r>
        <w:rPr>
          <w:rFonts w:ascii="Times New Roman" w:hAnsi="Times New Roman" w:cs="Times New Roman"/>
        </w:rPr>
        <w:t>Ramiņa</w:t>
      </w:r>
    </w:p>
    <w:p w:rsidR="002243FB" w:rsidRPr="009C12D3" w:rsidRDefault="002243FB" w:rsidP="002243FB">
      <w:pPr>
        <w:tabs>
          <w:tab w:val="center" w:pos="4153"/>
          <w:tab w:val="right" w:pos="8306"/>
        </w:tabs>
        <w:spacing w:after="0" w:line="240" w:lineRule="auto"/>
        <w:rPr>
          <w:rFonts w:ascii="Times New Roman" w:eastAsia="Calibri" w:hAnsi="Times New Roman" w:cs="Times New Roman"/>
          <w:color w:val="808080"/>
          <w:lang w:eastAsia="en-US"/>
        </w:rPr>
      </w:pPr>
      <w:r w:rsidRPr="009C12D3">
        <w:rPr>
          <w:rFonts w:ascii="Times New Roman" w:eastAsia="Calibri" w:hAnsi="Times New Roman" w:cs="Times New Roman"/>
          <w:lang w:eastAsia="en-US"/>
        </w:rPr>
        <w:t>Tālr.</w:t>
      </w:r>
      <w:r w:rsidRPr="009C12D3">
        <w:rPr>
          <w:rFonts w:ascii="Times New Roman" w:hAnsi="Times New Roman" w:cs="Times New Roman"/>
        </w:rPr>
        <w:t xml:space="preserve"> 67330311</w:t>
      </w:r>
      <w:r w:rsidRPr="009C12D3">
        <w:rPr>
          <w:rFonts w:ascii="Times New Roman" w:eastAsia="Calibri" w:hAnsi="Times New Roman" w:cs="Times New Roman"/>
          <w:lang w:eastAsia="en-US"/>
        </w:rPr>
        <w:t>; fakss 67330293</w:t>
      </w:r>
    </w:p>
    <w:p w:rsidR="00C07E0F" w:rsidRDefault="00152D73" w:rsidP="002243FB">
      <w:pPr>
        <w:spacing w:line="240" w:lineRule="auto"/>
        <w:ind w:right="125"/>
        <w:jc w:val="both"/>
      </w:pPr>
      <w:hyperlink r:id="rId18" w:history="1">
        <w:r w:rsidR="002243FB" w:rsidRPr="009C12D3">
          <w:rPr>
            <w:rStyle w:val="Hipersaite"/>
            <w:rFonts w:ascii="Times New Roman" w:hAnsi="Times New Roman" w:cs="Times New Roman"/>
          </w:rPr>
          <w:t>Jolanta.</w:t>
        </w:r>
        <w:r w:rsidR="002243FB">
          <w:rPr>
            <w:rStyle w:val="Hipersaite"/>
            <w:rFonts w:ascii="Times New Roman" w:hAnsi="Times New Roman" w:cs="Times New Roman"/>
          </w:rPr>
          <w:t>Ramina</w:t>
        </w:r>
        <w:r w:rsidR="002243FB" w:rsidRPr="009C12D3">
          <w:rPr>
            <w:rStyle w:val="Hipersaite"/>
            <w:rFonts w:ascii="Times New Roman" w:hAnsi="Times New Roman" w:cs="Times New Roman"/>
          </w:rPr>
          <w:t>@km.gov.lv</w:t>
        </w:r>
      </w:hyperlink>
    </w:p>
    <w:p w:rsidR="00C07E0F" w:rsidRPr="00B9153C" w:rsidRDefault="00C07E0F" w:rsidP="00B9153C">
      <w:pPr>
        <w:tabs>
          <w:tab w:val="left" w:pos="975"/>
        </w:tabs>
        <w:rPr>
          <w:rFonts w:ascii="Times New Roman" w:hAnsi="Times New Roman" w:cs="Times New Roman"/>
          <w:sz w:val="26"/>
          <w:szCs w:val="26"/>
        </w:rPr>
      </w:pPr>
    </w:p>
    <w:sectPr w:rsidR="00C07E0F" w:rsidRPr="00B9153C" w:rsidSect="00A373BB">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B1167" w15:done="0"/>
  <w15:commentEx w15:paraId="6BA3291C" w15:done="0"/>
  <w15:commentEx w15:paraId="3486D1A1" w15:done="0"/>
  <w15:commentEx w15:paraId="3866CD23" w15:done="0"/>
  <w15:commentEx w15:paraId="2A1BCF91" w15:done="0"/>
  <w15:commentEx w15:paraId="4AAF1F26" w15:done="0"/>
  <w15:commentEx w15:paraId="0728C5B3" w15:done="0"/>
  <w15:commentEx w15:paraId="40A20D84" w15:done="0"/>
  <w15:commentEx w15:paraId="5C3A2E27" w15:done="0"/>
  <w15:commentEx w15:paraId="0BBE664C" w15:done="0"/>
  <w15:commentEx w15:paraId="23ED4D02" w15:done="0"/>
  <w15:commentEx w15:paraId="39119961" w15:done="0"/>
  <w15:commentEx w15:paraId="4AF47931" w15:done="0"/>
  <w15:commentEx w15:paraId="303FC746" w15:done="0"/>
  <w15:commentEx w15:paraId="54A0DDAE" w15:done="0"/>
  <w15:commentEx w15:paraId="7CA86D40" w15:done="0"/>
  <w15:commentEx w15:paraId="64743B8A" w15:done="0"/>
  <w15:commentEx w15:paraId="595F7C56" w15:done="0"/>
  <w15:commentEx w15:paraId="751985EA" w15:done="0"/>
  <w15:commentEx w15:paraId="2090ABD9" w15:done="0"/>
  <w15:commentEx w15:paraId="691D6431" w15:done="0"/>
  <w15:commentEx w15:paraId="2799AD21" w15:done="0"/>
  <w15:commentEx w15:paraId="4D939218" w15:done="0"/>
  <w15:commentEx w15:paraId="489CD987" w15:done="0"/>
  <w15:commentEx w15:paraId="4451E6A9" w15:done="0"/>
  <w15:commentEx w15:paraId="1C8A0157" w15:done="0"/>
  <w15:commentEx w15:paraId="724A0FF7" w15:done="0"/>
  <w15:commentEx w15:paraId="4BD3335E" w15:done="0"/>
  <w15:commentEx w15:paraId="26BDC510" w15:done="0"/>
  <w15:commentEx w15:paraId="61A6F64F" w15:done="0"/>
  <w15:commentEx w15:paraId="5D441CC6" w15:done="0"/>
  <w15:commentEx w15:paraId="1910BD3C" w15:done="0"/>
  <w15:commentEx w15:paraId="451F8BF4" w15:done="0"/>
  <w15:commentEx w15:paraId="1E0F841E" w15:done="0"/>
  <w15:commentEx w15:paraId="231F1CE0" w15:done="0"/>
  <w15:commentEx w15:paraId="57BC6AFC" w15:done="0"/>
  <w15:commentEx w15:paraId="72613111" w15:done="0"/>
  <w15:commentEx w15:paraId="15A44C1E" w15:done="0"/>
  <w15:commentEx w15:paraId="5B08E6F3" w15:done="0"/>
  <w15:commentEx w15:paraId="4F5B71B4" w15:done="0"/>
  <w15:commentEx w15:paraId="151F7BEF" w15:done="0"/>
  <w15:commentEx w15:paraId="594C2014" w15:done="0"/>
  <w15:commentEx w15:paraId="0225F6A3" w15:done="0"/>
  <w15:commentEx w15:paraId="0CA5C37C" w15:done="0"/>
  <w15:commentEx w15:paraId="3936AC78" w15:done="0"/>
  <w15:commentEx w15:paraId="7BB3151F" w15:done="0"/>
  <w15:commentEx w15:paraId="4E491FE6" w15:done="0"/>
  <w15:commentEx w15:paraId="5A9A29F1" w15:done="0"/>
  <w15:commentEx w15:paraId="1D5D3600" w15:done="0"/>
  <w15:commentEx w15:paraId="271E27D4" w15:done="0"/>
  <w15:commentEx w15:paraId="71C12617" w15:done="0"/>
  <w15:commentEx w15:paraId="19DF43DB" w15:done="0"/>
  <w15:commentEx w15:paraId="170D7594" w15:done="0"/>
  <w15:commentEx w15:paraId="253AFA02" w15:done="0"/>
  <w15:commentEx w15:paraId="6CDA14A4" w15:done="0"/>
  <w15:commentEx w15:paraId="0556CFFE" w15:done="0"/>
  <w15:commentEx w15:paraId="6E75F2DA" w15:done="0"/>
  <w15:commentEx w15:paraId="3DF27C26" w15:done="0"/>
  <w15:commentEx w15:paraId="0A196E07" w15:done="0"/>
  <w15:commentEx w15:paraId="6677FD13" w15:done="0"/>
  <w15:commentEx w15:paraId="5E3373FD" w15:done="0"/>
  <w15:commentEx w15:paraId="519AA877" w15:done="0"/>
  <w15:commentEx w15:paraId="353DBD84" w15:done="0"/>
  <w15:commentEx w15:paraId="1C9C3417" w15:done="0"/>
  <w15:commentEx w15:paraId="2F87269B" w15:done="0"/>
  <w15:commentEx w15:paraId="6EE0D063" w15:done="0"/>
  <w15:commentEx w15:paraId="41A75C21" w15:done="0"/>
  <w15:commentEx w15:paraId="4C8622B2" w15:done="0"/>
  <w15:commentEx w15:paraId="11B0F0B9" w15:done="0"/>
  <w15:commentEx w15:paraId="4C0FA0A8" w15:done="0"/>
  <w15:commentEx w15:paraId="0E932766" w15:done="0"/>
  <w15:commentEx w15:paraId="3E5B29C7" w15:done="0"/>
  <w15:commentEx w15:paraId="4A5E9A33" w15:done="0"/>
  <w15:commentEx w15:paraId="6B33451A" w15:done="0"/>
  <w15:commentEx w15:paraId="28EEE92A" w15:done="0"/>
  <w15:commentEx w15:paraId="7073A754" w15:done="0"/>
  <w15:commentEx w15:paraId="1FE72EC3" w15:done="0"/>
  <w15:commentEx w15:paraId="02F9C264" w15:done="0"/>
  <w15:commentEx w15:paraId="05D2D4AE" w15:done="0"/>
  <w15:commentEx w15:paraId="65602283" w15:done="0"/>
  <w15:commentEx w15:paraId="3418DE6C" w15:done="0"/>
  <w15:commentEx w15:paraId="52A4BAF6" w15:done="0"/>
  <w15:commentEx w15:paraId="39199F1D" w15:done="0"/>
  <w15:commentEx w15:paraId="43C9B09D" w15:done="0"/>
  <w15:commentEx w15:paraId="2B8952AD" w15:done="0"/>
  <w15:commentEx w15:paraId="4E356FF1" w15:done="0"/>
  <w15:commentEx w15:paraId="73145A1F" w15:done="0"/>
  <w15:commentEx w15:paraId="6ED254D7" w15:done="0"/>
  <w15:commentEx w15:paraId="160DA66E" w15:done="0"/>
  <w15:commentEx w15:paraId="24B69A36" w15:done="0"/>
  <w15:commentEx w15:paraId="0C46D1B4" w15:done="0"/>
  <w15:commentEx w15:paraId="13E78FD4" w15:done="0"/>
  <w15:commentEx w15:paraId="35857CA7" w15:done="0"/>
  <w15:commentEx w15:paraId="5D0BD4D4" w15:done="0"/>
  <w15:commentEx w15:paraId="35EEDA3B" w15:done="0"/>
  <w15:commentEx w15:paraId="2736CAFF" w15:done="0"/>
  <w15:commentEx w15:paraId="7C167000" w15:done="0"/>
  <w15:commentEx w15:paraId="06818104" w15:done="0"/>
  <w15:commentEx w15:paraId="313F3851" w15:done="0"/>
  <w15:commentEx w15:paraId="6160484D" w15:done="0"/>
  <w15:commentEx w15:paraId="45C299C0" w15:done="0"/>
  <w15:commentEx w15:paraId="5591242E" w15:done="0"/>
  <w15:commentEx w15:paraId="3C25D2DA" w15:done="0"/>
  <w15:commentEx w15:paraId="1216BC61" w15:done="0"/>
  <w15:commentEx w15:paraId="0D459E26" w15:done="0"/>
  <w15:commentEx w15:paraId="42D0C12A" w15:done="0"/>
  <w15:commentEx w15:paraId="2287BE29" w15:done="0"/>
  <w15:commentEx w15:paraId="5D6E792A" w15:done="0"/>
  <w15:commentEx w15:paraId="722B28A1" w15:done="0"/>
  <w15:commentEx w15:paraId="7CC2A9A9" w15:done="0"/>
  <w15:commentEx w15:paraId="52F3BE4A" w15:done="0"/>
  <w15:commentEx w15:paraId="6BD80D7F" w15:done="0"/>
  <w15:commentEx w15:paraId="5A8AC190" w15:done="0"/>
  <w15:commentEx w15:paraId="183098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A1" w:rsidRDefault="001F65A1" w:rsidP="00634AF8">
      <w:pPr>
        <w:spacing w:after="0" w:line="240" w:lineRule="auto"/>
      </w:pPr>
      <w:r>
        <w:separator/>
      </w:r>
    </w:p>
  </w:endnote>
  <w:endnote w:type="continuationSeparator" w:id="0">
    <w:p w:rsidR="001F65A1" w:rsidRDefault="001F65A1" w:rsidP="0063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1" w:rsidRPr="00663B62" w:rsidRDefault="001F65A1" w:rsidP="00AF0197">
    <w:pPr>
      <w:pStyle w:val="Kjene"/>
      <w:jc w:val="both"/>
    </w:pPr>
    <w:r>
      <w:rPr>
        <w:rFonts w:ascii="Times New Roman" w:hAnsi="Times New Roman" w:cs="Times New Roman"/>
      </w:rPr>
      <w:t>KMKonc_310816</w:t>
    </w:r>
    <w:r w:rsidRPr="00813557">
      <w:rPr>
        <w:rFonts w:ascii="Times New Roman" w:hAnsi="Times New Roman" w:cs="Times New Roman"/>
      </w:rPr>
      <w:t>_</w:t>
    </w:r>
    <w:r>
      <w:rPr>
        <w:rFonts w:ascii="Times New Roman" w:hAnsi="Times New Roman" w:cs="Times New Roman"/>
      </w:rPr>
      <w:t>sabiedr_integr</w:t>
    </w:r>
    <w:r w:rsidRPr="00813557">
      <w:rPr>
        <w:rFonts w:ascii="Times New Roman" w:hAnsi="Times New Roman" w:cs="Times New Roman"/>
      </w:rPr>
      <w:t>; Koncep</w:t>
    </w:r>
    <w:r>
      <w:rPr>
        <w:rFonts w:ascii="Times New Roman" w:hAnsi="Times New Roman" w:cs="Times New Roman"/>
      </w:rPr>
      <w:t>tuālais ziņojums</w:t>
    </w:r>
    <w:r w:rsidRPr="00813557">
      <w:rPr>
        <w:rFonts w:ascii="Times New Roman" w:hAnsi="Times New Roman" w:cs="Times New Roman"/>
      </w:rPr>
      <w:t xml:space="preserve"> „Par </w:t>
    </w:r>
    <w:r w:rsidRPr="002D306A">
      <w:rPr>
        <w:rFonts w:ascii="Times New Roman" w:hAnsi="Times New Roman" w:cs="Times New Roman"/>
      </w:rPr>
      <w:t>priekšlikumiem par valsts politikas sabiedrības integrācijas jomā finansējuma pārvaldības modeļa maiņu, virzoties uz vienotu un koordinētu valsts politikas īstenošanu sabiedrības integrācijas jomā</w:t>
    </w:r>
    <w:r w:rsidRPr="00813557">
      <w:rPr>
        <w:rFonts w:ascii="Times New Roman" w:hAnsi="Times New Roman" w:cs="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1" w:rsidRPr="006F33EE" w:rsidRDefault="001F65A1" w:rsidP="00AF0197">
    <w:pPr>
      <w:pStyle w:val="Kjene"/>
      <w:jc w:val="both"/>
    </w:pPr>
    <w:r>
      <w:rPr>
        <w:rFonts w:ascii="Times New Roman" w:hAnsi="Times New Roman" w:cs="Times New Roman"/>
      </w:rPr>
      <w:t>KMKonc_310816</w:t>
    </w:r>
    <w:r w:rsidRPr="00813557">
      <w:rPr>
        <w:rFonts w:ascii="Times New Roman" w:hAnsi="Times New Roman" w:cs="Times New Roman"/>
      </w:rPr>
      <w:t>_</w:t>
    </w:r>
    <w:r>
      <w:rPr>
        <w:rFonts w:ascii="Times New Roman" w:hAnsi="Times New Roman" w:cs="Times New Roman"/>
      </w:rPr>
      <w:t>sabiedr_integr</w:t>
    </w:r>
    <w:r w:rsidRPr="00813557">
      <w:rPr>
        <w:rFonts w:ascii="Times New Roman" w:hAnsi="Times New Roman" w:cs="Times New Roman"/>
      </w:rPr>
      <w:t xml:space="preserve">; </w:t>
    </w:r>
    <w:bookmarkStart w:id="12" w:name="OLE_LINK9"/>
    <w:bookmarkStart w:id="13" w:name="OLE_LINK10"/>
    <w:r w:rsidRPr="00813557">
      <w:rPr>
        <w:rFonts w:ascii="Times New Roman" w:hAnsi="Times New Roman" w:cs="Times New Roman"/>
      </w:rPr>
      <w:t>Koncep</w:t>
    </w:r>
    <w:r>
      <w:rPr>
        <w:rFonts w:ascii="Times New Roman" w:hAnsi="Times New Roman" w:cs="Times New Roman"/>
      </w:rPr>
      <w:t>tuālais ziņojums</w:t>
    </w:r>
    <w:r w:rsidRPr="00813557">
      <w:rPr>
        <w:rFonts w:ascii="Times New Roman" w:hAnsi="Times New Roman" w:cs="Times New Roman"/>
      </w:rPr>
      <w:t xml:space="preserve"> „Par </w:t>
    </w:r>
    <w:r w:rsidRPr="002D306A">
      <w:rPr>
        <w:rFonts w:ascii="Times New Roman" w:hAnsi="Times New Roman" w:cs="Times New Roman"/>
      </w:rPr>
      <w:t>priekšlikumiem par valsts politikas sabiedrības integrācijas jomā finansējuma pārvaldības modeļa maiņu, virzoties uz vienotu un koordinētu valsts politikas īstenošanu sabiedrības integrācijas jomā</w:t>
    </w:r>
    <w:r w:rsidRPr="00813557">
      <w:rPr>
        <w:rFonts w:ascii="Times New Roman" w:hAnsi="Times New Roman" w:cs="Times New Roman"/>
      </w:rPr>
      <w:t>”</w:t>
    </w:r>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A1" w:rsidRDefault="001F65A1" w:rsidP="00634AF8">
      <w:pPr>
        <w:spacing w:after="0" w:line="240" w:lineRule="auto"/>
      </w:pPr>
      <w:r>
        <w:separator/>
      </w:r>
    </w:p>
  </w:footnote>
  <w:footnote w:type="continuationSeparator" w:id="0">
    <w:p w:rsidR="001F65A1" w:rsidRDefault="001F65A1" w:rsidP="00634AF8">
      <w:pPr>
        <w:spacing w:after="0" w:line="240" w:lineRule="auto"/>
      </w:pPr>
      <w:r>
        <w:continuationSeparator/>
      </w:r>
    </w:p>
  </w:footnote>
  <w:footnote w:id="1">
    <w:p w:rsidR="001F65A1" w:rsidRPr="00F65A15" w:rsidRDefault="001F65A1" w:rsidP="00EC6D96">
      <w:pPr>
        <w:pStyle w:val="Vresteksts"/>
        <w:jc w:val="both"/>
        <w:rPr>
          <w:rFonts w:ascii="Times New Roman" w:hAnsi="Times New Roman" w:cs="Times New Roman"/>
        </w:rPr>
      </w:pPr>
      <w:r w:rsidRPr="00F65A15">
        <w:rPr>
          <w:rStyle w:val="Vresatsauce"/>
          <w:rFonts w:ascii="Times New Roman" w:hAnsi="Times New Roman" w:cs="Times New Roman"/>
        </w:rPr>
        <w:footnoteRef/>
      </w:r>
      <w:r w:rsidRPr="00F65A15">
        <w:rPr>
          <w:rFonts w:ascii="Times New Roman" w:hAnsi="Times New Roman" w:cs="Times New Roman"/>
        </w:rPr>
        <w:t xml:space="preserve"> Valdības rīcības plāns Deklarācijas par Māra Kučinska vadītā Ministru kabineta iecerēto darbību īstenošanai (apstiprināts ar Ministru kabineta 2016.gada 3.maija rīkojumu Nr.275), 75.1.pasākums.</w:t>
      </w:r>
    </w:p>
  </w:footnote>
  <w:footnote w:id="2">
    <w:p w:rsidR="001F65A1" w:rsidRPr="00F65A15" w:rsidRDefault="001F65A1" w:rsidP="006C671F">
      <w:pPr>
        <w:pStyle w:val="Vresteksts"/>
        <w:tabs>
          <w:tab w:val="left" w:pos="142"/>
        </w:tabs>
        <w:jc w:val="both"/>
        <w:rPr>
          <w:rFonts w:ascii="Times New Roman" w:hAnsi="Times New Roman" w:cs="Times New Roman"/>
        </w:rPr>
      </w:pPr>
      <w:r w:rsidRPr="00F65A15">
        <w:rPr>
          <w:rStyle w:val="Vresatsauce"/>
          <w:rFonts w:ascii="Times New Roman" w:hAnsi="Times New Roman" w:cs="Times New Roman"/>
        </w:rPr>
        <w:footnoteRef/>
      </w:r>
      <w:r w:rsidRPr="00F65A15">
        <w:rPr>
          <w:rFonts w:ascii="Times New Roman" w:hAnsi="Times New Roman" w:cs="Times New Roman"/>
        </w:rPr>
        <w:t>Latvijas Nacionālais attīstības plāns 2014. – 2020.gadam (apstiprināts Saeimā 2012.gada 20.decembrī). Pieejams:</w:t>
      </w:r>
      <w:hyperlink r:id="rId1" w:history="1">
        <w:r w:rsidRPr="00F65A15">
          <w:rPr>
            <w:rStyle w:val="Hipersaite"/>
            <w:rFonts w:ascii="Times New Roman" w:hAnsi="Times New Roman" w:cs="Times New Roman"/>
          </w:rPr>
          <w:t>http://www.pkc.gov.lv/images/NAP2020%20dokumenti/20121220_NAP2020_Saeimā_apstiprināts.pdf</w:t>
        </w:r>
      </w:hyperlink>
    </w:p>
  </w:footnote>
  <w:footnote w:id="3">
    <w:p w:rsidR="001F65A1" w:rsidRPr="00235FFE" w:rsidRDefault="001F65A1" w:rsidP="00EC6D96">
      <w:pPr>
        <w:pStyle w:val="Vresteksts"/>
        <w:jc w:val="both"/>
        <w:rPr>
          <w:rFonts w:ascii="Times New Roman" w:hAnsi="Times New Roman" w:cs="Times New Roman"/>
        </w:rPr>
      </w:pPr>
      <w:r w:rsidRPr="00F65A15">
        <w:rPr>
          <w:rStyle w:val="Vresatsauce"/>
          <w:rFonts w:ascii="Times New Roman" w:hAnsi="Times New Roman" w:cs="Times New Roman"/>
        </w:rPr>
        <w:footnoteRef/>
      </w:r>
      <w:r w:rsidRPr="00F65A15">
        <w:rPr>
          <w:rFonts w:ascii="Times New Roman" w:hAnsi="Times New Roman" w:cs="Times New Roman"/>
        </w:rPr>
        <w:t xml:space="preserve"> Nacionālās identitātes, pilsoniskās sabiedrības un integrācijas politikas pamatnostādnes 2012. – 2018.gadam (apstiprinātas ar Ministru kabineta 2011.gada 20.oktobra rīkojumu Nr.542), 8.lpp. Pieejams: </w:t>
      </w:r>
      <w:hyperlink r:id="rId2" w:history="1">
        <w:r w:rsidRPr="00F65A15">
          <w:rPr>
            <w:rStyle w:val="Hipersaite"/>
            <w:rFonts w:ascii="Times New Roman" w:hAnsi="Times New Roman" w:cs="Times New Roman"/>
          </w:rPr>
          <w:t>http://polsis.mk.gov.lv/view.do?id=3782</w:t>
        </w:r>
      </w:hyperlink>
    </w:p>
  </w:footnote>
  <w:footnote w:id="4">
    <w:p w:rsidR="001F65A1" w:rsidRPr="00F65A15" w:rsidRDefault="001F65A1" w:rsidP="00235FFE">
      <w:pPr>
        <w:pStyle w:val="Vresteksts"/>
        <w:jc w:val="both"/>
        <w:rPr>
          <w:rFonts w:ascii="Times New Roman" w:hAnsi="Times New Roman" w:cs="Times New Roman"/>
        </w:rPr>
      </w:pPr>
      <w:r w:rsidRPr="00F65A15">
        <w:rPr>
          <w:rStyle w:val="Vresatsauce"/>
          <w:rFonts w:ascii="Times New Roman" w:hAnsi="Times New Roman" w:cs="Times New Roman"/>
        </w:rPr>
        <w:footnoteRef/>
      </w:r>
      <w:r w:rsidRPr="00F65A15">
        <w:rPr>
          <w:rFonts w:ascii="Times New Roman" w:hAnsi="Times New Roman" w:cs="Times New Roman"/>
        </w:rPr>
        <w:t xml:space="preserve"> Ministru kabineta 2016.gada 31.maija sēdes protokollēmums</w:t>
      </w:r>
      <w:r w:rsidRPr="00F65A15">
        <w:rPr>
          <w:rFonts w:ascii="Times New Roman" w:eastAsia="Times New Roman" w:hAnsi="Times New Roman" w:cs="Times New Roman"/>
        </w:rPr>
        <w:t xml:space="preserve"> (prot. Nr.26 39.§), 6.23.apakšpunkts. Pieejams: </w:t>
      </w:r>
      <w:hyperlink r:id="rId3" w:history="1">
        <w:r w:rsidRPr="00F65A15">
          <w:rPr>
            <w:rStyle w:val="Hipersaite"/>
            <w:rFonts w:ascii="Times New Roman" w:eastAsia="Times New Roman" w:hAnsi="Times New Roman" w:cs="Times New Roman"/>
          </w:rPr>
          <w:t>http://tap.mk.gov.lv/mk/mksedes/saraksts/protokols/?protokols=2016-05-31</w:t>
        </w:r>
      </w:hyperlink>
      <w:r w:rsidRPr="00F65A15">
        <w:rPr>
          <w:rFonts w:ascii="Times New Roman" w:eastAsia="Times New Roman" w:hAnsi="Times New Roman" w:cs="Times New Roman"/>
        </w:rPr>
        <w:t xml:space="preserve"> </w:t>
      </w:r>
    </w:p>
  </w:footnote>
  <w:footnote w:id="5">
    <w:p w:rsidR="001F65A1" w:rsidRDefault="001F65A1" w:rsidP="00850B30">
      <w:pPr>
        <w:pStyle w:val="Vresteksts"/>
        <w:jc w:val="both"/>
      </w:pPr>
      <w:r w:rsidRPr="00F65A15">
        <w:rPr>
          <w:rStyle w:val="Vresatsauce"/>
          <w:rFonts w:ascii="Times New Roman" w:hAnsi="Times New Roman" w:cs="Times New Roman"/>
        </w:rPr>
        <w:footnoteRef/>
      </w:r>
      <w:r w:rsidRPr="00F65A15">
        <w:rPr>
          <w:rFonts w:ascii="Times New Roman" w:hAnsi="Times New Roman" w:cs="Times New Roman"/>
        </w:rPr>
        <w:t xml:space="preserve"> Zvērinātu advokātu biroja „COBALT” 2016.gada atzinums „Sabiedrības integrācijas politikas organizatoriskā un tiesiskā ietvara pilnveides iespējas”. Pieejams: </w:t>
      </w:r>
      <w:hyperlink r:id="rId4" w:history="1">
        <w:r w:rsidRPr="00F65A15">
          <w:rPr>
            <w:rStyle w:val="Hipersaite"/>
            <w:rFonts w:ascii="Times New Roman" w:hAnsi="Times New Roman" w:cs="Times New Roman"/>
          </w:rPr>
          <w:t>http://www.km.gov.lv/lv/doc/nozaru/integracija/MEMO_atzinums.pdf</w:t>
        </w:r>
      </w:hyperlink>
      <w:r>
        <w:rPr>
          <w:rFonts w:ascii="Times New Roman" w:hAnsi="Times New Roman" w:cs="Times New Roman"/>
        </w:rPr>
        <w:t xml:space="preserve"> </w:t>
      </w:r>
    </w:p>
  </w:footnote>
  <w:footnote w:id="6">
    <w:p w:rsidR="001F65A1" w:rsidRPr="00AF351D" w:rsidRDefault="001F65A1" w:rsidP="00AA00A0">
      <w:pPr>
        <w:pStyle w:val="Bezatstarpm"/>
        <w:jc w:val="both"/>
        <w:rPr>
          <w:rFonts w:ascii="Times New Roman" w:hAnsi="Times New Roman" w:cs="Times New Roman"/>
          <w:sz w:val="20"/>
          <w:szCs w:val="20"/>
        </w:rPr>
      </w:pPr>
      <w:r w:rsidRPr="00AF351D">
        <w:rPr>
          <w:rStyle w:val="Vresatsauce"/>
          <w:rFonts w:ascii="Times New Roman" w:hAnsi="Times New Roman" w:cs="Times New Roman"/>
          <w:sz w:val="20"/>
          <w:szCs w:val="20"/>
        </w:rPr>
        <w:footnoteRef/>
      </w:r>
      <w:r w:rsidRPr="00AF351D">
        <w:rPr>
          <w:rFonts w:ascii="Times New Roman" w:hAnsi="Times New Roman" w:cs="Times New Roman"/>
          <w:sz w:val="20"/>
          <w:szCs w:val="20"/>
        </w:rPr>
        <w:t xml:space="preserve"> </w:t>
      </w:r>
      <w:r w:rsidRPr="00AF351D">
        <w:rPr>
          <w:rFonts w:ascii="Times New Roman" w:hAnsi="Times New Roman" w:cs="Times New Roman"/>
          <w:sz w:val="20"/>
          <w:szCs w:val="20"/>
          <w:lang w:eastAsia="lv-LV"/>
        </w:rPr>
        <w:t xml:space="preserve">Ministru kabineta 2003.gada 25.jūnija noteikumi Nr.331 </w:t>
      </w:r>
      <w:r>
        <w:rPr>
          <w:rFonts w:ascii="Times New Roman" w:hAnsi="Times New Roman" w:cs="Times New Roman"/>
          <w:sz w:val="20"/>
          <w:szCs w:val="20"/>
          <w:lang w:eastAsia="lv-LV"/>
        </w:rPr>
        <w:t>„</w:t>
      </w:r>
      <w:r w:rsidRPr="00AF351D">
        <w:rPr>
          <w:rFonts w:ascii="Times New Roman" w:hAnsi="Times New Roman" w:cs="Times New Roman"/>
          <w:sz w:val="20"/>
          <w:szCs w:val="20"/>
          <w:lang w:eastAsia="lv-LV"/>
        </w:rPr>
        <w:t>Kārtība, kādā sagatavo, apstiprina, īsteno, uzrauga un izvērtē Eiropas Savienības pirmsiestāšanās finanšu instrumenta PHARE programmu”.</w:t>
      </w:r>
    </w:p>
  </w:footnote>
  <w:footnote w:id="7">
    <w:p w:rsidR="001F65A1" w:rsidRPr="00AF351D" w:rsidRDefault="001F65A1" w:rsidP="00AA00A0">
      <w:pPr>
        <w:pStyle w:val="Bezatstarpm"/>
        <w:jc w:val="both"/>
        <w:rPr>
          <w:rFonts w:ascii="Times New Roman" w:hAnsi="Times New Roman" w:cs="Times New Roman"/>
          <w:sz w:val="20"/>
          <w:szCs w:val="20"/>
        </w:rPr>
      </w:pPr>
      <w:r w:rsidRPr="00AF351D">
        <w:rPr>
          <w:rStyle w:val="Vresatsauce"/>
          <w:rFonts w:ascii="Times New Roman" w:hAnsi="Times New Roman" w:cs="Times New Roman"/>
          <w:sz w:val="20"/>
          <w:szCs w:val="20"/>
        </w:rPr>
        <w:footnoteRef/>
      </w:r>
      <w:r w:rsidRPr="00AF351D">
        <w:rPr>
          <w:rFonts w:ascii="Times New Roman" w:hAnsi="Times New Roman" w:cs="Times New Roman"/>
          <w:sz w:val="20"/>
          <w:szCs w:val="20"/>
        </w:rPr>
        <w:t xml:space="preserve"> Ministru kabineta 2004.gada 10.augusta noteikumi Nr.705 </w:t>
      </w:r>
      <w:r>
        <w:rPr>
          <w:rFonts w:ascii="Times New Roman" w:hAnsi="Times New Roman" w:cs="Times New Roman"/>
          <w:sz w:val="20"/>
          <w:szCs w:val="20"/>
          <w:lang w:eastAsia="lv-LV"/>
        </w:rPr>
        <w:t>„</w:t>
      </w:r>
      <w:r w:rsidRPr="00AF351D">
        <w:rPr>
          <w:rFonts w:ascii="Times New Roman" w:hAnsi="Times New Roman" w:cs="Times New Roman"/>
          <w:sz w:val="20"/>
          <w:szCs w:val="20"/>
        </w:rPr>
        <w:t>Par Saprašanās memorandu starp Eiropas Komisiju un Latvijas Republikas valdību Pārejas programmas ieviešanai”.</w:t>
      </w:r>
    </w:p>
  </w:footnote>
  <w:footnote w:id="8">
    <w:p w:rsidR="001F65A1" w:rsidRPr="00353275" w:rsidRDefault="001F65A1" w:rsidP="00AA00A0">
      <w:pPr>
        <w:pStyle w:val="Bezatstarpm"/>
        <w:jc w:val="both"/>
        <w:rPr>
          <w:sz w:val="16"/>
          <w:szCs w:val="16"/>
        </w:rPr>
      </w:pPr>
      <w:r w:rsidRPr="00AF351D">
        <w:rPr>
          <w:rStyle w:val="Vresatsauce"/>
          <w:rFonts w:ascii="Times New Roman" w:hAnsi="Times New Roman" w:cs="Times New Roman"/>
          <w:sz w:val="20"/>
          <w:szCs w:val="20"/>
        </w:rPr>
        <w:footnoteRef/>
      </w:r>
      <w:r w:rsidRPr="00AF351D">
        <w:rPr>
          <w:rFonts w:ascii="Times New Roman" w:hAnsi="Times New Roman" w:cs="Times New Roman"/>
          <w:sz w:val="20"/>
          <w:szCs w:val="20"/>
        </w:rPr>
        <w:t xml:space="preserve"> </w:t>
      </w:r>
      <w:r w:rsidRPr="00AF351D">
        <w:rPr>
          <w:rFonts w:ascii="Times New Roman" w:hAnsi="Times New Roman" w:cs="Times New Roman"/>
          <w:sz w:val="20"/>
          <w:szCs w:val="20"/>
          <w:lang w:eastAsia="lv-LV"/>
        </w:rPr>
        <w:t>Ministru kabineta 2004.gada 30.marta noteikumi Nr.200</w:t>
      </w:r>
      <w:r>
        <w:rPr>
          <w:rFonts w:ascii="Times New Roman" w:hAnsi="Times New Roman" w:cs="Times New Roman"/>
          <w:sz w:val="20"/>
          <w:szCs w:val="20"/>
          <w:lang w:eastAsia="lv-LV"/>
        </w:rPr>
        <w:t xml:space="preserve"> „</w:t>
      </w:r>
      <w:r w:rsidRPr="00AF351D">
        <w:rPr>
          <w:rFonts w:ascii="Times New Roman" w:hAnsi="Times New Roman" w:cs="Times New Roman"/>
          <w:sz w:val="20"/>
          <w:szCs w:val="20"/>
          <w:lang w:eastAsia="lv-LV"/>
        </w:rPr>
        <w:t>Noteikumi par Eiropas Savienības struktūrfondu vadību”.</w:t>
      </w:r>
    </w:p>
  </w:footnote>
  <w:footnote w:id="9">
    <w:p w:rsidR="001F65A1" w:rsidRPr="00F65A15" w:rsidRDefault="001F65A1" w:rsidP="005C5849">
      <w:pPr>
        <w:pStyle w:val="Vresteksts"/>
        <w:tabs>
          <w:tab w:val="left" w:pos="142"/>
        </w:tabs>
        <w:jc w:val="both"/>
        <w:rPr>
          <w:rFonts w:ascii="Times New Roman" w:hAnsi="Times New Roman" w:cs="Times New Roman"/>
        </w:rPr>
      </w:pPr>
      <w:r w:rsidRPr="00F65A15">
        <w:rPr>
          <w:rStyle w:val="Vresatsauce"/>
          <w:rFonts w:ascii="Times New Roman" w:hAnsi="Times New Roman" w:cs="Times New Roman"/>
        </w:rPr>
        <w:footnoteRef/>
      </w:r>
      <w:r w:rsidRPr="00F65A15">
        <w:rPr>
          <w:rFonts w:ascii="Times New Roman" w:hAnsi="Times New Roman" w:cs="Times New Roman"/>
        </w:rPr>
        <w:t>Ministru kabineta 2012.gada 29.maija sēdes protokollēmums (prot.</w:t>
      </w:r>
      <w:r w:rsidRPr="00F65A15">
        <w:rPr>
          <w:rFonts w:ascii="Times New Roman" w:eastAsia="Times New Roman" w:hAnsi="Times New Roman" w:cs="Times New Roman"/>
        </w:rPr>
        <w:t xml:space="preserve"> Nr.30 41.§). Pieejams: </w:t>
      </w:r>
      <w:hyperlink r:id="rId5" w:history="1">
        <w:r w:rsidRPr="00F65A15">
          <w:rPr>
            <w:rStyle w:val="Hipersaite"/>
            <w:rFonts w:ascii="Times New Roman" w:eastAsia="Times New Roman" w:hAnsi="Times New Roman" w:cs="Times New Roman"/>
          </w:rPr>
          <w:t>http://tap.mk.gov.lv/lv/mk/tap/?pid=40252274&amp;mode=mk&amp;date=2012-05-29</w:t>
        </w:r>
      </w:hyperlink>
      <w:r w:rsidRPr="00F65A15">
        <w:rPr>
          <w:rFonts w:ascii="Times New Roman" w:eastAsia="Times New Roman" w:hAnsi="Times New Roman" w:cs="Times New Roman"/>
        </w:rPr>
        <w:t xml:space="preserve"> </w:t>
      </w:r>
    </w:p>
  </w:footnote>
  <w:footnote w:id="10">
    <w:p w:rsidR="001F65A1" w:rsidRPr="00F65A15" w:rsidRDefault="001F65A1" w:rsidP="00222096">
      <w:pPr>
        <w:pStyle w:val="Bezatstarpm"/>
        <w:jc w:val="both"/>
        <w:rPr>
          <w:rFonts w:ascii="Times New Roman" w:hAnsi="Times New Roman" w:cs="Times New Roman"/>
          <w:sz w:val="20"/>
          <w:szCs w:val="20"/>
        </w:rPr>
      </w:pPr>
      <w:r w:rsidRPr="00F65A15">
        <w:rPr>
          <w:rStyle w:val="Vresatsauce"/>
          <w:rFonts w:ascii="Times New Roman" w:hAnsi="Times New Roman" w:cs="Times New Roman"/>
          <w:sz w:val="20"/>
          <w:szCs w:val="20"/>
        </w:rPr>
        <w:footnoteRef/>
      </w:r>
      <w:r w:rsidRPr="00F65A15">
        <w:rPr>
          <w:rFonts w:ascii="Times New Roman" w:hAnsi="Times New Roman" w:cs="Times New Roman"/>
          <w:sz w:val="20"/>
          <w:szCs w:val="20"/>
        </w:rPr>
        <w:t> Valsts kontroles revīzijas ziņojums „</w:t>
      </w:r>
      <w:r w:rsidRPr="00F65A15">
        <w:rPr>
          <w:rFonts w:ascii="Times New Roman" w:hAnsi="Times New Roman" w:cs="Times New Roman"/>
          <w:bCs/>
          <w:sz w:val="20"/>
          <w:szCs w:val="20"/>
        </w:rPr>
        <w:t xml:space="preserve">Patvēruma politikas un imigrācijas kontroles īstenošana”. Pieejams: </w:t>
      </w:r>
      <w:hyperlink r:id="rId6" w:history="1">
        <w:r w:rsidRPr="00F65A15">
          <w:rPr>
            <w:rStyle w:val="Hipersaite"/>
            <w:rFonts w:ascii="Times New Roman" w:hAnsi="Times New Roman" w:cs="Times New Roman"/>
            <w:sz w:val="20"/>
            <w:szCs w:val="20"/>
          </w:rPr>
          <w:t>http://www.lrvk.gov.lv/uploads/reviziju-zinojumi/2014/2.4.1-11_2014/revizijas_zin_09.02.2015_publiskosanai.pdf</w:t>
        </w:r>
      </w:hyperlink>
    </w:p>
  </w:footnote>
  <w:footnote w:id="11">
    <w:p w:rsidR="001F65A1" w:rsidRPr="007042B7" w:rsidRDefault="001F65A1" w:rsidP="003F2C9F">
      <w:pPr>
        <w:pStyle w:val="Vresteksts"/>
        <w:rPr>
          <w:rFonts w:ascii="Times New Roman" w:hAnsi="Times New Roman" w:cs="Times New Roman"/>
        </w:rPr>
      </w:pPr>
      <w:r w:rsidRPr="007042B7">
        <w:rPr>
          <w:rStyle w:val="Vresatsauce"/>
          <w:rFonts w:ascii="Times New Roman" w:hAnsi="Times New Roman" w:cs="Times New Roman"/>
        </w:rPr>
        <w:footnoteRef/>
      </w:r>
      <w:r w:rsidRPr="007042B7">
        <w:rPr>
          <w:rFonts w:ascii="Times New Roman" w:hAnsi="Times New Roman" w:cs="Times New Roman"/>
        </w:rPr>
        <w:t xml:space="preserve"> 2017. un 2018.gadā iekļauts arī Jauno politikas in</w:t>
      </w:r>
      <w:r>
        <w:rPr>
          <w:rFonts w:ascii="Times New Roman" w:hAnsi="Times New Roman" w:cs="Times New Roman"/>
        </w:rPr>
        <w:t>iciatīvu iecerētais finansējums.</w:t>
      </w:r>
    </w:p>
  </w:footnote>
  <w:footnote w:id="12">
    <w:p w:rsidR="001F65A1" w:rsidRPr="00856A2F" w:rsidRDefault="001F65A1" w:rsidP="00CC15EC">
      <w:pPr>
        <w:pStyle w:val="Vresteksts"/>
        <w:jc w:val="both"/>
        <w:rPr>
          <w:rFonts w:ascii="Times New Roman" w:hAnsi="Times New Roman" w:cs="Times New Roman"/>
        </w:rPr>
      </w:pPr>
      <w:r w:rsidRPr="00856A2F">
        <w:rPr>
          <w:rStyle w:val="Vresatsauce"/>
          <w:rFonts w:ascii="Times New Roman" w:hAnsi="Times New Roman" w:cs="Times New Roman"/>
        </w:rPr>
        <w:footnoteRef/>
      </w:r>
      <w:r w:rsidRPr="00856A2F">
        <w:rPr>
          <w:rFonts w:ascii="Times New Roman" w:hAnsi="Times New Roman" w:cs="Times New Roman"/>
        </w:rPr>
        <w:t xml:space="preserve"> Informatīvais ziņojums „Par Nacionālās identitātes, pilsoniskās sabiedrības un integrācijas politikas pamatnostādņu 2012. – 2018.gadam īstenošanas starpposma 2012. – 2014.gadā novērtējums”. Pieejams: </w:t>
      </w:r>
      <w:hyperlink r:id="rId7" w:history="1">
        <w:r w:rsidRPr="00856A2F">
          <w:rPr>
            <w:rStyle w:val="Hipersaite"/>
            <w:rFonts w:ascii="Times New Roman" w:hAnsi="Times New Roman" w:cs="Times New Roman"/>
          </w:rPr>
          <w:t>http://polsis.mk.gov.lv/documents/3782</w:t>
        </w:r>
      </w:hyperlink>
      <w:r w:rsidRPr="00856A2F">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7870"/>
      <w:docPartObj>
        <w:docPartGallery w:val="Page Numbers (Top of Page)"/>
        <w:docPartUnique/>
      </w:docPartObj>
    </w:sdtPr>
    <w:sdtContent>
      <w:p w:rsidR="001F65A1" w:rsidRPr="00813557" w:rsidRDefault="00152D73">
        <w:pPr>
          <w:pStyle w:val="Galvene"/>
          <w:jc w:val="center"/>
        </w:pPr>
        <w:r w:rsidRPr="00EB665B">
          <w:rPr>
            <w:rFonts w:ascii="Times New Roman" w:hAnsi="Times New Roman" w:cs="Times New Roman"/>
          </w:rPr>
          <w:fldChar w:fldCharType="begin"/>
        </w:r>
        <w:r w:rsidR="001F65A1" w:rsidRPr="00EB665B">
          <w:rPr>
            <w:rFonts w:ascii="Times New Roman" w:hAnsi="Times New Roman" w:cs="Times New Roman"/>
          </w:rPr>
          <w:instrText xml:space="preserve"> PAGE   \* MERGEFORMAT </w:instrText>
        </w:r>
        <w:r w:rsidRPr="00EB665B">
          <w:rPr>
            <w:rFonts w:ascii="Times New Roman" w:hAnsi="Times New Roman" w:cs="Times New Roman"/>
          </w:rPr>
          <w:fldChar w:fldCharType="separate"/>
        </w:r>
        <w:r w:rsidR="00985BCD">
          <w:rPr>
            <w:rFonts w:ascii="Times New Roman" w:hAnsi="Times New Roman" w:cs="Times New Roman"/>
            <w:noProof/>
          </w:rPr>
          <w:t>2</w:t>
        </w:r>
        <w:r w:rsidRPr="00EB665B">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1" w:rsidRDefault="001F65A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1C1"/>
    <w:multiLevelType w:val="hybridMultilevel"/>
    <w:tmpl w:val="0584F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619C0"/>
    <w:multiLevelType w:val="hybridMultilevel"/>
    <w:tmpl w:val="ADFAC1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E968BE"/>
    <w:multiLevelType w:val="hybridMultilevel"/>
    <w:tmpl w:val="65F24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A179F3"/>
    <w:multiLevelType w:val="hybridMultilevel"/>
    <w:tmpl w:val="016025A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37F1463"/>
    <w:multiLevelType w:val="hybridMultilevel"/>
    <w:tmpl w:val="679402E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3903E38"/>
    <w:multiLevelType w:val="hybridMultilevel"/>
    <w:tmpl w:val="59D46F6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54F3B0D"/>
    <w:multiLevelType w:val="hybridMultilevel"/>
    <w:tmpl w:val="52947BD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57F6706"/>
    <w:multiLevelType w:val="hybridMultilevel"/>
    <w:tmpl w:val="5CD0FA7C"/>
    <w:lvl w:ilvl="0" w:tplc="67E64EB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E52D2D"/>
    <w:multiLevelType w:val="hybridMultilevel"/>
    <w:tmpl w:val="8222D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5049E0"/>
    <w:multiLevelType w:val="hybridMultilevel"/>
    <w:tmpl w:val="6B32B6BC"/>
    <w:lvl w:ilvl="0" w:tplc="1A4AF068">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370831"/>
    <w:multiLevelType w:val="hybridMultilevel"/>
    <w:tmpl w:val="D360C22A"/>
    <w:lvl w:ilvl="0" w:tplc="C5CA895C">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1AE490A"/>
    <w:multiLevelType w:val="hybridMultilevel"/>
    <w:tmpl w:val="AFF0163A"/>
    <w:lvl w:ilvl="0" w:tplc="F9B42718">
      <w:start w:val="1"/>
      <w:numFmt w:val="decimal"/>
      <w:lvlText w:val="%1."/>
      <w:lvlJc w:val="left"/>
      <w:pPr>
        <w:ind w:left="720" w:hanging="360"/>
      </w:pPr>
      <w:rPr>
        <w:rFonts w:ascii="Times New Roman" w:eastAsiaTheme="minorEastAsia"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CA3D69"/>
    <w:multiLevelType w:val="hybridMultilevel"/>
    <w:tmpl w:val="520AC4BE"/>
    <w:lvl w:ilvl="0" w:tplc="C5CA895C">
      <w:start w:val="1"/>
      <w:numFmt w:val="bullet"/>
      <w:lvlText w:val="­"/>
      <w:lvlJc w:val="left"/>
      <w:pPr>
        <w:ind w:left="795" w:hanging="360"/>
      </w:pPr>
      <w:rPr>
        <w:rFonts w:ascii="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nsid w:val="2490626F"/>
    <w:multiLevelType w:val="hybridMultilevel"/>
    <w:tmpl w:val="251AD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120B71"/>
    <w:multiLevelType w:val="hybridMultilevel"/>
    <w:tmpl w:val="C028701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274B3246"/>
    <w:multiLevelType w:val="hybridMultilevel"/>
    <w:tmpl w:val="CE7E6B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2AE971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C65164"/>
    <w:multiLevelType w:val="hybridMultilevel"/>
    <w:tmpl w:val="56AC6CE4"/>
    <w:lvl w:ilvl="0" w:tplc="9D009A8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DA50EB"/>
    <w:multiLevelType w:val="hybridMultilevel"/>
    <w:tmpl w:val="FA34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EF770B"/>
    <w:multiLevelType w:val="hybridMultilevel"/>
    <w:tmpl w:val="4D24B308"/>
    <w:lvl w:ilvl="0" w:tplc="3998FFE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DD50E1"/>
    <w:multiLevelType w:val="hybridMultilevel"/>
    <w:tmpl w:val="0C403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F57925"/>
    <w:multiLevelType w:val="hybridMultilevel"/>
    <w:tmpl w:val="BA724786"/>
    <w:lvl w:ilvl="0" w:tplc="5D10B34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nsid w:val="3BAF72A6"/>
    <w:multiLevelType w:val="hybridMultilevel"/>
    <w:tmpl w:val="5FF225CE"/>
    <w:lvl w:ilvl="0" w:tplc="C5CA895C">
      <w:start w:val="1"/>
      <w:numFmt w:val="bullet"/>
      <w:lvlText w:val="­"/>
      <w:lvlJc w:val="left"/>
      <w:pPr>
        <w:ind w:left="720" w:hanging="360"/>
      </w:pPr>
      <w:rPr>
        <w:rFonts w:ascii="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CEA0A74"/>
    <w:multiLevelType w:val="hybridMultilevel"/>
    <w:tmpl w:val="45A4399E"/>
    <w:lvl w:ilvl="0" w:tplc="C5CA89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EC4295B"/>
    <w:multiLevelType w:val="hybridMultilevel"/>
    <w:tmpl w:val="63CE5A88"/>
    <w:lvl w:ilvl="0" w:tplc="1E8C451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0F82DAE"/>
    <w:multiLevelType w:val="hybridMultilevel"/>
    <w:tmpl w:val="72F0FCF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2A629A5"/>
    <w:multiLevelType w:val="hybridMultilevel"/>
    <w:tmpl w:val="95B81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6352F82"/>
    <w:multiLevelType w:val="hybridMultilevel"/>
    <w:tmpl w:val="63BCB6AC"/>
    <w:lvl w:ilvl="0" w:tplc="C5CA89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E71F1A"/>
    <w:multiLevelType w:val="hybridMultilevel"/>
    <w:tmpl w:val="28B886B4"/>
    <w:lvl w:ilvl="0" w:tplc="C2302BB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78B4844"/>
    <w:multiLevelType w:val="hybridMultilevel"/>
    <w:tmpl w:val="1D722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BF5669"/>
    <w:multiLevelType w:val="hybridMultilevel"/>
    <w:tmpl w:val="F17E0F74"/>
    <w:lvl w:ilvl="0" w:tplc="7E4E1498">
      <w:start w:val="1"/>
      <w:numFmt w:val="decimal"/>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BA4BEE"/>
    <w:multiLevelType w:val="hybridMultilevel"/>
    <w:tmpl w:val="04904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C4574B"/>
    <w:multiLevelType w:val="hybridMultilevel"/>
    <w:tmpl w:val="34089A4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4A3FB2"/>
    <w:multiLevelType w:val="hybridMultilevel"/>
    <w:tmpl w:val="BA92293E"/>
    <w:name w:val="WW8Num18322"/>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62F7538"/>
    <w:multiLevelType w:val="hybridMultilevel"/>
    <w:tmpl w:val="6A1E7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2B6BA9"/>
    <w:multiLevelType w:val="hybridMultilevel"/>
    <w:tmpl w:val="034A6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C4974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1E6B8A"/>
    <w:multiLevelType w:val="hybridMultilevel"/>
    <w:tmpl w:val="04904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6339EF"/>
    <w:multiLevelType w:val="hybridMultilevel"/>
    <w:tmpl w:val="17047D90"/>
    <w:lvl w:ilvl="0" w:tplc="20C20FB6">
      <w:start w:val="1"/>
      <w:numFmt w:val="decimal"/>
      <w:lvlText w:val="%1."/>
      <w:lvlJc w:val="left"/>
      <w:pPr>
        <w:ind w:left="1076" w:hanging="360"/>
      </w:pPr>
      <w:rPr>
        <w:rFonts w:hint="default"/>
      </w:rPr>
    </w:lvl>
    <w:lvl w:ilvl="1" w:tplc="04260019" w:tentative="1">
      <w:start w:val="1"/>
      <w:numFmt w:val="lowerLetter"/>
      <w:lvlText w:val="%2."/>
      <w:lvlJc w:val="left"/>
      <w:pPr>
        <w:ind w:left="1796" w:hanging="360"/>
      </w:pPr>
    </w:lvl>
    <w:lvl w:ilvl="2" w:tplc="0426001B" w:tentative="1">
      <w:start w:val="1"/>
      <w:numFmt w:val="lowerRoman"/>
      <w:lvlText w:val="%3."/>
      <w:lvlJc w:val="right"/>
      <w:pPr>
        <w:ind w:left="2516" w:hanging="180"/>
      </w:pPr>
    </w:lvl>
    <w:lvl w:ilvl="3" w:tplc="0426000F" w:tentative="1">
      <w:start w:val="1"/>
      <w:numFmt w:val="decimal"/>
      <w:lvlText w:val="%4."/>
      <w:lvlJc w:val="left"/>
      <w:pPr>
        <w:ind w:left="3236" w:hanging="360"/>
      </w:pPr>
    </w:lvl>
    <w:lvl w:ilvl="4" w:tplc="04260019" w:tentative="1">
      <w:start w:val="1"/>
      <w:numFmt w:val="lowerLetter"/>
      <w:lvlText w:val="%5."/>
      <w:lvlJc w:val="left"/>
      <w:pPr>
        <w:ind w:left="3956" w:hanging="360"/>
      </w:pPr>
    </w:lvl>
    <w:lvl w:ilvl="5" w:tplc="0426001B" w:tentative="1">
      <w:start w:val="1"/>
      <w:numFmt w:val="lowerRoman"/>
      <w:lvlText w:val="%6."/>
      <w:lvlJc w:val="right"/>
      <w:pPr>
        <w:ind w:left="4676" w:hanging="180"/>
      </w:pPr>
    </w:lvl>
    <w:lvl w:ilvl="6" w:tplc="0426000F" w:tentative="1">
      <w:start w:val="1"/>
      <w:numFmt w:val="decimal"/>
      <w:lvlText w:val="%7."/>
      <w:lvlJc w:val="left"/>
      <w:pPr>
        <w:ind w:left="5396" w:hanging="360"/>
      </w:pPr>
    </w:lvl>
    <w:lvl w:ilvl="7" w:tplc="04260019" w:tentative="1">
      <w:start w:val="1"/>
      <w:numFmt w:val="lowerLetter"/>
      <w:lvlText w:val="%8."/>
      <w:lvlJc w:val="left"/>
      <w:pPr>
        <w:ind w:left="6116" w:hanging="360"/>
      </w:pPr>
    </w:lvl>
    <w:lvl w:ilvl="8" w:tplc="0426001B" w:tentative="1">
      <w:start w:val="1"/>
      <w:numFmt w:val="lowerRoman"/>
      <w:lvlText w:val="%9."/>
      <w:lvlJc w:val="right"/>
      <w:pPr>
        <w:ind w:left="6836" w:hanging="180"/>
      </w:pPr>
    </w:lvl>
  </w:abstractNum>
  <w:abstractNum w:abstractNumId="39">
    <w:nsid w:val="752F620D"/>
    <w:multiLevelType w:val="hybridMultilevel"/>
    <w:tmpl w:val="A89C135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nsid w:val="7A207553"/>
    <w:multiLevelType w:val="hybridMultilevel"/>
    <w:tmpl w:val="53E0436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7E2B7E21"/>
    <w:multiLevelType w:val="hybridMultilevel"/>
    <w:tmpl w:val="23B2B3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5"/>
  </w:num>
  <w:num w:numId="3">
    <w:abstractNumId w:val="1"/>
  </w:num>
  <w:num w:numId="4">
    <w:abstractNumId w:val="29"/>
  </w:num>
  <w:num w:numId="5">
    <w:abstractNumId w:val="11"/>
  </w:num>
  <w:num w:numId="6">
    <w:abstractNumId w:val="15"/>
  </w:num>
  <w:num w:numId="7">
    <w:abstractNumId w:val="24"/>
  </w:num>
  <w:num w:numId="8">
    <w:abstractNumId w:val="32"/>
  </w:num>
  <w:num w:numId="9">
    <w:abstractNumId w:val="25"/>
  </w:num>
  <w:num w:numId="10">
    <w:abstractNumId w:val="28"/>
  </w:num>
  <w:num w:numId="11">
    <w:abstractNumId w:val="20"/>
  </w:num>
  <w:num w:numId="12">
    <w:abstractNumId w:val="30"/>
  </w:num>
  <w:num w:numId="13">
    <w:abstractNumId w:val="12"/>
  </w:num>
  <w:num w:numId="14">
    <w:abstractNumId w:val="38"/>
  </w:num>
  <w:num w:numId="15">
    <w:abstractNumId w:val="8"/>
  </w:num>
  <w:num w:numId="16">
    <w:abstractNumId w:val="26"/>
  </w:num>
  <w:num w:numId="17">
    <w:abstractNumId w:val="41"/>
  </w:num>
  <w:num w:numId="18">
    <w:abstractNumId w:val="18"/>
  </w:num>
  <w:num w:numId="19">
    <w:abstractNumId w:val="13"/>
  </w:num>
  <w:num w:numId="20">
    <w:abstractNumId w:val="19"/>
  </w:num>
  <w:num w:numId="21">
    <w:abstractNumId w:val="23"/>
  </w:num>
  <w:num w:numId="22">
    <w:abstractNumId w:val="22"/>
  </w:num>
  <w:num w:numId="23">
    <w:abstractNumId w:val="2"/>
  </w:num>
  <w:num w:numId="24">
    <w:abstractNumId w:val="10"/>
  </w:num>
  <w:num w:numId="25">
    <w:abstractNumId w:val="27"/>
  </w:num>
  <w:num w:numId="26">
    <w:abstractNumId w:val="9"/>
  </w:num>
  <w:num w:numId="27">
    <w:abstractNumId w:val="6"/>
  </w:num>
  <w:num w:numId="28">
    <w:abstractNumId w:val="37"/>
  </w:num>
  <w:num w:numId="29">
    <w:abstractNumId w:val="34"/>
  </w:num>
  <w:num w:numId="30">
    <w:abstractNumId w:val="4"/>
  </w:num>
  <w:num w:numId="31">
    <w:abstractNumId w:val="0"/>
  </w:num>
  <w:num w:numId="32">
    <w:abstractNumId w:val="7"/>
  </w:num>
  <w:num w:numId="33">
    <w:abstractNumId w:val="21"/>
  </w:num>
  <w:num w:numId="34">
    <w:abstractNumId w:val="17"/>
  </w:num>
  <w:num w:numId="35">
    <w:abstractNumId w:val="36"/>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vita Vēvere">
    <w15:presenceInfo w15:providerId="None" w15:userId="Solvita Vēvere"/>
  </w15:person>
  <w15:person w15:author="Diana Jakaite">
    <w15:presenceInfo w15:providerId="AD" w15:userId="S-1-5-21-738795142-1242532775-405837587-5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4AF8"/>
    <w:rsid w:val="00002ECA"/>
    <w:rsid w:val="0000304E"/>
    <w:rsid w:val="000042FB"/>
    <w:rsid w:val="00005D59"/>
    <w:rsid w:val="00005D6E"/>
    <w:rsid w:val="00006D9C"/>
    <w:rsid w:val="00006FD8"/>
    <w:rsid w:val="000100F8"/>
    <w:rsid w:val="00011136"/>
    <w:rsid w:val="00012A0B"/>
    <w:rsid w:val="000149D8"/>
    <w:rsid w:val="00020C26"/>
    <w:rsid w:val="00020DAB"/>
    <w:rsid w:val="00023751"/>
    <w:rsid w:val="00024C83"/>
    <w:rsid w:val="000251BA"/>
    <w:rsid w:val="0002717F"/>
    <w:rsid w:val="0002780C"/>
    <w:rsid w:val="00030A58"/>
    <w:rsid w:val="000339BF"/>
    <w:rsid w:val="00034E18"/>
    <w:rsid w:val="0003762F"/>
    <w:rsid w:val="00037B14"/>
    <w:rsid w:val="000407D0"/>
    <w:rsid w:val="0004333D"/>
    <w:rsid w:val="00043DB5"/>
    <w:rsid w:val="00044B98"/>
    <w:rsid w:val="00046E9A"/>
    <w:rsid w:val="00047411"/>
    <w:rsid w:val="00053E81"/>
    <w:rsid w:val="0005468D"/>
    <w:rsid w:val="00055309"/>
    <w:rsid w:val="00056378"/>
    <w:rsid w:val="00056506"/>
    <w:rsid w:val="00061654"/>
    <w:rsid w:val="000630CD"/>
    <w:rsid w:val="00064249"/>
    <w:rsid w:val="00070D8B"/>
    <w:rsid w:val="00072B31"/>
    <w:rsid w:val="00073859"/>
    <w:rsid w:val="00074596"/>
    <w:rsid w:val="0007721E"/>
    <w:rsid w:val="000774FC"/>
    <w:rsid w:val="000809FB"/>
    <w:rsid w:val="000864E3"/>
    <w:rsid w:val="000866B9"/>
    <w:rsid w:val="00087A81"/>
    <w:rsid w:val="00087EEB"/>
    <w:rsid w:val="00091AF5"/>
    <w:rsid w:val="000947ED"/>
    <w:rsid w:val="00094866"/>
    <w:rsid w:val="0009611B"/>
    <w:rsid w:val="000969E1"/>
    <w:rsid w:val="00096FD8"/>
    <w:rsid w:val="00097885"/>
    <w:rsid w:val="000A0EF7"/>
    <w:rsid w:val="000A23B4"/>
    <w:rsid w:val="000A24A5"/>
    <w:rsid w:val="000A28D1"/>
    <w:rsid w:val="000A309D"/>
    <w:rsid w:val="000A3665"/>
    <w:rsid w:val="000A4001"/>
    <w:rsid w:val="000A4AA0"/>
    <w:rsid w:val="000A5092"/>
    <w:rsid w:val="000A53EB"/>
    <w:rsid w:val="000A55BD"/>
    <w:rsid w:val="000A6FA9"/>
    <w:rsid w:val="000B0906"/>
    <w:rsid w:val="000B0C25"/>
    <w:rsid w:val="000B1225"/>
    <w:rsid w:val="000B16B0"/>
    <w:rsid w:val="000B2779"/>
    <w:rsid w:val="000B2C3D"/>
    <w:rsid w:val="000B3406"/>
    <w:rsid w:val="000B38CA"/>
    <w:rsid w:val="000B3B9E"/>
    <w:rsid w:val="000B62D7"/>
    <w:rsid w:val="000B693A"/>
    <w:rsid w:val="000C115A"/>
    <w:rsid w:val="000C21DA"/>
    <w:rsid w:val="000C22DA"/>
    <w:rsid w:val="000C2568"/>
    <w:rsid w:val="000C2B91"/>
    <w:rsid w:val="000C35BB"/>
    <w:rsid w:val="000C6413"/>
    <w:rsid w:val="000C7502"/>
    <w:rsid w:val="000D6264"/>
    <w:rsid w:val="000D6601"/>
    <w:rsid w:val="000D6719"/>
    <w:rsid w:val="000D7000"/>
    <w:rsid w:val="000D7658"/>
    <w:rsid w:val="000E020A"/>
    <w:rsid w:val="000E2109"/>
    <w:rsid w:val="000E2837"/>
    <w:rsid w:val="000E2C2F"/>
    <w:rsid w:val="000E31AB"/>
    <w:rsid w:val="000E346E"/>
    <w:rsid w:val="000E517D"/>
    <w:rsid w:val="000E5849"/>
    <w:rsid w:val="000E635F"/>
    <w:rsid w:val="000E65C5"/>
    <w:rsid w:val="000E6B92"/>
    <w:rsid w:val="000E7D5D"/>
    <w:rsid w:val="000F2D51"/>
    <w:rsid w:val="000F2F1C"/>
    <w:rsid w:val="000F42BF"/>
    <w:rsid w:val="000F58D7"/>
    <w:rsid w:val="001009F0"/>
    <w:rsid w:val="00102DEC"/>
    <w:rsid w:val="00102E3F"/>
    <w:rsid w:val="00104363"/>
    <w:rsid w:val="0010498E"/>
    <w:rsid w:val="001051DF"/>
    <w:rsid w:val="001052D7"/>
    <w:rsid w:val="00105881"/>
    <w:rsid w:val="001066A0"/>
    <w:rsid w:val="00106B6F"/>
    <w:rsid w:val="00107F10"/>
    <w:rsid w:val="00111026"/>
    <w:rsid w:val="00113D62"/>
    <w:rsid w:val="00113DD8"/>
    <w:rsid w:val="00114D47"/>
    <w:rsid w:val="00115762"/>
    <w:rsid w:val="00116F07"/>
    <w:rsid w:val="00116FB1"/>
    <w:rsid w:val="00117D85"/>
    <w:rsid w:val="00123437"/>
    <w:rsid w:val="00123963"/>
    <w:rsid w:val="00123E76"/>
    <w:rsid w:val="00123FA4"/>
    <w:rsid w:val="00124CE9"/>
    <w:rsid w:val="0012528D"/>
    <w:rsid w:val="00126A04"/>
    <w:rsid w:val="0012716B"/>
    <w:rsid w:val="00130163"/>
    <w:rsid w:val="001303E4"/>
    <w:rsid w:val="0013168D"/>
    <w:rsid w:val="00131880"/>
    <w:rsid w:val="00131B25"/>
    <w:rsid w:val="001323E4"/>
    <w:rsid w:val="00133269"/>
    <w:rsid w:val="001335FD"/>
    <w:rsid w:val="00133831"/>
    <w:rsid w:val="0013569B"/>
    <w:rsid w:val="00136287"/>
    <w:rsid w:val="001367A3"/>
    <w:rsid w:val="00137115"/>
    <w:rsid w:val="00140AFA"/>
    <w:rsid w:val="00140F99"/>
    <w:rsid w:val="00141ABF"/>
    <w:rsid w:val="001451DC"/>
    <w:rsid w:val="001463CC"/>
    <w:rsid w:val="00147C65"/>
    <w:rsid w:val="001523C2"/>
    <w:rsid w:val="00152D73"/>
    <w:rsid w:val="0015315E"/>
    <w:rsid w:val="001537AB"/>
    <w:rsid w:val="00153D78"/>
    <w:rsid w:val="0015430E"/>
    <w:rsid w:val="0015547C"/>
    <w:rsid w:val="00155979"/>
    <w:rsid w:val="0015771A"/>
    <w:rsid w:val="001613B8"/>
    <w:rsid w:val="00163964"/>
    <w:rsid w:val="001640CB"/>
    <w:rsid w:val="001648F8"/>
    <w:rsid w:val="001662C0"/>
    <w:rsid w:val="00166A41"/>
    <w:rsid w:val="00167B58"/>
    <w:rsid w:val="00171292"/>
    <w:rsid w:val="001737D1"/>
    <w:rsid w:val="00175A57"/>
    <w:rsid w:val="00176919"/>
    <w:rsid w:val="00176F94"/>
    <w:rsid w:val="00180B21"/>
    <w:rsid w:val="001835AC"/>
    <w:rsid w:val="00184845"/>
    <w:rsid w:val="00184D71"/>
    <w:rsid w:val="00184E89"/>
    <w:rsid w:val="00186C94"/>
    <w:rsid w:val="00186E44"/>
    <w:rsid w:val="00187947"/>
    <w:rsid w:val="00190E40"/>
    <w:rsid w:val="001945FD"/>
    <w:rsid w:val="00196D20"/>
    <w:rsid w:val="00197CE0"/>
    <w:rsid w:val="00197DCF"/>
    <w:rsid w:val="001A1F6C"/>
    <w:rsid w:val="001A208A"/>
    <w:rsid w:val="001A5139"/>
    <w:rsid w:val="001A5357"/>
    <w:rsid w:val="001B0A8F"/>
    <w:rsid w:val="001B1D9E"/>
    <w:rsid w:val="001B2642"/>
    <w:rsid w:val="001B560F"/>
    <w:rsid w:val="001B5B10"/>
    <w:rsid w:val="001B67D5"/>
    <w:rsid w:val="001B7DC8"/>
    <w:rsid w:val="001C1CB6"/>
    <w:rsid w:val="001C1D05"/>
    <w:rsid w:val="001C32B0"/>
    <w:rsid w:val="001C3530"/>
    <w:rsid w:val="001C3E51"/>
    <w:rsid w:val="001C4A9C"/>
    <w:rsid w:val="001C65D3"/>
    <w:rsid w:val="001C6B51"/>
    <w:rsid w:val="001C7187"/>
    <w:rsid w:val="001D1CCE"/>
    <w:rsid w:val="001D6750"/>
    <w:rsid w:val="001D7508"/>
    <w:rsid w:val="001E2A0E"/>
    <w:rsid w:val="001E5887"/>
    <w:rsid w:val="001E5D35"/>
    <w:rsid w:val="001E5E27"/>
    <w:rsid w:val="001E5E55"/>
    <w:rsid w:val="001E5E5D"/>
    <w:rsid w:val="001E60F4"/>
    <w:rsid w:val="001E71B0"/>
    <w:rsid w:val="001F010F"/>
    <w:rsid w:val="001F1BCA"/>
    <w:rsid w:val="001F3AFC"/>
    <w:rsid w:val="001F55B8"/>
    <w:rsid w:val="001F65A1"/>
    <w:rsid w:val="001F6870"/>
    <w:rsid w:val="001F7801"/>
    <w:rsid w:val="001F7A0C"/>
    <w:rsid w:val="002008D1"/>
    <w:rsid w:val="00202C0E"/>
    <w:rsid w:val="00202C65"/>
    <w:rsid w:val="00203206"/>
    <w:rsid w:val="002038F6"/>
    <w:rsid w:val="00203A85"/>
    <w:rsid w:val="00203C19"/>
    <w:rsid w:val="00206199"/>
    <w:rsid w:val="00207A89"/>
    <w:rsid w:val="002100EB"/>
    <w:rsid w:val="00211605"/>
    <w:rsid w:val="00212DA3"/>
    <w:rsid w:val="00213888"/>
    <w:rsid w:val="00213DFE"/>
    <w:rsid w:val="002147EC"/>
    <w:rsid w:val="002160D5"/>
    <w:rsid w:val="00222096"/>
    <w:rsid w:val="002242D2"/>
    <w:rsid w:val="002243FB"/>
    <w:rsid w:val="00224ED7"/>
    <w:rsid w:val="0022526A"/>
    <w:rsid w:val="00225F8C"/>
    <w:rsid w:val="00226D3B"/>
    <w:rsid w:val="0022709B"/>
    <w:rsid w:val="00227791"/>
    <w:rsid w:val="002309BC"/>
    <w:rsid w:val="00230CBA"/>
    <w:rsid w:val="00233AF1"/>
    <w:rsid w:val="00234ED0"/>
    <w:rsid w:val="00234F03"/>
    <w:rsid w:val="00235FFE"/>
    <w:rsid w:val="002364CC"/>
    <w:rsid w:val="00236A14"/>
    <w:rsid w:val="00236FC6"/>
    <w:rsid w:val="002378CA"/>
    <w:rsid w:val="00237E56"/>
    <w:rsid w:val="0024052F"/>
    <w:rsid w:val="002409BA"/>
    <w:rsid w:val="00240DA7"/>
    <w:rsid w:val="00241301"/>
    <w:rsid w:val="00242E6D"/>
    <w:rsid w:val="00242EF8"/>
    <w:rsid w:val="002454FE"/>
    <w:rsid w:val="00250266"/>
    <w:rsid w:val="00250F12"/>
    <w:rsid w:val="00251B39"/>
    <w:rsid w:val="00252976"/>
    <w:rsid w:val="00253611"/>
    <w:rsid w:val="00254FAD"/>
    <w:rsid w:val="00256408"/>
    <w:rsid w:val="00260263"/>
    <w:rsid w:val="00262356"/>
    <w:rsid w:val="002636C2"/>
    <w:rsid w:val="002649AD"/>
    <w:rsid w:val="00264BAB"/>
    <w:rsid w:val="00265001"/>
    <w:rsid w:val="002659B6"/>
    <w:rsid w:val="002669E9"/>
    <w:rsid w:val="00266B5F"/>
    <w:rsid w:val="00266F87"/>
    <w:rsid w:val="00271A55"/>
    <w:rsid w:val="00271C67"/>
    <w:rsid w:val="0027232D"/>
    <w:rsid w:val="00272446"/>
    <w:rsid w:val="00272481"/>
    <w:rsid w:val="00274B8C"/>
    <w:rsid w:val="00277169"/>
    <w:rsid w:val="00280F3B"/>
    <w:rsid w:val="00281A3C"/>
    <w:rsid w:val="0028455F"/>
    <w:rsid w:val="0029020E"/>
    <w:rsid w:val="0029030E"/>
    <w:rsid w:val="00290A0B"/>
    <w:rsid w:val="00290D98"/>
    <w:rsid w:val="00290EA0"/>
    <w:rsid w:val="002915E6"/>
    <w:rsid w:val="002920B0"/>
    <w:rsid w:val="00292B92"/>
    <w:rsid w:val="00293ECB"/>
    <w:rsid w:val="00293F70"/>
    <w:rsid w:val="00295072"/>
    <w:rsid w:val="00297899"/>
    <w:rsid w:val="00297E97"/>
    <w:rsid w:val="002A188B"/>
    <w:rsid w:val="002A4732"/>
    <w:rsid w:val="002A64D7"/>
    <w:rsid w:val="002B1995"/>
    <w:rsid w:val="002B3E4D"/>
    <w:rsid w:val="002B4250"/>
    <w:rsid w:val="002B4808"/>
    <w:rsid w:val="002B4E23"/>
    <w:rsid w:val="002B605D"/>
    <w:rsid w:val="002B6D38"/>
    <w:rsid w:val="002B7671"/>
    <w:rsid w:val="002C1AAB"/>
    <w:rsid w:val="002C405E"/>
    <w:rsid w:val="002C6B18"/>
    <w:rsid w:val="002C6B51"/>
    <w:rsid w:val="002C7AE0"/>
    <w:rsid w:val="002D1706"/>
    <w:rsid w:val="002D1F8E"/>
    <w:rsid w:val="002D306A"/>
    <w:rsid w:val="002D33B5"/>
    <w:rsid w:val="002D3D18"/>
    <w:rsid w:val="002D5B2E"/>
    <w:rsid w:val="002D6DC9"/>
    <w:rsid w:val="002D7B6C"/>
    <w:rsid w:val="002E06E2"/>
    <w:rsid w:val="002E1EBD"/>
    <w:rsid w:val="002E4B8C"/>
    <w:rsid w:val="002E7688"/>
    <w:rsid w:val="002E77E1"/>
    <w:rsid w:val="002E7EDE"/>
    <w:rsid w:val="002F2C4C"/>
    <w:rsid w:val="002F62F6"/>
    <w:rsid w:val="002F653F"/>
    <w:rsid w:val="002F6CA2"/>
    <w:rsid w:val="002F6FE7"/>
    <w:rsid w:val="00300D75"/>
    <w:rsid w:val="003029B8"/>
    <w:rsid w:val="00303D9C"/>
    <w:rsid w:val="00305E59"/>
    <w:rsid w:val="00306BFB"/>
    <w:rsid w:val="003071A1"/>
    <w:rsid w:val="003073BB"/>
    <w:rsid w:val="00310E0B"/>
    <w:rsid w:val="00311395"/>
    <w:rsid w:val="0031164A"/>
    <w:rsid w:val="00314444"/>
    <w:rsid w:val="00315232"/>
    <w:rsid w:val="00320AAC"/>
    <w:rsid w:val="00321040"/>
    <w:rsid w:val="0032104E"/>
    <w:rsid w:val="003238A8"/>
    <w:rsid w:val="00324560"/>
    <w:rsid w:val="00327331"/>
    <w:rsid w:val="00330282"/>
    <w:rsid w:val="00332D53"/>
    <w:rsid w:val="00334155"/>
    <w:rsid w:val="003342BE"/>
    <w:rsid w:val="003362E9"/>
    <w:rsid w:val="003409CD"/>
    <w:rsid w:val="00343031"/>
    <w:rsid w:val="00343755"/>
    <w:rsid w:val="00345B47"/>
    <w:rsid w:val="00346CEC"/>
    <w:rsid w:val="00352DCB"/>
    <w:rsid w:val="003538A3"/>
    <w:rsid w:val="003543F9"/>
    <w:rsid w:val="00354527"/>
    <w:rsid w:val="00354547"/>
    <w:rsid w:val="00354A3F"/>
    <w:rsid w:val="00357FC2"/>
    <w:rsid w:val="00362405"/>
    <w:rsid w:val="00363F76"/>
    <w:rsid w:val="0036408E"/>
    <w:rsid w:val="00366664"/>
    <w:rsid w:val="0036672A"/>
    <w:rsid w:val="00367815"/>
    <w:rsid w:val="0037013C"/>
    <w:rsid w:val="003706E1"/>
    <w:rsid w:val="003715F7"/>
    <w:rsid w:val="00371FAF"/>
    <w:rsid w:val="00373B3E"/>
    <w:rsid w:val="00374C13"/>
    <w:rsid w:val="003756C4"/>
    <w:rsid w:val="0037640D"/>
    <w:rsid w:val="003769C1"/>
    <w:rsid w:val="00380FED"/>
    <w:rsid w:val="0038544A"/>
    <w:rsid w:val="00390B6B"/>
    <w:rsid w:val="00397DD8"/>
    <w:rsid w:val="003A00F9"/>
    <w:rsid w:val="003A2B9F"/>
    <w:rsid w:val="003A2C04"/>
    <w:rsid w:val="003A47A4"/>
    <w:rsid w:val="003A5980"/>
    <w:rsid w:val="003A766A"/>
    <w:rsid w:val="003A7919"/>
    <w:rsid w:val="003B19A5"/>
    <w:rsid w:val="003B3718"/>
    <w:rsid w:val="003B4C48"/>
    <w:rsid w:val="003B767F"/>
    <w:rsid w:val="003B7706"/>
    <w:rsid w:val="003C0FC2"/>
    <w:rsid w:val="003C21C2"/>
    <w:rsid w:val="003C2C24"/>
    <w:rsid w:val="003C4F1F"/>
    <w:rsid w:val="003C68D6"/>
    <w:rsid w:val="003C6D1B"/>
    <w:rsid w:val="003C7F9D"/>
    <w:rsid w:val="003D1BB9"/>
    <w:rsid w:val="003D220C"/>
    <w:rsid w:val="003D2292"/>
    <w:rsid w:val="003D2D42"/>
    <w:rsid w:val="003D46AA"/>
    <w:rsid w:val="003D4A20"/>
    <w:rsid w:val="003E176E"/>
    <w:rsid w:val="003E234F"/>
    <w:rsid w:val="003E26C0"/>
    <w:rsid w:val="003E3504"/>
    <w:rsid w:val="003E4285"/>
    <w:rsid w:val="003E4B01"/>
    <w:rsid w:val="003F23B0"/>
    <w:rsid w:val="003F2C9F"/>
    <w:rsid w:val="003F40E9"/>
    <w:rsid w:val="003F40EC"/>
    <w:rsid w:val="003F6272"/>
    <w:rsid w:val="003F71FA"/>
    <w:rsid w:val="00402060"/>
    <w:rsid w:val="00402C5E"/>
    <w:rsid w:val="00403E3A"/>
    <w:rsid w:val="00403EA4"/>
    <w:rsid w:val="0040424E"/>
    <w:rsid w:val="004051B7"/>
    <w:rsid w:val="00406C72"/>
    <w:rsid w:val="004104AE"/>
    <w:rsid w:val="00411E5D"/>
    <w:rsid w:val="00412C9C"/>
    <w:rsid w:val="004135AB"/>
    <w:rsid w:val="00413877"/>
    <w:rsid w:val="00416EF3"/>
    <w:rsid w:val="004205FA"/>
    <w:rsid w:val="004218A3"/>
    <w:rsid w:val="004231A9"/>
    <w:rsid w:val="00424907"/>
    <w:rsid w:val="004260E4"/>
    <w:rsid w:val="004264E1"/>
    <w:rsid w:val="0042693C"/>
    <w:rsid w:val="0042799E"/>
    <w:rsid w:val="00427F13"/>
    <w:rsid w:val="004310BA"/>
    <w:rsid w:val="0043153D"/>
    <w:rsid w:val="0043359B"/>
    <w:rsid w:val="00434B21"/>
    <w:rsid w:val="00435650"/>
    <w:rsid w:val="00435657"/>
    <w:rsid w:val="00436802"/>
    <w:rsid w:val="004372CF"/>
    <w:rsid w:val="00440400"/>
    <w:rsid w:val="00440D70"/>
    <w:rsid w:val="004418B8"/>
    <w:rsid w:val="00442B28"/>
    <w:rsid w:val="00443501"/>
    <w:rsid w:val="00443A83"/>
    <w:rsid w:val="0044436B"/>
    <w:rsid w:val="0044510E"/>
    <w:rsid w:val="004469DA"/>
    <w:rsid w:val="00446B98"/>
    <w:rsid w:val="00447D30"/>
    <w:rsid w:val="0045011A"/>
    <w:rsid w:val="004505DD"/>
    <w:rsid w:val="00450877"/>
    <w:rsid w:val="0045166E"/>
    <w:rsid w:val="00453BCF"/>
    <w:rsid w:val="0045400B"/>
    <w:rsid w:val="00455675"/>
    <w:rsid w:val="00456EE1"/>
    <w:rsid w:val="004577B9"/>
    <w:rsid w:val="00457E06"/>
    <w:rsid w:val="004600D8"/>
    <w:rsid w:val="00461F3F"/>
    <w:rsid w:val="004625F9"/>
    <w:rsid w:val="00462716"/>
    <w:rsid w:val="00463E86"/>
    <w:rsid w:val="00463F8D"/>
    <w:rsid w:val="004654EF"/>
    <w:rsid w:val="00465C23"/>
    <w:rsid w:val="00466DA6"/>
    <w:rsid w:val="0046729C"/>
    <w:rsid w:val="004708F4"/>
    <w:rsid w:val="004710DF"/>
    <w:rsid w:val="004714CC"/>
    <w:rsid w:val="004722E5"/>
    <w:rsid w:val="00472C0D"/>
    <w:rsid w:val="004736EC"/>
    <w:rsid w:val="004742F7"/>
    <w:rsid w:val="004747DD"/>
    <w:rsid w:val="0047549C"/>
    <w:rsid w:val="00475E82"/>
    <w:rsid w:val="00476358"/>
    <w:rsid w:val="00481419"/>
    <w:rsid w:val="004815A4"/>
    <w:rsid w:val="00482356"/>
    <w:rsid w:val="004829B8"/>
    <w:rsid w:val="00484C72"/>
    <w:rsid w:val="004857E9"/>
    <w:rsid w:val="00485DA0"/>
    <w:rsid w:val="00485E55"/>
    <w:rsid w:val="00487ADD"/>
    <w:rsid w:val="00487C78"/>
    <w:rsid w:val="00495DA5"/>
    <w:rsid w:val="0049734B"/>
    <w:rsid w:val="004A0339"/>
    <w:rsid w:val="004A0FB4"/>
    <w:rsid w:val="004A1278"/>
    <w:rsid w:val="004A216F"/>
    <w:rsid w:val="004A24C8"/>
    <w:rsid w:val="004A27D6"/>
    <w:rsid w:val="004A5BD2"/>
    <w:rsid w:val="004A6A5E"/>
    <w:rsid w:val="004B08CD"/>
    <w:rsid w:val="004B1740"/>
    <w:rsid w:val="004B2108"/>
    <w:rsid w:val="004B2ED1"/>
    <w:rsid w:val="004B6F57"/>
    <w:rsid w:val="004B7250"/>
    <w:rsid w:val="004B762C"/>
    <w:rsid w:val="004B7EED"/>
    <w:rsid w:val="004C3045"/>
    <w:rsid w:val="004C35C0"/>
    <w:rsid w:val="004C3BBA"/>
    <w:rsid w:val="004C3CC0"/>
    <w:rsid w:val="004D1391"/>
    <w:rsid w:val="004D1E3A"/>
    <w:rsid w:val="004D473F"/>
    <w:rsid w:val="004D5E21"/>
    <w:rsid w:val="004D73CF"/>
    <w:rsid w:val="004E0901"/>
    <w:rsid w:val="004E0CE6"/>
    <w:rsid w:val="004E1C74"/>
    <w:rsid w:val="004E1D51"/>
    <w:rsid w:val="004E28A1"/>
    <w:rsid w:val="004E2F34"/>
    <w:rsid w:val="004E3EA7"/>
    <w:rsid w:val="004E7C7F"/>
    <w:rsid w:val="004F0237"/>
    <w:rsid w:val="004F30C7"/>
    <w:rsid w:val="004F3CE1"/>
    <w:rsid w:val="004F5D20"/>
    <w:rsid w:val="004F6A0F"/>
    <w:rsid w:val="004F6D5E"/>
    <w:rsid w:val="004F7D72"/>
    <w:rsid w:val="005004F0"/>
    <w:rsid w:val="00500A63"/>
    <w:rsid w:val="005018FD"/>
    <w:rsid w:val="00503508"/>
    <w:rsid w:val="00503A47"/>
    <w:rsid w:val="00503D79"/>
    <w:rsid w:val="00507BBF"/>
    <w:rsid w:val="00511351"/>
    <w:rsid w:val="005115BD"/>
    <w:rsid w:val="00513A60"/>
    <w:rsid w:val="00515F68"/>
    <w:rsid w:val="00517231"/>
    <w:rsid w:val="00517E29"/>
    <w:rsid w:val="00517F21"/>
    <w:rsid w:val="00520AA8"/>
    <w:rsid w:val="005212AB"/>
    <w:rsid w:val="00521EBA"/>
    <w:rsid w:val="005228F3"/>
    <w:rsid w:val="00523666"/>
    <w:rsid w:val="005237E0"/>
    <w:rsid w:val="00523B6F"/>
    <w:rsid w:val="00523F5A"/>
    <w:rsid w:val="00531A53"/>
    <w:rsid w:val="00533732"/>
    <w:rsid w:val="005353A3"/>
    <w:rsid w:val="005371BF"/>
    <w:rsid w:val="005379FE"/>
    <w:rsid w:val="00540F68"/>
    <w:rsid w:val="00541156"/>
    <w:rsid w:val="0054212B"/>
    <w:rsid w:val="0054549F"/>
    <w:rsid w:val="00545C3C"/>
    <w:rsid w:val="005460AE"/>
    <w:rsid w:val="005471BA"/>
    <w:rsid w:val="00552DD6"/>
    <w:rsid w:val="00553BA8"/>
    <w:rsid w:val="00555710"/>
    <w:rsid w:val="00556972"/>
    <w:rsid w:val="00557367"/>
    <w:rsid w:val="00561C85"/>
    <w:rsid w:val="005659B1"/>
    <w:rsid w:val="00565C5D"/>
    <w:rsid w:val="00567FBD"/>
    <w:rsid w:val="00570E9F"/>
    <w:rsid w:val="005719C3"/>
    <w:rsid w:val="0057377B"/>
    <w:rsid w:val="00573783"/>
    <w:rsid w:val="00573921"/>
    <w:rsid w:val="0057500E"/>
    <w:rsid w:val="005752B9"/>
    <w:rsid w:val="00581B33"/>
    <w:rsid w:val="0058222B"/>
    <w:rsid w:val="00586610"/>
    <w:rsid w:val="00593647"/>
    <w:rsid w:val="005946C4"/>
    <w:rsid w:val="005966FE"/>
    <w:rsid w:val="00596995"/>
    <w:rsid w:val="005971C6"/>
    <w:rsid w:val="00597945"/>
    <w:rsid w:val="005A06B1"/>
    <w:rsid w:val="005A0A1F"/>
    <w:rsid w:val="005A20D9"/>
    <w:rsid w:val="005A4582"/>
    <w:rsid w:val="005A57E0"/>
    <w:rsid w:val="005A5EF8"/>
    <w:rsid w:val="005A6302"/>
    <w:rsid w:val="005A7D00"/>
    <w:rsid w:val="005B0DDF"/>
    <w:rsid w:val="005B2D7E"/>
    <w:rsid w:val="005B32CF"/>
    <w:rsid w:val="005B541C"/>
    <w:rsid w:val="005B6756"/>
    <w:rsid w:val="005C0572"/>
    <w:rsid w:val="005C2310"/>
    <w:rsid w:val="005C2B6B"/>
    <w:rsid w:val="005C5849"/>
    <w:rsid w:val="005C7B8C"/>
    <w:rsid w:val="005C7E9F"/>
    <w:rsid w:val="005D34D5"/>
    <w:rsid w:val="005D4883"/>
    <w:rsid w:val="005D578F"/>
    <w:rsid w:val="005D5805"/>
    <w:rsid w:val="005D6083"/>
    <w:rsid w:val="005D649F"/>
    <w:rsid w:val="005D6B43"/>
    <w:rsid w:val="005D6C16"/>
    <w:rsid w:val="005E01F7"/>
    <w:rsid w:val="005E1CD8"/>
    <w:rsid w:val="005E3EC2"/>
    <w:rsid w:val="005E48A3"/>
    <w:rsid w:val="005E79AF"/>
    <w:rsid w:val="005F05A0"/>
    <w:rsid w:val="005F1B76"/>
    <w:rsid w:val="005F2B2D"/>
    <w:rsid w:val="005F2BAE"/>
    <w:rsid w:val="005F2DD7"/>
    <w:rsid w:val="005F443C"/>
    <w:rsid w:val="005F6A73"/>
    <w:rsid w:val="006001BA"/>
    <w:rsid w:val="0060401F"/>
    <w:rsid w:val="006059F3"/>
    <w:rsid w:val="00613CD6"/>
    <w:rsid w:val="0061562B"/>
    <w:rsid w:val="006179FB"/>
    <w:rsid w:val="00617C27"/>
    <w:rsid w:val="00622493"/>
    <w:rsid w:val="00622C7B"/>
    <w:rsid w:val="0062352D"/>
    <w:rsid w:val="006238BD"/>
    <w:rsid w:val="006240F1"/>
    <w:rsid w:val="00624157"/>
    <w:rsid w:val="00624215"/>
    <w:rsid w:val="0062554E"/>
    <w:rsid w:val="00625681"/>
    <w:rsid w:val="00626B59"/>
    <w:rsid w:val="00626F28"/>
    <w:rsid w:val="00630CB1"/>
    <w:rsid w:val="006324C5"/>
    <w:rsid w:val="00632F3C"/>
    <w:rsid w:val="0063452F"/>
    <w:rsid w:val="00634AF8"/>
    <w:rsid w:val="00634CD5"/>
    <w:rsid w:val="00634F66"/>
    <w:rsid w:val="006357F2"/>
    <w:rsid w:val="00636684"/>
    <w:rsid w:val="00637421"/>
    <w:rsid w:val="0063798B"/>
    <w:rsid w:val="00637D71"/>
    <w:rsid w:val="00641532"/>
    <w:rsid w:val="00642BA7"/>
    <w:rsid w:val="00643073"/>
    <w:rsid w:val="00646C61"/>
    <w:rsid w:val="00647C3F"/>
    <w:rsid w:val="00650266"/>
    <w:rsid w:val="006521CD"/>
    <w:rsid w:val="00652388"/>
    <w:rsid w:val="006525F7"/>
    <w:rsid w:val="00653780"/>
    <w:rsid w:val="00655B91"/>
    <w:rsid w:val="00655CFA"/>
    <w:rsid w:val="00656785"/>
    <w:rsid w:val="0065755B"/>
    <w:rsid w:val="0066095D"/>
    <w:rsid w:val="0066265D"/>
    <w:rsid w:val="00662E82"/>
    <w:rsid w:val="00663B62"/>
    <w:rsid w:val="0066444A"/>
    <w:rsid w:val="00664C15"/>
    <w:rsid w:val="0066660A"/>
    <w:rsid w:val="00670160"/>
    <w:rsid w:val="0067086F"/>
    <w:rsid w:val="006735C9"/>
    <w:rsid w:val="006743C9"/>
    <w:rsid w:val="006745B0"/>
    <w:rsid w:val="00674906"/>
    <w:rsid w:val="00676501"/>
    <w:rsid w:val="00680397"/>
    <w:rsid w:val="006809ED"/>
    <w:rsid w:val="00681CD0"/>
    <w:rsid w:val="006863F5"/>
    <w:rsid w:val="00686C0F"/>
    <w:rsid w:val="00686E51"/>
    <w:rsid w:val="00690850"/>
    <w:rsid w:val="00690F0C"/>
    <w:rsid w:val="00690F6E"/>
    <w:rsid w:val="00691B3A"/>
    <w:rsid w:val="00692161"/>
    <w:rsid w:val="00692D5C"/>
    <w:rsid w:val="0069657B"/>
    <w:rsid w:val="00696B51"/>
    <w:rsid w:val="00696F42"/>
    <w:rsid w:val="006973E0"/>
    <w:rsid w:val="00697BB0"/>
    <w:rsid w:val="00697FBE"/>
    <w:rsid w:val="006A2FA7"/>
    <w:rsid w:val="006A39B0"/>
    <w:rsid w:val="006A3EB3"/>
    <w:rsid w:val="006A5E05"/>
    <w:rsid w:val="006B10FE"/>
    <w:rsid w:val="006B134F"/>
    <w:rsid w:val="006B27A6"/>
    <w:rsid w:val="006B3C3A"/>
    <w:rsid w:val="006B4DB4"/>
    <w:rsid w:val="006B5872"/>
    <w:rsid w:val="006B6E62"/>
    <w:rsid w:val="006C2BD6"/>
    <w:rsid w:val="006C61DF"/>
    <w:rsid w:val="006C6430"/>
    <w:rsid w:val="006C671F"/>
    <w:rsid w:val="006C7C6B"/>
    <w:rsid w:val="006D0962"/>
    <w:rsid w:val="006D2A61"/>
    <w:rsid w:val="006D32BD"/>
    <w:rsid w:val="006D6A91"/>
    <w:rsid w:val="006D6EA5"/>
    <w:rsid w:val="006E1CA7"/>
    <w:rsid w:val="006E1FF0"/>
    <w:rsid w:val="006E2402"/>
    <w:rsid w:val="006E33E7"/>
    <w:rsid w:val="006E4E55"/>
    <w:rsid w:val="006E78AA"/>
    <w:rsid w:val="006F172B"/>
    <w:rsid w:val="006F17E5"/>
    <w:rsid w:val="006F234B"/>
    <w:rsid w:val="006F2637"/>
    <w:rsid w:val="006F278B"/>
    <w:rsid w:val="006F33EE"/>
    <w:rsid w:val="006F513F"/>
    <w:rsid w:val="006F674A"/>
    <w:rsid w:val="006F6FB9"/>
    <w:rsid w:val="006F7413"/>
    <w:rsid w:val="007008D0"/>
    <w:rsid w:val="0070169B"/>
    <w:rsid w:val="007042B7"/>
    <w:rsid w:val="00704CA3"/>
    <w:rsid w:val="00707AAC"/>
    <w:rsid w:val="00707BFA"/>
    <w:rsid w:val="007118AE"/>
    <w:rsid w:val="00712CD7"/>
    <w:rsid w:val="00713A96"/>
    <w:rsid w:val="0071426E"/>
    <w:rsid w:val="00714484"/>
    <w:rsid w:val="00714EC7"/>
    <w:rsid w:val="007155C4"/>
    <w:rsid w:val="00715781"/>
    <w:rsid w:val="00720AB9"/>
    <w:rsid w:val="00720DC2"/>
    <w:rsid w:val="00721DAF"/>
    <w:rsid w:val="00721DFC"/>
    <w:rsid w:val="007252C6"/>
    <w:rsid w:val="00726259"/>
    <w:rsid w:val="00726718"/>
    <w:rsid w:val="007273F3"/>
    <w:rsid w:val="007333D5"/>
    <w:rsid w:val="0073367E"/>
    <w:rsid w:val="00733BA5"/>
    <w:rsid w:val="0073495D"/>
    <w:rsid w:val="0073499C"/>
    <w:rsid w:val="00734C73"/>
    <w:rsid w:val="00735CCC"/>
    <w:rsid w:val="00736ED2"/>
    <w:rsid w:val="00737406"/>
    <w:rsid w:val="007374F2"/>
    <w:rsid w:val="00740171"/>
    <w:rsid w:val="00740421"/>
    <w:rsid w:val="007407FC"/>
    <w:rsid w:val="0074230F"/>
    <w:rsid w:val="00742696"/>
    <w:rsid w:val="007507D1"/>
    <w:rsid w:val="00750EDE"/>
    <w:rsid w:val="00753CEF"/>
    <w:rsid w:val="00755A7E"/>
    <w:rsid w:val="0075642D"/>
    <w:rsid w:val="0076042C"/>
    <w:rsid w:val="00760991"/>
    <w:rsid w:val="00760ACA"/>
    <w:rsid w:val="00761716"/>
    <w:rsid w:val="00761BB6"/>
    <w:rsid w:val="00761CEF"/>
    <w:rsid w:val="00762CAC"/>
    <w:rsid w:val="00763C37"/>
    <w:rsid w:val="00763ED6"/>
    <w:rsid w:val="00764168"/>
    <w:rsid w:val="00764E49"/>
    <w:rsid w:val="007654BC"/>
    <w:rsid w:val="007667D1"/>
    <w:rsid w:val="00766ABC"/>
    <w:rsid w:val="00770112"/>
    <w:rsid w:val="00770C70"/>
    <w:rsid w:val="007712C1"/>
    <w:rsid w:val="00771530"/>
    <w:rsid w:val="00773209"/>
    <w:rsid w:val="00774761"/>
    <w:rsid w:val="007861BB"/>
    <w:rsid w:val="007863EA"/>
    <w:rsid w:val="00786C36"/>
    <w:rsid w:val="007930E5"/>
    <w:rsid w:val="007935C5"/>
    <w:rsid w:val="007938D2"/>
    <w:rsid w:val="00793DE4"/>
    <w:rsid w:val="00793F00"/>
    <w:rsid w:val="007943F2"/>
    <w:rsid w:val="007949EC"/>
    <w:rsid w:val="007A1C8D"/>
    <w:rsid w:val="007A3280"/>
    <w:rsid w:val="007A5D78"/>
    <w:rsid w:val="007A713D"/>
    <w:rsid w:val="007B0459"/>
    <w:rsid w:val="007B16E9"/>
    <w:rsid w:val="007B3791"/>
    <w:rsid w:val="007B7BDC"/>
    <w:rsid w:val="007C27B8"/>
    <w:rsid w:val="007C2C6B"/>
    <w:rsid w:val="007C3DD3"/>
    <w:rsid w:val="007C3F7F"/>
    <w:rsid w:val="007C4C93"/>
    <w:rsid w:val="007D0190"/>
    <w:rsid w:val="007D1041"/>
    <w:rsid w:val="007D152F"/>
    <w:rsid w:val="007D403B"/>
    <w:rsid w:val="007D6A69"/>
    <w:rsid w:val="007D781D"/>
    <w:rsid w:val="007E0543"/>
    <w:rsid w:val="007E111F"/>
    <w:rsid w:val="007E14B4"/>
    <w:rsid w:val="007E32B3"/>
    <w:rsid w:val="007E38EB"/>
    <w:rsid w:val="007E5236"/>
    <w:rsid w:val="007E5CF7"/>
    <w:rsid w:val="007E6B93"/>
    <w:rsid w:val="007F0711"/>
    <w:rsid w:val="007F1152"/>
    <w:rsid w:val="007F1FE0"/>
    <w:rsid w:val="007F2095"/>
    <w:rsid w:val="007F5DD4"/>
    <w:rsid w:val="007F6768"/>
    <w:rsid w:val="007F7E86"/>
    <w:rsid w:val="008000FE"/>
    <w:rsid w:val="00800BC7"/>
    <w:rsid w:val="00801BC0"/>
    <w:rsid w:val="00801D21"/>
    <w:rsid w:val="00802AE3"/>
    <w:rsid w:val="0080322C"/>
    <w:rsid w:val="008035C5"/>
    <w:rsid w:val="008036E4"/>
    <w:rsid w:val="00806643"/>
    <w:rsid w:val="00806C6D"/>
    <w:rsid w:val="00807A90"/>
    <w:rsid w:val="00807EDF"/>
    <w:rsid w:val="00810509"/>
    <w:rsid w:val="00810D14"/>
    <w:rsid w:val="00810FAF"/>
    <w:rsid w:val="00813557"/>
    <w:rsid w:val="00813651"/>
    <w:rsid w:val="00813BF9"/>
    <w:rsid w:val="00815312"/>
    <w:rsid w:val="008204FA"/>
    <w:rsid w:val="00821763"/>
    <w:rsid w:val="00821CAE"/>
    <w:rsid w:val="00822D2F"/>
    <w:rsid w:val="00823D57"/>
    <w:rsid w:val="00825325"/>
    <w:rsid w:val="0082593E"/>
    <w:rsid w:val="00825C61"/>
    <w:rsid w:val="00825F82"/>
    <w:rsid w:val="00826522"/>
    <w:rsid w:val="00826995"/>
    <w:rsid w:val="008269B7"/>
    <w:rsid w:val="00826E99"/>
    <w:rsid w:val="00827A01"/>
    <w:rsid w:val="00827B5B"/>
    <w:rsid w:val="00830980"/>
    <w:rsid w:val="00830FC8"/>
    <w:rsid w:val="0083178A"/>
    <w:rsid w:val="00833B67"/>
    <w:rsid w:val="00835D87"/>
    <w:rsid w:val="00836838"/>
    <w:rsid w:val="00837499"/>
    <w:rsid w:val="0084095F"/>
    <w:rsid w:val="0084245B"/>
    <w:rsid w:val="008425ED"/>
    <w:rsid w:val="00845D1E"/>
    <w:rsid w:val="0084688D"/>
    <w:rsid w:val="00850B30"/>
    <w:rsid w:val="00851932"/>
    <w:rsid w:val="008525C2"/>
    <w:rsid w:val="00852675"/>
    <w:rsid w:val="00853B9D"/>
    <w:rsid w:val="00853FB3"/>
    <w:rsid w:val="00855B9F"/>
    <w:rsid w:val="00856A2F"/>
    <w:rsid w:val="00860BA5"/>
    <w:rsid w:val="0086131D"/>
    <w:rsid w:val="008617CA"/>
    <w:rsid w:val="008626A6"/>
    <w:rsid w:val="008646D5"/>
    <w:rsid w:val="00866BCC"/>
    <w:rsid w:val="00870C27"/>
    <w:rsid w:val="008713C9"/>
    <w:rsid w:val="00871572"/>
    <w:rsid w:val="008716C6"/>
    <w:rsid w:val="0087217D"/>
    <w:rsid w:val="0087232B"/>
    <w:rsid w:val="008729E3"/>
    <w:rsid w:val="00874085"/>
    <w:rsid w:val="00874767"/>
    <w:rsid w:val="0087643C"/>
    <w:rsid w:val="008764CC"/>
    <w:rsid w:val="0087708F"/>
    <w:rsid w:val="0087790B"/>
    <w:rsid w:val="0088065A"/>
    <w:rsid w:val="00884D71"/>
    <w:rsid w:val="008855F9"/>
    <w:rsid w:val="008856D8"/>
    <w:rsid w:val="008858B2"/>
    <w:rsid w:val="00885E56"/>
    <w:rsid w:val="00886533"/>
    <w:rsid w:val="0089037D"/>
    <w:rsid w:val="00891D42"/>
    <w:rsid w:val="00894F24"/>
    <w:rsid w:val="00895626"/>
    <w:rsid w:val="00897A47"/>
    <w:rsid w:val="008A16B4"/>
    <w:rsid w:val="008A18DD"/>
    <w:rsid w:val="008A190B"/>
    <w:rsid w:val="008A244D"/>
    <w:rsid w:val="008A2805"/>
    <w:rsid w:val="008A61F9"/>
    <w:rsid w:val="008A77F9"/>
    <w:rsid w:val="008B129D"/>
    <w:rsid w:val="008B17D5"/>
    <w:rsid w:val="008B2C51"/>
    <w:rsid w:val="008B33CF"/>
    <w:rsid w:val="008B3C8D"/>
    <w:rsid w:val="008B53F6"/>
    <w:rsid w:val="008B5BB1"/>
    <w:rsid w:val="008C1B10"/>
    <w:rsid w:val="008C21AA"/>
    <w:rsid w:val="008C2A41"/>
    <w:rsid w:val="008C3300"/>
    <w:rsid w:val="008C367A"/>
    <w:rsid w:val="008C3B19"/>
    <w:rsid w:val="008C3BEB"/>
    <w:rsid w:val="008C7DEC"/>
    <w:rsid w:val="008D0689"/>
    <w:rsid w:val="008D1B04"/>
    <w:rsid w:val="008D29AA"/>
    <w:rsid w:val="008D2B86"/>
    <w:rsid w:val="008D4A48"/>
    <w:rsid w:val="008E060B"/>
    <w:rsid w:val="008E1B5E"/>
    <w:rsid w:val="008E25D9"/>
    <w:rsid w:val="008E32C3"/>
    <w:rsid w:val="008E39CF"/>
    <w:rsid w:val="008E628A"/>
    <w:rsid w:val="008E65B4"/>
    <w:rsid w:val="008E69F0"/>
    <w:rsid w:val="008E6E2A"/>
    <w:rsid w:val="008F0BBC"/>
    <w:rsid w:val="008F0EB5"/>
    <w:rsid w:val="008F1372"/>
    <w:rsid w:val="008F1DBD"/>
    <w:rsid w:val="008F21DB"/>
    <w:rsid w:val="008F27DE"/>
    <w:rsid w:val="008F2D04"/>
    <w:rsid w:val="008F3C20"/>
    <w:rsid w:val="008F4FDB"/>
    <w:rsid w:val="008F5AB6"/>
    <w:rsid w:val="008F5E97"/>
    <w:rsid w:val="009034D6"/>
    <w:rsid w:val="009071EA"/>
    <w:rsid w:val="00911CE1"/>
    <w:rsid w:val="0091251D"/>
    <w:rsid w:val="00913053"/>
    <w:rsid w:val="00914666"/>
    <w:rsid w:val="009152E3"/>
    <w:rsid w:val="00915910"/>
    <w:rsid w:val="00917790"/>
    <w:rsid w:val="00923779"/>
    <w:rsid w:val="0092392D"/>
    <w:rsid w:val="00924F8F"/>
    <w:rsid w:val="009255B3"/>
    <w:rsid w:val="009261C9"/>
    <w:rsid w:val="009272BF"/>
    <w:rsid w:val="00930698"/>
    <w:rsid w:val="00931F40"/>
    <w:rsid w:val="00932995"/>
    <w:rsid w:val="00932A66"/>
    <w:rsid w:val="009330DF"/>
    <w:rsid w:val="00933268"/>
    <w:rsid w:val="009332A0"/>
    <w:rsid w:val="00933CA6"/>
    <w:rsid w:val="00934D82"/>
    <w:rsid w:val="00935800"/>
    <w:rsid w:val="0093580E"/>
    <w:rsid w:val="00942820"/>
    <w:rsid w:val="0094303A"/>
    <w:rsid w:val="00943E49"/>
    <w:rsid w:val="00944CD6"/>
    <w:rsid w:val="00944FD3"/>
    <w:rsid w:val="009455C0"/>
    <w:rsid w:val="00945D4A"/>
    <w:rsid w:val="0095020F"/>
    <w:rsid w:val="00950624"/>
    <w:rsid w:val="00950A73"/>
    <w:rsid w:val="00950D48"/>
    <w:rsid w:val="009520B5"/>
    <w:rsid w:val="009540B8"/>
    <w:rsid w:val="00954B59"/>
    <w:rsid w:val="00957240"/>
    <w:rsid w:val="0096042C"/>
    <w:rsid w:val="00960518"/>
    <w:rsid w:val="00960CCA"/>
    <w:rsid w:val="00960D14"/>
    <w:rsid w:val="0096170C"/>
    <w:rsid w:val="00961BAF"/>
    <w:rsid w:val="00962221"/>
    <w:rsid w:val="009624B0"/>
    <w:rsid w:val="00966C77"/>
    <w:rsid w:val="00966EFB"/>
    <w:rsid w:val="00967C66"/>
    <w:rsid w:val="00971C32"/>
    <w:rsid w:val="00972436"/>
    <w:rsid w:val="00972C5C"/>
    <w:rsid w:val="00972D42"/>
    <w:rsid w:val="009748FC"/>
    <w:rsid w:val="00974C96"/>
    <w:rsid w:val="00974F7E"/>
    <w:rsid w:val="00975DCD"/>
    <w:rsid w:val="00976373"/>
    <w:rsid w:val="0097648E"/>
    <w:rsid w:val="00976F8F"/>
    <w:rsid w:val="009802B6"/>
    <w:rsid w:val="0098092D"/>
    <w:rsid w:val="0098486C"/>
    <w:rsid w:val="00984D86"/>
    <w:rsid w:val="00985BCD"/>
    <w:rsid w:val="009867F8"/>
    <w:rsid w:val="00986AE4"/>
    <w:rsid w:val="0099107F"/>
    <w:rsid w:val="009917E8"/>
    <w:rsid w:val="00992852"/>
    <w:rsid w:val="009934D7"/>
    <w:rsid w:val="00994EFE"/>
    <w:rsid w:val="00996C89"/>
    <w:rsid w:val="009A0173"/>
    <w:rsid w:val="009A0586"/>
    <w:rsid w:val="009A32FF"/>
    <w:rsid w:val="009A415E"/>
    <w:rsid w:val="009A4811"/>
    <w:rsid w:val="009A5249"/>
    <w:rsid w:val="009A738C"/>
    <w:rsid w:val="009A7D81"/>
    <w:rsid w:val="009B1194"/>
    <w:rsid w:val="009B16A8"/>
    <w:rsid w:val="009B1D20"/>
    <w:rsid w:val="009B3C65"/>
    <w:rsid w:val="009B42C0"/>
    <w:rsid w:val="009B4E74"/>
    <w:rsid w:val="009B6863"/>
    <w:rsid w:val="009C12D3"/>
    <w:rsid w:val="009C13A8"/>
    <w:rsid w:val="009C1D29"/>
    <w:rsid w:val="009C55AC"/>
    <w:rsid w:val="009C6CE4"/>
    <w:rsid w:val="009C6EF8"/>
    <w:rsid w:val="009D08B6"/>
    <w:rsid w:val="009D1EF3"/>
    <w:rsid w:val="009D1F7F"/>
    <w:rsid w:val="009D27EE"/>
    <w:rsid w:val="009D3A31"/>
    <w:rsid w:val="009D3EEF"/>
    <w:rsid w:val="009D4080"/>
    <w:rsid w:val="009D437D"/>
    <w:rsid w:val="009D4393"/>
    <w:rsid w:val="009D49E5"/>
    <w:rsid w:val="009E03ED"/>
    <w:rsid w:val="009E0455"/>
    <w:rsid w:val="009E2605"/>
    <w:rsid w:val="009E2AA4"/>
    <w:rsid w:val="009E3156"/>
    <w:rsid w:val="009E3B89"/>
    <w:rsid w:val="009E3EA4"/>
    <w:rsid w:val="009E44FD"/>
    <w:rsid w:val="009E4F19"/>
    <w:rsid w:val="009E5336"/>
    <w:rsid w:val="009E6566"/>
    <w:rsid w:val="009E6A35"/>
    <w:rsid w:val="009E6B71"/>
    <w:rsid w:val="009E6C0D"/>
    <w:rsid w:val="009E6DBD"/>
    <w:rsid w:val="009F0D1E"/>
    <w:rsid w:val="009F3C29"/>
    <w:rsid w:val="009F4058"/>
    <w:rsid w:val="009F7FDC"/>
    <w:rsid w:val="00A004CA"/>
    <w:rsid w:val="00A00EA9"/>
    <w:rsid w:val="00A01CF0"/>
    <w:rsid w:val="00A039A2"/>
    <w:rsid w:val="00A0733C"/>
    <w:rsid w:val="00A076D9"/>
    <w:rsid w:val="00A07B2D"/>
    <w:rsid w:val="00A07D60"/>
    <w:rsid w:val="00A07EA2"/>
    <w:rsid w:val="00A1228D"/>
    <w:rsid w:val="00A123E5"/>
    <w:rsid w:val="00A13980"/>
    <w:rsid w:val="00A13FB7"/>
    <w:rsid w:val="00A142F1"/>
    <w:rsid w:val="00A1583A"/>
    <w:rsid w:val="00A1777B"/>
    <w:rsid w:val="00A20427"/>
    <w:rsid w:val="00A20FB8"/>
    <w:rsid w:val="00A23A16"/>
    <w:rsid w:val="00A25ABB"/>
    <w:rsid w:val="00A26422"/>
    <w:rsid w:val="00A26D26"/>
    <w:rsid w:val="00A26EF8"/>
    <w:rsid w:val="00A279BA"/>
    <w:rsid w:val="00A30C26"/>
    <w:rsid w:val="00A32052"/>
    <w:rsid w:val="00A32249"/>
    <w:rsid w:val="00A335BA"/>
    <w:rsid w:val="00A3561F"/>
    <w:rsid w:val="00A36369"/>
    <w:rsid w:val="00A36578"/>
    <w:rsid w:val="00A373BB"/>
    <w:rsid w:val="00A375D3"/>
    <w:rsid w:val="00A4003F"/>
    <w:rsid w:val="00A41651"/>
    <w:rsid w:val="00A41AC5"/>
    <w:rsid w:val="00A44EDE"/>
    <w:rsid w:val="00A451C9"/>
    <w:rsid w:val="00A45CFB"/>
    <w:rsid w:val="00A46086"/>
    <w:rsid w:val="00A46397"/>
    <w:rsid w:val="00A46914"/>
    <w:rsid w:val="00A46A48"/>
    <w:rsid w:val="00A46FCA"/>
    <w:rsid w:val="00A47353"/>
    <w:rsid w:val="00A47839"/>
    <w:rsid w:val="00A4789E"/>
    <w:rsid w:val="00A5141E"/>
    <w:rsid w:val="00A51E5C"/>
    <w:rsid w:val="00A52CCF"/>
    <w:rsid w:val="00A53273"/>
    <w:rsid w:val="00A53D00"/>
    <w:rsid w:val="00A56711"/>
    <w:rsid w:val="00A5677D"/>
    <w:rsid w:val="00A56C5E"/>
    <w:rsid w:val="00A56E6A"/>
    <w:rsid w:val="00A570EA"/>
    <w:rsid w:val="00A62F76"/>
    <w:rsid w:val="00A6438C"/>
    <w:rsid w:val="00A65142"/>
    <w:rsid w:val="00A65A46"/>
    <w:rsid w:val="00A65B77"/>
    <w:rsid w:val="00A65B80"/>
    <w:rsid w:val="00A6644E"/>
    <w:rsid w:val="00A71363"/>
    <w:rsid w:val="00A71EF0"/>
    <w:rsid w:val="00A7431D"/>
    <w:rsid w:val="00A750E4"/>
    <w:rsid w:val="00A76DBE"/>
    <w:rsid w:val="00A76E15"/>
    <w:rsid w:val="00A807B2"/>
    <w:rsid w:val="00A80921"/>
    <w:rsid w:val="00A80C11"/>
    <w:rsid w:val="00A81CCE"/>
    <w:rsid w:val="00A82475"/>
    <w:rsid w:val="00A82959"/>
    <w:rsid w:val="00A8365C"/>
    <w:rsid w:val="00A83E11"/>
    <w:rsid w:val="00A84657"/>
    <w:rsid w:val="00A902FF"/>
    <w:rsid w:val="00A9139A"/>
    <w:rsid w:val="00A925C8"/>
    <w:rsid w:val="00A930CD"/>
    <w:rsid w:val="00A93452"/>
    <w:rsid w:val="00A972B9"/>
    <w:rsid w:val="00AA00A0"/>
    <w:rsid w:val="00AA050E"/>
    <w:rsid w:val="00AA0BA2"/>
    <w:rsid w:val="00AA2A40"/>
    <w:rsid w:val="00AA314F"/>
    <w:rsid w:val="00AA3900"/>
    <w:rsid w:val="00AA3B24"/>
    <w:rsid w:val="00AA3D21"/>
    <w:rsid w:val="00AA46F4"/>
    <w:rsid w:val="00AA5BD0"/>
    <w:rsid w:val="00AA5C63"/>
    <w:rsid w:val="00AA6008"/>
    <w:rsid w:val="00AA6924"/>
    <w:rsid w:val="00AB02E3"/>
    <w:rsid w:val="00AB25C9"/>
    <w:rsid w:val="00AB34C5"/>
    <w:rsid w:val="00AB52B0"/>
    <w:rsid w:val="00AC0424"/>
    <w:rsid w:val="00AC12BF"/>
    <w:rsid w:val="00AC1706"/>
    <w:rsid w:val="00AC2638"/>
    <w:rsid w:val="00AC326D"/>
    <w:rsid w:val="00AC54E4"/>
    <w:rsid w:val="00AC5979"/>
    <w:rsid w:val="00AC644B"/>
    <w:rsid w:val="00AD02CC"/>
    <w:rsid w:val="00AD1CDB"/>
    <w:rsid w:val="00AD27C4"/>
    <w:rsid w:val="00AD3585"/>
    <w:rsid w:val="00AD3874"/>
    <w:rsid w:val="00AD45F6"/>
    <w:rsid w:val="00AD460D"/>
    <w:rsid w:val="00AD496B"/>
    <w:rsid w:val="00AE11CE"/>
    <w:rsid w:val="00AE184F"/>
    <w:rsid w:val="00AE19D8"/>
    <w:rsid w:val="00AE2078"/>
    <w:rsid w:val="00AE3510"/>
    <w:rsid w:val="00AE48CE"/>
    <w:rsid w:val="00AE4DC4"/>
    <w:rsid w:val="00AE6558"/>
    <w:rsid w:val="00AF0197"/>
    <w:rsid w:val="00AF10E2"/>
    <w:rsid w:val="00AF2FBE"/>
    <w:rsid w:val="00AF351D"/>
    <w:rsid w:val="00AF3B5B"/>
    <w:rsid w:val="00AF42F1"/>
    <w:rsid w:val="00AF57A2"/>
    <w:rsid w:val="00AF65CC"/>
    <w:rsid w:val="00AF6CF6"/>
    <w:rsid w:val="00AF7D9A"/>
    <w:rsid w:val="00B0081B"/>
    <w:rsid w:val="00B04CF2"/>
    <w:rsid w:val="00B05762"/>
    <w:rsid w:val="00B06070"/>
    <w:rsid w:val="00B06478"/>
    <w:rsid w:val="00B071B9"/>
    <w:rsid w:val="00B074B3"/>
    <w:rsid w:val="00B13AD5"/>
    <w:rsid w:val="00B1494A"/>
    <w:rsid w:val="00B14B2B"/>
    <w:rsid w:val="00B1623F"/>
    <w:rsid w:val="00B16DB5"/>
    <w:rsid w:val="00B178AD"/>
    <w:rsid w:val="00B20448"/>
    <w:rsid w:val="00B20D23"/>
    <w:rsid w:val="00B2119C"/>
    <w:rsid w:val="00B23B9E"/>
    <w:rsid w:val="00B258E1"/>
    <w:rsid w:val="00B273F2"/>
    <w:rsid w:val="00B27D16"/>
    <w:rsid w:val="00B27D22"/>
    <w:rsid w:val="00B30B4D"/>
    <w:rsid w:val="00B314F4"/>
    <w:rsid w:val="00B316F9"/>
    <w:rsid w:val="00B31D80"/>
    <w:rsid w:val="00B324BC"/>
    <w:rsid w:val="00B33C51"/>
    <w:rsid w:val="00B346AE"/>
    <w:rsid w:val="00B34BDD"/>
    <w:rsid w:val="00B351A0"/>
    <w:rsid w:val="00B35E9F"/>
    <w:rsid w:val="00B366DF"/>
    <w:rsid w:val="00B37675"/>
    <w:rsid w:val="00B40546"/>
    <w:rsid w:val="00B43330"/>
    <w:rsid w:val="00B44B2C"/>
    <w:rsid w:val="00B44DE5"/>
    <w:rsid w:val="00B47479"/>
    <w:rsid w:val="00B47854"/>
    <w:rsid w:val="00B512AF"/>
    <w:rsid w:val="00B5322C"/>
    <w:rsid w:val="00B5427A"/>
    <w:rsid w:val="00B544CB"/>
    <w:rsid w:val="00B55395"/>
    <w:rsid w:val="00B61D39"/>
    <w:rsid w:val="00B635D2"/>
    <w:rsid w:val="00B64567"/>
    <w:rsid w:val="00B65A74"/>
    <w:rsid w:val="00B65A80"/>
    <w:rsid w:val="00B65E89"/>
    <w:rsid w:val="00B677FB"/>
    <w:rsid w:val="00B7087E"/>
    <w:rsid w:val="00B77CEE"/>
    <w:rsid w:val="00B8089C"/>
    <w:rsid w:val="00B83D0C"/>
    <w:rsid w:val="00B84AA9"/>
    <w:rsid w:val="00B86AE9"/>
    <w:rsid w:val="00B87B62"/>
    <w:rsid w:val="00B900F7"/>
    <w:rsid w:val="00B9153C"/>
    <w:rsid w:val="00B92670"/>
    <w:rsid w:val="00B92759"/>
    <w:rsid w:val="00B92D33"/>
    <w:rsid w:val="00B968FD"/>
    <w:rsid w:val="00BA17C5"/>
    <w:rsid w:val="00BA2D31"/>
    <w:rsid w:val="00BA3638"/>
    <w:rsid w:val="00BA3858"/>
    <w:rsid w:val="00BA3ADD"/>
    <w:rsid w:val="00BA3D91"/>
    <w:rsid w:val="00BA40F6"/>
    <w:rsid w:val="00BA4BE5"/>
    <w:rsid w:val="00BA50AD"/>
    <w:rsid w:val="00BA7169"/>
    <w:rsid w:val="00BA7825"/>
    <w:rsid w:val="00BB3645"/>
    <w:rsid w:val="00BB397B"/>
    <w:rsid w:val="00BB4C63"/>
    <w:rsid w:val="00BB4E8E"/>
    <w:rsid w:val="00BB63E4"/>
    <w:rsid w:val="00BB7208"/>
    <w:rsid w:val="00BC0078"/>
    <w:rsid w:val="00BC0E60"/>
    <w:rsid w:val="00BC4905"/>
    <w:rsid w:val="00BC51B4"/>
    <w:rsid w:val="00BC543D"/>
    <w:rsid w:val="00BC7AF3"/>
    <w:rsid w:val="00BD17BA"/>
    <w:rsid w:val="00BD314E"/>
    <w:rsid w:val="00BD339A"/>
    <w:rsid w:val="00BD3D14"/>
    <w:rsid w:val="00BE093E"/>
    <w:rsid w:val="00BE4CA5"/>
    <w:rsid w:val="00BE569B"/>
    <w:rsid w:val="00BE7CEB"/>
    <w:rsid w:val="00BF01FB"/>
    <w:rsid w:val="00BF1E78"/>
    <w:rsid w:val="00BF2CC0"/>
    <w:rsid w:val="00BF4B1B"/>
    <w:rsid w:val="00BF5A20"/>
    <w:rsid w:val="00BF6D13"/>
    <w:rsid w:val="00BF7967"/>
    <w:rsid w:val="00C0198F"/>
    <w:rsid w:val="00C01DF1"/>
    <w:rsid w:val="00C023B8"/>
    <w:rsid w:val="00C0300D"/>
    <w:rsid w:val="00C042C1"/>
    <w:rsid w:val="00C05CE4"/>
    <w:rsid w:val="00C06BE0"/>
    <w:rsid w:val="00C06D5B"/>
    <w:rsid w:val="00C06DD6"/>
    <w:rsid w:val="00C07E0F"/>
    <w:rsid w:val="00C07F78"/>
    <w:rsid w:val="00C11471"/>
    <w:rsid w:val="00C123D5"/>
    <w:rsid w:val="00C12EFD"/>
    <w:rsid w:val="00C13B02"/>
    <w:rsid w:val="00C13D7E"/>
    <w:rsid w:val="00C147F4"/>
    <w:rsid w:val="00C149FB"/>
    <w:rsid w:val="00C15092"/>
    <w:rsid w:val="00C165D4"/>
    <w:rsid w:val="00C1674D"/>
    <w:rsid w:val="00C1722D"/>
    <w:rsid w:val="00C17EBF"/>
    <w:rsid w:val="00C20B4D"/>
    <w:rsid w:val="00C20D3F"/>
    <w:rsid w:val="00C22159"/>
    <w:rsid w:val="00C231C8"/>
    <w:rsid w:val="00C244C9"/>
    <w:rsid w:val="00C245EA"/>
    <w:rsid w:val="00C24F59"/>
    <w:rsid w:val="00C25232"/>
    <w:rsid w:val="00C26F5C"/>
    <w:rsid w:val="00C27DCC"/>
    <w:rsid w:val="00C31356"/>
    <w:rsid w:val="00C31D24"/>
    <w:rsid w:val="00C32705"/>
    <w:rsid w:val="00C32C01"/>
    <w:rsid w:val="00C32E2F"/>
    <w:rsid w:val="00C33933"/>
    <w:rsid w:val="00C3396F"/>
    <w:rsid w:val="00C34626"/>
    <w:rsid w:val="00C35143"/>
    <w:rsid w:val="00C35D32"/>
    <w:rsid w:val="00C36C36"/>
    <w:rsid w:val="00C40CCE"/>
    <w:rsid w:val="00C42C00"/>
    <w:rsid w:val="00C43A8E"/>
    <w:rsid w:val="00C441CB"/>
    <w:rsid w:val="00C4546F"/>
    <w:rsid w:val="00C4746E"/>
    <w:rsid w:val="00C47C9F"/>
    <w:rsid w:val="00C50AD1"/>
    <w:rsid w:val="00C51443"/>
    <w:rsid w:val="00C5194C"/>
    <w:rsid w:val="00C53842"/>
    <w:rsid w:val="00C53FC2"/>
    <w:rsid w:val="00C542B6"/>
    <w:rsid w:val="00C6018B"/>
    <w:rsid w:val="00C61BAF"/>
    <w:rsid w:val="00C63E4F"/>
    <w:rsid w:val="00C649D4"/>
    <w:rsid w:val="00C65808"/>
    <w:rsid w:val="00C6608E"/>
    <w:rsid w:val="00C66DD3"/>
    <w:rsid w:val="00C66FEC"/>
    <w:rsid w:val="00C702D9"/>
    <w:rsid w:val="00C72A8C"/>
    <w:rsid w:val="00C7319A"/>
    <w:rsid w:val="00C74381"/>
    <w:rsid w:val="00C7490D"/>
    <w:rsid w:val="00C757A4"/>
    <w:rsid w:val="00C76734"/>
    <w:rsid w:val="00C822D3"/>
    <w:rsid w:val="00C828E6"/>
    <w:rsid w:val="00C82C19"/>
    <w:rsid w:val="00C8342B"/>
    <w:rsid w:val="00C853A9"/>
    <w:rsid w:val="00C87C0B"/>
    <w:rsid w:val="00C90257"/>
    <w:rsid w:val="00C92F27"/>
    <w:rsid w:val="00C94457"/>
    <w:rsid w:val="00C94FC9"/>
    <w:rsid w:val="00C978A4"/>
    <w:rsid w:val="00CA0DB7"/>
    <w:rsid w:val="00CA1C07"/>
    <w:rsid w:val="00CA354A"/>
    <w:rsid w:val="00CA4B15"/>
    <w:rsid w:val="00CA4E56"/>
    <w:rsid w:val="00CA5AE8"/>
    <w:rsid w:val="00CA5C7B"/>
    <w:rsid w:val="00CA62C3"/>
    <w:rsid w:val="00CB2269"/>
    <w:rsid w:val="00CB309B"/>
    <w:rsid w:val="00CB40BE"/>
    <w:rsid w:val="00CB4369"/>
    <w:rsid w:val="00CB46FD"/>
    <w:rsid w:val="00CB5876"/>
    <w:rsid w:val="00CB5A9B"/>
    <w:rsid w:val="00CB5EF6"/>
    <w:rsid w:val="00CB5FF7"/>
    <w:rsid w:val="00CB6C5E"/>
    <w:rsid w:val="00CB6FB9"/>
    <w:rsid w:val="00CB7CEE"/>
    <w:rsid w:val="00CB7F4D"/>
    <w:rsid w:val="00CC05C2"/>
    <w:rsid w:val="00CC0961"/>
    <w:rsid w:val="00CC139F"/>
    <w:rsid w:val="00CC15EC"/>
    <w:rsid w:val="00CC180D"/>
    <w:rsid w:val="00CC5888"/>
    <w:rsid w:val="00CC6A66"/>
    <w:rsid w:val="00CD049D"/>
    <w:rsid w:val="00CD260E"/>
    <w:rsid w:val="00CD3C0E"/>
    <w:rsid w:val="00CD5E0D"/>
    <w:rsid w:val="00CD697B"/>
    <w:rsid w:val="00CD77B8"/>
    <w:rsid w:val="00CD7CFD"/>
    <w:rsid w:val="00CE08D4"/>
    <w:rsid w:val="00CE2E0C"/>
    <w:rsid w:val="00CE2E93"/>
    <w:rsid w:val="00CE4749"/>
    <w:rsid w:val="00CE47FD"/>
    <w:rsid w:val="00CE78BE"/>
    <w:rsid w:val="00CE79B3"/>
    <w:rsid w:val="00CF0060"/>
    <w:rsid w:val="00CF1648"/>
    <w:rsid w:val="00CF16AD"/>
    <w:rsid w:val="00CF2235"/>
    <w:rsid w:val="00CF2AB8"/>
    <w:rsid w:val="00CF3301"/>
    <w:rsid w:val="00CF3BDC"/>
    <w:rsid w:val="00CF4417"/>
    <w:rsid w:val="00CF4574"/>
    <w:rsid w:val="00CF5F8B"/>
    <w:rsid w:val="00CF69E5"/>
    <w:rsid w:val="00CF6D9F"/>
    <w:rsid w:val="00D00268"/>
    <w:rsid w:val="00D0266B"/>
    <w:rsid w:val="00D029BE"/>
    <w:rsid w:val="00D05AFB"/>
    <w:rsid w:val="00D1217B"/>
    <w:rsid w:val="00D1548F"/>
    <w:rsid w:val="00D16D27"/>
    <w:rsid w:val="00D223D8"/>
    <w:rsid w:val="00D23067"/>
    <w:rsid w:val="00D23D2F"/>
    <w:rsid w:val="00D23F9B"/>
    <w:rsid w:val="00D2628A"/>
    <w:rsid w:val="00D269D6"/>
    <w:rsid w:val="00D26D02"/>
    <w:rsid w:val="00D27290"/>
    <w:rsid w:val="00D2774C"/>
    <w:rsid w:val="00D317CF"/>
    <w:rsid w:val="00D31CB2"/>
    <w:rsid w:val="00D328D1"/>
    <w:rsid w:val="00D332C3"/>
    <w:rsid w:val="00D373C9"/>
    <w:rsid w:val="00D40C3A"/>
    <w:rsid w:val="00D424AD"/>
    <w:rsid w:val="00D42C97"/>
    <w:rsid w:val="00D42E73"/>
    <w:rsid w:val="00D434DF"/>
    <w:rsid w:val="00D43DF5"/>
    <w:rsid w:val="00D448D3"/>
    <w:rsid w:val="00D455C0"/>
    <w:rsid w:val="00D457F2"/>
    <w:rsid w:val="00D46923"/>
    <w:rsid w:val="00D50229"/>
    <w:rsid w:val="00D5049F"/>
    <w:rsid w:val="00D51248"/>
    <w:rsid w:val="00D52833"/>
    <w:rsid w:val="00D529D9"/>
    <w:rsid w:val="00D52C20"/>
    <w:rsid w:val="00D54859"/>
    <w:rsid w:val="00D54FAA"/>
    <w:rsid w:val="00D5766F"/>
    <w:rsid w:val="00D57FAB"/>
    <w:rsid w:val="00D61EA5"/>
    <w:rsid w:val="00D63BC3"/>
    <w:rsid w:val="00D647C9"/>
    <w:rsid w:val="00D64C72"/>
    <w:rsid w:val="00D64EF2"/>
    <w:rsid w:val="00D66227"/>
    <w:rsid w:val="00D665A9"/>
    <w:rsid w:val="00D66F69"/>
    <w:rsid w:val="00D71828"/>
    <w:rsid w:val="00D71B3D"/>
    <w:rsid w:val="00D72E59"/>
    <w:rsid w:val="00D758C2"/>
    <w:rsid w:val="00D75EA2"/>
    <w:rsid w:val="00D75F14"/>
    <w:rsid w:val="00D767FB"/>
    <w:rsid w:val="00D77E37"/>
    <w:rsid w:val="00D77E5E"/>
    <w:rsid w:val="00D81992"/>
    <w:rsid w:val="00D83DD2"/>
    <w:rsid w:val="00D83FEF"/>
    <w:rsid w:val="00D876E8"/>
    <w:rsid w:val="00D877F5"/>
    <w:rsid w:val="00D902B6"/>
    <w:rsid w:val="00D90AA2"/>
    <w:rsid w:val="00D91D9F"/>
    <w:rsid w:val="00D9230A"/>
    <w:rsid w:val="00D9299C"/>
    <w:rsid w:val="00D95844"/>
    <w:rsid w:val="00D95CC3"/>
    <w:rsid w:val="00D96930"/>
    <w:rsid w:val="00D9784E"/>
    <w:rsid w:val="00DA17FD"/>
    <w:rsid w:val="00DA39EB"/>
    <w:rsid w:val="00DA4EFB"/>
    <w:rsid w:val="00DA6530"/>
    <w:rsid w:val="00DA75C1"/>
    <w:rsid w:val="00DA78B2"/>
    <w:rsid w:val="00DA7CDF"/>
    <w:rsid w:val="00DA7F6C"/>
    <w:rsid w:val="00DA7FD2"/>
    <w:rsid w:val="00DB05D0"/>
    <w:rsid w:val="00DB1C86"/>
    <w:rsid w:val="00DB21B4"/>
    <w:rsid w:val="00DB293B"/>
    <w:rsid w:val="00DB2B86"/>
    <w:rsid w:val="00DB3F88"/>
    <w:rsid w:val="00DB4024"/>
    <w:rsid w:val="00DB4120"/>
    <w:rsid w:val="00DB463E"/>
    <w:rsid w:val="00DB5C5F"/>
    <w:rsid w:val="00DB5E98"/>
    <w:rsid w:val="00DB61E7"/>
    <w:rsid w:val="00DB659C"/>
    <w:rsid w:val="00DB6CC3"/>
    <w:rsid w:val="00DC2083"/>
    <w:rsid w:val="00DC3978"/>
    <w:rsid w:val="00DC3F58"/>
    <w:rsid w:val="00DC560A"/>
    <w:rsid w:val="00DC6107"/>
    <w:rsid w:val="00DC71A6"/>
    <w:rsid w:val="00DD1E6C"/>
    <w:rsid w:val="00DD20D7"/>
    <w:rsid w:val="00DD22F6"/>
    <w:rsid w:val="00DD2FFF"/>
    <w:rsid w:val="00DD3A63"/>
    <w:rsid w:val="00DD46AD"/>
    <w:rsid w:val="00DD64F5"/>
    <w:rsid w:val="00DD6F06"/>
    <w:rsid w:val="00DD70A8"/>
    <w:rsid w:val="00DD7BE4"/>
    <w:rsid w:val="00DE1C5E"/>
    <w:rsid w:val="00DE39E3"/>
    <w:rsid w:val="00DE4493"/>
    <w:rsid w:val="00DE4B73"/>
    <w:rsid w:val="00DE725B"/>
    <w:rsid w:val="00DF19AE"/>
    <w:rsid w:val="00DF2048"/>
    <w:rsid w:val="00DF2AD2"/>
    <w:rsid w:val="00DF2B9B"/>
    <w:rsid w:val="00DF5C06"/>
    <w:rsid w:val="00DF7D2A"/>
    <w:rsid w:val="00DF7E5D"/>
    <w:rsid w:val="00E00B6B"/>
    <w:rsid w:val="00E012F0"/>
    <w:rsid w:val="00E0137D"/>
    <w:rsid w:val="00E0238E"/>
    <w:rsid w:val="00E04E0E"/>
    <w:rsid w:val="00E04E8B"/>
    <w:rsid w:val="00E06639"/>
    <w:rsid w:val="00E07073"/>
    <w:rsid w:val="00E076DC"/>
    <w:rsid w:val="00E07CC4"/>
    <w:rsid w:val="00E109A9"/>
    <w:rsid w:val="00E11278"/>
    <w:rsid w:val="00E123A3"/>
    <w:rsid w:val="00E12612"/>
    <w:rsid w:val="00E1556E"/>
    <w:rsid w:val="00E169DA"/>
    <w:rsid w:val="00E22666"/>
    <w:rsid w:val="00E239B4"/>
    <w:rsid w:val="00E247A5"/>
    <w:rsid w:val="00E25A33"/>
    <w:rsid w:val="00E27710"/>
    <w:rsid w:val="00E27B69"/>
    <w:rsid w:val="00E3095A"/>
    <w:rsid w:val="00E31037"/>
    <w:rsid w:val="00E3173C"/>
    <w:rsid w:val="00E3444F"/>
    <w:rsid w:val="00E40628"/>
    <w:rsid w:val="00E42469"/>
    <w:rsid w:val="00E46C58"/>
    <w:rsid w:val="00E4727D"/>
    <w:rsid w:val="00E5080B"/>
    <w:rsid w:val="00E52636"/>
    <w:rsid w:val="00E53E27"/>
    <w:rsid w:val="00E53E78"/>
    <w:rsid w:val="00E550D5"/>
    <w:rsid w:val="00E56BFC"/>
    <w:rsid w:val="00E617D0"/>
    <w:rsid w:val="00E61D0C"/>
    <w:rsid w:val="00E61FC9"/>
    <w:rsid w:val="00E64BA6"/>
    <w:rsid w:val="00E652E5"/>
    <w:rsid w:val="00E667F6"/>
    <w:rsid w:val="00E66DDB"/>
    <w:rsid w:val="00E67BA8"/>
    <w:rsid w:val="00E7036D"/>
    <w:rsid w:val="00E70854"/>
    <w:rsid w:val="00E71C71"/>
    <w:rsid w:val="00E73CA2"/>
    <w:rsid w:val="00E74064"/>
    <w:rsid w:val="00E74193"/>
    <w:rsid w:val="00E7529E"/>
    <w:rsid w:val="00E761F7"/>
    <w:rsid w:val="00E779B8"/>
    <w:rsid w:val="00E81B1C"/>
    <w:rsid w:val="00E81C04"/>
    <w:rsid w:val="00E82D18"/>
    <w:rsid w:val="00E832B5"/>
    <w:rsid w:val="00E83784"/>
    <w:rsid w:val="00E83D79"/>
    <w:rsid w:val="00E91845"/>
    <w:rsid w:val="00E926AE"/>
    <w:rsid w:val="00E949D0"/>
    <w:rsid w:val="00E95540"/>
    <w:rsid w:val="00E95B2C"/>
    <w:rsid w:val="00E96629"/>
    <w:rsid w:val="00E96A8B"/>
    <w:rsid w:val="00EA2B77"/>
    <w:rsid w:val="00EA3D21"/>
    <w:rsid w:val="00EB0568"/>
    <w:rsid w:val="00EB1144"/>
    <w:rsid w:val="00EB1F73"/>
    <w:rsid w:val="00EB2459"/>
    <w:rsid w:val="00EB665B"/>
    <w:rsid w:val="00EB6A92"/>
    <w:rsid w:val="00EB7057"/>
    <w:rsid w:val="00EC16F6"/>
    <w:rsid w:val="00EC29BF"/>
    <w:rsid w:val="00EC31FF"/>
    <w:rsid w:val="00EC6D96"/>
    <w:rsid w:val="00ED1E38"/>
    <w:rsid w:val="00ED2EAD"/>
    <w:rsid w:val="00ED3E5D"/>
    <w:rsid w:val="00ED4B09"/>
    <w:rsid w:val="00ED6B85"/>
    <w:rsid w:val="00ED74F5"/>
    <w:rsid w:val="00EE01F5"/>
    <w:rsid w:val="00EE09F4"/>
    <w:rsid w:val="00EE234E"/>
    <w:rsid w:val="00EE414B"/>
    <w:rsid w:val="00EE4C59"/>
    <w:rsid w:val="00EE5379"/>
    <w:rsid w:val="00EE5963"/>
    <w:rsid w:val="00EE676D"/>
    <w:rsid w:val="00EE6844"/>
    <w:rsid w:val="00EF11C1"/>
    <w:rsid w:val="00EF2338"/>
    <w:rsid w:val="00EF381C"/>
    <w:rsid w:val="00EF52B9"/>
    <w:rsid w:val="00EF5692"/>
    <w:rsid w:val="00EF5840"/>
    <w:rsid w:val="00EF6842"/>
    <w:rsid w:val="00EF7A3C"/>
    <w:rsid w:val="00EF7EF2"/>
    <w:rsid w:val="00F00147"/>
    <w:rsid w:val="00F009A1"/>
    <w:rsid w:val="00F00EFA"/>
    <w:rsid w:val="00F047C3"/>
    <w:rsid w:val="00F05680"/>
    <w:rsid w:val="00F11EC5"/>
    <w:rsid w:val="00F13ED8"/>
    <w:rsid w:val="00F14C1E"/>
    <w:rsid w:val="00F15D2D"/>
    <w:rsid w:val="00F16027"/>
    <w:rsid w:val="00F173CB"/>
    <w:rsid w:val="00F20ED0"/>
    <w:rsid w:val="00F215A4"/>
    <w:rsid w:val="00F23AD3"/>
    <w:rsid w:val="00F247D1"/>
    <w:rsid w:val="00F255AF"/>
    <w:rsid w:val="00F26282"/>
    <w:rsid w:val="00F26425"/>
    <w:rsid w:val="00F27434"/>
    <w:rsid w:val="00F2751F"/>
    <w:rsid w:val="00F30241"/>
    <w:rsid w:val="00F30426"/>
    <w:rsid w:val="00F3224D"/>
    <w:rsid w:val="00F32F52"/>
    <w:rsid w:val="00F3319E"/>
    <w:rsid w:val="00F34275"/>
    <w:rsid w:val="00F346B7"/>
    <w:rsid w:val="00F427B2"/>
    <w:rsid w:val="00F42CC6"/>
    <w:rsid w:val="00F4373D"/>
    <w:rsid w:val="00F442B2"/>
    <w:rsid w:val="00F455CF"/>
    <w:rsid w:val="00F45634"/>
    <w:rsid w:val="00F475D8"/>
    <w:rsid w:val="00F47CFB"/>
    <w:rsid w:val="00F513C0"/>
    <w:rsid w:val="00F51C0E"/>
    <w:rsid w:val="00F51C50"/>
    <w:rsid w:val="00F51F89"/>
    <w:rsid w:val="00F5291B"/>
    <w:rsid w:val="00F52DF4"/>
    <w:rsid w:val="00F534FD"/>
    <w:rsid w:val="00F54AFE"/>
    <w:rsid w:val="00F55C16"/>
    <w:rsid w:val="00F56E5B"/>
    <w:rsid w:val="00F576F2"/>
    <w:rsid w:val="00F61217"/>
    <w:rsid w:val="00F61C13"/>
    <w:rsid w:val="00F641E2"/>
    <w:rsid w:val="00F64787"/>
    <w:rsid w:val="00F65A15"/>
    <w:rsid w:val="00F67502"/>
    <w:rsid w:val="00F70F5D"/>
    <w:rsid w:val="00F72021"/>
    <w:rsid w:val="00F7317A"/>
    <w:rsid w:val="00F73C8C"/>
    <w:rsid w:val="00F7413B"/>
    <w:rsid w:val="00F7497C"/>
    <w:rsid w:val="00F75B43"/>
    <w:rsid w:val="00F75BEA"/>
    <w:rsid w:val="00F76FFA"/>
    <w:rsid w:val="00F80063"/>
    <w:rsid w:val="00F82454"/>
    <w:rsid w:val="00F82472"/>
    <w:rsid w:val="00F84838"/>
    <w:rsid w:val="00F85F70"/>
    <w:rsid w:val="00F874BA"/>
    <w:rsid w:val="00F91514"/>
    <w:rsid w:val="00F91E1D"/>
    <w:rsid w:val="00F9299C"/>
    <w:rsid w:val="00F92A40"/>
    <w:rsid w:val="00F92FB6"/>
    <w:rsid w:val="00F95014"/>
    <w:rsid w:val="00F95A7D"/>
    <w:rsid w:val="00F979B4"/>
    <w:rsid w:val="00FA05E0"/>
    <w:rsid w:val="00FA31AA"/>
    <w:rsid w:val="00FB0028"/>
    <w:rsid w:val="00FB0B7F"/>
    <w:rsid w:val="00FB0EB0"/>
    <w:rsid w:val="00FB3B09"/>
    <w:rsid w:val="00FB414F"/>
    <w:rsid w:val="00FB4E0D"/>
    <w:rsid w:val="00FB72E9"/>
    <w:rsid w:val="00FB73F3"/>
    <w:rsid w:val="00FB78F4"/>
    <w:rsid w:val="00FB7B7B"/>
    <w:rsid w:val="00FC179C"/>
    <w:rsid w:val="00FC2922"/>
    <w:rsid w:val="00FC2970"/>
    <w:rsid w:val="00FC3295"/>
    <w:rsid w:val="00FC3C9B"/>
    <w:rsid w:val="00FD0AB3"/>
    <w:rsid w:val="00FD1093"/>
    <w:rsid w:val="00FD12F7"/>
    <w:rsid w:val="00FD1488"/>
    <w:rsid w:val="00FD16C4"/>
    <w:rsid w:val="00FD2F0C"/>
    <w:rsid w:val="00FD532D"/>
    <w:rsid w:val="00FD62A6"/>
    <w:rsid w:val="00FE0580"/>
    <w:rsid w:val="00FE0A50"/>
    <w:rsid w:val="00FE2BD1"/>
    <w:rsid w:val="00FE3662"/>
    <w:rsid w:val="00FE3B3A"/>
    <w:rsid w:val="00FE3D3A"/>
    <w:rsid w:val="00FE43BE"/>
    <w:rsid w:val="00FE5808"/>
    <w:rsid w:val="00FE7F9E"/>
    <w:rsid w:val="00FF0194"/>
    <w:rsid w:val="00FF0452"/>
    <w:rsid w:val="00FF052D"/>
    <w:rsid w:val="00FF2B00"/>
    <w:rsid w:val="00FF2F6E"/>
    <w:rsid w:val="00FF4BDE"/>
    <w:rsid w:val="00FF4E26"/>
    <w:rsid w:val="00FF5B50"/>
    <w:rsid w:val="00FF71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46C4"/>
  </w:style>
  <w:style w:type="paragraph" w:styleId="Virsraksts1">
    <w:name w:val="heading 1"/>
    <w:basedOn w:val="Parastais"/>
    <w:next w:val="Parastais"/>
    <w:link w:val="Virsraksts1Rakstz"/>
    <w:uiPriority w:val="9"/>
    <w:qFormat/>
    <w:rsid w:val="00AA3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634A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4AF8"/>
  </w:style>
  <w:style w:type="paragraph" w:styleId="Kjene">
    <w:name w:val="footer"/>
    <w:basedOn w:val="Parastais"/>
    <w:link w:val="KjeneRakstz"/>
    <w:uiPriority w:val="99"/>
    <w:semiHidden/>
    <w:unhideWhenUsed/>
    <w:rsid w:val="00634AF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34AF8"/>
  </w:style>
  <w:style w:type="paragraph" w:styleId="Sarakstarindkopa">
    <w:name w:val="List Paragraph"/>
    <w:basedOn w:val="Parastais"/>
    <w:uiPriority w:val="34"/>
    <w:qFormat/>
    <w:rsid w:val="00CD3C0E"/>
    <w:pPr>
      <w:ind w:left="720"/>
      <w:contextualSpacing/>
    </w:pPr>
  </w:style>
  <w:style w:type="paragraph" w:styleId="Vresteksts">
    <w:name w:val="footnote text"/>
    <w:basedOn w:val="Parastais"/>
    <w:link w:val="VrestekstsRakstz"/>
    <w:uiPriority w:val="99"/>
    <w:semiHidden/>
    <w:unhideWhenUsed/>
    <w:rsid w:val="007A713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713D"/>
    <w:rPr>
      <w:sz w:val="20"/>
      <w:szCs w:val="20"/>
    </w:rPr>
  </w:style>
  <w:style w:type="character" w:styleId="Vresatsauce">
    <w:name w:val="footnote reference"/>
    <w:aliases w:val="Footnote Reference Number,Footnote symbol,Footnote Refernece"/>
    <w:basedOn w:val="Noklusjumarindkopasfonts"/>
    <w:uiPriority w:val="99"/>
    <w:unhideWhenUsed/>
    <w:rsid w:val="007A713D"/>
    <w:rPr>
      <w:vertAlign w:val="superscript"/>
    </w:rPr>
  </w:style>
  <w:style w:type="character" w:styleId="Hipersaite">
    <w:name w:val="Hyperlink"/>
    <w:basedOn w:val="Noklusjumarindkopasfonts"/>
    <w:uiPriority w:val="99"/>
    <w:unhideWhenUsed/>
    <w:rsid w:val="007A713D"/>
    <w:rPr>
      <w:color w:val="0000FF" w:themeColor="hyperlink"/>
      <w:u w:val="single"/>
    </w:rPr>
  </w:style>
  <w:style w:type="character" w:styleId="Izmantotahipersaite">
    <w:name w:val="FollowedHyperlink"/>
    <w:basedOn w:val="Noklusjumarindkopasfonts"/>
    <w:uiPriority w:val="99"/>
    <w:semiHidden/>
    <w:unhideWhenUsed/>
    <w:rsid w:val="00690F6E"/>
    <w:rPr>
      <w:color w:val="800080" w:themeColor="followedHyperlink"/>
      <w:u w:val="single"/>
    </w:rPr>
  </w:style>
  <w:style w:type="character" w:customStyle="1" w:styleId="spelle">
    <w:name w:val="spelle"/>
    <w:basedOn w:val="Noklusjumarindkopasfonts"/>
    <w:uiPriority w:val="99"/>
    <w:rsid w:val="00BF6D13"/>
  </w:style>
  <w:style w:type="paragraph" w:styleId="Balonteksts">
    <w:name w:val="Balloon Text"/>
    <w:basedOn w:val="Parastais"/>
    <w:link w:val="BalontekstsRakstz"/>
    <w:uiPriority w:val="99"/>
    <w:semiHidden/>
    <w:unhideWhenUsed/>
    <w:rsid w:val="009239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392D"/>
    <w:rPr>
      <w:rFonts w:ascii="Tahoma" w:hAnsi="Tahoma" w:cs="Tahoma"/>
      <w:sz w:val="16"/>
      <w:szCs w:val="16"/>
    </w:rPr>
  </w:style>
  <w:style w:type="table" w:styleId="Gaisnojumsizclums5">
    <w:name w:val="Light Shading Accent 5"/>
    <w:basedOn w:val="Parastatabula"/>
    <w:uiPriority w:val="60"/>
    <w:rsid w:val="00FD10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Virsraksts1Rakstz">
    <w:name w:val="Virsraksts 1 Rakstz."/>
    <w:basedOn w:val="Noklusjumarindkopasfonts"/>
    <w:link w:val="Virsraksts1"/>
    <w:uiPriority w:val="9"/>
    <w:rsid w:val="00AA314F"/>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ais"/>
    <w:uiPriority w:val="39"/>
    <w:semiHidden/>
    <w:unhideWhenUsed/>
    <w:qFormat/>
    <w:rsid w:val="00AA314F"/>
    <w:pPr>
      <w:outlineLvl w:val="9"/>
    </w:pPr>
  </w:style>
  <w:style w:type="paragraph" w:styleId="Saturs2">
    <w:name w:val="toc 2"/>
    <w:basedOn w:val="Parastais"/>
    <w:next w:val="Parastais"/>
    <w:autoRedefine/>
    <w:uiPriority w:val="39"/>
    <w:unhideWhenUsed/>
    <w:qFormat/>
    <w:rsid w:val="00AA314F"/>
    <w:pPr>
      <w:spacing w:after="100"/>
      <w:ind w:left="220"/>
    </w:pPr>
  </w:style>
  <w:style w:type="paragraph" w:styleId="Saturs1">
    <w:name w:val="toc 1"/>
    <w:basedOn w:val="Parastais"/>
    <w:next w:val="Parastais"/>
    <w:autoRedefine/>
    <w:uiPriority w:val="39"/>
    <w:unhideWhenUsed/>
    <w:qFormat/>
    <w:rsid w:val="00AF0197"/>
    <w:pPr>
      <w:tabs>
        <w:tab w:val="left" w:pos="426"/>
        <w:tab w:val="right" w:leader="dot" w:pos="9061"/>
      </w:tabs>
      <w:spacing w:after="100"/>
    </w:pPr>
  </w:style>
  <w:style w:type="paragraph" w:styleId="Saturs3">
    <w:name w:val="toc 3"/>
    <w:basedOn w:val="Parastais"/>
    <w:next w:val="Parastais"/>
    <w:autoRedefine/>
    <w:uiPriority w:val="39"/>
    <w:semiHidden/>
    <w:unhideWhenUsed/>
    <w:qFormat/>
    <w:rsid w:val="00AA314F"/>
    <w:pPr>
      <w:spacing w:after="100"/>
      <w:ind w:left="440"/>
    </w:pPr>
  </w:style>
  <w:style w:type="character" w:styleId="Komentraatsauce">
    <w:name w:val="annotation reference"/>
    <w:basedOn w:val="Noklusjumarindkopasfonts"/>
    <w:unhideWhenUsed/>
    <w:rsid w:val="006E78AA"/>
    <w:rPr>
      <w:sz w:val="16"/>
      <w:szCs w:val="16"/>
    </w:rPr>
  </w:style>
  <w:style w:type="paragraph" w:styleId="Komentrateksts">
    <w:name w:val="annotation text"/>
    <w:basedOn w:val="Parastais"/>
    <w:link w:val="KomentratekstsRakstz"/>
    <w:unhideWhenUsed/>
    <w:rsid w:val="006E78AA"/>
    <w:pPr>
      <w:spacing w:line="240" w:lineRule="auto"/>
    </w:pPr>
    <w:rPr>
      <w:sz w:val="20"/>
      <w:szCs w:val="20"/>
    </w:rPr>
  </w:style>
  <w:style w:type="character" w:customStyle="1" w:styleId="KomentratekstsRakstz">
    <w:name w:val="Komentāra teksts Rakstz."/>
    <w:basedOn w:val="Noklusjumarindkopasfonts"/>
    <w:link w:val="Komentrateksts"/>
    <w:rsid w:val="006E78AA"/>
    <w:rPr>
      <w:sz w:val="20"/>
      <w:szCs w:val="20"/>
    </w:rPr>
  </w:style>
  <w:style w:type="paragraph" w:styleId="Komentratma">
    <w:name w:val="annotation subject"/>
    <w:basedOn w:val="Komentrateksts"/>
    <w:next w:val="Komentrateksts"/>
    <w:link w:val="KomentratmaRakstz"/>
    <w:uiPriority w:val="99"/>
    <w:semiHidden/>
    <w:unhideWhenUsed/>
    <w:rsid w:val="006E78AA"/>
    <w:rPr>
      <w:b/>
      <w:bCs/>
    </w:rPr>
  </w:style>
  <w:style w:type="character" w:customStyle="1" w:styleId="KomentratmaRakstz">
    <w:name w:val="Komentāra tēma Rakstz."/>
    <w:basedOn w:val="KomentratekstsRakstz"/>
    <w:link w:val="Komentratma"/>
    <w:uiPriority w:val="99"/>
    <w:semiHidden/>
    <w:rsid w:val="006E78AA"/>
    <w:rPr>
      <w:b/>
      <w:bCs/>
      <w:sz w:val="20"/>
      <w:szCs w:val="20"/>
    </w:rPr>
  </w:style>
  <w:style w:type="paragraph" w:customStyle="1" w:styleId="tv213">
    <w:name w:val="tv213"/>
    <w:basedOn w:val="Parastais"/>
    <w:uiPriority w:val="99"/>
    <w:rsid w:val="0087232B"/>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BC0078"/>
    <w:rPr>
      <w:b/>
      <w:bCs/>
    </w:rPr>
  </w:style>
  <w:style w:type="paragraph" w:styleId="Prskatjums">
    <w:name w:val="Revision"/>
    <w:hidden/>
    <w:uiPriority w:val="99"/>
    <w:semiHidden/>
    <w:rsid w:val="00F84838"/>
    <w:pPr>
      <w:spacing w:after="0" w:line="240" w:lineRule="auto"/>
    </w:pPr>
  </w:style>
  <w:style w:type="table" w:customStyle="1" w:styleId="Stils1">
    <w:name w:val="Stils1"/>
    <w:basedOn w:val="Parastatabula"/>
    <w:uiPriority w:val="99"/>
    <w:qFormat/>
    <w:rsid w:val="00821763"/>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0B3B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ezatstarpm">
    <w:name w:val="No Spacing"/>
    <w:uiPriority w:val="1"/>
    <w:qFormat/>
    <w:rsid w:val="00AA00A0"/>
    <w:pPr>
      <w:spacing w:after="0" w:line="240" w:lineRule="auto"/>
    </w:pPr>
    <w:rPr>
      <w:rFonts w:eastAsiaTheme="minorHAnsi"/>
      <w:lang w:eastAsia="en-US"/>
    </w:rPr>
  </w:style>
  <w:style w:type="character" w:customStyle="1" w:styleId="A7">
    <w:name w:val="A7"/>
    <w:uiPriority w:val="99"/>
    <w:rsid w:val="00AA00A0"/>
    <w:rPr>
      <w:color w:val="000000"/>
      <w:sz w:val="12"/>
      <w:szCs w:val="12"/>
    </w:rPr>
  </w:style>
  <w:style w:type="paragraph" w:styleId="ParastaisWeb">
    <w:name w:val="Normal (Web)"/>
    <w:basedOn w:val="Parastais"/>
    <w:uiPriority w:val="99"/>
    <w:semiHidden/>
    <w:unhideWhenUsed/>
    <w:rsid w:val="00070D8B"/>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59"/>
    <w:rsid w:val="00AE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9218">
      <w:bodyDiv w:val="1"/>
      <w:marLeft w:val="0"/>
      <w:marRight w:val="0"/>
      <w:marTop w:val="0"/>
      <w:marBottom w:val="0"/>
      <w:divBdr>
        <w:top w:val="none" w:sz="0" w:space="0" w:color="auto"/>
        <w:left w:val="none" w:sz="0" w:space="0" w:color="auto"/>
        <w:bottom w:val="none" w:sz="0" w:space="0" w:color="auto"/>
        <w:right w:val="none" w:sz="0" w:space="0" w:color="auto"/>
      </w:divBdr>
    </w:div>
    <w:div w:id="17197478">
      <w:bodyDiv w:val="1"/>
      <w:marLeft w:val="0"/>
      <w:marRight w:val="0"/>
      <w:marTop w:val="0"/>
      <w:marBottom w:val="0"/>
      <w:divBdr>
        <w:top w:val="none" w:sz="0" w:space="0" w:color="auto"/>
        <w:left w:val="none" w:sz="0" w:space="0" w:color="auto"/>
        <w:bottom w:val="none" w:sz="0" w:space="0" w:color="auto"/>
        <w:right w:val="none" w:sz="0" w:space="0" w:color="auto"/>
      </w:divBdr>
    </w:div>
    <w:div w:id="45954237">
      <w:bodyDiv w:val="1"/>
      <w:marLeft w:val="0"/>
      <w:marRight w:val="0"/>
      <w:marTop w:val="0"/>
      <w:marBottom w:val="0"/>
      <w:divBdr>
        <w:top w:val="none" w:sz="0" w:space="0" w:color="auto"/>
        <w:left w:val="none" w:sz="0" w:space="0" w:color="auto"/>
        <w:bottom w:val="none" w:sz="0" w:space="0" w:color="auto"/>
        <w:right w:val="none" w:sz="0" w:space="0" w:color="auto"/>
      </w:divBdr>
    </w:div>
    <w:div w:id="125659998">
      <w:bodyDiv w:val="1"/>
      <w:marLeft w:val="0"/>
      <w:marRight w:val="0"/>
      <w:marTop w:val="0"/>
      <w:marBottom w:val="0"/>
      <w:divBdr>
        <w:top w:val="none" w:sz="0" w:space="0" w:color="auto"/>
        <w:left w:val="none" w:sz="0" w:space="0" w:color="auto"/>
        <w:bottom w:val="none" w:sz="0" w:space="0" w:color="auto"/>
        <w:right w:val="none" w:sz="0" w:space="0" w:color="auto"/>
      </w:divBdr>
    </w:div>
    <w:div w:id="150223477">
      <w:bodyDiv w:val="1"/>
      <w:marLeft w:val="0"/>
      <w:marRight w:val="0"/>
      <w:marTop w:val="0"/>
      <w:marBottom w:val="0"/>
      <w:divBdr>
        <w:top w:val="none" w:sz="0" w:space="0" w:color="auto"/>
        <w:left w:val="none" w:sz="0" w:space="0" w:color="auto"/>
        <w:bottom w:val="none" w:sz="0" w:space="0" w:color="auto"/>
        <w:right w:val="none" w:sz="0" w:space="0" w:color="auto"/>
      </w:divBdr>
    </w:div>
    <w:div w:id="167983508">
      <w:bodyDiv w:val="1"/>
      <w:marLeft w:val="0"/>
      <w:marRight w:val="0"/>
      <w:marTop w:val="0"/>
      <w:marBottom w:val="0"/>
      <w:divBdr>
        <w:top w:val="none" w:sz="0" w:space="0" w:color="auto"/>
        <w:left w:val="none" w:sz="0" w:space="0" w:color="auto"/>
        <w:bottom w:val="none" w:sz="0" w:space="0" w:color="auto"/>
        <w:right w:val="none" w:sz="0" w:space="0" w:color="auto"/>
      </w:divBdr>
    </w:div>
    <w:div w:id="210768821">
      <w:bodyDiv w:val="1"/>
      <w:marLeft w:val="0"/>
      <w:marRight w:val="0"/>
      <w:marTop w:val="0"/>
      <w:marBottom w:val="0"/>
      <w:divBdr>
        <w:top w:val="none" w:sz="0" w:space="0" w:color="auto"/>
        <w:left w:val="none" w:sz="0" w:space="0" w:color="auto"/>
        <w:bottom w:val="none" w:sz="0" w:space="0" w:color="auto"/>
        <w:right w:val="none" w:sz="0" w:space="0" w:color="auto"/>
      </w:divBdr>
    </w:div>
    <w:div w:id="266472692">
      <w:bodyDiv w:val="1"/>
      <w:marLeft w:val="0"/>
      <w:marRight w:val="0"/>
      <w:marTop w:val="0"/>
      <w:marBottom w:val="0"/>
      <w:divBdr>
        <w:top w:val="none" w:sz="0" w:space="0" w:color="auto"/>
        <w:left w:val="none" w:sz="0" w:space="0" w:color="auto"/>
        <w:bottom w:val="none" w:sz="0" w:space="0" w:color="auto"/>
        <w:right w:val="none" w:sz="0" w:space="0" w:color="auto"/>
      </w:divBdr>
    </w:div>
    <w:div w:id="271939032">
      <w:bodyDiv w:val="1"/>
      <w:marLeft w:val="0"/>
      <w:marRight w:val="0"/>
      <w:marTop w:val="0"/>
      <w:marBottom w:val="0"/>
      <w:divBdr>
        <w:top w:val="none" w:sz="0" w:space="0" w:color="auto"/>
        <w:left w:val="none" w:sz="0" w:space="0" w:color="auto"/>
        <w:bottom w:val="none" w:sz="0" w:space="0" w:color="auto"/>
        <w:right w:val="none" w:sz="0" w:space="0" w:color="auto"/>
      </w:divBdr>
    </w:div>
    <w:div w:id="309751620">
      <w:bodyDiv w:val="1"/>
      <w:marLeft w:val="0"/>
      <w:marRight w:val="0"/>
      <w:marTop w:val="0"/>
      <w:marBottom w:val="0"/>
      <w:divBdr>
        <w:top w:val="none" w:sz="0" w:space="0" w:color="auto"/>
        <w:left w:val="none" w:sz="0" w:space="0" w:color="auto"/>
        <w:bottom w:val="none" w:sz="0" w:space="0" w:color="auto"/>
        <w:right w:val="none" w:sz="0" w:space="0" w:color="auto"/>
      </w:divBdr>
    </w:div>
    <w:div w:id="343410174">
      <w:bodyDiv w:val="1"/>
      <w:marLeft w:val="0"/>
      <w:marRight w:val="0"/>
      <w:marTop w:val="0"/>
      <w:marBottom w:val="0"/>
      <w:divBdr>
        <w:top w:val="none" w:sz="0" w:space="0" w:color="auto"/>
        <w:left w:val="none" w:sz="0" w:space="0" w:color="auto"/>
        <w:bottom w:val="none" w:sz="0" w:space="0" w:color="auto"/>
        <w:right w:val="none" w:sz="0" w:space="0" w:color="auto"/>
      </w:divBdr>
    </w:div>
    <w:div w:id="350422217">
      <w:bodyDiv w:val="1"/>
      <w:marLeft w:val="0"/>
      <w:marRight w:val="0"/>
      <w:marTop w:val="0"/>
      <w:marBottom w:val="0"/>
      <w:divBdr>
        <w:top w:val="none" w:sz="0" w:space="0" w:color="auto"/>
        <w:left w:val="none" w:sz="0" w:space="0" w:color="auto"/>
        <w:bottom w:val="none" w:sz="0" w:space="0" w:color="auto"/>
        <w:right w:val="none" w:sz="0" w:space="0" w:color="auto"/>
      </w:divBdr>
    </w:div>
    <w:div w:id="383607415">
      <w:bodyDiv w:val="1"/>
      <w:marLeft w:val="0"/>
      <w:marRight w:val="0"/>
      <w:marTop w:val="0"/>
      <w:marBottom w:val="0"/>
      <w:divBdr>
        <w:top w:val="none" w:sz="0" w:space="0" w:color="auto"/>
        <w:left w:val="none" w:sz="0" w:space="0" w:color="auto"/>
        <w:bottom w:val="none" w:sz="0" w:space="0" w:color="auto"/>
        <w:right w:val="none" w:sz="0" w:space="0" w:color="auto"/>
      </w:divBdr>
    </w:div>
    <w:div w:id="386147797">
      <w:bodyDiv w:val="1"/>
      <w:marLeft w:val="0"/>
      <w:marRight w:val="0"/>
      <w:marTop w:val="0"/>
      <w:marBottom w:val="0"/>
      <w:divBdr>
        <w:top w:val="none" w:sz="0" w:space="0" w:color="auto"/>
        <w:left w:val="none" w:sz="0" w:space="0" w:color="auto"/>
        <w:bottom w:val="none" w:sz="0" w:space="0" w:color="auto"/>
        <w:right w:val="none" w:sz="0" w:space="0" w:color="auto"/>
      </w:divBdr>
    </w:div>
    <w:div w:id="393897958">
      <w:bodyDiv w:val="1"/>
      <w:marLeft w:val="0"/>
      <w:marRight w:val="0"/>
      <w:marTop w:val="0"/>
      <w:marBottom w:val="0"/>
      <w:divBdr>
        <w:top w:val="none" w:sz="0" w:space="0" w:color="auto"/>
        <w:left w:val="none" w:sz="0" w:space="0" w:color="auto"/>
        <w:bottom w:val="none" w:sz="0" w:space="0" w:color="auto"/>
        <w:right w:val="none" w:sz="0" w:space="0" w:color="auto"/>
      </w:divBdr>
    </w:div>
    <w:div w:id="541332389">
      <w:bodyDiv w:val="1"/>
      <w:marLeft w:val="0"/>
      <w:marRight w:val="0"/>
      <w:marTop w:val="0"/>
      <w:marBottom w:val="0"/>
      <w:divBdr>
        <w:top w:val="none" w:sz="0" w:space="0" w:color="auto"/>
        <w:left w:val="none" w:sz="0" w:space="0" w:color="auto"/>
        <w:bottom w:val="none" w:sz="0" w:space="0" w:color="auto"/>
        <w:right w:val="none" w:sz="0" w:space="0" w:color="auto"/>
      </w:divBdr>
    </w:div>
    <w:div w:id="543953411">
      <w:bodyDiv w:val="1"/>
      <w:marLeft w:val="0"/>
      <w:marRight w:val="0"/>
      <w:marTop w:val="0"/>
      <w:marBottom w:val="0"/>
      <w:divBdr>
        <w:top w:val="none" w:sz="0" w:space="0" w:color="auto"/>
        <w:left w:val="none" w:sz="0" w:space="0" w:color="auto"/>
        <w:bottom w:val="none" w:sz="0" w:space="0" w:color="auto"/>
        <w:right w:val="none" w:sz="0" w:space="0" w:color="auto"/>
      </w:divBdr>
    </w:div>
    <w:div w:id="597564145">
      <w:bodyDiv w:val="1"/>
      <w:marLeft w:val="0"/>
      <w:marRight w:val="0"/>
      <w:marTop w:val="0"/>
      <w:marBottom w:val="0"/>
      <w:divBdr>
        <w:top w:val="none" w:sz="0" w:space="0" w:color="auto"/>
        <w:left w:val="none" w:sz="0" w:space="0" w:color="auto"/>
        <w:bottom w:val="none" w:sz="0" w:space="0" w:color="auto"/>
        <w:right w:val="none" w:sz="0" w:space="0" w:color="auto"/>
      </w:divBdr>
    </w:div>
    <w:div w:id="613292146">
      <w:bodyDiv w:val="1"/>
      <w:marLeft w:val="0"/>
      <w:marRight w:val="0"/>
      <w:marTop w:val="0"/>
      <w:marBottom w:val="0"/>
      <w:divBdr>
        <w:top w:val="none" w:sz="0" w:space="0" w:color="auto"/>
        <w:left w:val="none" w:sz="0" w:space="0" w:color="auto"/>
        <w:bottom w:val="none" w:sz="0" w:space="0" w:color="auto"/>
        <w:right w:val="none" w:sz="0" w:space="0" w:color="auto"/>
      </w:divBdr>
    </w:div>
    <w:div w:id="615603334">
      <w:bodyDiv w:val="1"/>
      <w:marLeft w:val="0"/>
      <w:marRight w:val="0"/>
      <w:marTop w:val="0"/>
      <w:marBottom w:val="0"/>
      <w:divBdr>
        <w:top w:val="none" w:sz="0" w:space="0" w:color="auto"/>
        <w:left w:val="none" w:sz="0" w:space="0" w:color="auto"/>
        <w:bottom w:val="none" w:sz="0" w:space="0" w:color="auto"/>
        <w:right w:val="none" w:sz="0" w:space="0" w:color="auto"/>
      </w:divBdr>
    </w:div>
    <w:div w:id="650016894">
      <w:bodyDiv w:val="1"/>
      <w:marLeft w:val="0"/>
      <w:marRight w:val="0"/>
      <w:marTop w:val="0"/>
      <w:marBottom w:val="0"/>
      <w:divBdr>
        <w:top w:val="none" w:sz="0" w:space="0" w:color="auto"/>
        <w:left w:val="none" w:sz="0" w:space="0" w:color="auto"/>
        <w:bottom w:val="none" w:sz="0" w:space="0" w:color="auto"/>
        <w:right w:val="none" w:sz="0" w:space="0" w:color="auto"/>
      </w:divBdr>
    </w:div>
    <w:div w:id="679506665">
      <w:bodyDiv w:val="1"/>
      <w:marLeft w:val="0"/>
      <w:marRight w:val="0"/>
      <w:marTop w:val="0"/>
      <w:marBottom w:val="0"/>
      <w:divBdr>
        <w:top w:val="none" w:sz="0" w:space="0" w:color="auto"/>
        <w:left w:val="none" w:sz="0" w:space="0" w:color="auto"/>
        <w:bottom w:val="none" w:sz="0" w:space="0" w:color="auto"/>
        <w:right w:val="none" w:sz="0" w:space="0" w:color="auto"/>
      </w:divBdr>
    </w:div>
    <w:div w:id="708651664">
      <w:bodyDiv w:val="1"/>
      <w:marLeft w:val="0"/>
      <w:marRight w:val="0"/>
      <w:marTop w:val="0"/>
      <w:marBottom w:val="0"/>
      <w:divBdr>
        <w:top w:val="none" w:sz="0" w:space="0" w:color="auto"/>
        <w:left w:val="none" w:sz="0" w:space="0" w:color="auto"/>
        <w:bottom w:val="none" w:sz="0" w:space="0" w:color="auto"/>
        <w:right w:val="none" w:sz="0" w:space="0" w:color="auto"/>
      </w:divBdr>
    </w:div>
    <w:div w:id="725374038">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85932540">
      <w:bodyDiv w:val="1"/>
      <w:marLeft w:val="0"/>
      <w:marRight w:val="0"/>
      <w:marTop w:val="0"/>
      <w:marBottom w:val="0"/>
      <w:divBdr>
        <w:top w:val="none" w:sz="0" w:space="0" w:color="auto"/>
        <w:left w:val="none" w:sz="0" w:space="0" w:color="auto"/>
        <w:bottom w:val="none" w:sz="0" w:space="0" w:color="auto"/>
        <w:right w:val="none" w:sz="0" w:space="0" w:color="auto"/>
      </w:divBdr>
    </w:div>
    <w:div w:id="798767175">
      <w:bodyDiv w:val="1"/>
      <w:marLeft w:val="0"/>
      <w:marRight w:val="0"/>
      <w:marTop w:val="0"/>
      <w:marBottom w:val="0"/>
      <w:divBdr>
        <w:top w:val="none" w:sz="0" w:space="0" w:color="auto"/>
        <w:left w:val="none" w:sz="0" w:space="0" w:color="auto"/>
        <w:bottom w:val="none" w:sz="0" w:space="0" w:color="auto"/>
        <w:right w:val="none" w:sz="0" w:space="0" w:color="auto"/>
      </w:divBdr>
    </w:div>
    <w:div w:id="906379435">
      <w:bodyDiv w:val="1"/>
      <w:marLeft w:val="0"/>
      <w:marRight w:val="0"/>
      <w:marTop w:val="0"/>
      <w:marBottom w:val="0"/>
      <w:divBdr>
        <w:top w:val="none" w:sz="0" w:space="0" w:color="auto"/>
        <w:left w:val="none" w:sz="0" w:space="0" w:color="auto"/>
        <w:bottom w:val="none" w:sz="0" w:space="0" w:color="auto"/>
        <w:right w:val="none" w:sz="0" w:space="0" w:color="auto"/>
      </w:divBdr>
    </w:div>
    <w:div w:id="950938360">
      <w:bodyDiv w:val="1"/>
      <w:marLeft w:val="0"/>
      <w:marRight w:val="0"/>
      <w:marTop w:val="0"/>
      <w:marBottom w:val="0"/>
      <w:divBdr>
        <w:top w:val="none" w:sz="0" w:space="0" w:color="auto"/>
        <w:left w:val="none" w:sz="0" w:space="0" w:color="auto"/>
        <w:bottom w:val="none" w:sz="0" w:space="0" w:color="auto"/>
        <w:right w:val="none" w:sz="0" w:space="0" w:color="auto"/>
      </w:divBdr>
    </w:div>
    <w:div w:id="1000623696">
      <w:bodyDiv w:val="1"/>
      <w:marLeft w:val="0"/>
      <w:marRight w:val="0"/>
      <w:marTop w:val="0"/>
      <w:marBottom w:val="0"/>
      <w:divBdr>
        <w:top w:val="none" w:sz="0" w:space="0" w:color="auto"/>
        <w:left w:val="none" w:sz="0" w:space="0" w:color="auto"/>
        <w:bottom w:val="none" w:sz="0" w:space="0" w:color="auto"/>
        <w:right w:val="none" w:sz="0" w:space="0" w:color="auto"/>
      </w:divBdr>
    </w:div>
    <w:div w:id="1171409086">
      <w:bodyDiv w:val="1"/>
      <w:marLeft w:val="0"/>
      <w:marRight w:val="0"/>
      <w:marTop w:val="0"/>
      <w:marBottom w:val="0"/>
      <w:divBdr>
        <w:top w:val="none" w:sz="0" w:space="0" w:color="auto"/>
        <w:left w:val="none" w:sz="0" w:space="0" w:color="auto"/>
        <w:bottom w:val="none" w:sz="0" w:space="0" w:color="auto"/>
        <w:right w:val="none" w:sz="0" w:space="0" w:color="auto"/>
      </w:divBdr>
    </w:div>
    <w:div w:id="1216700970">
      <w:bodyDiv w:val="1"/>
      <w:marLeft w:val="0"/>
      <w:marRight w:val="0"/>
      <w:marTop w:val="0"/>
      <w:marBottom w:val="0"/>
      <w:divBdr>
        <w:top w:val="none" w:sz="0" w:space="0" w:color="auto"/>
        <w:left w:val="none" w:sz="0" w:space="0" w:color="auto"/>
        <w:bottom w:val="none" w:sz="0" w:space="0" w:color="auto"/>
        <w:right w:val="none" w:sz="0" w:space="0" w:color="auto"/>
      </w:divBdr>
    </w:div>
    <w:div w:id="1228609650">
      <w:bodyDiv w:val="1"/>
      <w:marLeft w:val="0"/>
      <w:marRight w:val="0"/>
      <w:marTop w:val="0"/>
      <w:marBottom w:val="0"/>
      <w:divBdr>
        <w:top w:val="none" w:sz="0" w:space="0" w:color="auto"/>
        <w:left w:val="none" w:sz="0" w:space="0" w:color="auto"/>
        <w:bottom w:val="none" w:sz="0" w:space="0" w:color="auto"/>
        <w:right w:val="none" w:sz="0" w:space="0" w:color="auto"/>
      </w:divBdr>
    </w:div>
    <w:div w:id="1245577554">
      <w:bodyDiv w:val="1"/>
      <w:marLeft w:val="0"/>
      <w:marRight w:val="0"/>
      <w:marTop w:val="0"/>
      <w:marBottom w:val="0"/>
      <w:divBdr>
        <w:top w:val="none" w:sz="0" w:space="0" w:color="auto"/>
        <w:left w:val="none" w:sz="0" w:space="0" w:color="auto"/>
        <w:bottom w:val="none" w:sz="0" w:space="0" w:color="auto"/>
        <w:right w:val="none" w:sz="0" w:space="0" w:color="auto"/>
      </w:divBdr>
    </w:div>
    <w:div w:id="1290939663">
      <w:bodyDiv w:val="1"/>
      <w:marLeft w:val="0"/>
      <w:marRight w:val="0"/>
      <w:marTop w:val="0"/>
      <w:marBottom w:val="0"/>
      <w:divBdr>
        <w:top w:val="none" w:sz="0" w:space="0" w:color="auto"/>
        <w:left w:val="none" w:sz="0" w:space="0" w:color="auto"/>
        <w:bottom w:val="none" w:sz="0" w:space="0" w:color="auto"/>
        <w:right w:val="none" w:sz="0" w:space="0" w:color="auto"/>
      </w:divBdr>
    </w:div>
    <w:div w:id="1319727959">
      <w:bodyDiv w:val="1"/>
      <w:marLeft w:val="0"/>
      <w:marRight w:val="0"/>
      <w:marTop w:val="0"/>
      <w:marBottom w:val="0"/>
      <w:divBdr>
        <w:top w:val="none" w:sz="0" w:space="0" w:color="auto"/>
        <w:left w:val="none" w:sz="0" w:space="0" w:color="auto"/>
        <w:bottom w:val="none" w:sz="0" w:space="0" w:color="auto"/>
        <w:right w:val="none" w:sz="0" w:space="0" w:color="auto"/>
      </w:divBdr>
    </w:div>
    <w:div w:id="1354653810">
      <w:bodyDiv w:val="1"/>
      <w:marLeft w:val="0"/>
      <w:marRight w:val="0"/>
      <w:marTop w:val="0"/>
      <w:marBottom w:val="0"/>
      <w:divBdr>
        <w:top w:val="none" w:sz="0" w:space="0" w:color="auto"/>
        <w:left w:val="none" w:sz="0" w:space="0" w:color="auto"/>
        <w:bottom w:val="none" w:sz="0" w:space="0" w:color="auto"/>
        <w:right w:val="none" w:sz="0" w:space="0" w:color="auto"/>
      </w:divBdr>
    </w:div>
    <w:div w:id="1395078480">
      <w:bodyDiv w:val="1"/>
      <w:marLeft w:val="0"/>
      <w:marRight w:val="0"/>
      <w:marTop w:val="0"/>
      <w:marBottom w:val="0"/>
      <w:divBdr>
        <w:top w:val="none" w:sz="0" w:space="0" w:color="auto"/>
        <w:left w:val="none" w:sz="0" w:space="0" w:color="auto"/>
        <w:bottom w:val="none" w:sz="0" w:space="0" w:color="auto"/>
        <w:right w:val="none" w:sz="0" w:space="0" w:color="auto"/>
      </w:divBdr>
    </w:div>
    <w:div w:id="1398550635">
      <w:bodyDiv w:val="1"/>
      <w:marLeft w:val="0"/>
      <w:marRight w:val="0"/>
      <w:marTop w:val="0"/>
      <w:marBottom w:val="0"/>
      <w:divBdr>
        <w:top w:val="none" w:sz="0" w:space="0" w:color="auto"/>
        <w:left w:val="none" w:sz="0" w:space="0" w:color="auto"/>
        <w:bottom w:val="none" w:sz="0" w:space="0" w:color="auto"/>
        <w:right w:val="none" w:sz="0" w:space="0" w:color="auto"/>
      </w:divBdr>
    </w:div>
    <w:div w:id="1440485457">
      <w:bodyDiv w:val="1"/>
      <w:marLeft w:val="0"/>
      <w:marRight w:val="0"/>
      <w:marTop w:val="0"/>
      <w:marBottom w:val="0"/>
      <w:divBdr>
        <w:top w:val="none" w:sz="0" w:space="0" w:color="auto"/>
        <w:left w:val="none" w:sz="0" w:space="0" w:color="auto"/>
        <w:bottom w:val="none" w:sz="0" w:space="0" w:color="auto"/>
        <w:right w:val="none" w:sz="0" w:space="0" w:color="auto"/>
      </w:divBdr>
    </w:div>
    <w:div w:id="1486631793">
      <w:bodyDiv w:val="1"/>
      <w:marLeft w:val="0"/>
      <w:marRight w:val="0"/>
      <w:marTop w:val="0"/>
      <w:marBottom w:val="0"/>
      <w:divBdr>
        <w:top w:val="none" w:sz="0" w:space="0" w:color="auto"/>
        <w:left w:val="none" w:sz="0" w:space="0" w:color="auto"/>
        <w:bottom w:val="none" w:sz="0" w:space="0" w:color="auto"/>
        <w:right w:val="none" w:sz="0" w:space="0" w:color="auto"/>
      </w:divBdr>
    </w:div>
    <w:div w:id="1495871895">
      <w:bodyDiv w:val="1"/>
      <w:marLeft w:val="0"/>
      <w:marRight w:val="0"/>
      <w:marTop w:val="0"/>
      <w:marBottom w:val="0"/>
      <w:divBdr>
        <w:top w:val="none" w:sz="0" w:space="0" w:color="auto"/>
        <w:left w:val="none" w:sz="0" w:space="0" w:color="auto"/>
        <w:bottom w:val="none" w:sz="0" w:space="0" w:color="auto"/>
        <w:right w:val="none" w:sz="0" w:space="0" w:color="auto"/>
      </w:divBdr>
    </w:div>
    <w:div w:id="1516462170">
      <w:bodyDiv w:val="1"/>
      <w:marLeft w:val="0"/>
      <w:marRight w:val="0"/>
      <w:marTop w:val="0"/>
      <w:marBottom w:val="0"/>
      <w:divBdr>
        <w:top w:val="none" w:sz="0" w:space="0" w:color="auto"/>
        <w:left w:val="none" w:sz="0" w:space="0" w:color="auto"/>
        <w:bottom w:val="none" w:sz="0" w:space="0" w:color="auto"/>
        <w:right w:val="none" w:sz="0" w:space="0" w:color="auto"/>
      </w:divBdr>
    </w:div>
    <w:div w:id="1536432184">
      <w:bodyDiv w:val="1"/>
      <w:marLeft w:val="0"/>
      <w:marRight w:val="0"/>
      <w:marTop w:val="0"/>
      <w:marBottom w:val="0"/>
      <w:divBdr>
        <w:top w:val="none" w:sz="0" w:space="0" w:color="auto"/>
        <w:left w:val="none" w:sz="0" w:space="0" w:color="auto"/>
        <w:bottom w:val="none" w:sz="0" w:space="0" w:color="auto"/>
        <w:right w:val="none" w:sz="0" w:space="0" w:color="auto"/>
      </w:divBdr>
    </w:div>
    <w:div w:id="1546987509">
      <w:bodyDiv w:val="1"/>
      <w:marLeft w:val="0"/>
      <w:marRight w:val="0"/>
      <w:marTop w:val="0"/>
      <w:marBottom w:val="0"/>
      <w:divBdr>
        <w:top w:val="none" w:sz="0" w:space="0" w:color="auto"/>
        <w:left w:val="none" w:sz="0" w:space="0" w:color="auto"/>
        <w:bottom w:val="none" w:sz="0" w:space="0" w:color="auto"/>
        <w:right w:val="none" w:sz="0" w:space="0" w:color="auto"/>
      </w:divBdr>
    </w:div>
    <w:div w:id="1558590363">
      <w:bodyDiv w:val="1"/>
      <w:marLeft w:val="0"/>
      <w:marRight w:val="0"/>
      <w:marTop w:val="0"/>
      <w:marBottom w:val="0"/>
      <w:divBdr>
        <w:top w:val="none" w:sz="0" w:space="0" w:color="auto"/>
        <w:left w:val="none" w:sz="0" w:space="0" w:color="auto"/>
        <w:bottom w:val="none" w:sz="0" w:space="0" w:color="auto"/>
        <w:right w:val="none" w:sz="0" w:space="0" w:color="auto"/>
      </w:divBdr>
    </w:div>
    <w:div w:id="1593050738">
      <w:bodyDiv w:val="1"/>
      <w:marLeft w:val="0"/>
      <w:marRight w:val="0"/>
      <w:marTop w:val="0"/>
      <w:marBottom w:val="0"/>
      <w:divBdr>
        <w:top w:val="none" w:sz="0" w:space="0" w:color="auto"/>
        <w:left w:val="none" w:sz="0" w:space="0" w:color="auto"/>
        <w:bottom w:val="none" w:sz="0" w:space="0" w:color="auto"/>
        <w:right w:val="none" w:sz="0" w:space="0" w:color="auto"/>
      </w:divBdr>
    </w:div>
    <w:div w:id="1679379655">
      <w:bodyDiv w:val="1"/>
      <w:marLeft w:val="0"/>
      <w:marRight w:val="0"/>
      <w:marTop w:val="0"/>
      <w:marBottom w:val="0"/>
      <w:divBdr>
        <w:top w:val="none" w:sz="0" w:space="0" w:color="auto"/>
        <w:left w:val="none" w:sz="0" w:space="0" w:color="auto"/>
        <w:bottom w:val="none" w:sz="0" w:space="0" w:color="auto"/>
        <w:right w:val="none" w:sz="0" w:space="0" w:color="auto"/>
      </w:divBdr>
      <w:divsChild>
        <w:div w:id="1488595618">
          <w:marLeft w:val="0"/>
          <w:marRight w:val="0"/>
          <w:marTop w:val="0"/>
          <w:marBottom w:val="0"/>
          <w:divBdr>
            <w:top w:val="none" w:sz="0" w:space="0" w:color="auto"/>
            <w:left w:val="none" w:sz="0" w:space="0" w:color="auto"/>
            <w:bottom w:val="none" w:sz="0" w:space="0" w:color="auto"/>
            <w:right w:val="none" w:sz="0" w:space="0" w:color="auto"/>
          </w:divBdr>
        </w:div>
        <w:div w:id="733821762">
          <w:marLeft w:val="0"/>
          <w:marRight w:val="0"/>
          <w:marTop w:val="0"/>
          <w:marBottom w:val="0"/>
          <w:divBdr>
            <w:top w:val="none" w:sz="0" w:space="0" w:color="auto"/>
            <w:left w:val="none" w:sz="0" w:space="0" w:color="auto"/>
            <w:bottom w:val="none" w:sz="0" w:space="0" w:color="auto"/>
            <w:right w:val="none" w:sz="0" w:space="0" w:color="auto"/>
          </w:divBdr>
        </w:div>
        <w:div w:id="1715277941">
          <w:marLeft w:val="0"/>
          <w:marRight w:val="0"/>
          <w:marTop w:val="0"/>
          <w:marBottom w:val="0"/>
          <w:divBdr>
            <w:top w:val="none" w:sz="0" w:space="0" w:color="auto"/>
            <w:left w:val="none" w:sz="0" w:space="0" w:color="auto"/>
            <w:bottom w:val="none" w:sz="0" w:space="0" w:color="auto"/>
            <w:right w:val="none" w:sz="0" w:space="0" w:color="auto"/>
          </w:divBdr>
        </w:div>
      </w:divsChild>
    </w:div>
    <w:div w:id="1703627715">
      <w:bodyDiv w:val="1"/>
      <w:marLeft w:val="0"/>
      <w:marRight w:val="0"/>
      <w:marTop w:val="0"/>
      <w:marBottom w:val="0"/>
      <w:divBdr>
        <w:top w:val="none" w:sz="0" w:space="0" w:color="auto"/>
        <w:left w:val="none" w:sz="0" w:space="0" w:color="auto"/>
        <w:bottom w:val="none" w:sz="0" w:space="0" w:color="auto"/>
        <w:right w:val="none" w:sz="0" w:space="0" w:color="auto"/>
      </w:divBdr>
    </w:div>
    <w:div w:id="1708532116">
      <w:bodyDiv w:val="1"/>
      <w:marLeft w:val="0"/>
      <w:marRight w:val="0"/>
      <w:marTop w:val="0"/>
      <w:marBottom w:val="0"/>
      <w:divBdr>
        <w:top w:val="none" w:sz="0" w:space="0" w:color="auto"/>
        <w:left w:val="none" w:sz="0" w:space="0" w:color="auto"/>
        <w:bottom w:val="none" w:sz="0" w:space="0" w:color="auto"/>
        <w:right w:val="none" w:sz="0" w:space="0" w:color="auto"/>
      </w:divBdr>
    </w:div>
    <w:div w:id="1782339824">
      <w:bodyDiv w:val="1"/>
      <w:marLeft w:val="0"/>
      <w:marRight w:val="0"/>
      <w:marTop w:val="0"/>
      <w:marBottom w:val="0"/>
      <w:divBdr>
        <w:top w:val="none" w:sz="0" w:space="0" w:color="auto"/>
        <w:left w:val="none" w:sz="0" w:space="0" w:color="auto"/>
        <w:bottom w:val="none" w:sz="0" w:space="0" w:color="auto"/>
        <w:right w:val="none" w:sz="0" w:space="0" w:color="auto"/>
      </w:divBdr>
    </w:div>
    <w:div w:id="1794862999">
      <w:bodyDiv w:val="1"/>
      <w:marLeft w:val="0"/>
      <w:marRight w:val="0"/>
      <w:marTop w:val="0"/>
      <w:marBottom w:val="0"/>
      <w:divBdr>
        <w:top w:val="none" w:sz="0" w:space="0" w:color="auto"/>
        <w:left w:val="none" w:sz="0" w:space="0" w:color="auto"/>
        <w:bottom w:val="none" w:sz="0" w:space="0" w:color="auto"/>
        <w:right w:val="none" w:sz="0" w:space="0" w:color="auto"/>
      </w:divBdr>
    </w:div>
    <w:div w:id="1825974551">
      <w:bodyDiv w:val="1"/>
      <w:marLeft w:val="0"/>
      <w:marRight w:val="0"/>
      <w:marTop w:val="0"/>
      <w:marBottom w:val="0"/>
      <w:divBdr>
        <w:top w:val="none" w:sz="0" w:space="0" w:color="auto"/>
        <w:left w:val="none" w:sz="0" w:space="0" w:color="auto"/>
        <w:bottom w:val="none" w:sz="0" w:space="0" w:color="auto"/>
        <w:right w:val="none" w:sz="0" w:space="0" w:color="auto"/>
      </w:divBdr>
    </w:div>
    <w:div w:id="1894776936">
      <w:bodyDiv w:val="1"/>
      <w:marLeft w:val="0"/>
      <w:marRight w:val="0"/>
      <w:marTop w:val="0"/>
      <w:marBottom w:val="0"/>
      <w:divBdr>
        <w:top w:val="none" w:sz="0" w:space="0" w:color="auto"/>
        <w:left w:val="none" w:sz="0" w:space="0" w:color="auto"/>
        <w:bottom w:val="none" w:sz="0" w:space="0" w:color="auto"/>
        <w:right w:val="none" w:sz="0" w:space="0" w:color="auto"/>
      </w:divBdr>
    </w:div>
    <w:div w:id="1911386064">
      <w:bodyDiv w:val="1"/>
      <w:marLeft w:val="0"/>
      <w:marRight w:val="0"/>
      <w:marTop w:val="0"/>
      <w:marBottom w:val="0"/>
      <w:divBdr>
        <w:top w:val="none" w:sz="0" w:space="0" w:color="auto"/>
        <w:left w:val="none" w:sz="0" w:space="0" w:color="auto"/>
        <w:bottom w:val="none" w:sz="0" w:space="0" w:color="auto"/>
        <w:right w:val="none" w:sz="0" w:space="0" w:color="auto"/>
      </w:divBdr>
    </w:div>
    <w:div w:id="1924953665">
      <w:bodyDiv w:val="1"/>
      <w:marLeft w:val="0"/>
      <w:marRight w:val="0"/>
      <w:marTop w:val="0"/>
      <w:marBottom w:val="0"/>
      <w:divBdr>
        <w:top w:val="none" w:sz="0" w:space="0" w:color="auto"/>
        <w:left w:val="none" w:sz="0" w:space="0" w:color="auto"/>
        <w:bottom w:val="none" w:sz="0" w:space="0" w:color="auto"/>
        <w:right w:val="none" w:sz="0" w:space="0" w:color="auto"/>
      </w:divBdr>
    </w:div>
    <w:div w:id="1965846349">
      <w:bodyDiv w:val="1"/>
      <w:marLeft w:val="0"/>
      <w:marRight w:val="0"/>
      <w:marTop w:val="0"/>
      <w:marBottom w:val="0"/>
      <w:divBdr>
        <w:top w:val="none" w:sz="0" w:space="0" w:color="auto"/>
        <w:left w:val="none" w:sz="0" w:space="0" w:color="auto"/>
        <w:bottom w:val="none" w:sz="0" w:space="0" w:color="auto"/>
        <w:right w:val="none" w:sz="0" w:space="0" w:color="auto"/>
      </w:divBdr>
    </w:div>
    <w:div w:id="1966037090">
      <w:bodyDiv w:val="1"/>
      <w:marLeft w:val="0"/>
      <w:marRight w:val="0"/>
      <w:marTop w:val="0"/>
      <w:marBottom w:val="0"/>
      <w:divBdr>
        <w:top w:val="none" w:sz="0" w:space="0" w:color="auto"/>
        <w:left w:val="none" w:sz="0" w:space="0" w:color="auto"/>
        <w:bottom w:val="none" w:sz="0" w:space="0" w:color="auto"/>
        <w:right w:val="none" w:sz="0" w:space="0" w:color="auto"/>
      </w:divBdr>
    </w:div>
    <w:div w:id="1971394648">
      <w:bodyDiv w:val="1"/>
      <w:marLeft w:val="0"/>
      <w:marRight w:val="0"/>
      <w:marTop w:val="0"/>
      <w:marBottom w:val="0"/>
      <w:divBdr>
        <w:top w:val="none" w:sz="0" w:space="0" w:color="auto"/>
        <w:left w:val="none" w:sz="0" w:space="0" w:color="auto"/>
        <w:bottom w:val="none" w:sz="0" w:space="0" w:color="auto"/>
        <w:right w:val="none" w:sz="0" w:space="0" w:color="auto"/>
      </w:divBdr>
    </w:div>
    <w:div w:id="2004697344">
      <w:bodyDiv w:val="1"/>
      <w:marLeft w:val="0"/>
      <w:marRight w:val="0"/>
      <w:marTop w:val="0"/>
      <w:marBottom w:val="0"/>
      <w:divBdr>
        <w:top w:val="none" w:sz="0" w:space="0" w:color="auto"/>
        <w:left w:val="none" w:sz="0" w:space="0" w:color="auto"/>
        <w:bottom w:val="none" w:sz="0" w:space="0" w:color="auto"/>
        <w:right w:val="none" w:sz="0" w:space="0" w:color="auto"/>
      </w:divBdr>
    </w:div>
    <w:div w:id="2011640212">
      <w:bodyDiv w:val="1"/>
      <w:marLeft w:val="0"/>
      <w:marRight w:val="0"/>
      <w:marTop w:val="0"/>
      <w:marBottom w:val="0"/>
      <w:divBdr>
        <w:top w:val="none" w:sz="0" w:space="0" w:color="auto"/>
        <w:left w:val="none" w:sz="0" w:space="0" w:color="auto"/>
        <w:bottom w:val="none" w:sz="0" w:space="0" w:color="auto"/>
        <w:right w:val="none" w:sz="0" w:space="0" w:color="auto"/>
      </w:divBdr>
    </w:div>
    <w:div w:id="2019312621">
      <w:bodyDiv w:val="1"/>
      <w:marLeft w:val="0"/>
      <w:marRight w:val="0"/>
      <w:marTop w:val="0"/>
      <w:marBottom w:val="0"/>
      <w:divBdr>
        <w:top w:val="none" w:sz="0" w:space="0" w:color="auto"/>
        <w:left w:val="none" w:sz="0" w:space="0" w:color="auto"/>
        <w:bottom w:val="none" w:sz="0" w:space="0" w:color="auto"/>
        <w:right w:val="none" w:sz="0" w:space="0" w:color="auto"/>
      </w:divBdr>
    </w:div>
    <w:div w:id="2071154209">
      <w:bodyDiv w:val="1"/>
      <w:marLeft w:val="0"/>
      <w:marRight w:val="0"/>
      <w:marTop w:val="0"/>
      <w:marBottom w:val="0"/>
      <w:divBdr>
        <w:top w:val="none" w:sz="0" w:space="0" w:color="auto"/>
        <w:left w:val="none" w:sz="0" w:space="0" w:color="auto"/>
        <w:bottom w:val="none" w:sz="0" w:space="0" w:color="auto"/>
        <w:right w:val="none" w:sz="0" w:space="0" w:color="auto"/>
      </w:divBdr>
    </w:div>
    <w:div w:id="2108849182">
      <w:bodyDiv w:val="1"/>
      <w:marLeft w:val="0"/>
      <w:marRight w:val="0"/>
      <w:marTop w:val="0"/>
      <w:marBottom w:val="0"/>
      <w:divBdr>
        <w:top w:val="none" w:sz="0" w:space="0" w:color="auto"/>
        <w:left w:val="none" w:sz="0" w:space="0" w:color="auto"/>
        <w:bottom w:val="none" w:sz="0" w:space="0" w:color="auto"/>
        <w:right w:val="none" w:sz="0" w:space="0" w:color="auto"/>
      </w:divBdr>
      <w:divsChild>
        <w:div w:id="1655526269">
          <w:marLeft w:val="0"/>
          <w:marRight w:val="0"/>
          <w:marTop w:val="0"/>
          <w:marBottom w:val="0"/>
          <w:divBdr>
            <w:top w:val="none" w:sz="0" w:space="0" w:color="auto"/>
            <w:left w:val="none" w:sz="0" w:space="0" w:color="auto"/>
            <w:bottom w:val="none" w:sz="0" w:space="0" w:color="auto"/>
            <w:right w:val="none" w:sz="0" w:space="0" w:color="auto"/>
          </w:divBdr>
        </w:div>
        <w:div w:id="228151313">
          <w:marLeft w:val="0"/>
          <w:marRight w:val="0"/>
          <w:marTop w:val="0"/>
          <w:marBottom w:val="0"/>
          <w:divBdr>
            <w:top w:val="none" w:sz="0" w:space="0" w:color="auto"/>
            <w:left w:val="none" w:sz="0" w:space="0" w:color="auto"/>
            <w:bottom w:val="none" w:sz="0" w:space="0" w:color="auto"/>
            <w:right w:val="none" w:sz="0" w:space="0" w:color="auto"/>
          </w:divBdr>
        </w:div>
        <w:div w:id="1249461050">
          <w:marLeft w:val="0"/>
          <w:marRight w:val="0"/>
          <w:marTop w:val="0"/>
          <w:marBottom w:val="0"/>
          <w:divBdr>
            <w:top w:val="none" w:sz="0" w:space="0" w:color="auto"/>
            <w:left w:val="none" w:sz="0" w:space="0" w:color="auto"/>
            <w:bottom w:val="none" w:sz="0" w:space="0" w:color="auto"/>
            <w:right w:val="none" w:sz="0" w:space="0" w:color="auto"/>
          </w:divBdr>
        </w:div>
        <w:div w:id="833377799">
          <w:marLeft w:val="0"/>
          <w:marRight w:val="0"/>
          <w:marTop w:val="0"/>
          <w:marBottom w:val="0"/>
          <w:divBdr>
            <w:top w:val="none" w:sz="0" w:space="0" w:color="auto"/>
            <w:left w:val="none" w:sz="0" w:space="0" w:color="auto"/>
            <w:bottom w:val="none" w:sz="0" w:space="0" w:color="auto"/>
            <w:right w:val="none" w:sz="0" w:space="0" w:color="auto"/>
          </w:divBdr>
        </w:div>
      </w:divsChild>
    </w:div>
    <w:div w:id="2117938874">
      <w:bodyDiv w:val="1"/>
      <w:marLeft w:val="0"/>
      <w:marRight w:val="0"/>
      <w:marTop w:val="0"/>
      <w:marBottom w:val="0"/>
      <w:divBdr>
        <w:top w:val="none" w:sz="0" w:space="0" w:color="auto"/>
        <w:left w:val="none" w:sz="0" w:space="0" w:color="auto"/>
        <w:bottom w:val="none" w:sz="0" w:space="0" w:color="auto"/>
        <w:right w:val="none" w:sz="0" w:space="0" w:color="auto"/>
      </w:divBdr>
    </w:div>
    <w:div w:id="21392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mailto:Jolanta.Ap&#353;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16-05-31" TargetMode="External"/><Relationship Id="rId7" Type="http://schemas.openxmlformats.org/officeDocument/2006/relationships/hyperlink" Target="http://polsis.mk.gov.lv/documents/3782" TargetMode="External"/><Relationship Id="rId2" Type="http://schemas.openxmlformats.org/officeDocument/2006/relationships/hyperlink" Target="http://polsis.mk.gov.lv/view.do?id=3782" TargetMode="External"/><Relationship Id="rId1" Type="http://schemas.openxmlformats.org/officeDocument/2006/relationships/hyperlink" Target="http://www.pkc.gov.lv/images/NAP2020%20dokumenti/20121220_NAP2020_Saeim&#257;_apstiprin&#257;ts.pdf" TargetMode="External"/><Relationship Id="rId6" Type="http://schemas.openxmlformats.org/officeDocument/2006/relationships/hyperlink" Target="http://www.lrvk.gov.lv/uploads/reviziju-zinojumi/2014/2.4.1-11_2014/revizijas_zin_09.02.2015_publiskosanai.pdf" TargetMode="External"/><Relationship Id="rId5" Type="http://schemas.openxmlformats.org/officeDocument/2006/relationships/hyperlink" Target="http://tap.mk.gov.lv/lv/mk/tap/?pid=40252274&amp;mode=mk&amp;date=2012-05-29" TargetMode="External"/><Relationship Id="rId4" Type="http://schemas.openxmlformats.org/officeDocument/2006/relationships/hyperlink" Target="http://www.km.gov.lv/lv/doc/nozaru/integracija/MEMO_atzinums.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darblapa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darblapa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60461285008534E-2"/>
          <c:y val="8.2535715969635548E-2"/>
          <c:w val="0.92803953871499179"/>
          <c:h val="0.66321373002027462"/>
        </c:manualLayout>
      </c:layout>
      <c:barChart>
        <c:barDir val="col"/>
        <c:grouping val="stacked"/>
        <c:ser>
          <c:idx val="7"/>
          <c:order val="0"/>
          <c:tx>
            <c:strRef>
              <c:f>Sheet2!$A$5</c:f>
              <c:strCache>
                <c:ptCount val="1"/>
                <c:pt idx="0">
                  <c:v>Aizsardzības ministrija </c:v>
                </c:pt>
              </c:strCache>
            </c:strRef>
          </c:tx>
          <c:spPr>
            <a:solidFill>
              <a:srgbClr val="F7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Sheet2!$B$5:$F$5</c:f>
              <c:numCache>
                <c:formatCode>#,##0</c:formatCode>
                <c:ptCount val="5"/>
                <c:pt idx="0">
                  <c:v>655203</c:v>
                </c:pt>
                <c:pt idx="1">
                  <c:v>1658041</c:v>
                </c:pt>
                <c:pt idx="2">
                  <c:v>3457252</c:v>
                </c:pt>
                <c:pt idx="3">
                  <c:v>5034860</c:v>
                </c:pt>
                <c:pt idx="4">
                  <c:v>4138827</c:v>
                </c:pt>
              </c:numCache>
            </c:numRef>
          </c:val>
          <c:extLst xmlns:c16r2="http://schemas.microsoft.com/office/drawing/2015/06/chart">
            <c:ext xmlns:c16="http://schemas.microsoft.com/office/drawing/2014/chart" uri="{C3380CC4-5D6E-409C-BE32-E72D297353CC}">
              <c16:uniqueId val="{00000000-42F4-4818-B669-3BD3F9F51173}"/>
            </c:ext>
          </c:extLst>
        </c:ser>
        <c:ser>
          <c:idx val="8"/>
          <c:order val="1"/>
          <c:tx>
            <c:strRef>
              <c:f>Sheet2!$A$6</c:f>
              <c:strCache>
                <c:ptCount val="1"/>
                <c:pt idx="0">
                  <c:v>Ārlietu ministrija </c:v>
                </c:pt>
              </c:strCache>
            </c:strRef>
          </c:tx>
          <c:spPr>
            <a:solidFill>
              <a:srgbClr val="4BACC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Sheet2!$B$6:$F$6</c:f>
              <c:numCache>
                <c:formatCode>#,##0</c:formatCode>
                <c:ptCount val="5"/>
                <c:pt idx="0">
                  <c:v>226237</c:v>
                </c:pt>
                <c:pt idx="1">
                  <c:v>226237</c:v>
                </c:pt>
                <c:pt idx="2">
                  <c:v>226237</c:v>
                </c:pt>
                <c:pt idx="3">
                  <c:v>226237</c:v>
                </c:pt>
                <c:pt idx="4">
                  <c:v>226237</c:v>
                </c:pt>
              </c:numCache>
            </c:numRef>
          </c:val>
          <c:extLst xmlns:c16r2="http://schemas.microsoft.com/office/drawing/2015/06/chart">
            <c:ext xmlns:c16="http://schemas.microsoft.com/office/drawing/2014/chart" uri="{C3380CC4-5D6E-409C-BE32-E72D297353CC}">
              <c16:uniqueId val="{00000001-42F4-4818-B669-3BD3F9F51173}"/>
            </c:ext>
          </c:extLst>
        </c:ser>
        <c:ser>
          <c:idx val="9"/>
          <c:order val="2"/>
          <c:tx>
            <c:strRef>
              <c:f>Sheet2!$A$7</c:f>
              <c:strCache>
                <c:ptCount val="1"/>
                <c:pt idx="0">
                  <c:v>Sabiedrības integrācijas fonds </c:v>
                </c:pt>
              </c:strCache>
            </c:strRef>
          </c:tx>
          <c:spPr>
            <a:solidFill>
              <a:srgbClr val="EEECE1">
                <a:lumMod val="90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Sheet2!$B$7:$F$7</c:f>
              <c:numCache>
                <c:formatCode>#,##0</c:formatCode>
                <c:ptCount val="5"/>
                <c:pt idx="0">
                  <c:v>453399</c:v>
                </c:pt>
                <c:pt idx="1">
                  <c:v>634601</c:v>
                </c:pt>
                <c:pt idx="2">
                  <c:v>1034601</c:v>
                </c:pt>
                <c:pt idx="3">
                  <c:v>486622</c:v>
                </c:pt>
                <c:pt idx="4">
                  <c:v>130904</c:v>
                </c:pt>
              </c:numCache>
            </c:numRef>
          </c:val>
          <c:extLst xmlns:c16r2="http://schemas.microsoft.com/office/drawing/2015/06/chart">
            <c:ext xmlns:c16="http://schemas.microsoft.com/office/drawing/2014/chart" uri="{C3380CC4-5D6E-409C-BE32-E72D297353CC}">
              <c16:uniqueId val="{00000002-42F4-4818-B669-3BD3F9F51173}"/>
            </c:ext>
          </c:extLst>
        </c:ser>
        <c:ser>
          <c:idx val="10"/>
          <c:order val="3"/>
          <c:tx>
            <c:strRef>
              <c:f>Sheet2!$A$8</c:f>
              <c:strCache>
                <c:ptCount val="1"/>
                <c:pt idx="0">
                  <c:v>Kultūras ministrija </c:v>
                </c:pt>
              </c:strCache>
            </c:strRef>
          </c:tx>
          <c:spPr>
            <a:solidFill>
              <a:srgbClr val="4F81BD">
                <a:lumMod val="40000"/>
                <a:lumOff val="60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Sheet2!$B$8:$F$8</c:f>
              <c:numCache>
                <c:formatCode>#,##0</c:formatCode>
                <c:ptCount val="5"/>
                <c:pt idx="0">
                  <c:v>567015</c:v>
                </c:pt>
                <c:pt idx="1">
                  <c:v>638871</c:v>
                </c:pt>
                <c:pt idx="2">
                  <c:v>525041</c:v>
                </c:pt>
                <c:pt idx="3">
                  <c:v>525041</c:v>
                </c:pt>
                <c:pt idx="4">
                  <c:v>525041</c:v>
                </c:pt>
              </c:numCache>
            </c:numRef>
          </c:val>
          <c:extLst xmlns:c16r2="http://schemas.microsoft.com/office/drawing/2015/06/chart">
            <c:ext xmlns:c16="http://schemas.microsoft.com/office/drawing/2014/chart" uri="{C3380CC4-5D6E-409C-BE32-E72D297353CC}">
              <c16:uniqueId val="{00000003-42F4-4818-B669-3BD3F9F51173}"/>
            </c:ext>
          </c:extLst>
        </c:ser>
        <c:ser>
          <c:idx val="11"/>
          <c:order val="4"/>
          <c:tx>
            <c:strRef>
              <c:f>Sheet2!$A$9</c:f>
              <c:strCache>
                <c:ptCount val="1"/>
                <c:pt idx="0">
                  <c:v>Nacionālā elektronisko plašsaziņas līdzekļu padome, LR un LTV</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Sheet2!$B$9:$F$9</c:f>
              <c:numCache>
                <c:formatCode>#,##0</c:formatCode>
                <c:ptCount val="5"/>
                <c:pt idx="0">
                  <c:v>383197</c:v>
                </c:pt>
                <c:pt idx="1">
                  <c:v>383197</c:v>
                </c:pt>
                <c:pt idx="2">
                  <c:v>383196</c:v>
                </c:pt>
                <c:pt idx="3">
                  <c:v>383196</c:v>
                </c:pt>
                <c:pt idx="4">
                  <c:v>383196</c:v>
                </c:pt>
              </c:numCache>
            </c:numRef>
          </c:val>
          <c:extLst xmlns:c16r2="http://schemas.microsoft.com/office/drawing/2015/06/chart">
            <c:ext xmlns:c16="http://schemas.microsoft.com/office/drawing/2014/chart" uri="{C3380CC4-5D6E-409C-BE32-E72D297353CC}">
              <c16:uniqueId val="{00000004-42F4-4818-B669-3BD3F9F51173}"/>
            </c:ext>
          </c:extLst>
        </c:ser>
        <c:ser>
          <c:idx val="12"/>
          <c:order val="5"/>
          <c:tx>
            <c:strRef>
              <c:f>Sheet2!$A$11</c:f>
              <c:strCache>
                <c:ptCount val="1"/>
                <c:pt idx="0">
                  <c:v>Ministru kabinets </c:v>
                </c:pt>
              </c:strCache>
            </c:strRef>
          </c:tx>
          <c:spPr>
            <a:solidFill>
              <a:srgbClr val="C0504D">
                <a:lumMod val="40000"/>
                <a:lumOff val="60000"/>
              </a:srgbClr>
            </a:solidFill>
            <a:ln>
              <a:noFill/>
            </a:ln>
            <a:effectLst/>
          </c:spPr>
          <c:dLbls>
            <c:dLbl>
              <c:idx val="0"/>
              <c:layout>
                <c:manualLayout>
                  <c:x val="-4.5235431274868912E-2"/>
                  <c:y val="-4.7667376297528534E-2"/>
                </c:manualLayout>
              </c:layout>
              <c:showVal val="1"/>
              <c:extLst xmlns:c16r2="http://schemas.microsoft.com/office/drawing/2015/06/chart">
                <c:ext xmlns:c16="http://schemas.microsoft.com/office/drawing/2014/chart" uri="{C3380CC4-5D6E-409C-BE32-E72D297353CC}">
                  <c16:uniqueId val="{00000005-42F4-4818-B669-3BD3F9F5117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19050"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Sheet2!$B$11:$F$11</c:f>
              <c:numCache>
                <c:formatCode>#,##0</c:formatCode>
                <c:ptCount val="5"/>
                <c:pt idx="0">
                  <c:v>15652</c:v>
                </c:pt>
                <c:pt idx="1">
                  <c:v>130904</c:v>
                </c:pt>
                <c:pt idx="2">
                  <c:v>130904</c:v>
                </c:pt>
              </c:numCache>
            </c:numRef>
          </c:val>
          <c:extLst xmlns:c16r2="http://schemas.microsoft.com/office/drawing/2015/06/chart">
            <c:ext xmlns:c16="http://schemas.microsoft.com/office/drawing/2014/chart" uri="{C3380CC4-5D6E-409C-BE32-E72D297353CC}">
              <c16:uniqueId val="{00000006-42F4-4818-B669-3BD3F9F51173}"/>
            </c:ext>
          </c:extLst>
        </c:ser>
        <c:ser>
          <c:idx val="13"/>
          <c:order val="6"/>
          <c:tx>
            <c:strRef>
              <c:f>Sheet2!$A$12</c:f>
              <c:strCache>
                <c:ptCount val="1"/>
                <c:pt idx="0">
                  <c:v>Ekonomikas ministrija </c:v>
                </c:pt>
              </c:strCache>
            </c:strRef>
          </c:tx>
          <c:spPr>
            <a:solidFill>
              <a:srgbClr val="FFFF00"/>
            </a:solidFill>
            <a:ln>
              <a:noFill/>
            </a:ln>
            <a:effectLst/>
          </c:spPr>
          <c:dLbls>
            <c:dLbl>
              <c:idx val="0"/>
              <c:layout>
                <c:manualLayout>
                  <c:x val="3.2314717246225283E-2"/>
                  <c:y val="-3.5750532223146482E-2"/>
                </c:manualLayout>
              </c:layout>
              <c:showVal val="1"/>
              <c:extLst xmlns:c16r2="http://schemas.microsoft.com/office/drawing/2015/06/chart">
                <c:ext xmlns:c16="http://schemas.microsoft.com/office/drawing/2014/chart" uri="{C3380CC4-5D6E-409C-BE32-E72D297353CC}">
                  <c16:uniqueId val="{00000007-42F4-4818-B669-3BD3F9F51173}"/>
                </c:ext>
                <c:ext xmlns:c15="http://schemas.microsoft.com/office/drawing/2012/chart" uri="{CE6537A1-D6FC-4f65-9D91-7224C49458BB}"/>
              </c:extLst>
            </c:dLbl>
            <c:dLbl>
              <c:idx val="1"/>
              <c:layout>
                <c:manualLayout>
                  <c:x val="3.9581002365511229E-2"/>
                  <c:y val="-3.3367163408270256E-2"/>
                </c:manualLayout>
              </c:layout>
              <c:showVal val="1"/>
              <c:extLst xmlns:c16r2="http://schemas.microsoft.com/office/drawing/2015/06/chart">
                <c:ext xmlns:c16="http://schemas.microsoft.com/office/drawing/2014/chart" uri="{C3380CC4-5D6E-409C-BE32-E72D297353CC}">
                  <c16:uniqueId val="{00000008-42F4-4818-B669-3BD3F9F51173}"/>
                </c:ext>
                <c:ext xmlns:c15="http://schemas.microsoft.com/office/drawing/2012/chart" uri="{CE6537A1-D6FC-4f65-9D91-7224C49458BB}"/>
              </c:extLst>
            </c:dLbl>
            <c:dLbl>
              <c:idx val="2"/>
              <c:layout>
                <c:manualLayout>
                  <c:x val="2.9685751774132609E-2"/>
                  <c:y val="-3.5750532223146406E-2"/>
                </c:manualLayout>
              </c:layout>
              <c:showVal val="1"/>
              <c:extLst xmlns:c16r2="http://schemas.microsoft.com/office/drawing/2015/06/chart">
                <c:ext xmlns:c16="http://schemas.microsoft.com/office/drawing/2014/chart" uri="{C3380CC4-5D6E-409C-BE32-E72D297353CC}">
                  <c16:uniqueId val="{00000009-42F4-4818-B669-3BD3F9F5117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Sheet2!$B$12:$F$12</c:f>
              <c:numCache>
                <c:formatCode>#,##0</c:formatCode>
                <c:ptCount val="5"/>
                <c:pt idx="0">
                  <c:v>70574</c:v>
                </c:pt>
                <c:pt idx="1">
                  <c:v>70574</c:v>
                </c:pt>
                <c:pt idx="2">
                  <c:v>70574</c:v>
                </c:pt>
              </c:numCache>
            </c:numRef>
          </c:val>
          <c:extLst xmlns:c16r2="http://schemas.microsoft.com/office/drawing/2015/06/chart">
            <c:ext xmlns:c16="http://schemas.microsoft.com/office/drawing/2014/chart" uri="{C3380CC4-5D6E-409C-BE32-E72D297353CC}">
              <c16:uniqueId val="{0000000A-42F4-4818-B669-3BD3F9F51173}"/>
            </c:ext>
          </c:extLst>
        </c:ser>
        <c:ser>
          <c:idx val="0"/>
          <c:order val="7"/>
          <c:tx>
            <c:strRef>
              <c:f>Sheet2!$A$10</c:f>
              <c:strCache>
                <c:ptCount val="1"/>
                <c:pt idx="0">
                  <c:v>Izglītības un zinātnes ministrija</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Sheet2!$B$10:$F$10</c:f>
              <c:numCache>
                <c:formatCode>#,##0</c:formatCode>
                <c:ptCount val="5"/>
                <c:pt idx="0">
                  <c:v>391289</c:v>
                </c:pt>
                <c:pt idx="1">
                  <c:v>391289</c:v>
                </c:pt>
                <c:pt idx="2">
                  <c:v>437485</c:v>
                </c:pt>
                <c:pt idx="3">
                  <c:v>376302</c:v>
                </c:pt>
                <c:pt idx="4">
                  <c:v>376302</c:v>
                </c:pt>
              </c:numCache>
            </c:numRef>
          </c:val>
          <c:extLst xmlns:c16r2="http://schemas.microsoft.com/office/drawing/2015/06/chart">
            <c:ext xmlns:c16="http://schemas.microsoft.com/office/drawing/2014/chart" uri="{C3380CC4-5D6E-409C-BE32-E72D297353CC}">
              <c16:uniqueId val="{0000000C-42F4-4818-B669-3BD3F9F51173}"/>
            </c:ext>
          </c:extLst>
        </c:ser>
        <c:overlap val="100"/>
        <c:axId val="95177344"/>
        <c:axId val="116187520"/>
      </c:barChart>
      <c:catAx>
        <c:axId val="95177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16187520"/>
        <c:crosses val="autoZero"/>
        <c:auto val="1"/>
        <c:lblAlgn val="ctr"/>
        <c:lblOffset val="100"/>
      </c:catAx>
      <c:valAx>
        <c:axId val="11618752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95177344"/>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dispUnitsLbl>
        </c:dispUnits>
      </c:valAx>
      <c:spPr>
        <a:noFill/>
        <a:ln>
          <a:noFill/>
        </a:ln>
        <a:effectLst/>
      </c:spPr>
    </c:plotArea>
    <c:legend>
      <c:legendPos val="b"/>
      <c:layout>
        <c:manualLayout>
          <c:xMode val="edge"/>
          <c:yMode val="edge"/>
          <c:x val="0"/>
          <c:y val="0.81676354115358862"/>
          <c:w val="1"/>
          <c:h val="0.15730346778286591"/>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chart>
  <c:spPr>
    <a:noFill/>
    <a:ln>
      <a:noFill/>
    </a:ln>
    <a:effectLst/>
  </c:spPr>
  <c:txPr>
    <a:bodyPr/>
    <a:lstStyle/>
    <a:p>
      <a:pPr>
        <a:defRPr/>
      </a:pPr>
      <a:endParaRPr lang="lv-LV"/>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124233548783834E-2"/>
          <c:y val="8.6527760021129566E-2"/>
          <c:w val="0.93542090168128367"/>
          <c:h val="0.67119771813593065"/>
        </c:manualLayout>
      </c:layout>
      <c:barChart>
        <c:barDir val="col"/>
        <c:grouping val="stacked"/>
        <c:ser>
          <c:idx val="7"/>
          <c:order val="0"/>
          <c:tx>
            <c:strRef>
              <c:f>Sheet2!$A$5</c:f>
              <c:strCache>
                <c:ptCount val="1"/>
                <c:pt idx="0">
                  <c:v>Aizsardzības ministrija </c:v>
                </c:pt>
              </c:strCache>
            </c:strRef>
          </c:tx>
          <c:spPr>
            <a:solidFill>
              <a:srgbClr val="F7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Sheet2!$B$5:$F$5</c:f>
              <c:numCache>
                <c:formatCode>#,##0</c:formatCode>
                <c:ptCount val="5"/>
                <c:pt idx="0">
                  <c:v>655203</c:v>
                </c:pt>
                <c:pt idx="1">
                  <c:v>655203</c:v>
                </c:pt>
                <c:pt idx="2">
                  <c:v>655203</c:v>
                </c:pt>
                <c:pt idx="3">
                  <c:v>214553</c:v>
                </c:pt>
                <c:pt idx="4">
                  <c:v>223553</c:v>
                </c:pt>
              </c:numCache>
            </c:numRef>
          </c:val>
          <c:extLst xmlns:c16r2="http://schemas.microsoft.com/office/drawing/2015/06/chart">
            <c:ext xmlns:c16="http://schemas.microsoft.com/office/drawing/2014/chart" uri="{C3380CC4-5D6E-409C-BE32-E72D297353CC}">
              <c16:uniqueId val="{00000000-42F4-4818-B669-3BD3F9F51173}"/>
            </c:ext>
          </c:extLst>
        </c:ser>
        <c:ser>
          <c:idx val="8"/>
          <c:order val="1"/>
          <c:tx>
            <c:strRef>
              <c:f>Sheet2!$A$6</c:f>
              <c:strCache>
                <c:ptCount val="1"/>
                <c:pt idx="0">
                  <c:v>Ārlietu ministrija </c:v>
                </c:pt>
              </c:strCache>
            </c:strRef>
          </c:tx>
          <c:spPr>
            <a:solidFill>
              <a:srgbClr val="4BACC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Sheet2!$B$6:$F$6</c:f>
              <c:numCache>
                <c:formatCode>#,##0</c:formatCode>
                <c:ptCount val="5"/>
                <c:pt idx="0">
                  <c:v>226237</c:v>
                </c:pt>
                <c:pt idx="1">
                  <c:v>226237</c:v>
                </c:pt>
                <c:pt idx="2">
                  <c:v>226237</c:v>
                </c:pt>
                <c:pt idx="3">
                  <c:v>226237</c:v>
                </c:pt>
                <c:pt idx="4">
                  <c:v>226237</c:v>
                </c:pt>
              </c:numCache>
            </c:numRef>
          </c:val>
          <c:extLst xmlns:c16r2="http://schemas.microsoft.com/office/drawing/2015/06/chart">
            <c:ext xmlns:c16="http://schemas.microsoft.com/office/drawing/2014/chart" uri="{C3380CC4-5D6E-409C-BE32-E72D297353CC}">
              <c16:uniqueId val="{00000001-42F4-4818-B669-3BD3F9F51173}"/>
            </c:ext>
          </c:extLst>
        </c:ser>
        <c:ser>
          <c:idx val="9"/>
          <c:order val="2"/>
          <c:tx>
            <c:strRef>
              <c:f>Sheet2!$A$7</c:f>
              <c:strCache>
                <c:ptCount val="1"/>
                <c:pt idx="0">
                  <c:v>Sabiedrības integrācijas fonds </c:v>
                </c:pt>
              </c:strCache>
            </c:strRef>
          </c:tx>
          <c:spPr>
            <a:solidFill>
              <a:srgbClr val="EEECE1">
                <a:lumMod val="90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Sheet2!$B$7:$F$7</c:f>
              <c:numCache>
                <c:formatCode>#,##0</c:formatCode>
                <c:ptCount val="5"/>
                <c:pt idx="0">
                  <c:v>296883</c:v>
                </c:pt>
                <c:pt idx="1">
                  <c:v>634601</c:v>
                </c:pt>
                <c:pt idx="2">
                  <c:v>634601</c:v>
                </c:pt>
                <c:pt idx="3">
                  <c:v>1094545</c:v>
                </c:pt>
                <c:pt idx="4">
                  <c:v>1273373</c:v>
                </c:pt>
              </c:numCache>
            </c:numRef>
          </c:val>
          <c:extLst xmlns:c16r2="http://schemas.microsoft.com/office/drawing/2015/06/chart">
            <c:ext xmlns:c16="http://schemas.microsoft.com/office/drawing/2014/chart" uri="{C3380CC4-5D6E-409C-BE32-E72D297353CC}">
              <c16:uniqueId val="{00000002-42F4-4818-B669-3BD3F9F51173}"/>
            </c:ext>
          </c:extLst>
        </c:ser>
        <c:ser>
          <c:idx val="10"/>
          <c:order val="3"/>
          <c:tx>
            <c:strRef>
              <c:f>Sheet2!$A$8</c:f>
              <c:strCache>
                <c:ptCount val="1"/>
                <c:pt idx="0">
                  <c:v>Kultūras ministrija </c:v>
                </c:pt>
              </c:strCache>
            </c:strRef>
          </c:tx>
          <c:spPr>
            <a:solidFill>
              <a:srgbClr val="4F81BD">
                <a:lumMod val="40000"/>
                <a:lumOff val="60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Sheet2!$B$8:$F$8</c:f>
              <c:numCache>
                <c:formatCode>#,##0</c:formatCode>
                <c:ptCount val="5"/>
                <c:pt idx="0">
                  <c:v>567015</c:v>
                </c:pt>
                <c:pt idx="1">
                  <c:v>638871</c:v>
                </c:pt>
                <c:pt idx="2">
                  <c:v>0</c:v>
                </c:pt>
                <c:pt idx="3">
                  <c:v>1298088</c:v>
                </c:pt>
                <c:pt idx="4">
                  <c:v>1548088</c:v>
                </c:pt>
              </c:numCache>
            </c:numRef>
          </c:val>
          <c:extLst xmlns:c16r2="http://schemas.microsoft.com/office/drawing/2015/06/chart">
            <c:ext xmlns:c16="http://schemas.microsoft.com/office/drawing/2014/chart" uri="{C3380CC4-5D6E-409C-BE32-E72D297353CC}">
              <c16:uniqueId val="{00000003-42F4-4818-B669-3BD3F9F51173}"/>
            </c:ext>
          </c:extLst>
        </c:ser>
        <c:ser>
          <c:idx val="11"/>
          <c:order val="4"/>
          <c:tx>
            <c:strRef>
              <c:f>Sheet2!$A$9</c:f>
              <c:strCache>
                <c:ptCount val="1"/>
                <c:pt idx="0">
                  <c:v>Nacionālā elektronisko plašsaziņas līdzekļu padome, LR un LTV</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Sheet2!$B$9:$F$9</c:f>
              <c:numCache>
                <c:formatCode>#,##0</c:formatCode>
                <c:ptCount val="5"/>
                <c:pt idx="0">
                  <c:v>383197</c:v>
                </c:pt>
                <c:pt idx="1">
                  <c:v>383197</c:v>
                </c:pt>
                <c:pt idx="2">
                  <c:v>383196</c:v>
                </c:pt>
                <c:pt idx="3">
                  <c:v>383196</c:v>
                </c:pt>
                <c:pt idx="4">
                  <c:v>383196</c:v>
                </c:pt>
              </c:numCache>
            </c:numRef>
          </c:val>
          <c:extLst xmlns:c16r2="http://schemas.microsoft.com/office/drawing/2015/06/chart">
            <c:ext xmlns:c16="http://schemas.microsoft.com/office/drawing/2014/chart" uri="{C3380CC4-5D6E-409C-BE32-E72D297353CC}">
              <c16:uniqueId val="{00000004-42F4-4818-B669-3BD3F9F51173}"/>
            </c:ext>
          </c:extLst>
        </c:ser>
        <c:ser>
          <c:idx val="12"/>
          <c:order val="5"/>
          <c:tx>
            <c:strRef>
              <c:f>Sheet2!$A$11</c:f>
              <c:strCache>
                <c:ptCount val="1"/>
                <c:pt idx="0">
                  <c:v>Ministru kabinets </c:v>
                </c:pt>
              </c:strCache>
            </c:strRef>
          </c:tx>
          <c:spPr>
            <a:solidFill>
              <a:srgbClr val="C0504D">
                <a:lumMod val="40000"/>
                <a:lumOff val="60000"/>
              </a:srgbClr>
            </a:solidFill>
            <a:ln>
              <a:noFill/>
            </a:ln>
            <a:effectLst/>
          </c:spPr>
          <c:dLbls>
            <c:dLbl>
              <c:idx val="0"/>
              <c:layout>
                <c:manualLayout>
                  <c:x val="-2.3566880792121978E-2"/>
                  <c:y val="2.887798422319841E-4"/>
                </c:manualLayout>
              </c:layout>
              <c:showVal val="1"/>
              <c:extLst xmlns:c16r2="http://schemas.microsoft.com/office/drawing/2015/06/chart">
                <c:ext xmlns:c16="http://schemas.microsoft.com/office/drawing/2014/chart" uri="{C3380CC4-5D6E-409C-BE32-E72D297353CC}">
                  <c16:uniqueId val="{00000005-42F4-4818-B669-3BD3F9F5117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19050"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Sheet2!$B$11:$F$11</c:f>
              <c:numCache>
                <c:formatCode>General</c:formatCode>
                <c:ptCount val="5"/>
                <c:pt idx="0" formatCode="#,##0">
                  <c:v>4269</c:v>
                </c:pt>
              </c:numCache>
            </c:numRef>
          </c:val>
          <c:extLst xmlns:c16r2="http://schemas.microsoft.com/office/drawing/2015/06/chart">
            <c:ext xmlns:c16="http://schemas.microsoft.com/office/drawing/2014/chart" uri="{C3380CC4-5D6E-409C-BE32-E72D297353CC}">
              <c16:uniqueId val="{00000006-42F4-4818-B669-3BD3F9F51173}"/>
            </c:ext>
          </c:extLst>
        </c:ser>
        <c:ser>
          <c:idx val="13"/>
          <c:order val="6"/>
          <c:tx>
            <c:strRef>
              <c:f>Sheet2!$A$12</c:f>
              <c:strCache>
                <c:ptCount val="1"/>
                <c:pt idx="0">
                  <c:v>Ekonomikas ministrija </c:v>
                </c:pt>
              </c:strCache>
            </c:strRef>
          </c:tx>
          <c:spPr>
            <a:solidFill>
              <a:srgbClr val="FFFF00"/>
            </a:solidFill>
            <a:ln>
              <a:noFill/>
            </a:ln>
            <a:effectLst/>
          </c:spPr>
          <c:dLbls>
            <c:dLbl>
              <c:idx val="0"/>
              <c:layout>
                <c:manualLayout>
                  <c:x val="3.2314717246224492E-2"/>
                  <c:y val="-3.5750532223146482E-2"/>
                </c:manualLayout>
              </c:layout>
              <c:showVal val="1"/>
              <c:extLst xmlns:c16r2="http://schemas.microsoft.com/office/drawing/2015/06/chart">
                <c:ext xmlns:c16="http://schemas.microsoft.com/office/drawing/2014/chart" uri="{C3380CC4-5D6E-409C-BE32-E72D297353CC}">
                  <c16:uniqueId val="{00000007-42F4-4818-B669-3BD3F9F51173}"/>
                </c:ext>
                <c:ext xmlns:c15="http://schemas.microsoft.com/office/drawing/2012/chart" uri="{CE6537A1-D6FC-4f65-9D91-7224C49458BB}"/>
              </c:extLst>
            </c:dLbl>
            <c:dLbl>
              <c:idx val="1"/>
              <c:layout>
                <c:manualLayout>
                  <c:x val="3.9581002365510452E-2"/>
                  <c:y val="-3.3367163408270076E-2"/>
                </c:manualLayout>
              </c:layout>
              <c:showVal val="1"/>
              <c:extLst xmlns:c16r2="http://schemas.microsoft.com/office/drawing/2015/06/chart">
                <c:ext xmlns:c16="http://schemas.microsoft.com/office/drawing/2014/chart" uri="{C3380CC4-5D6E-409C-BE32-E72D297353CC}">
                  <c16:uniqueId val="{00000008-42F4-4818-B669-3BD3F9F51173}"/>
                </c:ext>
                <c:ext xmlns:c15="http://schemas.microsoft.com/office/drawing/2012/chart" uri="{CE6537A1-D6FC-4f65-9D91-7224C49458BB}"/>
              </c:extLst>
            </c:dLbl>
            <c:dLbl>
              <c:idx val="2"/>
              <c:layout>
                <c:manualLayout>
                  <c:x val="2.9685751774132609E-2"/>
                  <c:y val="-3.5750532223146406E-2"/>
                </c:manualLayout>
              </c:layout>
              <c:showVal val="1"/>
              <c:extLst xmlns:c16r2="http://schemas.microsoft.com/office/drawing/2015/06/chart">
                <c:ext xmlns:c16="http://schemas.microsoft.com/office/drawing/2014/chart" uri="{C3380CC4-5D6E-409C-BE32-E72D297353CC}">
                  <c16:uniqueId val="{00000009-42F4-4818-B669-3BD3F9F5117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Sheet2!$B$3:$F$3</c:f>
              <c:strCache>
                <c:ptCount val="5"/>
                <c:pt idx="0">
                  <c:v>2014 (pa resoriem)</c:v>
                </c:pt>
                <c:pt idx="1">
                  <c:v>2015 (pa resoriem)</c:v>
                </c:pt>
                <c:pt idx="2">
                  <c:v>2016 (pa resoriem)</c:v>
                </c:pt>
                <c:pt idx="3">
                  <c:v>2017 (pa resoriem)</c:v>
                </c:pt>
                <c:pt idx="4">
                  <c:v>2018 (pa resoriem)</c:v>
                </c:pt>
              </c:strCache>
            </c:strRef>
          </c:cat>
          <c:val>
            <c:numRef>
              <c:f>Sheet2!$B$12:$F$12</c:f>
              <c:numCache>
                <c:formatCode>General</c:formatCode>
                <c:ptCount val="5"/>
              </c:numCache>
            </c:numRef>
          </c:val>
          <c:extLst xmlns:c16r2="http://schemas.microsoft.com/office/drawing/2015/06/chart">
            <c:ext xmlns:c16="http://schemas.microsoft.com/office/drawing/2014/chart" uri="{C3380CC4-5D6E-409C-BE32-E72D297353CC}">
              <c16:uniqueId val="{0000000A-42F4-4818-B669-3BD3F9F51173}"/>
            </c:ext>
          </c:extLst>
        </c:ser>
        <c:ser>
          <c:idx val="0"/>
          <c:order val="7"/>
          <c:tx>
            <c:strRef>
              <c:f>Sheet2!$A$10</c:f>
              <c:strCache>
                <c:ptCount val="1"/>
                <c:pt idx="0">
                  <c:v>Izglītības un zinātnes ministrija</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Sheet2!$B$10:$F$10</c:f>
              <c:numCache>
                <c:formatCode>#,##0</c:formatCode>
                <c:ptCount val="5"/>
                <c:pt idx="0">
                  <c:v>391289</c:v>
                </c:pt>
                <c:pt idx="1">
                  <c:v>391289</c:v>
                </c:pt>
                <c:pt idx="2">
                  <c:v>391289</c:v>
                </c:pt>
                <c:pt idx="3">
                  <c:v>391289</c:v>
                </c:pt>
                <c:pt idx="4">
                  <c:v>391289</c:v>
                </c:pt>
              </c:numCache>
            </c:numRef>
          </c:val>
          <c:extLst xmlns:c16r2="http://schemas.microsoft.com/office/drawing/2015/06/chart">
            <c:ext xmlns:c16="http://schemas.microsoft.com/office/drawing/2014/chart" uri="{C3380CC4-5D6E-409C-BE32-E72D297353CC}">
              <c16:uniqueId val="{0000000C-42F4-4818-B669-3BD3F9F51173}"/>
            </c:ext>
          </c:extLst>
        </c:ser>
        <c:overlap val="100"/>
        <c:axId val="152458752"/>
        <c:axId val="152460288"/>
      </c:barChart>
      <c:catAx>
        <c:axId val="152458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52460288"/>
        <c:crosses val="autoZero"/>
        <c:auto val="1"/>
        <c:lblAlgn val="ctr"/>
        <c:lblOffset val="100"/>
      </c:catAx>
      <c:valAx>
        <c:axId val="15246028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5245875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dispUnitsLbl>
        </c:dispUnits>
      </c:valAx>
      <c:spPr>
        <a:noFill/>
        <a:ln>
          <a:noFill/>
        </a:ln>
        <a:effectLst/>
      </c:spPr>
    </c:plotArea>
    <c:legend>
      <c:legendPos val="b"/>
      <c:layout>
        <c:manualLayout>
          <c:xMode val="edge"/>
          <c:yMode val="edge"/>
          <c:x val="0"/>
          <c:y val="0.81676354115358862"/>
          <c:w val="1"/>
          <c:h val="0.15730346778286586"/>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chart>
  <c:spPr>
    <a:noFill/>
    <a:ln>
      <a:noFill/>
    </a:ln>
    <a:effectLst/>
  </c:spPr>
  <c:txPr>
    <a:bodyPr/>
    <a:lstStyle/>
    <a:p>
      <a:pPr>
        <a:defRPr/>
      </a:pPr>
      <a:endParaRPr lang="lv-LV"/>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0.10966</cdr:x>
      <cdr:y>0.02886</cdr:y>
    </cdr:from>
    <cdr:to>
      <cdr:x>0.18932</cdr:x>
      <cdr:y>0.07215</cdr:y>
    </cdr:to>
    <cdr:sp macro="" textlink="">
      <cdr:nvSpPr>
        <cdr:cNvPr id="2" name="TextBox 1"/>
        <cdr:cNvSpPr txBox="1"/>
      </cdr:nvSpPr>
      <cdr:spPr>
        <a:xfrm xmlns:a="http://schemas.openxmlformats.org/drawingml/2006/main">
          <a:off x="991221" y="144016"/>
          <a:ext cx="720080" cy="2160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0.08576</cdr:x>
      <cdr:y>0.01443</cdr:y>
    </cdr:from>
    <cdr:to>
      <cdr:x>0.22118</cdr:x>
      <cdr:y>0.07215</cdr:y>
    </cdr:to>
    <cdr:sp macro="" textlink="">
      <cdr:nvSpPr>
        <cdr:cNvPr id="3" name="TextBox 2"/>
        <cdr:cNvSpPr txBox="1"/>
      </cdr:nvSpPr>
      <cdr:spPr>
        <a:xfrm xmlns:a="http://schemas.openxmlformats.org/drawingml/2006/main">
          <a:off x="775197" y="72008"/>
          <a:ext cx="1224136"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0.4809</cdr:x>
      <cdr:y>0.14865</cdr:y>
    </cdr:from>
    <cdr:to>
      <cdr:x>0.57678</cdr:x>
      <cdr:y>0.24641</cdr:y>
    </cdr:to>
    <cdr:sp macro="" textlink="">
      <cdr:nvSpPr>
        <cdr:cNvPr id="5" name="Rectangle 4"/>
        <cdr:cNvSpPr/>
      </cdr:nvSpPr>
      <cdr:spPr>
        <a:xfrm xmlns:a="http://schemas.openxmlformats.org/drawingml/2006/main">
          <a:off x="2535602" y="826880"/>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6 265</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0.66525</cdr:x>
      <cdr:y>0.09459</cdr:y>
    </cdr:from>
    <cdr:to>
      <cdr:x>0.76113</cdr:x>
      <cdr:y>0.19235</cdr:y>
    </cdr:to>
    <cdr:sp macro="" textlink="">
      <cdr:nvSpPr>
        <cdr:cNvPr id="6" name="Rectangle 5"/>
        <cdr:cNvSpPr/>
      </cdr:nvSpPr>
      <cdr:spPr>
        <a:xfrm xmlns:a="http://schemas.openxmlformats.org/drawingml/2006/main">
          <a:off x="3507608" y="526166"/>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7 032</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0.84959</cdr:x>
      <cdr:y>0.18919</cdr:y>
    </cdr:from>
    <cdr:to>
      <cdr:x>0.94547</cdr:x>
      <cdr:y>0.28695</cdr:y>
    </cdr:to>
    <cdr:sp macro="" textlink="">
      <cdr:nvSpPr>
        <cdr:cNvPr id="7" name="Rectangle 6"/>
        <cdr:cNvSpPr/>
      </cdr:nvSpPr>
      <cdr:spPr>
        <a:xfrm xmlns:a="http://schemas.openxmlformats.org/drawingml/2006/main">
          <a:off x="4479563" y="1052388"/>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5 780</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0.28604</cdr:x>
      <cdr:y>0.33784</cdr:y>
    </cdr:from>
    <cdr:to>
      <cdr:x>0.38192</cdr:x>
      <cdr:y>0.4356</cdr:y>
    </cdr:to>
    <cdr:sp macro="" textlink="">
      <cdr:nvSpPr>
        <cdr:cNvPr id="8" name="Rectangle 7"/>
        <cdr:cNvSpPr/>
      </cdr:nvSpPr>
      <cdr:spPr>
        <a:xfrm xmlns:a="http://schemas.openxmlformats.org/drawingml/2006/main">
          <a:off x="1508179" y="1879269"/>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4 133</a:t>
          </a:r>
        </a:p>
        <a:p xmlns:a="http://schemas.openxmlformats.org/drawingml/2006/main">
          <a:r>
            <a:rPr lang="lv-LV" sz="1000" dirty="0" smtClean="0">
              <a:solidFill>
                <a:srgbClr val="545454"/>
              </a:solidFill>
              <a:latin typeface="arial" panose="020B0604020202020204" pitchFamily="34" charset="0"/>
            </a:rPr>
            <a:t> </a:t>
          </a:r>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0.11722</cdr:x>
      <cdr:y>0.44292</cdr:y>
    </cdr:from>
    <cdr:to>
      <cdr:x>0.2131</cdr:x>
      <cdr:y>0.53869</cdr:y>
    </cdr:to>
    <cdr:sp macro="" textlink="">
      <cdr:nvSpPr>
        <cdr:cNvPr id="10" name="Rectangle 9"/>
        <cdr:cNvSpPr/>
      </cdr:nvSpPr>
      <cdr:spPr>
        <a:xfrm xmlns:a="http://schemas.openxmlformats.org/drawingml/2006/main">
          <a:off x="676611" y="1379552"/>
          <a:ext cx="553434" cy="29829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lv-LV"/>
          </a:defPPr>
          <a:lvl1pPr marL="0" algn="l" defTabSz="914400" rtl="0" eaLnBrk="1" latinLnBrk="0" hangingPunct="1">
            <a:defRPr sz="1800" kern="1200">
              <a:solidFill>
                <a:sysClr val="windowText" lastClr="000000"/>
              </a:solidFill>
              <a:latin typeface="Franklin Gothic Book"/>
            </a:defRPr>
          </a:lvl1pPr>
          <a:lvl2pPr marL="457200" algn="l" defTabSz="914400" rtl="0" eaLnBrk="1" latinLnBrk="0" hangingPunct="1">
            <a:defRPr sz="1800" kern="1200">
              <a:solidFill>
                <a:sysClr val="windowText" lastClr="000000"/>
              </a:solidFill>
              <a:latin typeface="Franklin Gothic Book"/>
            </a:defRPr>
          </a:lvl2pPr>
          <a:lvl3pPr marL="914400" algn="l" defTabSz="914400" rtl="0" eaLnBrk="1" latinLnBrk="0" hangingPunct="1">
            <a:defRPr sz="1800" kern="1200">
              <a:solidFill>
                <a:sysClr val="windowText" lastClr="000000"/>
              </a:solidFill>
              <a:latin typeface="Franklin Gothic Book"/>
            </a:defRPr>
          </a:lvl3pPr>
          <a:lvl4pPr marL="1371600" algn="l" defTabSz="914400" rtl="0" eaLnBrk="1" latinLnBrk="0" hangingPunct="1">
            <a:defRPr sz="1800" kern="1200">
              <a:solidFill>
                <a:sysClr val="windowText" lastClr="000000"/>
              </a:solidFill>
              <a:latin typeface="Franklin Gothic Book"/>
            </a:defRPr>
          </a:lvl4pPr>
          <a:lvl5pPr marL="1828800" algn="l" defTabSz="914400" rtl="0" eaLnBrk="1" latinLnBrk="0" hangingPunct="1">
            <a:defRPr sz="1800" kern="1200">
              <a:solidFill>
                <a:sysClr val="windowText" lastClr="000000"/>
              </a:solidFill>
              <a:latin typeface="Franklin Gothic Book"/>
            </a:defRPr>
          </a:lvl5pPr>
          <a:lvl6pPr marL="2286000" algn="l" defTabSz="914400" rtl="0" eaLnBrk="1" latinLnBrk="0" hangingPunct="1">
            <a:defRPr sz="1800" kern="1200">
              <a:solidFill>
                <a:sysClr val="windowText" lastClr="000000"/>
              </a:solidFill>
              <a:latin typeface="Franklin Gothic Book"/>
            </a:defRPr>
          </a:lvl6pPr>
          <a:lvl7pPr marL="2743200" algn="l" defTabSz="914400" rtl="0" eaLnBrk="1" latinLnBrk="0" hangingPunct="1">
            <a:defRPr sz="1800" kern="1200">
              <a:solidFill>
                <a:sysClr val="windowText" lastClr="000000"/>
              </a:solidFill>
              <a:latin typeface="Franklin Gothic Book"/>
            </a:defRPr>
          </a:lvl7pPr>
          <a:lvl8pPr marL="3200400" algn="l" defTabSz="914400" rtl="0" eaLnBrk="1" latinLnBrk="0" hangingPunct="1">
            <a:defRPr sz="1800" kern="1200">
              <a:solidFill>
                <a:sysClr val="windowText" lastClr="000000"/>
              </a:solidFill>
              <a:latin typeface="Franklin Gothic Book"/>
            </a:defRPr>
          </a:lvl8pPr>
          <a:lvl9pPr marL="3657600" algn="l" defTabSz="914400" rtl="0" eaLnBrk="1" latinLnBrk="0" hangingPunct="1">
            <a:defRPr sz="1800" kern="1200">
              <a:solidFill>
                <a:sysClr val="windowText" lastClr="000000"/>
              </a:solidFill>
              <a:latin typeface="Franklin Gothic Book"/>
            </a:defRPr>
          </a:lvl9pPr>
        </a:lstStyle>
        <a:p xmlns:a="http://schemas.openxmlformats.org/drawingml/2006/main">
          <a:r>
            <a:rPr lang="lv-LV" sz="1000" dirty="0" smtClean="0">
              <a:solidFill>
                <a:srgbClr val="545454"/>
              </a:solidFill>
              <a:latin typeface="arial" panose="020B0604020202020204" pitchFamily="34" charset="0"/>
            </a:rPr>
            <a:t>2 763</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userShapes>
</file>

<file path=word/drawings/drawing2.xml><?xml version="1.0" encoding="utf-8"?>
<c:userShapes xmlns:c="http://schemas.openxmlformats.org/drawingml/2006/chart">
  <cdr:relSizeAnchor xmlns:cdr="http://schemas.openxmlformats.org/drawingml/2006/chartDrawing">
    <cdr:from>
      <cdr:x>0.10966</cdr:x>
      <cdr:y>0.02886</cdr:y>
    </cdr:from>
    <cdr:to>
      <cdr:x>0.18932</cdr:x>
      <cdr:y>0.07215</cdr:y>
    </cdr:to>
    <cdr:sp macro="" textlink="">
      <cdr:nvSpPr>
        <cdr:cNvPr id="2" name="TextBox 1"/>
        <cdr:cNvSpPr txBox="1"/>
      </cdr:nvSpPr>
      <cdr:spPr>
        <a:xfrm xmlns:a="http://schemas.openxmlformats.org/drawingml/2006/main">
          <a:off x="991221" y="144016"/>
          <a:ext cx="720080" cy="2160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0.08576</cdr:x>
      <cdr:y>0.01443</cdr:y>
    </cdr:from>
    <cdr:to>
      <cdr:x>0.22118</cdr:x>
      <cdr:y>0.07215</cdr:y>
    </cdr:to>
    <cdr:sp macro="" textlink="">
      <cdr:nvSpPr>
        <cdr:cNvPr id="3" name="TextBox 2"/>
        <cdr:cNvSpPr txBox="1"/>
      </cdr:nvSpPr>
      <cdr:spPr>
        <a:xfrm xmlns:a="http://schemas.openxmlformats.org/drawingml/2006/main">
          <a:off x="775197" y="72008"/>
          <a:ext cx="1224136"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0.48639</cdr:x>
      <cdr:y>0.26445</cdr:y>
    </cdr:from>
    <cdr:to>
      <cdr:x>0.58223</cdr:x>
      <cdr:y>0.36223</cdr:y>
    </cdr:to>
    <cdr:sp macro="" textlink="">
      <cdr:nvSpPr>
        <cdr:cNvPr id="5" name="Rectangle 4"/>
        <cdr:cNvSpPr/>
      </cdr:nvSpPr>
      <cdr:spPr>
        <a:xfrm xmlns:a="http://schemas.openxmlformats.org/drawingml/2006/main">
          <a:off x="2361344" y="844052"/>
          <a:ext cx="465291" cy="312091"/>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3 219</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0.66977</cdr:x>
      <cdr:y>0.20233</cdr:y>
    </cdr:from>
    <cdr:to>
      <cdr:x>0.7739</cdr:x>
      <cdr:y>0.37271</cdr:y>
    </cdr:to>
    <cdr:sp macro="" textlink="">
      <cdr:nvSpPr>
        <cdr:cNvPr id="6" name="Rectangle 5"/>
        <cdr:cNvSpPr/>
      </cdr:nvSpPr>
      <cdr:spPr>
        <a:xfrm xmlns:a="http://schemas.openxmlformats.org/drawingml/2006/main">
          <a:off x="3251650" y="645793"/>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3 539</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0.84878</cdr:x>
      <cdr:y>0.15967</cdr:y>
    </cdr:from>
    <cdr:to>
      <cdr:x>0.95291</cdr:x>
      <cdr:y>0.33005</cdr:y>
    </cdr:to>
    <cdr:sp macro="" textlink="">
      <cdr:nvSpPr>
        <cdr:cNvPr id="7" name="Rectangle 6"/>
        <cdr:cNvSpPr/>
      </cdr:nvSpPr>
      <cdr:spPr>
        <a:xfrm xmlns:a="http://schemas.openxmlformats.org/drawingml/2006/main">
          <a:off x="4120716" y="509632"/>
          <a:ext cx="505523" cy="543803"/>
        </a:xfrm>
        <a:prstGeom xmlns:a="http://schemas.openxmlformats.org/drawingml/2006/main" prst="rect">
          <a:avLst/>
        </a:prstGeom>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3</a:t>
          </a:r>
          <a:r>
            <a:rPr lang="lv-LV" sz="1000" baseline="0" dirty="0" smtClean="0">
              <a:solidFill>
                <a:srgbClr val="545454"/>
              </a:solidFill>
              <a:latin typeface="arial" panose="020B0604020202020204" pitchFamily="34" charset="0"/>
            </a:rPr>
            <a:t> 906</a:t>
          </a:r>
          <a:endParaRPr lang="lv-LV" sz="1000" dirty="0" smtClean="0">
            <a:solidFill>
              <a:srgbClr val="545454"/>
            </a:solidFill>
            <a:latin typeface="arial" panose="020B0604020202020204" pitchFamily="34" charset="0"/>
          </a:endParaRP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0.30892</cdr:x>
      <cdr:y>0.30351</cdr:y>
    </cdr:from>
    <cdr:to>
      <cdr:x>0.40476</cdr:x>
      <cdr:y>0.40129</cdr:y>
    </cdr:to>
    <cdr:sp macro="" textlink="">
      <cdr:nvSpPr>
        <cdr:cNvPr id="8" name="Rectangle 7"/>
        <cdr:cNvSpPr/>
      </cdr:nvSpPr>
      <cdr:spPr>
        <a:xfrm xmlns:a="http://schemas.openxmlformats.org/drawingml/2006/main">
          <a:off x="1499753" y="968721"/>
          <a:ext cx="465291" cy="31209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000" dirty="0" smtClean="0">
              <a:solidFill>
                <a:srgbClr val="545454"/>
              </a:solidFill>
              <a:latin typeface="arial" panose="020B0604020202020204" pitchFamily="34" charset="0"/>
            </a:rPr>
            <a:t>2 933</a:t>
          </a:r>
        </a:p>
        <a:p xmlns:a="http://schemas.openxmlformats.org/drawingml/2006/main">
          <a:r>
            <a:rPr lang="lv-LV" sz="1000" dirty="0" smtClean="0">
              <a:solidFill>
                <a:srgbClr val="545454"/>
              </a:solidFill>
              <a:latin typeface="arial" panose="020B0604020202020204" pitchFamily="34" charset="0"/>
            </a:rPr>
            <a:t> </a:t>
          </a:r>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dr:relSizeAnchor xmlns:cdr="http://schemas.openxmlformats.org/drawingml/2006/chartDrawing">
    <cdr:from>
      <cdr:x>0.12885</cdr:x>
      <cdr:y>0.34854</cdr:y>
    </cdr:from>
    <cdr:to>
      <cdr:x>0.22469</cdr:x>
      <cdr:y>0.44433</cdr:y>
    </cdr:to>
    <cdr:sp macro="" textlink="">
      <cdr:nvSpPr>
        <cdr:cNvPr id="10" name="Rectangle 9"/>
        <cdr:cNvSpPr/>
      </cdr:nvSpPr>
      <cdr:spPr>
        <a:xfrm xmlns:a="http://schemas.openxmlformats.org/drawingml/2006/main">
          <a:off x="625538" y="1112448"/>
          <a:ext cx="465291" cy="30574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lv-LV"/>
          </a:defPPr>
          <a:lvl1pPr marL="0" algn="l" defTabSz="914400" rtl="0" eaLnBrk="1" latinLnBrk="0" hangingPunct="1">
            <a:defRPr sz="1800" kern="1200">
              <a:solidFill>
                <a:sysClr val="windowText" lastClr="000000"/>
              </a:solidFill>
              <a:latin typeface="Franklin Gothic Book"/>
            </a:defRPr>
          </a:lvl1pPr>
          <a:lvl2pPr marL="457200" algn="l" defTabSz="914400" rtl="0" eaLnBrk="1" latinLnBrk="0" hangingPunct="1">
            <a:defRPr sz="1800" kern="1200">
              <a:solidFill>
                <a:sysClr val="windowText" lastClr="000000"/>
              </a:solidFill>
              <a:latin typeface="Franklin Gothic Book"/>
            </a:defRPr>
          </a:lvl2pPr>
          <a:lvl3pPr marL="914400" algn="l" defTabSz="914400" rtl="0" eaLnBrk="1" latinLnBrk="0" hangingPunct="1">
            <a:defRPr sz="1800" kern="1200">
              <a:solidFill>
                <a:sysClr val="windowText" lastClr="000000"/>
              </a:solidFill>
              <a:latin typeface="Franklin Gothic Book"/>
            </a:defRPr>
          </a:lvl3pPr>
          <a:lvl4pPr marL="1371600" algn="l" defTabSz="914400" rtl="0" eaLnBrk="1" latinLnBrk="0" hangingPunct="1">
            <a:defRPr sz="1800" kern="1200">
              <a:solidFill>
                <a:sysClr val="windowText" lastClr="000000"/>
              </a:solidFill>
              <a:latin typeface="Franklin Gothic Book"/>
            </a:defRPr>
          </a:lvl4pPr>
          <a:lvl5pPr marL="1828800" algn="l" defTabSz="914400" rtl="0" eaLnBrk="1" latinLnBrk="0" hangingPunct="1">
            <a:defRPr sz="1800" kern="1200">
              <a:solidFill>
                <a:sysClr val="windowText" lastClr="000000"/>
              </a:solidFill>
              <a:latin typeface="Franklin Gothic Book"/>
            </a:defRPr>
          </a:lvl5pPr>
          <a:lvl6pPr marL="2286000" algn="l" defTabSz="914400" rtl="0" eaLnBrk="1" latinLnBrk="0" hangingPunct="1">
            <a:defRPr sz="1800" kern="1200">
              <a:solidFill>
                <a:sysClr val="windowText" lastClr="000000"/>
              </a:solidFill>
              <a:latin typeface="Franklin Gothic Book"/>
            </a:defRPr>
          </a:lvl6pPr>
          <a:lvl7pPr marL="2743200" algn="l" defTabSz="914400" rtl="0" eaLnBrk="1" latinLnBrk="0" hangingPunct="1">
            <a:defRPr sz="1800" kern="1200">
              <a:solidFill>
                <a:sysClr val="windowText" lastClr="000000"/>
              </a:solidFill>
              <a:latin typeface="Franklin Gothic Book"/>
            </a:defRPr>
          </a:lvl7pPr>
          <a:lvl8pPr marL="3200400" algn="l" defTabSz="914400" rtl="0" eaLnBrk="1" latinLnBrk="0" hangingPunct="1">
            <a:defRPr sz="1800" kern="1200">
              <a:solidFill>
                <a:sysClr val="windowText" lastClr="000000"/>
              </a:solidFill>
              <a:latin typeface="Franklin Gothic Book"/>
            </a:defRPr>
          </a:lvl8pPr>
          <a:lvl9pPr marL="3657600" algn="l" defTabSz="914400" rtl="0" eaLnBrk="1" latinLnBrk="0" hangingPunct="1">
            <a:defRPr sz="1800" kern="1200">
              <a:solidFill>
                <a:sysClr val="windowText" lastClr="000000"/>
              </a:solidFill>
              <a:latin typeface="Franklin Gothic Book"/>
            </a:defRPr>
          </a:lvl9pPr>
        </a:lstStyle>
        <a:p xmlns:a="http://schemas.openxmlformats.org/drawingml/2006/main">
          <a:r>
            <a:rPr lang="lv-LV" sz="1000" dirty="0" smtClean="0">
              <a:solidFill>
                <a:srgbClr val="545454"/>
              </a:solidFill>
              <a:latin typeface="arial" panose="020B0604020202020204" pitchFamily="34" charset="0"/>
            </a:rPr>
            <a:t>2 524</a:t>
          </a:r>
        </a:p>
        <a:p xmlns:a="http://schemas.openxmlformats.org/drawingml/2006/main">
          <a:endParaRPr lang="lv-LV" sz="1000" dirty="0">
            <a:solidFill>
              <a:srgbClr val="545454"/>
            </a:solidFill>
            <a:latin typeface="arial" panose="020B0604020202020204" pitchFamily="34" charset="0"/>
          </a:endParaRPr>
        </a:p>
        <a:p xmlns:a="http://schemas.openxmlformats.org/drawingml/2006/main">
          <a:endParaRPr lang="lv-LV" sz="1000" dirty="0"/>
        </a:p>
      </cdr:txBody>
    </cdr:sp>
  </cdr:relSizeAnchor>
</c:userShape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7168-9010-4419-98CA-279E9CFC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53290</Words>
  <Characters>30376</Characters>
  <Application>Microsoft Office Word</Application>
  <DocSecurity>0</DocSecurity>
  <Lines>253</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priekšlikumiem par valsts politikas sabiedrības integrācijas jomā finansējuma pārvaldības modeļa maiņu, virzoties uz vienotu un koordinētu valsts politikas īstenošanu sabiedrības integrācijas jomā”</vt:lpstr>
      <vt:lpstr/>
    </vt:vector>
  </TitlesOfParts>
  <Company>LR Kultūras Ministrija</Company>
  <LinksUpToDate>false</LinksUpToDate>
  <CharactersWithSpaces>83500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priekšlikumiem par valsts politikas sabiedrības integrācijas jomā finansējuma pārvaldības modeļa maiņu, virzoties uz vienotu un koordinētu valsts politikas īstenošanu sabiedrības integrācijas jomā”</dc:title>
  <dc:subject>Konceptuālais ziņojums</dc:subject>
  <dc:creator>J.Ramiņa</dc:creator>
  <cp:keywords>KMKonc_310816_sabiedr_integr</cp:keywords>
  <dc:description>Tālr. 67330311; fakss 67330293
Jolanta.Ramina@km.gov.lv</dc:description>
  <cp:lastModifiedBy>Dzintra Rozīte</cp:lastModifiedBy>
  <cp:revision>3</cp:revision>
  <cp:lastPrinted>2016-08-31T16:09:00Z</cp:lastPrinted>
  <dcterms:created xsi:type="dcterms:W3CDTF">2016-09-01T08:22:00Z</dcterms:created>
  <dcterms:modified xsi:type="dcterms:W3CDTF">2016-09-01T09:02:00Z</dcterms:modified>
</cp:coreProperties>
</file>