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BF" w:rsidRPr="002E61E0" w:rsidRDefault="00C374BF" w:rsidP="00C374BF">
      <w:pPr>
        <w:suppressAutoHyphens/>
        <w:spacing w:after="0" w:line="240" w:lineRule="auto"/>
        <w:jc w:val="center"/>
        <w:rPr>
          <w:rFonts w:ascii="Times New Roman" w:eastAsia="Times New Roman" w:hAnsi="Times New Roman"/>
          <w:b/>
          <w:bCs/>
          <w:sz w:val="24"/>
          <w:szCs w:val="24"/>
          <w:lang w:eastAsia="ar-SA"/>
        </w:rPr>
      </w:pPr>
      <w:r w:rsidRPr="002E61E0">
        <w:rPr>
          <w:rFonts w:ascii="Times New Roman" w:eastAsia="Times New Roman" w:hAnsi="Times New Roman"/>
          <w:b/>
          <w:bCs/>
          <w:sz w:val="24"/>
          <w:szCs w:val="24"/>
          <w:lang w:eastAsia="ar-SA"/>
        </w:rPr>
        <w:t>Likumprojekta „Grozījumi likumā „Par valsts pensijām””</w:t>
      </w:r>
    </w:p>
    <w:p w:rsidR="00C374BF" w:rsidRPr="002E61E0" w:rsidRDefault="00C374BF" w:rsidP="00C374BF">
      <w:pPr>
        <w:suppressAutoHyphens/>
        <w:spacing w:after="0" w:line="240" w:lineRule="auto"/>
        <w:jc w:val="center"/>
        <w:rPr>
          <w:rFonts w:ascii="Times New Roman" w:eastAsia="Times New Roman" w:hAnsi="Times New Roman"/>
          <w:b/>
          <w:sz w:val="24"/>
          <w:szCs w:val="24"/>
          <w:lang w:eastAsia="ar-SA"/>
        </w:rPr>
      </w:pPr>
      <w:r w:rsidRPr="002E61E0">
        <w:rPr>
          <w:rFonts w:ascii="Times New Roman" w:eastAsia="Times New Roman" w:hAnsi="Times New Roman"/>
          <w:b/>
          <w:sz w:val="24"/>
          <w:szCs w:val="24"/>
          <w:lang w:eastAsia="ar-SA"/>
        </w:rPr>
        <w:t>sākotnējās ietekmes novērtējuma ziņojums (anotācija)</w:t>
      </w:r>
    </w:p>
    <w:p w:rsidR="00C374BF" w:rsidRPr="002E61E0" w:rsidRDefault="00C374BF" w:rsidP="00C374BF">
      <w:pPr>
        <w:spacing w:after="0" w:line="240" w:lineRule="auto"/>
        <w:jc w:val="center"/>
        <w:rPr>
          <w:rFonts w:ascii="Times New Roman" w:eastAsia="Times New Roman" w:hAnsi="Times New Roman"/>
          <w:b/>
          <w:sz w:val="28"/>
          <w:szCs w:val="28"/>
          <w:lang w:eastAsia="lv-LV"/>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277"/>
        <w:gridCol w:w="6947"/>
      </w:tblGrid>
      <w:tr w:rsidR="00C374BF" w:rsidRPr="002E61E0" w:rsidTr="004F2037">
        <w:tc>
          <w:tcPr>
            <w:tcW w:w="5000" w:type="pct"/>
            <w:gridSpan w:val="3"/>
            <w:shd w:val="clear" w:color="auto" w:fill="auto"/>
          </w:tcPr>
          <w:p w:rsidR="00C374BF" w:rsidRPr="002E61E0" w:rsidRDefault="00C374BF" w:rsidP="004F2037">
            <w:pPr>
              <w:spacing w:after="0" w:line="240" w:lineRule="auto"/>
              <w:jc w:val="center"/>
              <w:rPr>
                <w:rFonts w:ascii="Times New Roman" w:eastAsia="Times New Roman" w:hAnsi="Times New Roman"/>
                <w:b/>
                <w:sz w:val="24"/>
                <w:szCs w:val="24"/>
                <w:lang w:eastAsia="lv-LV"/>
              </w:rPr>
            </w:pPr>
            <w:r w:rsidRPr="002E61E0">
              <w:rPr>
                <w:rFonts w:ascii="Times New Roman" w:eastAsia="Times New Roman" w:hAnsi="Times New Roman"/>
                <w:b/>
                <w:sz w:val="24"/>
                <w:szCs w:val="24"/>
                <w:lang w:eastAsia="lv-LV"/>
              </w:rPr>
              <w:t xml:space="preserve">I. Tiesību </w:t>
            </w:r>
            <w:smartTag w:uri="schemas-tilde-lv/tildestengine" w:element="veidnes">
              <w:smartTagPr>
                <w:attr w:name="text" w:val="akta"/>
                <w:attr w:name="id" w:val="-1"/>
                <w:attr w:name="baseform" w:val="akt|s"/>
              </w:smartTagPr>
              <w:r w:rsidRPr="002E61E0">
                <w:rPr>
                  <w:rFonts w:ascii="Times New Roman" w:eastAsia="Times New Roman" w:hAnsi="Times New Roman"/>
                  <w:b/>
                  <w:sz w:val="24"/>
                  <w:szCs w:val="24"/>
                  <w:lang w:eastAsia="lv-LV"/>
                </w:rPr>
                <w:t>akta</w:t>
              </w:r>
            </w:smartTag>
            <w:r w:rsidRPr="002E61E0">
              <w:rPr>
                <w:rFonts w:ascii="Times New Roman" w:eastAsia="Times New Roman" w:hAnsi="Times New Roman"/>
                <w:b/>
                <w:sz w:val="24"/>
                <w:szCs w:val="24"/>
                <w:lang w:eastAsia="lv-LV"/>
              </w:rPr>
              <w:t xml:space="preserve"> projekta izstrādes nepieciešamība</w:t>
            </w:r>
          </w:p>
        </w:tc>
      </w:tr>
      <w:tr w:rsidR="00C374BF" w:rsidRPr="002E61E0" w:rsidTr="004F2037">
        <w:tc>
          <w:tcPr>
            <w:tcW w:w="199" w:type="pct"/>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1.</w:t>
            </w:r>
          </w:p>
        </w:tc>
        <w:tc>
          <w:tcPr>
            <w:tcW w:w="1185" w:type="pct"/>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Pamatojums</w:t>
            </w:r>
          </w:p>
        </w:tc>
        <w:tc>
          <w:tcPr>
            <w:tcW w:w="3616" w:type="pct"/>
            <w:shd w:val="clear" w:color="auto" w:fill="auto"/>
          </w:tcPr>
          <w:p w:rsidR="00C374BF" w:rsidRPr="002E61E0" w:rsidRDefault="00C374BF" w:rsidP="004F2037">
            <w:pPr>
              <w:spacing w:after="0" w:line="240" w:lineRule="auto"/>
              <w:jc w:val="both"/>
              <w:rPr>
                <w:rFonts w:ascii="Times New Roman" w:hAnsi="Times New Roman"/>
                <w:sz w:val="24"/>
                <w:szCs w:val="24"/>
              </w:rPr>
            </w:pPr>
            <w:r w:rsidRPr="002E61E0">
              <w:rPr>
                <w:rFonts w:ascii="Times New Roman" w:hAnsi="Times New Roman"/>
                <w:sz w:val="24"/>
                <w:szCs w:val="24"/>
              </w:rPr>
              <w:t>Demogrāfiskās situācijas uzlabošana, ģimenes dzīves kvalitāte un sociālais nodrošinājums</w:t>
            </w:r>
            <w:r w:rsidRPr="002E61E0">
              <w:rPr>
                <w:rFonts w:ascii="Times New Roman" w:hAnsi="Times New Roman"/>
                <w:b/>
                <w:sz w:val="24"/>
                <w:szCs w:val="24"/>
              </w:rPr>
              <w:t xml:space="preserve"> </w:t>
            </w:r>
            <w:r w:rsidRPr="002E61E0">
              <w:rPr>
                <w:rFonts w:ascii="Times New Roman" w:hAnsi="Times New Roman"/>
                <w:sz w:val="24"/>
                <w:szCs w:val="24"/>
              </w:rPr>
              <w:t>ir</w:t>
            </w:r>
            <w:r w:rsidRPr="002E61E0">
              <w:rPr>
                <w:rFonts w:ascii="Times New Roman" w:hAnsi="Times New Roman"/>
                <w:b/>
                <w:sz w:val="24"/>
                <w:szCs w:val="24"/>
              </w:rPr>
              <w:t xml:space="preserve"> </w:t>
            </w:r>
            <w:r w:rsidRPr="002E61E0">
              <w:rPr>
                <w:rFonts w:ascii="Times New Roman" w:hAnsi="Times New Roman"/>
                <w:sz w:val="24"/>
                <w:szCs w:val="24"/>
              </w:rPr>
              <w:t>izvirzīta kā</w:t>
            </w:r>
            <w:r w:rsidRPr="002E61E0">
              <w:rPr>
                <w:rFonts w:ascii="Times New Roman" w:hAnsi="Times New Roman"/>
                <w:b/>
                <w:sz w:val="24"/>
                <w:szCs w:val="24"/>
              </w:rPr>
              <w:t xml:space="preserve"> </w:t>
            </w:r>
            <w:r w:rsidRPr="002E61E0">
              <w:rPr>
                <w:rFonts w:ascii="Times New Roman" w:hAnsi="Times New Roman"/>
                <w:sz w:val="24"/>
                <w:szCs w:val="24"/>
              </w:rPr>
              <w:t>viena no piecām Māra Kučinska vadītā Ministru kabineta darbības galvenajām prioritātēm. Lai nodrošinātu šīs prioritātes īstenošanu, ar Ministru prezidenta 06.04.2016. rīkojumu Nr.111 tika izveidota ekspertu sadarbības platforma “Demogrāfisko lietu centrs” (turpmāk – "Demogrāfisko lietu centrs"). "Demogrāfisko lietu centra" darbības mērķis – ņemot vērā uzdevumus, kas noteikti Deklarācijā par Māra Kučinska vadītā Ministru kabineta (turpmāk – arī MK) iecerēto darbību, sniegt priekšlikumus par tautas ataudzes atbalsta pasākumu pilnveidošanu un īstenošanu Demogrāfisko lietu padomei, lai virzītu tos izskatīšanai Ministru kabinetā.</w:t>
            </w:r>
          </w:p>
          <w:p w:rsidR="00C374BF" w:rsidRPr="002E61E0" w:rsidRDefault="00C374BF" w:rsidP="004F2037">
            <w:pPr>
              <w:pStyle w:val="Footer"/>
              <w:jc w:val="both"/>
            </w:pPr>
            <w:r w:rsidRPr="002E61E0">
              <w:t>Laikā kopš "Demogrāfisko lietu centra" pirmās sēdes 2016.gada 14. aprīlī "Demogrāfisko lietu centra" eksperti (t.sk. Labklājības ministrijas pārstāvji), analizējot pašreizējo situāciju, ir identificējuši tās jomas, kur nepieciešama operatīva rīcība ģimeņu dzīves kvalitātes uzlabošanai vai normatīvā regulējuma sistēmiskai sakārtošanai, un sagatavojuši konceptuālo ziņojumu “Par Sadarbības platformas “Demogrāfisko lietu centrs” priekšlikumiem ģimeņu ar bērniem atbalstam 2017. –2018. gadā”.</w:t>
            </w:r>
          </w:p>
          <w:p w:rsidR="00C374BF" w:rsidRPr="002E61E0" w:rsidRDefault="00C374BF" w:rsidP="004F2037">
            <w:pPr>
              <w:spacing w:after="0" w:line="240" w:lineRule="auto"/>
              <w:jc w:val="both"/>
              <w:rPr>
                <w:rFonts w:ascii="Times New Roman" w:hAnsi="Times New Roman"/>
                <w:sz w:val="24"/>
                <w:szCs w:val="24"/>
              </w:rPr>
            </w:pPr>
            <w:r w:rsidRPr="002E61E0">
              <w:rPr>
                <w:rFonts w:ascii="Times New Roman" w:hAnsi="Times New Roman"/>
                <w:sz w:val="24"/>
                <w:szCs w:val="24"/>
              </w:rPr>
              <w:t xml:space="preserve">Šajā konceptuālajā ziņojumā "Demogrāfisko lietu centra" piedāvātie priekšlikumi primāri vērsti uz stratēģiskā mērķa tautas ataudzes jomā  – dzimstības veicināšana – sasniegšanu. Ņemot vērā demogrāfiskās tendences un, jo īpaši – tautas ataudzi kavējošos faktorus (sieviešu </w:t>
            </w:r>
            <w:proofErr w:type="spellStart"/>
            <w:r w:rsidRPr="002E61E0">
              <w:rPr>
                <w:rFonts w:ascii="Times New Roman" w:hAnsi="Times New Roman"/>
                <w:sz w:val="24"/>
                <w:szCs w:val="24"/>
              </w:rPr>
              <w:t>fertilajā</w:t>
            </w:r>
            <w:proofErr w:type="spellEnd"/>
            <w:r w:rsidRPr="002E61E0">
              <w:rPr>
                <w:rFonts w:ascii="Times New Roman" w:hAnsi="Times New Roman"/>
                <w:sz w:val="24"/>
                <w:szCs w:val="24"/>
              </w:rPr>
              <w:t xml:space="preserve"> vecumā īpatsvara būtisku samazināšanos turpmāko desmit gadu laikā, sabiedrības novecošanos, negatīvu migrācijas saldo), ziņojuma turpinājumā minētie priekšlikumi vērtējami jau 2017. gada budžeta veidošanas procesā.</w:t>
            </w:r>
          </w:p>
          <w:p w:rsidR="00C374BF" w:rsidRPr="002E61E0" w:rsidRDefault="00C374BF" w:rsidP="004F2037">
            <w:pPr>
              <w:spacing w:after="0" w:line="240" w:lineRule="auto"/>
              <w:jc w:val="both"/>
              <w:rPr>
                <w:rFonts w:ascii="Times New Roman" w:hAnsi="Times New Roman"/>
                <w:sz w:val="24"/>
                <w:szCs w:val="24"/>
              </w:rPr>
            </w:pPr>
            <w:r w:rsidRPr="002E61E0">
              <w:rPr>
                <w:rFonts w:ascii="Times New Roman" w:hAnsi="Times New Roman"/>
                <w:sz w:val="24"/>
                <w:szCs w:val="24"/>
              </w:rPr>
              <w:t xml:space="preserve">"Demogrāfisko lietu centra" sagatavotais konceptuālais ziņojums konceptuāli tika atbalstīts 2016.gada 21.jūnija Demogrāfisko lietu padomes sēdē.  </w:t>
            </w:r>
          </w:p>
          <w:p w:rsidR="00C374BF" w:rsidRPr="002E61E0" w:rsidRDefault="00C374BF" w:rsidP="004F2037">
            <w:pPr>
              <w:spacing w:after="0" w:line="240" w:lineRule="auto"/>
              <w:jc w:val="both"/>
              <w:rPr>
                <w:rFonts w:ascii="Times New Roman" w:hAnsi="Times New Roman"/>
                <w:sz w:val="24"/>
                <w:szCs w:val="24"/>
              </w:rPr>
            </w:pPr>
            <w:r w:rsidRPr="002E61E0">
              <w:rPr>
                <w:rFonts w:ascii="Times New Roman" w:hAnsi="Times New Roman"/>
                <w:sz w:val="24"/>
                <w:szCs w:val="24"/>
              </w:rPr>
              <w:t>Ministru kabinets 2016.gada 16.augustā, skatot informatīvo ziņojumu "Par priekšlikumiem valsts budžeta ieņēmumiem un izdevumiem 2017.gadam un ietvaram 2017.–2019.gadam”, atbalstīja arī šādu "Demogrāfisko lietu centra" virzītas jauno politikas iniciatīvu, kas ir Labklājības ministrijas kompetencē:</w:t>
            </w:r>
          </w:p>
          <w:p w:rsidR="00C374BF" w:rsidRPr="002E61E0" w:rsidRDefault="00C374BF" w:rsidP="004F2037">
            <w:pPr>
              <w:pStyle w:val="ListParagraph"/>
              <w:numPr>
                <w:ilvl w:val="0"/>
                <w:numId w:val="1"/>
              </w:numPr>
              <w:ind w:left="318" w:hanging="283"/>
              <w:jc w:val="both"/>
            </w:pPr>
            <w:r w:rsidRPr="002E61E0">
              <w:t xml:space="preserve">lai mazinātu nepilno ģimeņu nabadzību un visiem bērniem piedāvātu līdzvērtīgu sociālo nodrošinājumu, no 2017.gada 1.aprīļa paredzēts palielināt </w:t>
            </w:r>
            <w:r w:rsidRPr="002E61E0">
              <w:rPr>
                <w:rFonts w:eastAsiaTheme="minorHAnsi"/>
              </w:rPr>
              <w:t xml:space="preserve">valsts minimālā atbalsta apmēru apgādnieku zaudējušiem bērniem, </w:t>
            </w:r>
            <w:r w:rsidRPr="002E61E0">
              <w:t xml:space="preserve">tuvinot to minimālo uzturlīdzekļu apmēram, kādu valsts garantē gadījumos, kad kāds no bērna vecākiem nepilda savus pienākumus un nenodrošina bērnam nepieciešamo uzturēšanu </w:t>
            </w:r>
            <w:r w:rsidRPr="002E61E0">
              <w:rPr>
                <w:i/>
              </w:rPr>
              <w:t xml:space="preserve">(atbalstīta papildus finansējuma piešķiršana 4 milj. </w:t>
            </w:r>
            <w:proofErr w:type="spellStart"/>
            <w:r w:rsidRPr="002E61E0">
              <w:rPr>
                <w:i/>
              </w:rPr>
              <w:t>euro</w:t>
            </w:r>
            <w:proofErr w:type="spellEnd"/>
            <w:r w:rsidRPr="002E61E0">
              <w:rPr>
                <w:i/>
              </w:rPr>
              <w:t xml:space="preserve"> apmērā ik gadu)</w:t>
            </w:r>
            <w:r>
              <w:t>.</w:t>
            </w:r>
          </w:p>
          <w:p w:rsidR="00C374BF" w:rsidRPr="002E61E0" w:rsidRDefault="00C374BF" w:rsidP="004F2037">
            <w:pPr>
              <w:spacing w:after="0" w:line="240" w:lineRule="auto"/>
              <w:jc w:val="both"/>
              <w:rPr>
                <w:rFonts w:ascii="Times New Roman" w:eastAsia="Times New Roman" w:hAnsi="Times New Roman"/>
                <w:kern w:val="18"/>
                <w:sz w:val="24"/>
                <w:szCs w:val="24"/>
                <w:lang w:eastAsia="lv-LV"/>
              </w:rPr>
            </w:pPr>
          </w:p>
        </w:tc>
      </w:tr>
      <w:tr w:rsidR="00C374BF" w:rsidRPr="002E61E0" w:rsidTr="004F2037">
        <w:tc>
          <w:tcPr>
            <w:tcW w:w="199" w:type="pct"/>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 xml:space="preserve">2. </w:t>
            </w:r>
          </w:p>
        </w:tc>
        <w:tc>
          <w:tcPr>
            <w:tcW w:w="1185" w:type="pct"/>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sz w:val="24"/>
                <w:szCs w:val="24"/>
                <w:lang w:eastAsia="lv-LV"/>
              </w:rPr>
              <w:t xml:space="preserve">Pašreizējā situācija un problēmas, kuru risināšanai tiesību </w:t>
            </w:r>
            <w:r w:rsidRPr="002E61E0">
              <w:rPr>
                <w:rFonts w:ascii="Times New Roman" w:eastAsia="Times New Roman" w:hAnsi="Times New Roman"/>
                <w:sz w:val="24"/>
                <w:szCs w:val="24"/>
                <w:lang w:eastAsia="lv-LV"/>
              </w:rPr>
              <w:lastRenderedPageBreak/>
              <w:t>akta projekts izstrādāts, tiesiskā regulējuma mērķis un būtība</w:t>
            </w:r>
          </w:p>
        </w:tc>
        <w:tc>
          <w:tcPr>
            <w:tcW w:w="3616" w:type="pct"/>
            <w:shd w:val="clear" w:color="auto" w:fill="auto"/>
          </w:tcPr>
          <w:p w:rsidR="00C374BF" w:rsidRPr="002E61E0" w:rsidRDefault="00C374BF" w:rsidP="004F2037">
            <w:pPr>
              <w:spacing w:after="0" w:line="240" w:lineRule="auto"/>
              <w:jc w:val="both"/>
              <w:rPr>
                <w:rFonts w:ascii="Times New Roman" w:hAnsi="Times New Roman"/>
                <w:sz w:val="24"/>
                <w:szCs w:val="24"/>
              </w:rPr>
            </w:pPr>
            <w:r w:rsidRPr="002E61E0">
              <w:rPr>
                <w:rFonts w:ascii="Times New Roman" w:hAnsi="Times New Roman"/>
                <w:sz w:val="24"/>
                <w:szCs w:val="24"/>
              </w:rPr>
              <w:lastRenderedPageBreak/>
              <w:t xml:space="preserve">Saskaņā ar likuma “Par valsts pensijām” (turpmāk - Likums), lai sniegtu atbalstu darba nespējīgiem ģimenes locekļiem viņu apgādnieka nāves gadījumā, valsts piešķir apgādnieka zaudējuma </w:t>
            </w:r>
            <w:r w:rsidRPr="002E61E0">
              <w:rPr>
                <w:rFonts w:ascii="Times New Roman" w:hAnsi="Times New Roman"/>
                <w:sz w:val="24"/>
                <w:szCs w:val="24"/>
              </w:rPr>
              <w:lastRenderedPageBreak/>
              <w:t>pensiju. Ja personai nav tiesību saņemt apgādnieka zaudējuma pensiju, jo par apgādnieku nav maksātas sociālās apdrošināšanas iemaksas, atbilstoši Valsts sociālo pabalstu likuma 13.panta pirmā daļā noteiktajam, persona saņem valsts sociālā nodrošinājuma pabalstu. Savukārt bērnam, kura apgādnieka nāves cēlonis ir nelaimes gadījums darbā vai arodslimība, tiek piešķirta atlīdzība par apgādnieka zaudējumu saskaņā ar likumu „Par obligāto sociālo apdrošināšanu pret nelaimes gadījumiem darbā un arodslimībām”.</w:t>
            </w:r>
          </w:p>
          <w:p w:rsidR="00C374BF" w:rsidRPr="002E61E0" w:rsidRDefault="00C374BF" w:rsidP="004F2037">
            <w:pPr>
              <w:spacing w:after="0" w:line="240" w:lineRule="auto"/>
              <w:ind w:right="238"/>
              <w:jc w:val="both"/>
              <w:rPr>
                <w:rFonts w:ascii="Times New Roman" w:hAnsi="Times New Roman"/>
                <w:sz w:val="24"/>
                <w:szCs w:val="24"/>
              </w:rPr>
            </w:pPr>
            <w:r w:rsidRPr="002E61E0">
              <w:rPr>
                <w:rFonts w:ascii="Times New Roman" w:hAnsi="Times New Roman"/>
                <w:sz w:val="24"/>
                <w:szCs w:val="24"/>
              </w:rPr>
              <w:t>Likuma 23.pants nosaka, ka mirušā apgādnieka ģimenes locekļiem apgādnieka zaudējuma pensijas apmēru aprēķina no apgādnieka iespējamās vecuma pensijas šādā apmērā:</w:t>
            </w:r>
          </w:p>
          <w:p w:rsidR="00C374BF" w:rsidRPr="002E61E0" w:rsidRDefault="00C374BF" w:rsidP="00C374BF">
            <w:pPr>
              <w:pStyle w:val="ListParagraph"/>
              <w:widowControl w:val="0"/>
              <w:numPr>
                <w:ilvl w:val="0"/>
                <w:numId w:val="2"/>
              </w:numPr>
              <w:ind w:right="238"/>
              <w:jc w:val="both"/>
            </w:pPr>
            <w:r w:rsidRPr="002E61E0">
              <w:t>vienam bērnam – 50 procenti no pensijas,</w:t>
            </w:r>
          </w:p>
          <w:p w:rsidR="00C374BF" w:rsidRPr="002E61E0" w:rsidRDefault="00C374BF" w:rsidP="00C374BF">
            <w:pPr>
              <w:pStyle w:val="ListParagraph"/>
              <w:widowControl w:val="0"/>
              <w:numPr>
                <w:ilvl w:val="0"/>
                <w:numId w:val="2"/>
              </w:numPr>
              <w:ind w:right="238"/>
              <w:jc w:val="both"/>
            </w:pPr>
            <w:r w:rsidRPr="002E61E0">
              <w:t>diviem bērniem – 75 procenti no pensijas,</w:t>
            </w:r>
          </w:p>
          <w:p w:rsidR="00C374BF" w:rsidRPr="002E61E0" w:rsidRDefault="00C374BF" w:rsidP="00C374BF">
            <w:pPr>
              <w:pStyle w:val="ListParagraph"/>
              <w:numPr>
                <w:ilvl w:val="0"/>
                <w:numId w:val="2"/>
              </w:numPr>
              <w:autoSpaceDE w:val="0"/>
              <w:autoSpaceDN w:val="0"/>
              <w:adjustRightInd w:val="0"/>
              <w:jc w:val="both"/>
              <w:rPr>
                <w:iCs/>
                <w:lang w:eastAsia="ar-SA"/>
              </w:rPr>
            </w:pPr>
            <w:r w:rsidRPr="002E61E0">
              <w:t>trim un vairāk bērniem 90 procenti no pensijas.</w:t>
            </w:r>
          </w:p>
          <w:p w:rsidR="00C374BF" w:rsidRPr="002E61E0" w:rsidRDefault="00C374BF" w:rsidP="004F2037">
            <w:pPr>
              <w:pStyle w:val="ListParagraph"/>
              <w:autoSpaceDE w:val="0"/>
              <w:autoSpaceDN w:val="0"/>
              <w:adjustRightInd w:val="0"/>
              <w:ind w:left="35"/>
              <w:jc w:val="both"/>
              <w:rPr>
                <w:iCs/>
                <w:lang w:eastAsia="ar-SA"/>
              </w:rPr>
            </w:pPr>
            <w:r w:rsidRPr="002E61E0">
              <w:rPr>
                <w:iCs/>
                <w:lang w:eastAsia="ar-SA"/>
              </w:rPr>
              <w:t xml:space="preserve">Apgādnieka zaudējuma pensijas apmērs katram mirušā apgādnieka bērnam nedrīkst būt mazāks par 65 procentiem no valsts sociālā nodrošinājuma pabalsta, t.i. 41,62 EUR.  </w:t>
            </w:r>
          </w:p>
          <w:p w:rsidR="00C374BF" w:rsidRPr="002E61E0" w:rsidRDefault="00C374BF" w:rsidP="004F2037">
            <w:pPr>
              <w:spacing w:after="0" w:line="240" w:lineRule="auto"/>
              <w:jc w:val="both"/>
              <w:rPr>
                <w:rFonts w:ascii="Times New Roman" w:hAnsi="Times New Roman"/>
                <w:sz w:val="24"/>
                <w:szCs w:val="24"/>
              </w:rPr>
            </w:pPr>
            <w:r w:rsidRPr="002E61E0">
              <w:rPr>
                <w:rFonts w:ascii="Times New Roman" w:hAnsi="Times New Roman"/>
                <w:sz w:val="24"/>
                <w:szCs w:val="24"/>
              </w:rPr>
              <w:t>Šobrīd viskritiskākā situācija un augstākais nabadzības riskam pakļauto personu īpatsvars ir nepilnajās ģimenēs. Tāpat n</w:t>
            </w:r>
            <w:r w:rsidRPr="002E61E0">
              <w:rPr>
                <w:rFonts w:ascii="Times New Roman" w:eastAsia="TimesNewRoman" w:hAnsi="Times New Roman"/>
                <w:sz w:val="24"/>
                <w:szCs w:val="24"/>
              </w:rPr>
              <w:t>o sociālā taisnīguma pozīcijas nedrīkst veidoties situācija, kad bērns, kura apgādnieks gājis bojā, saņem mazāku finansiālo atbalstu nekā bērns, kura vecāks negrib vai nespēj par to gādāt, kā rezultātā bērns no Uzturlīdzekļu garantiju fonda saņem valstī noteikto uzturlīdzekļu minimumu</w:t>
            </w:r>
            <w:r w:rsidRPr="002E61E0">
              <w:rPr>
                <w:rStyle w:val="FootnoteReference"/>
                <w:rFonts w:ascii="Times New Roman" w:eastAsia="TimesNewRoman" w:hAnsi="Times New Roman"/>
                <w:sz w:val="24"/>
                <w:szCs w:val="24"/>
              </w:rPr>
              <w:footnoteReference w:id="1"/>
            </w:r>
            <w:r w:rsidRPr="002E61E0">
              <w:rPr>
                <w:rFonts w:ascii="Times New Roman" w:eastAsia="TimesNewRoman" w:hAnsi="Times New Roman"/>
                <w:sz w:val="24"/>
                <w:szCs w:val="24"/>
              </w:rPr>
              <w:t xml:space="preserve">. </w:t>
            </w:r>
            <w:r w:rsidRPr="002E61E0">
              <w:rPr>
                <w:rFonts w:ascii="Times New Roman" w:hAnsi="Times New Roman"/>
                <w:sz w:val="24"/>
                <w:szCs w:val="24"/>
              </w:rPr>
              <w:t>Tāpēc īpaši būtiska ir valsts atbalsta palielināšana apgādnieka zaudējuma gadījumā, tuvinot to minimālo uzturlīdzekļu apmēram, kādu valsts garantē gadījumos, kad kāds no bērna vecākiem nepilda savus pienākumus un bērnam nepieciešamo uzturēšanu nenodrošina. Tāpēc, lai mazinātu nepilno ģimeņu nabadzību un visiem bērniem piedāvātu līdzvērtīgu sociālo nodrošinājumu, no 2017.gada 1.aprīļa plānots palielināt valsts atbalstu apgādnieku zaudējušiem bērniem - minimālo apgādnieka zaudējuma pensijas apmēru, valsts sociālā nodrošinājuma pabalstu un atlīdzību par apgādnieka zaudējumu.</w:t>
            </w:r>
          </w:p>
          <w:p w:rsidR="00C374BF" w:rsidRPr="002E61E0" w:rsidRDefault="00C374BF" w:rsidP="004F2037">
            <w:pPr>
              <w:pStyle w:val="ListParagraph"/>
              <w:autoSpaceDE w:val="0"/>
              <w:autoSpaceDN w:val="0"/>
              <w:adjustRightInd w:val="0"/>
              <w:ind w:left="35"/>
              <w:jc w:val="both"/>
              <w:rPr>
                <w:iCs/>
                <w:lang w:eastAsia="ar-SA"/>
              </w:rPr>
            </w:pPr>
            <w:r w:rsidRPr="002E61E0">
              <w:t xml:space="preserve">Likumprojekts „Grozījumi likumā </w:t>
            </w:r>
            <w:r w:rsidRPr="002E61E0">
              <w:rPr>
                <w:iCs/>
                <w:lang w:eastAsia="ar-SA"/>
              </w:rPr>
              <w:t xml:space="preserve">„Par valsts pensijām”” (turpmāk – likumprojekts) </w:t>
            </w:r>
            <w:r w:rsidRPr="002E61E0">
              <w:t xml:space="preserve">paredz, ka no 2017.gada 1.aprīļa </w:t>
            </w:r>
            <w:r w:rsidRPr="002E61E0">
              <w:rPr>
                <w:shd w:val="clear" w:color="auto" w:fill="FFFFFF"/>
              </w:rPr>
              <w:t xml:space="preserve">apgādnieka zaudējuma pensijas minimālo apmēru </w:t>
            </w:r>
            <w:r w:rsidRPr="002E61E0">
              <w:t xml:space="preserve">nosaka Ministru kabinets, bet Valsts sociālās apdrošināšanas aģentūra (VSAA) </w:t>
            </w:r>
            <w:r w:rsidRPr="002E61E0">
              <w:rPr>
                <w:shd w:val="clear" w:color="auto" w:fill="FFFFFF"/>
              </w:rPr>
              <w:t xml:space="preserve">pārskata atlīdzības apmēru </w:t>
            </w:r>
            <w:r w:rsidRPr="002E61E0">
              <w:t xml:space="preserve">un par periodu no 1.aprīļa to izmaksā ne vēlāk kā </w:t>
            </w:r>
            <w:r>
              <w:t xml:space="preserve">līdz </w:t>
            </w:r>
            <w:r w:rsidRPr="002E61E0">
              <w:t>2017.gada 30.septembr</w:t>
            </w:r>
            <w:r>
              <w:t>im</w:t>
            </w:r>
            <w:r w:rsidRPr="002E61E0">
              <w:t xml:space="preserve"> (pārejas periods nepieciešams izmaiņu veikšanai informācijas sistēmās).</w:t>
            </w:r>
          </w:p>
          <w:p w:rsidR="00C374BF" w:rsidRPr="002E61E0" w:rsidRDefault="00C374BF" w:rsidP="00037176">
            <w:pPr>
              <w:spacing w:after="0" w:line="240" w:lineRule="auto"/>
              <w:ind w:left="35" w:right="130"/>
              <w:jc w:val="both"/>
              <w:rPr>
                <w:rFonts w:ascii="Times New Roman" w:eastAsia="Times New Roman" w:hAnsi="Times New Roman"/>
                <w:iCs/>
                <w:sz w:val="24"/>
                <w:szCs w:val="24"/>
                <w:lang w:eastAsia="ar-SA"/>
              </w:rPr>
            </w:pPr>
            <w:r w:rsidRPr="002E61E0">
              <w:rPr>
                <w:rFonts w:ascii="Times New Roman" w:hAnsi="Times New Roman"/>
                <w:sz w:val="24"/>
                <w:szCs w:val="24"/>
              </w:rPr>
              <w:t xml:space="preserve">Bērniem, kuriem miruši abi vecāki apgādnieka zaudējuma pensija tiek noteikta par abiem mirušajiem vecākiem. Savukārt, ja kādam no mirušajiem vecākiem ir vēl citi apgādājamie bērni, tad bieži vien </w:t>
            </w:r>
            <w:r w:rsidRPr="002E61E0">
              <w:rPr>
                <w:rFonts w:ascii="Times New Roman" w:hAnsi="Times New Roman"/>
                <w:sz w:val="24"/>
                <w:szCs w:val="24"/>
              </w:rPr>
              <w:lastRenderedPageBreak/>
              <w:t>pensija ir jāpārrēķina saistībā ar citu bērnu sasniegto vecumu, ar mācību turpināšanu u.c.</w:t>
            </w:r>
            <w:r>
              <w:rPr>
                <w:rFonts w:ascii="Times New Roman" w:hAnsi="Times New Roman"/>
                <w:sz w:val="24"/>
                <w:szCs w:val="24"/>
              </w:rPr>
              <w:t xml:space="preserve"> L</w:t>
            </w:r>
            <w:r w:rsidRPr="002E61E0">
              <w:rPr>
                <w:rFonts w:ascii="Times New Roman" w:hAnsi="Times New Roman"/>
                <w:sz w:val="24"/>
                <w:szCs w:val="24"/>
              </w:rPr>
              <w:t xml:space="preserve">īdz ar to ja kādu apstākļu dēļ jāpārrēķina pensija saistībā ar vienu no mirušajiem vecākiem, nākas pārrēķināt arī to pensijas daļu, kas piešķirta par otru vecāku. Šādos gadījumos vajadzētu pārrēķināt pensiju tikai par vienu no mirušajiem vecākiem, bet saistībā ar otru mirušo vecāku pensijas daļu neaiztikt, jo pensijas pārrēķins nav saistīts ar mirušā otra vecāka apgādājamajiem bērniem. Ņemot vērā, ka par katru bērnu tiek paaugstināts apgādnieka zaudējuma pensijas minimālais apmērs, likumprojektā precizēts, ka par katru no mirušajiem vecākiem tiek piešķirta sava apgādnieka zaudējuma pensija. Līdz ar to </w:t>
            </w:r>
            <w:r>
              <w:rPr>
                <w:rFonts w:ascii="Times New Roman" w:hAnsi="Times New Roman"/>
                <w:sz w:val="24"/>
                <w:szCs w:val="24"/>
              </w:rPr>
              <w:t>tiks</w:t>
            </w:r>
            <w:r w:rsidRPr="002E61E0">
              <w:rPr>
                <w:rFonts w:ascii="Times New Roman" w:hAnsi="Times New Roman"/>
                <w:sz w:val="24"/>
                <w:szCs w:val="24"/>
              </w:rPr>
              <w:t xml:space="preserve"> nodrošināt</w:t>
            </w:r>
            <w:r>
              <w:rPr>
                <w:rFonts w:ascii="Times New Roman" w:hAnsi="Times New Roman"/>
                <w:sz w:val="24"/>
                <w:szCs w:val="24"/>
              </w:rPr>
              <w:t>s</w:t>
            </w:r>
            <w:r w:rsidRPr="002E61E0">
              <w:rPr>
                <w:rFonts w:ascii="Times New Roman" w:hAnsi="Times New Roman"/>
                <w:sz w:val="24"/>
                <w:szCs w:val="24"/>
              </w:rPr>
              <w:t xml:space="preserve"> pensijas minimāl</w:t>
            </w:r>
            <w:r>
              <w:rPr>
                <w:rFonts w:ascii="Times New Roman" w:hAnsi="Times New Roman"/>
                <w:sz w:val="24"/>
                <w:szCs w:val="24"/>
              </w:rPr>
              <w:t>ais</w:t>
            </w:r>
            <w:r w:rsidRPr="002E61E0">
              <w:rPr>
                <w:rFonts w:ascii="Times New Roman" w:hAnsi="Times New Roman"/>
                <w:sz w:val="24"/>
                <w:szCs w:val="24"/>
              </w:rPr>
              <w:t xml:space="preserve"> apmēr</w:t>
            </w:r>
            <w:r>
              <w:rPr>
                <w:rFonts w:ascii="Times New Roman" w:hAnsi="Times New Roman"/>
                <w:sz w:val="24"/>
                <w:szCs w:val="24"/>
              </w:rPr>
              <w:t>s</w:t>
            </w:r>
            <w:r w:rsidRPr="002E61E0">
              <w:rPr>
                <w:rFonts w:ascii="Times New Roman" w:hAnsi="Times New Roman"/>
                <w:sz w:val="24"/>
                <w:szCs w:val="24"/>
              </w:rPr>
              <w:t xml:space="preserve"> par katru mirušo vecāku, kā arī </w:t>
            </w:r>
            <w:r>
              <w:rPr>
                <w:rFonts w:ascii="Times New Roman" w:hAnsi="Times New Roman"/>
                <w:sz w:val="24"/>
                <w:szCs w:val="24"/>
              </w:rPr>
              <w:t xml:space="preserve">tiks </w:t>
            </w:r>
            <w:r w:rsidRPr="002E61E0">
              <w:rPr>
                <w:rFonts w:ascii="Times New Roman" w:hAnsi="Times New Roman"/>
                <w:sz w:val="24"/>
                <w:szCs w:val="24"/>
              </w:rPr>
              <w:t>atrisinā</w:t>
            </w:r>
            <w:r>
              <w:rPr>
                <w:rFonts w:ascii="Times New Roman" w:hAnsi="Times New Roman"/>
                <w:sz w:val="24"/>
                <w:szCs w:val="24"/>
              </w:rPr>
              <w:t>ta</w:t>
            </w:r>
            <w:r w:rsidRPr="002E61E0">
              <w:rPr>
                <w:rFonts w:ascii="Times New Roman" w:hAnsi="Times New Roman"/>
                <w:sz w:val="24"/>
                <w:szCs w:val="24"/>
              </w:rPr>
              <w:t>s problēmas, ja pensija tiek pārrēķināta saistībā ar izmaiņām vienā no mirušā vecāka ģimenēm.</w:t>
            </w:r>
          </w:p>
        </w:tc>
      </w:tr>
      <w:tr w:rsidR="00C374BF" w:rsidRPr="002E61E0" w:rsidTr="004F2037">
        <w:tc>
          <w:tcPr>
            <w:tcW w:w="199" w:type="pct"/>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lastRenderedPageBreak/>
              <w:t>3.</w:t>
            </w:r>
          </w:p>
        </w:tc>
        <w:tc>
          <w:tcPr>
            <w:tcW w:w="1185" w:type="pct"/>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Projekta izstrādē iesaistītās institūcijas</w:t>
            </w:r>
          </w:p>
        </w:tc>
        <w:tc>
          <w:tcPr>
            <w:tcW w:w="3616" w:type="pct"/>
            <w:shd w:val="clear" w:color="auto" w:fill="auto"/>
          </w:tcPr>
          <w:p w:rsidR="00C374BF" w:rsidRPr="002E61E0" w:rsidRDefault="00C374BF" w:rsidP="004F2037">
            <w:pPr>
              <w:spacing w:after="0" w:line="240" w:lineRule="auto"/>
              <w:jc w:val="both"/>
              <w:rPr>
                <w:rFonts w:ascii="Times New Roman" w:eastAsia="Times New Roman" w:hAnsi="Times New Roman"/>
                <w:b/>
                <w:sz w:val="24"/>
                <w:szCs w:val="24"/>
                <w:lang w:eastAsia="lv-LV"/>
              </w:rPr>
            </w:pPr>
            <w:r w:rsidRPr="002E61E0">
              <w:rPr>
                <w:rFonts w:ascii="Times New Roman" w:hAnsi="Times New Roman"/>
                <w:iCs/>
                <w:sz w:val="24"/>
                <w:szCs w:val="24"/>
              </w:rPr>
              <w:t xml:space="preserve">Likumprojekta izstrādē tika ņemts vērā VSAA viedoklis, jo saskaņā ar Likumu VSAA nodrošina apgādnieka zaudējuma pensiju piešķiršanu, aprēķināšanu un izmaksu. </w:t>
            </w:r>
            <w:r w:rsidRPr="002E61E0">
              <w:rPr>
                <w:rFonts w:ascii="Times New Roman" w:eastAsia="Times New Roman" w:hAnsi="Times New Roman"/>
                <w:iCs/>
                <w:sz w:val="24"/>
                <w:szCs w:val="24"/>
                <w:lang w:eastAsia="lv-LV"/>
              </w:rPr>
              <w:t xml:space="preserve"> </w:t>
            </w:r>
          </w:p>
        </w:tc>
      </w:tr>
      <w:tr w:rsidR="00C374BF" w:rsidRPr="002E61E0" w:rsidTr="004F2037">
        <w:tc>
          <w:tcPr>
            <w:tcW w:w="199" w:type="pct"/>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 xml:space="preserve">4. </w:t>
            </w:r>
          </w:p>
        </w:tc>
        <w:tc>
          <w:tcPr>
            <w:tcW w:w="1185" w:type="pct"/>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Cita informācija</w:t>
            </w:r>
          </w:p>
        </w:tc>
        <w:tc>
          <w:tcPr>
            <w:tcW w:w="3616" w:type="pct"/>
            <w:shd w:val="clear" w:color="auto" w:fill="auto"/>
          </w:tcPr>
          <w:p w:rsidR="00C374BF" w:rsidRPr="002E61E0" w:rsidRDefault="00C374BF" w:rsidP="004F2037">
            <w:pPr>
              <w:spacing w:after="0" w:line="240" w:lineRule="auto"/>
              <w:jc w:val="both"/>
              <w:rPr>
                <w:rFonts w:ascii="Times New Roman" w:eastAsia="Times New Roman" w:hAnsi="Times New Roman"/>
                <w:lang w:eastAsia="lv-LV"/>
              </w:rPr>
            </w:pPr>
            <w:r w:rsidRPr="002E61E0">
              <w:rPr>
                <w:rFonts w:ascii="Times New Roman" w:eastAsia="Times New Roman" w:hAnsi="Times New Roman"/>
                <w:lang w:eastAsia="lv-LV"/>
              </w:rPr>
              <w:t>Nav.</w:t>
            </w:r>
          </w:p>
        </w:tc>
      </w:tr>
    </w:tbl>
    <w:p w:rsidR="00C374BF" w:rsidRPr="002E61E0" w:rsidRDefault="00C374BF" w:rsidP="00C374BF">
      <w:pPr>
        <w:spacing w:after="0" w:line="240" w:lineRule="auto"/>
        <w:jc w:val="center"/>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C374BF" w:rsidRPr="002E61E0" w:rsidTr="004F2037">
        <w:tc>
          <w:tcPr>
            <w:tcW w:w="9287" w:type="dxa"/>
            <w:gridSpan w:val="3"/>
            <w:shd w:val="clear" w:color="auto" w:fill="auto"/>
          </w:tcPr>
          <w:p w:rsidR="00C374BF" w:rsidRPr="002E61E0" w:rsidRDefault="00C374BF" w:rsidP="004F2037">
            <w:pPr>
              <w:spacing w:after="0" w:line="240" w:lineRule="auto"/>
              <w:ind w:left="57" w:right="57"/>
              <w:jc w:val="center"/>
              <w:rPr>
                <w:rFonts w:ascii="Times New Roman" w:eastAsia="Times New Roman" w:hAnsi="Times New Roman"/>
                <w:bCs/>
                <w:sz w:val="24"/>
                <w:szCs w:val="24"/>
                <w:lang w:eastAsia="lv-LV"/>
              </w:rPr>
            </w:pPr>
            <w:r w:rsidRPr="002E61E0">
              <w:rPr>
                <w:rFonts w:ascii="Times New Roman" w:eastAsia="Times New Roman" w:hAnsi="Times New Roman"/>
                <w:b/>
                <w:bCs/>
                <w:sz w:val="24"/>
                <w:szCs w:val="24"/>
                <w:lang w:eastAsia="lv-LV"/>
              </w:rPr>
              <w:t>II.</w:t>
            </w:r>
            <w:r w:rsidRPr="002E61E0">
              <w:rPr>
                <w:rFonts w:ascii="Times New Roman" w:eastAsia="Times New Roman" w:hAnsi="Times New Roman"/>
                <w:bCs/>
                <w:sz w:val="24"/>
                <w:szCs w:val="24"/>
                <w:lang w:eastAsia="lv-LV"/>
              </w:rPr>
              <w:t xml:space="preserve"> </w:t>
            </w:r>
            <w:r w:rsidRPr="002E61E0">
              <w:rPr>
                <w:rFonts w:ascii="Times New Roman" w:eastAsia="Times New Roman" w:hAnsi="Times New Roman"/>
                <w:b/>
                <w:bCs/>
                <w:sz w:val="24"/>
                <w:szCs w:val="24"/>
                <w:lang w:eastAsia="lv-LV"/>
              </w:rPr>
              <w:t>Tiesību akta projekta ietekme uz sabiedrību, tautsaimniecības attīstību</w:t>
            </w:r>
          </w:p>
          <w:p w:rsidR="00C374BF" w:rsidRPr="002E61E0" w:rsidRDefault="00C374BF" w:rsidP="004F2037">
            <w:pPr>
              <w:spacing w:after="0" w:line="240" w:lineRule="auto"/>
              <w:jc w:val="center"/>
              <w:rPr>
                <w:rFonts w:ascii="Times New Roman" w:eastAsia="Times New Roman" w:hAnsi="Times New Roman"/>
                <w:b/>
                <w:sz w:val="24"/>
                <w:szCs w:val="24"/>
                <w:lang w:eastAsia="lv-LV"/>
              </w:rPr>
            </w:pPr>
            <w:r w:rsidRPr="002E61E0">
              <w:rPr>
                <w:rFonts w:ascii="Times New Roman" w:eastAsia="Times New Roman" w:hAnsi="Times New Roman"/>
                <w:b/>
                <w:sz w:val="24"/>
                <w:szCs w:val="24"/>
                <w:lang w:eastAsia="lv-LV"/>
              </w:rPr>
              <w:t>un administratīvo slogu</w:t>
            </w:r>
          </w:p>
        </w:tc>
      </w:tr>
      <w:tr w:rsidR="00C374BF" w:rsidRPr="002E61E0" w:rsidTr="004F2037">
        <w:tc>
          <w:tcPr>
            <w:tcW w:w="396" w:type="dxa"/>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1.</w:t>
            </w:r>
          </w:p>
        </w:tc>
        <w:tc>
          <w:tcPr>
            <w:tcW w:w="3072" w:type="dxa"/>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sz w:val="24"/>
                <w:szCs w:val="24"/>
                <w:lang w:eastAsia="lv-LV"/>
              </w:rPr>
              <w:t>Sabiedrības mērķgrupas, kuras tiesiskais regulējums ietekmē vai varētu ietekmēt</w:t>
            </w:r>
          </w:p>
        </w:tc>
        <w:tc>
          <w:tcPr>
            <w:tcW w:w="5819" w:type="dxa"/>
            <w:shd w:val="clear" w:color="auto" w:fill="auto"/>
          </w:tcPr>
          <w:p w:rsidR="00C374BF" w:rsidRPr="002E61E0" w:rsidRDefault="00C374BF" w:rsidP="004F2037">
            <w:pPr>
              <w:spacing w:after="0" w:line="240" w:lineRule="auto"/>
              <w:jc w:val="both"/>
              <w:rPr>
                <w:rFonts w:ascii="Times New Roman" w:eastAsia="Times New Roman" w:hAnsi="Times New Roman"/>
                <w:iCs/>
                <w:sz w:val="24"/>
                <w:szCs w:val="24"/>
                <w:lang w:eastAsia="ar-SA"/>
              </w:rPr>
            </w:pPr>
            <w:r w:rsidRPr="002E61E0">
              <w:rPr>
                <w:rFonts w:ascii="Times New Roman" w:hAnsi="Times New Roman"/>
                <w:iCs/>
                <w:sz w:val="24"/>
                <w:szCs w:val="24"/>
              </w:rPr>
              <w:t xml:space="preserve">Likumprojekts ietekmē ģimenes, kuras ir zaudējušas apgādnieku. </w:t>
            </w:r>
            <w:r w:rsidRPr="002E61E0">
              <w:rPr>
                <w:rFonts w:ascii="Times New Roman" w:eastAsia="Times New Roman" w:hAnsi="Times New Roman"/>
                <w:iCs/>
                <w:sz w:val="24"/>
                <w:szCs w:val="24"/>
                <w:lang w:eastAsia="ar-SA"/>
              </w:rPr>
              <w:t>Pēc VSAA datiem 2016.gada I pusgadā apgādnieka zaudējuma pensiju saņēma 17 341 persona, vidējais pensijas piešķirtais apmērs 136,84 EUR (par vienu apgādājamo – 130,51 EUR, par diviem apgādājamiem – 165,91 EUR; par trim un vairāk apgādājamiem – 212,43 EUR).</w:t>
            </w:r>
          </w:p>
        </w:tc>
      </w:tr>
      <w:tr w:rsidR="00C374BF" w:rsidRPr="002E61E0" w:rsidTr="004F2037">
        <w:tc>
          <w:tcPr>
            <w:tcW w:w="396" w:type="dxa"/>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 xml:space="preserve">2. </w:t>
            </w:r>
          </w:p>
        </w:tc>
        <w:tc>
          <w:tcPr>
            <w:tcW w:w="3072" w:type="dxa"/>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sz w:val="24"/>
                <w:szCs w:val="24"/>
                <w:lang w:eastAsia="lv-LV"/>
              </w:rPr>
              <w:t>Tiesiskā regulējuma ietekme uz tautsaimniecību un administratīvo slogu</w:t>
            </w:r>
          </w:p>
        </w:tc>
        <w:tc>
          <w:tcPr>
            <w:tcW w:w="5819" w:type="dxa"/>
            <w:shd w:val="clear" w:color="auto" w:fill="auto"/>
          </w:tcPr>
          <w:p w:rsidR="00C374BF" w:rsidRPr="00DE6CFF" w:rsidRDefault="00C374BF" w:rsidP="004F2037">
            <w:pPr>
              <w:spacing w:after="0" w:line="240" w:lineRule="auto"/>
              <w:jc w:val="both"/>
              <w:rPr>
                <w:rFonts w:ascii="Times New Roman" w:eastAsia="Times New Roman" w:hAnsi="Times New Roman"/>
                <w:sz w:val="24"/>
                <w:szCs w:val="24"/>
                <w:lang w:eastAsia="lv-LV"/>
              </w:rPr>
            </w:pPr>
            <w:r w:rsidRPr="00DE6CFF">
              <w:rPr>
                <w:rFonts w:ascii="Times New Roman" w:hAnsi="Times New Roman"/>
                <w:iCs/>
                <w:sz w:val="24"/>
                <w:szCs w:val="24"/>
              </w:rPr>
              <w:t xml:space="preserve">Likumprojekta tiesiskais regulējums nemaina sabiedrības tiesības un pienākumus, kā arī veicamās darbības. </w:t>
            </w:r>
            <w:r w:rsidRPr="00DE6CFF">
              <w:rPr>
                <w:rFonts w:ascii="Times New Roman" w:eastAsia="Times New Roman" w:hAnsi="Times New Roman"/>
                <w:iCs/>
                <w:sz w:val="24"/>
                <w:szCs w:val="24"/>
                <w:lang w:eastAsia="lv-LV"/>
              </w:rPr>
              <w:t>Likumprojekts nerada papildus administratīvo slogu.</w:t>
            </w:r>
          </w:p>
        </w:tc>
      </w:tr>
      <w:tr w:rsidR="00C374BF" w:rsidRPr="002E61E0" w:rsidTr="004F2037">
        <w:tc>
          <w:tcPr>
            <w:tcW w:w="396" w:type="dxa"/>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3.</w:t>
            </w:r>
          </w:p>
        </w:tc>
        <w:tc>
          <w:tcPr>
            <w:tcW w:w="3072" w:type="dxa"/>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Administratīvo izmaksu monetārs novērtējums</w:t>
            </w:r>
          </w:p>
        </w:tc>
        <w:tc>
          <w:tcPr>
            <w:tcW w:w="5819" w:type="dxa"/>
            <w:shd w:val="clear" w:color="auto" w:fill="auto"/>
          </w:tcPr>
          <w:p w:rsidR="00C374BF" w:rsidRPr="002E61E0" w:rsidRDefault="00C374BF" w:rsidP="004F2037">
            <w:pPr>
              <w:spacing w:after="0" w:line="240" w:lineRule="auto"/>
              <w:jc w:val="both"/>
              <w:rPr>
                <w:rFonts w:ascii="Times New Roman" w:eastAsia="Times New Roman" w:hAnsi="Times New Roman"/>
                <w:i/>
                <w:sz w:val="24"/>
                <w:szCs w:val="24"/>
                <w:lang w:eastAsia="lv-LV"/>
              </w:rPr>
            </w:pPr>
            <w:r w:rsidRPr="002E61E0">
              <w:rPr>
                <w:rFonts w:ascii="Times New Roman" w:eastAsia="Times New Roman" w:hAnsi="Times New Roman"/>
                <w:iCs/>
                <w:sz w:val="24"/>
                <w:szCs w:val="24"/>
                <w:lang w:eastAsia="lv-LV"/>
              </w:rPr>
              <w:t>Likumprojekts šo jomu neskar.</w:t>
            </w:r>
          </w:p>
        </w:tc>
      </w:tr>
      <w:tr w:rsidR="00C374BF" w:rsidRPr="002E61E0" w:rsidTr="004F2037">
        <w:tc>
          <w:tcPr>
            <w:tcW w:w="396" w:type="dxa"/>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 xml:space="preserve">4. </w:t>
            </w:r>
          </w:p>
        </w:tc>
        <w:tc>
          <w:tcPr>
            <w:tcW w:w="3072" w:type="dxa"/>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Cita informācija</w:t>
            </w:r>
          </w:p>
        </w:tc>
        <w:tc>
          <w:tcPr>
            <w:tcW w:w="5819" w:type="dxa"/>
            <w:shd w:val="clear" w:color="auto" w:fill="auto"/>
          </w:tcPr>
          <w:p w:rsidR="00C374BF" w:rsidRPr="002E61E0" w:rsidRDefault="00C374BF" w:rsidP="004F2037">
            <w:pPr>
              <w:spacing w:after="0" w:line="240" w:lineRule="auto"/>
              <w:jc w:val="both"/>
              <w:rPr>
                <w:rFonts w:ascii="Times New Roman" w:eastAsia="Times New Roman" w:hAnsi="Times New Roman"/>
                <w:iCs/>
                <w:lang w:eastAsia="lv-LV"/>
              </w:rPr>
            </w:pPr>
            <w:r w:rsidRPr="002E61E0">
              <w:rPr>
                <w:rFonts w:ascii="Times New Roman" w:eastAsia="Times New Roman" w:hAnsi="Times New Roman"/>
                <w:iCs/>
                <w:lang w:eastAsia="lv-LV"/>
              </w:rPr>
              <w:t>Nav.</w:t>
            </w:r>
          </w:p>
        </w:tc>
      </w:tr>
    </w:tbl>
    <w:p w:rsidR="00C374BF" w:rsidRPr="002E61E0" w:rsidRDefault="00C374BF" w:rsidP="00C374BF">
      <w:pPr>
        <w:spacing w:after="0" w:line="240" w:lineRule="auto"/>
        <w:rPr>
          <w:rFonts w:ascii="Times New Roman" w:eastAsia="Times New Roman" w:hAnsi="Times New Roman"/>
          <w:sz w:val="24"/>
          <w:szCs w:val="24"/>
          <w:lang w:eastAsia="lv-LV"/>
        </w:rPr>
      </w:pPr>
    </w:p>
    <w:p w:rsidR="00C374BF" w:rsidRPr="002E61E0" w:rsidRDefault="00C374BF" w:rsidP="00C374BF">
      <w:pPr>
        <w:spacing w:after="0" w:line="240" w:lineRule="auto"/>
        <w:rPr>
          <w:rFonts w:ascii="Times New Roman" w:eastAsia="Times New Roman" w:hAnsi="Times New Roman"/>
          <w:sz w:val="24"/>
          <w:szCs w:val="24"/>
          <w:lang w:eastAsia="lv-LV"/>
        </w:rPr>
      </w:pPr>
    </w:p>
    <w:tbl>
      <w:tblPr>
        <w:tblW w:w="966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
        <w:gridCol w:w="2288"/>
        <w:gridCol w:w="1842"/>
        <w:gridCol w:w="1701"/>
        <w:gridCol w:w="1276"/>
        <w:gridCol w:w="1276"/>
        <w:gridCol w:w="1245"/>
        <w:gridCol w:w="12"/>
      </w:tblGrid>
      <w:tr w:rsidR="00C374BF" w:rsidRPr="002E61E0" w:rsidTr="004F2037">
        <w:trPr>
          <w:gridBefore w:val="1"/>
          <w:wBefore w:w="25" w:type="dxa"/>
        </w:trPr>
        <w:tc>
          <w:tcPr>
            <w:tcW w:w="9640" w:type="dxa"/>
            <w:gridSpan w:val="7"/>
            <w:tcBorders>
              <w:top w:val="single" w:sz="4" w:space="0" w:color="auto"/>
              <w:left w:val="single" w:sz="4" w:space="0" w:color="auto"/>
              <w:bottom w:val="single" w:sz="4" w:space="0" w:color="auto"/>
              <w:right w:val="single" w:sz="4" w:space="0" w:color="auto"/>
            </w:tcBorders>
            <w:shd w:val="clear" w:color="auto" w:fill="auto"/>
          </w:tcPr>
          <w:p w:rsidR="00C374BF" w:rsidRPr="002E61E0" w:rsidRDefault="00C374BF" w:rsidP="004F2037">
            <w:pPr>
              <w:jc w:val="center"/>
              <w:rPr>
                <w:rFonts w:ascii="Times New Roman" w:hAnsi="Times New Roman"/>
                <w:b/>
                <w:sz w:val="24"/>
                <w:szCs w:val="24"/>
              </w:rPr>
            </w:pPr>
            <w:r w:rsidRPr="002E61E0">
              <w:rPr>
                <w:rFonts w:ascii="Times New Roman" w:hAnsi="Times New Roman"/>
                <w:b/>
                <w:sz w:val="24"/>
                <w:szCs w:val="24"/>
              </w:rPr>
              <w:br w:type="page"/>
              <w:t>III. Tiesību akta projekta ietekme uz valsts budžetu un pašvaldību budžetiem</w:t>
            </w:r>
          </w:p>
        </w:tc>
      </w:tr>
      <w:tr w:rsidR="00C374BF" w:rsidRPr="002E61E0" w:rsidTr="004F2037">
        <w:tblPrEx>
          <w:jc w:val="center"/>
        </w:tblPrEx>
        <w:trPr>
          <w:gridAfter w:val="1"/>
          <w:wAfter w:w="12" w:type="dxa"/>
          <w:jc w:val="center"/>
        </w:trPr>
        <w:tc>
          <w:tcPr>
            <w:tcW w:w="2313" w:type="dxa"/>
            <w:gridSpan w:val="2"/>
            <w:vMerge w:val="restart"/>
            <w:vAlign w:val="center"/>
          </w:tcPr>
          <w:p w:rsidR="00C374BF" w:rsidRPr="002E61E0" w:rsidRDefault="00C374BF" w:rsidP="004F2037">
            <w:pPr>
              <w:pStyle w:val="naisf"/>
              <w:spacing w:before="0" w:beforeAutospacing="0" w:after="0" w:afterAutospacing="0"/>
              <w:jc w:val="center"/>
              <w:rPr>
                <w:b/>
              </w:rPr>
            </w:pPr>
            <w:r w:rsidRPr="002E61E0">
              <w:rPr>
                <w:b/>
              </w:rPr>
              <w:t>Rādītāji</w:t>
            </w:r>
          </w:p>
        </w:tc>
        <w:tc>
          <w:tcPr>
            <w:tcW w:w="3543" w:type="dxa"/>
            <w:gridSpan w:val="2"/>
            <w:vMerge w:val="restart"/>
            <w:vAlign w:val="center"/>
          </w:tcPr>
          <w:p w:rsidR="00C374BF" w:rsidRPr="002E61E0" w:rsidRDefault="00C374BF" w:rsidP="004F2037">
            <w:pPr>
              <w:pStyle w:val="naisf"/>
              <w:spacing w:before="0" w:beforeAutospacing="0" w:after="0" w:afterAutospacing="0"/>
              <w:jc w:val="center"/>
              <w:rPr>
                <w:b/>
              </w:rPr>
            </w:pPr>
            <w:r w:rsidRPr="002E61E0">
              <w:rPr>
                <w:b/>
              </w:rPr>
              <w:t>2016. gads</w:t>
            </w:r>
          </w:p>
        </w:tc>
        <w:tc>
          <w:tcPr>
            <w:tcW w:w="3797" w:type="dxa"/>
            <w:gridSpan w:val="3"/>
            <w:vAlign w:val="center"/>
          </w:tcPr>
          <w:p w:rsidR="00C374BF" w:rsidRPr="002E61E0" w:rsidRDefault="00C374BF" w:rsidP="004F2037">
            <w:pPr>
              <w:pStyle w:val="naisf"/>
              <w:spacing w:before="0" w:beforeAutospacing="0" w:after="0" w:afterAutospacing="0"/>
              <w:jc w:val="center"/>
              <w:rPr>
                <w:b/>
              </w:rPr>
            </w:pPr>
            <w:r w:rsidRPr="002E61E0">
              <w:t>Turpmākie trīs gadi (</w:t>
            </w:r>
            <w:proofErr w:type="spellStart"/>
            <w:r w:rsidRPr="002E61E0">
              <w:t>euro</w:t>
            </w:r>
            <w:proofErr w:type="spellEnd"/>
            <w:r w:rsidRPr="002E61E0">
              <w:t>)</w:t>
            </w:r>
          </w:p>
        </w:tc>
      </w:tr>
      <w:tr w:rsidR="00C374BF" w:rsidRPr="002E61E0" w:rsidTr="004F2037">
        <w:tblPrEx>
          <w:jc w:val="center"/>
        </w:tblPrEx>
        <w:trPr>
          <w:gridAfter w:val="1"/>
          <w:wAfter w:w="12" w:type="dxa"/>
          <w:jc w:val="center"/>
        </w:trPr>
        <w:tc>
          <w:tcPr>
            <w:tcW w:w="2313" w:type="dxa"/>
            <w:gridSpan w:val="2"/>
            <w:vMerge/>
            <w:vAlign w:val="center"/>
          </w:tcPr>
          <w:p w:rsidR="00C374BF" w:rsidRPr="002E61E0" w:rsidRDefault="00C374BF" w:rsidP="004F2037">
            <w:pPr>
              <w:pStyle w:val="naisf"/>
              <w:spacing w:before="0" w:beforeAutospacing="0" w:after="0" w:afterAutospacing="0"/>
              <w:jc w:val="center"/>
              <w:rPr>
                <w:b/>
              </w:rPr>
            </w:pPr>
          </w:p>
        </w:tc>
        <w:tc>
          <w:tcPr>
            <w:tcW w:w="3543" w:type="dxa"/>
            <w:gridSpan w:val="2"/>
            <w:vMerge/>
            <w:vAlign w:val="center"/>
          </w:tcPr>
          <w:p w:rsidR="00C374BF" w:rsidRPr="002E61E0" w:rsidRDefault="00C374BF" w:rsidP="004F2037">
            <w:pPr>
              <w:pStyle w:val="naisf"/>
              <w:spacing w:before="0" w:beforeAutospacing="0" w:after="0" w:afterAutospacing="0"/>
              <w:jc w:val="center"/>
              <w:rPr>
                <w:b/>
              </w:rPr>
            </w:pPr>
          </w:p>
        </w:tc>
        <w:tc>
          <w:tcPr>
            <w:tcW w:w="1276" w:type="dxa"/>
            <w:vAlign w:val="center"/>
          </w:tcPr>
          <w:p w:rsidR="00C374BF" w:rsidRPr="002E61E0" w:rsidRDefault="00C374BF" w:rsidP="004F2037">
            <w:pPr>
              <w:pStyle w:val="naisf"/>
              <w:spacing w:before="0" w:beforeAutospacing="0" w:after="0" w:afterAutospacing="0"/>
              <w:jc w:val="center"/>
              <w:rPr>
                <w:b/>
              </w:rPr>
            </w:pPr>
            <w:r w:rsidRPr="002E61E0">
              <w:rPr>
                <w:b/>
                <w:bCs/>
              </w:rPr>
              <w:t>2017</w:t>
            </w:r>
          </w:p>
        </w:tc>
        <w:tc>
          <w:tcPr>
            <w:tcW w:w="1276" w:type="dxa"/>
            <w:vAlign w:val="center"/>
          </w:tcPr>
          <w:p w:rsidR="00C374BF" w:rsidRPr="002E61E0" w:rsidRDefault="00C374BF" w:rsidP="004F2037">
            <w:pPr>
              <w:pStyle w:val="naisf"/>
              <w:spacing w:before="0" w:beforeAutospacing="0" w:after="0" w:afterAutospacing="0"/>
              <w:jc w:val="center"/>
              <w:rPr>
                <w:b/>
              </w:rPr>
            </w:pPr>
            <w:r w:rsidRPr="002E61E0">
              <w:rPr>
                <w:b/>
                <w:bCs/>
              </w:rPr>
              <w:t>2018</w:t>
            </w:r>
          </w:p>
        </w:tc>
        <w:tc>
          <w:tcPr>
            <w:tcW w:w="1245" w:type="dxa"/>
            <w:vAlign w:val="center"/>
          </w:tcPr>
          <w:p w:rsidR="00C374BF" w:rsidRPr="002E61E0" w:rsidRDefault="00C374BF" w:rsidP="004F2037">
            <w:pPr>
              <w:pStyle w:val="naisf"/>
              <w:spacing w:before="0" w:beforeAutospacing="0" w:after="0" w:afterAutospacing="0"/>
              <w:jc w:val="center"/>
              <w:rPr>
                <w:b/>
              </w:rPr>
            </w:pPr>
            <w:r w:rsidRPr="002E61E0">
              <w:rPr>
                <w:b/>
                <w:bCs/>
              </w:rPr>
              <w:t>2019</w:t>
            </w:r>
          </w:p>
        </w:tc>
      </w:tr>
      <w:tr w:rsidR="00C374BF" w:rsidRPr="002E61E0" w:rsidTr="004F2037">
        <w:tblPrEx>
          <w:jc w:val="center"/>
        </w:tblPrEx>
        <w:trPr>
          <w:gridAfter w:val="1"/>
          <w:wAfter w:w="12" w:type="dxa"/>
          <w:jc w:val="center"/>
        </w:trPr>
        <w:tc>
          <w:tcPr>
            <w:tcW w:w="2313" w:type="dxa"/>
            <w:gridSpan w:val="2"/>
            <w:vMerge/>
            <w:vAlign w:val="center"/>
          </w:tcPr>
          <w:p w:rsidR="00C374BF" w:rsidRPr="002E61E0" w:rsidRDefault="00C374BF" w:rsidP="004F2037">
            <w:pPr>
              <w:pStyle w:val="naisf"/>
              <w:spacing w:before="0" w:beforeAutospacing="0" w:after="0" w:afterAutospacing="0"/>
              <w:jc w:val="center"/>
              <w:rPr>
                <w:b/>
              </w:rPr>
            </w:pPr>
          </w:p>
        </w:tc>
        <w:tc>
          <w:tcPr>
            <w:tcW w:w="1842" w:type="dxa"/>
            <w:vAlign w:val="center"/>
          </w:tcPr>
          <w:p w:rsidR="00C374BF" w:rsidRPr="002E61E0" w:rsidRDefault="00C374BF" w:rsidP="004F2037">
            <w:pPr>
              <w:pStyle w:val="naisf"/>
              <w:spacing w:before="0" w:beforeAutospacing="0" w:after="0" w:afterAutospacing="0"/>
              <w:jc w:val="center"/>
              <w:rPr>
                <w:b/>
              </w:rPr>
            </w:pPr>
            <w:r w:rsidRPr="002E61E0">
              <w:t>saskaņā ar valsts budžetu kārtējam gadam</w:t>
            </w:r>
          </w:p>
        </w:tc>
        <w:tc>
          <w:tcPr>
            <w:tcW w:w="1701" w:type="dxa"/>
            <w:vAlign w:val="center"/>
          </w:tcPr>
          <w:p w:rsidR="00C374BF" w:rsidRPr="002E61E0" w:rsidRDefault="00C374BF" w:rsidP="004F2037">
            <w:pPr>
              <w:pStyle w:val="naisf"/>
              <w:spacing w:before="0" w:beforeAutospacing="0" w:after="0" w:afterAutospacing="0"/>
              <w:jc w:val="center"/>
              <w:rPr>
                <w:b/>
              </w:rPr>
            </w:pPr>
            <w:r w:rsidRPr="002E61E0">
              <w:t>izmaiņas kārtējā gadā, salīdzinot ar valsts budžetu kārtējam gadam</w:t>
            </w:r>
          </w:p>
        </w:tc>
        <w:tc>
          <w:tcPr>
            <w:tcW w:w="1276" w:type="dxa"/>
            <w:vAlign w:val="center"/>
          </w:tcPr>
          <w:p w:rsidR="00C374BF" w:rsidRPr="002E61E0" w:rsidRDefault="00C374BF" w:rsidP="004F2037">
            <w:pPr>
              <w:pStyle w:val="naisf"/>
              <w:spacing w:before="0" w:beforeAutospacing="0" w:after="0" w:afterAutospacing="0"/>
              <w:jc w:val="center"/>
              <w:rPr>
                <w:b/>
              </w:rPr>
            </w:pPr>
            <w:r w:rsidRPr="002E61E0">
              <w:t>izmaiņas, salīdzinot ar kārtējo (n) gadu</w:t>
            </w:r>
          </w:p>
        </w:tc>
        <w:tc>
          <w:tcPr>
            <w:tcW w:w="1276" w:type="dxa"/>
            <w:vAlign w:val="center"/>
          </w:tcPr>
          <w:p w:rsidR="00C374BF" w:rsidRPr="002E61E0" w:rsidRDefault="00C374BF" w:rsidP="004F2037">
            <w:pPr>
              <w:pStyle w:val="naisf"/>
              <w:spacing w:before="0" w:beforeAutospacing="0" w:after="0" w:afterAutospacing="0"/>
              <w:jc w:val="center"/>
              <w:rPr>
                <w:b/>
              </w:rPr>
            </w:pPr>
            <w:r w:rsidRPr="002E61E0">
              <w:t>izmaiņas, salīdzinot ar kārtējo (n) gadu</w:t>
            </w:r>
          </w:p>
        </w:tc>
        <w:tc>
          <w:tcPr>
            <w:tcW w:w="1245" w:type="dxa"/>
            <w:vAlign w:val="center"/>
          </w:tcPr>
          <w:p w:rsidR="00C374BF" w:rsidRPr="002E61E0" w:rsidRDefault="00C374BF" w:rsidP="004F2037">
            <w:pPr>
              <w:pStyle w:val="naisf"/>
              <w:spacing w:before="0" w:beforeAutospacing="0" w:after="0" w:afterAutospacing="0"/>
              <w:jc w:val="center"/>
              <w:rPr>
                <w:b/>
              </w:rPr>
            </w:pPr>
            <w:r w:rsidRPr="002E61E0">
              <w:t>izmaiņas, salīdzinot ar kārtējo (n) gadu</w:t>
            </w:r>
          </w:p>
        </w:tc>
      </w:tr>
      <w:tr w:rsidR="00C374BF" w:rsidRPr="002E61E0" w:rsidTr="004F2037">
        <w:tblPrEx>
          <w:jc w:val="center"/>
        </w:tblPrEx>
        <w:trPr>
          <w:gridAfter w:val="1"/>
          <w:wAfter w:w="12" w:type="dxa"/>
          <w:jc w:val="center"/>
        </w:trPr>
        <w:tc>
          <w:tcPr>
            <w:tcW w:w="2313" w:type="dxa"/>
            <w:gridSpan w:val="2"/>
            <w:vAlign w:val="center"/>
          </w:tcPr>
          <w:p w:rsidR="00C374BF" w:rsidRPr="002E61E0" w:rsidRDefault="00C374BF" w:rsidP="004F2037">
            <w:pPr>
              <w:pStyle w:val="naisf"/>
              <w:spacing w:before="0" w:beforeAutospacing="0" w:after="0" w:afterAutospacing="0"/>
              <w:jc w:val="center"/>
              <w:rPr>
                <w:bCs/>
              </w:rPr>
            </w:pPr>
            <w:r w:rsidRPr="002E61E0">
              <w:rPr>
                <w:bCs/>
              </w:rPr>
              <w:t>1</w:t>
            </w:r>
          </w:p>
        </w:tc>
        <w:tc>
          <w:tcPr>
            <w:tcW w:w="1842" w:type="dxa"/>
            <w:vAlign w:val="center"/>
          </w:tcPr>
          <w:p w:rsidR="00C374BF" w:rsidRPr="002E61E0" w:rsidRDefault="00C374BF" w:rsidP="004F2037">
            <w:pPr>
              <w:pStyle w:val="naisf"/>
              <w:spacing w:before="0" w:beforeAutospacing="0" w:after="0" w:afterAutospacing="0"/>
              <w:jc w:val="center"/>
              <w:rPr>
                <w:bCs/>
              </w:rPr>
            </w:pPr>
            <w:r w:rsidRPr="002E61E0">
              <w:rPr>
                <w:bCs/>
              </w:rPr>
              <w:t>2</w:t>
            </w:r>
          </w:p>
        </w:tc>
        <w:tc>
          <w:tcPr>
            <w:tcW w:w="1701" w:type="dxa"/>
            <w:vAlign w:val="center"/>
          </w:tcPr>
          <w:p w:rsidR="00C374BF" w:rsidRPr="002E61E0" w:rsidRDefault="00C374BF" w:rsidP="004F2037">
            <w:pPr>
              <w:pStyle w:val="naisf"/>
              <w:spacing w:before="0" w:beforeAutospacing="0" w:after="0" w:afterAutospacing="0"/>
              <w:jc w:val="center"/>
              <w:rPr>
                <w:bCs/>
              </w:rPr>
            </w:pPr>
            <w:r w:rsidRPr="002E61E0">
              <w:rPr>
                <w:bCs/>
              </w:rPr>
              <w:t>3</w:t>
            </w:r>
          </w:p>
        </w:tc>
        <w:tc>
          <w:tcPr>
            <w:tcW w:w="1276" w:type="dxa"/>
            <w:vAlign w:val="center"/>
          </w:tcPr>
          <w:p w:rsidR="00C374BF" w:rsidRPr="002E61E0" w:rsidRDefault="00C374BF" w:rsidP="004F2037">
            <w:pPr>
              <w:pStyle w:val="naisf"/>
              <w:spacing w:before="0" w:beforeAutospacing="0" w:after="0" w:afterAutospacing="0"/>
              <w:jc w:val="center"/>
              <w:rPr>
                <w:bCs/>
              </w:rPr>
            </w:pPr>
            <w:r w:rsidRPr="002E61E0">
              <w:rPr>
                <w:bCs/>
              </w:rPr>
              <w:t>4</w:t>
            </w:r>
          </w:p>
        </w:tc>
        <w:tc>
          <w:tcPr>
            <w:tcW w:w="1276" w:type="dxa"/>
            <w:vAlign w:val="center"/>
          </w:tcPr>
          <w:p w:rsidR="00C374BF" w:rsidRPr="002E61E0" w:rsidRDefault="00C374BF" w:rsidP="004F2037">
            <w:pPr>
              <w:pStyle w:val="naisf"/>
              <w:spacing w:before="0" w:beforeAutospacing="0" w:after="0" w:afterAutospacing="0"/>
              <w:jc w:val="center"/>
              <w:rPr>
                <w:bCs/>
              </w:rPr>
            </w:pPr>
            <w:r w:rsidRPr="002E61E0">
              <w:rPr>
                <w:bCs/>
              </w:rPr>
              <w:t>5</w:t>
            </w:r>
          </w:p>
        </w:tc>
        <w:tc>
          <w:tcPr>
            <w:tcW w:w="1245" w:type="dxa"/>
            <w:vAlign w:val="center"/>
          </w:tcPr>
          <w:p w:rsidR="00C374BF" w:rsidRPr="002E61E0" w:rsidRDefault="00C374BF" w:rsidP="004F2037">
            <w:pPr>
              <w:pStyle w:val="naisf"/>
              <w:spacing w:before="0" w:beforeAutospacing="0" w:after="0" w:afterAutospacing="0"/>
              <w:jc w:val="center"/>
              <w:rPr>
                <w:bCs/>
              </w:rPr>
            </w:pPr>
            <w:r w:rsidRPr="002E61E0">
              <w:rPr>
                <w:bCs/>
              </w:rPr>
              <w:t>6</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pStyle w:val="naisf"/>
              <w:spacing w:before="0" w:beforeAutospacing="0" w:after="0" w:afterAutospacing="0"/>
            </w:pPr>
            <w:r w:rsidRPr="002E61E0">
              <w:t>1. Budžeta ieņēmumi:</w:t>
            </w:r>
          </w:p>
        </w:tc>
        <w:tc>
          <w:tcPr>
            <w:tcW w:w="1842" w:type="dxa"/>
          </w:tcPr>
          <w:p w:rsidR="00C90A34" w:rsidRPr="002E61E0" w:rsidRDefault="00C374BF" w:rsidP="00C90A34">
            <w:pPr>
              <w:pStyle w:val="naisf"/>
              <w:spacing w:before="0" w:beforeAutospacing="0" w:after="0" w:afterAutospacing="0"/>
              <w:jc w:val="center"/>
              <w:rPr>
                <w:sz w:val="20"/>
                <w:szCs w:val="20"/>
              </w:rPr>
            </w:pPr>
            <w:r w:rsidRPr="002E61E0">
              <w:t xml:space="preserve"> </w:t>
            </w:r>
            <w:r w:rsidR="005F2CC5">
              <w:rPr>
                <w:sz w:val="20"/>
                <w:szCs w:val="20"/>
              </w:rPr>
              <w:t>1</w:t>
            </w:r>
            <w:r w:rsidR="006465C2">
              <w:rPr>
                <w:sz w:val="20"/>
                <w:szCs w:val="20"/>
              </w:rPr>
              <w:t> 710 417 023</w:t>
            </w:r>
          </w:p>
          <w:p w:rsidR="00C374BF" w:rsidRPr="002E61E0" w:rsidRDefault="00C374BF" w:rsidP="004F2037">
            <w:pPr>
              <w:pStyle w:val="naisf"/>
              <w:spacing w:before="0" w:beforeAutospacing="0" w:after="0" w:afterAutospacing="0"/>
            </w:pPr>
          </w:p>
        </w:tc>
        <w:tc>
          <w:tcPr>
            <w:tcW w:w="1701"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45"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pStyle w:val="naisf"/>
              <w:spacing w:before="0" w:beforeAutospacing="0" w:after="0" w:afterAutospacing="0"/>
            </w:pPr>
            <w:r w:rsidRPr="002E61E0">
              <w:t xml:space="preserve">1.1. valsts pamatbudžets, tai skaitā ieņēmumi no </w:t>
            </w:r>
            <w:r w:rsidRPr="002E61E0">
              <w:lastRenderedPageBreak/>
              <w:t>maksas pakalpojumiem un citi pašu ieņēmumi, t.sk.:</w:t>
            </w:r>
          </w:p>
          <w:p w:rsidR="00C374BF" w:rsidRPr="002E61E0" w:rsidRDefault="00C374BF" w:rsidP="004F2037">
            <w:pPr>
              <w:pStyle w:val="naisf"/>
              <w:spacing w:before="0" w:beforeAutospacing="0" w:after="0" w:afterAutospacing="0"/>
            </w:pPr>
          </w:p>
        </w:tc>
        <w:tc>
          <w:tcPr>
            <w:tcW w:w="1842" w:type="dxa"/>
          </w:tcPr>
          <w:p w:rsidR="00C374BF" w:rsidRPr="002E61E0" w:rsidRDefault="00BD12C9" w:rsidP="004F2037">
            <w:pPr>
              <w:pStyle w:val="naisf"/>
              <w:spacing w:before="0" w:beforeAutospacing="0" w:after="0" w:afterAutospacing="0"/>
              <w:jc w:val="center"/>
              <w:rPr>
                <w:sz w:val="20"/>
                <w:szCs w:val="20"/>
              </w:rPr>
            </w:pPr>
            <w:r>
              <w:rPr>
                <w:sz w:val="20"/>
                <w:szCs w:val="20"/>
              </w:rPr>
              <w:lastRenderedPageBreak/>
              <w:t>2 608 295</w:t>
            </w:r>
          </w:p>
          <w:p w:rsidR="00C374BF" w:rsidRPr="002E61E0" w:rsidRDefault="00C374BF" w:rsidP="00C90A34">
            <w:pPr>
              <w:pStyle w:val="naisf"/>
              <w:spacing w:before="0" w:beforeAutospacing="0" w:after="0" w:afterAutospacing="0"/>
              <w:jc w:val="center"/>
              <w:rPr>
                <w:sz w:val="20"/>
                <w:szCs w:val="20"/>
              </w:rPr>
            </w:pPr>
          </w:p>
        </w:tc>
        <w:tc>
          <w:tcPr>
            <w:tcW w:w="1701"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45"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pStyle w:val="naisf"/>
              <w:spacing w:before="0" w:beforeAutospacing="0" w:after="0" w:afterAutospacing="0"/>
            </w:pPr>
            <w:r w:rsidRPr="002E61E0">
              <w:lastRenderedPageBreak/>
              <w:t>04.00.00 "Valsts atbalsts sociālajai apdrošināšanai"</w:t>
            </w:r>
          </w:p>
          <w:p w:rsidR="00C374BF" w:rsidRPr="002E61E0" w:rsidRDefault="00C374BF" w:rsidP="004F2037">
            <w:pPr>
              <w:pStyle w:val="naisf"/>
              <w:spacing w:before="0" w:beforeAutospacing="0" w:after="0" w:afterAutospacing="0"/>
            </w:pPr>
            <w:r w:rsidRPr="002E61E0">
              <w:t>(dotācija no vispārējiem ieņēmumiem EKK 21710)</w:t>
            </w:r>
          </w:p>
        </w:tc>
        <w:tc>
          <w:tcPr>
            <w:tcW w:w="1842" w:type="dxa"/>
          </w:tcPr>
          <w:p w:rsidR="00C374BF" w:rsidRPr="002E61E0" w:rsidRDefault="00C374BF">
            <w:pPr>
              <w:pStyle w:val="naisf"/>
              <w:spacing w:before="0" w:beforeAutospacing="0" w:after="0" w:afterAutospacing="0"/>
              <w:jc w:val="center"/>
              <w:rPr>
                <w:sz w:val="20"/>
                <w:szCs w:val="20"/>
              </w:rPr>
            </w:pPr>
            <w:r w:rsidRPr="002E61E0">
              <w:rPr>
                <w:sz w:val="20"/>
                <w:szCs w:val="20"/>
              </w:rPr>
              <w:t xml:space="preserve">2 608 295 </w:t>
            </w:r>
          </w:p>
        </w:tc>
        <w:tc>
          <w:tcPr>
            <w:tcW w:w="1701"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45"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pStyle w:val="naisf"/>
              <w:spacing w:before="0" w:beforeAutospacing="0" w:after="0" w:afterAutospacing="0"/>
            </w:pPr>
            <w:r w:rsidRPr="002E61E0">
              <w:t>1.2. valsts speciālais budžets, t.sk.:</w:t>
            </w:r>
          </w:p>
          <w:p w:rsidR="00C374BF" w:rsidRPr="002E61E0" w:rsidRDefault="00C374BF" w:rsidP="004F2037">
            <w:pPr>
              <w:pStyle w:val="naisf"/>
              <w:spacing w:before="0" w:beforeAutospacing="0" w:after="0" w:afterAutospacing="0"/>
            </w:pPr>
          </w:p>
          <w:p w:rsidR="00C374BF" w:rsidRPr="002E61E0" w:rsidRDefault="00C374BF" w:rsidP="004F2037">
            <w:pPr>
              <w:pStyle w:val="naisf"/>
              <w:spacing w:before="0" w:beforeAutospacing="0" w:after="0" w:afterAutospacing="0"/>
            </w:pPr>
          </w:p>
          <w:p w:rsidR="00C374BF" w:rsidRPr="002E61E0" w:rsidRDefault="00C374BF" w:rsidP="004F2037">
            <w:pPr>
              <w:pStyle w:val="naisf"/>
              <w:spacing w:before="0" w:beforeAutospacing="0" w:after="0" w:afterAutospacing="0"/>
            </w:pPr>
          </w:p>
        </w:tc>
        <w:tc>
          <w:tcPr>
            <w:tcW w:w="1842" w:type="dxa"/>
          </w:tcPr>
          <w:p w:rsidR="00974C4B" w:rsidRDefault="00974C4B" w:rsidP="00974C4B">
            <w:pPr>
              <w:pStyle w:val="naisf"/>
              <w:spacing w:before="0" w:beforeAutospacing="0" w:after="0" w:afterAutospacing="0"/>
              <w:jc w:val="center"/>
              <w:rPr>
                <w:sz w:val="20"/>
                <w:szCs w:val="20"/>
              </w:rPr>
            </w:pPr>
            <w:r>
              <w:rPr>
                <w:sz w:val="20"/>
                <w:szCs w:val="20"/>
              </w:rPr>
              <w:t>1 707 808 728</w:t>
            </w:r>
          </w:p>
          <w:p w:rsidR="00C374BF" w:rsidRPr="002E61E0" w:rsidRDefault="00C374BF" w:rsidP="004F2037">
            <w:pPr>
              <w:pStyle w:val="naisf"/>
              <w:spacing w:before="0" w:beforeAutospacing="0" w:after="0" w:afterAutospacing="0"/>
              <w:jc w:val="center"/>
              <w:rPr>
                <w:sz w:val="22"/>
                <w:szCs w:val="22"/>
              </w:rPr>
            </w:pPr>
          </w:p>
        </w:tc>
        <w:tc>
          <w:tcPr>
            <w:tcW w:w="1701"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+3 803 330</w:t>
            </w:r>
          </w:p>
          <w:p w:rsidR="00C374BF" w:rsidRPr="002E61E0" w:rsidRDefault="00C374BF" w:rsidP="004F2037">
            <w:pPr>
              <w:pStyle w:val="naisf"/>
              <w:spacing w:before="0" w:beforeAutospacing="0" w:after="0" w:afterAutospacing="0"/>
              <w:jc w:val="center"/>
              <w:rPr>
                <w:sz w:val="20"/>
                <w:szCs w:val="20"/>
              </w:rPr>
            </w:pPr>
            <w:r w:rsidRPr="002E61E0">
              <w:rPr>
                <w:sz w:val="20"/>
                <w:szCs w:val="20"/>
              </w:rPr>
              <w:t xml:space="preserve">(konsolidējamā pozīcija – transferts no </w:t>
            </w:r>
            <w:r w:rsidR="00974C4B">
              <w:rPr>
                <w:sz w:val="20"/>
                <w:szCs w:val="20"/>
              </w:rPr>
              <w:t>P</w:t>
            </w:r>
            <w:r w:rsidR="00974C4B" w:rsidRPr="002E61E0">
              <w:rPr>
                <w:sz w:val="20"/>
                <w:szCs w:val="20"/>
              </w:rPr>
              <w:t>B</w:t>
            </w:r>
            <w:r w:rsidRPr="002E61E0">
              <w:rPr>
                <w:sz w:val="20"/>
                <w:szCs w:val="20"/>
              </w:rPr>
              <w:t>)</w:t>
            </w: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+3 800 000</w:t>
            </w:r>
          </w:p>
          <w:p w:rsidR="00C374BF" w:rsidRPr="002E61E0" w:rsidRDefault="00C374BF" w:rsidP="004F2037">
            <w:pPr>
              <w:pStyle w:val="naisf"/>
              <w:spacing w:before="0" w:beforeAutospacing="0" w:after="0" w:afterAutospacing="0"/>
              <w:jc w:val="center"/>
              <w:rPr>
                <w:sz w:val="20"/>
                <w:szCs w:val="20"/>
              </w:rPr>
            </w:pPr>
            <w:r w:rsidRPr="002E61E0">
              <w:rPr>
                <w:sz w:val="20"/>
                <w:szCs w:val="20"/>
              </w:rPr>
              <w:t xml:space="preserve">(konsolidējamā pozīcija – transferts no </w:t>
            </w:r>
            <w:r w:rsidR="00974C4B">
              <w:rPr>
                <w:sz w:val="20"/>
                <w:szCs w:val="20"/>
              </w:rPr>
              <w:t>P</w:t>
            </w:r>
            <w:r w:rsidR="00974C4B" w:rsidRPr="002E61E0">
              <w:rPr>
                <w:sz w:val="20"/>
                <w:szCs w:val="20"/>
              </w:rPr>
              <w:t>B</w:t>
            </w:r>
            <w:r w:rsidRPr="002E61E0">
              <w:rPr>
                <w:sz w:val="20"/>
                <w:szCs w:val="20"/>
              </w:rPr>
              <w:t>)</w:t>
            </w: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tc>
        <w:tc>
          <w:tcPr>
            <w:tcW w:w="1245"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+3 800 000</w:t>
            </w:r>
          </w:p>
          <w:p w:rsidR="00C374BF" w:rsidRPr="002E61E0" w:rsidRDefault="00C374BF" w:rsidP="004F2037">
            <w:pPr>
              <w:pStyle w:val="naisf"/>
              <w:spacing w:before="0" w:beforeAutospacing="0" w:after="0" w:afterAutospacing="0"/>
              <w:jc w:val="center"/>
              <w:rPr>
                <w:sz w:val="20"/>
                <w:szCs w:val="20"/>
              </w:rPr>
            </w:pPr>
            <w:r w:rsidRPr="002E61E0">
              <w:rPr>
                <w:sz w:val="20"/>
                <w:szCs w:val="20"/>
              </w:rPr>
              <w:t xml:space="preserve">(konsolidējamā pozīcija – transferts no </w:t>
            </w:r>
            <w:r w:rsidR="00974C4B">
              <w:rPr>
                <w:sz w:val="20"/>
                <w:szCs w:val="20"/>
              </w:rPr>
              <w:t>P</w:t>
            </w:r>
            <w:r w:rsidR="00974C4B" w:rsidRPr="002E61E0">
              <w:rPr>
                <w:sz w:val="20"/>
                <w:szCs w:val="20"/>
              </w:rPr>
              <w:t>B</w:t>
            </w:r>
            <w:r w:rsidRPr="002E61E0">
              <w:rPr>
                <w:sz w:val="20"/>
                <w:szCs w:val="20"/>
              </w:rPr>
              <w:t>)</w:t>
            </w: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pStyle w:val="naisf"/>
              <w:spacing w:before="0" w:beforeAutospacing="0" w:after="0" w:afterAutospacing="0"/>
            </w:pPr>
            <w:r w:rsidRPr="002E61E0">
              <w:t xml:space="preserve">04.01.00 “Valsts pensiju speciālais budžets” </w:t>
            </w:r>
            <w:r w:rsidR="00974C4B">
              <w:t>, t.sk.</w:t>
            </w:r>
          </w:p>
          <w:p w:rsidR="00C374BF" w:rsidRPr="002E61E0" w:rsidRDefault="00C374BF" w:rsidP="004F2037">
            <w:pPr>
              <w:pStyle w:val="naisf"/>
              <w:spacing w:before="0" w:beforeAutospacing="0" w:after="0" w:afterAutospacing="0"/>
            </w:pPr>
            <w:r w:rsidRPr="002E61E0">
              <w:t>valsts budžeta dotācija apgādnieka zaudējumu pensiju izmaksai EKK 18214</w:t>
            </w:r>
          </w:p>
        </w:tc>
        <w:tc>
          <w:tcPr>
            <w:tcW w:w="1842" w:type="dxa"/>
          </w:tcPr>
          <w:p w:rsidR="00974C4B" w:rsidRDefault="00974C4B" w:rsidP="004F2037">
            <w:pPr>
              <w:pStyle w:val="naisf"/>
              <w:spacing w:before="0" w:beforeAutospacing="0" w:after="0" w:afterAutospacing="0"/>
              <w:jc w:val="center"/>
              <w:rPr>
                <w:sz w:val="20"/>
                <w:szCs w:val="20"/>
              </w:rPr>
            </w:pPr>
          </w:p>
          <w:p w:rsidR="00974C4B" w:rsidRDefault="00974C4B" w:rsidP="004F2037">
            <w:pPr>
              <w:pStyle w:val="naisf"/>
              <w:spacing w:before="0" w:beforeAutospacing="0" w:after="0" w:afterAutospacing="0"/>
              <w:jc w:val="center"/>
              <w:rPr>
                <w:sz w:val="20"/>
                <w:szCs w:val="20"/>
              </w:rPr>
            </w:pPr>
            <w:r>
              <w:rPr>
                <w:sz w:val="20"/>
                <w:szCs w:val="20"/>
              </w:rPr>
              <w:t>1 707 808 728</w:t>
            </w:r>
          </w:p>
          <w:p w:rsidR="00974C4B" w:rsidRDefault="00974C4B" w:rsidP="004F2037">
            <w:pPr>
              <w:pStyle w:val="naisf"/>
              <w:spacing w:before="0" w:beforeAutospacing="0" w:after="0" w:afterAutospacing="0"/>
              <w:jc w:val="center"/>
              <w:rPr>
                <w:sz w:val="20"/>
                <w:szCs w:val="20"/>
              </w:rPr>
            </w:pPr>
          </w:p>
          <w:p w:rsidR="00974C4B" w:rsidRDefault="00974C4B"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r w:rsidRPr="002E61E0">
              <w:rPr>
                <w:sz w:val="20"/>
                <w:szCs w:val="20"/>
              </w:rPr>
              <w:t>2 608</w:t>
            </w:r>
            <w:r w:rsidR="00974C4B">
              <w:rPr>
                <w:sz w:val="20"/>
                <w:szCs w:val="20"/>
              </w:rPr>
              <w:t> </w:t>
            </w:r>
            <w:r w:rsidRPr="002E61E0">
              <w:rPr>
                <w:sz w:val="20"/>
                <w:szCs w:val="20"/>
              </w:rPr>
              <w:t>295</w:t>
            </w:r>
            <w:r w:rsidR="00974C4B">
              <w:rPr>
                <w:sz w:val="20"/>
                <w:szCs w:val="20"/>
              </w:rPr>
              <w:t xml:space="preserve"> (konsolidējamā pozīcija – transferts no PB)</w:t>
            </w:r>
          </w:p>
        </w:tc>
        <w:tc>
          <w:tcPr>
            <w:tcW w:w="1701" w:type="dxa"/>
          </w:tcPr>
          <w:p w:rsidR="00C374BF" w:rsidRPr="002E61E0" w:rsidRDefault="00C374BF" w:rsidP="004F2037">
            <w:pPr>
              <w:pStyle w:val="naisf"/>
              <w:spacing w:before="0" w:beforeAutospacing="0" w:after="0" w:afterAutospacing="0"/>
              <w:jc w:val="center"/>
              <w:rPr>
                <w:sz w:val="20"/>
                <w:szCs w:val="20"/>
              </w:rPr>
            </w:pPr>
          </w:p>
        </w:tc>
        <w:tc>
          <w:tcPr>
            <w:tcW w:w="1276" w:type="dxa"/>
          </w:tcPr>
          <w:p w:rsidR="00E35C36" w:rsidRPr="002E61E0" w:rsidRDefault="00C374BF" w:rsidP="00E35C36">
            <w:pPr>
              <w:pStyle w:val="naisf"/>
              <w:spacing w:before="0" w:beforeAutospacing="0" w:after="0" w:afterAutospacing="0"/>
              <w:jc w:val="center"/>
              <w:rPr>
                <w:sz w:val="20"/>
                <w:szCs w:val="20"/>
              </w:rPr>
            </w:pPr>
            <w:r w:rsidRPr="002E61E0">
              <w:rPr>
                <w:sz w:val="20"/>
                <w:szCs w:val="20"/>
              </w:rPr>
              <w:t>+3 736</w:t>
            </w:r>
            <w:r w:rsidR="00E35C36">
              <w:rPr>
                <w:sz w:val="20"/>
                <w:szCs w:val="20"/>
              </w:rPr>
              <w:t> </w:t>
            </w:r>
            <w:r w:rsidRPr="002E61E0">
              <w:rPr>
                <w:sz w:val="20"/>
                <w:szCs w:val="20"/>
              </w:rPr>
              <w:t>730</w:t>
            </w:r>
            <w:r w:rsidR="00E35C36">
              <w:rPr>
                <w:sz w:val="20"/>
                <w:szCs w:val="20"/>
              </w:rPr>
              <w:t xml:space="preserve"> </w:t>
            </w:r>
            <w:r w:rsidR="00E35C36" w:rsidRPr="002E61E0">
              <w:rPr>
                <w:sz w:val="20"/>
                <w:szCs w:val="20"/>
              </w:rPr>
              <w:t xml:space="preserve">(konsolidējamā pozīcija – transferts no </w:t>
            </w:r>
            <w:r w:rsidR="00E35C36">
              <w:rPr>
                <w:sz w:val="20"/>
                <w:szCs w:val="20"/>
              </w:rPr>
              <w:t>P</w:t>
            </w:r>
            <w:r w:rsidR="00E35C36" w:rsidRPr="002E61E0">
              <w:rPr>
                <w:sz w:val="20"/>
                <w:szCs w:val="20"/>
              </w:rPr>
              <w:t>B)</w:t>
            </w:r>
          </w:p>
          <w:p w:rsidR="00C374BF" w:rsidRPr="002E61E0" w:rsidRDefault="00C374BF" w:rsidP="004F2037">
            <w:pPr>
              <w:pStyle w:val="naisf"/>
              <w:spacing w:before="0" w:beforeAutospacing="0" w:after="0" w:afterAutospacing="0"/>
              <w:jc w:val="center"/>
              <w:rPr>
                <w:sz w:val="20"/>
                <w:szCs w:val="20"/>
              </w:rPr>
            </w:pPr>
          </w:p>
        </w:tc>
        <w:tc>
          <w:tcPr>
            <w:tcW w:w="1276" w:type="dxa"/>
          </w:tcPr>
          <w:p w:rsidR="00E35C36" w:rsidRPr="002E61E0" w:rsidRDefault="00C374BF" w:rsidP="00E35C36">
            <w:pPr>
              <w:pStyle w:val="naisf"/>
              <w:spacing w:before="0" w:beforeAutospacing="0" w:after="0" w:afterAutospacing="0"/>
              <w:jc w:val="center"/>
              <w:rPr>
                <w:sz w:val="20"/>
                <w:szCs w:val="20"/>
              </w:rPr>
            </w:pPr>
            <w:r w:rsidRPr="002E61E0">
              <w:rPr>
                <w:sz w:val="20"/>
                <w:szCs w:val="20"/>
              </w:rPr>
              <w:t>+3 800</w:t>
            </w:r>
            <w:r w:rsidR="00E35C36">
              <w:rPr>
                <w:sz w:val="20"/>
                <w:szCs w:val="20"/>
              </w:rPr>
              <w:t> </w:t>
            </w:r>
            <w:r w:rsidRPr="002E61E0">
              <w:rPr>
                <w:sz w:val="20"/>
                <w:szCs w:val="20"/>
              </w:rPr>
              <w:t>000</w:t>
            </w:r>
            <w:r w:rsidR="00E35C36">
              <w:rPr>
                <w:sz w:val="20"/>
                <w:szCs w:val="20"/>
              </w:rPr>
              <w:t xml:space="preserve"> </w:t>
            </w:r>
            <w:r w:rsidR="00E35C36" w:rsidRPr="002E61E0">
              <w:rPr>
                <w:sz w:val="20"/>
                <w:szCs w:val="20"/>
              </w:rPr>
              <w:t xml:space="preserve">(konsolidējamā pozīcija – transferts no </w:t>
            </w:r>
            <w:r w:rsidR="00E35C36">
              <w:rPr>
                <w:sz w:val="20"/>
                <w:szCs w:val="20"/>
              </w:rPr>
              <w:t>P</w:t>
            </w:r>
            <w:r w:rsidR="00E35C36" w:rsidRPr="002E61E0">
              <w:rPr>
                <w:sz w:val="20"/>
                <w:szCs w:val="20"/>
              </w:rPr>
              <w:t>B)</w:t>
            </w: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tc>
        <w:tc>
          <w:tcPr>
            <w:tcW w:w="1245" w:type="dxa"/>
          </w:tcPr>
          <w:p w:rsidR="00E35C36" w:rsidRPr="002E61E0" w:rsidRDefault="00C374BF" w:rsidP="00E35C36">
            <w:pPr>
              <w:pStyle w:val="naisf"/>
              <w:spacing w:before="0" w:beforeAutospacing="0" w:after="0" w:afterAutospacing="0"/>
              <w:jc w:val="center"/>
              <w:rPr>
                <w:sz w:val="20"/>
                <w:szCs w:val="20"/>
              </w:rPr>
            </w:pPr>
            <w:r w:rsidRPr="002E61E0">
              <w:rPr>
                <w:sz w:val="20"/>
                <w:szCs w:val="20"/>
              </w:rPr>
              <w:t>+3 800</w:t>
            </w:r>
            <w:r w:rsidR="00E35C36">
              <w:rPr>
                <w:sz w:val="20"/>
                <w:szCs w:val="20"/>
              </w:rPr>
              <w:t> </w:t>
            </w:r>
            <w:r w:rsidRPr="002E61E0">
              <w:rPr>
                <w:sz w:val="20"/>
                <w:szCs w:val="20"/>
              </w:rPr>
              <w:t>000</w:t>
            </w:r>
            <w:r w:rsidR="00E35C36">
              <w:rPr>
                <w:sz w:val="20"/>
                <w:szCs w:val="20"/>
              </w:rPr>
              <w:t xml:space="preserve"> </w:t>
            </w:r>
            <w:r w:rsidR="00E35C36" w:rsidRPr="002E61E0">
              <w:rPr>
                <w:sz w:val="20"/>
                <w:szCs w:val="20"/>
              </w:rPr>
              <w:t xml:space="preserve">(konsolidējamā pozīcija – transferts no </w:t>
            </w:r>
            <w:r w:rsidR="00E35C36">
              <w:rPr>
                <w:sz w:val="20"/>
                <w:szCs w:val="20"/>
              </w:rPr>
              <w:t>P</w:t>
            </w:r>
            <w:r w:rsidR="00E35C36" w:rsidRPr="002E61E0">
              <w:rPr>
                <w:sz w:val="20"/>
                <w:szCs w:val="20"/>
              </w:rPr>
              <w:t>B)</w:t>
            </w: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pStyle w:val="naisf"/>
              <w:spacing w:before="0" w:beforeAutospacing="0" w:after="0" w:afterAutospacing="0"/>
            </w:pPr>
            <w:r w:rsidRPr="002E61E0">
              <w:t>04.05.00 “ Valsts sociālās apdrošināšanas aģentūras speciālais budžets</w:t>
            </w:r>
            <w:r w:rsidR="00C501AB">
              <w:t>”</w:t>
            </w:r>
            <w:r w:rsidRPr="002E61E0">
              <w:t xml:space="preserve"> (pārējās dotācijas no valsts pamatbudžeta EKK 18218)</w:t>
            </w:r>
          </w:p>
        </w:tc>
        <w:tc>
          <w:tcPr>
            <w:tcW w:w="1842" w:type="dxa"/>
          </w:tcPr>
          <w:p w:rsidR="00C374BF" w:rsidRPr="002E61E0" w:rsidRDefault="00C374BF" w:rsidP="004F2037">
            <w:pPr>
              <w:pStyle w:val="naisf"/>
              <w:spacing w:before="0" w:beforeAutospacing="0" w:after="0" w:afterAutospacing="0"/>
              <w:jc w:val="center"/>
              <w:rPr>
                <w:sz w:val="20"/>
                <w:szCs w:val="20"/>
              </w:rPr>
            </w:pPr>
          </w:p>
        </w:tc>
        <w:tc>
          <w:tcPr>
            <w:tcW w:w="1701" w:type="dxa"/>
          </w:tcPr>
          <w:p w:rsidR="00C374BF" w:rsidRPr="002E61E0" w:rsidRDefault="00C374BF" w:rsidP="004F2037">
            <w:pPr>
              <w:pStyle w:val="naisf"/>
              <w:spacing w:before="0" w:beforeAutospacing="0" w:after="0" w:afterAutospacing="0"/>
              <w:jc w:val="center"/>
              <w:rPr>
                <w:sz w:val="20"/>
                <w:szCs w:val="20"/>
              </w:rPr>
            </w:pP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+66</w:t>
            </w:r>
            <w:r w:rsidR="00E35C36">
              <w:rPr>
                <w:sz w:val="20"/>
                <w:szCs w:val="20"/>
              </w:rPr>
              <w:t> </w:t>
            </w:r>
            <w:r w:rsidRPr="002E61E0">
              <w:rPr>
                <w:sz w:val="20"/>
                <w:szCs w:val="20"/>
              </w:rPr>
              <w:t>600</w:t>
            </w:r>
            <w:r w:rsidR="00E35C36">
              <w:rPr>
                <w:sz w:val="20"/>
                <w:szCs w:val="20"/>
              </w:rPr>
              <w:t xml:space="preserve"> </w:t>
            </w:r>
            <w:r w:rsidR="00E35C36" w:rsidRPr="002E61E0">
              <w:rPr>
                <w:sz w:val="20"/>
                <w:szCs w:val="20"/>
              </w:rPr>
              <w:t xml:space="preserve">(konsolidējamā pozīcija – transferts no </w:t>
            </w:r>
            <w:r w:rsidR="00E35C36">
              <w:rPr>
                <w:sz w:val="20"/>
                <w:szCs w:val="20"/>
              </w:rPr>
              <w:t>P</w:t>
            </w:r>
            <w:r w:rsidR="00E35C36" w:rsidRPr="002E61E0">
              <w:rPr>
                <w:sz w:val="20"/>
                <w:szCs w:val="20"/>
              </w:rPr>
              <w:t>B)</w:t>
            </w:r>
          </w:p>
          <w:p w:rsidR="00C374BF" w:rsidRPr="002E61E0" w:rsidRDefault="00C374BF" w:rsidP="004F2037">
            <w:pPr>
              <w:pStyle w:val="naisf"/>
              <w:spacing w:before="0" w:beforeAutospacing="0" w:after="0" w:afterAutospacing="0"/>
              <w:jc w:val="center"/>
              <w:rPr>
                <w:sz w:val="20"/>
                <w:szCs w:val="20"/>
              </w:rPr>
            </w:pPr>
          </w:p>
        </w:tc>
        <w:tc>
          <w:tcPr>
            <w:tcW w:w="1276" w:type="dxa"/>
          </w:tcPr>
          <w:p w:rsidR="00C374BF" w:rsidRPr="002E61E0" w:rsidRDefault="00C374BF" w:rsidP="004F2037">
            <w:pPr>
              <w:pStyle w:val="naisf"/>
              <w:spacing w:before="0" w:beforeAutospacing="0" w:after="0" w:afterAutospacing="0"/>
              <w:jc w:val="center"/>
              <w:rPr>
                <w:sz w:val="20"/>
                <w:szCs w:val="20"/>
              </w:rPr>
            </w:pPr>
          </w:p>
        </w:tc>
        <w:tc>
          <w:tcPr>
            <w:tcW w:w="1245" w:type="dxa"/>
          </w:tcPr>
          <w:p w:rsidR="00C374BF" w:rsidRPr="002E61E0" w:rsidRDefault="00C374BF" w:rsidP="004F2037">
            <w:pPr>
              <w:pStyle w:val="naisf"/>
              <w:spacing w:before="0" w:beforeAutospacing="0" w:after="0" w:afterAutospacing="0"/>
              <w:jc w:val="center"/>
              <w:rPr>
                <w:sz w:val="20"/>
                <w:szCs w:val="20"/>
              </w:rPr>
            </w:pP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pStyle w:val="naisf"/>
              <w:spacing w:before="0" w:beforeAutospacing="0" w:after="0" w:afterAutospacing="0"/>
            </w:pPr>
            <w:r w:rsidRPr="002E61E0">
              <w:t>1.3. pašvaldību budžets</w:t>
            </w:r>
          </w:p>
        </w:tc>
        <w:tc>
          <w:tcPr>
            <w:tcW w:w="1842" w:type="dxa"/>
          </w:tcPr>
          <w:p w:rsidR="00C374BF" w:rsidRPr="002E61E0" w:rsidRDefault="00C374BF" w:rsidP="004F2037">
            <w:pPr>
              <w:pStyle w:val="naisf"/>
              <w:spacing w:before="0" w:beforeAutospacing="0" w:after="0" w:afterAutospacing="0"/>
              <w:jc w:val="center"/>
              <w:rPr>
                <w:b/>
              </w:rPr>
            </w:pPr>
            <w:r w:rsidRPr="002E61E0">
              <w:rPr>
                <w:sz w:val="20"/>
                <w:szCs w:val="20"/>
              </w:rPr>
              <w:t>0</w:t>
            </w:r>
          </w:p>
        </w:tc>
        <w:tc>
          <w:tcPr>
            <w:tcW w:w="1701"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45"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2. Budžeta izdevumi:</w:t>
            </w:r>
          </w:p>
          <w:p w:rsidR="00C374BF" w:rsidRPr="002E61E0" w:rsidRDefault="00C374BF" w:rsidP="004F2037">
            <w:pPr>
              <w:spacing w:after="0" w:line="240" w:lineRule="auto"/>
              <w:rPr>
                <w:rFonts w:ascii="Times New Roman" w:hAnsi="Times New Roman"/>
                <w:sz w:val="24"/>
                <w:szCs w:val="24"/>
              </w:rPr>
            </w:pPr>
          </w:p>
          <w:p w:rsidR="00C374BF" w:rsidRPr="002E61E0" w:rsidRDefault="00C374BF" w:rsidP="004F2037">
            <w:pPr>
              <w:spacing w:after="0" w:line="240" w:lineRule="auto"/>
              <w:rPr>
                <w:rFonts w:ascii="Times New Roman" w:hAnsi="Times New Roman"/>
                <w:sz w:val="24"/>
                <w:szCs w:val="24"/>
              </w:rPr>
            </w:pPr>
          </w:p>
        </w:tc>
        <w:tc>
          <w:tcPr>
            <w:tcW w:w="1842" w:type="dxa"/>
          </w:tcPr>
          <w:p w:rsidR="005F2CC5" w:rsidRDefault="005F2CC5" w:rsidP="005F2CC5">
            <w:pPr>
              <w:pStyle w:val="naisf"/>
              <w:spacing w:before="0" w:beforeAutospacing="0" w:after="0" w:afterAutospacing="0"/>
              <w:jc w:val="center"/>
              <w:rPr>
                <w:bCs/>
                <w:sz w:val="18"/>
                <w:szCs w:val="18"/>
              </w:rPr>
            </w:pPr>
            <w:r>
              <w:rPr>
                <w:bCs/>
                <w:sz w:val="18"/>
                <w:szCs w:val="18"/>
              </w:rPr>
              <w:t>1 698 583 016</w:t>
            </w:r>
          </w:p>
          <w:p w:rsidR="00C374BF" w:rsidRPr="00BD12C9" w:rsidRDefault="00C374BF" w:rsidP="002A0DF2">
            <w:pPr>
              <w:pStyle w:val="naisf"/>
              <w:spacing w:before="0" w:beforeAutospacing="0" w:after="0" w:afterAutospacing="0"/>
              <w:jc w:val="center"/>
              <w:rPr>
                <w:sz w:val="20"/>
                <w:szCs w:val="20"/>
              </w:rPr>
            </w:pPr>
          </w:p>
        </w:tc>
        <w:tc>
          <w:tcPr>
            <w:tcW w:w="1701" w:type="dxa"/>
          </w:tcPr>
          <w:p w:rsidR="00C374BF" w:rsidRPr="002E61E0" w:rsidRDefault="00C374BF" w:rsidP="004F2037">
            <w:pPr>
              <w:pStyle w:val="naisf"/>
              <w:spacing w:before="0" w:beforeAutospacing="0" w:after="0" w:afterAutospacing="0"/>
              <w:jc w:val="center"/>
              <w:rPr>
                <w:sz w:val="18"/>
                <w:szCs w:val="18"/>
              </w:rPr>
            </w:pPr>
          </w:p>
        </w:tc>
        <w:tc>
          <w:tcPr>
            <w:tcW w:w="1276"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+3 803 330</w:t>
            </w:r>
          </w:p>
          <w:p w:rsidR="00C374BF" w:rsidRPr="002E61E0" w:rsidRDefault="00C374BF" w:rsidP="004F2037">
            <w:pPr>
              <w:pStyle w:val="naisf"/>
              <w:spacing w:before="0" w:beforeAutospacing="0" w:after="0" w:afterAutospacing="0"/>
              <w:jc w:val="center"/>
              <w:rPr>
                <w:sz w:val="18"/>
                <w:szCs w:val="18"/>
              </w:rPr>
            </w:pPr>
          </w:p>
        </w:tc>
        <w:tc>
          <w:tcPr>
            <w:tcW w:w="1276"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+ 3 800 000</w:t>
            </w:r>
          </w:p>
        </w:tc>
        <w:tc>
          <w:tcPr>
            <w:tcW w:w="1245"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+ 3 800 000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2.1. valsts pamatbudžets</w:t>
            </w:r>
          </w:p>
        </w:tc>
        <w:tc>
          <w:tcPr>
            <w:tcW w:w="1842" w:type="dxa"/>
          </w:tcPr>
          <w:p w:rsidR="00C374BF" w:rsidRPr="002E61E0" w:rsidRDefault="00BD12C9" w:rsidP="004F2037">
            <w:pPr>
              <w:pStyle w:val="naisf"/>
              <w:spacing w:before="0" w:beforeAutospacing="0" w:after="0" w:afterAutospacing="0"/>
              <w:jc w:val="center"/>
              <w:rPr>
                <w:sz w:val="20"/>
                <w:szCs w:val="20"/>
              </w:rPr>
            </w:pPr>
            <w:r>
              <w:rPr>
                <w:sz w:val="20"/>
                <w:szCs w:val="20"/>
              </w:rPr>
              <w:t>2 608 295</w:t>
            </w:r>
            <w:r w:rsidR="00C374BF" w:rsidRPr="002E61E0">
              <w:rPr>
                <w:sz w:val="20"/>
                <w:szCs w:val="20"/>
              </w:rPr>
              <w:t xml:space="preserve"> (konsolidējamā pozīcija – transferts uz SB)</w:t>
            </w:r>
          </w:p>
        </w:tc>
        <w:tc>
          <w:tcPr>
            <w:tcW w:w="1701"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+3 803 330</w:t>
            </w:r>
          </w:p>
          <w:p w:rsidR="00C374BF" w:rsidRPr="002E61E0" w:rsidRDefault="00C374BF" w:rsidP="004F2037">
            <w:pPr>
              <w:pStyle w:val="naisf"/>
              <w:spacing w:before="0" w:beforeAutospacing="0" w:after="0" w:afterAutospacing="0"/>
              <w:jc w:val="center"/>
              <w:rPr>
                <w:sz w:val="20"/>
                <w:szCs w:val="20"/>
              </w:rPr>
            </w:pPr>
            <w:r w:rsidRPr="002E61E0">
              <w:rPr>
                <w:sz w:val="20"/>
                <w:szCs w:val="20"/>
              </w:rPr>
              <w:t>(konsolidējamā pozīcija – transferts uz SB)</w:t>
            </w: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+3 800 000</w:t>
            </w:r>
          </w:p>
          <w:p w:rsidR="00C374BF" w:rsidRPr="002E61E0" w:rsidRDefault="00C374BF" w:rsidP="004F2037">
            <w:pPr>
              <w:pStyle w:val="naisf"/>
              <w:spacing w:before="0" w:beforeAutospacing="0" w:after="0" w:afterAutospacing="0"/>
              <w:jc w:val="center"/>
              <w:rPr>
                <w:sz w:val="20"/>
                <w:szCs w:val="20"/>
              </w:rPr>
            </w:pPr>
            <w:r w:rsidRPr="002E61E0">
              <w:rPr>
                <w:sz w:val="20"/>
                <w:szCs w:val="20"/>
              </w:rPr>
              <w:t>(konsolidējamā pozīcija – transferts uz SB)</w:t>
            </w:r>
          </w:p>
        </w:tc>
        <w:tc>
          <w:tcPr>
            <w:tcW w:w="1245"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+3 800 000</w:t>
            </w:r>
          </w:p>
          <w:p w:rsidR="00C374BF" w:rsidRPr="002E61E0" w:rsidRDefault="00C374BF" w:rsidP="004F2037">
            <w:pPr>
              <w:pStyle w:val="naisf"/>
              <w:spacing w:before="0" w:beforeAutospacing="0" w:after="0" w:afterAutospacing="0"/>
              <w:jc w:val="center"/>
              <w:rPr>
                <w:sz w:val="20"/>
                <w:szCs w:val="20"/>
              </w:rPr>
            </w:pPr>
            <w:r w:rsidRPr="002E61E0">
              <w:rPr>
                <w:sz w:val="20"/>
                <w:szCs w:val="20"/>
              </w:rPr>
              <w:t>(konsolidējamā pozīcija – transferts uz SB)</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pStyle w:val="naisf"/>
              <w:spacing w:before="0" w:beforeAutospacing="0" w:after="0" w:afterAutospacing="0"/>
            </w:pPr>
            <w:r w:rsidRPr="002E61E0">
              <w:t>04.00.00 "Valsts atbalsts sociālajai apdrošināšanai"</w:t>
            </w:r>
          </w:p>
          <w:p w:rsidR="00C374BF" w:rsidRPr="002E61E0" w:rsidRDefault="00C374BF" w:rsidP="004F2037">
            <w:pPr>
              <w:pStyle w:val="naisf"/>
              <w:spacing w:before="0" w:beforeAutospacing="0" w:after="0" w:afterAutospacing="0"/>
            </w:pPr>
            <w:r w:rsidRPr="002E61E0">
              <w:t xml:space="preserve">(valsts budžeta </w:t>
            </w:r>
            <w:r w:rsidRPr="002E61E0">
              <w:lastRenderedPageBreak/>
              <w:t>uzturēšanas izdevumu transferti no valsts pamatbudžeta uz valsts speciālo budžetu (EKK 7120)</w:t>
            </w:r>
          </w:p>
        </w:tc>
        <w:tc>
          <w:tcPr>
            <w:tcW w:w="1842" w:type="dxa"/>
          </w:tcPr>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r w:rsidRPr="002E61E0">
              <w:rPr>
                <w:sz w:val="20"/>
                <w:szCs w:val="20"/>
              </w:rPr>
              <w:t xml:space="preserve">2 608 295 </w:t>
            </w:r>
            <w:r w:rsidRPr="002E61E0">
              <w:rPr>
                <w:sz w:val="20"/>
                <w:szCs w:val="20"/>
              </w:rPr>
              <w:lastRenderedPageBreak/>
              <w:t>(konsolidējamā pozīcija – transferts uz SB)</w:t>
            </w:r>
          </w:p>
        </w:tc>
        <w:tc>
          <w:tcPr>
            <w:tcW w:w="1701" w:type="dxa"/>
          </w:tcPr>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76" w:type="dxa"/>
          </w:tcPr>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r w:rsidRPr="002E61E0">
              <w:rPr>
                <w:sz w:val="20"/>
                <w:szCs w:val="20"/>
              </w:rPr>
              <w:t>+3 736 730</w:t>
            </w:r>
          </w:p>
          <w:p w:rsidR="00C374BF" w:rsidRPr="002E61E0" w:rsidRDefault="00C374BF" w:rsidP="004F2037">
            <w:pPr>
              <w:pStyle w:val="naisf"/>
              <w:spacing w:before="0" w:beforeAutospacing="0" w:after="0" w:afterAutospacing="0"/>
              <w:jc w:val="center"/>
              <w:rPr>
                <w:sz w:val="20"/>
                <w:szCs w:val="20"/>
              </w:rPr>
            </w:pPr>
            <w:r w:rsidRPr="002E61E0">
              <w:rPr>
                <w:sz w:val="20"/>
                <w:szCs w:val="20"/>
              </w:rPr>
              <w:lastRenderedPageBreak/>
              <w:t>(konsolidējamā pozīcija – transferts uz SB)</w:t>
            </w:r>
          </w:p>
        </w:tc>
        <w:tc>
          <w:tcPr>
            <w:tcW w:w="1276" w:type="dxa"/>
          </w:tcPr>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r w:rsidRPr="002E61E0">
              <w:rPr>
                <w:sz w:val="20"/>
                <w:szCs w:val="20"/>
              </w:rPr>
              <w:t>+3 800 000</w:t>
            </w:r>
          </w:p>
          <w:p w:rsidR="00C374BF" w:rsidRPr="002E61E0" w:rsidRDefault="00C374BF" w:rsidP="004F2037">
            <w:pPr>
              <w:pStyle w:val="naisf"/>
              <w:spacing w:before="0" w:beforeAutospacing="0" w:after="0" w:afterAutospacing="0"/>
              <w:jc w:val="center"/>
              <w:rPr>
                <w:sz w:val="20"/>
                <w:szCs w:val="20"/>
              </w:rPr>
            </w:pPr>
            <w:r w:rsidRPr="002E61E0">
              <w:rPr>
                <w:sz w:val="20"/>
                <w:szCs w:val="20"/>
              </w:rPr>
              <w:lastRenderedPageBreak/>
              <w:t>(konsolidējamā pozīcija – transferts uz SB)</w:t>
            </w:r>
          </w:p>
        </w:tc>
        <w:tc>
          <w:tcPr>
            <w:tcW w:w="1245" w:type="dxa"/>
          </w:tcPr>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p>
          <w:p w:rsidR="00C374BF" w:rsidRPr="002E61E0" w:rsidRDefault="00C374BF" w:rsidP="004F2037">
            <w:pPr>
              <w:pStyle w:val="naisf"/>
              <w:spacing w:before="0" w:beforeAutospacing="0" w:after="0" w:afterAutospacing="0"/>
              <w:jc w:val="center"/>
              <w:rPr>
                <w:sz w:val="20"/>
                <w:szCs w:val="20"/>
              </w:rPr>
            </w:pPr>
            <w:r w:rsidRPr="002E61E0">
              <w:rPr>
                <w:sz w:val="20"/>
                <w:szCs w:val="20"/>
              </w:rPr>
              <w:t>+3 800 000</w:t>
            </w:r>
          </w:p>
          <w:p w:rsidR="00C374BF" w:rsidRPr="002E61E0" w:rsidRDefault="00C374BF" w:rsidP="004F2037">
            <w:pPr>
              <w:pStyle w:val="naisf"/>
              <w:spacing w:before="0" w:beforeAutospacing="0" w:after="0" w:afterAutospacing="0"/>
              <w:jc w:val="center"/>
              <w:rPr>
                <w:sz w:val="20"/>
                <w:szCs w:val="20"/>
              </w:rPr>
            </w:pPr>
            <w:r w:rsidRPr="002E61E0">
              <w:rPr>
                <w:sz w:val="20"/>
                <w:szCs w:val="20"/>
              </w:rPr>
              <w:lastRenderedPageBreak/>
              <w:t>(konsolidējamā pozīcija – transferts uz SB)</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pStyle w:val="naisf"/>
              <w:spacing w:before="0" w:beforeAutospacing="0" w:after="0" w:afterAutospacing="0"/>
            </w:pPr>
            <w:r w:rsidRPr="002E61E0">
              <w:lastRenderedPageBreak/>
              <w:t>97.02.00 “ Nozares centralizēto funkciju izpilde” (valsts budžeta kapitālo izdevumu transferti no valsts pamatbudžeta uz valsts speciālo budžetu (EKK 9120)</w:t>
            </w:r>
          </w:p>
          <w:p w:rsidR="00C374BF" w:rsidRPr="002E61E0" w:rsidRDefault="00C374BF" w:rsidP="004F2037">
            <w:pPr>
              <w:pStyle w:val="naisf"/>
              <w:spacing w:before="0" w:beforeAutospacing="0" w:after="0" w:afterAutospacing="0"/>
            </w:pPr>
          </w:p>
        </w:tc>
        <w:tc>
          <w:tcPr>
            <w:tcW w:w="1842" w:type="dxa"/>
          </w:tcPr>
          <w:p w:rsidR="00C374BF" w:rsidRPr="002E61E0" w:rsidRDefault="00C374BF" w:rsidP="004F2037">
            <w:pPr>
              <w:pStyle w:val="naisf"/>
              <w:spacing w:before="0" w:beforeAutospacing="0" w:after="0" w:afterAutospacing="0"/>
              <w:jc w:val="center"/>
              <w:rPr>
                <w:sz w:val="20"/>
                <w:szCs w:val="20"/>
              </w:rPr>
            </w:pPr>
          </w:p>
        </w:tc>
        <w:tc>
          <w:tcPr>
            <w:tcW w:w="1701"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+66 600</w:t>
            </w:r>
          </w:p>
          <w:p w:rsidR="00C374BF" w:rsidRPr="002E61E0" w:rsidRDefault="00C374BF" w:rsidP="004F2037">
            <w:pPr>
              <w:pStyle w:val="naisf"/>
              <w:spacing w:before="0" w:beforeAutospacing="0" w:after="0" w:afterAutospacing="0"/>
              <w:jc w:val="center"/>
              <w:rPr>
                <w:sz w:val="20"/>
                <w:szCs w:val="20"/>
              </w:rPr>
            </w:pPr>
            <w:r w:rsidRPr="002E61E0">
              <w:rPr>
                <w:sz w:val="20"/>
                <w:szCs w:val="20"/>
              </w:rPr>
              <w:t>(konsolidējamā pozīcija – transferts uz SB)</w:t>
            </w:r>
          </w:p>
        </w:tc>
        <w:tc>
          <w:tcPr>
            <w:tcW w:w="1276"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c>
          <w:tcPr>
            <w:tcW w:w="1245" w:type="dxa"/>
          </w:tcPr>
          <w:p w:rsidR="00C374BF" w:rsidRPr="002E61E0" w:rsidRDefault="00C374BF" w:rsidP="004F2037">
            <w:pPr>
              <w:pStyle w:val="naisf"/>
              <w:spacing w:before="0" w:beforeAutospacing="0" w:after="0" w:afterAutospacing="0"/>
              <w:jc w:val="center"/>
              <w:rPr>
                <w:sz w:val="20"/>
                <w:szCs w:val="20"/>
              </w:rPr>
            </w:pPr>
            <w:r w:rsidRPr="002E61E0">
              <w:rPr>
                <w:sz w:val="20"/>
                <w:szCs w:val="20"/>
              </w:rPr>
              <w:t>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2.2. valsts speciālais budžets, t.sk.</w:t>
            </w:r>
          </w:p>
          <w:p w:rsidR="00C374BF" w:rsidRPr="002E61E0" w:rsidRDefault="00C374BF" w:rsidP="004F2037">
            <w:pPr>
              <w:spacing w:after="0" w:line="240" w:lineRule="auto"/>
              <w:rPr>
                <w:rFonts w:ascii="Times New Roman" w:hAnsi="Times New Roman"/>
                <w:sz w:val="24"/>
                <w:szCs w:val="24"/>
              </w:rPr>
            </w:pPr>
          </w:p>
        </w:tc>
        <w:tc>
          <w:tcPr>
            <w:tcW w:w="1842" w:type="dxa"/>
          </w:tcPr>
          <w:p w:rsidR="006465C2" w:rsidRDefault="006465C2" w:rsidP="006465C2">
            <w:pPr>
              <w:pStyle w:val="naisf"/>
              <w:spacing w:before="0" w:beforeAutospacing="0" w:after="0" w:afterAutospacing="0"/>
              <w:jc w:val="center"/>
              <w:rPr>
                <w:bCs/>
                <w:sz w:val="18"/>
                <w:szCs w:val="18"/>
              </w:rPr>
            </w:pPr>
            <w:r>
              <w:rPr>
                <w:bCs/>
                <w:sz w:val="18"/>
                <w:szCs w:val="18"/>
              </w:rPr>
              <w:t>1 698 583 016</w:t>
            </w:r>
          </w:p>
          <w:p w:rsidR="00C374BF" w:rsidRPr="002E61E0" w:rsidRDefault="00C374BF" w:rsidP="004F2037">
            <w:pPr>
              <w:pStyle w:val="naisf"/>
              <w:spacing w:before="0" w:beforeAutospacing="0" w:after="0" w:afterAutospacing="0"/>
              <w:rPr>
                <w:sz w:val="22"/>
                <w:szCs w:val="22"/>
              </w:rPr>
            </w:pPr>
          </w:p>
        </w:tc>
        <w:tc>
          <w:tcPr>
            <w:tcW w:w="1701"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tc>
        <w:tc>
          <w:tcPr>
            <w:tcW w:w="1276"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+3 803 330</w:t>
            </w:r>
          </w:p>
          <w:p w:rsidR="00C374BF" w:rsidRPr="002E61E0" w:rsidRDefault="00C374BF" w:rsidP="004F2037">
            <w:pPr>
              <w:pStyle w:val="naisf"/>
              <w:spacing w:before="0" w:beforeAutospacing="0" w:after="0" w:afterAutospacing="0"/>
              <w:jc w:val="center"/>
              <w:rPr>
                <w:sz w:val="18"/>
                <w:szCs w:val="18"/>
              </w:rPr>
            </w:pPr>
          </w:p>
        </w:tc>
        <w:tc>
          <w:tcPr>
            <w:tcW w:w="1276"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+ 3 800 000</w:t>
            </w:r>
          </w:p>
        </w:tc>
        <w:tc>
          <w:tcPr>
            <w:tcW w:w="1245"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+ 3 800 000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E35C36">
            <w:pPr>
              <w:pStyle w:val="naisf"/>
              <w:spacing w:before="0" w:beforeAutospacing="0" w:after="0" w:afterAutospacing="0"/>
            </w:pPr>
            <w:r w:rsidRPr="002E61E0">
              <w:t xml:space="preserve">04.01.00 “Valsts pensiju speciālais budžets”, t.sk. </w:t>
            </w:r>
            <w:r w:rsidR="00E35C36">
              <w:t>pensijas apgādnieka zaudējuma gadījumā</w:t>
            </w:r>
          </w:p>
        </w:tc>
        <w:tc>
          <w:tcPr>
            <w:tcW w:w="1842" w:type="dxa"/>
          </w:tcPr>
          <w:p w:rsidR="00C374BF" w:rsidRDefault="00E35C36" w:rsidP="004F2037">
            <w:pPr>
              <w:pStyle w:val="naisf"/>
              <w:spacing w:before="0" w:beforeAutospacing="0" w:after="0" w:afterAutospacing="0"/>
              <w:jc w:val="center"/>
              <w:rPr>
                <w:bCs/>
                <w:sz w:val="18"/>
                <w:szCs w:val="18"/>
              </w:rPr>
            </w:pPr>
            <w:r>
              <w:rPr>
                <w:bCs/>
                <w:sz w:val="18"/>
                <w:szCs w:val="18"/>
              </w:rPr>
              <w:t>1 698 583</w:t>
            </w:r>
            <w:r w:rsidR="005F2CC5">
              <w:rPr>
                <w:bCs/>
                <w:sz w:val="18"/>
                <w:szCs w:val="18"/>
              </w:rPr>
              <w:t> </w:t>
            </w:r>
            <w:r>
              <w:rPr>
                <w:bCs/>
                <w:sz w:val="18"/>
                <w:szCs w:val="18"/>
              </w:rPr>
              <w:t>016</w:t>
            </w:r>
          </w:p>
          <w:p w:rsidR="005F2CC5" w:rsidRDefault="005F2CC5" w:rsidP="004F2037">
            <w:pPr>
              <w:pStyle w:val="naisf"/>
              <w:spacing w:before="0" w:beforeAutospacing="0" w:after="0" w:afterAutospacing="0"/>
              <w:jc w:val="center"/>
              <w:rPr>
                <w:bCs/>
                <w:sz w:val="18"/>
                <w:szCs w:val="18"/>
              </w:rPr>
            </w:pPr>
          </w:p>
          <w:p w:rsidR="005F2CC5" w:rsidRDefault="005F2CC5" w:rsidP="004F2037">
            <w:pPr>
              <w:pStyle w:val="naisf"/>
              <w:spacing w:before="0" w:beforeAutospacing="0" w:after="0" w:afterAutospacing="0"/>
              <w:jc w:val="center"/>
              <w:rPr>
                <w:bCs/>
                <w:sz w:val="18"/>
                <w:szCs w:val="18"/>
              </w:rPr>
            </w:pPr>
          </w:p>
          <w:p w:rsidR="005F2CC5" w:rsidRDefault="005F2CC5" w:rsidP="004F2037">
            <w:pPr>
              <w:pStyle w:val="naisf"/>
              <w:spacing w:before="0" w:beforeAutospacing="0" w:after="0" w:afterAutospacing="0"/>
              <w:jc w:val="center"/>
              <w:rPr>
                <w:bCs/>
                <w:sz w:val="18"/>
                <w:szCs w:val="18"/>
              </w:rPr>
            </w:pPr>
          </w:p>
          <w:p w:rsidR="005F2CC5" w:rsidRDefault="005F2CC5" w:rsidP="004F2037">
            <w:pPr>
              <w:pStyle w:val="naisf"/>
              <w:spacing w:before="0" w:beforeAutospacing="0" w:after="0" w:afterAutospacing="0"/>
              <w:jc w:val="center"/>
              <w:rPr>
                <w:bCs/>
                <w:sz w:val="18"/>
                <w:szCs w:val="18"/>
              </w:rPr>
            </w:pPr>
          </w:p>
          <w:p w:rsidR="005F2CC5" w:rsidRDefault="005F2CC5" w:rsidP="004F2037">
            <w:pPr>
              <w:pStyle w:val="naisf"/>
              <w:spacing w:before="0" w:beforeAutospacing="0" w:after="0" w:afterAutospacing="0"/>
              <w:jc w:val="center"/>
              <w:rPr>
                <w:bCs/>
                <w:sz w:val="18"/>
                <w:szCs w:val="18"/>
              </w:rPr>
            </w:pPr>
          </w:p>
          <w:p w:rsidR="005F2CC5" w:rsidRDefault="005F2CC5" w:rsidP="005F2CC5">
            <w:pPr>
              <w:jc w:val="center"/>
              <w:rPr>
                <w:sz w:val="20"/>
                <w:szCs w:val="20"/>
              </w:rPr>
            </w:pPr>
            <w:r>
              <w:rPr>
                <w:sz w:val="20"/>
                <w:szCs w:val="20"/>
              </w:rPr>
              <w:t>29 763 936</w:t>
            </w:r>
          </w:p>
          <w:p w:rsidR="005F2CC5" w:rsidRPr="002E61E0" w:rsidRDefault="005F2CC5" w:rsidP="004F2037">
            <w:pPr>
              <w:pStyle w:val="naisf"/>
              <w:spacing w:before="0" w:beforeAutospacing="0" w:after="0" w:afterAutospacing="0"/>
              <w:jc w:val="center"/>
              <w:rPr>
                <w:bCs/>
                <w:sz w:val="18"/>
                <w:szCs w:val="18"/>
              </w:rPr>
            </w:pPr>
          </w:p>
        </w:tc>
        <w:tc>
          <w:tcPr>
            <w:tcW w:w="1701" w:type="dxa"/>
          </w:tcPr>
          <w:p w:rsidR="00C374BF" w:rsidRPr="002E61E0" w:rsidRDefault="00C374BF" w:rsidP="004F2037">
            <w:pPr>
              <w:jc w:val="center"/>
              <w:rPr>
                <w:rFonts w:ascii="Times New Roman" w:hAnsi="Times New Roman"/>
                <w:bCs/>
                <w:sz w:val="18"/>
                <w:szCs w:val="18"/>
              </w:rPr>
            </w:pPr>
          </w:p>
        </w:tc>
        <w:tc>
          <w:tcPr>
            <w:tcW w:w="1276"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+3 736 730</w:t>
            </w:r>
          </w:p>
        </w:tc>
        <w:tc>
          <w:tcPr>
            <w:tcW w:w="1276"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+ 3 800 000</w:t>
            </w:r>
          </w:p>
        </w:tc>
        <w:tc>
          <w:tcPr>
            <w:tcW w:w="1245"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+ 3 800 000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04.05.00 “Valsts sociālās apdrošināšanas aģentūras speciālais budžets</w:t>
            </w:r>
            <w:r w:rsidR="00C501AB">
              <w:rPr>
                <w:rFonts w:ascii="Times New Roman" w:hAnsi="Times New Roman"/>
                <w:sz w:val="24"/>
                <w:szCs w:val="24"/>
              </w:rPr>
              <w:t>”</w:t>
            </w:r>
            <w:r w:rsidRPr="002E61E0">
              <w:rPr>
                <w:rFonts w:ascii="Times New Roman" w:hAnsi="Times New Roman"/>
                <w:sz w:val="24"/>
                <w:szCs w:val="24"/>
              </w:rPr>
              <w:t>, t.sk. izdevumi pamatkapitāla veidošanai (EKK 5000)</w:t>
            </w:r>
          </w:p>
        </w:tc>
        <w:tc>
          <w:tcPr>
            <w:tcW w:w="1842" w:type="dxa"/>
          </w:tcPr>
          <w:p w:rsidR="00C374BF" w:rsidRPr="002E61E0" w:rsidRDefault="00C374BF" w:rsidP="004F2037">
            <w:pPr>
              <w:pStyle w:val="naisf"/>
              <w:spacing w:before="0" w:beforeAutospacing="0" w:after="0" w:afterAutospacing="0"/>
              <w:jc w:val="center"/>
              <w:rPr>
                <w:bCs/>
                <w:sz w:val="18"/>
                <w:szCs w:val="18"/>
              </w:rPr>
            </w:pPr>
          </w:p>
        </w:tc>
        <w:tc>
          <w:tcPr>
            <w:tcW w:w="1701" w:type="dxa"/>
          </w:tcPr>
          <w:p w:rsidR="00C374BF" w:rsidRPr="002E61E0" w:rsidRDefault="00C374BF" w:rsidP="004F2037">
            <w:pPr>
              <w:jc w:val="center"/>
              <w:rPr>
                <w:rFonts w:ascii="Times New Roman" w:hAnsi="Times New Roman"/>
                <w:bCs/>
                <w:sz w:val="18"/>
                <w:szCs w:val="18"/>
              </w:rPr>
            </w:pPr>
          </w:p>
        </w:tc>
        <w:tc>
          <w:tcPr>
            <w:tcW w:w="1276"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+66 600</w:t>
            </w:r>
          </w:p>
        </w:tc>
        <w:tc>
          <w:tcPr>
            <w:tcW w:w="1276"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0</w:t>
            </w:r>
          </w:p>
        </w:tc>
        <w:tc>
          <w:tcPr>
            <w:tcW w:w="1245"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 xml:space="preserve">2.3. pašvaldību budžets </w:t>
            </w:r>
          </w:p>
        </w:tc>
        <w:tc>
          <w:tcPr>
            <w:tcW w:w="1842" w:type="dxa"/>
          </w:tcPr>
          <w:p w:rsidR="00C374BF" w:rsidRPr="002E61E0" w:rsidRDefault="00C374BF" w:rsidP="004F2037">
            <w:pPr>
              <w:pStyle w:val="naisf"/>
              <w:spacing w:before="0" w:beforeAutospacing="0" w:after="0" w:afterAutospacing="0"/>
              <w:jc w:val="center"/>
              <w:rPr>
                <w:b/>
              </w:rPr>
            </w:pPr>
            <w:r w:rsidRPr="002E61E0">
              <w:rPr>
                <w:bCs/>
                <w:sz w:val="18"/>
                <w:szCs w:val="18"/>
              </w:rPr>
              <w:t>0</w:t>
            </w:r>
          </w:p>
        </w:tc>
        <w:tc>
          <w:tcPr>
            <w:tcW w:w="1701"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0</w:t>
            </w:r>
          </w:p>
        </w:tc>
        <w:tc>
          <w:tcPr>
            <w:tcW w:w="1276"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0</w:t>
            </w:r>
          </w:p>
        </w:tc>
        <w:tc>
          <w:tcPr>
            <w:tcW w:w="1276"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0</w:t>
            </w:r>
          </w:p>
        </w:tc>
        <w:tc>
          <w:tcPr>
            <w:tcW w:w="1245"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3. Finansiālā ietekme:</w:t>
            </w:r>
          </w:p>
        </w:tc>
        <w:tc>
          <w:tcPr>
            <w:tcW w:w="1842" w:type="dxa"/>
            <w:shd w:val="clear" w:color="auto" w:fill="auto"/>
            <w:vAlign w:val="center"/>
          </w:tcPr>
          <w:p w:rsidR="00C374BF" w:rsidRPr="002E61E0" w:rsidRDefault="006465C2" w:rsidP="004F2037">
            <w:pPr>
              <w:pStyle w:val="naisf"/>
              <w:spacing w:before="0" w:beforeAutospacing="0" w:after="0" w:afterAutospacing="0"/>
              <w:jc w:val="center"/>
              <w:rPr>
                <w:sz w:val="18"/>
                <w:szCs w:val="18"/>
              </w:rPr>
            </w:pPr>
            <w:r>
              <w:rPr>
                <w:sz w:val="18"/>
                <w:szCs w:val="18"/>
              </w:rPr>
              <w:t>11 834 007</w:t>
            </w:r>
          </w:p>
        </w:tc>
        <w:tc>
          <w:tcPr>
            <w:tcW w:w="1701" w:type="dxa"/>
          </w:tcPr>
          <w:p w:rsidR="00C374BF" w:rsidRPr="002E61E0" w:rsidRDefault="00C374BF" w:rsidP="004F2037">
            <w:pPr>
              <w:pStyle w:val="naisf"/>
              <w:spacing w:before="0" w:beforeAutospacing="0" w:after="0" w:afterAutospacing="0"/>
              <w:jc w:val="center"/>
              <w:rPr>
                <w:sz w:val="18"/>
                <w:szCs w:val="18"/>
              </w:rPr>
            </w:pPr>
            <w:r w:rsidRPr="002E61E0">
              <w:rPr>
                <w:bCs/>
                <w:sz w:val="18"/>
                <w:szCs w:val="18"/>
              </w:rPr>
              <w:t>0</w:t>
            </w:r>
          </w:p>
        </w:tc>
        <w:tc>
          <w:tcPr>
            <w:tcW w:w="1276"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-3 803 330</w:t>
            </w:r>
          </w:p>
          <w:p w:rsidR="00C374BF" w:rsidRPr="002E61E0" w:rsidRDefault="00C374BF" w:rsidP="004F2037">
            <w:pPr>
              <w:pStyle w:val="naisf"/>
              <w:spacing w:before="0" w:beforeAutospacing="0" w:after="0" w:afterAutospacing="0"/>
              <w:jc w:val="center"/>
              <w:rPr>
                <w:sz w:val="18"/>
                <w:szCs w:val="18"/>
              </w:rPr>
            </w:pPr>
          </w:p>
        </w:tc>
        <w:tc>
          <w:tcPr>
            <w:tcW w:w="1276"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-3 800 000</w:t>
            </w:r>
          </w:p>
        </w:tc>
        <w:tc>
          <w:tcPr>
            <w:tcW w:w="1245"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-3 800 000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3.1. valsts pamatbudžets</w:t>
            </w:r>
          </w:p>
        </w:tc>
        <w:tc>
          <w:tcPr>
            <w:tcW w:w="1842" w:type="dxa"/>
            <w:shd w:val="clear" w:color="auto" w:fill="auto"/>
          </w:tcPr>
          <w:p w:rsidR="00C374BF" w:rsidRPr="002E61E0" w:rsidRDefault="006465C2" w:rsidP="004F2037">
            <w:pPr>
              <w:pStyle w:val="naisf"/>
              <w:spacing w:before="0" w:beforeAutospacing="0" w:after="0" w:afterAutospacing="0"/>
              <w:jc w:val="center"/>
              <w:rPr>
                <w:sz w:val="18"/>
                <w:szCs w:val="18"/>
              </w:rPr>
            </w:pPr>
            <w:r>
              <w:rPr>
                <w:sz w:val="18"/>
                <w:szCs w:val="18"/>
              </w:rPr>
              <w:t>2 608 295</w:t>
            </w:r>
          </w:p>
        </w:tc>
        <w:tc>
          <w:tcPr>
            <w:tcW w:w="1701"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tc>
        <w:tc>
          <w:tcPr>
            <w:tcW w:w="1276"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-3 803 330</w:t>
            </w:r>
          </w:p>
          <w:p w:rsidR="00C374BF" w:rsidRPr="002E61E0" w:rsidRDefault="00C374BF" w:rsidP="004F2037">
            <w:pPr>
              <w:pStyle w:val="naisf"/>
              <w:spacing w:before="0" w:beforeAutospacing="0" w:after="0" w:afterAutospacing="0"/>
              <w:jc w:val="center"/>
              <w:rPr>
                <w:sz w:val="18"/>
                <w:szCs w:val="18"/>
              </w:rPr>
            </w:pPr>
          </w:p>
        </w:tc>
        <w:tc>
          <w:tcPr>
            <w:tcW w:w="1276"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-3 800 000</w:t>
            </w:r>
          </w:p>
        </w:tc>
        <w:tc>
          <w:tcPr>
            <w:tcW w:w="1245"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-3 800 000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3.2. speciālais budžets</w:t>
            </w:r>
          </w:p>
        </w:tc>
        <w:tc>
          <w:tcPr>
            <w:tcW w:w="1842" w:type="dxa"/>
            <w:shd w:val="clear" w:color="auto" w:fill="auto"/>
          </w:tcPr>
          <w:p w:rsidR="00C374BF" w:rsidRPr="002E61E0" w:rsidRDefault="005F2CC5" w:rsidP="004F2037">
            <w:pPr>
              <w:pStyle w:val="naisf"/>
              <w:spacing w:before="0" w:beforeAutospacing="0" w:after="0" w:afterAutospacing="0"/>
              <w:jc w:val="center"/>
              <w:rPr>
                <w:sz w:val="18"/>
                <w:szCs w:val="18"/>
              </w:rPr>
            </w:pPr>
            <w:r>
              <w:rPr>
                <w:sz w:val="18"/>
                <w:szCs w:val="18"/>
              </w:rPr>
              <w:t>9 225 712</w:t>
            </w:r>
          </w:p>
        </w:tc>
        <w:tc>
          <w:tcPr>
            <w:tcW w:w="1701" w:type="dxa"/>
          </w:tcPr>
          <w:p w:rsidR="00C374BF" w:rsidRPr="002E61E0" w:rsidRDefault="00C374BF" w:rsidP="004F2037">
            <w:pPr>
              <w:pStyle w:val="naisf"/>
              <w:spacing w:before="0" w:beforeAutospacing="0" w:after="0" w:afterAutospacing="0"/>
              <w:jc w:val="center"/>
              <w:rPr>
                <w:sz w:val="18"/>
                <w:szCs w:val="18"/>
              </w:rPr>
            </w:pPr>
            <w:r w:rsidRPr="002E61E0">
              <w:rPr>
                <w:bCs/>
                <w:sz w:val="18"/>
                <w:szCs w:val="18"/>
              </w:rPr>
              <w:t>0</w:t>
            </w:r>
          </w:p>
        </w:tc>
        <w:tc>
          <w:tcPr>
            <w:tcW w:w="1276"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p w:rsidR="00C374BF" w:rsidRPr="002E61E0" w:rsidRDefault="00C374BF" w:rsidP="004F2037">
            <w:pPr>
              <w:pStyle w:val="naisf"/>
              <w:spacing w:before="0" w:beforeAutospacing="0" w:after="0" w:afterAutospacing="0"/>
              <w:jc w:val="center"/>
              <w:rPr>
                <w:sz w:val="18"/>
                <w:szCs w:val="18"/>
              </w:rPr>
            </w:pPr>
          </w:p>
        </w:tc>
        <w:tc>
          <w:tcPr>
            <w:tcW w:w="1276" w:type="dxa"/>
          </w:tcPr>
          <w:p w:rsidR="00C374BF" w:rsidRPr="002E61E0" w:rsidRDefault="00C374BF" w:rsidP="004F2037">
            <w:pPr>
              <w:jc w:val="center"/>
              <w:rPr>
                <w:rFonts w:ascii="Times New Roman" w:hAnsi="Times New Roman"/>
              </w:rPr>
            </w:pPr>
            <w:r w:rsidRPr="002E61E0">
              <w:rPr>
                <w:rFonts w:ascii="Times New Roman" w:hAnsi="Times New Roman"/>
                <w:sz w:val="18"/>
                <w:szCs w:val="18"/>
              </w:rPr>
              <w:t>0</w:t>
            </w:r>
          </w:p>
        </w:tc>
        <w:tc>
          <w:tcPr>
            <w:tcW w:w="1245" w:type="dxa"/>
          </w:tcPr>
          <w:p w:rsidR="00C374BF" w:rsidRPr="002E61E0" w:rsidRDefault="00C374BF" w:rsidP="004F2037">
            <w:pPr>
              <w:jc w:val="center"/>
              <w:rPr>
                <w:rFonts w:ascii="Times New Roman" w:hAnsi="Times New Roman"/>
              </w:rPr>
            </w:pPr>
            <w:r w:rsidRPr="002E61E0">
              <w:rPr>
                <w:rFonts w:ascii="Times New Roman" w:hAnsi="Times New Roman"/>
                <w:sz w:val="18"/>
                <w:szCs w:val="18"/>
              </w:rPr>
              <w:t>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 xml:space="preserve">3.3. pašvaldību budžets </w:t>
            </w:r>
          </w:p>
        </w:tc>
        <w:tc>
          <w:tcPr>
            <w:tcW w:w="1842" w:type="dxa"/>
            <w:shd w:val="clear" w:color="auto" w:fill="auto"/>
          </w:tcPr>
          <w:p w:rsidR="00C374BF" w:rsidRPr="002E61E0" w:rsidRDefault="00C374BF" w:rsidP="004F2037">
            <w:pPr>
              <w:pStyle w:val="naisf"/>
              <w:spacing w:before="0" w:beforeAutospacing="0" w:after="0" w:afterAutospacing="0"/>
            </w:pPr>
          </w:p>
        </w:tc>
        <w:tc>
          <w:tcPr>
            <w:tcW w:w="1701"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0</w:t>
            </w:r>
          </w:p>
        </w:tc>
        <w:tc>
          <w:tcPr>
            <w:tcW w:w="1276"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0</w:t>
            </w:r>
          </w:p>
        </w:tc>
        <w:tc>
          <w:tcPr>
            <w:tcW w:w="1276"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0</w:t>
            </w:r>
          </w:p>
        </w:tc>
        <w:tc>
          <w:tcPr>
            <w:tcW w:w="1245"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0</w:t>
            </w:r>
          </w:p>
        </w:tc>
      </w:tr>
      <w:tr w:rsidR="00C374BF" w:rsidRPr="002E61E0" w:rsidTr="004F2037">
        <w:tblPrEx>
          <w:jc w:val="center"/>
        </w:tblPrEx>
        <w:trPr>
          <w:gridAfter w:val="1"/>
          <w:wAfter w:w="12" w:type="dxa"/>
          <w:jc w:val="center"/>
        </w:trPr>
        <w:tc>
          <w:tcPr>
            <w:tcW w:w="2313" w:type="dxa"/>
            <w:gridSpan w:val="2"/>
            <w:vMerge w:val="restart"/>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4. Finanšu līdzekļi papildu izdevumu finansēšanai (kompensējošu izdevumu samazinājumu norāda ar "+" zīmi)*</w:t>
            </w:r>
          </w:p>
        </w:tc>
        <w:tc>
          <w:tcPr>
            <w:tcW w:w="1842" w:type="dxa"/>
            <w:vMerge w:val="restart"/>
          </w:tcPr>
          <w:p w:rsidR="00C374BF" w:rsidRPr="002E61E0" w:rsidRDefault="00C374BF" w:rsidP="004F2037">
            <w:pPr>
              <w:pStyle w:val="naisf"/>
              <w:spacing w:before="0" w:beforeAutospacing="0" w:after="0" w:afterAutospacing="0"/>
              <w:jc w:val="center"/>
            </w:pPr>
            <w:r w:rsidRPr="002E61E0">
              <w:t>X</w:t>
            </w:r>
          </w:p>
        </w:tc>
        <w:tc>
          <w:tcPr>
            <w:tcW w:w="1701" w:type="dxa"/>
          </w:tcPr>
          <w:p w:rsidR="00C374BF" w:rsidRPr="002E61E0" w:rsidRDefault="00C374BF" w:rsidP="004F2037">
            <w:pPr>
              <w:pStyle w:val="naisf"/>
              <w:spacing w:before="0" w:beforeAutospacing="0" w:after="0" w:afterAutospacing="0"/>
              <w:jc w:val="center"/>
              <w:rPr>
                <w:b/>
                <w:sz w:val="18"/>
                <w:szCs w:val="18"/>
              </w:rPr>
            </w:pPr>
            <w:r w:rsidRPr="002E61E0">
              <w:rPr>
                <w:bCs/>
                <w:sz w:val="18"/>
                <w:szCs w:val="18"/>
              </w:rPr>
              <w:t>0</w:t>
            </w:r>
          </w:p>
        </w:tc>
        <w:tc>
          <w:tcPr>
            <w:tcW w:w="1276"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+3 803 330</w:t>
            </w:r>
          </w:p>
          <w:p w:rsidR="00C374BF" w:rsidRPr="002E61E0" w:rsidRDefault="00C374BF" w:rsidP="004F2037">
            <w:pPr>
              <w:pStyle w:val="naisf"/>
              <w:spacing w:before="0" w:beforeAutospacing="0" w:after="0" w:afterAutospacing="0"/>
              <w:jc w:val="center"/>
              <w:rPr>
                <w:sz w:val="18"/>
                <w:szCs w:val="18"/>
              </w:rPr>
            </w:pPr>
          </w:p>
        </w:tc>
        <w:tc>
          <w:tcPr>
            <w:tcW w:w="1276"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+ 3 800 000</w:t>
            </w:r>
          </w:p>
        </w:tc>
        <w:tc>
          <w:tcPr>
            <w:tcW w:w="1245" w:type="dxa"/>
          </w:tcPr>
          <w:p w:rsidR="00C374BF" w:rsidRPr="002E61E0" w:rsidRDefault="00C374BF" w:rsidP="004F2037">
            <w:pPr>
              <w:jc w:val="center"/>
              <w:rPr>
                <w:rFonts w:ascii="Times New Roman" w:hAnsi="Times New Roman"/>
                <w:bCs/>
                <w:sz w:val="18"/>
                <w:szCs w:val="18"/>
              </w:rPr>
            </w:pPr>
            <w:r w:rsidRPr="002E61E0">
              <w:rPr>
                <w:rFonts w:ascii="Times New Roman" w:hAnsi="Times New Roman"/>
                <w:bCs/>
                <w:sz w:val="18"/>
                <w:szCs w:val="18"/>
              </w:rPr>
              <w:t>+ 3 800 000</w:t>
            </w:r>
          </w:p>
        </w:tc>
      </w:tr>
      <w:tr w:rsidR="00C374BF" w:rsidRPr="002E61E0" w:rsidTr="004F2037">
        <w:tblPrEx>
          <w:jc w:val="center"/>
        </w:tblPrEx>
        <w:trPr>
          <w:gridAfter w:val="1"/>
          <w:wAfter w:w="12" w:type="dxa"/>
          <w:jc w:val="center"/>
        </w:trPr>
        <w:tc>
          <w:tcPr>
            <w:tcW w:w="2313" w:type="dxa"/>
            <w:gridSpan w:val="2"/>
            <w:vMerge/>
          </w:tcPr>
          <w:p w:rsidR="00C374BF" w:rsidRPr="002E61E0" w:rsidRDefault="00C374BF" w:rsidP="004F2037">
            <w:pPr>
              <w:spacing w:after="0" w:line="240" w:lineRule="auto"/>
              <w:rPr>
                <w:rFonts w:ascii="Times New Roman" w:hAnsi="Times New Roman"/>
                <w:sz w:val="24"/>
                <w:szCs w:val="24"/>
              </w:rPr>
            </w:pPr>
          </w:p>
        </w:tc>
        <w:tc>
          <w:tcPr>
            <w:tcW w:w="1842" w:type="dxa"/>
            <w:vMerge/>
          </w:tcPr>
          <w:p w:rsidR="00C374BF" w:rsidRPr="002E61E0" w:rsidRDefault="00C374BF" w:rsidP="004F2037">
            <w:pPr>
              <w:pStyle w:val="naisf"/>
              <w:spacing w:before="0" w:beforeAutospacing="0" w:after="0" w:afterAutospacing="0"/>
              <w:jc w:val="center"/>
            </w:pPr>
          </w:p>
        </w:tc>
        <w:tc>
          <w:tcPr>
            <w:tcW w:w="1701" w:type="dxa"/>
          </w:tcPr>
          <w:p w:rsidR="00C374BF" w:rsidRPr="002E61E0" w:rsidRDefault="00C374BF" w:rsidP="004F2037">
            <w:pPr>
              <w:pStyle w:val="naisf"/>
              <w:spacing w:before="0" w:beforeAutospacing="0" w:after="0" w:afterAutospacing="0"/>
              <w:jc w:val="center"/>
              <w:rPr>
                <w:b/>
              </w:rPr>
            </w:pPr>
            <w:r w:rsidRPr="002E61E0">
              <w:rPr>
                <w:bCs/>
                <w:sz w:val="20"/>
                <w:szCs w:val="20"/>
              </w:rPr>
              <w:t>0</w:t>
            </w:r>
          </w:p>
        </w:tc>
        <w:tc>
          <w:tcPr>
            <w:tcW w:w="1276" w:type="dxa"/>
          </w:tcPr>
          <w:p w:rsidR="00C374BF" w:rsidRPr="002E61E0" w:rsidRDefault="00C374BF" w:rsidP="004F2037">
            <w:pPr>
              <w:pStyle w:val="naisf"/>
              <w:spacing w:before="0" w:beforeAutospacing="0" w:after="0" w:afterAutospacing="0"/>
              <w:jc w:val="center"/>
              <w:rPr>
                <w:b/>
              </w:rPr>
            </w:pPr>
            <w:r w:rsidRPr="002E61E0">
              <w:rPr>
                <w:bCs/>
                <w:sz w:val="20"/>
                <w:szCs w:val="20"/>
              </w:rPr>
              <w:t>0</w:t>
            </w:r>
          </w:p>
        </w:tc>
        <w:tc>
          <w:tcPr>
            <w:tcW w:w="1276" w:type="dxa"/>
          </w:tcPr>
          <w:p w:rsidR="00C374BF" w:rsidRPr="002E61E0" w:rsidRDefault="00C374BF" w:rsidP="004F2037">
            <w:pPr>
              <w:pStyle w:val="naisf"/>
              <w:spacing w:before="0" w:beforeAutospacing="0" w:after="0" w:afterAutospacing="0"/>
              <w:jc w:val="center"/>
              <w:rPr>
                <w:b/>
              </w:rPr>
            </w:pPr>
            <w:r w:rsidRPr="002E61E0">
              <w:rPr>
                <w:bCs/>
                <w:sz w:val="20"/>
                <w:szCs w:val="20"/>
              </w:rPr>
              <w:t>0</w:t>
            </w:r>
          </w:p>
        </w:tc>
        <w:tc>
          <w:tcPr>
            <w:tcW w:w="1245" w:type="dxa"/>
          </w:tcPr>
          <w:p w:rsidR="00C374BF" w:rsidRPr="002E61E0" w:rsidRDefault="00C374BF" w:rsidP="004F2037">
            <w:pPr>
              <w:pStyle w:val="naisf"/>
              <w:spacing w:before="0" w:beforeAutospacing="0" w:after="0" w:afterAutospacing="0"/>
              <w:jc w:val="center"/>
              <w:rPr>
                <w:b/>
              </w:rPr>
            </w:pPr>
            <w:r w:rsidRPr="002E61E0">
              <w:rPr>
                <w:bCs/>
                <w:sz w:val="20"/>
                <w:szCs w:val="20"/>
              </w:rPr>
              <w:t>0</w:t>
            </w:r>
          </w:p>
        </w:tc>
      </w:tr>
      <w:tr w:rsidR="00C374BF" w:rsidRPr="002E61E0" w:rsidTr="004F2037">
        <w:tblPrEx>
          <w:jc w:val="center"/>
        </w:tblPrEx>
        <w:trPr>
          <w:gridAfter w:val="1"/>
          <w:wAfter w:w="12" w:type="dxa"/>
          <w:jc w:val="center"/>
        </w:trPr>
        <w:tc>
          <w:tcPr>
            <w:tcW w:w="2313" w:type="dxa"/>
            <w:gridSpan w:val="2"/>
            <w:vMerge/>
          </w:tcPr>
          <w:p w:rsidR="00C374BF" w:rsidRPr="002E61E0" w:rsidRDefault="00C374BF" w:rsidP="004F2037">
            <w:pPr>
              <w:spacing w:after="0" w:line="240" w:lineRule="auto"/>
              <w:rPr>
                <w:rFonts w:ascii="Times New Roman" w:hAnsi="Times New Roman"/>
                <w:sz w:val="24"/>
                <w:szCs w:val="24"/>
              </w:rPr>
            </w:pPr>
          </w:p>
        </w:tc>
        <w:tc>
          <w:tcPr>
            <w:tcW w:w="1842" w:type="dxa"/>
            <w:vMerge/>
          </w:tcPr>
          <w:p w:rsidR="00C374BF" w:rsidRPr="002E61E0" w:rsidRDefault="00C374BF" w:rsidP="004F2037">
            <w:pPr>
              <w:pStyle w:val="naisf"/>
              <w:spacing w:before="0" w:beforeAutospacing="0" w:after="0" w:afterAutospacing="0"/>
              <w:jc w:val="center"/>
            </w:pPr>
          </w:p>
        </w:tc>
        <w:tc>
          <w:tcPr>
            <w:tcW w:w="1701" w:type="dxa"/>
          </w:tcPr>
          <w:p w:rsidR="00C374BF" w:rsidRPr="002E61E0" w:rsidRDefault="00C374BF" w:rsidP="004F2037">
            <w:pPr>
              <w:pStyle w:val="naisf"/>
              <w:spacing w:before="0" w:beforeAutospacing="0" w:after="0" w:afterAutospacing="0"/>
              <w:jc w:val="center"/>
              <w:rPr>
                <w:b/>
              </w:rPr>
            </w:pPr>
            <w:r w:rsidRPr="002E61E0">
              <w:rPr>
                <w:bCs/>
                <w:sz w:val="20"/>
                <w:szCs w:val="20"/>
              </w:rPr>
              <w:t>0</w:t>
            </w:r>
          </w:p>
        </w:tc>
        <w:tc>
          <w:tcPr>
            <w:tcW w:w="1276" w:type="dxa"/>
          </w:tcPr>
          <w:p w:rsidR="00C374BF" w:rsidRPr="002E61E0" w:rsidRDefault="00C374BF" w:rsidP="004F2037">
            <w:pPr>
              <w:pStyle w:val="naisf"/>
              <w:spacing w:before="0" w:beforeAutospacing="0" w:after="0" w:afterAutospacing="0"/>
              <w:jc w:val="center"/>
              <w:rPr>
                <w:b/>
              </w:rPr>
            </w:pPr>
            <w:r w:rsidRPr="002E61E0">
              <w:rPr>
                <w:bCs/>
                <w:sz w:val="20"/>
                <w:szCs w:val="20"/>
              </w:rPr>
              <w:t>0</w:t>
            </w:r>
          </w:p>
        </w:tc>
        <w:tc>
          <w:tcPr>
            <w:tcW w:w="1276" w:type="dxa"/>
          </w:tcPr>
          <w:p w:rsidR="00C374BF" w:rsidRPr="002E61E0" w:rsidRDefault="00C374BF" w:rsidP="004F2037">
            <w:pPr>
              <w:pStyle w:val="naisf"/>
              <w:spacing w:before="0" w:beforeAutospacing="0" w:after="0" w:afterAutospacing="0"/>
              <w:jc w:val="center"/>
              <w:rPr>
                <w:b/>
              </w:rPr>
            </w:pPr>
            <w:r w:rsidRPr="002E61E0">
              <w:rPr>
                <w:bCs/>
                <w:sz w:val="20"/>
                <w:szCs w:val="20"/>
              </w:rPr>
              <w:t>0</w:t>
            </w:r>
          </w:p>
        </w:tc>
        <w:tc>
          <w:tcPr>
            <w:tcW w:w="1245" w:type="dxa"/>
          </w:tcPr>
          <w:p w:rsidR="00C374BF" w:rsidRPr="002E61E0" w:rsidRDefault="00C374BF" w:rsidP="004F2037">
            <w:pPr>
              <w:pStyle w:val="naisf"/>
              <w:spacing w:before="0" w:beforeAutospacing="0" w:after="0" w:afterAutospacing="0"/>
              <w:jc w:val="center"/>
              <w:rPr>
                <w:b/>
              </w:rPr>
            </w:pPr>
            <w:r w:rsidRPr="002E61E0">
              <w:rPr>
                <w:bCs/>
                <w:sz w:val="20"/>
                <w:szCs w:val="20"/>
              </w:rPr>
              <w:t>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lastRenderedPageBreak/>
              <w:t>5. Precizēta finansiālā ietekme:</w:t>
            </w:r>
          </w:p>
        </w:tc>
        <w:tc>
          <w:tcPr>
            <w:tcW w:w="1842" w:type="dxa"/>
            <w:vMerge w:val="restart"/>
          </w:tcPr>
          <w:p w:rsidR="00C374BF" w:rsidRPr="002E61E0" w:rsidRDefault="00C374BF" w:rsidP="004F2037">
            <w:pPr>
              <w:pStyle w:val="naisf"/>
              <w:spacing w:before="0" w:beforeAutospacing="0" w:after="0" w:afterAutospacing="0"/>
              <w:jc w:val="center"/>
            </w:pPr>
            <w:r w:rsidRPr="002E61E0">
              <w:t>X</w:t>
            </w:r>
          </w:p>
        </w:tc>
        <w:tc>
          <w:tcPr>
            <w:tcW w:w="1701"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tc>
        <w:tc>
          <w:tcPr>
            <w:tcW w:w="1276"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tc>
        <w:tc>
          <w:tcPr>
            <w:tcW w:w="1276"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tc>
        <w:tc>
          <w:tcPr>
            <w:tcW w:w="1245"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5.1. valsts pamatbudžets</w:t>
            </w:r>
          </w:p>
        </w:tc>
        <w:tc>
          <w:tcPr>
            <w:tcW w:w="1842" w:type="dxa"/>
            <w:vMerge/>
            <w:vAlign w:val="center"/>
          </w:tcPr>
          <w:p w:rsidR="00C374BF" w:rsidRPr="002E61E0" w:rsidRDefault="00C374BF" w:rsidP="004F2037">
            <w:pPr>
              <w:pStyle w:val="naisf"/>
              <w:spacing w:before="0" w:beforeAutospacing="0" w:after="0" w:afterAutospacing="0"/>
              <w:jc w:val="center"/>
            </w:pPr>
          </w:p>
        </w:tc>
        <w:tc>
          <w:tcPr>
            <w:tcW w:w="1701"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tc>
        <w:tc>
          <w:tcPr>
            <w:tcW w:w="1276"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tc>
        <w:tc>
          <w:tcPr>
            <w:tcW w:w="1276"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tc>
        <w:tc>
          <w:tcPr>
            <w:tcW w:w="1245"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5.2. speciālais budžets</w:t>
            </w:r>
          </w:p>
        </w:tc>
        <w:tc>
          <w:tcPr>
            <w:tcW w:w="1842" w:type="dxa"/>
            <w:vMerge/>
            <w:vAlign w:val="center"/>
          </w:tcPr>
          <w:p w:rsidR="00C374BF" w:rsidRPr="002E61E0" w:rsidRDefault="00C374BF" w:rsidP="004F2037">
            <w:pPr>
              <w:pStyle w:val="naisf"/>
              <w:spacing w:before="0" w:beforeAutospacing="0" w:after="0" w:afterAutospacing="0"/>
              <w:jc w:val="center"/>
            </w:pPr>
          </w:p>
        </w:tc>
        <w:tc>
          <w:tcPr>
            <w:tcW w:w="1701"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tc>
        <w:tc>
          <w:tcPr>
            <w:tcW w:w="1276"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tc>
        <w:tc>
          <w:tcPr>
            <w:tcW w:w="1276"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tc>
        <w:tc>
          <w:tcPr>
            <w:tcW w:w="1245" w:type="dxa"/>
          </w:tcPr>
          <w:p w:rsidR="00C374BF" w:rsidRPr="002E61E0" w:rsidRDefault="00C374BF" w:rsidP="004F2037">
            <w:pPr>
              <w:pStyle w:val="naisf"/>
              <w:spacing w:before="0" w:beforeAutospacing="0" w:after="0" w:afterAutospacing="0"/>
              <w:jc w:val="center"/>
              <w:rPr>
                <w:sz w:val="18"/>
                <w:szCs w:val="18"/>
              </w:rPr>
            </w:pPr>
            <w:r w:rsidRPr="002E61E0">
              <w:rPr>
                <w:sz w:val="18"/>
                <w:szCs w:val="18"/>
              </w:rPr>
              <w:t>0</w:t>
            </w:r>
          </w:p>
        </w:tc>
      </w:tr>
      <w:tr w:rsidR="00C374BF" w:rsidRPr="002E61E0" w:rsidTr="004F2037">
        <w:tblPrEx>
          <w:jc w:val="center"/>
        </w:tblPrEx>
        <w:trPr>
          <w:gridAfter w:val="1"/>
          <w:wAfter w:w="12" w:type="dxa"/>
          <w:trHeight w:val="731"/>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 xml:space="preserve">5.3. pašvaldību budžets </w:t>
            </w:r>
          </w:p>
        </w:tc>
        <w:tc>
          <w:tcPr>
            <w:tcW w:w="1842" w:type="dxa"/>
            <w:vMerge/>
            <w:vAlign w:val="center"/>
          </w:tcPr>
          <w:p w:rsidR="00C374BF" w:rsidRPr="002E61E0" w:rsidRDefault="00C374BF" w:rsidP="004F2037">
            <w:pPr>
              <w:pStyle w:val="naisf"/>
              <w:spacing w:before="0" w:beforeAutospacing="0" w:after="0" w:afterAutospacing="0"/>
              <w:jc w:val="center"/>
            </w:pPr>
          </w:p>
        </w:tc>
        <w:tc>
          <w:tcPr>
            <w:tcW w:w="1701" w:type="dxa"/>
          </w:tcPr>
          <w:p w:rsidR="00C374BF" w:rsidRPr="002E61E0" w:rsidRDefault="00C374BF" w:rsidP="004F2037">
            <w:pPr>
              <w:pStyle w:val="naisf"/>
              <w:spacing w:before="0" w:beforeAutospacing="0" w:after="0" w:afterAutospacing="0"/>
              <w:jc w:val="center"/>
              <w:rPr>
                <w:b/>
              </w:rPr>
            </w:pPr>
            <w:r w:rsidRPr="002E61E0">
              <w:rPr>
                <w:bCs/>
                <w:sz w:val="20"/>
                <w:szCs w:val="20"/>
              </w:rPr>
              <w:t>0</w:t>
            </w:r>
          </w:p>
        </w:tc>
        <w:tc>
          <w:tcPr>
            <w:tcW w:w="1276" w:type="dxa"/>
          </w:tcPr>
          <w:p w:rsidR="00C374BF" w:rsidRPr="002E61E0" w:rsidRDefault="00C374BF" w:rsidP="004F2037">
            <w:pPr>
              <w:pStyle w:val="naisf"/>
              <w:spacing w:before="0" w:beforeAutospacing="0" w:after="0" w:afterAutospacing="0"/>
              <w:jc w:val="center"/>
              <w:rPr>
                <w:b/>
              </w:rPr>
            </w:pPr>
            <w:r w:rsidRPr="002E61E0">
              <w:rPr>
                <w:bCs/>
                <w:sz w:val="20"/>
                <w:szCs w:val="20"/>
              </w:rPr>
              <w:t>0</w:t>
            </w:r>
          </w:p>
        </w:tc>
        <w:tc>
          <w:tcPr>
            <w:tcW w:w="1276" w:type="dxa"/>
          </w:tcPr>
          <w:p w:rsidR="00C374BF" w:rsidRPr="002E61E0" w:rsidRDefault="00C374BF" w:rsidP="004F2037">
            <w:pPr>
              <w:pStyle w:val="naisf"/>
              <w:spacing w:before="0" w:beforeAutospacing="0" w:after="0" w:afterAutospacing="0"/>
              <w:jc w:val="center"/>
              <w:rPr>
                <w:b/>
              </w:rPr>
            </w:pPr>
            <w:r w:rsidRPr="002E61E0">
              <w:rPr>
                <w:bCs/>
                <w:sz w:val="20"/>
                <w:szCs w:val="20"/>
              </w:rPr>
              <w:t>0</w:t>
            </w:r>
          </w:p>
        </w:tc>
        <w:tc>
          <w:tcPr>
            <w:tcW w:w="1245" w:type="dxa"/>
          </w:tcPr>
          <w:p w:rsidR="00C374BF" w:rsidRPr="002E61E0" w:rsidRDefault="00C374BF" w:rsidP="004F2037">
            <w:pPr>
              <w:pStyle w:val="naisf"/>
              <w:spacing w:before="0" w:beforeAutospacing="0" w:after="0" w:afterAutospacing="0"/>
              <w:jc w:val="center"/>
              <w:rPr>
                <w:b/>
              </w:rPr>
            </w:pPr>
            <w:r w:rsidRPr="002E61E0">
              <w:rPr>
                <w:bCs/>
                <w:sz w:val="20"/>
                <w:szCs w:val="20"/>
              </w:rPr>
              <w:t>0</w:t>
            </w:r>
          </w:p>
        </w:tc>
      </w:tr>
      <w:tr w:rsidR="00C374BF" w:rsidRPr="002E61E0" w:rsidTr="004F2037">
        <w:tblPrEx>
          <w:jc w:val="center"/>
        </w:tblPrEx>
        <w:trPr>
          <w:gridAfter w:val="1"/>
          <w:wAfter w:w="12" w:type="dxa"/>
          <w:trHeight w:val="2713"/>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6. Detalizēts ieņēmumu un izdevumu aprēķins (ja nepie</w:t>
            </w:r>
            <w:r w:rsidRPr="002E61E0">
              <w:rPr>
                <w:rFonts w:ascii="Times New Roman" w:hAnsi="Times New Roman"/>
                <w:sz w:val="24"/>
                <w:szCs w:val="24"/>
              </w:rPr>
              <w:softHyphen/>
              <w:t>ciešams, detalizētu ieņēmumu un izdevumu aprēķinu var pie</w:t>
            </w:r>
            <w:r w:rsidRPr="002E61E0">
              <w:rPr>
                <w:rFonts w:ascii="Times New Roman" w:hAnsi="Times New Roman"/>
                <w:sz w:val="24"/>
                <w:szCs w:val="24"/>
              </w:rPr>
              <w:softHyphen/>
              <w:t>vienot anotācijas pielikumā):</w:t>
            </w:r>
          </w:p>
        </w:tc>
        <w:tc>
          <w:tcPr>
            <w:tcW w:w="7340" w:type="dxa"/>
            <w:gridSpan w:val="5"/>
            <w:vMerge w:val="restart"/>
          </w:tcPr>
          <w:p w:rsidR="00C374BF" w:rsidRPr="002E61E0" w:rsidRDefault="00C374BF" w:rsidP="004F2037">
            <w:pPr>
              <w:spacing w:after="0" w:line="240" w:lineRule="auto"/>
              <w:jc w:val="both"/>
              <w:rPr>
                <w:rFonts w:ascii="Times New Roman" w:hAnsi="Times New Roman"/>
              </w:rPr>
            </w:pPr>
            <w:r w:rsidRPr="002E61E0">
              <w:rPr>
                <w:rFonts w:ascii="Times New Roman" w:hAnsi="Times New Roman"/>
              </w:rPr>
              <w:t xml:space="preserve">* Atbilstoši Ministru kabineta 16.08.2016. sēdes </w:t>
            </w:r>
            <w:proofErr w:type="spellStart"/>
            <w:r w:rsidRPr="002E61E0">
              <w:rPr>
                <w:rFonts w:ascii="Times New Roman" w:hAnsi="Times New Roman"/>
              </w:rPr>
              <w:t>protokollēmuma</w:t>
            </w:r>
            <w:proofErr w:type="spellEnd"/>
            <w:r w:rsidRPr="002E61E0">
              <w:rPr>
                <w:rFonts w:ascii="Times New Roman" w:hAnsi="Times New Roman"/>
              </w:rPr>
              <w:t xml:space="preserve"> Nr.40 59.§ 2.punktam atbalstīts priekšlikums LM prioritārajam pasākuma „Atbalsta palielināšana apgādnieka zaudējuma pensijas saņēmējiem” finansēšanai ik gadu 4 000 000 </w:t>
            </w:r>
            <w:proofErr w:type="spellStart"/>
            <w:r w:rsidRPr="002E61E0">
              <w:rPr>
                <w:rFonts w:ascii="Times New Roman" w:hAnsi="Times New Roman"/>
              </w:rPr>
              <w:t>euro</w:t>
            </w:r>
            <w:proofErr w:type="spellEnd"/>
            <w:r w:rsidRPr="002E61E0">
              <w:rPr>
                <w:rFonts w:ascii="Times New Roman" w:hAnsi="Times New Roman"/>
              </w:rPr>
              <w:t xml:space="preserve"> apmērā, tajā skaitā attiecībā uz likumprojektu “Grozījumi likumā „Par valsts pensijām”” 2017.gadā 3 803 330 </w:t>
            </w:r>
            <w:proofErr w:type="spellStart"/>
            <w:r w:rsidRPr="002E61E0">
              <w:rPr>
                <w:rFonts w:ascii="Times New Roman" w:hAnsi="Times New Roman"/>
              </w:rPr>
              <w:t>euro</w:t>
            </w:r>
            <w:proofErr w:type="spellEnd"/>
            <w:r w:rsidRPr="002E61E0">
              <w:rPr>
                <w:rFonts w:ascii="Times New Roman" w:hAnsi="Times New Roman"/>
              </w:rPr>
              <w:t xml:space="preserve"> apmērā un 2018.gadā un turpmāk ik gadu 3 800 000 </w:t>
            </w:r>
            <w:proofErr w:type="spellStart"/>
            <w:r w:rsidRPr="002E61E0">
              <w:rPr>
                <w:rFonts w:ascii="Times New Roman" w:hAnsi="Times New Roman"/>
              </w:rPr>
              <w:t>euro</w:t>
            </w:r>
            <w:proofErr w:type="spellEnd"/>
            <w:r w:rsidRPr="002E61E0">
              <w:rPr>
                <w:rFonts w:ascii="Times New Roman" w:hAnsi="Times New Roman"/>
              </w:rPr>
              <w:t xml:space="preserve"> apmērā. Finansējums iekļauts LM pamatbudžeta un speciālā budžeta maksimāli pieļaujamos valsts budžeta izdevumu kopējos apjomos 2017., 2018. un 2019.gadam.</w:t>
            </w:r>
          </w:p>
          <w:p w:rsidR="00C374BF" w:rsidRPr="002E61E0" w:rsidRDefault="00C374BF" w:rsidP="004F2037">
            <w:pPr>
              <w:spacing w:before="60" w:after="60"/>
              <w:rPr>
                <w:rFonts w:ascii="Times New Roman" w:hAnsi="Times New Roman"/>
                <w:sz w:val="24"/>
                <w:szCs w:val="24"/>
              </w:rPr>
            </w:pPr>
            <w:r w:rsidRPr="002E61E0">
              <w:rPr>
                <w:rFonts w:ascii="Times New Roman" w:hAnsi="Times New Roman"/>
                <w:sz w:val="24"/>
                <w:szCs w:val="24"/>
              </w:rPr>
              <w:t xml:space="preserve">1) Izmaiņas pensiju apgādnieka zaudējuma gadījumā minimālajos apmēros. </w:t>
            </w:r>
          </w:p>
          <w:p w:rsidR="00C374BF" w:rsidRPr="002E61E0" w:rsidRDefault="00C374BF" w:rsidP="004F2037">
            <w:pPr>
              <w:spacing w:before="60" w:after="60"/>
              <w:rPr>
                <w:rFonts w:ascii="Times New Roman" w:hAnsi="Times New Roman"/>
                <w:b/>
                <w:sz w:val="20"/>
                <w:szCs w:val="20"/>
              </w:rPr>
            </w:pPr>
            <w:r w:rsidRPr="002E61E0">
              <w:rPr>
                <w:rFonts w:ascii="Times New Roman" w:hAnsi="Times New Roman"/>
                <w:b/>
                <w:sz w:val="20"/>
                <w:szCs w:val="20"/>
              </w:rPr>
              <w:t>2017.gads</w:t>
            </w:r>
          </w:p>
          <w:tbl>
            <w:tblPr>
              <w:tblStyle w:val="TableGrid"/>
              <w:tblW w:w="0" w:type="auto"/>
              <w:tblLayout w:type="fixed"/>
              <w:tblLook w:val="04A0" w:firstRow="1" w:lastRow="0" w:firstColumn="1" w:lastColumn="0" w:noHBand="0" w:noVBand="1"/>
            </w:tblPr>
            <w:tblGrid>
              <w:gridCol w:w="2833"/>
              <w:gridCol w:w="1134"/>
              <w:gridCol w:w="1559"/>
              <w:gridCol w:w="1583"/>
            </w:tblGrid>
            <w:tr w:rsidR="00C374BF" w:rsidRPr="002E61E0" w:rsidTr="004F2037">
              <w:tc>
                <w:tcPr>
                  <w:tcW w:w="2833" w:type="dxa"/>
                </w:tcPr>
                <w:p w:rsidR="00C374BF" w:rsidRPr="002E61E0" w:rsidRDefault="00C374BF" w:rsidP="004F2037">
                  <w:pPr>
                    <w:spacing w:before="60" w:after="60"/>
                    <w:rPr>
                      <w:b/>
                      <w:highlight w:val="yellow"/>
                    </w:rPr>
                  </w:pPr>
                </w:p>
              </w:tc>
              <w:tc>
                <w:tcPr>
                  <w:tcW w:w="1134" w:type="dxa"/>
                </w:tcPr>
                <w:p w:rsidR="00C374BF" w:rsidRPr="002E61E0" w:rsidRDefault="00C374BF" w:rsidP="004F2037">
                  <w:pPr>
                    <w:spacing w:before="60" w:after="60"/>
                    <w:rPr>
                      <w:rFonts w:ascii="Times New Roman" w:hAnsi="Times New Roman"/>
                      <w:sz w:val="20"/>
                      <w:szCs w:val="20"/>
                    </w:rPr>
                  </w:pPr>
                  <w:r w:rsidRPr="002E61E0">
                    <w:rPr>
                      <w:rFonts w:ascii="Times New Roman" w:hAnsi="Times New Roman"/>
                      <w:sz w:val="20"/>
                      <w:szCs w:val="20"/>
                    </w:rPr>
                    <w:t>Uzskaitē esošo skaits *</w:t>
                  </w:r>
                </w:p>
              </w:tc>
              <w:tc>
                <w:tcPr>
                  <w:tcW w:w="1559" w:type="dxa"/>
                </w:tcPr>
                <w:p w:rsidR="00C374BF" w:rsidRPr="002E61E0" w:rsidRDefault="00C374BF" w:rsidP="004F2037">
                  <w:pPr>
                    <w:spacing w:before="60" w:after="60"/>
                    <w:rPr>
                      <w:b/>
                      <w:highlight w:val="yellow"/>
                    </w:rPr>
                  </w:pPr>
                  <w:r w:rsidRPr="002E61E0">
                    <w:rPr>
                      <w:rFonts w:ascii="Times New Roman" w:hAnsi="Times New Roman"/>
                      <w:sz w:val="20"/>
                      <w:szCs w:val="20"/>
                    </w:rPr>
                    <w:t>Plānotais vid. apmēra palielinājums, EUR **</w:t>
                  </w:r>
                </w:p>
              </w:tc>
              <w:tc>
                <w:tcPr>
                  <w:tcW w:w="1583" w:type="dxa"/>
                </w:tcPr>
                <w:p w:rsidR="00C374BF" w:rsidRPr="002E61E0" w:rsidRDefault="00C374BF" w:rsidP="004F2037">
                  <w:pPr>
                    <w:spacing w:before="60" w:after="60"/>
                    <w:rPr>
                      <w:rFonts w:ascii="Times New Roman" w:hAnsi="Times New Roman"/>
                      <w:sz w:val="20"/>
                      <w:szCs w:val="20"/>
                    </w:rPr>
                  </w:pPr>
                  <w:r w:rsidRPr="002E61E0">
                    <w:rPr>
                      <w:rFonts w:ascii="Times New Roman" w:hAnsi="Times New Roman"/>
                      <w:sz w:val="20"/>
                      <w:szCs w:val="20"/>
                    </w:rPr>
                    <w:t>Papildus nepieciešamie līdzekļi 9 mēnešos, EUR</w:t>
                  </w:r>
                </w:p>
              </w:tc>
            </w:tr>
            <w:tr w:rsidR="00C374BF" w:rsidRPr="002E61E0" w:rsidTr="004F2037">
              <w:tc>
                <w:tcPr>
                  <w:tcW w:w="2833" w:type="dxa"/>
                  <w:tcBorders>
                    <w:bottom w:val="single" w:sz="4" w:space="0" w:color="auto"/>
                  </w:tcBorders>
                </w:tcPr>
                <w:p w:rsidR="00C374BF" w:rsidRPr="002E61E0" w:rsidRDefault="00C374BF" w:rsidP="004F2037">
                  <w:pPr>
                    <w:spacing w:before="60" w:after="60"/>
                    <w:rPr>
                      <w:rFonts w:ascii="Times New Roman" w:hAnsi="Times New Roman"/>
                      <w:sz w:val="20"/>
                      <w:szCs w:val="20"/>
                    </w:rPr>
                  </w:pPr>
                  <w:r w:rsidRPr="002E61E0">
                    <w:rPr>
                      <w:rFonts w:ascii="Times New Roman" w:hAnsi="Times New Roman"/>
                      <w:sz w:val="20"/>
                      <w:szCs w:val="20"/>
                    </w:rPr>
                    <w:t xml:space="preserve">Apgādājamie vecumā  &lt;=6 gadi un ar pensijas apmēru &lt; 92.50 EUR </w:t>
                  </w:r>
                </w:p>
              </w:tc>
              <w:tc>
                <w:tcPr>
                  <w:tcW w:w="1134" w:type="dxa"/>
                </w:tcPr>
                <w:p w:rsidR="00C374BF" w:rsidRPr="002E61E0" w:rsidRDefault="00C374BF" w:rsidP="004F2037">
                  <w:pPr>
                    <w:jc w:val="center"/>
                    <w:rPr>
                      <w:rFonts w:ascii="Times New Roman" w:hAnsi="Times New Roman"/>
                      <w:sz w:val="20"/>
                      <w:szCs w:val="20"/>
                    </w:rPr>
                  </w:pPr>
                  <w:r w:rsidRPr="002E61E0">
                    <w:rPr>
                      <w:rFonts w:ascii="Times New Roman" w:hAnsi="Times New Roman"/>
                      <w:sz w:val="20"/>
                      <w:szCs w:val="20"/>
                    </w:rPr>
                    <w:t>674</w:t>
                  </w:r>
                </w:p>
              </w:tc>
              <w:tc>
                <w:tcPr>
                  <w:tcW w:w="1559" w:type="dxa"/>
                </w:tcPr>
                <w:p w:rsidR="00C374BF" w:rsidRPr="002E61E0" w:rsidRDefault="00C374BF" w:rsidP="004F2037">
                  <w:pPr>
                    <w:jc w:val="center"/>
                    <w:rPr>
                      <w:rFonts w:ascii="Times New Roman" w:hAnsi="Times New Roman"/>
                      <w:sz w:val="20"/>
                      <w:szCs w:val="20"/>
                    </w:rPr>
                  </w:pPr>
                  <w:r w:rsidRPr="002E61E0">
                    <w:rPr>
                      <w:rFonts w:ascii="Times New Roman" w:hAnsi="Times New Roman"/>
                      <w:sz w:val="20"/>
                      <w:szCs w:val="20"/>
                    </w:rPr>
                    <w:t>34.02</w:t>
                  </w:r>
                </w:p>
              </w:tc>
              <w:tc>
                <w:tcPr>
                  <w:tcW w:w="1583" w:type="dxa"/>
                </w:tcPr>
                <w:p w:rsidR="00C374BF" w:rsidRPr="002E61E0" w:rsidRDefault="00C374BF" w:rsidP="004F2037">
                  <w:pPr>
                    <w:jc w:val="center"/>
                    <w:rPr>
                      <w:rFonts w:ascii="Times New Roman" w:hAnsi="Times New Roman"/>
                      <w:sz w:val="20"/>
                      <w:szCs w:val="20"/>
                    </w:rPr>
                  </w:pPr>
                  <w:r w:rsidRPr="002E61E0">
                    <w:rPr>
                      <w:rFonts w:ascii="Times New Roman" w:hAnsi="Times New Roman"/>
                      <w:sz w:val="20"/>
                      <w:szCs w:val="20"/>
                    </w:rPr>
                    <w:t>206 390</w:t>
                  </w:r>
                </w:p>
              </w:tc>
            </w:tr>
            <w:tr w:rsidR="00C374BF" w:rsidRPr="002E61E0" w:rsidTr="004F2037">
              <w:tc>
                <w:tcPr>
                  <w:tcW w:w="2833" w:type="dxa"/>
                </w:tcPr>
                <w:p w:rsidR="00C374BF" w:rsidRPr="002E61E0" w:rsidRDefault="00C374BF" w:rsidP="004F2037">
                  <w:pPr>
                    <w:spacing w:before="60" w:after="60"/>
                    <w:rPr>
                      <w:b/>
                      <w:highlight w:val="yellow"/>
                    </w:rPr>
                  </w:pPr>
                  <w:r w:rsidRPr="002E61E0">
                    <w:rPr>
                      <w:rFonts w:ascii="Times New Roman" w:hAnsi="Times New Roman"/>
                      <w:sz w:val="20"/>
                      <w:szCs w:val="20"/>
                    </w:rPr>
                    <w:t>Apgādājamie vecumā 7 -23 gadi un pensijas apmēru &lt; 111.00EUR</w:t>
                  </w:r>
                </w:p>
              </w:tc>
              <w:tc>
                <w:tcPr>
                  <w:tcW w:w="1134" w:type="dxa"/>
                </w:tcPr>
                <w:p w:rsidR="00C374BF" w:rsidRPr="002E61E0" w:rsidRDefault="00C374BF" w:rsidP="004F2037">
                  <w:pPr>
                    <w:jc w:val="center"/>
                    <w:rPr>
                      <w:rFonts w:ascii="Times New Roman" w:hAnsi="Times New Roman"/>
                      <w:sz w:val="20"/>
                      <w:szCs w:val="20"/>
                    </w:rPr>
                  </w:pPr>
                  <w:r w:rsidRPr="002E61E0">
                    <w:rPr>
                      <w:rFonts w:ascii="Times New Roman" w:hAnsi="Times New Roman"/>
                      <w:sz w:val="20"/>
                      <w:szCs w:val="20"/>
                    </w:rPr>
                    <w:t>9461</w:t>
                  </w:r>
                </w:p>
              </w:tc>
              <w:tc>
                <w:tcPr>
                  <w:tcW w:w="1559" w:type="dxa"/>
                </w:tcPr>
                <w:p w:rsidR="00C374BF" w:rsidRPr="002E61E0" w:rsidRDefault="00C374BF" w:rsidP="004F2037">
                  <w:pPr>
                    <w:jc w:val="center"/>
                    <w:rPr>
                      <w:rFonts w:ascii="Times New Roman" w:hAnsi="Times New Roman"/>
                      <w:sz w:val="20"/>
                      <w:szCs w:val="20"/>
                    </w:rPr>
                  </w:pPr>
                  <w:r w:rsidRPr="002E61E0">
                    <w:rPr>
                      <w:rFonts w:ascii="Times New Roman" w:hAnsi="Times New Roman"/>
                      <w:sz w:val="20"/>
                      <w:szCs w:val="20"/>
                    </w:rPr>
                    <w:t>41.46</w:t>
                  </w:r>
                </w:p>
              </w:tc>
              <w:tc>
                <w:tcPr>
                  <w:tcW w:w="1583" w:type="dxa"/>
                </w:tcPr>
                <w:p w:rsidR="00C374BF" w:rsidRPr="002E61E0" w:rsidRDefault="00C374BF" w:rsidP="004F2037">
                  <w:pPr>
                    <w:jc w:val="center"/>
                    <w:rPr>
                      <w:rFonts w:ascii="Times New Roman" w:hAnsi="Times New Roman"/>
                      <w:sz w:val="20"/>
                      <w:szCs w:val="20"/>
                    </w:rPr>
                  </w:pPr>
                  <w:r w:rsidRPr="002E61E0">
                    <w:rPr>
                      <w:rFonts w:ascii="Times New Roman" w:hAnsi="Times New Roman"/>
                      <w:sz w:val="20"/>
                      <w:szCs w:val="20"/>
                    </w:rPr>
                    <w:t>3 530 340</w:t>
                  </w:r>
                </w:p>
              </w:tc>
            </w:tr>
            <w:tr w:rsidR="00C374BF" w:rsidRPr="002E61E0" w:rsidTr="004F2037">
              <w:tc>
                <w:tcPr>
                  <w:tcW w:w="2833" w:type="dxa"/>
                </w:tcPr>
                <w:p w:rsidR="00C374BF" w:rsidRPr="002E61E0" w:rsidRDefault="00C374BF" w:rsidP="004F2037">
                  <w:pPr>
                    <w:spacing w:before="60" w:after="60"/>
                    <w:rPr>
                      <w:rFonts w:ascii="Times New Roman" w:hAnsi="Times New Roman"/>
                      <w:b/>
                      <w:sz w:val="20"/>
                      <w:szCs w:val="20"/>
                    </w:rPr>
                  </w:pPr>
                  <w:r w:rsidRPr="002E61E0">
                    <w:rPr>
                      <w:rFonts w:ascii="Times New Roman" w:hAnsi="Times New Roman"/>
                      <w:b/>
                      <w:sz w:val="20"/>
                      <w:szCs w:val="20"/>
                    </w:rPr>
                    <w:t>Kopā</w:t>
                  </w:r>
                </w:p>
              </w:tc>
              <w:tc>
                <w:tcPr>
                  <w:tcW w:w="1134" w:type="dxa"/>
                </w:tcPr>
                <w:p w:rsidR="00C374BF" w:rsidRPr="002E61E0" w:rsidRDefault="00C374BF" w:rsidP="004F2037">
                  <w:pPr>
                    <w:jc w:val="center"/>
                    <w:rPr>
                      <w:rFonts w:ascii="Times New Roman" w:hAnsi="Times New Roman"/>
                      <w:sz w:val="20"/>
                      <w:szCs w:val="20"/>
                    </w:rPr>
                  </w:pPr>
                </w:p>
              </w:tc>
              <w:tc>
                <w:tcPr>
                  <w:tcW w:w="1559" w:type="dxa"/>
                </w:tcPr>
                <w:p w:rsidR="00C374BF" w:rsidRPr="002E61E0" w:rsidRDefault="00C374BF" w:rsidP="004F2037">
                  <w:pPr>
                    <w:jc w:val="center"/>
                    <w:rPr>
                      <w:rFonts w:ascii="Times New Roman" w:hAnsi="Times New Roman"/>
                      <w:sz w:val="20"/>
                      <w:szCs w:val="20"/>
                    </w:rPr>
                  </w:pPr>
                </w:p>
              </w:tc>
              <w:tc>
                <w:tcPr>
                  <w:tcW w:w="1583" w:type="dxa"/>
                </w:tcPr>
                <w:p w:rsidR="00C374BF" w:rsidRPr="002E61E0" w:rsidRDefault="00C374BF" w:rsidP="004F2037">
                  <w:pPr>
                    <w:jc w:val="center"/>
                    <w:rPr>
                      <w:rFonts w:ascii="Times New Roman" w:hAnsi="Times New Roman"/>
                      <w:sz w:val="20"/>
                      <w:szCs w:val="20"/>
                    </w:rPr>
                  </w:pPr>
                  <w:r w:rsidRPr="002E61E0">
                    <w:rPr>
                      <w:rFonts w:ascii="Times New Roman" w:hAnsi="Times New Roman"/>
                      <w:sz w:val="20"/>
                      <w:szCs w:val="20"/>
                    </w:rPr>
                    <w:t>3 736 730</w:t>
                  </w:r>
                </w:p>
              </w:tc>
            </w:tr>
          </w:tbl>
          <w:p w:rsidR="00C374BF" w:rsidRPr="002E61E0" w:rsidRDefault="00C374BF" w:rsidP="004F2037">
            <w:pPr>
              <w:spacing w:before="60" w:after="60"/>
              <w:rPr>
                <w:rFonts w:ascii="Times New Roman" w:hAnsi="Times New Roman"/>
                <w:sz w:val="20"/>
                <w:szCs w:val="20"/>
              </w:rPr>
            </w:pPr>
            <w:r w:rsidRPr="002E61E0">
              <w:rPr>
                <w:rFonts w:ascii="Times New Roman" w:hAnsi="Times New Roman"/>
                <w:sz w:val="20"/>
                <w:szCs w:val="20"/>
              </w:rPr>
              <w:t>*VSAA dati par 2016.gada jūniju</w:t>
            </w:r>
          </w:p>
          <w:p w:rsidR="00C374BF" w:rsidRDefault="00C374BF" w:rsidP="004F2037">
            <w:pPr>
              <w:spacing w:before="60" w:after="60"/>
              <w:rPr>
                <w:rFonts w:ascii="Times New Roman" w:hAnsi="Times New Roman"/>
                <w:sz w:val="20"/>
                <w:szCs w:val="20"/>
              </w:rPr>
            </w:pPr>
            <w:r w:rsidRPr="002E61E0">
              <w:rPr>
                <w:rFonts w:ascii="Times New Roman" w:hAnsi="Times New Roman"/>
                <w:sz w:val="20"/>
                <w:szCs w:val="20"/>
              </w:rPr>
              <w:t>** prognoze</w:t>
            </w:r>
          </w:p>
          <w:p w:rsidR="00FE2A94" w:rsidRPr="002E61E0" w:rsidRDefault="00FE2A94" w:rsidP="004F2037">
            <w:pPr>
              <w:spacing w:before="60" w:after="60"/>
              <w:rPr>
                <w:rFonts w:ascii="Times New Roman" w:hAnsi="Times New Roman"/>
                <w:sz w:val="20"/>
                <w:szCs w:val="20"/>
              </w:rPr>
            </w:pPr>
            <w:r>
              <w:rPr>
                <w:rFonts w:ascii="Times New Roman" w:hAnsi="Times New Roman"/>
                <w:sz w:val="20"/>
                <w:szCs w:val="20"/>
              </w:rPr>
              <w:t xml:space="preserve">Apgādnieka zaudējuma pensijas minimālais apmērs katram bērnam 2017.-2019.gadam plānots: bērniem vecumā </w:t>
            </w:r>
            <w:r w:rsidRPr="002E61E0">
              <w:rPr>
                <w:rFonts w:ascii="Times New Roman" w:hAnsi="Times New Roman"/>
                <w:sz w:val="20"/>
                <w:szCs w:val="20"/>
              </w:rPr>
              <w:t>&lt;=6 gadi</w:t>
            </w:r>
            <w:r>
              <w:rPr>
                <w:rFonts w:ascii="Times New Roman" w:hAnsi="Times New Roman"/>
                <w:sz w:val="20"/>
                <w:szCs w:val="20"/>
              </w:rPr>
              <w:t xml:space="preserve"> – 92.50 EUR; bērniem vecumā no 7 līdz 23 gadi – 111.00 EUR.</w:t>
            </w:r>
          </w:p>
          <w:p w:rsidR="00C374BF" w:rsidRPr="002E61E0" w:rsidRDefault="00C374BF" w:rsidP="004F2037">
            <w:pPr>
              <w:spacing w:before="60" w:after="0" w:line="240" w:lineRule="auto"/>
              <w:jc w:val="both"/>
              <w:rPr>
                <w:rFonts w:ascii="Times New Roman" w:hAnsi="Times New Roman"/>
                <w:b/>
                <w:sz w:val="24"/>
                <w:szCs w:val="24"/>
              </w:rPr>
            </w:pPr>
            <w:r w:rsidRPr="002E61E0">
              <w:rPr>
                <w:rFonts w:ascii="Times New Roman" w:hAnsi="Times New Roman"/>
                <w:sz w:val="24"/>
                <w:szCs w:val="24"/>
              </w:rPr>
              <w:t>Izmaiņu rezultātā, pensiju apgādnieka zaudējuma gadījumā vidējais apmērs 2017.gadā palielināsies (salīdzinājumā ar bāzes projektu) par 19.38 EUR</w:t>
            </w:r>
            <w:r w:rsidRPr="002E61E0">
              <w:rPr>
                <w:rFonts w:ascii="Times New Roman" w:hAnsi="Times New Roman"/>
                <w:b/>
                <w:sz w:val="24"/>
                <w:szCs w:val="24"/>
              </w:rPr>
              <w:t>.</w:t>
            </w:r>
          </w:p>
          <w:p w:rsidR="00C374BF" w:rsidRPr="002E61E0" w:rsidRDefault="00C374BF" w:rsidP="004F2037">
            <w:pPr>
              <w:spacing w:before="60" w:after="0" w:line="240" w:lineRule="auto"/>
              <w:jc w:val="both"/>
              <w:rPr>
                <w:rFonts w:ascii="Times New Roman" w:hAnsi="Times New Roman"/>
                <w:sz w:val="24"/>
                <w:szCs w:val="24"/>
              </w:rPr>
            </w:pPr>
            <w:r w:rsidRPr="002E61E0">
              <w:rPr>
                <w:rFonts w:ascii="Times New Roman" w:hAnsi="Times New Roman"/>
                <w:sz w:val="24"/>
                <w:szCs w:val="24"/>
              </w:rPr>
              <w:t>Atbilstoši</w:t>
            </w:r>
            <w:r w:rsidRPr="002E61E0">
              <w:rPr>
                <w:rFonts w:ascii="Times New Roman" w:hAnsi="Times New Roman"/>
                <w:b/>
                <w:sz w:val="24"/>
                <w:szCs w:val="24"/>
              </w:rPr>
              <w:t xml:space="preserve"> </w:t>
            </w:r>
            <w:r w:rsidRPr="002E61E0">
              <w:rPr>
                <w:rFonts w:ascii="Times New Roman" w:hAnsi="Times New Roman"/>
                <w:sz w:val="24"/>
                <w:szCs w:val="24"/>
              </w:rPr>
              <w:t>MK 2016.gada 18.augusta sēdes lēmumiem, 2018.gadā papildus izdevumi pensiju apgādnieka zaudējuma gadījumā minimālo apmēru paaugstināšanai paredzēti 3 800 000 EUR, kā rezultātā pensiju apgādnieka zaudējuma gadījumā vidējais apmērs palielināsies (salīdzinājumā ar bāzes projektu) par 19.96 EUR.</w:t>
            </w:r>
          </w:p>
          <w:p w:rsidR="00C374BF" w:rsidRPr="002E61E0" w:rsidRDefault="00C374BF" w:rsidP="004F2037">
            <w:pPr>
              <w:spacing w:before="60" w:after="0" w:line="240" w:lineRule="auto"/>
              <w:jc w:val="both"/>
              <w:rPr>
                <w:rFonts w:ascii="Times New Roman" w:hAnsi="Times New Roman"/>
                <w:sz w:val="24"/>
                <w:szCs w:val="24"/>
              </w:rPr>
            </w:pPr>
            <w:r w:rsidRPr="002E61E0">
              <w:rPr>
                <w:rFonts w:ascii="Times New Roman" w:hAnsi="Times New Roman"/>
                <w:sz w:val="24"/>
                <w:szCs w:val="24"/>
              </w:rPr>
              <w:t>Atbilstoši</w:t>
            </w:r>
            <w:r w:rsidRPr="002E61E0">
              <w:rPr>
                <w:rFonts w:ascii="Times New Roman" w:hAnsi="Times New Roman"/>
                <w:b/>
                <w:sz w:val="24"/>
                <w:szCs w:val="24"/>
              </w:rPr>
              <w:t xml:space="preserve"> </w:t>
            </w:r>
            <w:r w:rsidRPr="002E61E0">
              <w:rPr>
                <w:rFonts w:ascii="Times New Roman" w:hAnsi="Times New Roman"/>
                <w:sz w:val="24"/>
                <w:szCs w:val="24"/>
              </w:rPr>
              <w:t>MK 2016.gada 18.augusta sēdes lēmumiem, 2019.gadā papildus izdevumi pensiju apgādnieka zaudējuma gadījumā minimālo apmēru paaugstināšanai paredzēti 3 800 000 EUR, kā rezultātā pensiju apgādnieka zaudējuma gadījumā vidējais apmērs palielināsies (salīdzinājumā ar bāzes projektu) par 20.08 EUR.</w:t>
            </w:r>
          </w:p>
          <w:p w:rsidR="00C374BF" w:rsidRPr="002E61E0" w:rsidRDefault="00C374BF" w:rsidP="004F2037">
            <w:pPr>
              <w:spacing w:before="60" w:after="0" w:line="240" w:lineRule="auto"/>
              <w:jc w:val="both"/>
              <w:rPr>
                <w:rFonts w:ascii="Times New Roman" w:hAnsi="Times New Roman"/>
                <w:sz w:val="24"/>
                <w:szCs w:val="24"/>
              </w:rPr>
            </w:pPr>
            <w:r w:rsidRPr="002E61E0">
              <w:rPr>
                <w:rFonts w:ascii="Times New Roman" w:hAnsi="Times New Roman"/>
                <w:sz w:val="24"/>
                <w:szCs w:val="24"/>
              </w:rPr>
              <w:t xml:space="preserve">2) Lai nodrošinātu likumprojekta izmaiņu ieviešanu, 2017.gadā VSAA nepieciešami papildus izdevumi IT sistēmu pielāgošanai, veicot sistēmu </w:t>
            </w:r>
            <w:r w:rsidRPr="002E61E0">
              <w:rPr>
                <w:rFonts w:ascii="Times New Roman" w:hAnsi="Times New Roman"/>
                <w:sz w:val="24"/>
                <w:szCs w:val="24"/>
              </w:rPr>
              <w:lastRenderedPageBreak/>
              <w:t xml:space="preserve">programmatūras izmaiņas, kuru ieviešanai nepieciešami 66 600 </w:t>
            </w:r>
            <w:proofErr w:type="spellStart"/>
            <w:r w:rsidRPr="002E61E0">
              <w:rPr>
                <w:rFonts w:ascii="Times New Roman" w:hAnsi="Times New Roman"/>
                <w:sz w:val="24"/>
                <w:szCs w:val="24"/>
              </w:rPr>
              <w:t>euro</w:t>
            </w:r>
            <w:proofErr w:type="spellEnd"/>
            <w:r w:rsidRPr="002E61E0">
              <w:rPr>
                <w:rFonts w:ascii="Times New Roman" w:hAnsi="Times New Roman"/>
                <w:sz w:val="24"/>
                <w:szCs w:val="24"/>
              </w:rPr>
              <w:t xml:space="preserve"> apmērā = 185 c/d * 360 eiro. Ņemot vērā minēto, 2017.gadā nepieciešams palielināt izdevumus:</w:t>
            </w:r>
          </w:p>
          <w:p w:rsidR="00C374BF" w:rsidRPr="002E61E0" w:rsidRDefault="00C374BF" w:rsidP="004F2037">
            <w:pPr>
              <w:spacing w:before="60" w:after="0" w:line="240" w:lineRule="auto"/>
              <w:jc w:val="both"/>
              <w:rPr>
                <w:rFonts w:ascii="Times New Roman" w:hAnsi="Times New Roman"/>
                <w:sz w:val="24"/>
                <w:szCs w:val="24"/>
              </w:rPr>
            </w:pPr>
            <w:r w:rsidRPr="002E61E0">
              <w:rPr>
                <w:rFonts w:ascii="Times New Roman" w:hAnsi="Times New Roman"/>
                <w:sz w:val="24"/>
                <w:szCs w:val="24"/>
              </w:rPr>
              <w:t>-</w:t>
            </w:r>
            <w:r w:rsidRPr="002E61E0">
              <w:rPr>
                <w:rFonts w:ascii="Times New Roman" w:hAnsi="Times New Roman"/>
                <w:sz w:val="24"/>
                <w:szCs w:val="24"/>
              </w:rPr>
              <w:tab/>
              <w:t xml:space="preserve">Labklājības ministrijas pamatbudžeta apakšprogrammai 97.02.00 „Nozares centralizēto funkciju izpilde” izdevumus valsts budžeta uzturēšanas kapitālo izdevumu transfertiem no valsts pamatbudžeta uz valsts speciālo budžetu (konsolidējamā pozīcija) 66 600 </w:t>
            </w:r>
            <w:proofErr w:type="spellStart"/>
            <w:r w:rsidRPr="002E61E0">
              <w:rPr>
                <w:rFonts w:ascii="Times New Roman" w:hAnsi="Times New Roman"/>
                <w:sz w:val="24"/>
                <w:szCs w:val="24"/>
              </w:rPr>
              <w:t>euro</w:t>
            </w:r>
            <w:proofErr w:type="spellEnd"/>
            <w:r w:rsidRPr="002E61E0">
              <w:rPr>
                <w:rFonts w:ascii="Times New Roman" w:hAnsi="Times New Roman"/>
                <w:sz w:val="24"/>
                <w:szCs w:val="24"/>
              </w:rPr>
              <w:t xml:space="preserve"> apmērā;</w:t>
            </w:r>
          </w:p>
          <w:p w:rsidR="00C374BF" w:rsidRPr="002E61E0" w:rsidRDefault="00C374BF" w:rsidP="004F2037">
            <w:pPr>
              <w:spacing w:before="60" w:after="0" w:line="240" w:lineRule="auto"/>
              <w:jc w:val="both"/>
              <w:rPr>
                <w:rFonts w:ascii="Times New Roman" w:hAnsi="Times New Roman"/>
                <w:sz w:val="24"/>
                <w:szCs w:val="24"/>
              </w:rPr>
            </w:pPr>
            <w:r w:rsidRPr="002E61E0">
              <w:rPr>
                <w:rFonts w:ascii="Times New Roman" w:hAnsi="Times New Roman"/>
                <w:sz w:val="24"/>
                <w:szCs w:val="24"/>
              </w:rPr>
              <w:t>-</w:t>
            </w:r>
            <w:r w:rsidRPr="002E61E0">
              <w:rPr>
                <w:rFonts w:ascii="Times New Roman" w:hAnsi="Times New Roman"/>
                <w:sz w:val="24"/>
                <w:szCs w:val="24"/>
              </w:rPr>
              <w:tab/>
              <w:t xml:space="preserve">sociālās apdrošināšanas speciālā budžeta apakšprogrammai 04.05.00. „Valsts sociālās apdrošināšanas aģentūras speciālais budžets” pamatkapitāla veidošanai 66 600 </w:t>
            </w:r>
            <w:proofErr w:type="spellStart"/>
            <w:r w:rsidRPr="002E61E0">
              <w:rPr>
                <w:rFonts w:ascii="Times New Roman" w:hAnsi="Times New Roman"/>
                <w:sz w:val="24"/>
                <w:szCs w:val="24"/>
              </w:rPr>
              <w:t>euro</w:t>
            </w:r>
            <w:proofErr w:type="spellEnd"/>
            <w:r w:rsidRPr="002E61E0">
              <w:rPr>
                <w:rFonts w:ascii="Times New Roman" w:hAnsi="Times New Roman"/>
                <w:sz w:val="24"/>
                <w:szCs w:val="24"/>
              </w:rPr>
              <w:t xml:space="preserve"> apmērā,</w:t>
            </w:r>
          </w:p>
          <w:p w:rsidR="00C374BF" w:rsidRPr="002E61E0" w:rsidRDefault="00C374BF" w:rsidP="004F2037">
            <w:pPr>
              <w:spacing w:before="60" w:after="0" w:line="240" w:lineRule="auto"/>
              <w:jc w:val="both"/>
              <w:rPr>
                <w:rFonts w:ascii="Times New Roman" w:hAnsi="Times New Roman"/>
                <w:sz w:val="24"/>
                <w:szCs w:val="24"/>
              </w:rPr>
            </w:pPr>
            <w:r w:rsidRPr="002E61E0">
              <w:rPr>
                <w:rFonts w:ascii="Times New Roman" w:hAnsi="Times New Roman"/>
                <w:sz w:val="24"/>
                <w:szCs w:val="24"/>
              </w:rPr>
              <w:t>vienlaikus palielinot:</w:t>
            </w:r>
          </w:p>
          <w:p w:rsidR="00C374BF" w:rsidRPr="002E61E0" w:rsidRDefault="00C374BF" w:rsidP="004F2037">
            <w:pPr>
              <w:spacing w:before="60" w:after="0" w:line="240" w:lineRule="auto"/>
              <w:jc w:val="both"/>
              <w:rPr>
                <w:rFonts w:ascii="Times New Roman" w:hAnsi="Times New Roman"/>
                <w:sz w:val="24"/>
                <w:szCs w:val="24"/>
              </w:rPr>
            </w:pPr>
            <w:r w:rsidRPr="002E61E0">
              <w:rPr>
                <w:rFonts w:ascii="Times New Roman" w:hAnsi="Times New Roman"/>
                <w:sz w:val="24"/>
                <w:szCs w:val="24"/>
              </w:rPr>
              <w:t>-</w:t>
            </w:r>
            <w:r w:rsidRPr="002E61E0">
              <w:rPr>
                <w:rFonts w:ascii="Times New Roman" w:hAnsi="Times New Roman"/>
                <w:sz w:val="24"/>
                <w:szCs w:val="24"/>
              </w:rPr>
              <w:tab/>
              <w:t xml:space="preserve">Labklājības ministrijas pamatbudžeta apakšprogrammai 97.02.00 „Nozares centralizēto funkciju izpilde” dotāciju no vispārējiem ieņēmumiem 66 600 </w:t>
            </w:r>
            <w:proofErr w:type="spellStart"/>
            <w:r w:rsidRPr="002E61E0">
              <w:rPr>
                <w:rFonts w:ascii="Times New Roman" w:hAnsi="Times New Roman"/>
                <w:sz w:val="24"/>
                <w:szCs w:val="24"/>
              </w:rPr>
              <w:t>euro</w:t>
            </w:r>
            <w:proofErr w:type="spellEnd"/>
            <w:r w:rsidRPr="002E61E0">
              <w:rPr>
                <w:rFonts w:ascii="Times New Roman" w:hAnsi="Times New Roman"/>
                <w:sz w:val="24"/>
                <w:szCs w:val="24"/>
              </w:rPr>
              <w:t xml:space="preserve"> apmērā;</w:t>
            </w:r>
          </w:p>
          <w:p w:rsidR="00C374BF" w:rsidRPr="002E61E0" w:rsidRDefault="00C374BF" w:rsidP="004F2037">
            <w:pPr>
              <w:spacing w:before="60" w:after="0" w:line="240" w:lineRule="auto"/>
              <w:jc w:val="both"/>
              <w:rPr>
                <w:rFonts w:ascii="Times New Roman" w:hAnsi="Times New Roman"/>
                <w:sz w:val="24"/>
                <w:szCs w:val="24"/>
              </w:rPr>
            </w:pPr>
            <w:r w:rsidRPr="002E61E0">
              <w:rPr>
                <w:rFonts w:ascii="Times New Roman" w:hAnsi="Times New Roman"/>
                <w:sz w:val="24"/>
                <w:szCs w:val="24"/>
              </w:rPr>
              <w:t>-</w:t>
            </w:r>
            <w:r w:rsidRPr="002E61E0">
              <w:rPr>
                <w:rFonts w:ascii="Times New Roman" w:hAnsi="Times New Roman"/>
                <w:sz w:val="24"/>
                <w:szCs w:val="24"/>
              </w:rPr>
              <w:tab/>
              <w:t xml:space="preserve">apakšprogrammai 04.05.00. „Valsts sociālās apdrošināšanas aģentūras speciālais budžets” ieņēmumus no pārējās dotācijas no valsts pamatbudžeta (konsolidējamā pozīcija) 66 600 </w:t>
            </w:r>
            <w:proofErr w:type="spellStart"/>
            <w:r w:rsidRPr="002E61E0">
              <w:rPr>
                <w:rFonts w:ascii="Times New Roman" w:hAnsi="Times New Roman"/>
                <w:sz w:val="24"/>
                <w:szCs w:val="24"/>
              </w:rPr>
              <w:t>euro</w:t>
            </w:r>
            <w:proofErr w:type="spellEnd"/>
            <w:r w:rsidRPr="002E61E0">
              <w:rPr>
                <w:rFonts w:ascii="Times New Roman" w:hAnsi="Times New Roman"/>
                <w:sz w:val="24"/>
                <w:szCs w:val="24"/>
              </w:rPr>
              <w:t xml:space="preserve"> apmērā.</w:t>
            </w: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6.1. detalizēts ieņēmumu aprēķins</w:t>
            </w:r>
          </w:p>
        </w:tc>
        <w:tc>
          <w:tcPr>
            <w:tcW w:w="7340" w:type="dxa"/>
            <w:gridSpan w:val="5"/>
            <w:vMerge/>
          </w:tcPr>
          <w:p w:rsidR="00C374BF" w:rsidRPr="002E61E0" w:rsidRDefault="00C374BF" w:rsidP="004F2037">
            <w:pPr>
              <w:pStyle w:val="naisf"/>
              <w:spacing w:before="0" w:beforeAutospacing="0" w:after="0" w:afterAutospacing="0"/>
              <w:rPr>
                <w:b/>
                <w:i/>
              </w:rPr>
            </w:pPr>
          </w:p>
        </w:tc>
      </w:tr>
      <w:tr w:rsidR="00C374BF" w:rsidRPr="002E61E0" w:rsidTr="004F2037">
        <w:tblPrEx>
          <w:jc w:val="center"/>
        </w:tblPrEx>
        <w:trPr>
          <w:gridAfter w:val="1"/>
          <w:wAfter w:w="12" w:type="dxa"/>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t>6.2. detalizēts izdevumu aprēķins</w:t>
            </w:r>
          </w:p>
        </w:tc>
        <w:tc>
          <w:tcPr>
            <w:tcW w:w="7340" w:type="dxa"/>
            <w:gridSpan w:val="5"/>
            <w:vMerge/>
          </w:tcPr>
          <w:p w:rsidR="00C374BF" w:rsidRPr="002E61E0" w:rsidRDefault="00C374BF" w:rsidP="004F2037">
            <w:pPr>
              <w:pStyle w:val="naisf"/>
              <w:spacing w:before="0" w:beforeAutospacing="0" w:after="0" w:afterAutospacing="0"/>
              <w:rPr>
                <w:b/>
                <w:i/>
              </w:rPr>
            </w:pPr>
          </w:p>
        </w:tc>
      </w:tr>
      <w:tr w:rsidR="00C374BF" w:rsidRPr="002E61E0" w:rsidTr="004F2037">
        <w:tblPrEx>
          <w:jc w:val="center"/>
        </w:tblPrEx>
        <w:trPr>
          <w:gridAfter w:val="1"/>
          <w:wAfter w:w="12" w:type="dxa"/>
          <w:trHeight w:val="415"/>
          <w:jc w:val="center"/>
        </w:trPr>
        <w:tc>
          <w:tcPr>
            <w:tcW w:w="2313" w:type="dxa"/>
            <w:gridSpan w:val="2"/>
          </w:tcPr>
          <w:p w:rsidR="00C374BF" w:rsidRPr="002E61E0" w:rsidRDefault="00C374BF" w:rsidP="004F2037">
            <w:pPr>
              <w:spacing w:after="0" w:line="240" w:lineRule="auto"/>
              <w:rPr>
                <w:rFonts w:ascii="Times New Roman" w:hAnsi="Times New Roman"/>
                <w:sz w:val="24"/>
                <w:szCs w:val="24"/>
              </w:rPr>
            </w:pPr>
            <w:r w:rsidRPr="002E61E0">
              <w:rPr>
                <w:rFonts w:ascii="Times New Roman" w:hAnsi="Times New Roman"/>
                <w:sz w:val="24"/>
                <w:szCs w:val="24"/>
              </w:rPr>
              <w:lastRenderedPageBreak/>
              <w:t>7. Cita informācija</w:t>
            </w:r>
          </w:p>
        </w:tc>
        <w:tc>
          <w:tcPr>
            <w:tcW w:w="7340" w:type="dxa"/>
            <w:gridSpan w:val="5"/>
          </w:tcPr>
          <w:p w:rsidR="00C374BF" w:rsidRPr="002E61E0" w:rsidRDefault="00C374BF" w:rsidP="004F2037">
            <w:pPr>
              <w:autoSpaceDE w:val="0"/>
              <w:autoSpaceDN w:val="0"/>
              <w:adjustRightInd w:val="0"/>
              <w:spacing w:after="0" w:line="240" w:lineRule="auto"/>
              <w:jc w:val="both"/>
              <w:rPr>
                <w:rFonts w:ascii="Times New Roman" w:hAnsi="Times New Roman"/>
                <w:sz w:val="24"/>
                <w:szCs w:val="24"/>
              </w:rPr>
            </w:pPr>
            <w:r w:rsidRPr="002E61E0">
              <w:rPr>
                <w:rFonts w:ascii="Times New Roman" w:hAnsi="Times New Roman"/>
                <w:sz w:val="24"/>
                <w:szCs w:val="24"/>
              </w:rPr>
              <w:t xml:space="preserve">Atbilstoši Ministru kabineta 16.08.2016. sēdes </w:t>
            </w:r>
            <w:proofErr w:type="spellStart"/>
            <w:r w:rsidRPr="002E61E0">
              <w:rPr>
                <w:rFonts w:ascii="Times New Roman" w:hAnsi="Times New Roman"/>
                <w:sz w:val="24"/>
                <w:szCs w:val="24"/>
              </w:rPr>
              <w:t>protokollēmuma</w:t>
            </w:r>
            <w:proofErr w:type="spellEnd"/>
            <w:r w:rsidRPr="002E61E0">
              <w:rPr>
                <w:rFonts w:ascii="Times New Roman" w:hAnsi="Times New Roman"/>
                <w:sz w:val="24"/>
                <w:szCs w:val="24"/>
              </w:rPr>
              <w:t xml:space="preserve"> Nr.40 59.§ 2.punktam atbalstīts priekšlikums LM prioritārajam pasākuma „Atbalsta palielināšana apgādnieka zaudējuma pensijas saņēmējiem” finansēšanai ik gadu </w:t>
            </w:r>
            <w:r w:rsidRPr="002E61E0">
              <w:rPr>
                <w:rFonts w:ascii="Times New Roman" w:hAnsi="Times New Roman"/>
                <w:b/>
                <w:sz w:val="24"/>
                <w:szCs w:val="24"/>
              </w:rPr>
              <w:t xml:space="preserve">4 000 000 </w:t>
            </w:r>
            <w:proofErr w:type="spellStart"/>
            <w:r w:rsidRPr="002E61E0">
              <w:rPr>
                <w:rFonts w:ascii="Times New Roman" w:hAnsi="Times New Roman"/>
                <w:b/>
                <w:i/>
                <w:sz w:val="24"/>
                <w:szCs w:val="24"/>
              </w:rPr>
              <w:t>euro</w:t>
            </w:r>
            <w:proofErr w:type="spellEnd"/>
            <w:r w:rsidRPr="002E61E0">
              <w:rPr>
                <w:rFonts w:ascii="Times New Roman" w:hAnsi="Times New Roman"/>
                <w:b/>
                <w:sz w:val="24"/>
                <w:szCs w:val="24"/>
              </w:rPr>
              <w:t xml:space="preserve"> apmērā</w:t>
            </w:r>
            <w:r w:rsidRPr="002E61E0">
              <w:rPr>
                <w:rFonts w:ascii="Times New Roman" w:hAnsi="Times New Roman"/>
                <w:sz w:val="24"/>
                <w:szCs w:val="24"/>
              </w:rPr>
              <w:t xml:space="preserve">, tajā skaitā attiecībā uz likumprojektu “Grozījumi likumā „Par valsts pensijām”” 2017.gadā 3 803 330 </w:t>
            </w:r>
            <w:proofErr w:type="spellStart"/>
            <w:r w:rsidRPr="002E61E0">
              <w:rPr>
                <w:rFonts w:ascii="Times New Roman" w:hAnsi="Times New Roman"/>
                <w:i/>
                <w:sz w:val="24"/>
                <w:szCs w:val="24"/>
              </w:rPr>
              <w:t>euro</w:t>
            </w:r>
            <w:proofErr w:type="spellEnd"/>
            <w:r w:rsidRPr="002E61E0">
              <w:rPr>
                <w:rFonts w:ascii="Times New Roman" w:hAnsi="Times New Roman"/>
                <w:i/>
                <w:sz w:val="24"/>
                <w:szCs w:val="24"/>
              </w:rPr>
              <w:t xml:space="preserve"> </w:t>
            </w:r>
            <w:r w:rsidRPr="002E61E0">
              <w:rPr>
                <w:rFonts w:ascii="Times New Roman" w:hAnsi="Times New Roman"/>
                <w:sz w:val="24"/>
                <w:szCs w:val="24"/>
              </w:rPr>
              <w:t xml:space="preserve">apmērā un 2018.gadā un turpmāk ik gadu 3 800 000 </w:t>
            </w:r>
            <w:proofErr w:type="spellStart"/>
            <w:r w:rsidRPr="002E61E0">
              <w:rPr>
                <w:rFonts w:ascii="Times New Roman" w:hAnsi="Times New Roman"/>
                <w:sz w:val="24"/>
                <w:szCs w:val="24"/>
              </w:rPr>
              <w:t>euro</w:t>
            </w:r>
            <w:proofErr w:type="spellEnd"/>
            <w:r w:rsidRPr="002E61E0">
              <w:rPr>
                <w:rFonts w:ascii="Times New Roman" w:hAnsi="Times New Roman"/>
                <w:sz w:val="24"/>
                <w:szCs w:val="24"/>
              </w:rPr>
              <w:t xml:space="preserve"> apmērā. Atlikušais finansējums 2017.gadā 196 670 </w:t>
            </w:r>
            <w:proofErr w:type="spellStart"/>
            <w:r w:rsidRPr="002E61E0">
              <w:rPr>
                <w:rFonts w:ascii="Times New Roman" w:hAnsi="Times New Roman"/>
                <w:sz w:val="24"/>
                <w:szCs w:val="24"/>
              </w:rPr>
              <w:t>euro</w:t>
            </w:r>
            <w:proofErr w:type="spellEnd"/>
            <w:r w:rsidRPr="002E61E0">
              <w:rPr>
                <w:rFonts w:ascii="Times New Roman" w:hAnsi="Times New Roman"/>
                <w:sz w:val="24"/>
                <w:szCs w:val="24"/>
              </w:rPr>
              <w:t xml:space="preserve"> apmērā un 2018.gadā un turpmākajos gados 200 000 </w:t>
            </w:r>
            <w:proofErr w:type="spellStart"/>
            <w:r w:rsidRPr="002E61E0">
              <w:rPr>
                <w:rFonts w:ascii="Times New Roman" w:hAnsi="Times New Roman"/>
                <w:sz w:val="24"/>
                <w:szCs w:val="24"/>
              </w:rPr>
              <w:t>euro</w:t>
            </w:r>
            <w:proofErr w:type="spellEnd"/>
            <w:r w:rsidRPr="002E61E0">
              <w:rPr>
                <w:rFonts w:ascii="Times New Roman" w:hAnsi="Times New Roman"/>
                <w:sz w:val="24"/>
                <w:szCs w:val="24"/>
              </w:rPr>
              <w:t xml:space="preserve"> apmērā neskar šo likumprojektu un tiks iekļauts Valsts sociālo pabalstu likuma grozījumu anotācijā (izdevumi LM apakšprogrammai 20.01.00 “ Valsts sociālie pabalsti” izdevumiem sociālajiem pabalstiem (valsts sociālā nodrošinājuma pabalsts).</w:t>
            </w:r>
          </w:p>
        </w:tc>
      </w:tr>
    </w:tbl>
    <w:p w:rsidR="00C374BF" w:rsidRPr="002E61E0" w:rsidRDefault="00C374BF" w:rsidP="00C374BF">
      <w:pPr>
        <w:spacing w:after="0" w:line="240" w:lineRule="auto"/>
        <w:rPr>
          <w:rFonts w:ascii="Times New Roman" w:eastAsia="Times New Roman" w:hAnsi="Times New Roman"/>
          <w:sz w:val="24"/>
          <w:szCs w:val="24"/>
          <w:lang w:eastAsia="lv-LV"/>
        </w:rPr>
      </w:pPr>
    </w:p>
    <w:p w:rsidR="00C374BF" w:rsidRPr="002E61E0" w:rsidRDefault="00C374BF" w:rsidP="00C374BF">
      <w:pPr>
        <w:spacing w:after="0" w:line="240" w:lineRule="auto"/>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6108"/>
      </w:tblGrid>
      <w:tr w:rsidR="00C374BF" w:rsidRPr="002E61E0" w:rsidTr="004F2037">
        <w:tc>
          <w:tcPr>
            <w:tcW w:w="9180" w:type="dxa"/>
            <w:gridSpan w:val="2"/>
            <w:shd w:val="clear" w:color="auto" w:fill="auto"/>
          </w:tcPr>
          <w:p w:rsidR="00C374BF" w:rsidRPr="002E61E0" w:rsidRDefault="00C374BF" w:rsidP="004F2037">
            <w:pPr>
              <w:spacing w:after="0" w:line="240" w:lineRule="auto"/>
              <w:jc w:val="center"/>
              <w:rPr>
                <w:rFonts w:ascii="Times New Roman" w:eastAsia="Times New Roman" w:hAnsi="Times New Roman"/>
                <w:b/>
                <w:sz w:val="24"/>
                <w:szCs w:val="24"/>
                <w:lang w:eastAsia="lv-LV"/>
              </w:rPr>
            </w:pPr>
            <w:r w:rsidRPr="002E61E0">
              <w:rPr>
                <w:rFonts w:ascii="Times New Roman" w:eastAsia="Times New Roman" w:hAnsi="Times New Roman"/>
                <w:b/>
                <w:sz w:val="24"/>
                <w:szCs w:val="24"/>
                <w:lang w:eastAsia="lv-LV"/>
              </w:rPr>
              <w:t>IV. Tiesību akta projekta ietekme uz spēkā esošo tiesību normu sistēmu</w:t>
            </w:r>
          </w:p>
        </w:tc>
      </w:tr>
      <w:tr w:rsidR="00C374BF" w:rsidRPr="002E61E0" w:rsidTr="004F2037">
        <w:tc>
          <w:tcPr>
            <w:tcW w:w="3072" w:type="dxa"/>
            <w:shd w:val="clear" w:color="auto" w:fill="auto"/>
          </w:tcPr>
          <w:p w:rsidR="00C374BF" w:rsidRPr="002E61E0" w:rsidRDefault="00C374BF" w:rsidP="004F2037">
            <w:pPr>
              <w:spacing w:after="0" w:line="240" w:lineRule="auto"/>
              <w:rPr>
                <w:rFonts w:ascii="Times New Roman" w:eastAsia="Times New Roman" w:hAnsi="Times New Roman"/>
                <w:sz w:val="24"/>
                <w:szCs w:val="24"/>
                <w:lang w:eastAsia="lv-LV"/>
              </w:rPr>
            </w:pPr>
            <w:r w:rsidRPr="002E61E0">
              <w:rPr>
                <w:rFonts w:ascii="Times New Roman" w:eastAsia="Times New Roman" w:hAnsi="Times New Roman"/>
                <w:sz w:val="24"/>
                <w:szCs w:val="24"/>
                <w:lang w:eastAsia="lv-LV"/>
              </w:rPr>
              <w:t>Nepieciešamie saistītie tiesību aktu projekti</w:t>
            </w:r>
          </w:p>
        </w:tc>
        <w:tc>
          <w:tcPr>
            <w:tcW w:w="6108" w:type="dxa"/>
            <w:shd w:val="clear" w:color="auto" w:fill="auto"/>
          </w:tcPr>
          <w:p w:rsidR="00C374BF" w:rsidRPr="002E61E0" w:rsidRDefault="00C374BF" w:rsidP="004F2037">
            <w:pPr>
              <w:autoSpaceDE w:val="0"/>
              <w:autoSpaceDN w:val="0"/>
              <w:adjustRightInd w:val="0"/>
              <w:spacing w:after="0" w:line="240" w:lineRule="auto"/>
              <w:jc w:val="both"/>
              <w:rPr>
                <w:rFonts w:ascii="Times New Roman" w:hAnsi="Times New Roman"/>
                <w:sz w:val="24"/>
                <w:szCs w:val="24"/>
              </w:rPr>
            </w:pPr>
            <w:r w:rsidRPr="002E61E0">
              <w:rPr>
                <w:rFonts w:ascii="Times New Roman" w:hAnsi="Times New Roman"/>
                <w:sz w:val="24"/>
                <w:szCs w:val="24"/>
                <w:shd w:val="clear" w:color="auto" w:fill="FFFFFF"/>
              </w:rPr>
              <w:t xml:space="preserve">Likumprojekts </w:t>
            </w:r>
            <w:r w:rsidRPr="002E61E0">
              <w:rPr>
                <w:rFonts w:ascii="Times New Roman" w:hAnsi="Times New Roman"/>
                <w:sz w:val="24"/>
                <w:szCs w:val="24"/>
              </w:rPr>
              <w:t xml:space="preserve">tiek virzīts izskatīšanai Ministru kabinetā vienlaicīgi ar likumprojektu „Grozījumi </w:t>
            </w:r>
            <w:r w:rsidR="000D0632">
              <w:rPr>
                <w:rFonts w:ascii="Times New Roman" w:hAnsi="Times New Roman"/>
                <w:sz w:val="24"/>
                <w:szCs w:val="24"/>
              </w:rPr>
              <w:t xml:space="preserve">Valsts sociālo pabalstu </w:t>
            </w:r>
            <w:r w:rsidRPr="002E61E0">
              <w:rPr>
                <w:rFonts w:ascii="Times New Roman" w:hAnsi="Times New Roman"/>
                <w:sz w:val="24"/>
                <w:szCs w:val="24"/>
              </w:rPr>
              <w:t>likumā” un „Grozījumi likumā „P</w:t>
            </w:r>
            <w:r w:rsidRPr="002E61E0">
              <w:rPr>
                <w:rFonts w:ascii="Times New Roman" w:hAnsi="Times New Roman"/>
                <w:bCs/>
                <w:sz w:val="24"/>
                <w:szCs w:val="24"/>
                <w:shd w:val="clear" w:color="auto" w:fill="FFFFFF"/>
              </w:rPr>
              <w:t>ar obligāto sociālo apdrošināšanu pret</w:t>
            </w:r>
            <w:r w:rsidRPr="002E61E0">
              <w:rPr>
                <w:rStyle w:val="apple-converted-space"/>
                <w:rFonts w:ascii="Times New Roman" w:hAnsi="Times New Roman"/>
                <w:bCs/>
                <w:sz w:val="24"/>
                <w:szCs w:val="24"/>
                <w:shd w:val="clear" w:color="auto" w:fill="FFFFFF"/>
              </w:rPr>
              <w:t> </w:t>
            </w:r>
            <w:r w:rsidRPr="002E61E0">
              <w:rPr>
                <w:rFonts w:ascii="Times New Roman" w:hAnsi="Times New Roman"/>
                <w:bCs/>
                <w:sz w:val="24"/>
                <w:szCs w:val="24"/>
                <w:shd w:val="clear" w:color="auto" w:fill="FFFFFF"/>
              </w:rPr>
              <w:t>nelaimes gadījumiem darbā un arodslimībām”.</w:t>
            </w:r>
          </w:p>
          <w:p w:rsidR="00C374BF" w:rsidRPr="002E61E0" w:rsidRDefault="00C374BF" w:rsidP="004F2037">
            <w:pPr>
              <w:suppressAutoHyphens/>
              <w:spacing w:after="0" w:line="240" w:lineRule="auto"/>
              <w:jc w:val="both"/>
              <w:rPr>
                <w:rFonts w:ascii="Times New Roman" w:eastAsia="Times New Roman" w:hAnsi="Times New Roman"/>
                <w:sz w:val="24"/>
                <w:szCs w:val="24"/>
                <w:lang w:eastAsia="ar-SA"/>
              </w:rPr>
            </w:pPr>
            <w:r w:rsidRPr="002E61E0">
              <w:rPr>
                <w:rFonts w:ascii="Times New Roman" w:eastAsia="Times New Roman" w:hAnsi="Times New Roman"/>
                <w:sz w:val="24"/>
                <w:szCs w:val="24"/>
                <w:lang w:eastAsia="ar-SA"/>
              </w:rPr>
              <w:t>Likumprojekts izskatāms vienotā paketē ar Finanšu ministrijas sagatavoto likumprojektu „Par valsts budžetu 2017.gadam”.</w:t>
            </w:r>
          </w:p>
          <w:p w:rsidR="00C374BF" w:rsidRPr="002E61E0" w:rsidRDefault="00C374BF" w:rsidP="004F2037">
            <w:pPr>
              <w:suppressAutoHyphens/>
              <w:spacing w:after="0" w:line="240" w:lineRule="auto"/>
              <w:jc w:val="both"/>
              <w:rPr>
                <w:rFonts w:ascii="Times New Roman" w:eastAsia="Times New Roman" w:hAnsi="Times New Roman"/>
                <w:sz w:val="24"/>
                <w:szCs w:val="24"/>
                <w:lang w:eastAsia="ar-SA"/>
              </w:rPr>
            </w:pPr>
            <w:r w:rsidRPr="002E61E0">
              <w:rPr>
                <w:rFonts w:ascii="Times New Roman" w:eastAsiaTheme="minorHAnsi" w:hAnsi="Times New Roman"/>
                <w:sz w:val="24"/>
                <w:szCs w:val="24"/>
              </w:rPr>
              <w:t>Pēc likumprojekta pieņemšanas Saeimā Labklājības ministrija nodrošinās Ministru kabineta noteikumu izstrādi, lai no 2017.gada 1.aprīļa noteiktu atlīdzības par apgādnieku zaudējumu minimālo apmēru katram bērnam un tā pārskatīšanas kārtību.</w:t>
            </w:r>
          </w:p>
        </w:tc>
      </w:tr>
      <w:tr w:rsidR="00C374BF" w:rsidRPr="002E61E0" w:rsidTr="004F2037">
        <w:tc>
          <w:tcPr>
            <w:tcW w:w="3072" w:type="dxa"/>
            <w:shd w:val="clear" w:color="auto" w:fill="auto"/>
          </w:tcPr>
          <w:p w:rsidR="00C374BF" w:rsidRPr="002E61E0" w:rsidRDefault="00C374BF" w:rsidP="004F2037">
            <w:pPr>
              <w:tabs>
                <w:tab w:val="left" w:pos="2628"/>
              </w:tabs>
              <w:spacing w:after="0" w:line="240" w:lineRule="auto"/>
              <w:jc w:val="both"/>
              <w:rPr>
                <w:rFonts w:ascii="Times New Roman" w:eastAsia="Times New Roman" w:hAnsi="Times New Roman"/>
                <w:sz w:val="24"/>
                <w:szCs w:val="24"/>
                <w:lang w:eastAsia="lv-LV"/>
              </w:rPr>
            </w:pPr>
            <w:r w:rsidRPr="002E61E0">
              <w:rPr>
                <w:rFonts w:ascii="Times New Roman" w:eastAsia="Times New Roman" w:hAnsi="Times New Roman"/>
                <w:sz w:val="24"/>
                <w:szCs w:val="24"/>
                <w:lang w:eastAsia="lv-LV"/>
              </w:rPr>
              <w:t>Atbildīgā institūcija</w:t>
            </w:r>
          </w:p>
        </w:tc>
        <w:tc>
          <w:tcPr>
            <w:tcW w:w="6108" w:type="dxa"/>
            <w:shd w:val="clear" w:color="auto" w:fill="auto"/>
          </w:tcPr>
          <w:p w:rsidR="00C374BF" w:rsidRPr="002E61E0" w:rsidRDefault="00C374BF" w:rsidP="004F2037">
            <w:pPr>
              <w:tabs>
                <w:tab w:val="left" w:pos="2628"/>
              </w:tabs>
              <w:spacing w:after="0" w:line="240" w:lineRule="auto"/>
              <w:jc w:val="both"/>
              <w:rPr>
                <w:rFonts w:ascii="Times New Roman" w:eastAsia="Times New Roman" w:hAnsi="Times New Roman"/>
                <w:iCs/>
                <w:sz w:val="24"/>
                <w:szCs w:val="24"/>
                <w:lang w:eastAsia="lv-LV"/>
              </w:rPr>
            </w:pPr>
            <w:r w:rsidRPr="002E61E0">
              <w:rPr>
                <w:rFonts w:ascii="Times New Roman" w:eastAsia="Times New Roman" w:hAnsi="Times New Roman"/>
                <w:iCs/>
                <w:sz w:val="24"/>
                <w:szCs w:val="24"/>
                <w:lang w:eastAsia="lv-LV"/>
              </w:rPr>
              <w:t>Labklājības ministrija.</w:t>
            </w:r>
          </w:p>
        </w:tc>
      </w:tr>
      <w:tr w:rsidR="00C374BF" w:rsidRPr="002E61E0" w:rsidTr="004F2037">
        <w:trPr>
          <w:trHeight w:val="627"/>
        </w:trPr>
        <w:tc>
          <w:tcPr>
            <w:tcW w:w="3072" w:type="dxa"/>
            <w:shd w:val="clear" w:color="auto" w:fill="auto"/>
          </w:tcPr>
          <w:p w:rsidR="00C374BF" w:rsidRPr="002E61E0" w:rsidRDefault="00C374BF" w:rsidP="004F2037">
            <w:pPr>
              <w:spacing w:after="0" w:line="240" w:lineRule="auto"/>
              <w:rPr>
                <w:rFonts w:ascii="Times New Roman" w:eastAsia="Times New Roman" w:hAnsi="Times New Roman"/>
                <w:sz w:val="24"/>
                <w:szCs w:val="24"/>
                <w:lang w:eastAsia="lv-LV"/>
              </w:rPr>
            </w:pPr>
            <w:r w:rsidRPr="002E61E0">
              <w:rPr>
                <w:rFonts w:ascii="Times New Roman" w:eastAsia="Times New Roman" w:hAnsi="Times New Roman"/>
                <w:sz w:val="24"/>
                <w:szCs w:val="24"/>
                <w:lang w:eastAsia="lv-LV"/>
              </w:rPr>
              <w:t>Cita informācija</w:t>
            </w:r>
          </w:p>
        </w:tc>
        <w:tc>
          <w:tcPr>
            <w:tcW w:w="6108" w:type="dxa"/>
            <w:shd w:val="clear" w:color="auto" w:fill="auto"/>
          </w:tcPr>
          <w:p w:rsidR="00C374BF" w:rsidRPr="002E61E0" w:rsidRDefault="00C374BF" w:rsidP="004F2037">
            <w:pPr>
              <w:spacing w:after="0" w:line="240" w:lineRule="auto"/>
              <w:jc w:val="both"/>
              <w:rPr>
                <w:rFonts w:ascii="Times New Roman" w:eastAsia="Times New Roman" w:hAnsi="Times New Roman"/>
                <w:sz w:val="24"/>
                <w:szCs w:val="24"/>
                <w:lang w:eastAsia="lv-LV"/>
              </w:rPr>
            </w:pPr>
            <w:r w:rsidRPr="002E61E0">
              <w:rPr>
                <w:rFonts w:ascii="Times New Roman" w:eastAsia="Times New Roman" w:hAnsi="Times New Roman"/>
                <w:iCs/>
                <w:sz w:val="24"/>
                <w:szCs w:val="24"/>
                <w:lang w:eastAsia="lv-LV"/>
              </w:rPr>
              <w:t>Nav.</w:t>
            </w:r>
          </w:p>
        </w:tc>
      </w:tr>
    </w:tbl>
    <w:p w:rsidR="00C374BF" w:rsidRPr="002E61E0" w:rsidRDefault="00C374BF" w:rsidP="00C374BF">
      <w:pPr>
        <w:spacing w:after="0" w:line="240" w:lineRule="auto"/>
        <w:jc w:val="center"/>
        <w:rPr>
          <w:rFonts w:ascii="Times New Roman" w:hAnsi="Times New Roman"/>
          <w:b/>
          <w:bCs/>
        </w:rPr>
      </w:pPr>
    </w:p>
    <w:p w:rsidR="00C374BF" w:rsidRPr="002E61E0" w:rsidRDefault="00C374BF" w:rsidP="00C374BF">
      <w:pPr>
        <w:spacing w:after="0" w:line="240" w:lineRule="auto"/>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C374BF" w:rsidRPr="002E61E0" w:rsidTr="004F2037">
        <w:tc>
          <w:tcPr>
            <w:tcW w:w="9287" w:type="dxa"/>
            <w:shd w:val="clear" w:color="auto" w:fill="auto"/>
          </w:tcPr>
          <w:p w:rsidR="00C374BF" w:rsidRPr="002E61E0" w:rsidRDefault="00C374BF" w:rsidP="004F2037">
            <w:pPr>
              <w:spacing w:after="0" w:line="240" w:lineRule="auto"/>
              <w:jc w:val="center"/>
              <w:rPr>
                <w:rFonts w:ascii="Times New Roman" w:eastAsia="Times New Roman" w:hAnsi="Times New Roman"/>
                <w:b/>
                <w:sz w:val="24"/>
                <w:szCs w:val="24"/>
                <w:lang w:eastAsia="lv-LV"/>
              </w:rPr>
            </w:pPr>
            <w:r w:rsidRPr="002E61E0">
              <w:rPr>
                <w:rFonts w:ascii="Times New Roman" w:eastAsia="Times New Roman" w:hAnsi="Times New Roman"/>
                <w:b/>
                <w:sz w:val="24"/>
                <w:szCs w:val="24"/>
                <w:lang w:eastAsia="lv-LV"/>
              </w:rPr>
              <w:t>V. Tiesību akta projekta atbilstība Latvijas Republikas starptautiskajām saistībām</w:t>
            </w:r>
          </w:p>
        </w:tc>
      </w:tr>
      <w:tr w:rsidR="00C374BF" w:rsidRPr="002E61E0" w:rsidTr="004F2037">
        <w:trPr>
          <w:trHeight w:val="278"/>
        </w:trPr>
        <w:tc>
          <w:tcPr>
            <w:tcW w:w="9287" w:type="dxa"/>
            <w:shd w:val="clear" w:color="auto" w:fill="auto"/>
          </w:tcPr>
          <w:p w:rsidR="00C374BF" w:rsidRPr="002E61E0" w:rsidRDefault="00C374BF" w:rsidP="004F2037">
            <w:pPr>
              <w:spacing w:after="0" w:line="240" w:lineRule="auto"/>
              <w:jc w:val="center"/>
              <w:rPr>
                <w:rFonts w:ascii="Times New Roman" w:eastAsia="Times New Roman" w:hAnsi="Times New Roman"/>
                <w:sz w:val="24"/>
                <w:szCs w:val="24"/>
                <w:lang w:eastAsia="lv-LV"/>
              </w:rPr>
            </w:pPr>
            <w:r w:rsidRPr="002E61E0">
              <w:rPr>
                <w:rFonts w:ascii="Times New Roman" w:eastAsia="Times New Roman" w:hAnsi="Times New Roman"/>
                <w:sz w:val="24"/>
                <w:szCs w:val="24"/>
                <w:lang w:eastAsia="lv-LV"/>
              </w:rPr>
              <w:lastRenderedPageBreak/>
              <w:t>Likumprojekts šo jomu neskar.</w:t>
            </w:r>
          </w:p>
        </w:tc>
      </w:tr>
    </w:tbl>
    <w:p w:rsidR="00C374BF" w:rsidRPr="002E61E0" w:rsidRDefault="00C374BF" w:rsidP="00C374BF">
      <w:pPr>
        <w:spacing w:after="0" w:line="240" w:lineRule="auto"/>
        <w:jc w:val="center"/>
        <w:rPr>
          <w:rFonts w:ascii="Times New Roman" w:eastAsia="Times New Roman" w:hAnsi="Times New Roman"/>
          <w:sz w:val="24"/>
          <w:szCs w:val="24"/>
          <w:lang w:eastAsia="lv-LV"/>
        </w:rPr>
      </w:pPr>
    </w:p>
    <w:p w:rsidR="00C374BF" w:rsidRPr="002E61E0" w:rsidRDefault="00C374BF" w:rsidP="00C374BF">
      <w:pPr>
        <w:spacing w:after="0" w:line="240" w:lineRule="auto"/>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C374BF" w:rsidRPr="002E61E0" w:rsidTr="004F2037">
        <w:tc>
          <w:tcPr>
            <w:tcW w:w="9287" w:type="dxa"/>
            <w:gridSpan w:val="3"/>
            <w:shd w:val="clear" w:color="auto" w:fill="auto"/>
          </w:tcPr>
          <w:p w:rsidR="00C374BF" w:rsidRPr="002E61E0" w:rsidRDefault="00C374BF" w:rsidP="004F2037">
            <w:pPr>
              <w:spacing w:after="0" w:line="240" w:lineRule="auto"/>
              <w:jc w:val="center"/>
              <w:rPr>
                <w:rFonts w:ascii="Times New Roman" w:eastAsia="Times New Roman" w:hAnsi="Times New Roman"/>
                <w:b/>
                <w:sz w:val="24"/>
                <w:szCs w:val="24"/>
                <w:lang w:eastAsia="lv-LV"/>
              </w:rPr>
            </w:pPr>
            <w:r w:rsidRPr="002E61E0">
              <w:rPr>
                <w:rFonts w:ascii="Times New Roman" w:eastAsia="Times New Roman" w:hAnsi="Times New Roman"/>
                <w:b/>
                <w:sz w:val="24"/>
                <w:szCs w:val="24"/>
                <w:lang w:eastAsia="lv-LV"/>
              </w:rPr>
              <w:t>VI. Sabiedrības līdzdalība un komunikācijas aktivitātes</w:t>
            </w:r>
          </w:p>
        </w:tc>
      </w:tr>
      <w:tr w:rsidR="00C374BF" w:rsidRPr="002E61E0" w:rsidTr="004F2037">
        <w:tc>
          <w:tcPr>
            <w:tcW w:w="396" w:type="dxa"/>
            <w:shd w:val="clear" w:color="auto" w:fill="auto"/>
          </w:tcPr>
          <w:p w:rsidR="00C374BF" w:rsidRPr="002E61E0" w:rsidRDefault="00C374BF" w:rsidP="004F2037">
            <w:pPr>
              <w:spacing w:after="0" w:line="240" w:lineRule="auto"/>
              <w:rPr>
                <w:rFonts w:ascii="Times New Roman" w:eastAsia="Times New Roman" w:hAnsi="Times New Roman"/>
                <w:sz w:val="24"/>
                <w:szCs w:val="24"/>
                <w:lang w:eastAsia="lv-LV"/>
              </w:rPr>
            </w:pPr>
            <w:r w:rsidRPr="002E61E0">
              <w:rPr>
                <w:rFonts w:ascii="Times New Roman" w:eastAsia="Times New Roman" w:hAnsi="Times New Roman"/>
                <w:sz w:val="24"/>
                <w:szCs w:val="24"/>
                <w:lang w:eastAsia="lv-LV"/>
              </w:rPr>
              <w:t xml:space="preserve">1. </w:t>
            </w:r>
          </w:p>
        </w:tc>
        <w:tc>
          <w:tcPr>
            <w:tcW w:w="3072" w:type="dxa"/>
            <w:shd w:val="clear" w:color="auto" w:fill="auto"/>
          </w:tcPr>
          <w:p w:rsidR="00C374BF" w:rsidRPr="002E61E0" w:rsidRDefault="00C374BF" w:rsidP="004F2037">
            <w:pPr>
              <w:spacing w:after="0" w:line="240" w:lineRule="auto"/>
              <w:ind w:left="57" w:right="57"/>
              <w:rPr>
                <w:rFonts w:ascii="Times New Roman" w:eastAsia="Times New Roman" w:hAnsi="Times New Roman"/>
                <w:lang w:eastAsia="lv-LV"/>
              </w:rPr>
            </w:pPr>
            <w:r w:rsidRPr="002E61E0">
              <w:rPr>
                <w:rFonts w:ascii="Times New Roman" w:eastAsia="Times New Roman" w:hAnsi="Times New Roman"/>
                <w:sz w:val="24"/>
                <w:szCs w:val="24"/>
                <w:lang w:eastAsia="lv-LV"/>
              </w:rPr>
              <w:t>Plānotās sabiedrības līdzdalības un komunikācijas aktivitātes saistībā ar projektu</w:t>
            </w:r>
          </w:p>
        </w:tc>
        <w:tc>
          <w:tcPr>
            <w:tcW w:w="5819" w:type="dxa"/>
            <w:shd w:val="clear" w:color="auto" w:fill="auto"/>
          </w:tcPr>
          <w:p w:rsidR="00C374BF" w:rsidRPr="002E61E0" w:rsidRDefault="00037176" w:rsidP="004F2037">
            <w:pPr>
              <w:spacing w:after="0" w:line="240" w:lineRule="auto"/>
              <w:jc w:val="both"/>
              <w:rPr>
                <w:rFonts w:ascii="Times New Roman" w:eastAsia="Times New Roman" w:hAnsi="Times New Roman"/>
                <w:i/>
                <w:sz w:val="24"/>
                <w:szCs w:val="24"/>
                <w:lang w:eastAsia="lv-LV"/>
              </w:rPr>
            </w:pPr>
            <w:r w:rsidRPr="002E61E0">
              <w:rPr>
                <w:rFonts w:ascii="Times New Roman" w:eastAsia="Times New Roman" w:hAnsi="Times New Roman"/>
                <w:iCs/>
                <w:sz w:val="24"/>
                <w:szCs w:val="24"/>
                <w:lang w:eastAsia="lv-LV"/>
              </w:rPr>
              <w:t>Sabiedrības līdzdalības un komunikācijas aktivitātes netika veiktas, jo likumprojekts izskatāms vienotā paketē ar likumprojektu „Par valsts budžetu 2017.gadam”.</w:t>
            </w:r>
          </w:p>
        </w:tc>
      </w:tr>
      <w:tr w:rsidR="00C374BF" w:rsidRPr="002E61E0" w:rsidTr="004F2037">
        <w:tc>
          <w:tcPr>
            <w:tcW w:w="396" w:type="dxa"/>
            <w:shd w:val="clear" w:color="auto" w:fill="auto"/>
          </w:tcPr>
          <w:p w:rsidR="00C374BF" w:rsidRPr="002E61E0" w:rsidRDefault="00C374BF" w:rsidP="004F2037">
            <w:pPr>
              <w:spacing w:after="0" w:line="240" w:lineRule="auto"/>
              <w:rPr>
                <w:rFonts w:ascii="Times New Roman" w:eastAsia="Times New Roman" w:hAnsi="Times New Roman"/>
                <w:sz w:val="24"/>
                <w:szCs w:val="24"/>
                <w:lang w:eastAsia="lv-LV"/>
              </w:rPr>
            </w:pPr>
            <w:r w:rsidRPr="002E61E0">
              <w:rPr>
                <w:rFonts w:ascii="Times New Roman" w:eastAsia="Times New Roman" w:hAnsi="Times New Roman"/>
                <w:sz w:val="24"/>
                <w:szCs w:val="24"/>
                <w:lang w:eastAsia="lv-LV"/>
              </w:rPr>
              <w:t xml:space="preserve">2. </w:t>
            </w:r>
          </w:p>
        </w:tc>
        <w:tc>
          <w:tcPr>
            <w:tcW w:w="3072" w:type="dxa"/>
            <w:shd w:val="clear" w:color="auto" w:fill="auto"/>
          </w:tcPr>
          <w:p w:rsidR="00C374BF" w:rsidRPr="002E61E0" w:rsidRDefault="00C374BF" w:rsidP="004F2037">
            <w:pPr>
              <w:spacing w:after="0" w:line="240" w:lineRule="auto"/>
              <w:ind w:left="57" w:right="57"/>
              <w:rPr>
                <w:rFonts w:ascii="Times New Roman" w:eastAsia="Times New Roman" w:hAnsi="Times New Roman"/>
                <w:lang w:eastAsia="lv-LV"/>
              </w:rPr>
            </w:pPr>
            <w:r w:rsidRPr="002E61E0">
              <w:rPr>
                <w:rFonts w:ascii="Times New Roman" w:eastAsia="Times New Roman" w:hAnsi="Times New Roman"/>
                <w:lang w:eastAsia="lv-LV"/>
              </w:rPr>
              <w:t xml:space="preserve">Sabiedrības līdzdalība projekta izstrādē </w:t>
            </w:r>
          </w:p>
        </w:tc>
        <w:tc>
          <w:tcPr>
            <w:tcW w:w="5819" w:type="dxa"/>
            <w:shd w:val="clear" w:color="auto" w:fill="auto"/>
          </w:tcPr>
          <w:p w:rsidR="00C374BF" w:rsidRPr="002E61E0" w:rsidRDefault="00C374BF" w:rsidP="004F2037">
            <w:pPr>
              <w:spacing w:after="0" w:line="240" w:lineRule="auto"/>
              <w:jc w:val="both"/>
              <w:rPr>
                <w:rFonts w:ascii="Times New Roman" w:hAnsi="Times New Roman"/>
                <w:sz w:val="24"/>
                <w:szCs w:val="24"/>
              </w:rPr>
            </w:pPr>
            <w:r w:rsidRPr="002E61E0">
              <w:rPr>
                <w:rFonts w:ascii="Times New Roman" w:hAnsi="Times New Roman"/>
                <w:sz w:val="24"/>
                <w:szCs w:val="24"/>
              </w:rPr>
              <w:t xml:space="preserve">Likumprojektā iekļautie pasākumi izriet no Demogrāfisko lietu centra" sagatavotā konceptuālā ziņojuma “Par Sadarbības platformas “Demogrāfisko lietu centrs” priekšlikumiem ģimeņu ar bērniem atbalstam 2017. –2018. gadā”, kas konceptuāli tika atbalstīts 2016.gada 21.jūnija Demogrāfisko lietu padomes sēdē. </w:t>
            </w:r>
          </w:p>
          <w:p w:rsidR="00C374BF" w:rsidRPr="002E61E0" w:rsidRDefault="00C374BF" w:rsidP="00037176">
            <w:pPr>
              <w:spacing w:after="0" w:line="240" w:lineRule="auto"/>
              <w:jc w:val="both"/>
              <w:rPr>
                <w:rFonts w:ascii="Times New Roman" w:hAnsi="Times New Roman"/>
                <w:sz w:val="24"/>
                <w:szCs w:val="24"/>
              </w:rPr>
            </w:pPr>
            <w:r w:rsidRPr="002E61E0">
              <w:rPr>
                <w:rFonts w:ascii="Times New Roman" w:eastAsia="Times New Roman" w:hAnsi="Times New Roman"/>
                <w:iCs/>
                <w:sz w:val="24"/>
                <w:szCs w:val="24"/>
                <w:lang w:eastAsia="lv-LV"/>
              </w:rPr>
              <w:t xml:space="preserve">Likumprojekts izskatīts </w:t>
            </w:r>
            <w:r w:rsidRPr="002E61E0">
              <w:rPr>
                <w:rFonts w:ascii="Times New Roman" w:hAnsi="Times New Roman"/>
                <w:sz w:val="24"/>
                <w:szCs w:val="24"/>
              </w:rPr>
              <w:t xml:space="preserve">2016.gada 25.augusta Nacionālās trīspusējās sadarbības padomes (NTSP) Sociālās drošības </w:t>
            </w:r>
            <w:proofErr w:type="spellStart"/>
            <w:r w:rsidR="00037176">
              <w:rPr>
                <w:rFonts w:ascii="Times New Roman" w:hAnsi="Times New Roman"/>
                <w:sz w:val="24"/>
                <w:szCs w:val="24"/>
              </w:rPr>
              <w:t>apakšpadomes</w:t>
            </w:r>
            <w:proofErr w:type="spellEnd"/>
            <w:r w:rsidRPr="002E61E0">
              <w:rPr>
                <w:rFonts w:ascii="Times New Roman" w:hAnsi="Times New Roman"/>
                <w:sz w:val="24"/>
                <w:szCs w:val="24"/>
              </w:rPr>
              <w:t xml:space="preserve"> sēdē. </w:t>
            </w:r>
          </w:p>
        </w:tc>
      </w:tr>
      <w:tr w:rsidR="00C374BF" w:rsidRPr="002E61E0" w:rsidTr="004F2037">
        <w:tc>
          <w:tcPr>
            <w:tcW w:w="396" w:type="dxa"/>
            <w:shd w:val="clear" w:color="auto" w:fill="auto"/>
          </w:tcPr>
          <w:p w:rsidR="00C374BF" w:rsidRPr="002E61E0" w:rsidRDefault="00C374BF" w:rsidP="004F2037">
            <w:pPr>
              <w:spacing w:after="0" w:line="240" w:lineRule="auto"/>
              <w:rPr>
                <w:rFonts w:ascii="Times New Roman" w:eastAsia="Times New Roman" w:hAnsi="Times New Roman"/>
                <w:sz w:val="24"/>
                <w:szCs w:val="24"/>
                <w:lang w:eastAsia="lv-LV"/>
              </w:rPr>
            </w:pPr>
            <w:r w:rsidRPr="002E61E0">
              <w:rPr>
                <w:rFonts w:ascii="Times New Roman" w:eastAsia="Times New Roman" w:hAnsi="Times New Roman"/>
                <w:sz w:val="24"/>
                <w:szCs w:val="24"/>
                <w:lang w:eastAsia="lv-LV"/>
              </w:rPr>
              <w:t>3.</w:t>
            </w:r>
          </w:p>
        </w:tc>
        <w:tc>
          <w:tcPr>
            <w:tcW w:w="3072" w:type="dxa"/>
            <w:shd w:val="clear" w:color="auto" w:fill="auto"/>
          </w:tcPr>
          <w:p w:rsidR="00C374BF" w:rsidRPr="002E61E0" w:rsidRDefault="00C374BF" w:rsidP="004F2037">
            <w:pPr>
              <w:spacing w:after="0" w:line="240" w:lineRule="auto"/>
              <w:ind w:left="57" w:right="57"/>
              <w:rPr>
                <w:rFonts w:ascii="Times New Roman" w:eastAsia="Times New Roman" w:hAnsi="Times New Roman"/>
                <w:lang w:eastAsia="lv-LV"/>
              </w:rPr>
            </w:pPr>
            <w:r w:rsidRPr="002E61E0">
              <w:rPr>
                <w:rFonts w:ascii="Times New Roman" w:eastAsia="Times New Roman" w:hAnsi="Times New Roman"/>
                <w:lang w:eastAsia="lv-LV"/>
              </w:rPr>
              <w:t xml:space="preserve">Sabiedrības līdzdalības rezultāti </w:t>
            </w:r>
          </w:p>
        </w:tc>
        <w:tc>
          <w:tcPr>
            <w:tcW w:w="5819" w:type="dxa"/>
            <w:shd w:val="clear" w:color="auto" w:fill="auto"/>
          </w:tcPr>
          <w:p w:rsidR="00C374BF" w:rsidRPr="002E61E0" w:rsidRDefault="00C374BF" w:rsidP="004F2037">
            <w:pPr>
              <w:suppressAutoHyphens/>
              <w:spacing w:after="0" w:line="240" w:lineRule="auto"/>
              <w:ind w:right="57"/>
              <w:jc w:val="both"/>
              <w:rPr>
                <w:rFonts w:ascii="Times New Roman" w:eastAsia="Times New Roman" w:hAnsi="Times New Roman"/>
                <w:iCs/>
                <w:sz w:val="24"/>
                <w:szCs w:val="24"/>
                <w:lang w:eastAsia="ar-SA"/>
              </w:rPr>
            </w:pPr>
            <w:r w:rsidRPr="002E61E0">
              <w:rPr>
                <w:rFonts w:ascii="Times New Roman" w:hAnsi="Times New Roman"/>
                <w:sz w:val="24"/>
                <w:szCs w:val="24"/>
              </w:rPr>
              <w:t xml:space="preserve">NTSP Sociālās drošības </w:t>
            </w:r>
            <w:proofErr w:type="spellStart"/>
            <w:r w:rsidR="00037176">
              <w:rPr>
                <w:rFonts w:ascii="Times New Roman" w:hAnsi="Times New Roman"/>
                <w:sz w:val="24"/>
                <w:szCs w:val="24"/>
              </w:rPr>
              <w:t>apakšpadomes</w:t>
            </w:r>
            <w:proofErr w:type="spellEnd"/>
            <w:r w:rsidR="00037176" w:rsidRPr="002E61E0">
              <w:rPr>
                <w:rFonts w:ascii="Times New Roman" w:hAnsi="Times New Roman"/>
                <w:sz w:val="24"/>
                <w:szCs w:val="24"/>
              </w:rPr>
              <w:t xml:space="preserve"> </w:t>
            </w:r>
            <w:r w:rsidRPr="002E61E0">
              <w:rPr>
                <w:rFonts w:ascii="Times New Roman" w:hAnsi="Times New Roman"/>
                <w:sz w:val="24"/>
                <w:szCs w:val="24"/>
              </w:rPr>
              <w:t>sēdē likumprojekts atbalstīts.</w:t>
            </w:r>
          </w:p>
        </w:tc>
      </w:tr>
      <w:tr w:rsidR="00C374BF" w:rsidRPr="002E61E0" w:rsidTr="004F2037">
        <w:tc>
          <w:tcPr>
            <w:tcW w:w="396" w:type="dxa"/>
            <w:shd w:val="clear" w:color="auto" w:fill="auto"/>
          </w:tcPr>
          <w:p w:rsidR="00C374BF" w:rsidRPr="002E61E0" w:rsidRDefault="00C374BF" w:rsidP="004F2037">
            <w:pPr>
              <w:spacing w:after="0" w:line="240" w:lineRule="auto"/>
              <w:rPr>
                <w:rFonts w:ascii="Times New Roman" w:eastAsia="Times New Roman" w:hAnsi="Times New Roman"/>
                <w:sz w:val="24"/>
                <w:szCs w:val="24"/>
                <w:lang w:eastAsia="lv-LV"/>
              </w:rPr>
            </w:pPr>
            <w:r w:rsidRPr="002E61E0">
              <w:rPr>
                <w:rFonts w:ascii="Times New Roman" w:eastAsia="Times New Roman" w:hAnsi="Times New Roman"/>
                <w:sz w:val="24"/>
                <w:szCs w:val="24"/>
                <w:lang w:eastAsia="lv-LV"/>
              </w:rPr>
              <w:t>4.</w:t>
            </w:r>
          </w:p>
        </w:tc>
        <w:tc>
          <w:tcPr>
            <w:tcW w:w="3072" w:type="dxa"/>
            <w:shd w:val="clear" w:color="auto" w:fill="auto"/>
          </w:tcPr>
          <w:p w:rsidR="00C374BF" w:rsidRPr="002E61E0" w:rsidRDefault="00C374BF" w:rsidP="004F2037">
            <w:pPr>
              <w:spacing w:after="0" w:line="240" w:lineRule="auto"/>
              <w:ind w:left="57" w:right="57"/>
              <w:rPr>
                <w:rFonts w:ascii="Times New Roman" w:eastAsia="Times New Roman" w:hAnsi="Times New Roman"/>
                <w:lang w:eastAsia="lv-LV"/>
              </w:rPr>
            </w:pPr>
            <w:r w:rsidRPr="002E61E0">
              <w:rPr>
                <w:rFonts w:ascii="Times New Roman" w:eastAsia="Times New Roman" w:hAnsi="Times New Roman"/>
                <w:lang w:eastAsia="lv-LV"/>
              </w:rPr>
              <w:t>Cita informācija</w:t>
            </w:r>
          </w:p>
          <w:p w:rsidR="00C374BF" w:rsidRPr="002E61E0" w:rsidRDefault="00C374BF" w:rsidP="004F2037">
            <w:pPr>
              <w:spacing w:after="0" w:line="240" w:lineRule="auto"/>
              <w:ind w:left="57" w:right="57"/>
              <w:rPr>
                <w:rFonts w:ascii="Times New Roman" w:eastAsia="Times New Roman" w:hAnsi="Times New Roman"/>
                <w:lang w:eastAsia="lv-LV"/>
              </w:rPr>
            </w:pPr>
          </w:p>
        </w:tc>
        <w:tc>
          <w:tcPr>
            <w:tcW w:w="5819" w:type="dxa"/>
            <w:shd w:val="clear" w:color="auto" w:fill="auto"/>
          </w:tcPr>
          <w:p w:rsidR="00C374BF" w:rsidRPr="002E61E0" w:rsidRDefault="00037176" w:rsidP="004F203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C374BF" w:rsidRPr="002E61E0" w:rsidRDefault="00C374BF" w:rsidP="00C374BF">
      <w:pPr>
        <w:spacing w:after="0" w:line="240" w:lineRule="auto"/>
        <w:jc w:val="center"/>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C374BF" w:rsidRPr="002E61E0" w:rsidTr="004F2037">
        <w:tc>
          <w:tcPr>
            <w:tcW w:w="9287" w:type="dxa"/>
            <w:gridSpan w:val="3"/>
            <w:shd w:val="clear" w:color="auto" w:fill="auto"/>
          </w:tcPr>
          <w:p w:rsidR="00C374BF" w:rsidRPr="002E61E0" w:rsidRDefault="00C374BF" w:rsidP="004F2037">
            <w:pPr>
              <w:spacing w:after="0" w:line="240" w:lineRule="auto"/>
              <w:jc w:val="center"/>
              <w:rPr>
                <w:rFonts w:ascii="Times New Roman" w:eastAsia="Times New Roman" w:hAnsi="Times New Roman"/>
                <w:b/>
                <w:sz w:val="24"/>
                <w:szCs w:val="24"/>
                <w:lang w:eastAsia="lv-LV"/>
              </w:rPr>
            </w:pPr>
            <w:r w:rsidRPr="002E61E0">
              <w:rPr>
                <w:rFonts w:ascii="Times New Roman" w:eastAsia="Times New Roman" w:hAnsi="Times New Roman"/>
                <w:b/>
                <w:sz w:val="24"/>
                <w:szCs w:val="24"/>
                <w:lang w:eastAsia="lv-LV"/>
              </w:rPr>
              <w:t>VII. Tiesību akta projekta izpildes nodrošināšana un tās ietekme uz institūcijām</w:t>
            </w:r>
          </w:p>
        </w:tc>
      </w:tr>
      <w:tr w:rsidR="00C374BF" w:rsidRPr="002E61E0" w:rsidTr="004F2037">
        <w:tc>
          <w:tcPr>
            <w:tcW w:w="396" w:type="dxa"/>
            <w:shd w:val="clear" w:color="auto" w:fill="auto"/>
          </w:tcPr>
          <w:p w:rsidR="00C374BF" w:rsidRPr="002E61E0" w:rsidRDefault="00C374BF" w:rsidP="004F2037">
            <w:pPr>
              <w:spacing w:after="0" w:line="240" w:lineRule="auto"/>
              <w:rPr>
                <w:rFonts w:ascii="Times New Roman" w:eastAsia="Times New Roman" w:hAnsi="Times New Roman"/>
                <w:sz w:val="24"/>
                <w:szCs w:val="24"/>
                <w:lang w:eastAsia="lv-LV"/>
              </w:rPr>
            </w:pPr>
            <w:r w:rsidRPr="002E61E0">
              <w:rPr>
                <w:rFonts w:ascii="Times New Roman" w:eastAsia="Times New Roman" w:hAnsi="Times New Roman"/>
                <w:sz w:val="24"/>
                <w:szCs w:val="24"/>
                <w:lang w:eastAsia="lv-LV"/>
              </w:rPr>
              <w:t xml:space="preserve">1. </w:t>
            </w:r>
          </w:p>
        </w:tc>
        <w:tc>
          <w:tcPr>
            <w:tcW w:w="3072" w:type="dxa"/>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Projekta izpildē iesaistītās institūcijas</w:t>
            </w:r>
          </w:p>
        </w:tc>
        <w:tc>
          <w:tcPr>
            <w:tcW w:w="5819" w:type="dxa"/>
            <w:shd w:val="clear" w:color="auto" w:fill="auto"/>
          </w:tcPr>
          <w:p w:rsidR="00C374BF" w:rsidRPr="002E61E0" w:rsidRDefault="00C374BF" w:rsidP="004F2037">
            <w:pPr>
              <w:spacing w:after="0" w:line="240" w:lineRule="auto"/>
              <w:jc w:val="both"/>
              <w:rPr>
                <w:rFonts w:ascii="Times New Roman" w:eastAsia="Times New Roman" w:hAnsi="Times New Roman"/>
                <w:sz w:val="24"/>
                <w:szCs w:val="24"/>
                <w:lang w:eastAsia="lv-LV"/>
              </w:rPr>
            </w:pPr>
            <w:r w:rsidRPr="002E61E0">
              <w:rPr>
                <w:rFonts w:ascii="Times New Roman" w:eastAsia="Times New Roman" w:hAnsi="Times New Roman"/>
                <w:iCs/>
                <w:sz w:val="24"/>
                <w:szCs w:val="24"/>
                <w:lang w:eastAsia="lv-LV"/>
              </w:rPr>
              <w:t>Likumprojekta izpildi nodrošinās VSAA.</w:t>
            </w:r>
          </w:p>
        </w:tc>
      </w:tr>
      <w:tr w:rsidR="00C374BF" w:rsidRPr="002E61E0" w:rsidTr="004F2037">
        <w:tc>
          <w:tcPr>
            <w:tcW w:w="396" w:type="dxa"/>
            <w:shd w:val="clear" w:color="auto" w:fill="auto"/>
          </w:tcPr>
          <w:p w:rsidR="00C374BF" w:rsidRPr="002E61E0" w:rsidRDefault="00C374BF" w:rsidP="004F2037">
            <w:pPr>
              <w:spacing w:after="0" w:line="240" w:lineRule="auto"/>
              <w:rPr>
                <w:rFonts w:ascii="Times New Roman" w:eastAsia="Times New Roman" w:hAnsi="Times New Roman"/>
                <w:sz w:val="24"/>
                <w:szCs w:val="24"/>
                <w:lang w:eastAsia="lv-LV"/>
              </w:rPr>
            </w:pPr>
            <w:r w:rsidRPr="002E61E0">
              <w:rPr>
                <w:rFonts w:ascii="Times New Roman" w:eastAsia="Times New Roman" w:hAnsi="Times New Roman"/>
                <w:sz w:val="24"/>
                <w:szCs w:val="24"/>
                <w:lang w:eastAsia="lv-LV"/>
              </w:rPr>
              <w:t xml:space="preserve">2. </w:t>
            </w:r>
          </w:p>
        </w:tc>
        <w:tc>
          <w:tcPr>
            <w:tcW w:w="3072" w:type="dxa"/>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Projekta izpildes ietekme uz pār</w:t>
            </w:r>
            <w:r w:rsidRPr="002E61E0">
              <w:rPr>
                <w:rFonts w:ascii="Times New Roman" w:eastAsia="Times New Roman" w:hAnsi="Times New Roman"/>
                <w:lang w:eastAsia="lv-LV"/>
              </w:rPr>
              <w:softHyphen/>
              <w:t>valdes funkcijām un institucionālo struktūru.</w:t>
            </w:r>
          </w:p>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Jaunu institūciju izveide, esošu institūciju likvidācija vai reorga</w:t>
            </w:r>
            <w:r w:rsidRPr="002E61E0">
              <w:rPr>
                <w:rFonts w:ascii="Times New Roman" w:eastAsia="Times New Roman" w:hAnsi="Times New Roman"/>
                <w:lang w:eastAsia="lv-LV"/>
              </w:rPr>
              <w:softHyphen/>
              <w:t>nizācija, to ietekme uz institūcijas cilvēkresursiem</w:t>
            </w:r>
          </w:p>
        </w:tc>
        <w:tc>
          <w:tcPr>
            <w:tcW w:w="5819" w:type="dxa"/>
            <w:shd w:val="clear" w:color="auto" w:fill="auto"/>
          </w:tcPr>
          <w:p w:rsidR="00C374BF" w:rsidRPr="002E61E0" w:rsidRDefault="00C374BF" w:rsidP="004F2037">
            <w:pPr>
              <w:jc w:val="both"/>
              <w:rPr>
                <w:rFonts w:ascii="Times New Roman" w:hAnsi="Times New Roman"/>
                <w:sz w:val="24"/>
                <w:szCs w:val="24"/>
              </w:rPr>
            </w:pPr>
            <w:r w:rsidRPr="002E61E0">
              <w:rPr>
                <w:rFonts w:ascii="Times New Roman" w:hAnsi="Times New Roman"/>
                <w:sz w:val="24"/>
                <w:szCs w:val="24"/>
              </w:rPr>
              <w:t>Likumprojekta izpildi VSAA nodrošinās esošo funkciju ietvaros.</w:t>
            </w:r>
          </w:p>
          <w:p w:rsidR="00C374BF" w:rsidRPr="002E61E0" w:rsidRDefault="00C374BF" w:rsidP="004F2037">
            <w:pPr>
              <w:spacing w:after="0" w:line="240" w:lineRule="auto"/>
              <w:jc w:val="both"/>
              <w:rPr>
                <w:rFonts w:ascii="Times New Roman" w:eastAsia="Times New Roman" w:hAnsi="Times New Roman"/>
                <w:sz w:val="24"/>
                <w:szCs w:val="24"/>
                <w:lang w:eastAsia="lv-LV"/>
              </w:rPr>
            </w:pPr>
          </w:p>
        </w:tc>
      </w:tr>
      <w:tr w:rsidR="00C374BF" w:rsidRPr="002E61E0" w:rsidTr="004F2037">
        <w:tc>
          <w:tcPr>
            <w:tcW w:w="396" w:type="dxa"/>
            <w:shd w:val="clear" w:color="auto" w:fill="auto"/>
          </w:tcPr>
          <w:p w:rsidR="00C374BF" w:rsidRPr="002E61E0" w:rsidRDefault="00C374BF" w:rsidP="004F2037">
            <w:pPr>
              <w:spacing w:after="0" w:line="240" w:lineRule="auto"/>
              <w:rPr>
                <w:rFonts w:ascii="Times New Roman" w:eastAsia="Times New Roman" w:hAnsi="Times New Roman"/>
                <w:sz w:val="24"/>
                <w:szCs w:val="24"/>
                <w:lang w:eastAsia="lv-LV"/>
              </w:rPr>
            </w:pPr>
            <w:r w:rsidRPr="002E61E0">
              <w:rPr>
                <w:rFonts w:ascii="Times New Roman" w:eastAsia="Times New Roman" w:hAnsi="Times New Roman"/>
                <w:sz w:val="24"/>
                <w:szCs w:val="24"/>
                <w:lang w:eastAsia="lv-LV"/>
              </w:rPr>
              <w:t xml:space="preserve">3. </w:t>
            </w:r>
          </w:p>
        </w:tc>
        <w:tc>
          <w:tcPr>
            <w:tcW w:w="3072" w:type="dxa"/>
            <w:shd w:val="clear" w:color="auto" w:fill="auto"/>
          </w:tcPr>
          <w:p w:rsidR="00C374BF" w:rsidRPr="002E61E0" w:rsidRDefault="00C374BF" w:rsidP="004F2037">
            <w:pPr>
              <w:spacing w:after="0" w:line="240" w:lineRule="auto"/>
              <w:rPr>
                <w:rFonts w:ascii="Times New Roman" w:eastAsia="Times New Roman" w:hAnsi="Times New Roman"/>
                <w:lang w:eastAsia="lv-LV"/>
              </w:rPr>
            </w:pPr>
            <w:r w:rsidRPr="002E61E0">
              <w:rPr>
                <w:rFonts w:ascii="Times New Roman" w:eastAsia="Times New Roman" w:hAnsi="Times New Roman"/>
                <w:lang w:eastAsia="lv-LV"/>
              </w:rPr>
              <w:t>Cita informācija</w:t>
            </w:r>
          </w:p>
        </w:tc>
        <w:tc>
          <w:tcPr>
            <w:tcW w:w="5819" w:type="dxa"/>
            <w:shd w:val="clear" w:color="auto" w:fill="auto"/>
          </w:tcPr>
          <w:p w:rsidR="00C374BF" w:rsidRPr="002E61E0" w:rsidRDefault="00C374BF" w:rsidP="004F2037">
            <w:pPr>
              <w:spacing w:after="0" w:line="240" w:lineRule="auto"/>
              <w:jc w:val="both"/>
              <w:rPr>
                <w:rFonts w:ascii="Times New Roman" w:eastAsia="Times New Roman" w:hAnsi="Times New Roman"/>
                <w:sz w:val="24"/>
                <w:szCs w:val="24"/>
                <w:lang w:eastAsia="lv-LV"/>
              </w:rPr>
            </w:pPr>
            <w:r w:rsidRPr="002E61E0">
              <w:rPr>
                <w:rFonts w:ascii="Times New Roman" w:eastAsia="Times New Roman" w:hAnsi="Times New Roman"/>
                <w:sz w:val="24"/>
                <w:szCs w:val="24"/>
                <w:lang w:eastAsia="lv-LV"/>
              </w:rPr>
              <w:t>Nav.</w:t>
            </w:r>
          </w:p>
        </w:tc>
      </w:tr>
    </w:tbl>
    <w:p w:rsidR="00C374BF" w:rsidRPr="002E61E0" w:rsidRDefault="00C374BF" w:rsidP="00C374BF">
      <w:pPr>
        <w:spacing w:after="0" w:line="240" w:lineRule="auto"/>
        <w:rPr>
          <w:rFonts w:ascii="Times New Roman" w:eastAsia="Times New Roman" w:hAnsi="Times New Roman"/>
          <w:sz w:val="24"/>
          <w:szCs w:val="24"/>
          <w:lang w:eastAsia="lv-LV"/>
        </w:rPr>
      </w:pPr>
    </w:p>
    <w:p w:rsidR="00C374BF" w:rsidRPr="002E61E0" w:rsidRDefault="00C374BF" w:rsidP="00C374BF">
      <w:pPr>
        <w:spacing w:after="0" w:line="240" w:lineRule="auto"/>
        <w:rPr>
          <w:rFonts w:ascii="Times New Roman" w:eastAsia="Times New Roman" w:hAnsi="Times New Roman"/>
          <w:sz w:val="24"/>
          <w:szCs w:val="24"/>
          <w:lang w:eastAsia="lv-LV"/>
        </w:rPr>
      </w:pPr>
    </w:p>
    <w:p w:rsidR="00037176" w:rsidRPr="008F584D" w:rsidRDefault="00037176" w:rsidP="00037176">
      <w:pPr>
        <w:spacing w:before="60" w:after="0" w:line="240" w:lineRule="auto"/>
        <w:rPr>
          <w:rFonts w:ascii="Times New Roman" w:hAnsi="Times New Roman"/>
          <w:sz w:val="28"/>
          <w:szCs w:val="28"/>
          <w:lang w:val="de-DE"/>
        </w:rPr>
      </w:pPr>
      <w:r>
        <w:rPr>
          <w:rFonts w:ascii="Times New Roman" w:hAnsi="Times New Roman"/>
          <w:sz w:val="28"/>
          <w:szCs w:val="28"/>
          <w:lang w:val="de-DE"/>
        </w:rPr>
        <w:t>L</w:t>
      </w:r>
      <w:r w:rsidRPr="008F584D">
        <w:rPr>
          <w:rFonts w:ascii="Times New Roman" w:hAnsi="Times New Roman"/>
          <w:sz w:val="28"/>
          <w:szCs w:val="28"/>
          <w:lang w:val="de-DE"/>
        </w:rPr>
        <w:t>abklājības ministra vietā –</w:t>
      </w:r>
    </w:p>
    <w:p w:rsidR="00037176" w:rsidRPr="008F584D" w:rsidRDefault="00037176" w:rsidP="00037176">
      <w:pPr>
        <w:spacing w:before="60" w:after="0" w:line="240" w:lineRule="auto"/>
        <w:jc w:val="both"/>
        <w:rPr>
          <w:rFonts w:ascii="Times New Roman" w:hAnsi="Times New Roman"/>
          <w:sz w:val="28"/>
          <w:szCs w:val="28"/>
          <w:lang w:val="de-DE"/>
        </w:rPr>
      </w:pPr>
      <w:r w:rsidRPr="008F584D">
        <w:rPr>
          <w:rFonts w:ascii="Times New Roman" w:hAnsi="Times New Roman"/>
          <w:sz w:val="28"/>
          <w:szCs w:val="28"/>
          <w:lang w:val="de-DE"/>
        </w:rPr>
        <w:t>satiksmes ministrs                                                                    U.Augulis</w:t>
      </w:r>
    </w:p>
    <w:p w:rsidR="00C374BF" w:rsidRPr="002E61E0" w:rsidRDefault="00C374BF" w:rsidP="00C374BF">
      <w:pPr>
        <w:spacing w:after="0" w:line="240" w:lineRule="auto"/>
        <w:ind w:firstLine="720"/>
        <w:rPr>
          <w:rFonts w:ascii="Times New Roman" w:eastAsia="Times New Roman" w:hAnsi="Times New Roman"/>
          <w:sz w:val="24"/>
          <w:szCs w:val="24"/>
          <w:lang w:eastAsia="lv-LV"/>
        </w:rPr>
      </w:pPr>
      <w:r w:rsidRPr="002E61E0">
        <w:rPr>
          <w:rFonts w:ascii="Times New Roman" w:eastAsia="Times New Roman" w:hAnsi="Times New Roman"/>
          <w:sz w:val="24"/>
          <w:szCs w:val="24"/>
          <w:lang w:eastAsia="lv-LV"/>
        </w:rPr>
        <w:tab/>
      </w:r>
      <w:r w:rsidRPr="002E61E0">
        <w:rPr>
          <w:rFonts w:ascii="Times New Roman" w:eastAsia="Times New Roman" w:hAnsi="Times New Roman"/>
          <w:sz w:val="24"/>
          <w:szCs w:val="24"/>
          <w:lang w:eastAsia="lv-LV"/>
        </w:rPr>
        <w:tab/>
      </w:r>
      <w:r w:rsidRPr="002E61E0">
        <w:rPr>
          <w:rFonts w:ascii="Times New Roman" w:eastAsia="Times New Roman" w:hAnsi="Times New Roman"/>
          <w:sz w:val="24"/>
          <w:szCs w:val="24"/>
          <w:lang w:eastAsia="lv-LV"/>
        </w:rPr>
        <w:tab/>
        <w:t xml:space="preserve">                  </w:t>
      </w:r>
    </w:p>
    <w:p w:rsidR="00C374BF" w:rsidRPr="002E61E0" w:rsidRDefault="00C374BF" w:rsidP="00C374BF">
      <w:pPr>
        <w:tabs>
          <w:tab w:val="center" w:pos="4153"/>
          <w:tab w:val="right" w:pos="8306"/>
        </w:tabs>
        <w:spacing w:after="0" w:line="240" w:lineRule="auto"/>
        <w:rPr>
          <w:rFonts w:ascii="Times New Roman" w:eastAsia="Times New Roman" w:hAnsi="Times New Roman"/>
          <w:sz w:val="24"/>
          <w:szCs w:val="24"/>
          <w:lang w:eastAsia="lv-LV"/>
        </w:rPr>
      </w:pPr>
    </w:p>
    <w:p w:rsidR="00C374BF" w:rsidRPr="002E61E0" w:rsidRDefault="00C374BF" w:rsidP="00C374BF">
      <w:pPr>
        <w:tabs>
          <w:tab w:val="center" w:pos="4153"/>
          <w:tab w:val="right" w:pos="8306"/>
        </w:tabs>
        <w:spacing w:after="0" w:line="240" w:lineRule="auto"/>
        <w:rPr>
          <w:rFonts w:ascii="Times New Roman" w:eastAsia="Times New Roman" w:hAnsi="Times New Roman"/>
          <w:sz w:val="24"/>
          <w:szCs w:val="24"/>
          <w:lang w:eastAsia="lv-LV"/>
        </w:rPr>
      </w:pPr>
    </w:p>
    <w:p w:rsidR="00904A82" w:rsidRDefault="00904A82" w:rsidP="00C374BF">
      <w:pPr>
        <w:suppressAutoHyphens/>
        <w:spacing w:after="0" w:line="240" w:lineRule="auto"/>
        <w:textAlignment w:val="baseline"/>
        <w:rPr>
          <w:rFonts w:ascii="Times New Roman" w:eastAsia="Times New Roman" w:hAnsi="Times New Roman"/>
          <w:sz w:val="20"/>
          <w:szCs w:val="20"/>
          <w:lang w:eastAsia="ar-SA"/>
        </w:rPr>
      </w:pPr>
      <w:r>
        <w:rPr>
          <w:rFonts w:ascii="Times New Roman" w:eastAsia="Times New Roman" w:hAnsi="Times New Roman"/>
          <w:sz w:val="20"/>
          <w:szCs w:val="20"/>
          <w:lang w:eastAsia="ar-SA"/>
        </w:rPr>
        <w:t>09.09.2016 10:35</w:t>
      </w:r>
    </w:p>
    <w:p w:rsidR="00C374BF" w:rsidRPr="002E61E0" w:rsidRDefault="00904A82" w:rsidP="00C374BF">
      <w:pPr>
        <w:suppressAutoHyphens/>
        <w:spacing w:after="0" w:line="240" w:lineRule="auto"/>
        <w:textAlignment w:val="baseline"/>
        <w:rPr>
          <w:rFonts w:ascii="Times New Roman" w:eastAsia="Arial" w:hAnsi="Times New Roman"/>
          <w:kern w:val="1"/>
          <w:sz w:val="20"/>
          <w:szCs w:val="20"/>
          <w:lang w:eastAsia="ar-SA"/>
        </w:rPr>
      </w:pPr>
      <w:bookmarkStart w:id="0" w:name="_GoBack"/>
      <w:bookmarkEnd w:id="0"/>
      <w:r>
        <w:rPr>
          <w:rFonts w:ascii="Times New Roman" w:eastAsia="Times New Roman" w:hAnsi="Times New Roman"/>
          <w:sz w:val="20"/>
          <w:szCs w:val="20"/>
          <w:lang w:eastAsia="ar-SA"/>
        </w:rPr>
        <w:t>2401</w:t>
      </w:r>
    </w:p>
    <w:p w:rsidR="00C374BF" w:rsidRPr="002E61E0" w:rsidRDefault="00C374BF" w:rsidP="00C374BF">
      <w:pPr>
        <w:spacing w:after="0"/>
        <w:rPr>
          <w:rFonts w:ascii="Times New Roman" w:hAnsi="Times New Roman"/>
        </w:rPr>
      </w:pPr>
      <w:r w:rsidRPr="002E61E0">
        <w:rPr>
          <w:rFonts w:ascii="Times New Roman" w:hAnsi="Times New Roman"/>
        </w:rPr>
        <w:t>D.Trušinska,67021553</w:t>
      </w:r>
    </w:p>
    <w:p w:rsidR="00C374BF" w:rsidRPr="002E61E0" w:rsidRDefault="00C374BF" w:rsidP="00C374BF">
      <w:pPr>
        <w:spacing w:after="0"/>
        <w:rPr>
          <w:rFonts w:ascii="Times New Roman" w:hAnsi="Times New Roman"/>
        </w:rPr>
      </w:pPr>
      <w:r w:rsidRPr="002E61E0">
        <w:rPr>
          <w:rFonts w:ascii="Times New Roman" w:hAnsi="Times New Roman"/>
        </w:rPr>
        <w:t>S.Stabiņa, 67021551</w:t>
      </w:r>
    </w:p>
    <w:p w:rsidR="00C374BF" w:rsidRPr="002E61E0" w:rsidRDefault="00C0134D" w:rsidP="00C374BF">
      <w:pPr>
        <w:spacing w:after="0" w:line="240" w:lineRule="auto"/>
        <w:rPr>
          <w:rStyle w:val="Hyperlink"/>
          <w:rFonts w:ascii="Times New Roman" w:hAnsi="Times New Roman"/>
          <w:color w:val="auto"/>
        </w:rPr>
      </w:pPr>
      <w:hyperlink r:id="rId8" w:history="1">
        <w:r w:rsidR="00C374BF" w:rsidRPr="002E61E0">
          <w:rPr>
            <w:rStyle w:val="Hyperlink"/>
            <w:rFonts w:ascii="Times New Roman" w:hAnsi="Times New Roman"/>
            <w:color w:val="auto"/>
          </w:rPr>
          <w:t>Dace.Trusinska@lm.gov.lv</w:t>
        </w:r>
      </w:hyperlink>
    </w:p>
    <w:p w:rsidR="00C374BF" w:rsidRPr="002E61E0" w:rsidRDefault="00C374BF" w:rsidP="00C374BF">
      <w:pPr>
        <w:spacing w:after="0" w:line="240" w:lineRule="auto"/>
        <w:rPr>
          <w:rFonts w:ascii="Times New Roman" w:hAnsi="Times New Roman"/>
        </w:rPr>
      </w:pPr>
      <w:r w:rsidRPr="002E61E0">
        <w:rPr>
          <w:rStyle w:val="Hyperlink"/>
          <w:rFonts w:ascii="Times New Roman" w:hAnsi="Times New Roman"/>
          <w:color w:val="auto"/>
        </w:rPr>
        <w:t>Sandra.Stabina@lm.gov.lv</w:t>
      </w:r>
    </w:p>
    <w:p w:rsidR="00905ACF" w:rsidRDefault="00905ACF"/>
    <w:sectPr w:rsidR="00905ACF" w:rsidSect="00595341">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4D" w:rsidRDefault="00C0134D" w:rsidP="00C374BF">
      <w:pPr>
        <w:spacing w:after="0" w:line="240" w:lineRule="auto"/>
      </w:pPr>
      <w:r>
        <w:separator/>
      </w:r>
    </w:p>
  </w:endnote>
  <w:endnote w:type="continuationSeparator" w:id="0">
    <w:p w:rsidR="00C0134D" w:rsidRDefault="00C0134D" w:rsidP="00C3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B4" w:rsidRPr="00904A82" w:rsidRDefault="00037176" w:rsidP="00F876F7">
    <w:pPr>
      <w:pStyle w:val="NormalWeb"/>
      <w:spacing w:before="0" w:after="0"/>
      <w:jc w:val="both"/>
      <w:rPr>
        <w:sz w:val="20"/>
        <w:szCs w:val="20"/>
      </w:rPr>
    </w:pPr>
    <w:r w:rsidRPr="00904A82">
      <w:rPr>
        <w:sz w:val="20"/>
        <w:szCs w:val="20"/>
      </w:rPr>
      <w:t>LManot_09</w:t>
    </w:r>
    <w:r w:rsidR="00B93384" w:rsidRPr="00904A82">
      <w:rPr>
        <w:sz w:val="20"/>
        <w:szCs w:val="20"/>
      </w:rPr>
      <w:t>09</w:t>
    </w:r>
    <w:r w:rsidR="00BB67AF" w:rsidRPr="00904A82">
      <w:rPr>
        <w:sz w:val="20"/>
        <w:szCs w:val="20"/>
      </w:rPr>
      <w:t xml:space="preserve">16_PL; Likumprojekts „Grozījumi likumā </w:t>
    </w:r>
    <w:r w:rsidR="00BB67AF" w:rsidRPr="00904A82">
      <w:rPr>
        <w:iCs/>
        <w:sz w:val="20"/>
        <w:szCs w:val="20"/>
      </w:rPr>
      <w:t>„Par valsts pensijām””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B4" w:rsidRPr="00904A82" w:rsidRDefault="00B93384" w:rsidP="00F876F7">
    <w:pPr>
      <w:pStyle w:val="NormalWeb"/>
      <w:spacing w:before="0" w:after="0"/>
      <w:jc w:val="both"/>
      <w:rPr>
        <w:sz w:val="20"/>
        <w:szCs w:val="20"/>
      </w:rPr>
    </w:pPr>
    <w:r w:rsidRPr="00904A82">
      <w:rPr>
        <w:sz w:val="20"/>
        <w:szCs w:val="20"/>
      </w:rPr>
      <w:t>LManot_0</w:t>
    </w:r>
    <w:r w:rsidR="00904A82" w:rsidRPr="00904A82">
      <w:rPr>
        <w:sz w:val="20"/>
        <w:szCs w:val="20"/>
      </w:rPr>
      <w:t>9</w:t>
    </w:r>
    <w:r w:rsidRPr="00904A82">
      <w:rPr>
        <w:sz w:val="20"/>
        <w:szCs w:val="20"/>
      </w:rPr>
      <w:t>09</w:t>
    </w:r>
    <w:r w:rsidR="00BB67AF" w:rsidRPr="00904A82">
      <w:rPr>
        <w:sz w:val="20"/>
        <w:szCs w:val="20"/>
      </w:rPr>
      <w:t xml:space="preserve">16_PL; Likumprojekts „Grozījumi likumā </w:t>
    </w:r>
    <w:r w:rsidR="00BB67AF" w:rsidRPr="00904A82">
      <w:rPr>
        <w:iCs/>
        <w:sz w:val="20"/>
        <w:szCs w:val="20"/>
      </w:rPr>
      <w:t>„Par valsts pensijām””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4D" w:rsidRDefault="00C0134D" w:rsidP="00C374BF">
      <w:pPr>
        <w:spacing w:after="0" w:line="240" w:lineRule="auto"/>
      </w:pPr>
      <w:r>
        <w:separator/>
      </w:r>
    </w:p>
  </w:footnote>
  <w:footnote w:type="continuationSeparator" w:id="0">
    <w:p w:rsidR="00C0134D" w:rsidRDefault="00C0134D" w:rsidP="00C374BF">
      <w:pPr>
        <w:spacing w:after="0" w:line="240" w:lineRule="auto"/>
      </w:pPr>
      <w:r>
        <w:continuationSeparator/>
      </w:r>
    </w:p>
  </w:footnote>
  <w:footnote w:id="1">
    <w:p w:rsidR="00C374BF" w:rsidRPr="00AA362C" w:rsidRDefault="00C374BF" w:rsidP="00C374BF">
      <w:pPr>
        <w:pStyle w:val="NormalWeb"/>
        <w:shd w:val="clear" w:color="auto" w:fill="FFFFFF"/>
        <w:spacing w:before="75" w:after="0"/>
        <w:jc w:val="both"/>
        <w:rPr>
          <w:sz w:val="20"/>
          <w:szCs w:val="20"/>
        </w:rPr>
      </w:pPr>
      <w:r>
        <w:rPr>
          <w:rStyle w:val="FootnoteReference"/>
        </w:rPr>
        <w:footnoteRef/>
      </w:r>
      <w:r>
        <w:t xml:space="preserve"> </w:t>
      </w:r>
      <w:r w:rsidRPr="00AA362C">
        <w:rPr>
          <w:sz w:val="20"/>
          <w:szCs w:val="20"/>
        </w:rPr>
        <w:t>Neatkarīgi no bērnu skaita, kuri jāuztur, spējas uzturēt bērnus un mantas stāvokļa, katram savam bērnam jānodrošina uzturlīdzekļi vismaz valstī noteiktajā minimālajā apmērā</w:t>
      </w:r>
      <w:r>
        <w:rPr>
          <w:sz w:val="20"/>
          <w:szCs w:val="20"/>
        </w:rPr>
        <w:t xml:space="preserve"> </w:t>
      </w:r>
      <w:r w:rsidRPr="00AA362C">
        <w:rPr>
          <w:sz w:val="20"/>
          <w:szCs w:val="20"/>
        </w:rPr>
        <w:t>(</w:t>
      </w:r>
      <w:r w:rsidRPr="000D0632">
        <w:rPr>
          <w:sz w:val="20"/>
          <w:szCs w:val="20"/>
        </w:rPr>
        <w:t>Civillikuma</w:t>
      </w:r>
      <w:hyperlink r:id="rId1" w:anchor="p-453774" w:tgtFrame="_blank" w:history="1">
        <w:r w:rsidRPr="000D0632">
          <w:rPr>
            <w:rStyle w:val="Hyperlink"/>
            <w:color w:val="auto"/>
            <w:sz w:val="20"/>
            <w:szCs w:val="20"/>
            <w:u w:val="none"/>
          </w:rPr>
          <w:t>179. panta piektā daļa</w:t>
        </w:r>
      </w:hyperlink>
      <w:r w:rsidRPr="000D0632">
        <w:rPr>
          <w:sz w:val="20"/>
          <w:szCs w:val="20"/>
        </w:rPr>
        <w:t>). Minimālais uzturlīdzekļu apmērs ir noteikts Ministru kabineta noteikumos </w:t>
      </w:r>
      <w:hyperlink r:id="rId2" w:tgtFrame="_blank" w:history="1">
        <w:r w:rsidRPr="000D0632">
          <w:rPr>
            <w:rStyle w:val="Hyperlink"/>
            <w:color w:val="auto"/>
            <w:sz w:val="20"/>
            <w:szCs w:val="20"/>
            <w:u w:val="none"/>
          </w:rPr>
          <w:t>Nr. 37  </w:t>
        </w:r>
      </w:hyperlink>
      <w:r w:rsidRPr="00AA362C">
        <w:rPr>
          <w:sz w:val="20"/>
          <w:szCs w:val="20"/>
        </w:rPr>
        <w:t>"Noteikumi par minimālo uzturlīdzekļu apmēru bērnam", ņemot vērā valstī noteikto minimālo mēneša algu un bērna vecumu. Tā kā no 2016. gada 1. janvāra Latvijā noteiktā minimālā mēneša darba alga ir 370 eiro, minimālais uzturlīdzekļu apmērs katram bērnam ir šāds: 25% apmērā no valstī noteiktās minimālās mēnešalgas</w:t>
      </w:r>
      <w:r w:rsidRPr="00AA362C">
        <w:rPr>
          <w:rStyle w:val="apple-converted-space"/>
          <w:rFonts w:eastAsia="Calibri"/>
        </w:rPr>
        <w:t> </w:t>
      </w:r>
      <w:r w:rsidRPr="00AA362C">
        <w:rPr>
          <w:sz w:val="20"/>
          <w:szCs w:val="20"/>
        </w:rPr>
        <w:t>katram bērnam</w:t>
      </w:r>
      <w:r w:rsidRPr="00AA362C">
        <w:rPr>
          <w:rStyle w:val="apple-converted-space"/>
          <w:rFonts w:eastAsia="Calibri"/>
        </w:rPr>
        <w:t> </w:t>
      </w:r>
      <w:r w:rsidRPr="00AA362C">
        <w:rPr>
          <w:sz w:val="20"/>
          <w:szCs w:val="20"/>
        </w:rPr>
        <w:t xml:space="preserve">no viņa dzimšanas līdz 7 gadu vecumam </w:t>
      </w:r>
      <w:r w:rsidRPr="00AA362C">
        <w:rPr>
          <w:b/>
          <w:sz w:val="20"/>
          <w:szCs w:val="20"/>
        </w:rPr>
        <w:t>(</w:t>
      </w:r>
      <w:r w:rsidRPr="00AA362C">
        <w:rPr>
          <w:rStyle w:val="Strong"/>
          <w:sz w:val="20"/>
          <w:szCs w:val="20"/>
        </w:rPr>
        <w:t>92,50 eiro mēnesī</w:t>
      </w:r>
      <w:r w:rsidRPr="00AA362C">
        <w:rPr>
          <w:sz w:val="20"/>
          <w:szCs w:val="20"/>
        </w:rPr>
        <w:t>); 30% apmērā no valstī noteiktās minimālās mēnešalgas</w:t>
      </w:r>
      <w:r w:rsidRPr="00AA362C">
        <w:rPr>
          <w:rStyle w:val="apple-converted-space"/>
          <w:rFonts w:eastAsia="Calibri"/>
        </w:rPr>
        <w:t> </w:t>
      </w:r>
      <w:r w:rsidRPr="00AA362C">
        <w:rPr>
          <w:sz w:val="20"/>
          <w:szCs w:val="20"/>
          <w:u w:val="single"/>
        </w:rPr>
        <w:t>katram bērnam</w:t>
      </w:r>
      <w:r w:rsidRPr="00AA362C">
        <w:rPr>
          <w:rStyle w:val="apple-converted-space"/>
          <w:rFonts w:eastAsia="Calibri"/>
        </w:rPr>
        <w:t> </w:t>
      </w:r>
      <w:r w:rsidRPr="00AA362C">
        <w:rPr>
          <w:sz w:val="20"/>
          <w:szCs w:val="20"/>
        </w:rPr>
        <w:t>no 7 gadu vecuma līdz 18 gadu vecuma sasniegšanai (</w:t>
      </w:r>
      <w:r w:rsidRPr="00AA362C">
        <w:rPr>
          <w:rStyle w:val="Strong"/>
          <w:sz w:val="20"/>
          <w:szCs w:val="20"/>
        </w:rPr>
        <w:t>111 eiro mēnesī</w:t>
      </w:r>
      <w:r w:rsidRPr="00AA362C">
        <w:rPr>
          <w:sz w:val="20"/>
          <w:szCs w:val="20"/>
        </w:rPr>
        <w:t>).</w:t>
      </w:r>
    </w:p>
    <w:p w:rsidR="00C374BF" w:rsidRPr="00AA362C" w:rsidRDefault="00C374BF" w:rsidP="00C374BF">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B4" w:rsidRDefault="00BB67AF" w:rsidP="005953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AB4" w:rsidRDefault="00C01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B4" w:rsidRDefault="00BB67AF" w:rsidP="005953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A82">
      <w:rPr>
        <w:rStyle w:val="PageNumber"/>
        <w:noProof/>
      </w:rPr>
      <w:t>8</w:t>
    </w:r>
    <w:r>
      <w:rPr>
        <w:rStyle w:val="PageNumber"/>
      </w:rPr>
      <w:fldChar w:fldCharType="end"/>
    </w:r>
  </w:p>
  <w:p w:rsidR="006A5AB4" w:rsidRDefault="00C01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462"/>
    <w:multiLevelType w:val="hybridMultilevel"/>
    <w:tmpl w:val="1BF609CA"/>
    <w:lvl w:ilvl="0" w:tplc="1624EA2C">
      <w:start w:val="3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6A0159"/>
    <w:multiLevelType w:val="hybridMultilevel"/>
    <w:tmpl w:val="8792808C"/>
    <w:lvl w:ilvl="0" w:tplc="0C903994">
      <w:start w:val="1"/>
      <w:numFmt w:val="decimal"/>
      <w:lvlText w:val="%1)"/>
      <w:lvlJc w:val="left"/>
      <w:pPr>
        <w:tabs>
          <w:tab w:val="num" w:pos="1080"/>
        </w:tabs>
        <w:ind w:left="1080" w:hanging="360"/>
      </w:pPr>
      <w:rPr>
        <w:rFonts w:ascii="Times New Roman" w:eastAsia="Times New Roman" w:hAnsi="Times New Roman" w:cs="Times New Roman"/>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jana Pļaviņa">
    <w15:presenceInfo w15:providerId="None" w15:userId="Tatjana Pļav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BF"/>
    <w:rsid w:val="00003790"/>
    <w:rsid w:val="00013003"/>
    <w:rsid w:val="0001453B"/>
    <w:rsid w:val="00016458"/>
    <w:rsid w:val="000251DA"/>
    <w:rsid w:val="0003315A"/>
    <w:rsid w:val="00034C32"/>
    <w:rsid w:val="00037176"/>
    <w:rsid w:val="00041368"/>
    <w:rsid w:val="00045021"/>
    <w:rsid w:val="00050441"/>
    <w:rsid w:val="0005065F"/>
    <w:rsid w:val="00051C61"/>
    <w:rsid w:val="00057D2E"/>
    <w:rsid w:val="000631FA"/>
    <w:rsid w:val="00086B42"/>
    <w:rsid w:val="00087B52"/>
    <w:rsid w:val="000910D7"/>
    <w:rsid w:val="00093CF3"/>
    <w:rsid w:val="000A0A43"/>
    <w:rsid w:val="000B57A7"/>
    <w:rsid w:val="000C0120"/>
    <w:rsid w:val="000D0439"/>
    <w:rsid w:val="000D0632"/>
    <w:rsid w:val="000D1590"/>
    <w:rsid w:val="000D2757"/>
    <w:rsid w:val="000D7EB3"/>
    <w:rsid w:val="000E3E07"/>
    <w:rsid w:val="000F2970"/>
    <w:rsid w:val="000F4D42"/>
    <w:rsid w:val="000F6B4A"/>
    <w:rsid w:val="00102775"/>
    <w:rsid w:val="00103B28"/>
    <w:rsid w:val="00106774"/>
    <w:rsid w:val="0011250A"/>
    <w:rsid w:val="00117DDF"/>
    <w:rsid w:val="001225BB"/>
    <w:rsid w:val="00123C42"/>
    <w:rsid w:val="001251C0"/>
    <w:rsid w:val="00132C38"/>
    <w:rsid w:val="00136B3C"/>
    <w:rsid w:val="00152651"/>
    <w:rsid w:val="0015430F"/>
    <w:rsid w:val="00160473"/>
    <w:rsid w:val="00171268"/>
    <w:rsid w:val="0017149A"/>
    <w:rsid w:val="00180E23"/>
    <w:rsid w:val="00181CF1"/>
    <w:rsid w:val="001877A1"/>
    <w:rsid w:val="0019570A"/>
    <w:rsid w:val="001A0666"/>
    <w:rsid w:val="001A4F97"/>
    <w:rsid w:val="001B0C2A"/>
    <w:rsid w:val="001B1DE5"/>
    <w:rsid w:val="001B5C66"/>
    <w:rsid w:val="001B73F2"/>
    <w:rsid w:val="001C011B"/>
    <w:rsid w:val="001D3509"/>
    <w:rsid w:val="001D4F8C"/>
    <w:rsid w:val="001D66EF"/>
    <w:rsid w:val="001E6583"/>
    <w:rsid w:val="002025C4"/>
    <w:rsid w:val="00220916"/>
    <w:rsid w:val="00221E9F"/>
    <w:rsid w:val="00222BD6"/>
    <w:rsid w:val="00226973"/>
    <w:rsid w:val="002279EC"/>
    <w:rsid w:val="00227C20"/>
    <w:rsid w:val="002351EA"/>
    <w:rsid w:val="00243497"/>
    <w:rsid w:val="00244629"/>
    <w:rsid w:val="0025319B"/>
    <w:rsid w:val="00255EE7"/>
    <w:rsid w:val="00260C0D"/>
    <w:rsid w:val="00264BE9"/>
    <w:rsid w:val="00271E13"/>
    <w:rsid w:val="002727D5"/>
    <w:rsid w:val="00272F11"/>
    <w:rsid w:val="00273BB1"/>
    <w:rsid w:val="00280692"/>
    <w:rsid w:val="00290C80"/>
    <w:rsid w:val="00291EA8"/>
    <w:rsid w:val="00295C2E"/>
    <w:rsid w:val="002A0DF2"/>
    <w:rsid w:val="002A1BD1"/>
    <w:rsid w:val="002B1B6A"/>
    <w:rsid w:val="002B3D72"/>
    <w:rsid w:val="002B7543"/>
    <w:rsid w:val="002B7C4C"/>
    <w:rsid w:val="002C0859"/>
    <w:rsid w:val="002C2A57"/>
    <w:rsid w:val="002C5CAA"/>
    <w:rsid w:val="002F1A31"/>
    <w:rsid w:val="00304010"/>
    <w:rsid w:val="00325132"/>
    <w:rsid w:val="00344821"/>
    <w:rsid w:val="00344A68"/>
    <w:rsid w:val="00347F41"/>
    <w:rsid w:val="00356745"/>
    <w:rsid w:val="00365AC6"/>
    <w:rsid w:val="00365BC5"/>
    <w:rsid w:val="003671D6"/>
    <w:rsid w:val="00371332"/>
    <w:rsid w:val="00393F09"/>
    <w:rsid w:val="003A3670"/>
    <w:rsid w:val="003A3DE6"/>
    <w:rsid w:val="003B1B9D"/>
    <w:rsid w:val="003B3271"/>
    <w:rsid w:val="003B518A"/>
    <w:rsid w:val="003B72BC"/>
    <w:rsid w:val="003C7369"/>
    <w:rsid w:val="003D1C5A"/>
    <w:rsid w:val="003D22E1"/>
    <w:rsid w:val="003D2E11"/>
    <w:rsid w:val="003E12E1"/>
    <w:rsid w:val="003E5FDF"/>
    <w:rsid w:val="003F1980"/>
    <w:rsid w:val="003F66B5"/>
    <w:rsid w:val="003F7418"/>
    <w:rsid w:val="00405272"/>
    <w:rsid w:val="00426F66"/>
    <w:rsid w:val="00431574"/>
    <w:rsid w:val="00432CEF"/>
    <w:rsid w:val="0043302D"/>
    <w:rsid w:val="00433C24"/>
    <w:rsid w:val="004406B4"/>
    <w:rsid w:val="00444C27"/>
    <w:rsid w:val="00450062"/>
    <w:rsid w:val="00452DB7"/>
    <w:rsid w:val="004672D6"/>
    <w:rsid w:val="0047156D"/>
    <w:rsid w:val="0047789D"/>
    <w:rsid w:val="00482437"/>
    <w:rsid w:val="00483DE3"/>
    <w:rsid w:val="00493ADB"/>
    <w:rsid w:val="00493B2F"/>
    <w:rsid w:val="004A7E40"/>
    <w:rsid w:val="004B3CBF"/>
    <w:rsid w:val="004C2AFD"/>
    <w:rsid w:val="004C43AD"/>
    <w:rsid w:val="004C5BA8"/>
    <w:rsid w:val="004D2E6B"/>
    <w:rsid w:val="004E0AB0"/>
    <w:rsid w:val="004E19F0"/>
    <w:rsid w:val="004E2BB8"/>
    <w:rsid w:val="004E2E28"/>
    <w:rsid w:val="004E3383"/>
    <w:rsid w:val="004E5D2E"/>
    <w:rsid w:val="004F0ACD"/>
    <w:rsid w:val="004F2C07"/>
    <w:rsid w:val="004F31A8"/>
    <w:rsid w:val="00512F96"/>
    <w:rsid w:val="005206BC"/>
    <w:rsid w:val="00522DFF"/>
    <w:rsid w:val="00525ACD"/>
    <w:rsid w:val="00526569"/>
    <w:rsid w:val="00535DF3"/>
    <w:rsid w:val="00536FCB"/>
    <w:rsid w:val="00545C7C"/>
    <w:rsid w:val="0054688D"/>
    <w:rsid w:val="00550A89"/>
    <w:rsid w:val="00551BF0"/>
    <w:rsid w:val="0056546D"/>
    <w:rsid w:val="00572EEC"/>
    <w:rsid w:val="00577C5D"/>
    <w:rsid w:val="00583219"/>
    <w:rsid w:val="00591A84"/>
    <w:rsid w:val="005A0B6B"/>
    <w:rsid w:val="005A2BB6"/>
    <w:rsid w:val="005A6459"/>
    <w:rsid w:val="005A6FCB"/>
    <w:rsid w:val="005B1AA5"/>
    <w:rsid w:val="005B2263"/>
    <w:rsid w:val="005B2B4B"/>
    <w:rsid w:val="005E0804"/>
    <w:rsid w:val="005E3464"/>
    <w:rsid w:val="005F0731"/>
    <w:rsid w:val="005F2CC5"/>
    <w:rsid w:val="006047DC"/>
    <w:rsid w:val="00617618"/>
    <w:rsid w:val="00617865"/>
    <w:rsid w:val="00617F87"/>
    <w:rsid w:val="00626B97"/>
    <w:rsid w:val="006302D8"/>
    <w:rsid w:val="00633934"/>
    <w:rsid w:val="006358C3"/>
    <w:rsid w:val="006465C2"/>
    <w:rsid w:val="00655F02"/>
    <w:rsid w:val="00656961"/>
    <w:rsid w:val="00667E8F"/>
    <w:rsid w:val="00690637"/>
    <w:rsid w:val="00692709"/>
    <w:rsid w:val="00693DA8"/>
    <w:rsid w:val="006A3767"/>
    <w:rsid w:val="006A389C"/>
    <w:rsid w:val="006A3DEA"/>
    <w:rsid w:val="006A43CD"/>
    <w:rsid w:val="006A5394"/>
    <w:rsid w:val="006A59C7"/>
    <w:rsid w:val="006C62EB"/>
    <w:rsid w:val="006F17FC"/>
    <w:rsid w:val="006F2F2C"/>
    <w:rsid w:val="00701C20"/>
    <w:rsid w:val="00711CA2"/>
    <w:rsid w:val="007137C7"/>
    <w:rsid w:val="00716EDB"/>
    <w:rsid w:val="007206A0"/>
    <w:rsid w:val="0072571E"/>
    <w:rsid w:val="00725C26"/>
    <w:rsid w:val="0072729D"/>
    <w:rsid w:val="00731C30"/>
    <w:rsid w:val="00732ABA"/>
    <w:rsid w:val="00735D76"/>
    <w:rsid w:val="00745D57"/>
    <w:rsid w:val="00750D09"/>
    <w:rsid w:val="0075356C"/>
    <w:rsid w:val="00760642"/>
    <w:rsid w:val="00761191"/>
    <w:rsid w:val="00766256"/>
    <w:rsid w:val="00770931"/>
    <w:rsid w:val="007806B5"/>
    <w:rsid w:val="00783221"/>
    <w:rsid w:val="00787D52"/>
    <w:rsid w:val="0079231A"/>
    <w:rsid w:val="00795DF3"/>
    <w:rsid w:val="0079771A"/>
    <w:rsid w:val="007B4185"/>
    <w:rsid w:val="007B548D"/>
    <w:rsid w:val="007C452F"/>
    <w:rsid w:val="007C6A68"/>
    <w:rsid w:val="007C7091"/>
    <w:rsid w:val="007D02C0"/>
    <w:rsid w:val="007D344D"/>
    <w:rsid w:val="007D5ABB"/>
    <w:rsid w:val="007F21DA"/>
    <w:rsid w:val="007F7820"/>
    <w:rsid w:val="007F7EB5"/>
    <w:rsid w:val="0080360C"/>
    <w:rsid w:val="00806204"/>
    <w:rsid w:val="00810812"/>
    <w:rsid w:val="0081595C"/>
    <w:rsid w:val="0081608E"/>
    <w:rsid w:val="00820598"/>
    <w:rsid w:val="00821B64"/>
    <w:rsid w:val="008259BF"/>
    <w:rsid w:val="008317AF"/>
    <w:rsid w:val="00840775"/>
    <w:rsid w:val="00852CD8"/>
    <w:rsid w:val="008554B7"/>
    <w:rsid w:val="00856A03"/>
    <w:rsid w:val="00867AD1"/>
    <w:rsid w:val="00881F00"/>
    <w:rsid w:val="00885048"/>
    <w:rsid w:val="00892440"/>
    <w:rsid w:val="00892575"/>
    <w:rsid w:val="00895EFC"/>
    <w:rsid w:val="008961D2"/>
    <w:rsid w:val="008A0BB4"/>
    <w:rsid w:val="008A157B"/>
    <w:rsid w:val="008A2BAC"/>
    <w:rsid w:val="008B561A"/>
    <w:rsid w:val="008B7994"/>
    <w:rsid w:val="008D3FFE"/>
    <w:rsid w:val="008D4FF7"/>
    <w:rsid w:val="008D57CB"/>
    <w:rsid w:val="008E18BC"/>
    <w:rsid w:val="008E2054"/>
    <w:rsid w:val="008E4E50"/>
    <w:rsid w:val="008E5D8E"/>
    <w:rsid w:val="008F0FC4"/>
    <w:rsid w:val="008F4F4F"/>
    <w:rsid w:val="00901762"/>
    <w:rsid w:val="009041DC"/>
    <w:rsid w:val="00904A82"/>
    <w:rsid w:val="00905ACF"/>
    <w:rsid w:val="00906953"/>
    <w:rsid w:val="00906E2A"/>
    <w:rsid w:val="00930514"/>
    <w:rsid w:val="00930ABC"/>
    <w:rsid w:val="0093474C"/>
    <w:rsid w:val="00936F7D"/>
    <w:rsid w:val="009566E1"/>
    <w:rsid w:val="00960509"/>
    <w:rsid w:val="00961067"/>
    <w:rsid w:val="00963DDB"/>
    <w:rsid w:val="0096626A"/>
    <w:rsid w:val="0097034B"/>
    <w:rsid w:val="00974AD4"/>
    <w:rsid w:val="00974C4B"/>
    <w:rsid w:val="00982381"/>
    <w:rsid w:val="009914CA"/>
    <w:rsid w:val="009A27ED"/>
    <w:rsid w:val="009A5222"/>
    <w:rsid w:val="009B2BFA"/>
    <w:rsid w:val="009C2C5B"/>
    <w:rsid w:val="009D2B22"/>
    <w:rsid w:val="009D4DAF"/>
    <w:rsid w:val="009E1E8F"/>
    <w:rsid w:val="009F3C8A"/>
    <w:rsid w:val="00A0379B"/>
    <w:rsid w:val="00A05951"/>
    <w:rsid w:val="00A10437"/>
    <w:rsid w:val="00A1471F"/>
    <w:rsid w:val="00A15B76"/>
    <w:rsid w:val="00A172B5"/>
    <w:rsid w:val="00A21892"/>
    <w:rsid w:val="00A329A2"/>
    <w:rsid w:val="00A35349"/>
    <w:rsid w:val="00A36FB6"/>
    <w:rsid w:val="00A43C76"/>
    <w:rsid w:val="00A44828"/>
    <w:rsid w:val="00A45CA8"/>
    <w:rsid w:val="00A4751A"/>
    <w:rsid w:val="00A631E8"/>
    <w:rsid w:val="00A705C7"/>
    <w:rsid w:val="00A7104F"/>
    <w:rsid w:val="00A75F2F"/>
    <w:rsid w:val="00A80E85"/>
    <w:rsid w:val="00A81FA4"/>
    <w:rsid w:val="00A82F32"/>
    <w:rsid w:val="00A875CC"/>
    <w:rsid w:val="00A919F9"/>
    <w:rsid w:val="00AA1EE9"/>
    <w:rsid w:val="00AA32DE"/>
    <w:rsid w:val="00AB077B"/>
    <w:rsid w:val="00AC348C"/>
    <w:rsid w:val="00AC457A"/>
    <w:rsid w:val="00AC7928"/>
    <w:rsid w:val="00AD536E"/>
    <w:rsid w:val="00AD5BC5"/>
    <w:rsid w:val="00AD60E5"/>
    <w:rsid w:val="00AE6084"/>
    <w:rsid w:val="00AF266F"/>
    <w:rsid w:val="00AF3022"/>
    <w:rsid w:val="00B00B5A"/>
    <w:rsid w:val="00B018FC"/>
    <w:rsid w:val="00B01B60"/>
    <w:rsid w:val="00B03603"/>
    <w:rsid w:val="00B04FA4"/>
    <w:rsid w:val="00B115A1"/>
    <w:rsid w:val="00B12107"/>
    <w:rsid w:val="00B14AEB"/>
    <w:rsid w:val="00B15573"/>
    <w:rsid w:val="00B17214"/>
    <w:rsid w:val="00B2593D"/>
    <w:rsid w:val="00B30971"/>
    <w:rsid w:val="00B30B35"/>
    <w:rsid w:val="00B344B5"/>
    <w:rsid w:val="00B34B0F"/>
    <w:rsid w:val="00B35D6B"/>
    <w:rsid w:val="00B36396"/>
    <w:rsid w:val="00B37331"/>
    <w:rsid w:val="00B436BB"/>
    <w:rsid w:val="00B50907"/>
    <w:rsid w:val="00B5315B"/>
    <w:rsid w:val="00B577B3"/>
    <w:rsid w:val="00B605AA"/>
    <w:rsid w:val="00B6124E"/>
    <w:rsid w:val="00B67B26"/>
    <w:rsid w:val="00B71FE1"/>
    <w:rsid w:val="00B74A8D"/>
    <w:rsid w:val="00B74BF1"/>
    <w:rsid w:val="00B81339"/>
    <w:rsid w:val="00B81F18"/>
    <w:rsid w:val="00B90114"/>
    <w:rsid w:val="00B91095"/>
    <w:rsid w:val="00B93384"/>
    <w:rsid w:val="00B94D0B"/>
    <w:rsid w:val="00B964F4"/>
    <w:rsid w:val="00BB14C1"/>
    <w:rsid w:val="00BB67AF"/>
    <w:rsid w:val="00BC31F6"/>
    <w:rsid w:val="00BC4ABD"/>
    <w:rsid w:val="00BC546C"/>
    <w:rsid w:val="00BD12C9"/>
    <w:rsid w:val="00BD30FC"/>
    <w:rsid w:val="00BD5216"/>
    <w:rsid w:val="00BE2272"/>
    <w:rsid w:val="00BE4007"/>
    <w:rsid w:val="00BF02C8"/>
    <w:rsid w:val="00BF0ADA"/>
    <w:rsid w:val="00BF1BD3"/>
    <w:rsid w:val="00BF5213"/>
    <w:rsid w:val="00C00854"/>
    <w:rsid w:val="00C0134D"/>
    <w:rsid w:val="00C02920"/>
    <w:rsid w:val="00C10CE7"/>
    <w:rsid w:val="00C12152"/>
    <w:rsid w:val="00C1718F"/>
    <w:rsid w:val="00C20365"/>
    <w:rsid w:val="00C2386F"/>
    <w:rsid w:val="00C26D28"/>
    <w:rsid w:val="00C30EE2"/>
    <w:rsid w:val="00C374BF"/>
    <w:rsid w:val="00C42A4B"/>
    <w:rsid w:val="00C501AB"/>
    <w:rsid w:val="00C6037A"/>
    <w:rsid w:val="00C6143C"/>
    <w:rsid w:val="00C62771"/>
    <w:rsid w:val="00C72669"/>
    <w:rsid w:val="00C75757"/>
    <w:rsid w:val="00C76429"/>
    <w:rsid w:val="00C806AF"/>
    <w:rsid w:val="00C874CB"/>
    <w:rsid w:val="00C90A34"/>
    <w:rsid w:val="00C91F19"/>
    <w:rsid w:val="00C9375A"/>
    <w:rsid w:val="00C97EBC"/>
    <w:rsid w:val="00CA4A6A"/>
    <w:rsid w:val="00CB17D9"/>
    <w:rsid w:val="00CB69AF"/>
    <w:rsid w:val="00CD1587"/>
    <w:rsid w:val="00CF16C4"/>
    <w:rsid w:val="00CF1BED"/>
    <w:rsid w:val="00D03AFF"/>
    <w:rsid w:val="00D1117D"/>
    <w:rsid w:val="00D11A33"/>
    <w:rsid w:val="00D11CF6"/>
    <w:rsid w:val="00D140F6"/>
    <w:rsid w:val="00D15C5B"/>
    <w:rsid w:val="00D20EB2"/>
    <w:rsid w:val="00D33271"/>
    <w:rsid w:val="00D413DF"/>
    <w:rsid w:val="00D41E42"/>
    <w:rsid w:val="00D53C15"/>
    <w:rsid w:val="00D53EF1"/>
    <w:rsid w:val="00D53FFC"/>
    <w:rsid w:val="00D649A7"/>
    <w:rsid w:val="00D75E1E"/>
    <w:rsid w:val="00D8494A"/>
    <w:rsid w:val="00D93AD9"/>
    <w:rsid w:val="00D94B6A"/>
    <w:rsid w:val="00D95F8B"/>
    <w:rsid w:val="00D9607E"/>
    <w:rsid w:val="00D97758"/>
    <w:rsid w:val="00DA0352"/>
    <w:rsid w:val="00DA4F10"/>
    <w:rsid w:val="00DC100F"/>
    <w:rsid w:val="00DC41D0"/>
    <w:rsid w:val="00DE5F1B"/>
    <w:rsid w:val="00DE6432"/>
    <w:rsid w:val="00DF609F"/>
    <w:rsid w:val="00DF725A"/>
    <w:rsid w:val="00DF73C2"/>
    <w:rsid w:val="00E01043"/>
    <w:rsid w:val="00E052C0"/>
    <w:rsid w:val="00E0601C"/>
    <w:rsid w:val="00E14190"/>
    <w:rsid w:val="00E15D73"/>
    <w:rsid w:val="00E33221"/>
    <w:rsid w:val="00E35C36"/>
    <w:rsid w:val="00E41EFF"/>
    <w:rsid w:val="00E42C10"/>
    <w:rsid w:val="00E471ED"/>
    <w:rsid w:val="00E53818"/>
    <w:rsid w:val="00E55B0C"/>
    <w:rsid w:val="00E55FA2"/>
    <w:rsid w:val="00E615B6"/>
    <w:rsid w:val="00E62F64"/>
    <w:rsid w:val="00E63DD6"/>
    <w:rsid w:val="00E6552A"/>
    <w:rsid w:val="00E73DA5"/>
    <w:rsid w:val="00E747D8"/>
    <w:rsid w:val="00E76268"/>
    <w:rsid w:val="00E846D2"/>
    <w:rsid w:val="00E93DFB"/>
    <w:rsid w:val="00E95284"/>
    <w:rsid w:val="00E9788D"/>
    <w:rsid w:val="00EA7718"/>
    <w:rsid w:val="00EB46CC"/>
    <w:rsid w:val="00ED2EEF"/>
    <w:rsid w:val="00ED38C0"/>
    <w:rsid w:val="00F02475"/>
    <w:rsid w:val="00F055A1"/>
    <w:rsid w:val="00F150C5"/>
    <w:rsid w:val="00F16672"/>
    <w:rsid w:val="00F24CD6"/>
    <w:rsid w:val="00F30D68"/>
    <w:rsid w:val="00F3188C"/>
    <w:rsid w:val="00F332A2"/>
    <w:rsid w:val="00F3793D"/>
    <w:rsid w:val="00F4165A"/>
    <w:rsid w:val="00F44D8F"/>
    <w:rsid w:val="00F47CE2"/>
    <w:rsid w:val="00F5460A"/>
    <w:rsid w:val="00F54FE7"/>
    <w:rsid w:val="00F70E49"/>
    <w:rsid w:val="00F714D0"/>
    <w:rsid w:val="00F717B2"/>
    <w:rsid w:val="00F76882"/>
    <w:rsid w:val="00F83298"/>
    <w:rsid w:val="00F864B5"/>
    <w:rsid w:val="00F8698D"/>
    <w:rsid w:val="00F942C8"/>
    <w:rsid w:val="00FA045E"/>
    <w:rsid w:val="00FA1C82"/>
    <w:rsid w:val="00FB5C1D"/>
    <w:rsid w:val="00FC588F"/>
    <w:rsid w:val="00FC625C"/>
    <w:rsid w:val="00FC7DB6"/>
    <w:rsid w:val="00FD0F03"/>
    <w:rsid w:val="00FD334C"/>
    <w:rsid w:val="00FD4503"/>
    <w:rsid w:val="00FD6D78"/>
    <w:rsid w:val="00FE1A39"/>
    <w:rsid w:val="00FE2A94"/>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4BF"/>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C374BF"/>
    <w:rPr>
      <w:rFonts w:ascii="Times New Roman" w:eastAsia="Times New Roman" w:hAnsi="Times New Roman" w:cs="Times New Roman"/>
      <w:sz w:val="24"/>
      <w:szCs w:val="24"/>
      <w:lang w:eastAsia="lv-LV"/>
    </w:rPr>
  </w:style>
  <w:style w:type="character" w:styleId="PageNumber">
    <w:name w:val="page number"/>
    <w:basedOn w:val="DefaultParagraphFont"/>
    <w:rsid w:val="00C374BF"/>
  </w:style>
  <w:style w:type="paragraph" w:styleId="Footer">
    <w:name w:val="footer"/>
    <w:basedOn w:val="Normal"/>
    <w:link w:val="FooterChar"/>
    <w:uiPriority w:val="99"/>
    <w:rsid w:val="00C374BF"/>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C374BF"/>
    <w:rPr>
      <w:rFonts w:ascii="Times New Roman" w:eastAsia="Times New Roman" w:hAnsi="Times New Roman" w:cs="Times New Roman"/>
      <w:sz w:val="24"/>
      <w:szCs w:val="24"/>
      <w:lang w:eastAsia="lv-LV"/>
    </w:rPr>
  </w:style>
  <w:style w:type="paragraph" w:styleId="NormalWeb">
    <w:name w:val="Normal (Web)"/>
    <w:aliases w:val="sākums"/>
    <w:basedOn w:val="Normal"/>
    <w:uiPriority w:val="99"/>
    <w:rsid w:val="00C374BF"/>
    <w:pPr>
      <w:suppressAutoHyphens/>
      <w:spacing w:before="280" w:after="280" w:line="240" w:lineRule="auto"/>
    </w:pPr>
    <w:rPr>
      <w:rFonts w:ascii="Times New Roman" w:eastAsia="Times New Roman" w:hAnsi="Times New Roman"/>
      <w:sz w:val="24"/>
      <w:szCs w:val="24"/>
      <w:lang w:eastAsia="ar-SA"/>
    </w:rPr>
  </w:style>
  <w:style w:type="character" w:styleId="Hyperlink">
    <w:name w:val="Hyperlink"/>
    <w:rsid w:val="00C374BF"/>
    <w:rPr>
      <w:color w:val="0000FF"/>
      <w:u w:val="single"/>
    </w:rPr>
  </w:style>
  <w:style w:type="paragraph" w:styleId="ListParagraph">
    <w:name w:val="List Paragraph"/>
    <w:aliases w:val="2,Akapit z listą BS,H&amp;P List Paragraph,Strip"/>
    <w:basedOn w:val="Normal"/>
    <w:link w:val="ListParagraphChar"/>
    <w:uiPriority w:val="34"/>
    <w:qFormat/>
    <w:rsid w:val="00C374BF"/>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C374BF"/>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374BF"/>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C374BF"/>
    <w:pPr>
      <w:spacing w:after="0" w:line="240" w:lineRule="auto"/>
    </w:pPr>
    <w:rPr>
      <w:rFonts w:ascii="Times New Roman" w:hAnsi="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C374BF"/>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C374BF"/>
    <w:rPr>
      <w:rFonts w:cs="Times New Roman"/>
      <w:vertAlign w:val="superscript"/>
    </w:rPr>
  </w:style>
  <w:style w:type="paragraph" w:customStyle="1" w:styleId="CharCharCharChar">
    <w:name w:val="Char Char Char Char"/>
    <w:aliases w:val="Char2"/>
    <w:basedOn w:val="Normal"/>
    <w:next w:val="Normal"/>
    <w:link w:val="FootnoteReference"/>
    <w:uiPriority w:val="99"/>
    <w:rsid w:val="00C374BF"/>
    <w:pPr>
      <w:spacing w:after="160" w:line="240" w:lineRule="exact"/>
      <w:jc w:val="both"/>
      <w:textAlignment w:val="baseline"/>
    </w:pPr>
    <w:rPr>
      <w:rFonts w:asciiTheme="minorHAnsi" w:eastAsiaTheme="minorHAnsi" w:hAnsiTheme="minorHAnsi"/>
      <w:vertAlign w:val="superscript"/>
    </w:rPr>
  </w:style>
  <w:style w:type="character" w:styleId="Strong">
    <w:name w:val="Strong"/>
    <w:basedOn w:val="DefaultParagraphFont"/>
    <w:uiPriority w:val="22"/>
    <w:qFormat/>
    <w:rsid w:val="00C374BF"/>
    <w:rPr>
      <w:b/>
      <w:bCs/>
    </w:rPr>
  </w:style>
  <w:style w:type="paragraph" w:customStyle="1" w:styleId="naisf">
    <w:name w:val="naisf"/>
    <w:basedOn w:val="Normal"/>
    <w:link w:val="naisfChar"/>
    <w:rsid w:val="00C374B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fChar">
    <w:name w:val="naisf Char"/>
    <w:link w:val="naisf"/>
    <w:locked/>
    <w:rsid w:val="00C374BF"/>
    <w:rPr>
      <w:rFonts w:ascii="Times New Roman" w:eastAsia="Times New Roman" w:hAnsi="Times New Roman" w:cs="Times New Roman"/>
      <w:sz w:val="24"/>
      <w:szCs w:val="24"/>
      <w:lang w:eastAsia="lv-LV"/>
    </w:rPr>
  </w:style>
  <w:style w:type="table" w:styleId="TableGrid">
    <w:name w:val="Table Grid"/>
    <w:basedOn w:val="TableNormal"/>
    <w:uiPriority w:val="59"/>
    <w:rsid w:val="00C37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74BF"/>
    <w:rPr>
      <w:sz w:val="16"/>
      <w:szCs w:val="16"/>
    </w:rPr>
  </w:style>
  <w:style w:type="paragraph" w:styleId="CommentText">
    <w:name w:val="annotation text"/>
    <w:basedOn w:val="Normal"/>
    <w:link w:val="CommentTextChar"/>
    <w:uiPriority w:val="99"/>
    <w:semiHidden/>
    <w:unhideWhenUsed/>
    <w:rsid w:val="00C374BF"/>
    <w:pPr>
      <w:spacing w:line="240" w:lineRule="auto"/>
    </w:pPr>
    <w:rPr>
      <w:sz w:val="20"/>
      <w:szCs w:val="20"/>
    </w:rPr>
  </w:style>
  <w:style w:type="character" w:customStyle="1" w:styleId="CommentTextChar">
    <w:name w:val="Comment Text Char"/>
    <w:basedOn w:val="DefaultParagraphFont"/>
    <w:link w:val="CommentText"/>
    <w:uiPriority w:val="99"/>
    <w:semiHidden/>
    <w:rsid w:val="00C374B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3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4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4BF"/>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C374BF"/>
    <w:rPr>
      <w:rFonts w:ascii="Times New Roman" w:eastAsia="Times New Roman" w:hAnsi="Times New Roman" w:cs="Times New Roman"/>
      <w:sz w:val="24"/>
      <w:szCs w:val="24"/>
      <w:lang w:eastAsia="lv-LV"/>
    </w:rPr>
  </w:style>
  <w:style w:type="character" w:styleId="PageNumber">
    <w:name w:val="page number"/>
    <w:basedOn w:val="DefaultParagraphFont"/>
    <w:rsid w:val="00C374BF"/>
  </w:style>
  <w:style w:type="paragraph" w:styleId="Footer">
    <w:name w:val="footer"/>
    <w:basedOn w:val="Normal"/>
    <w:link w:val="FooterChar"/>
    <w:uiPriority w:val="99"/>
    <w:rsid w:val="00C374BF"/>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C374BF"/>
    <w:rPr>
      <w:rFonts w:ascii="Times New Roman" w:eastAsia="Times New Roman" w:hAnsi="Times New Roman" w:cs="Times New Roman"/>
      <w:sz w:val="24"/>
      <w:szCs w:val="24"/>
      <w:lang w:eastAsia="lv-LV"/>
    </w:rPr>
  </w:style>
  <w:style w:type="paragraph" w:styleId="NormalWeb">
    <w:name w:val="Normal (Web)"/>
    <w:aliases w:val="sākums"/>
    <w:basedOn w:val="Normal"/>
    <w:uiPriority w:val="99"/>
    <w:rsid w:val="00C374BF"/>
    <w:pPr>
      <w:suppressAutoHyphens/>
      <w:spacing w:before="280" w:after="280" w:line="240" w:lineRule="auto"/>
    </w:pPr>
    <w:rPr>
      <w:rFonts w:ascii="Times New Roman" w:eastAsia="Times New Roman" w:hAnsi="Times New Roman"/>
      <w:sz w:val="24"/>
      <w:szCs w:val="24"/>
      <w:lang w:eastAsia="ar-SA"/>
    </w:rPr>
  </w:style>
  <w:style w:type="character" w:styleId="Hyperlink">
    <w:name w:val="Hyperlink"/>
    <w:rsid w:val="00C374BF"/>
    <w:rPr>
      <w:color w:val="0000FF"/>
      <w:u w:val="single"/>
    </w:rPr>
  </w:style>
  <w:style w:type="paragraph" w:styleId="ListParagraph">
    <w:name w:val="List Paragraph"/>
    <w:aliases w:val="2,Akapit z listą BS,H&amp;P List Paragraph,Strip"/>
    <w:basedOn w:val="Normal"/>
    <w:link w:val="ListParagraphChar"/>
    <w:uiPriority w:val="34"/>
    <w:qFormat/>
    <w:rsid w:val="00C374BF"/>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C374BF"/>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374BF"/>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C374BF"/>
    <w:pPr>
      <w:spacing w:after="0" w:line="240" w:lineRule="auto"/>
    </w:pPr>
    <w:rPr>
      <w:rFonts w:ascii="Times New Roman" w:hAnsi="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C374BF"/>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C374BF"/>
    <w:rPr>
      <w:rFonts w:cs="Times New Roman"/>
      <w:vertAlign w:val="superscript"/>
    </w:rPr>
  </w:style>
  <w:style w:type="paragraph" w:customStyle="1" w:styleId="CharCharCharChar">
    <w:name w:val="Char Char Char Char"/>
    <w:aliases w:val="Char2"/>
    <w:basedOn w:val="Normal"/>
    <w:next w:val="Normal"/>
    <w:link w:val="FootnoteReference"/>
    <w:uiPriority w:val="99"/>
    <w:rsid w:val="00C374BF"/>
    <w:pPr>
      <w:spacing w:after="160" w:line="240" w:lineRule="exact"/>
      <w:jc w:val="both"/>
      <w:textAlignment w:val="baseline"/>
    </w:pPr>
    <w:rPr>
      <w:rFonts w:asciiTheme="minorHAnsi" w:eastAsiaTheme="minorHAnsi" w:hAnsiTheme="minorHAnsi"/>
      <w:vertAlign w:val="superscript"/>
    </w:rPr>
  </w:style>
  <w:style w:type="character" w:styleId="Strong">
    <w:name w:val="Strong"/>
    <w:basedOn w:val="DefaultParagraphFont"/>
    <w:uiPriority w:val="22"/>
    <w:qFormat/>
    <w:rsid w:val="00C374BF"/>
    <w:rPr>
      <w:b/>
      <w:bCs/>
    </w:rPr>
  </w:style>
  <w:style w:type="paragraph" w:customStyle="1" w:styleId="naisf">
    <w:name w:val="naisf"/>
    <w:basedOn w:val="Normal"/>
    <w:link w:val="naisfChar"/>
    <w:rsid w:val="00C374B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fChar">
    <w:name w:val="naisf Char"/>
    <w:link w:val="naisf"/>
    <w:locked/>
    <w:rsid w:val="00C374BF"/>
    <w:rPr>
      <w:rFonts w:ascii="Times New Roman" w:eastAsia="Times New Roman" w:hAnsi="Times New Roman" w:cs="Times New Roman"/>
      <w:sz w:val="24"/>
      <w:szCs w:val="24"/>
      <w:lang w:eastAsia="lv-LV"/>
    </w:rPr>
  </w:style>
  <w:style w:type="table" w:styleId="TableGrid">
    <w:name w:val="Table Grid"/>
    <w:basedOn w:val="TableNormal"/>
    <w:uiPriority w:val="59"/>
    <w:rsid w:val="00C37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74BF"/>
    <w:rPr>
      <w:sz w:val="16"/>
      <w:szCs w:val="16"/>
    </w:rPr>
  </w:style>
  <w:style w:type="paragraph" w:styleId="CommentText">
    <w:name w:val="annotation text"/>
    <w:basedOn w:val="Normal"/>
    <w:link w:val="CommentTextChar"/>
    <w:uiPriority w:val="99"/>
    <w:semiHidden/>
    <w:unhideWhenUsed/>
    <w:rsid w:val="00C374BF"/>
    <w:pPr>
      <w:spacing w:line="240" w:lineRule="auto"/>
    </w:pPr>
    <w:rPr>
      <w:sz w:val="20"/>
      <w:szCs w:val="20"/>
    </w:rPr>
  </w:style>
  <w:style w:type="character" w:customStyle="1" w:styleId="CommentTextChar">
    <w:name w:val="Comment Text Char"/>
    <w:basedOn w:val="DefaultParagraphFont"/>
    <w:link w:val="CommentText"/>
    <w:uiPriority w:val="99"/>
    <w:semiHidden/>
    <w:rsid w:val="00C374B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3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4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rusinska@l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254128" TargetMode="External"/><Relationship Id="rId1" Type="http://schemas.openxmlformats.org/officeDocument/2006/relationships/hyperlink" Target="http://likumi.lv/ta/id/90223-civillikums-pirma-dala-gimenes-ties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11266</Words>
  <Characters>6423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Grozījumi likumā "Par valsts pensijām"</vt:lpstr>
    </vt:vector>
  </TitlesOfParts>
  <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pensijām"</dc:title>
  <dc:subject>Anotācija</dc:subject>
  <dc:creator>Dace Trusinska</dc:creator>
  <dc:description>D.Trušinska, 67021553
Dace.Trusinska@lm.gov.lv</dc:description>
  <cp:lastModifiedBy>Irena Salmane</cp:lastModifiedBy>
  <cp:revision>5</cp:revision>
  <dcterms:created xsi:type="dcterms:W3CDTF">2016-09-09T06:00:00Z</dcterms:created>
  <dcterms:modified xsi:type="dcterms:W3CDTF">2016-09-09T07:35:00Z</dcterms:modified>
</cp:coreProperties>
</file>