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5DDD" w:rsidRPr="00196789" w:rsidRDefault="00C25DDD" w:rsidP="00C25DDD">
      <w:pPr>
        <w:suppressAutoHyphens/>
        <w:spacing w:after="0" w:line="240" w:lineRule="auto"/>
        <w:jc w:val="center"/>
        <w:rPr>
          <w:rFonts w:ascii="Times New Roman" w:eastAsia="Times New Roman" w:hAnsi="Times New Roman"/>
          <w:b/>
          <w:bCs/>
          <w:sz w:val="24"/>
          <w:szCs w:val="24"/>
          <w:lang w:eastAsia="ar-SA"/>
        </w:rPr>
      </w:pPr>
      <w:r w:rsidRPr="00196789">
        <w:rPr>
          <w:rFonts w:ascii="Times New Roman" w:eastAsia="Times New Roman" w:hAnsi="Times New Roman"/>
          <w:b/>
          <w:bCs/>
          <w:sz w:val="24"/>
          <w:szCs w:val="24"/>
          <w:lang w:eastAsia="ar-SA"/>
        </w:rPr>
        <w:t>Likumprojekta „Grozījumi likumā „Par apdrošināšanu bezdarba gadījuma</w:t>
      </w:r>
      <w:r w:rsidR="00ED6EC6">
        <w:rPr>
          <w:rFonts w:ascii="Times New Roman" w:eastAsia="Times New Roman" w:hAnsi="Times New Roman"/>
          <w:b/>
          <w:bCs/>
          <w:sz w:val="24"/>
          <w:szCs w:val="24"/>
          <w:lang w:eastAsia="ar-SA"/>
        </w:rPr>
        <w:t>m</w:t>
      </w:r>
      <w:r w:rsidRPr="00196789">
        <w:rPr>
          <w:rFonts w:ascii="Times New Roman" w:eastAsia="Times New Roman" w:hAnsi="Times New Roman"/>
          <w:b/>
          <w:bCs/>
          <w:sz w:val="24"/>
          <w:szCs w:val="24"/>
          <w:lang w:eastAsia="ar-SA"/>
        </w:rPr>
        <w:t>””</w:t>
      </w:r>
    </w:p>
    <w:p w:rsidR="00C25DDD" w:rsidRPr="00196789" w:rsidRDefault="00C25DDD" w:rsidP="00C25DDD">
      <w:pPr>
        <w:suppressAutoHyphens/>
        <w:spacing w:after="0" w:line="240" w:lineRule="auto"/>
        <w:jc w:val="center"/>
        <w:rPr>
          <w:rFonts w:ascii="Times New Roman" w:eastAsia="Times New Roman" w:hAnsi="Times New Roman"/>
          <w:b/>
          <w:sz w:val="24"/>
          <w:szCs w:val="24"/>
          <w:lang w:eastAsia="ar-SA"/>
        </w:rPr>
      </w:pPr>
      <w:r w:rsidRPr="00196789">
        <w:rPr>
          <w:rFonts w:ascii="Times New Roman" w:eastAsia="Times New Roman" w:hAnsi="Times New Roman"/>
          <w:b/>
          <w:sz w:val="24"/>
          <w:szCs w:val="24"/>
          <w:lang w:eastAsia="ar-SA"/>
        </w:rPr>
        <w:t>sākotnējās ietekmes novērtējuma ziņojums (anotācija)</w:t>
      </w:r>
    </w:p>
    <w:p w:rsidR="00C25DDD" w:rsidRPr="00196789" w:rsidRDefault="00C25DDD" w:rsidP="00C25DDD">
      <w:pPr>
        <w:spacing w:after="0" w:line="240" w:lineRule="auto"/>
        <w:jc w:val="center"/>
        <w:rPr>
          <w:rFonts w:ascii="Times New Roman" w:eastAsia="Times New Roman" w:hAnsi="Times New Roman"/>
          <w:b/>
          <w:sz w:val="28"/>
          <w:szCs w:val="28"/>
          <w:lang w:eastAsia="lv-LV"/>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
        <w:gridCol w:w="2276"/>
        <w:gridCol w:w="6663"/>
      </w:tblGrid>
      <w:tr w:rsidR="00C25DDD" w:rsidRPr="00196789" w:rsidTr="005D7FE8">
        <w:tc>
          <w:tcPr>
            <w:tcW w:w="5000" w:type="pct"/>
            <w:gridSpan w:val="3"/>
            <w:shd w:val="clear" w:color="auto" w:fill="auto"/>
          </w:tcPr>
          <w:p w:rsidR="00C25DDD" w:rsidRPr="00196789" w:rsidRDefault="00C25DDD" w:rsidP="00B22581">
            <w:pPr>
              <w:spacing w:after="0" w:line="240" w:lineRule="auto"/>
              <w:jc w:val="center"/>
              <w:rPr>
                <w:rFonts w:ascii="Times New Roman" w:eastAsia="Times New Roman" w:hAnsi="Times New Roman"/>
                <w:b/>
                <w:sz w:val="24"/>
                <w:szCs w:val="24"/>
                <w:lang w:eastAsia="lv-LV"/>
              </w:rPr>
            </w:pPr>
            <w:r w:rsidRPr="00196789">
              <w:rPr>
                <w:rFonts w:ascii="Times New Roman" w:eastAsia="Times New Roman" w:hAnsi="Times New Roman"/>
                <w:b/>
                <w:sz w:val="24"/>
                <w:szCs w:val="24"/>
                <w:lang w:eastAsia="lv-LV"/>
              </w:rPr>
              <w:t xml:space="preserve">I. Tiesību </w:t>
            </w:r>
            <w:smartTag w:uri="schemas-tilde-lv/tildestengine" w:element="veidnes">
              <w:smartTagPr>
                <w:attr w:name="text" w:val="akta"/>
                <w:attr w:name="id" w:val="-1"/>
                <w:attr w:name="baseform" w:val="akt|s"/>
              </w:smartTagPr>
              <w:r w:rsidRPr="00196789">
                <w:rPr>
                  <w:rFonts w:ascii="Times New Roman" w:eastAsia="Times New Roman" w:hAnsi="Times New Roman"/>
                  <w:b/>
                  <w:sz w:val="24"/>
                  <w:szCs w:val="24"/>
                  <w:lang w:eastAsia="lv-LV"/>
                </w:rPr>
                <w:t>akta</w:t>
              </w:r>
            </w:smartTag>
            <w:r w:rsidRPr="00196789">
              <w:rPr>
                <w:rFonts w:ascii="Times New Roman" w:eastAsia="Times New Roman" w:hAnsi="Times New Roman"/>
                <w:b/>
                <w:sz w:val="24"/>
                <w:szCs w:val="24"/>
                <w:lang w:eastAsia="lv-LV"/>
              </w:rPr>
              <w:t xml:space="preserve"> projekta izstrādes nepieciešamība</w:t>
            </w:r>
          </w:p>
        </w:tc>
      </w:tr>
      <w:tr w:rsidR="00C25DDD" w:rsidRPr="00196789" w:rsidTr="005D7FE8">
        <w:tc>
          <w:tcPr>
            <w:tcW w:w="205" w:type="pct"/>
            <w:shd w:val="clear" w:color="auto" w:fill="auto"/>
          </w:tcPr>
          <w:p w:rsidR="00C25DDD" w:rsidRPr="00196789" w:rsidRDefault="00C25DDD" w:rsidP="00B22581">
            <w:pPr>
              <w:spacing w:after="0" w:line="240" w:lineRule="auto"/>
              <w:rPr>
                <w:rFonts w:ascii="Times New Roman" w:eastAsia="Times New Roman" w:hAnsi="Times New Roman"/>
                <w:lang w:eastAsia="lv-LV"/>
              </w:rPr>
            </w:pPr>
            <w:r w:rsidRPr="00196789">
              <w:rPr>
                <w:rFonts w:ascii="Times New Roman" w:eastAsia="Times New Roman" w:hAnsi="Times New Roman"/>
                <w:lang w:eastAsia="lv-LV"/>
              </w:rPr>
              <w:t>1.</w:t>
            </w:r>
          </w:p>
        </w:tc>
        <w:tc>
          <w:tcPr>
            <w:tcW w:w="1221" w:type="pct"/>
            <w:shd w:val="clear" w:color="auto" w:fill="auto"/>
          </w:tcPr>
          <w:p w:rsidR="00C25DDD" w:rsidRPr="00196789" w:rsidRDefault="00C25DDD" w:rsidP="00B22581">
            <w:pPr>
              <w:spacing w:after="0" w:line="240" w:lineRule="auto"/>
              <w:rPr>
                <w:rFonts w:ascii="Times New Roman" w:eastAsia="Times New Roman" w:hAnsi="Times New Roman"/>
                <w:lang w:eastAsia="lv-LV"/>
              </w:rPr>
            </w:pPr>
            <w:r w:rsidRPr="00196789">
              <w:rPr>
                <w:rFonts w:ascii="Times New Roman" w:eastAsia="Times New Roman" w:hAnsi="Times New Roman"/>
                <w:lang w:eastAsia="lv-LV"/>
              </w:rPr>
              <w:t>Pamatojums</w:t>
            </w:r>
          </w:p>
        </w:tc>
        <w:tc>
          <w:tcPr>
            <w:tcW w:w="3574" w:type="pct"/>
            <w:shd w:val="clear" w:color="auto" w:fill="auto"/>
          </w:tcPr>
          <w:p w:rsidR="00C25DDD" w:rsidRPr="00196789" w:rsidRDefault="00C25DDD" w:rsidP="00ED6EC6">
            <w:pPr>
              <w:spacing w:after="0" w:line="240" w:lineRule="auto"/>
              <w:jc w:val="both"/>
              <w:rPr>
                <w:rFonts w:ascii="Times New Roman" w:eastAsia="Times New Roman" w:hAnsi="Times New Roman"/>
                <w:kern w:val="18"/>
                <w:sz w:val="24"/>
                <w:szCs w:val="24"/>
                <w:lang w:eastAsia="lv-LV"/>
              </w:rPr>
            </w:pPr>
            <w:r w:rsidRPr="00196789">
              <w:rPr>
                <w:rFonts w:ascii="Times New Roman" w:eastAsia="Times New Roman" w:hAnsi="Times New Roman"/>
                <w:kern w:val="18"/>
                <w:sz w:val="24"/>
                <w:szCs w:val="24"/>
                <w:lang w:eastAsia="lv-LV"/>
              </w:rPr>
              <w:t xml:space="preserve">Likumprojekts „Grozījumi likumā „Par apdrošināšanu bezdarba </w:t>
            </w:r>
            <w:r w:rsidR="00ED6EC6">
              <w:rPr>
                <w:rFonts w:ascii="Times New Roman" w:eastAsia="Times New Roman" w:hAnsi="Times New Roman"/>
                <w:kern w:val="18"/>
                <w:sz w:val="24"/>
                <w:szCs w:val="24"/>
                <w:lang w:eastAsia="lv-LV"/>
              </w:rPr>
              <w:t>gadījumam</w:t>
            </w:r>
            <w:r w:rsidRPr="00196789">
              <w:rPr>
                <w:rFonts w:ascii="Times New Roman" w:eastAsia="Times New Roman" w:hAnsi="Times New Roman"/>
                <w:kern w:val="18"/>
                <w:sz w:val="24"/>
                <w:szCs w:val="24"/>
                <w:lang w:eastAsia="lv-LV"/>
              </w:rPr>
              <w:t>”” (turpmāk – likumprojekts) izstrādāts atbilstoši Ministru kabineta 2016.gada 18.augusta sēdē izskatītajam informatīvajam ziņojumam "Par priekšlikumiem valsts budžeta ieņēmumiem un izdevumiem 2017.gadam un ietvaram 2017.–2019.gadam" un saskaņā ar Ministru kabineta 2016.gada 18.augusta sēdes protokolā doto uzdevumu: apakšprogrammā 04.02.00 "Nodarbinātības speciālais budžets" samazināt izdevumus sociālajiem pabalstiem bezdarbnieka pabalsta izmaksām 2017.gadam 10 397 122 EUR apmērā, 2018.gadam 11 324 337 EUR apmērā un 2019.gadam 11 947 038 EUR apmērā, Labklājības ministrijai sagatavojot un saskaņā ar likumprojekta "Par vidēja termiņa budžeta ietvaru 2017., 2018. un 2019.gadam" un likumprojekta "Par valsts budžetu 2017.gadam" sagatavošanas grafiku iesniedzot izskatīšanai Ministru kabinetā grozījumus likumā "Par apdrošināšanu bezdarba gadījumam" un Bezdarbnieku un darba meklētāju atbalsta likumā iekļaušanai valsts budžeta 2017.gadam pavadošo likumprojektu paketē, (prot. Nr.41, 5.§, 18.1.apakšpunkts).</w:t>
            </w:r>
            <w:r w:rsidRPr="00196789">
              <w:rPr>
                <w:rFonts w:ascii="Times New Roman" w:hAnsi="Times New Roman"/>
                <w:bCs/>
                <w:sz w:val="24"/>
                <w:szCs w:val="24"/>
                <w:lang w:eastAsia="lv-LV"/>
              </w:rPr>
              <w:t xml:space="preserve"> </w:t>
            </w:r>
          </w:p>
        </w:tc>
      </w:tr>
      <w:tr w:rsidR="00C25DDD" w:rsidRPr="00196789" w:rsidTr="005D7FE8">
        <w:tc>
          <w:tcPr>
            <w:tcW w:w="205" w:type="pct"/>
            <w:shd w:val="clear" w:color="auto" w:fill="auto"/>
          </w:tcPr>
          <w:p w:rsidR="00C25DDD" w:rsidRPr="00196789" w:rsidRDefault="00C25DDD" w:rsidP="00B22581">
            <w:pPr>
              <w:spacing w:after="0" w:line="240" w:lineRule="auto"/>
              <w:rPr>
                <w:rFonts w:ascii="Times New Roman" w:eastAsia="Times New Roman" w:hAnsi="Times New Roman"/>
                <w:lang w:eastAsia="lv-LV"/>
              </w:rPr>
            </w:pPr>
            <w:r w:rsidRPr="00196789">
              <w:rPr>
                <w:rFonts w:ascii="Times New Roman" w:eastAsia="Times New Roman" w:hAnsi="Times New Roman"/>
                <w:lang w:eastAsia="lv-LV"/>
              </w:rPr>
              <w:t xml:space="preserve">2. </w:t>
            </w:r>
          </w:p>
        </w:tc>
        <w:tc>
          <w:tcPr>
            <w:tcW w:w="1221" w:type="pct"/>
            <w:shd w:val="clear" w:color="auto" w:fill="auto"/>
          </w:tcPr>
          <w:p w:rsidR="00C25DDD" w:rsidRPr="00196789" w:rsidRDefault="00C25DDD" w:rsidP="00B22581">
            <w:pPr>
              <w:spacing w:after="0" w:line="240" w:lineRule="auto"/>
              <w:rPr>
                <w:rFonts w:ascii="Times New Roman" w:eastAsia="Times New Roman" w:hAnsi="Times New Roman"/>
                <w:lang w:eastAsia="lv-LV"/>
              </w:rPr>
            </w:pPr>
            <w:r w:rsidRPr="00196789">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574" w:type="pct"/>
            <w:shd w:val="clear" w:color="auto" w:fill="auto"/>
          </w:tcPr>
          <w:p w:rsidR="00C25DDD" w:rsidRPr="005D7FE8" w:rsidRDefault="00C25DDD" w:rsidP="00B22581">
            <w:pPr>
              <w:autoSpaceDE w:val="0"/>
              <w:autoSpaceDN w:val="0"/>
              <w:adjustRightInd w:val="0"/>
              <w:spacing w:after="0" w:line="240" w:lineRule="auto"/>
              <w:jc w:val="both"/>
              <w:rPr>
                <w:rFonts w:ascii="Times New Roman" w:hAnsi="Times New Roman"/>
                <w:sz w:val="24"/>
                <w:szCs w:val="24"/>
              </w:rPr>
            </w:pPr>
            <w:r w:rsidRPr="005D7FE8">
              <w:rPr>
                <w:rFonts w:ascii="Times New Roman" w:hAnsi="Times New Roman"/>
                <w:sz w:val="24"/>
                <w:szCs w:val="24"/>
              </w:rPr>
              <w:t>Likuma „Par valst</w:t>
            </w:r>
            <w:r w:rsidR="00B22581" w:rsidRPr="005D7FE8">
              <w:rPr>
                <w:rFonts w:ascii="Times New Roman" w:hAnsi="Times New Roman"/>
                <w:sz w:val="24"/>
                <w:szCs w:val="24"/>
              </w:rPr>
              <w:t>s sociālo apdrošināšanu” 9.panta otrā daļa</w:t>
            </w:r>
            <w:r w:rsidRPr="005D7FE8">
              <w:rPr>
                <w:rFonts w:ascii="Times New Roman" w:hAnsi="Times New Roman"/>
                <w:sz w:val="24"/>
                <w:szCs w:val="24"/>
              </w:rPr>
              <w:t xml:space="preserve"> nosaka, ka no nodarbinātības speciālā budžeta var finansēt sociālās apdrošināšanas pakalpojumus tikai saskaņā ar likumu "Par apdrošināšanu bezdarba gadījumam" un segt šā budžeta rīkotāja izdevumus, kas saistīti ar budžeta administrēšanu. Likuma "Par apdrošināšanu bezdarba gadījumam" (turpmāk – Likums) 4.pants nosaka, ka nodarbinātības speciālā budžeta līdzekļus, bet ne vairāk kā 10 procentu apmērā no likumā par valsts budžetu kārtējam gadam noteiktā nodarbinātības speciālā budžeta līdzekļu kopējā apmēra, izmanto arī Bezdarbnieku un darba meklētāju atbalsta likumā noteikto aktīvo nodarbinātības pasākumu un preventīvo bezdarba samazināšanas pasākumu finansēšanai, kā arī stipendijām bezdarbnieku profesionālās apmācības, pārkvalifikācijas un kvalifikācijas paaugstināšanas laikā un stipendijām neformālās izglītības ieguves laikā. Bezdarbnieku un darba meklētāju atbalsta likuma 6.panta piektā daļa nosaka, ka </w:t>
            </w:r>
            <w:r w:rsidR="00B22581" w:rsidRPr="005D7FE8">
              <w:rPr>
                <w:rFonts w:ascii="Times New Roman" w:hAnsi="Times New Roman"/>
                <w:sz w:val="24"/>
                <w:szCs w:val="24"/>
              </w:rPr>
              <w:t xml:space="preserve">Nodarbinātības valsts aģentūra </w:t>
            </w:r>
            <w:r w:rsidR="005D7FE8">
              <w:rPr>
                <w:rFonts w:ascii="Times New Roman" w:hAnsi="Times New Roman"/>
                <w:sz w:val="24"/>
                <w:szCs w:val="24"/>
              </w:rPr>
              <w:t>(</w:t>
            </w:r>
            <w:r w:rsidRPr="005D7FE8">
              <w:rPr>
                <w:rFonts w:ascii="Times New Roman" w:hAnsi="Times New Roman"/>
                <w:sz w:val="24"/>
                <w:szCs w:val="24"/>
              </w:rPr>
              <w:t>NVA</w:t>
            </w:r>
            <w:r w:rsidR="005D7FE8">
              <w:rPr>
                <w:rFonts w:ascii="Times New Roman" w:hAnsi="Times New Roman"/>
                <w:sz w:val="24"/>
                <w:szCs w:val="24"/>
              </w:rPr>
              <w:t>)</w:t>
            </w:r>
            <w:r w:rsidRPr="005D7FE8">
              <w:rPr>
                <w:rFonts w:ascii="Times New Roman" w:hAnsi="Times New Roman"/>
                <w:sz w:val="24"/>
                <w:szCs w:val="24"/>
              </w:rPr>
              <w:t xml:space="preserve"> tiek finansēta no valsts pamatbudžeta, ieņēmumiem par maksas pakalpojumiem, dāvinājumiem un ziedojumiem, kā arī citiem līdzekļiem saskaņā ar normatīvajiem aktiem.</w:t>
            </w:r>
          </w:p>
          <w:p w:rsidR="00C25DDD" w:rsidRPr="005D7FE8" w:rsidRDefault="00C25DDD" w:rsidP="00B22581">
            <w:pPr>
              <w:autoSpaceDE w:val="0"/>
              <w:autoSpaceDN w:val="0"/>
              <w:adjustRightInd w:val="0"/>
              <w:spacing w:after="0" w:line="240" w:lineRule="auto"/>
              <w:jc w:val="both"/>
              <w:rPr>
                <w:rFonts w:ascii="Times New Roman" w:hAnsi="Times New Roman"/>
                <w:sz w:val="24"/>
                <w:szCs w:val="24"/>
              </w:rPr>
            </w:pPr>
            <w:r w:rsidRPr="005D7FE8">
              <w:rPr>
                <w:rFonts w:ascii="Times New Roman" w:hAnsi="Times New Roman"/>
                <w:sz w:val="24"/>
                <w:szCs w:val="24"/>
              </w:rPr>
              <w:t xml:space="preserve">NVA pēc būtības administrē (vada un kontrolē) aktīvos nodarbinātības pasākumus un preventīvos bezdarba mazināšanas pasākumus. Līdz ar to ar NVA darbinieku, kas nodrošina aktīvos nodarbinātības pasākumus un preventīvos bezdarba mazināšanas pasākumus (NVA 93 amata vietas), saistītās izmaksas (atlīdzību, kā arī preces un pakalpojumus) no 2017.gada plānots finansēt speciālā budžeta apakšprogrammas 04.02.00 „Nodarbinātības speciālais budžets” ietvaros </w:t>
            </w:r>
            <w:proofErr w:type="gramStart"/>
            <w:r w:rsidRPr="005D7FE8">
              <w:rPr>
                <w:rFonts w:ascii="Times New Roman" w:hAnsi="Times New Roman"/>
                <w:sz w:val="24"/>
                <w:szCs w:val="24"/>
              </w:rPr>
              <w:t>(</w:t>
            </w:r>
            <w:proofErr w:type="gramEnd"/>
            <w:r w:rsidRPr="005D7FE8">
              <w:rPr>
                <w:rFonts w:ascii="Times New Roman" w:hAnsi="Times New Roman"/>
                <w:sz w:val="24"/>
                <w:szCs w:val="24"/>
              </w:rPr>
              <w:t xml:space="preserve">1,2 milj. EUR gadā).  (likumprojekta 1.pants). Tā rezultātā LM pamatbudžeta apakšprogrammā </w:t>
            </w:r>
            <w:r w:rsidRPr="005D7FE8">
              <w:rPr>
                <w:rFonts w:ascii="Times New Roman" w:hAnsi="Times New Roman"/>
                <w:sz w:val="24"/>
                <w:szCs w:val="24"/>
              </w:rPr>
              <w:lastRenderedPageBreak/>
              <w:t>07.01.00 „Nodarbinātības valsts aģentūras darbības nodrošināšana”, sākot ar 2017.gadu, tiek samazinātas 93 amatu vietas, pārceļot tās uz speciālā budžeta apakšprogrammu 04.02.00 „Nodarbinātības speciālais budžets”, nemainot kopējo amata vietu skaitu labklājības nozarē kopumā.</w:t>
            </w:r>
            <w:r w:rsidR="001123BB" w:rsidRPr="005D7FE8">
              <w:rPr>
                <w:rFonts w:ascii="Times New Roman" w:hAnsi="Times New Roman"/>
                <w:sz w:val="24"/>
                <w:szCs w:val="24"/>
              </w:rPr>
              <w:t xml:space="preserve"> </w:t>
            </w:r>
          </w:p>
          <w:p w:rsidR="0064333D" w:rsidRDefault="00C25DDD" w:rsidP="0064333D">
            <w:pPr>
              <w:suppressAutoHyphens/>
              <w:autoSpaceDE w:val="0"/>
              <w:autoSpaceDN w:val="0"/>
              <w:adjustRightInd w:val="0"/>
              <w:spacing w:after="120" w:line="240" w:lineRule="auto"/>
              <w:jc w:val="both"/>
              <w:rPr>
                <w:rFonts w:ascii="Times New Roman" w:hAnsi="Times New Roman"/>
                <w:sz w:val="24"/>
                <w:szCs w:val="24"/>
              </w:rPr>
            </w:pPr>
            <w:r w:rsidRPr="001044CA">
              <w:rPr>
                <w:rFonts w:ascii="Times New Roman" w:hAnsi="Times New Roman"/>
                <w:sz w:val="24"/>
                <w:szCs w:val="24"/>
              </w:rPr>
              <w:t>Vispārīgā gadījumā tiesības uz bezdarbnieka pabalstu ir bezdarbniekam, kuram apdrošināšanas stāžs ir ne mazāks par vienu gadu, ja par viņu iemaksas bezdarba gadījumam veiktas vai bija jāveic ne mazāk kā deviņus mēnešus pēdējo 12 mēnešu periodā pirms bezdarbnieka statusa iegūšanas dienas.</w:t>
            </w:r>
            <w:r w:rsidRPr="005D7FE8">
              <w:rPr>
                <w:rFonts w:ascii="Times New Roman" w:hAnsi="Times New Roman"/>
                <w:sz w:val="24"/>
                <w:szCs w:val="24"/>
              </w:rPr>
              <w:t xml:space="preserve"> Pēc Valsts sociālās apdrošināšanas aģentūras (VSAA) datiem bezdarbnieka pabalsta saņēmēju skaits mēnesī kopš 2012.gada pakāpeniski pieaug, salīdzinot ar 2012.gadu – par 25%. Tā kā pieaug gan bezdarbnieka pabals</w:t>
            </w:r>
            <w:r w:rsidR="00AB3616">
              <w:rPr>
                <w:rFonts w:ascii="Times New Roman" w:hAnsi="Times New Roman"/>
                <w:sz w:val="24"/>
                <w:szCs w:val="24"/>
              </w:rPr>
              <w:t>tu saņēmēju skaits, gan pabalsta</w:t>
            </w:r>
            <w:r w:rsidRPr="005D7FE8">
              <w:rPr>
                <w:rFonts w:ascii="Times New Roman" w:hAnsi="Times New Roman"/>
                <w:sz w:val="24"/>
                <w:szCs w:val="24"/>
              </w:rPr>
              <w:t xml:space="preserve"> vidējais apmērs, katru gadu aizvien lielāki izdevumi tiek virzīti šo pabalstu izmaksai (skat. </w:t>
            </w:r>
            <w:r w:rsidR="00B22581" w:rsidRPr="005D7FE8">
              <w:rPr>
                <w:rFonts w:ascii="Times New Roman" w:hAnsi="Times New Roman"/>
                <w:sz w:val="24"/>
                <w:szCs w:val="24"/>
              </w:rPr>
              <w:t>1.</w:t>
            </w:r>
            <w:r w:rsidRPr="005D7FE8">
              <w:rPr>
                <w:rFonts w:ascii="Times New Roman" w:hAnsi="Times New Roman"/>
                <w:sz w:val="24"/>
                <w:szCs w:val="24"/>
              </w:rPr>
              <w:t>tab.).</w:t>
            </w:r>
          </w:p>
          <w:p w:rsidR="00C25DDD" w:rsidRPr="005D7FE8" w:rsidRDefault="00C25DDD" w:rsidP="0064333D">
            <w:pPr>
              <w:suppressAutoHyphens/>
              <w:autoSpaceDE w:val="0"/>
              <w:autoSpaceDN w:val="0"/>
              <w:adjustRightInd w:val="0"/>
              <w:spacing w:after="120" w:line="240" w:lineRule="auto"/>
              <w:jc w:val="right"/>
              <w:rPr>
                <w:rFonts w:ascii="Times New Roman" w:hAnsi="Times New Roman"/>
                <w:sz w:val="24"/>
                <w:szCs w:val="24"/>
              </w:rPr>
            </w:pPr>
            <w:r w:rsidRPr="005D7FE8">
              <w:rPr>
                <w:rFonts w:ascii="Times New Roman" w:hAnsi="Times New Roman"/>
                <w:sz w:val="24"/>
                <w:szCs w:val="24"/>
              </w:rPr>
              <w:t xml:space="preserve"> </w:t>
            </w:r>
            <w:r w:rsidR="00B22581" w:rsidRPr="005D7FE8">
              <w:rPr>
                <w:rFonts w:ascii="Times New Roman" w:hAnsi="Times New Roman"/>
                <w:sz w:val="24"/>
                <w:szCs w:val="24"/>
              </w:rPr>
              <w:t>1.tabula</w:t>
            </w:r>
          </w:p>
          <w:p w:rsidR="00C25DDD" w:rsidRPr="0064333D" w:rsidRDefault="00C25DDD" w:rsidP="00B22581">
            <w:pPr>
              <w:jc w:val="center"/>
              <w:rPr>
                <w:rFonts w:ascii="Times New Roman" w:hAnsi="Times New Roman"/>
                <w:b/>
                <w:sz w:val="24"/>
                <w:szCs w:val="24"/>
              </w:rPr>
            </w:pPr>
            <w:r w:rsidRPr="0064333D">
              <w:rPr>
                <w:rFonts w:ascii="Times New Roman" w:hAnsi="Times New Roman"/>
                <w:b/>
                <w:sz w:val="24"/>
                <w:szCs w:val="24"/>
              </w:rPr>
              <w:t>Bezdarbnieka pabalstu statistika</w:t>
            </w:r>
          </w:p>
          <w:tbl>
            <w:tblPr>
              <w:tblW w:w="6758" w:type="dxa"/>
              <w:jc w:val="center"/>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1"/>
              <w:gridCol w:w="709"/>
              <w:gridCol w:w="748"/>
              <w:gridCol w:w="711"/>
              <w:gridCol w:w="711"/>
              <w:gridCol w:w="711"/>
              <w:gridCol w:w="711"/>
              <w:gridCol w:w="711"/>
              <w:gridCol w:w="705"/>
            </w:tblGrid>
            <w:tr w:rsidR="00C25DDD" w:rsidRPr="00BF5A35" w:rsidTr="00B22581">
              <w:trPr>
                <w:jc w:val="center"/>
              </w:trPr>
              <w:tc>
                <w:tcPr>
                  <w:tcW w:w="1041" w:type="dxa"/>
                  <w:shd w:val="clear" w:color="auto" w:fill="auto"/>
                </w:tcPr>
                <w:p w:rsidR="00C25DDD" w:rsidRPr="005D7FE8" w:rsidRDefault="00C25DDD" w:rsidP="00B22581">
                  <w:pPr>
                    <w:ind w:right="65"/>
                    <w:rPr>
                      <w:rFonts w:ascii="Times New Roman" w:hAnsi="Times New Roman"/>
                      <w:sz w:val="16"/>
                      <w:szCs w:val="16"/>
                    </w:rPr>
                  </w:pPr>
                </w:p>
              </w:tc>
              <w:tc>
                <w:tcPr>
                  <w:tcW w:w="709" w:type="dxa"/>
                  <w:shd w:val="clear" w:color="auto" w:fill="auto"/>
                </w:tcPr>
                <w:p w:rsidR="00C25DDD" w:rsidRPr="005D7FE8" w:rsidRDefault="00C25DDD" w:rsidP="00B22581">
                  <w:pPr>
                    <w:rPr>
                      <w:rFonts w:ascii="Times New Roman" w:hAnsi="Times New Roman"/>
                      <w:b/>
                      <w:sz w:val="16"/>
                      <w:szCs w:val="16"/>
                    </w:rPr>
                  </w:pPr>
                  <w:r w:rsidRPr="005D7FE8">
                    <w:rPr>
                      <w:rFonts w:ascii="Times New Roman" w:hAnsi="Times New Roman"/>
                      <w:b/>
                      <w:sz w:val="16"/>
                      <w:szCs w:val="16"/>
                    </w:rPr>
                    <w:t>2008</w:t>
                  </w:r>
                </w:p>
              </w:tc>
              <w:tc>
                <w:tcPr>
                  <w:tcW w:w="748" w:type="dxa"/>
                  <w:shd w:val="clear" w:color="auto" w:fill="auto"/>
                </w:tcPr>
                <w:p w:rsidR="00C25DDD" w:rsidRPr="005D7FE8" w:rsidRDefault="00C25DDD" w:rsidP="00B22581">
                  <w:pPr>
                    <w:rPr>
                      <w:rFonts w:ascii="Times New Roman" w:hAnsi="Times New Roman"/>
                      <w:b/>
                      <w:sz w:val="16"/>
                      <w:szCs w:val="16"/>
                    </w:rPr>
                  </w:pPr>
                  <w:r w:rsidRPr="005D7FE8">
                    <w:rPr>
                      <w:rFonts w:ascii="Times New Roman" w:hAnsi="Times New Roman"/>
                      <w:b/>
                      <w:sz w:val="16"/>
                      <w:szCs w:val="16"/>
                    </w:rPr>
                    <w:t>2009</w:t>
                  </w:r>
                </w:p>
              </w:tc>
              <w:tc>
                <w:tcPr>
                  <w:tcW w:w="711" w:type="dxa"/>
                  <w:shd w:val="clear" w:color="auto" w:fill="auto"/>
                </w:tcPr>
                <w:p w:rsidR="00C25DDD" w:rsidRPr="005D7FE8" w:rsidRDefault="00C25DDD" w:rsidP="00B22581">
                  <w:pPr>
                    <w:rPr>
                      <w:rFonts w:ascii="Times New Roman" w:hAnsi="Times New Roman"/>
                      <w:b/>
                      <w:sz w:val="16"/>
                      <w:szCs w:val="16"/>
                    </w:rPr>
                  </w:pPr>
                  <w:r w:rsidRPr="005D7FE8">
                    <w:rPr>
                      <w:rFonts w:ascii="Times New Roman" w:hAnsi="Times New Roman"/>
                      <w:b/>
                      <w:sz w:val="16"/>
                      <w:szCs w:val="16"/>
                    </w:rPr>
                    <w:t>2010</w:t>
                  </w:r>
                </w:p>
              </w:tc>
              <w:tc>
                <w:tcPr>
                  <w:tcW w:w="711" w:type="dxa"/>
                  <w:shd w:val="clear" w:color="auto" w:fill="auto"/>
                </w:tcPr>
                <w:p w:rsidR="00C25DDD" w:rsidRPr="005D7FE8" w:rsidRDefault="00C25DDD" w:rsidP="00B22581">
                  <w:pPr>
                    <w:rPr>
                      <w:rFonts w:ascii="Times New Roman" w:hAnsi="Times New Roman"/>
                      <w:b/>
                      <w:sz w:val="16"/>
                      <w:szCs w:val="16"/>
                    </w:rPr>
                  </w:pPr>
                  <w:r w:rsidRPr="005D7FE8">
                    <w:rPr>
                      <w:rFonts w:ascii="Times New Roman" w:hAnsi="Times New Roman"/>
                      <w:b/>
                      <w:sz w:val="16"/>
                      <w:szCs w:val="16"/>
                    </w:rPr>
                    <w:t>2011</w:t>
                  </w:r>
                </w:p>
              </w:tc>
              <w:tc>
                <w:tcPr>
                  <w:tcW w:w="711" w:type="dxa"/>
                  <w:shd w:val="clear" w:color="auto" w:fill="auto"/>
                </w:tcPr>
                <w:p w:rsidR="00C25DDD" w:rsidRPr="005D7FE8" w:rsidRDefault="00C25DDD" w:rsidP="00B22581">
                  <w:pPr>
                    <w:rPr>
                      <w:rFonts w:ascii="Times New Roman" w:hAnsi="Times New Roman"/>
                      <w:b/>
                      <w:sz w:val="16"/>
                      <w:szCs w:val="16"/>
                    </w:rPr>
                  </w:pPr>
                  <w:r w:rsidRPr="005D7FE8">
                    <w:rPr>
                      <w:rFonts w:ascii="Times New Roman" w:hAnsi="Times New Roman"/>
                      <w:b/>
                      <w:sz w:val="16"/>
                      <w:szCs w:val="16"/>
                    </w:rPr>
                    <w:t>2012</w:t>
                  </w:r>
                </w:p>
              </w:tc>
              <w:tc>
                <w:tcPr>
                  <w:tcW w:w="711" w:type="dxa"/>
                  <w:shd w:val="clear" w:color="auto" w:fill="auto"/>
                </w:tcPr>
                <w:p w:rsidR="00C25DDD" w:rsidRPr="005D7FE8" w:rsidRDefault="00C25DDD" w:rsidP="00B22581">
                  <w:pPr>
                    <w:rPr>
                      <w:rFonts w:ascii="Times New Roman" w:hAnsi="Times New Roman"/>
                      <w:b/>
                      <w:sz w:val="16"/>
                      <w:szCs w:val="16"/>
                    </w:rPr>
                  </w:pPr>
                  <w:r w:rsidRPr="005D7FE8">
                    <w:rPr>
                      <w:rFonts w:ascii="Times New Roman" w:hAnsi="Times New Roman"/>
                      <w:b/>
                      <w:sz w:val="16"/>
                      <w:szCs w:val="16"/>
                    </w:rPr>
                    <w:t>2013</w:t>
                  </w:r>
                </w:p>
              </w:tc>
              <w:tc>
                <w:tcPr>
                  <w:tcW w:w="711" w:type="dxa"/>
                  <w:shd w:val="clear" w:color="auto" w:fill="auto"/>
                </w:tcPr>
                <w:p w:rsidR="00C25DDD" w:rsidRPr="005D7FE8" w:rsidRDefault="00C25DDD" w:rsidP="00B22581">
                  <w:pPr>
                    <w:rPr>
                      <w:rFonts w:ascii="Times New Roman" w:hAnsi="Times New Roman"/>
                      <w:b/>
                      <w:sz w:val="16"/>
                      <w:szCs w:val="16"/>
                    </w:rPr>
                  </w:pPr>
                  <w:r w:rsidRPr="005D7FE8">
                    <w:rPr>
                      <w:rFonts w:ascii="Times New Roman" w:hAnsi="Times New Roman"/>
                      <w:b/>
                      <w:sz w:val="16"/>
                      <w:szCs w:val="16"/>
                    </w:rPr>
                    <w:t>2014</w:t>
                  </w:r>
                </w:p>
              </w:tc>
              <w:tc>
                <w:tcPr>
                  <w:tcW w:w="705" w:type="dxa"/>
                  <w:shd w:val="clear" w:color="auto" w:fill="auto"/>
                </w:tcPr>
                <w:p w:rsidR="00C25DDD" w:rsidRPr="005D7FE8" w:rsidRDefault="00C25DDD" w:rsidP="00B22581">
                  <w:pPr>
                    <w:rPr>
                      <w:rFonts w:ascii="Times New Roman" w:hAnsi="Times New Roman"/>
                      <w:b/>
                      <w:sz w:val="16"/>
                      <w:szCs w:val="16"/>
                    </w:rPr>
                  </w:pPr>
                  <w:r w:rsidRPr="005D7FE8">
                    <w:rPr>
                      <w:rFonts w:ascii="Times New Roman" w:hAnsi="Times New Roman"/>
                      <w:b/>
                      <w:sz w:val="16"/>
                      <w:szCs w:val="16"/>
                    </w:rPr>
                    <w:t>2015</w:t>
                  </w:r>
                </w:p>
              </w:tc>
            </w:tr>
            <w:tr w:rsidR="00C25DDD" w:rsidRPr="00BF5A35" w:rsidTr="00B22581">
              <w:trPr>
                <w:jc w:val="center"/>
              </w:trPr>
              <w:tc>
                <w:tcPr>
                  <w:tcW w:w="1041" w:type="dxa"/>
                  <w:shd w:val="clear" w:color="auto" w:fill="auto"/>
                </w:tcPr>
                <w:p w:rsidR="00C25DDD" w:rsidRPr="005D7FE8" w:rsidRDefault="00C25DDD" w:rsidP="00B22581">
                  <w:pPr>
                    <w:rPr>
                      <w:rFonts w:ascii="Times New Roman" w:hAnsi="Times New Roman"/>
                      <w:sz w:val="16"/>
                      <w:szCs w:val="16"/>
                    </w:rPr>
                  </w:pPr>
                  <w:r w:rsidRPr="005D7FE8">
                    <w:rPr>
                      <w:rFonts w:ascii="Times New Roman" w:hAnsi="Times New Roman"/>
                      <w:sz w:val="16"/>
                      <w:szCs w:val="16"/>
                    </w:rPr>
                    <w:t>Vidējais apmērs, EUR</w:t>
                  </w:r>
                </w:p>
              </w:tc>
              <w:tc>
                <w:tcPr>
                  <w:tcW w:w="709" w:type="dxa"/>
                  <w:shd w:val="clear" w:color="auto" w:fill="auto"/>
                  <w:vAlign w:val="center"/>
                </w:tcPr>
                <w:p w:rsidR="00C25DDD" w:rsidRPr="005D7FE8" w:rsidRDefault="00C25DDD" w:rsidP="00B22581">
                  <w:pPr>
                    <w:rPr>
                      <w:rFonts w:ascii="Times New Roman" w:hAnsi="Times New Roman"/>
                      <w:sz w:val="16"/>
                      <w:szCs w:val="16"/>
                    </w:rPr>
                  </w:pPr>
                  <w:r w:rsidRPr="005D7FE8">
                    <w:rPr>
                      <w:rFonts w:ascii="Times New Roman" w:hAnsi="Times New Roman"/>
                      <w:sz w:val="16"/>
                      <w:szCs w:val="16"/>
                    </w:rPr>
                    <w:t>209.96</w:t>
                  </w:r>
                </w:p>
              </w:tc>
              <w:tc>
                <w:tcPr>
                  <w:tcW w:w="748" w:type="dxa"/>
                  <w:shd w:val="clear" w:color="auto" w:fill="auto"/>
                  <w:vAlign w:val="center"/>
                </w:tcPr>
                <w:p w:rsidR="00C25DDD" w:rsidRPr="005D7FE8" w:rsidRDefault="00C25DDD" w:rsidP="00B22581">
                  <w:pPr>
                    <w:rPr>
                      <w:rFonts w:ascii="Times New Roman" w:hAnsi="Times New Roman"/>
                      <w:sz w:val="16"/>
                      <w:szCs w:val="16"/>
                    </w:rPr>
                  </w:pPr>
                  <w:r w:rsidRPr="005D7FE8">
                    <w:rPr>
                      <w:rFonts w:ascii="Times New Roman" w:hAnsi="Times New Roman"/>
                      <w:sz w:val="16"/>
                      <w:szCs w:val="16"/>
                    </w:rPr>
                    <w:t>242.71</w:t>
                  </w:r>
                </w:p>
              </w:tc>
              <w:tc>
                <w:tcPr>
                  <w:tcW w:w="711" w:type="dxa"/>
                  <w:shd w:val="clear" w:color="auto" w:fill="auto"/>
                  <w:vAlign w:val="center"/>
                </w:tcPr>
                <w:p w:rsidR="00C25DDD" w:rsidRPr="005D7FE8" w:rsidRDefault="00C25DDD" w:rsidP="00B22581">
                  <w:pPr>
                    <w:rPr>
                      <w:rFonts w:ascii="Times New Roman" w:hAnsi="Times New Roman"/>
                      <w:sz w:val="16"/>
                      <w:szCs w:val="16"/>
                    </w:rPr>
                  </w:pPr>
                  <w:r w:rsidRPr="005D7FE8">
                    <w:rPr>
                      <w:rFonts w:ascii="Times New Roman" w:hAnsi="Times New Roman"/>
                      <w:sz w:val="16"/>
                      <w:szCs w:val="16"/>
                    </w:rPr>
                    <w:t>175.08</w:t>
                  </w:r>
                </w:p>
              </w:tc>
              <w:tc>
                <w:tcPr>
                  <w:tcW w:w="711" w:type="dxa"/>
                  <w:shd w:val="clear" w:color="auto" w:fill="auto"/>
                  <w:vAlign w:val="center"/>
                </w:tcPr>
                <w:p w:rsidR="00C25DDD" w:rsidRPr="005D7FE8" w:rsidRDefault="00C25DDD" w:rsidP="00B22581">
                  <w:pPr>
                    <w:rPr>
                      <w:rFonts w:ascii="Times New Roman" w:hAnsi="Times New Roman"/>
                      <w:sz w:val="16"/>
                      <w:szCs w:val="16"/>
                    </w:rPr>
                  </w:pPr>
                  <w:r w:rsidRPr="005D7FE8">
                    <w:rPr>
                      <w:rFonts w:ascii="Times New Roman" w:hAnsi="Times New Roman"/>
                      <w:sz w:val="16"/>
                      <w:szCs w:val="16"/>
                    </w:rPr>
                    <w:t>147.67</w:t>
                  </w:r>
                </w:p>
              </w:tc>
              <w:tc>
                <w:tcPr>
                  <w:tcW w:w="711" w:type="dxa"/>
                  <w:shd w:val="clear" w:color="auto" w:fill="auto"/>
                  <w:vAlign w:val="center"/>
                </w:tcPr>
                <w:p w:rsidR="00C25DDD" w:rsidRPr="005D7FE8" w:rsidRDefault="00C25DDD" w:rsidP="00B22581">
                  <w:pPr>
                    <w:rPr>
                      <w:rFonts w:ascii="Times New Roman" w:hAnsi="Times New Roman"/>
                      <w:sz w:val="16"/>
                      <w:szCs w:val="16"/>
                    </w:rPr>
                  </w:pPr>
                  <w:r w:rsidRPr="005D7FE8">
                    <w:rPr>
                      <w:rFonts w:ascii="Times New Roman" w:hAnsi="Times New Roman"/>
                      <w:sz w:val="16"/>
                      <w:szCs w:val="16"/>
                    </w:rPr>
                    <w:t>156.39</w:t>
                  </w:r>
                </w:p>
              </w:tc>
              <w:tc>
                <w:tcPr>
                  <w:tcW w:w="711" w:type="dxa"/>
                  <w:shd w:val="clear" w:color="auto" w:fill="auto"/>
                  <w:vAlign w:val="center"/>
                </w:tcPr>
                <w:p w:rsidR="00C25DDD" w:rsidRPr="005D7FE8" w:rsidRDefault="00C25DDD" w:rsidP="00B22581">
                  <w:pPr>
                    <w:rPr>
                      <w:rFonts w:ascii="Times New Roman" w:hAnsi="Times New Roman"/>
                      <w:sz w:val="16"/>
                      <w:szCs w:val="16"/>
                    </w:rPr>
                  </w:pPr>
                  <w:r w:rsidRPr="005D7FE8">
                    <w:rPr>
                      <w:rFonts w:ascii="Times New Roman" w:hAnsi="Times New Roman"/>
                      <w:sz w:val="16"/>
                      <w:szCs w:val="16"/>
                    </w:rPr>
                    <w:t>189.01</w:t>
                  </w:r>
                </w:p>
              </w:tc>
              <w:tc>
                <w:tcPr>
                  <w:tcW w:w="711" w:type="dxa"/>
                  <w:shd w:val="clear" w:color="auto" w:fill="auto"/>
                  <w:vAlign w:val="center"/>
                </w:tcPr>
                <w:p w:rsidR="00C25DDD" w:rsidRPr="005D7FE8" w:rsidRDefault="00C25DDD" w:rsidP="00B22581">
                  <w:pPr>
                    <w:rPr>
                      <w:rFonts w:ascii="Times New Roman" w:hAnsi="Times New Roman"/>
                      <w:sz w:val="16"/>
                      <w:szCs w:val="16"/>
                    </w:rPr>
                  </w:pPr>
                  <w:r w:rsidRPr="005D7FE8">
                    <w:rPr>
                      <w:rFonts w:ascii="Times New Roman" w:hAnsi="Times New Roman"/>
                      <w:sz w:val="16"/>
                      <w:szCs w:val="16"/>
                    </w:rPr>
                    <w:t>196.85</w:t>
                  </w:r>
                </w:p>
              </w:tc>
              <w:tc>
                <w:tcPr>
                  <w:tcW w:w="705" w:type="dxa"/>
                  <w:shd w:val="clear" w:color="auto" w:fill="auto"/>
                  <w:vAlign w:val="center"/>
                </w:tcPr>
                <w:p w:rsidR="00C25DDD" w:rsidRPr="005D7FE8" w:rsidRDefault="00C25DDD" w:rsidP="00B22581">
                  <w:pPr>
                    <w:rPr>
                      <w:rFonts w:ascii="Times New Roman" w:hAnsi="Times New Roman"/>
                      <w:sz w:val="16"/>
                      <w:szCs w:val="16"/>
                    </w:rPr>
                  </w:pPr>
                  <w:r w:rsidRPr="005D7FE8">
                    <w:rPr>
                      <w:rFonts w:ascii="Times New Roman" w:hAnsi="Times New Roman"/>
                      <w:sz w:val="16"/>
                      <w:szCs w:val="16"/>
                    </w:rPr>
                    <w:t>221.98</w:t>
                  </w:r>
                </w:p>
              </w:tc>
            </w:tr>
            <w:tr w:rsidR="00C25DDD" w:rsidRPr="00BF5A35" w:rsidTr="00B22581">
              <w:trPr>
                <w:jc w:val="center"/>
              </w:trPr>
              <w:tc>
                <w:tcPr>
                  <w:tcW w:w="1041" w:type="dxa"/>
                  <w:shd w:val="clear" w:color="auto" w:fill="auto"/>
                </w:tcPr>
                <w:p w:rsidR="00C25DDD" w:rsidRPr="005D7FE8" w:rsidRDefault="00C25DDD" w:rsidP="00B22581">
                  <w:pPr>
                    <w:rPr>
                      <w:rFonts w:ascii="Times New Roman" w:hAnsi="Times New Roman"/>
                      <w:sz w:val="16"/>
                      <w:szCs w:val="16"/>
                    </w:rPr>
                  </w:pPr>
                  <w:r w:rsidRPr="005D7FE8">
                    <w:rPr>
                      <w:rFonts w:ascii="Times New Roman" w:hAnsi="Times New Roman"/>
                      <w:sz w:val="16"/>
                      <w:szCs w:val="16"/>
                    </w:rPr>
                    <w:t>Skaits, vidēji mēnesī</w:t>
                  </w:r>
                </w:p>
              </w:tc>
              <w:tc>
                <w:tcPr>
                  <w:tcW w:w="709" w:type="dxa"/>
                  <w:shd w:val="clear" w:color="auto" w:fill="auto"/>
                  <w:vAlign w:val="center"/>
                </w:tcPr>
                <w:p w:rsidR="00C25DDD" w:rsidRPr="005D7FE8" w:rsidRDefault="00C25DDD" w:rsidP="00B22581">
                  <w:pPr>
                    <w:rPr>
                      <w:rFonts w:ascii="Times New Roman" w:hAnsi="Times New Roman"/>
                      <w:sz w:val="16"/>
                      <w:szCs w:val="16"/>
                    </w:rPr>
                  </w:pPr>
                  <w:r w:rsidRPr="005D7FE8">
                    <w:rPr>
                      <w:rFonts w:ascii="Times New Roman" w:hAnsi="Times New Roman"/>
                      <w:sz w:val="16"/>
                      <w:szCs w:val="16"/>
                    </w:rPr>
                    <w:t>31 905</w:t>
                  </w:r>
                </w:p>
              </w:tc>
              <w:tc>
                <w:tcPr>
                  <w:tcW w:w="748" w:type="dxa"/>
                  <w:shd w:val="clear" w:color="auto" w:fill="auto"/>
                  <w:vAlign w:val="center"/>
                </w:tcPr>
                <w:p w:rsidR="00C25DDD" w:rsidRPr="005D7FE8" w:rsidRDefault="00C25DDD" w:rsidP="00B22581">
                  <w:pPr>
                    <w:rPr>
                      <w:rFonts w:ascii="Times New Roman" w:hAnsi="Times New Roman"/>
                      <w:sz w:val="16"/>
                      <w:szCs w:val="16"/>
                    </w:rPr>
                  </w:pPr>
                  <w:r w:rsidRPr="005D7FE8">
                    <w:rPr>
                      <w:rFonts w:ascii="Times New Roman" w:hAnsi="Times New Roman"/>
                      <w:sz w:val="16"/>
                      <w:szCs w:val="16"/>
                    </w:rPr>
                    <w:t>67 031</w:t>
                  </w:r>
                </w:p>
              </w:tc>
              <w:tc>
                <w:tcPr>
                  <w:tcW w:w="711" w:type="dxa"/>
                  <w:shd w:val="clear" w:color="auto" w:fill="auto"/>
                  <w:vAlign w:val="center"/>
                </w:tcPr>
                <w:p w:rsidR="00C25DDD" w:rsidRPr="005D7FE8" w:rsidRDefault="00C25DDD" w:rsidP="00B22581">
                  <w:pPr>
                    <w:jc w:val="right"/>
                    <w:rPr>
                      <w:rFonts w:ascii="Times New Roman" w:hAnsi="Times New Roman"/>
                      <w:sz w:val="16"/>
                      <w:szCs w:val="16"/>
                    </w:rPr>
                  </w:pPr>
                  <w:r w:rsidRPr="005D7FE8">
                    <w:rPr>
                      <w:rFonts w:ascii="Times New Roman" w:hAnsi="Times New Roman"/>
                      <w:sz w:val="16"/>
                      <w:szCs w:val="16"/>
                    </w:rPr>
                    <w:t>60 316</w:t>
                  </w:r>
                </w:p>
              </w:tc>
              <w:tc>
                <w:tcPr>
                  <w:tcW w:w="711" w:type="dxa"/>
                  <w:shd w:val="clear" w:color="auto" w:fill="auto"/>
                  <w:vAlign w:val="center"/>
                </w:tcPr>
                <w:p w:rsidR="00C25DDD" w:rsidRPr="005D7FE8" w:rsidRDefault="00C25DDD" w:rsidP="00B22581">
                  <w:pPr>
                    <w:rPr>
                      <w:rFonts w:ascii="Times New Roman" w:hAnsi="Times New Roman"/>
                      <w:sz w:val="16"/>
                      <w:szCs w:val="16"/>
                    </w:rPr>
                  </w:pPr>
                  <w:r w:rsidRPr="005D7FE8">
                    <w:rPr>
                      <w:rFonts w:ascii="Times New Roman" w:hAnsi="Times New Roman"/>
                      <w:sz w:val="16"/>
                      <w:szCs w:val="16"/>
                    </w:rPr>
                    <w:t>34 686</w:t>
                  </w:r>
                </w:p>
              </w:tc>
              <w:tc>
                <w:tcPr>
                  <w:tcW w:w="711" w:type="dxa"/>
                  <w:shd w:val="clear" w:color="auto" w:fill="auto"/>
                  <w:vAlign w:val="center"/>
                </w:tcPr>
                <w:p w:rsidR="00C25DDD" w:rsidRPr="005D7FE8" w:rsidRDefault="00C25DDD" w:rsidP="00B22581">
                  <w:pPr>
                    <w:rPr>
                      <w:rFonts w:ascii="Times New Roman" w:hAnsi="Times New Roman"/>
                      <w:sz w:val="16"/>
                      <w:szCs w:val="16"/>
                    </w:rPr>
                  </w:pPr>
                  <w:r w:rsidRPr="005D7FE8">
                    <w:rPr>
                      <w:rFonts w:ascii="Times New Roman" w:hAnsi="Times New Roman"/>
                      <w:sz w:val="16"/>
                      <w:szCs w:val="16"/>
                    </w:rPr>
                    <w:t>30 353</w:t>
                  </w:r>
                </w:p>
              </w:tc>
              <w:tc>
                <w:tcPr>
                  <w:tcW w:w="711" w:type="dxa"/>
                  <w:shd w:val="clear" w:color="auto" w:fill="auto"/>
                  <w:vAlign w:val="center"/>
                </w:tcPr>
                <w:p w:rsidR="00C25DDD" w:rsidRPr="005D7FE8" w:rsidRDefault="00C25DDD" w:rsidP="00B22581">
                  <w:pPr>
                    <w:rPr>
                      <w:rFonts w:ascii="Times New Roman" w:hAnsi="Times New Roman"/>
                      <w:sz w:val="16"/>
                      <w:szCs w:val="16"/>
                    </w:rPr>
                  </w:pPr>
                  <w:r w:rsidRPr="005D7FE8">
                    <w:rPr>
                      <w:rFonts w:ascii="Times New Roman" w:hAnsi="Times New Roman"/>
                      <w:sz w:val="16"/>
                      <w:szCs w:val="16"/>
                    </w:rPr>
                    <w:t>32 498</w:t>
                  </w:r>
                </w:p>
              </w:tc>
              <w:tc>
                <w:tcPr>
                  <w:tcW w:w="711" w:type="dxa"/>
                  <w:shd w:val="clear" w:color="auto" w:fill="auto"/>
                  <w:vAlign w:val="center"/>
                </w:tcPr>
                <w:p w:rsidR="00C25DDD" w:rsidRPr="005D7FE8" w:rsidRDefault="00C25DDD" w:rsidP="00B22581">
                  <w:pPr>
                    <w:rPr>
                      <w:rFonts w:ascii="Times New Roman" w:hAnsi="Times New Roman"/>
                      <w:sz w:val="16"/>
                      <w:szCs w:val="16"/>
                    </w:rPr>
                  </w:pPr>
                  <w:r w:rsidRPr="005D7FE8">
                    <w:rPr>
                      <w:rFonts w:ascii="Times New Roman" w:hAnsi="Times New Roman"/>
                      <w:sz w:val="16"/>
                      <w:szCs w:val="16"/>
                    </w:rPr>
                    <w:t>35 849</w:t>
                  </w:r>
                </w:p>
              </w:tc>
              <w:tc>
                <w:tcPr>
                  <w:tcW w:w="705" w:type="dxa"/>
                  <w:shd w:val="clear" w:color="auto" w:fill="auto"/>
                  <w:vAlign w:val="center"/>
                </w:tcPr>
                <w:p w:rsidR="00C25DDD" w:rsidRPr="005D7FE8" w:rsidRDefault="00C25DDD" w:rsidP="00B22581">
                  <w:pPr>
                    <w:rPr>
                      <w:rFonts w:ascii="Times New Roman" w:hAnsi="Times New Roman"/>
                      <w:sz w:val="16"/>
                      <w:szCs w:val="16"/>
                    </w:rPr>
                  </w:pPr>
                  <w:r w:rsidRPr="005D7FE8">
                    <w:rPr>
                      <w:rFonts w:ascii="Times New Roman" w:hAnsi="Times New Roman"/>
                      <w:sz w:val="16"/>
                      <w:szCs w:val="16"/>
                    </w:rPr>
                    <w:t>38 070</w:t>
                  </w:r>
                </w:p>
              </w:tc>
            </w:tr>
            <w:tr w:rsidR="00C25DDD" w:rsidRPr="00BF5A35" w:rsidTr="00B22581">
              <w:trPr>
                <w:jc w:val="center"/>
              </w:trPr>
              <w:tc>
                <w:tcPr>
                  <w:tcW w:w="1041" w:type="dxa"/>
                  <w:shd w:val="clear" w:color="auto" w:fill="auto"/>
                </w:tcPr>
                <w:p w:rsidR="00C25DDD" w:rsidRPr="005D7FE8" w:rsidRDefault="00C25DDD" w:rsidP="00B22581">
                  <w:pPr>
                    <w:rPr>
                      <w:rFonts w:ascii="Times New Roman" w:hAnsi="Times New Roman"/>
                      <w:sz w:val="16"/>
                      <w:szCs w:val="16"/>
                    </w:rPr>
                  </w:pPr>
                  <w:r w:rsidRPr="005D7FE8">
                    <w:rPr>
                      <w:rFonts w:ascii="Times New Roman" w:hAnsi="Times New Roman"/>
                      <w:sz w:val="16"/>
                      <w:szCs w:val="16"/>
                    </w:rPr>
                    <w:t>Izdevumi, milj. EUR</w:t>
                  </w:r>
                </w:p>
              </w:tc>
              <w:tc>
                <w:tcPr>
                  <w:tcW w:w="709" w:type="dxa"/>
                  <w:shd w:val="clear" w:color="auto" w:fill="auto"/>
                </w:tcPr>
                <w:p w:rsidR="00C25DDD" w:rsidRPr="005D7FE8" w:rsidRDefault="00C25DDD" w:rsidP="00B22581">
                  <w:pPr>
                    <w:rPr>
                      <w:rFonts w:ascii="Times New Roman" w:hAnsi="Times New Roman"/>
                      <w:sz w:val="16"/>
                      <w:szCs w:val="16"/>
                    </w:rPr>
                  </w:pPr>
                  <w:r w:rsidRPr="005D7FE8">
                    <w:rPr>
                      <w:rFonts w:ascii="Times New Roman" w:hAnsi="Times New Roman"/>
                      <w:sz w:val="16"/>
                      <w:szCs w:val="16"/>
                    </w:rPr>
                    <w:t>80.16</w:t>
                  </w:r>
                </w:p>
              </w:tc>
              <w:tc>
                <w:tcPr>
                  <w:tcW w:w="748" w:type="dxa"/>
                  <w:shd w:val="clear" w:color="auto" w:fill="auto"/>
                </w:tcPr>
                <w:p w:rsidR="00C25DDD" w:rsidRPr="005D7FE8" w:rsidRDefault="00C25DDD" w:rsidP="00B22581">
                  <w:pPr>
                    <w:rPr>
                      <w:rFonts w:ascii="Times New Roman" w:hAnsi="Times New Roman"/>
                      <w:sz w:val="16"/>
                      <w:szCs w:val="16"/>
                    </w:rPr>
                  </w:pPr>
                  <w:r w:rsidRPr="005D7FE8">
                    <w:rPr>
                      <w:rFonts w:ascii="Times New Roman" w:hAnsi="Times New Roman"/>
                      <w:sz w:val="16"/>
                      <w:szCs w:val="16"/>
                    </w:rPr>
                    <w:t>195.19</w:t>
                  </w:r>
                </w:p>
              </w:tc>
              <w:tc>
                <w:tcPr>
                  <w:tcW w:w="711" w:type="dxa"/>
                  <w:shd w:val="clear" w:color="auto" w:fill="auto"/>
                </w:tcPr>
                <w:p w:rsidR="00C25DDD" w:rsidRPr="005D7FE8" w:rsidRDefault="00C25DDD" w:rsidP="00B22581">
                  <w:pPr>
                    <w:rPr>
                      <w:rFonts w:ascii="Times New Roman" w:hAnsi="Times New Roman"/>
                      <w:sz w:val="16"/>
                      <w:szCs w:val="16"/>
                    </w:rPr>
                  </w:pPr>
                  <w:r w:rsidRPr="005D7FE8">
                    <w:rPr>
                      <w:rFonts w:ascii="Times New Roman" w:hAnsi="Times New Roman"/>
                      <w:sz w:val="16"/>
                      <w:szCs w:val="16"/>
                    </w:rPr>
                    <w:t>126.38</w:t>
                  </w:r>
                </w:p>
              </w:tc>
              <w:tc>
                <w:tcPr>
                  <w:tcW w:w="711" w:type="dxa"/>
                  <w:shd w:val="clear" w:color="auto" w:fill="auto"/>
                </w:tcPr>
                <w:p w:rsidR="00C25DDD" w:rsidRPr="005D7FE8" w:rsidRDefault="00C25DDD" w:rsidP="00B22581">
                  <w:pPr>
                    <w:rPr>
                      <w:rFonts w:ascii="Times New Roman" w:hAnsi="Times New Roman"/>
                      <w:sz w:val="16"/>
                      <w:szCs w:val="16"/>
                    </w:rPr>
                  </w:pPr>
                  <w:r w:rsidRPr="005D7FE8">
                    <w:rPr>
                      <w:rFonts w:ascii="Times New Roman" w:hAnsi="Times New Roman"/>
                      <w:sz w:val="16"/>
                      <w:szCs w:val="16"/>
                    </w:rPr>
                    <w:t>62.22</w:t>
                  </w:r>
                </w:p>
              </w:tc>
              <w:tc>
                <w:tcPr>
                  <w:tcW w:w="711" w:type="dxa"/>
                  <w:shd w:val="clear" w:color="auto" w:fill="auto"/>
                </w:tcPr>
                <w:p w:rsidR="00C25DDD" w:rsidRPr="005D7FE8" w:rsidRDefault="00C25DDD" w:rsidP="00B22581">
                  <w:pPr>
                    <w:rPr>
                      <w:rFonts w:ascii="Times New Roman" w:hAnsi="Times New Roman"/>
                      <w:sz w:val="16"/>
                      <w:szCs w:val="16"/>
                    </w:rPr>
                  </w:pPr>
                  <w:r w:rsidRPr="005D7FE8">
                    <w:rPr>
                      <w:rFonts w:ascii="Times New Roman" w:hAnsi="Times New Roman"/>
                      <w:sz w:val="16"/>
                      <w:szCs w:val="16"/>
                    </w:rPr>
                    <w:t>58.13</w:t>
                  </w:r>
                </w:p>
              </w:tc>
              <w:tc>
                <w:tcPr>
                  <w:tcW w:w="711" w:type="dxa"/>
                  <w:shd w:val="clear" w:color="auto" w:fill="auto"/>
                </w:tcPr>
                <w:p w:rsidR="00C25DDD" w:rsidRPr="005D7FE8" w:rsidRDefault="00C25DDD" w:rsidP="00B22581">
                  <w:pPr>
                    <w:rPr>
                      <w:rFonts w:ascii="Times New Roman" w:hAnsi="Times New Roman"/>
                      <w:sz w:val="16"/>
                      <w:szCs w:val="16"/>
                    </w:rPr>
                  </w:pPr>
                  <w:r w:rsidRPr="005D7FE8">
                    <w:rPr>
                      <w:rFonts w:ascii="Times New Roman" w:hAnsi="Times New Roman"/>
                      <w:sz w:val="16"/>
                      <w:szCs w:val="16"/>
                    </w:rPr>
                    <w:t>74.23</w:t>
                  </w:r>
                </w:p>
              </w:tc>
              <w:tc>
                <w:tcPr>
                  <w:tcW w:w="711" w:type="dxa"/>
                  <w:shd w:val="clear" w:color="auto" w:fill="auto"/>
                </w:tcPr>
                <w:p w:rsidR="00C25DDD" w:rsidRPr="005D7FE8" w:rsidRDefault="00C25DDD" w:rsidP="00B22581">
                  <w:pPr>
                    <w:rPr>
                      <w:rFonts w:ascii="Times New Roman" w:hAnsi="Times New Roman"/>
                      <w:sz w:val="16"/>
                      <w:szCs w:val="16"/>
                    </w:rPr>
                  </w:pPr>
                  <w:r w:rsidRPr="005D7FE8">
                    <w:rPr>
                      <w:rFonts w:ascii="Times New Roman" w:hAnsi="Times New Roman"/>
                      <w:sz w:val="16"/>
                      <w:szCs w:val="16"/>
                    </w:rPr>
                    <w:t>85.23</w:t>
                  </w:r>
                </w:p>
              </w:tc>
              <w:tc>
                <w:tcPr>
                  <w:tcW w:w="705" w:type="dxa"/>
                  <w:shd w:val="clear" w:color="auto" w:fill="auto"/>
                </w:tcPr>
                <w:p w:rsidR="00C25DDD" w:rsidRPr="005D7FE8" w:rsidRDefault="00C25DDD" w:rsidP="00B22581">
                  <w:pPr>
                    <w:rPr>
                      <w:rFonts w:ascii="Times New Roman" w:hAnsi="Times New Roman"/>
                      <w:sz w:val="16"/>
                      <w:szCs w:val="16"/>
                    </w:rPr>
                  </w:pPr>
                  <w:r w:rsidRPr="005D7FE8">
                    <w:rPr>
                      <w:rFonts w:ascii="Times New Roman" w:hAnsi="Times New Roman"/>
                      <w:sz w:val="16"/>
                      <w:szCs w:val="16"/>
                    </w:rPr>
                    <w:t>102.11</w:t>
                  </w:r>
                </w:p>
              </w:tc>
            </w:tr>
          </w:tbl>
          <w:p w:rsidR="005D7FE8" w:rsidRDefault="005D7FE8" w:rsidP="00B22581">
            <w:pPr>
              <w:suppressAutoHyphens/>
              <w:autoSpaceDE w:val="0"/>
              <w:autoSpaceDN w:val="0"/>
              <w:adjustRightInd w:val="0"/>
              <w:spacing w:after="0" w:line="240" w:lineRule="auto"/>
              <w:ind w:right="152"/>
              <w:jc w:val="both"/>
              <w:rPr>
                <w:rFonts w:ascii="Times New Roman" w:hAnsi="Times New Roman"/>
                <w:sz w:val="24"/>
                <w:szCs w:val="24"/>
              </w:rPr>
            </w:pPr>
          </w:p>
          <w:p w:rsidR="00C25DDD" w:rsidRPr="005D7FE8" w:rsidRDefault="00C25DDD" w:rsidP="00B22581">
            <w:pPr>
              <w:suppressAutoHyphens/>
              <w:autoSpaceDE w:val="0"/>
              <w:autoSpaceDN w:val="0"/>
              <w:adjustRightInd w:val="0"/>
              <w:spacing w:after="0" w:line="240" w:lineRule="auto"/>
              <w:ind w:right="152"/>
              <w:jc w:val="both"/>
              <w:rPr>
                <w:rFonts w:ascii="Times New Roman" w:hAnsi="Times New Roman"/>
                <w:sz w:val="24"/>
                <w:szCs w:val="24"/>
              </w:rPr>
            </w:pPr>
            <w:r w:rsidRPr="005D7FE8">
              <w:rPr>
                <w:rFonts w:ascii="Times New Roman" w:hAnsi="Times New Roman"/>
                <w:sz w:val="24"/>
                <w:szCs w:val="24"/>
              </w:rPr>
              <w:t xml:space="preserve">Bezdarbnieka pabalsta apmēra pieaugumam ir daudzveidīgi cēloņi: var būt arī tādi iemesli kā veiksmīgāka cīņa ar ēnu ekonomiku, tajā skaitā “aplokšņu algām”, kopējais algu pieaugums tautsaimniecībā, kā arī kopējās nodarbinātības pieaugums (lielāks nodarbināto skaits izraisa arī lielāku bezdarba biežumu), tādējādi šī attīstība nav vērtējama viennozīmīgi negatīvi.  </w:t>
            </w:r>
          </w:p>
          <w:p w:rsidR="00C25DDD" w:rsidRPr="005D7FE8" w:rsidRDefault="00C25DDD" w:rsidP="00B22581">
            <w:pPr>
              <w:spacing w:after="0" w:line="240" w:lineRule="auto"/>
              <w:ind w:right="152"/>
              <w:jc w:val="both"/>
              <w:rPr>
                <w:rFonts w:ascii="Times New Roman" w:hAnsi="Times New Roman"/>
                <w:sz w:val="24"/>
                <w:szCs w:val="24"/>
              </w:rPr>
            </w:pPr>
            <w:r w:rsidRPr="005D7FE8">
              <w:rPr>
                <w:rFonts w:ascii="Times New Roman" w:hAnsi="Times New Roman"/>
                <w:sz w:val="24"/>
                <w:szCs w:val="24"/>
              </w:rPr>
              <w:t>Latvijas darba tirgus ir elastīgs, tajā skaitā tas pieļauj salīdzinoši vieglas atlaišanas un darbā pieņemšanas procedūras, nodrošinot ekonomikas ātru pielāgošanos un lielāku konkurētspēju. Tomēr bezdarbnieka pabalsta sistēmai jābūt ar pietiekamu pārklājumu un adekvātumu, lai šīs plūsmas novestu pie augstākas ekonomikas izaugsmes un produktivitātes. Vienlaikus nepieciešams vērtēt, vai visos gadījumos bezdarbnieka pabalsta sistēma pilda tai paredzēto funkciju – ienākumu atvietojumu uz to laika periodu, kamēr tiek meklēts darbs. Analīze rāda, ka pastāv problēmas attiecībā uz to, kā darba devēji un darbinieki izmanto bezdarbnieka pabalstus sezonālas nodarbinātības problēmu risināšanai.</w:t>
            </w:r>
          </w:p>
          <w:p w:rsidR="00C25DDD" w:rsidRPr="005D7FE8" w:rsidRDefault="00C25DDD" w:rsidP="00B22581">
            <w:pPr>
              <w:spacing w:after="0" w:line="240" w:lineRule="auto"/>
              <w:ind w:right="152"/>
              <w:jc w:val="both"/>
              <w:rPr>
                <w:rFonts w:ascii="Times New Roman" w:hAnsi="Times New Roman"/>
                <w:sz w:val="24"/>
                <w:szCs w:val="24"/>
              </w:rPr>
            </w:pPr>
            <w:r w:rsidRPr="005D7FE8">
              <w:rPr>
                <w:rFonts w:ascii="Times New Roman" w:hAnsi="Times New Roman"/>
                <w:sz w:val="24"/>
                <w:szCs w:val="24"/>
              </w:rPr>
              <w:t xml:space="preserve">Praksē pastāv gadījumi, kad personai ir viens un tas pats darba devējs un atkārtojas situācija darbs-bezdarbs-darbs. Salīdzinoši </w:t>
            </w:r>
            <w:r w:rsidRPr="005D7FE8">
              <w:rPr>
                <w:rFonts w:ascii="Times New Roman" w:hAnsi="Times New Roman"/>
                <w:sz w:val="24"/>
                <w:szCs w:val="24"/>
              </w:rPr>
              <w:lastRenderedPageBreak/>
              <w:t>bieži bezdarbnieka pabalsta saņēmēji ir sezonālo darbu veicēji - zemnieku saimniecībās nodarbinātie, ceļu būvēs nodarbinātie, mežsaimniecībās nodarbinātie u</w:t>
            </w:r>
            <w:r w:rsidR="00C911DF">
              <w:rPr>
                <w:rFonts w:ascii="Times New Roman" w:hAnsi="Times New Roman"/>
                <w:sz w:val="24"/>
                <w:szCs w:val="24"/>
              </w:rPr>
              <w:t>.</w:t>
            </w:r>
            <w:r w:rsidRPr="005D7FE8">
              <w:rPr>
                <w:rFonts w:ascii="Times New Roman" w:hAnsi="Times New Roman"/>
                <w:sz w:val="24"/>
                <w:szCs w:val="24"/>
              </w:rPr>
              <w:t xml:space="preserve">tml. </w:t>
            </w:r>
          </w:p>
          <w:p w:rsidR="00C25DDD" w:rsidRPr="005D7FE8" w:rsidRDefault="00C25DDD" w:rsidP="00B22581">
            <w:pPr>
              <w:spacing w:after="0" w:line="240" w:lineRule="auto"/>
              <w:ind w:right="152"/>
              <w:jc w:val="both"/>
              <w:rPr>
                <w:rFonts w:ascii="Times New Roman" w:hAnsi="Times New Roman"/>
                <w:sz w:val="24"/>
                <w:szCs w:val="24"/>
              </w:rPr>
            </w:pPr>
            <w:r w:rsidRPr="005D7FE8">
              <w:rPr>
                <w:rFonts w:ascii="Times New Roman" w:hAnsi="Times New Roman"/>
                <w:sz w:val="24"/>
                <w:szCs w:val="24"/>
              </w:rPr>
              <w:t>Pēc VSAA datiem 4,5 gadu laikā (no 01.01.2012.-30.06.2016) 7248 personas jeb gandrīz 4% no bezdarbnieka pabalsta saņēmējiem pabalstu pieprasījušas trīs vai vairāk reižu (skat. 2.tab.).</w:t>
            </w:r>
          </w:p>
          <w:p w:rsidR="00C25DDD" w:rsidRPr="005D7FE8" w:rsidRDefault="00C25DDD" w:rsidP="00B22581">
            <w:pPr>
              <w:spacing w:after="0" w:line="240" w:lineRule="auto"/>
              <w:ind w:right="152"/>
              <w:jc w:val="right"/>
              <w:rPr>
                <w:rFonts w:ascii="Times New Roman" w:hAnsi="Times New Roman"/>
                <w:sz w:val="24"/>
                <w:szCs w:val="24"/>
              </w:rPr>
            </w:pPr>
            <w:r w:rsidRPr="005D7FE8">
              <w:rPr>
                <w:rFonts w:ascii="Times New Roman" w:hAnsi="Times New Roman"/>
                <w:sz w:val="24"/>
                <w:szCs w:val="24"/>
              </w:rPr>
              <w:t>2.tabula</w:t>
            </w:r>
          </w:p>
          <w:p w:rsidR="00C25DDD" w:rsidRPr="0064333D" w:rsidRDefault="00AB3616" w:rsidP="00B22581">
            <w:pPr>
              <w:spacing w:after="0" w:line="240" w:lineRule="auto"/>
              <w:jc w:val="center"/>
              <w:rPr>
                <w:rFonts w:ascii="Times New Roman" w:hAnsi="Times New Roman"/>
                <w:b/>
                <w:sz w:val="24"/>
                <w:szCs w:val="24"/>
              </w:rPr>
            </w:pPr>
            <w:r>
              <w:rPr>
                <w:rFonts w:ascii="Times New Roman" w:hAnsi="Times New Roman"/>
                <w:b/>
                <w:sz w:val="24"/>
                <w:szCs w:val="24"/>
              </w:rPr>
              <w:t>Bezdarbnieka</w:t>
            </w:r>
            <w:r w:rsidR="00C25DDD" w:rsidRPr="0064333D">
              <w:rPr>
                <w:rFonts w:ascii="Times New Roman" w:hAnsi="Times New Roman"/>
                <w:b/>
                <w:sz w:val="24"/>
                <w:szCs w:val="24"/>
              </w:rPr>
              <w:t xml:space="preserve"> pabalstu saņēmēju skaits</w:t>
            </w:r>
          </w:p>
          <w:tbl>
            <w:tblPr>
              <w:tblW w:w="6400" w:type="dxa"/>
              <w:tblLayout w:type="fixed"/>
              <w:tblLook w:val="04A0" w:firstRow="1" w:lastRow="0" w:firstColumn="1" w:lastColumn="0" w:noHBand="0" w:noVBand="1"/>
            </w:tblPr>
            <w:tblGrid>
              <w:gridCol w:w="1420"/>
              <w:gridCol w:w="1660"/>
              <w:gridCol w:w="1660"/>
              <w:gridCol w:w="1660"/>
            </w:tblGrid>
            <w:tr w:rsidR="00C25DDD" w:rsidRPr="00BF5A35" w:rsidTr="00B22581">
              <w:trPr>
                <w:trHeight w:val="1200"/>
              </w:trPr>
              <w:tc>
                <w:tcPr>
                  <w:tcW w:w="14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C25DDD" w:rsidRPr="0064333D" w:rsidRDefault="00C25DDD" w:rsidP="00B22581">
                  <w:pPr>
                    <w:spacing w:after="0" w:line="240" w:lineRule="auto"/>
                    <w:jc w:val="center"/>
                    <w:rPr>
                      <w:rFonts w:ascii="Times New Roman" w:hAnsi="Times New Roman"/>
                      <w:sz w:val="20"/>
                      <w:szCs w:val="20"/>
                    </w:rPr>
                  </w:pPr>
                  <w:r w:rsidRPr="0064333D">
                    <w:rPr>
                      <w:rFonts w:ascii="Times New Roman" w:hAnsi="Times New Roman"/>
                      <w:sz w:val="20"/>
                      <w:szCs w:val="20"/>
                    </w:rPr>
                    <w:t xml:space="preserve">Cik reizes sācies bezdarba periods </w:t>
                  </w:r>
                </w:p>
              </w:tc>
              <w:tc>
                <w:tcPr>
                  <w:tcW w:w="1660" w:type="dxa"/>
                  <w:tcBorders>
                    <w:top w:val="single" w:sz="4" w:space="0" w:color="auto"/>
                    <w:left w:val="nil"/>
                    <w:bottom w:val="single" w:sz="4" w:space="0" w:color="auto"/>
                    <w:right w:val="single" w:sz="4" w:space="0" w:color="auto"/>
                  </w:tcBorders>
                  <w:shd w:val="clear" w:color="000000" w:fill="BFBFBF"/>
                  <w:vAlign w:val="center"/>
                  <w:hideMark/>
                </w:tcPr>
                <w:p w:rsidR="00C25DDD" w:rsidRPr="0064333D" w:rsidRDefault="00C25DDD" w:rsidP="00B22581">
                  <w:pPr>
                    <w:spacing w:after="0" w:line="240" w:lineRule="auto"/>
                    <w:jc w:val="center"/>
                    <w:rPr>
                      <w:rFonts w:ascii="Times New Roman" w:hAnsi="Times New Roman"/>
                      <w:sz w:val="20"/>
                      <w:szCs w:val="20"/>
                    </w:rPr>
                  </w:pPr>
                  <w:r w:rsidRPr="0064333D">
                    <w:rPr>
                      <w:rFonts w:ascii="Times New Roman" w:hAnsi="Times New Roman"/>
                      <w:sz w:val="20"/>
                      <w:szCs w:val="20"/>
                    </w:rPr>
                    <w:t>pēdējie 4,5 gadi (01.01.2012.-30.06.2016.)</w:t>
                  </w:r>
                </w:p>
              </w:tc>
              <w:tc>
                <w:tcPr>
                  <w:tcW w:w="1660" w:type="dxa"/>
                  <w:tcBorders>
                    <w:top w:val="single" w:sz="4" w:space="0" w:color="auto"/>
                    <w:left w:val="nil"/>
                    <w:bottom w:val="single" w:sz="4" w:space="0" w:color="auto"/>
                    <w:right w:val="single" w:sz="4" w:space="0" w:color="auto"/>
                  </w:tcBorders>
                  <w:shd w:val="clear" w:color="000000" w:fill="BFBFBF"/>
                  <w:vAlign w:val="center"/>
                  <w:hideMark/>
                </w:tcPr>
                <w:p w:rsidR="00C25DDD" w:rsidRPr="0064333D" w:rsidRDefault="00C25DDD" w:rsidP="00B22581">
                  <w:pPr>
                    <w:spacing w:after="0" w:line="240" w:lineRule="auto"/>
                    <w:jc w:val="center"/>
                    <w:rPr>
                      <w:rFonts w:ascii="Times New Roman" w:hAnsi="Times New Roman"/>
                      <w:sz w:val="20"/>
                      <w:szCs w:val="20"/>
                    </w:rPr>
                  </w:pPr>
                  <w:r w:rsidRPr="0064333D">
                    <w:rPr>
                      <w:rFonts w:ascii="Times New Roman" w:hAnsi="Times New Roman"/>
                      <w:sz w:val="20"/>
                      <w:szCs w:val="20"/>
                    </w:rPr>
                    <w:t>pēdējie 3,5 gadi (01.01.2013.-30.06.2016.)</w:t>
                  </w:r>
                </w:p>
              </w:tc>
              <w:tc>
                <w:tcPr>
                  <w:tcW w:w="1660" w:type="dxa"/>
                  <w:tcBorders>
                    <w:top w:val="single" w:sz="4" w:space="0" w:color="auto"/>
                    <w:left w:val="nil"/>
                    <w:bottom w:val="single" w:sz="4" w:space="0" w:color="auto"/>
                    <w:right w:val="single" w:sz="4" w:space="0" w:color="auto"/>
                  </w:tcBorders>
                  <w:shd w:val="clear" w:color="000000" w:fill="BFBFBF"/>
                  <w:vAlign w:val="center"/>
                  <w:hideMark/>
                </w:tcPr>
                <w:p w:rsidR="00C25DDD" w:rsidRPr="0064333D" w:rsidRDefault="00C25DDD" w:rsidP="00B22581">
                  <w:pPr>
                    <w:spacing w:after="0" w:line="240" w:lineRule="auto"/>
                    <w:jc w:val="center"/>
                    <w:rPr>
                      <w:rFonts w:ascii="Times New Roman" w:hAnsi="Times New Roman"/>
                      <w:sz w:val="20"/>
                      <w:szCs w:val="20"/>
                    </w:rPr>
                  </w:pPr>
                  <w:r w:rsidRPr="0064333D">
                    <w:rPr>
                      <w:rFonts w:ascii="Times New Roman" w:hAnsi="Times New Roman"/>
                      <w:sz w:val="20"/>
                      <w:szCs w:val="20"/>
                    </w:rPr>
                    <w:t>pēdējie 2,5 gadi (01.01.2014.-30.06.2016.)</w:t>
                  </w:r>
                </w:p>
              </w:tc>
            </w:tr>
            <w:tr w:rsidR="00C25DDD" w:rsidRPr="00BF5A35" w:rsidTr="00B2258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25DDD" w:rsidRPr="0064333D" w:rsidRDefault="00C25DDD" w:rsidP="00B22581">
                  <w:pPr>
                    <w:spacing w:after="0" w:line="240" w:lineRule="auto"/>
                    <w:jc w:val="center"/>
                    <w:rPr>
                      <w:rFonts w:ascii="Times New Roman" w:hAnsi="Times New Roman"/>
                      <w:sz w:val="20"/>
                      <w:szCs w:val="20"/>
                    </w:rPr>
                  </w:pPr>
                  <w:r w:rsidRPr="0064333D">
                    <w:rPr>
                      <w:rFonts w:ascii="Times New Roman" w:hAnsi="Times New Roman"/>
                      <w:sz w:val="20"/>
                      <w:szCs w:val="20"/>
                    </w:rPr>
                    <w:t>1</w:t>
                  </w:r>
                </w:p>
              </w:tc>
              <w:tc>
                <w:tcPr>
                  <w:tcW w:w="1660" w:type="dxa"/>
                  <w:tcBorders>
                    <w:top w:val="nil"/>
                    <w:left w:val="nil"/>
                    <w:bottom w:val="single" w:sz="4" w:space="0" w:color="auto"/>
                    <w:right w:val="single" w:sz="4" w:space="0" w:color="auto"/>
                  </w:tcBorders>
                  <w:shd w:val="clear" w:color="auto" w:fill="auto"/>
                  <w:noWrap/>
                  <w:vAlign w:val="bottom"/>
                  <w:hideMark/>
                </w:tcPr>
                <w:p w:rsidR="00C25DDD" w:rsidRPr="0064333D" w:rsidRDefault="00C25DDD" w:rsidP="00B22581">
                  <w:pPr>
                    <w:spacing w:after="0" w:line="240" w:lineRule="auto"/>
                    <w:jc w:val="right"/>
                    <w:rPr>
                      <w:rFonts w:ascii="Times New Roman" w:hAnsi="Times New Roman"/>
                      <w:sz w:val="20"/>
                      <w:szCs w:val="20"/>
                    </w:rPr>
                  </w:pPr>
                  <w:r w:rsidRPr="0064333D">
                    <w:rPr>
                      <w:rFonts w:ascii="Times New Roman" w:hAnsi="Times New Roman"/>
                      <w:sz w:val="20"/>
                      <w:szCs w:val="20"/>
                    </w:rPr>
                    <w:t>192 592</w:t>
                  </w:r>
                </w:p>
              </w:tc>
              <w:tc>
                <w:tcPr>
                  <w:tcW w:w="1660" w:type="dxa"/>
                  <w:tcBorders>
                    <w:top w:val="nil"/>
                    <w:left w:val="nil"/>
                    <w:bottom w:val="single" w:sz="4" w:space="0" w:color="auto"/>
                    <w:right w:val="single" w:sz="4" w:space="0" w:color="auto"/>
                  </w:tcBorders>
                  <w:shd w:val="clear" w:color="auto" w:fill="auto"/>
                  <w:noWrap/>
                  <w:vAlign w:val="bottom"/>
                  <w:hideMark/>
                </w:tcPr>
                <w:p w:rsidR="00C25DDD" w:rsidRPr="0064333D" w:rsidRDefault="00C25DDD" w:rsidP="00B22581">
                  <w:pPr>
                    <w:spacing w:after="0" w:line="240" w:lineRule="auto"/>
                    <w:jc w:val="right"/>
                    <w:rPr>
                      <w:rFonts w:ascii="Times New Roman" w:hAnsi="Times New Roman"/>
                      <w:sz w:val="20"/>
                      <w:szCs w:val="20"/>
                    </w:rPr>
                  </w:pPr>
                  <w:r w:rsidRPr="0064333D">
                    <w:rPr>
                      <w:rFonts w:ascii="Times New Roman" w:hAnsi="Times New Roman"/>
                      <w:sz w:val="20"/>
                      <w:szCs w:val="20"/>
                    </w:rPr>
                    <w:t>167 992</w:t>
                  </w:r>
                </w:p>
              </w:tc>
              <w:tc>
                <w:tcPr>
                  <w:tcW w:w="1660" w:type="dxa"/>
                  <w:tcBorders>
                    <w:top w:val="nil"/>
                    <w:left w:val="nil"/>
                    <w:bottom w:val="single" w:sz="4" w:space="0" w:color="auto"/>
                    <w:right w:val="single" w:sz="4" w:space="0" w:color="auto"/>
                  </w:tcBorders>
                  <w:shd w:val="clear" w:color="auto" w:fill="auto"/>
                  <w:noWrap/>
                  <w:vAlign w:val="bottom"/>
                  <w:hideMark/>
                </w:tcPr>
                <w:p w:rsidR="00C25DDD" w:rsidRPr="0064333D" w:rsidRDefault="00C25DDD" w:rsidP="00B22581">
                  <w:pPr>
                    <w:spacing w:after="0" w:line="240" w:lineRule="auto"/>
                    <w:jc w:val="right"/>
                    <w:rPr>
                      <w:rFonts w:ascii="Times New Roman" w:hAnsi="Times New Roman"/>
                      <w:sz w:val="20"/>
                      <w:szCs w:val="20"/>
                    </w:rPr>
                  </w:pPr>
                  <w:r w:rsidRPr="0064333D">
                    <w:rPr>
                      <w:rFonts w:ascii="Times New Roman" w:hAnsi="Times New Roman"/>
                      <w:sz w:val="20"/>
                      <w:szCs w:val="20"/>
                    </w:rPr>
                    <w:t>133 719</w:t>
                  </w:r>
                </w:p>
              </w:tc>
            </w:tr>
            <w:tr w:rsidR="00C25DDD" w:rsidRPr="00BF5A35" w:rsidTr="00B2258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25DDD" w:rsidRPr="0064333D" w:rsidRDefault="00C25DDD" w:rsidP="00B22581">
                  <w:pPr>
                    <w:spacing w:after="0" w:line="240" w:lineRule="auto"/>
                    <w:jc w:val="center"/>
                    <w:rPr>
                      <w:rFonts w:ascii="Times New Roman" w:hAnsi="Times New Roman"/>
                      <w:sz w:val="20"/>
                      <w:szCs w:val="20"/>
                    </w:rPr>
                  </w:pPr>
                  <w:r w:rsidRPr="0064333D">
                    <w:rPr>
                      <w:rFonts w:ascii="Times New Roman" w:hAnsi="Times New Roman"/>
                      <w:sz w:val="20"/>
                      <w:szCs w:val="20"/>
                    </w:rPr>
                    <w:t>2</w:t>
                  </w:r>
                </w:p>
              </w:tc>
              <w:tc>
                <w:tcPr>
                  <w:tcW w:w="1660" w:type="dxa"/>
                  <w:tcBorders>
                    <w:top w:val="nil"/>
                    <w:left w:val="nil"/>
                    <w:bottom w:val="single" w:sz="4" w:space="0" w:color="auto"/>
                    <w:right w:val="single" w:sz="4" w:space="0" w:color="auto"/>
                  </w:tcBorders>
                  <w:shd w:val="clear" w:color="auto" w:fill="auto"/>
                  <w:noWrap/>
                  <w:vAlign w:val="bottom"/>
                  <w:hideMark/>
                </w:tcPr>
                <w:p w:rsidR="00C25DDD" w:rsidRPr="0064333D" w:rsidRDefault="00C25DDD" w:rsidP="00B22581">
                  <w:pPr>
                    <w:spacing w:after="0" w:line="240" w:lineRule="auto"/>
                    <w:jc w:val="right"/>
                    <w:rPr>
                      <w:rFonts w:ascii="Times New Roman" w:hAnsi="Times New Roman"/>
                      <w:sz w:val="20"/>
                      <w:szCs w:val="20"/>
                    </w:rPr>
                  </w:pPr>
                  <w:r w:rsidRPr="0064333D">
                    <w:rPr>
                      <w:rFonts w:ascii="Times New Roman" w:hAnsi="Times New Roman"/>
                      <w:sz w:val="20"/>
                      <w:szCs w:val="20"/>
                    </w:rPr>
                    <w:t>30 253</w:t>
                  </w:r>
                </w:p>
              </w:tc>
              <w:tc>
                <w:tcPr>
                  <w:tcW w:w="1660" w:type="dxa"/>
                  <w:tcBorders>
                    <w:top w:val="nil"/>
                    <w:left w:val="nil"/>
                    <w:bottom w:val="single" w:sz="4" w:space="0" w:color="auto"/>
                    <w:right w:val="single" w:sz="4" w:space="0" w:color="auto"/>
                  </w:tcBorders>
                  <w:shd w:val="clear" w:color="auto" w:fill="auto"/>
                  <w:noWrap/>
                  <w:vAlign w:val="bottom"/>
                  <w:hideMark/>
                </w:tcPr>
                <w:p w:rsidR="00C25DDD" w:rsidRPr="0064333D" w:rsidRDefault="00C25DDD" w:rsidP="00B22581">
                  <w:pPr>
                    <w:spacing w:after="0" w:line="240" w:lineRule="auto"/>
                    <w:jc w:val="right"/>
                    <w:rPr>
                      <w:rFonts w:ascii="Times New Roman" w:hAnsi="Times New Roman"/>
                      <w:sz w:val="20"/>
                      <w:szCs w:val="20"/>
                    </w:rPr>
                  </w:pPr>
                  <w:r w:rsidRPr="0064333D">
                    <w:rPr>
                      <w:rFonts w:ascii="Times New Roman" w:hAnsi="Times New Roman"/>
                      <w:sz w:val="20"/>
                      <w:szCs w:val="20"/>
                    </w:rPr>
                    <w:t>20 842</w:t>
                  </w:r>
                </w:p>
              </w:tc>
              <w:tc>
                <w:tcPr>
                  <w:tcW w:w="1660" w:type="dxa"/>
                  <w:tcBorders>
                    <w:top w:val="nil"/>
                    <w:left w:val="nil"/>
                    <w:bottom w:val="single" w:sz="4" w:space="0" w:color="auto"/>
                    <w:right w:val="single" w:sz="4" w:space="0" w:color="auto"/>
                  </w:tcBorders>
                  <w:shd w:val="clear" w:color="auto" w:fill="auto"/>
                  <w:noWrap/>
                  <w:vAlign w:val="bottom"/>
                  <w:hideMark/>
                </w:tcPr>
                <w:p w:rsidR="00C25DDD" w:rsidRPr="0064333D" w:rsidRDefault="00C25DDD" w:rsidP="00B22581">
                  <w:pPr>
                    <w:spacing w:after="0" w:line="240" w:lineRule="auto"/>
                    <w:jc w:val="right"/>
                    <w:rPr>
                      <w:rFonts w:ascii="Times New Roman" w:hAnsi="Times New Roman"/>
                      <w:sz w:val="20"/>
                      <w:szCs w:val="20"/>
                    </w:rPr>
                  </w:pPr>
                  <w:r w:rsidRPr="0064333D">
                    <w:rPr>
                      <w:rFonts w:ascii="Times New Roman" w:hAnsi="Times New Roman"/>
                      <w:sz w:val="20"/>
                      <w:szCs w:val="20"/>
                    </w:rPr>
                    <w:t>11 834</w:t>
                  </w:r>
                </w:p>
              </w:tc>
            </w:tr>
            <w:tr w:rsidR="00C25DDD" w:rsidRPr="00BF5A35" w:rsidTr="00B2258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25DDD" w:rsidRPr="0064333D" w:rsidRDefault="00C25DDD" w:rsidP="00B22581">
                  <w:pPr>
                    <w:spacing w:after="0" w:line="240" w:lineRule="auto"/>
                    <w:jc w:val="center"/>
                    <w:rPr>
                      <w:rFonts w:ascii="Times New Roman" w:hAnsi="Times New Roman"/>
                      <w:sz w:val="20"/>
                      <w:szCs w:val="20"/>
                    </w:rPr>
                  </w:pPr>
                  <w:r w:rsidRPr="0064333D">
                    <w:rPr>
                      <w:rFonts w:ascii="Times New Roman" w:hAnsi="Times New Roman"/>
                      <w:sz w:val="20"/>
                      <w:szCs w:val="20"/>
                    </w:rPr>
                    <w:t>3</w:t>
                  </w:r>
                </w:p>
              </w:tc>
              <w:tc>
                <w:tcPr>
                  <w:tcW w:w="1660" w:type="dxa"/>
                  <w:tcBorders>
                    <w:top w:val="nil"/>
                    <w:left w:val="nil"/>
                    <w:bottom w:val="single" w:sz="4" w:space="0" w:color="auto"/>
                    <w:right w:val="single" w:sz="4" w:space="0" w:color="auto"/>
                  </w:tcBorders>
                  <w:shd w:val="clear" w:color="auto" w:fill="auto"/>
                  <w:noWrap/>
                  <w:vAlign w:val="bottom"/>
                  <w:hideMark/>
                </w:tcPr>
                <w:p w:rsidR="00C25DDD" w:rsidRPr="0064333D" w:rsidRDefault="00C25DDD" w:rsidP="00B22581">
                  <w:pPr>
                    <w:spacing w:after="0" w:line="240" w:lineRule="auto"/>
                    <w:jc w:val="right"/>
                    <w:rPr>
                      <w:rFonts w:ascii="Times New Roman" w:hAnsi="Times New Roman"/>
                      <w:sz w:val="20"/>
                      <w:szCs w:val="20"/>
                    </w:rPr>
                  </w:pPr>
                  <w:r w:rsidRPr="0064333D">
                    <w:rPr>
                      <w:rFonts w:ascii="Times New Roman" w:hAnsi="Times New Roman"/>
                      <w:sz w:val="20"/>
                      <w:szCs w:val="20"/>
                    </w:rPr>
                    <w:t>4 956</w:t>
                  </w:r>
                </w:p>
              </w:tc>
              <w:tc>
                <w:tcPr>
                  <w:tcW w:w="1660" w:type="dxa"/>
                  <w:tcBorders>
                    <w:top w:val="nil"/>
                    <w:left w:val="nil"/>
                    <w:bottom w:val="single" w:sz="4" w:space="0" w:color="auto"/>
                    <w:right w:val="single" w:sz="4" w:space="0" w:color="auto"/>
                  </w:tcBorders>
                  <w:shd w:val="clear" w:color="auto" w:fill="auto"/>
                  <w:noWrap/>
                  <w:vAlign w:val="bottom"/>
                  <w:hideMark/>
                </w:tcPr>
                <w:p w:rsidR="00C25DDD" w:rsidRPr="0064333D" w:rsidRDefault="00C25DDD" w:rsidP="00B22581">
                  <w:pPr>
                    <w:spacing w:after="0" w:line="240" w:lineRule="auto"/>
                    <w:jc w:val="right"/>
                    <w:rPr>
                      <w:rFonts w:ascii="Times New Roman" w:hAnsi="Times New Roman"/>
                      <w:sz w:val="20"/>
                      <w:szCs w:val="20"/>
                    </w:rPr>
                  </w:pPr>
                  <w:r w:rsidRPr="0064333D">
                    <w:rPr>
                      <w:rFonts w:ascii="Times New Roman" w:hAnsi="Times New Roman"/>
                      <w:sz w:val="20"/>
                      <w:szCs w:val="20"/>
                    </w:rPr>
                    <w:t>3 690</w:t>
                  </w:r>
                </w:p>
              </w:tc>
              <w:tc>
                <w:tcPr>
                  <w:tcW w:w="1660" w:type="dxa"/>
                  <w:tcBorders>
                    <w:top w:val="nil"/>
                    <w:left w:val="nil"/>
                    <w:bottom w:val="single" w:sz="4" w:space="0" w:color="auto"/>
                    <w:right w:val="single" w:sz="4" w:space="0" w:color="auto"/>
                  </w:tcBorders>
                  <w:shd w:val="clear" w:color="auto" w:fill="auto"/>
                  <w:noWrap/>
                  <w:vAlign w:val="bottom"/>
                  <w:hideMark/>
                </w:tcPr>
                <w:p w:rsidR="00C25DDD" w:rsidRPr="0064333D" w:rsidRDefault="00C25DDD" w:rsidP="00B22581">
                  <w:pPr>
                    <w:spacing w:after="0" w:line="240" w:lineRule="auto"/>
                    <w:jc w:val="right"/>
                    <w:rPr>
                      <w:rFonts w:ascii="Times New Roman" w:hAnsi="Times New Roman"/>
                      <w:sz w:val="20"/>
                      <w:szCs w:val="20"/>
                    </w:rPr>
                  </w:pPr>
                  <w:r w:rsidRPr="0064333D">
                    <w:rPr>
                      <w:rFonts w:ascii="Times New Roman" w:hAnsi="Times New Roman"/>
                      <w:sz w:val="20"/>
                      <w:szCs w:val="20"/>
                    </w:rPr>
                    <w:t>1 915</w:t>
                  </w:r>
                </w:p>
              </w:tc>
            </w:tr>
            <w:tr w:rsidR="00C25DDD" w:rsidRPr="00BF5A35" w:rsidTr="00B2258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25DDD" w:rsidRPr="0064333D" w:rsidRDefault="00C25DDD" w:rsidP="00B22581">
                  <w:pPr>
                    <w:spacing w:after="0" w:line="240" w:lineRule="auto"/>
                    <w:jc w:val="center"/>
                    <w:rPr>
                      <w:rFonts w:ascii="Times New Roman" w:hAnsi="Times New Roman"/>
                      <w:sz w:val="20"/>
                      <w:szCs w:val="20"/>
                    </w:rPr>
                  </w:pPr>
                  <w:r w:rsidRPr="0064333D">
                    <w:rPr>
                      <w:rFonts w:ascii="Times New Roman" w:hAnsi="Times New Roman"/>
                      <w:sz w:val="20"/>
                      <w:szCs w:val="20"/>
                    </w:rPr>
                    <w:t>4</w:t>
                  </w:r>
                </w:p>
              </w:tc>
              <w:tc>
                <w:tcPr>
                  <w:tcW w:w="1660" w:type="dxa"/>
                  <w:tcBorders>
                    <w:top w:val="nil"/>
                    <w:left w:val="nil"/>
                    <w:bottom w:val="single" w:sz="4" w:space="0" w:color="auto"/>
                    <w:right w:val="single" w:sz="4" w:space="0" w:color="auto"/>
                  </w:tcBorders>
                  <w:shd w:val="clear" w:color="auto" w:fill="auto"/>
                  <w:noWrap/>
                  <w:vAlign w:val="bottom"/>
                  <w:hideMark/>
                </w:tcPr>
                <w:p w:rsidR="00C25DDD" w:rsidRPr="0064333D" w:rsidRDefault="00C25DDD" w:rsidP="00B22581">
                  <w:pPr>
                    <w:spacing w:after="0" w:line="240" w:lineRule="auto"/>
                    <w:jc w:val="right"/>
                    <w:rPr>
                      <w:rFonts w:ascii="Times New Roman" w:hAnsi="Times New Roman"/>
                      <w:sz w:val="20"/>
                      <w:szCs w:val="20"/>
                    </w:rPr>
                  </w:pPr>
                  <w:r w:rsidRPr="0064333D">
                    <w:rPr>
                      <w:rFonts w:ascii="Times New Roman" w:hAnsi="Times New Roman"/>
                      <w:sz w:val="20"/>
                      <w:szCs w:val="20"/>
                    </w:rPr>
                    <w:t>1 816</w:t>
                  </w:r>
                </w:p>
              </w:tc>
              <w:tc>
                <w:tcPr>
                  <w:tcW w:w="1660" w:type="dxa"/>
                  <w:tcBorders>
                    <w:top w:val="nil"/>
                    <w:left w:val="nil"/>
                    <w:bottom w:val="single" w:sz="4" w:space="0" w:color="auto"/>
                    <w:right w:val="single" w:sz="4" w:space="0" w:color="auto"/>
                  </w:tcBorders>
                  <w:shd w:val="clear" w:color="auto" w:fill="auto"/>
                  <w:noWrap/>
                  <w:vAlign w:val="bottom"/>
                  <w:hideMark/>
                </w:tcPr>
                <w:p w:rsidR="00C25DDD" w:rsidRPr="0064333D" w:rsidRDefault="00C25DDD" w:rsidP="00B22581">
                  <w:pPr>
                    <w:spacing w:after="0" w:line="240" w:lineRule="auto"/>
                    <w:jc w:val="right"/>
                    <w:rPr>
                      <w:rFonts w:ascii="Times New Roman" w:hAnsi="Times New Roman"/>
                      <w:sz w:val="20"/>
                      <w:szCs w:val="20"/>
                    </w:rPr>
                  </w:pPr>
                  <w:r w:rsidRPr="0064333D">
                    <w:rPr>
                      <w:rFonts w:ascii="Times New Roman" w:hAnsi="Times New Roman"/>
                      <w:sz w:val="20"/>
                      <w:szCs w:val="20"/>
                    </w:rPr>
                    <w:t>979</w:t>
                  </w:r>
                </w:p>
              </w:tc>
              <w:tc>
                <w:tcPr>
                  <w:tcW w:w="1660" w:type="dxa"/>
                  <w:tcBorders>
                    <w:top w:val="nil"/>
                    <w:left w:val="nil"/>
                    <w:bottom w:val="single" w:sz="4" w:space="0" w:color="auto"/>
                    <w:right w:val="single" w:sz="4" w:space="0" w:color="auto"/>
                  </w:tcBorders>
                  <w:shd w:val="clear" w:color="auto" w:fill="auto"/>
                  <w:noWrap/>
                  <w:vAlign w:val="bottom"/>
                  <w:hideMark/>
                </w:tcPr>
                <w:p w:rsidR="00C25DDD" w:rsidRPr="0064333D" w:rsidRDefault="00C25DDD" w:rsidP="00B22581">
                  <w:pPr>
                    <w:spacing w:after="0" w:line="240" w:lineRule="auto"/>
                    <w:jc w:val="right"/>
                    <w:rPr>
                      <w:rFonts w:ascii="Times New Roman" w:hAnsi="Times New Roman"/>
                      <w:sz w:val="20"/>
                      <w:szCs w:val="20"/>
                    </w:rPr>
                  </w:pPr>
                  <w:r w:rsidRPr="0064333D">
                    <w:rPr>
                      <w:rFonts w:ascii="Times New Roman" w:hAnsi="Times New Roman"/>
                      <w:sz w:val="20"/>
                      <w:szCs w:val="20"/>
                    </w:rPr>
                    <w:t>54</w:t>
                  </w:r>
                </w:p>
              </w:tc>
            </w:tr>
            <w:tr w:rsidR="00C25DDD" w:rsidRPr="00BF5A35" w:rsidTr="00B2258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25DDD" w:rsidRPr="0064333D" w:rsidRDefault="00C25DDD" w:rsidP="00B22581">
                  <w:pPr>
                    <w:spacing w:after="0" w:line="240" w:lineRule="auto"/>
                    <w:jc w:val="center"/>
                    <w:rPr>
                      <w:rFonts w:ascii="Times New Roman" w:hAnsi="Times New Roman"/>
                      <w:sz w:val="20"/>
                      <w:szCs w:val="20"/>
                    </w:rPr>
                  </w:pPr>
                  <w:r w:rsidRPr="0064333D">
                    <w:rPr>
                      <w:rFonts w:ascii="Times New Roman" w:hAnsi="Times New Roman"/>
                      <w:sz w:val="20"/>
                      <w:szCs w:val="20"/>
                    </w:rPr>
                    <w:t>5</w:t>
                  </w:r>
                </w:p>
              </w:tc>
              <w:tc>
                <w:tcPr>
                  <w:tcW w:w="1660" w:type="dxa"/>
                  <w:tcBorders>
                    <w:top w:val="nil"/>
                    <w:left w:val="nil"/>
                    <w:bottom w:val="single" w:sz="4" w:space="0" w:color="auto"/>
                    <w:right w:val="single" w:sz="4" w:space="0" w:color="auto"/>
                  </w:tcBorders>
                  <w:shd w:val="clear" w:color="auto" w:fill="auto"/>
                  <w:noWrap/>
                  <w:vAlign w:val="bottom"/>
                  <w:hideMark/>
                </w:tcPr>
                <w:p w:rsidR="00C25DDD" w:rsidRPr="0064333D" w:rsidRDefault="00C25DDD" w:rsidP="00B22581">
                  <w:pPr>
                    <w:spacing w:after="0" w:line="240" w:lineRule="auto"/>
                    <w:jc w:val="right"/>
                    <w:rPr>
                      <w:rFonts w:ascii="Times New Roman" w:hAnsi="Times New Roman"/>
                      <w:sz w:val="20"/>
                      <w:szCs w:val="20"/>
                    </w:rPr>
                  </w:pPr>
                  <w:r w:rsidRPr="0064333D">
                    <w:rPr>
                      <w:rFonts w:ascii="Times New Roman" w:hAnsi="Times New Roman"/>
                      <w:sz w:val="20"/>
                      <w:szCs w:val="20"/>
                    </w:rPr>
                    <w:t>460</w:t>
                  </w:r>
                </w:p>
              </w:tc>
              <w:tc>
                <w:tcPr>
                  <w:tcW w:w="1660" w:type="dxa"/>
                  <w:tcBorders>
                    <w:top w:val="nil"/>
                    <w:left w:val="nil"/>
                    <w:bottom w:val="single" w:sz="4" w:space="0" w:color="auto"/>
                    <w:right w:val="single" w:sz="4" w:space="0" w:color="auto"/>
                  </w:tcBorders>
                  <w:shd w:val="clear" w:color="auto" w:fill="auto"/>
                  <w:noWrap/>
                  <w:vAlign w:val="bottom"/>
                  <w:hideMark/>
                </w:tcPr>
                <w:p w:rsidR="00C25DDD" w:rsidRPr="0064333D" w:rsidRDefault="00C25DDD" w:rsidP="00B22581">
                  <w:pPr>
                    <w:spacing w:after="0" w:line="240" w:lineRule="auto"/>
                    <w:jc w:val="right"/>
                    <w:rPr>
                      <w:rFonts w:ascii="Times New Roman" w:hAnsi="Times New Roman"/>
                      <w:sz w:val="20"/>
                      <w:szCs w:val="20"/>
                    </w:rPr>
                  </w:pPr>
                  <w:r w:rsidRPr="0064333D">
                    <w:rPr>
                      <w:rFonts w:ascii="Times New Roman" w:hAnsi="Times New Roman"/>
                      <w:sz w:val="20"/>
                      <w:szCs w:val="20"/>
                    </w:rPr>
                    <w:t>25</w:t>
                  </w:r>
                </w:p>
              </w:tc>
              <w:tc>
                <w:tcPr>
                  <w:tcW w:w="1660" w:type="dxa"/>
                  <w:tcBorders>
                    <w:top w:val="nil"/>
                    <w:left w:val="nil"/>
                    <w:bottom w:val="single" w:sz="4" w:space="0" w:color="auto"/>
                    <w:right w:val="single" w:sz="4" w:space="0" w:color="auto"/>
                  </w:tcBorders>
                  <w:shd w:val="clear" w:color="auto" w:fill="auto"/>
                  <w:noWrap/>
                  <w:vAlign w:val="bottom"/>
                  <w:hideMark/>
                </w:tcPr>
                <w:p w:rsidR="00C25DDD" w:rsidRPr="0064333D" w:rsidRDefault="00C25DDD" w:rsidP="00B22581">
                  <w:pPr>
                    <w:spacing w:after="0" w:line="240" w:lineRule="auto"/>
                    <w:jc w:val="right"/>
                    <w:rPr>
                      <w:rFonts w:ascii="Times New Roman" w:hAnsi="Times New Roman"/>
                      <w:sz w:val="20"/>
                      <w:szCs w:val="20"/>
                    </w:rPr>
                  </w:pPr>
                  <w:r w:rsidRPr="0064333D">
                    <w:rPr>
                      <w:rFonts w:ascii="Times New Roman" w:hAnsi="Times New Roman"/>
                      <w:sz w:val="20"/>
                      <w:szCs w:val="20"/>
                    </w:rPr>
                    <w:t>8</w:t>
                  </w:r>
                </w:p>
              </w:tc>
            </w:tr>
            <w:tr w:rsidR="00C25DDD" w:rsidRPr="00BF5A35" w:rsidTr="00B2258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25DDD" w:rsidRPr="0064333D" w:rsidRDefault="00C25DDD" w:rsidP="00B22581">
                  <w:pPr>
                    <w:spacing w:after="0" w:line="240" w:lineRule="auto"/>
                    <w:jc w:val="center"/>
                    <w:rPr>
                      <w:rFonts w:ascii="Times New Roman" w:hAnsi="Times New Roman"/>
                      <w:sz w:val="20"/>
                      <w:szCs w:val="20"/>
                    </w:rPr>
                  </w:pPr>
                  <w:r w:rsidRPr="0064333D">
                    <w:rPr>
                      <w:rFonts w:ascii="Times New Roman" w:hAnsi="Times New Roman"/>
                      <w:sz w:val="20"/>
                      <w:szCs w:val="20"/>
                    </w:rPr>
                    <w:t>6</w:t>
                  </w:r>
                </w:p>
              </w:tc>
              <w:tc>
                <w:tcPr>
                  <w:tcW w:w="1660" w:type="dxa"/>
                  <w:tcBorders>
                    <w:top w:val="nil"/>
                    <w:left w:val="nil"/>
                    <w:bottom w:val="single" w:sz="4" w:space="0" w:color="auto"/>
                    <w:right w:val="single" w:sz="4" w:space="0" w:color="auto"/>
                  </w:tcBorders>
                  <w:shd w:val="clear" w:color="auto" w:fill="auto"/>
                  <w:noWrap/>
                  <w:vAlign w:val="bottom"/>
                  <w:hideMark/>
                </w:tcPr>
                <w:p w:rsidR="00C25DDD" w:rsidRPr="0064333D" w:rsidRDefault="00C25DDD" w:rsidP="00B22581">
                  <w:pPr>
                    <w:spacing w:after="0" w:line="240" w:lineRule="auto"/>
                    <w:jc w:val="right"/>
                    <w:rPr>
                      <w:rFonts w:ascii="Times New Roman" w:hAnsi="Times New Roman"/>
                      <w:sz w:val="20"/>
                      <w:szCs w:val="20"/>
                    </w:rPr>
                  </w:pPr>
                  <w:r w:rsidRPr="0064333D">
                    <w:rPr>
                      <w:rFonts w:ascii="Times New Roman" w:hAnsi="Times New Roman"/>
                      <w:sz w:val="20"/>
                      <w:szCs w:val="20"/>
                    </w:rPr>
                    <w:t>12</w:t>
                  </w:r>
                </w:p>
              </w:tc>
              <w:tc>
                <w:tcPr>
                  <w:tcW w:w="1660" w:type="dxa"/>
                  <w:tcBorders>
                    <w:top w:val="nil"/>
                    <w:left w:val="nil"/>
                    <w:bottom w:val="single" w:sz="4" w:space="0" w:color="auto"/>
                    <w:right w:val="single" w:sz="4" w:space="0" w:color="auto"/>
                  </w:tcBorders>
                  <w:shd w:val="clear" w:color="auto" w:fill="auto"/>
                  <w:noWrap/>
                  <w:vAlign w:val="bottom"/>
                  <w:hideMark/>
                </w:tcPr>
                <w:p w:rsidR="00C25DDD" w:rsidRPr="0064333D" w:rsidRDefault="00C25DDD" w:rsidP="00B22581">
                  <w:pPr>
                    <w:spacing w:after="0" w:line="240" w:lineRule="auto"/>
                    <w:jc w:val="right"/>
                    <w:rPr>
                      <w:rFonts w:ascii="Times New Roman" w:hAnsi="Times New Roman"/>
                      <w:sz w:val="20"/>
                      <w:szCs w:val="20"/>
                    </w:rPr>
                  </w:pPr>
                  <w:r w:rsidRPr="0064333D">
                    <w:rPr>
                      <w:rFonts w:ascii="Times New Roman" w:hAnsi="Times New Roman"/>
                      <w:sz w:val="20"/>
                      <w:szCs w:val="20"/>
                    </w:rPr>
                    <w:t>4</w:t>
                  </w:r>
                </w:p>
              </w:tc>
              <w:tc>
                <w:tcPr>
                  <w:tcW w:w="1660" w:type="dxa"/>
                  <w:tcBorders>
                    <w:top w:val="nil"/>
                    <w:left w:val="nil"/>
                    <w:bottom w:val="single" w:sz="4" w:space="0" w:color="auto"/>
                    <w:right w:val="single" w:sz="4" w:space="0" w:color="auto"/>
                  </w:tcBorders>
                  <w:shd w:val="clear" w:color="auto" w:fill="auto"/>
                  <w:noWrap/>
                  <w:vAlign w:val="bottom"/>
                  <w:hideMark/>
                </w:tcPr>
                <w:p w:rsidR="00C25DDD" w:rsidRPr="0064333D" w:rsidRDefault="00C25DDD" w:rsidP="00B22581">
                  <w:pPr>
                    <w:spacing w:after="0" w:line="240" w:lineRule="auto"/>
                    <w:jc w:val="right"/>
                    <w:rPr>
                      <w:rFonts w:ascii="Times New Roman" w:hAnsi="Times New Roman"/>
                      <w:sz w:val="20"/>
                      <w:szCs w:val="20"/>
                    </w:rPr>
                  </w:pPr>
                  <w:r w:rsidRPr="0064333D">
                    <w:rPr>
                      <w:rFonts w:ascii="Times New Roman" w:hAnsi="Times New Roman"/>
                      <w:sz w:val="20"/>
                      <w:szCs w:val="20"/>
                    </w:rPr>
                    <w:t>0</w:t>
                  </w:r>
                </w:p>
              </w:tc>
            </w:tr>
            <w:tr w:rsidR="00C25DDD" w:rsidRPr="00BF5A35" w:rsidTr="00B22581">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25DDD" w:rsidRPr="0064333D" w:rsidRDefault="00C25DDD" w:rsidP="00B22581">
                  <w:pPr>
                    <w:spacing w:after="0" w:line="240" w:lineRule="auto"/>
                    <w:jc w:val="center"/>
                    <w:rPr>
                      <w:rFonts w:ascii="Times New Roman" w:hAnsi="Times New Roman"/>
                      <w:sz w:val="20"/>
                      <w:szCs w:val="20"/>
                    </w:rPr>
                  </w:pPr>
                  <w:r w:rsidRPr="0064333D">
                    <w:rPr>
                      <w:rFonts w:ascii="Times New Roman" w:hAnsi="Times New Roman"/>
                      <w:sz w:val="20"/>
                      <w:szCs w:val="20"/>
                    </w:rPr>
                    <w:t>7</w:t>
                  </w:r>
                </w:p>
              </w:tc>
              <w:tc>
                <w:tcPr>
                  <w:tcW w:w="1660" w:type="dxa"/>
                  <w:tcBorders>
                    <w:top w:val="nil"/>
                    <w:left w:val="nil"/>
                    <w:bottom w:val="single" w:sz="4" w:space="0" w:color="auto"/>
                    <w:right w:val="single" w:sz="4" w:space="0" w:color="auto"/>
                  </w:tcBorders>
                  <w:shd w:val="clear" w:color="auto" w:fill="auto"/>
                  <w:noWrap/>
                  <w:vAlign w:val="bottom"/>
                  <w:hideMark/>
                </w:tcPr>
                <w:p w:rsidR="00C25DDD" w:rsidRPr="0064333D" w:rsidRDefault="00C25DDD" w:rsidP="00B22581">
                  <w:pPr>
                    <w:spacing w:after="0" w:line="240" w:lineRule="auto"/>
                    <w:jc w:val="right"/>
                    <w:rPr>
                      <w:rFonts w:ascii="Times New Roman" w:hAnsi="Times New Roman"/>
                      <w:sz w:val="20"/>
                      <w:szCs w:val="20"/>
                    </w:rPr>
                  </w:pPr>
                  <w:r w:rsidRPr="0064333D">
                    <w:rPr>
                      <w:rFonts w:ascii="Times New Roman" w:hAnsi="Times New Roman"/>
                      <w:sz w:val="20"/>
                      <w:szCs w:val="20"/>
                    </w:rPr>
                    <w:t>4</w:t>
                  </w:r>
                </w:p>
              </w:tc>
              <w:tc>
                <w:tcPr>
                  <w:tcW w:w="1660" w:type="dxa"/>
                  <w:tcBorders>
                    <w:top w:val="nil"/>
                    <w:left w:val="nil"/>
                    <w:bottom w:val="single" w:sz="4" w:space="0" w:color="auto"/>
                    <w:right w:val="single" w:sz="4" w:space="0" w:color="auto"/>
                  </w:tcBorders>
                  <w:shd w:val="clear" w:color="auto" w:fill="auto"/>
                  <w:noWrap/>
                  <w:vAlign w:val="bottom"/>
                  <w:hideMark/>
                </w:tcPr>
                <w:p w:rsidR="00C25DDD" w:rsidRPr="0064333D" w:rsidRDefault="00C25DDD" w:rsidP="00B22581">
                  <w:pPr>
                    <w:spacing w:after="0" w:line="240" w:lineRule="auto"/>
                    <w:jc w:val="right"/>
                    <w:rPr>
                      <w:rFonts w:ascii="Times New Roman" w:hAnsi="Times New Roman"/>
                      <w:sz w:val="20"/>
                      <w:szCs w:val="20"/>
                    </w:rPr>
                  </w:pPr>
                  <w:r w:rsidRPr="0064333D">
                    <w:rPr>
                      <w:rFonts w:ascii="Times New Roman" w:hAnsi="Times New Roman"/>
                      <w:sz w:val="20"/>
                      <w:szCs w:val="20"/>
                    </w:rPr>
                    <w:t>1</w:t>
                  </w:r>
                </w:p>
              </w:tc>
              <w:tc>
                <w:tcPr>
                  <w:tcW w:w="1660" w:type="dxa"/>
                  <w:tcBorders>
                    <w:top w:val="nil"/>
                    <w:left w:val="nil"/>
                    <w:bottom w:val="single" w:sz="4" w:space="0" w:color="auto"/>
                    <w:right w:val="single" w:sz="4" w:space="0" w:color="auto"/>
                  </w:tcBorders>
                  <w:shd w:val="clear" w:color="auto" w:fill="auto"/>
                  <w:noWrap/>
                  <w:vAlign w:val="bottom"/>
                  <w:hideMark/>
                </w:tcPr>
                <w:p w:rsidR="00C25DDD" w:rsidRPr="0064333D" w:rsidRDefault="00C25DDD" w:rsidP="00B22581">
                  <w:pPr>
                    <w:spacing w:after="0" w:line="240" w:lineRule="auto"/>
                    <w:jc w:val="right"/>
                    <w:rPr>
                      <w:rFonts w:ascii="Times New Roman" w:hAnsi="Times New Roman"/>
                      <w:sz w:val="20"/>
                      <w:szCs w:val="20"/>
                    </w:rPr>
                  </w:pPr>
                  <w:r w:rsidRPr="0064333D">
                    <w:rPr>
                      <w:rFonts w:ascii="Times New Roman" w:hAnsi="Times New Roman"/>
                      <w:sz w:val="20"/>
                      <w:szCs w:val="20"/>
                    </w:rPr>
                    <w:t>0</w:t>
                  </w:r>
                </w:p>
              </w:tc>
            </w:tr>
            <w:tr w:rsidR="00C25DDD" w:rsidRPr="00BF5A35" w:rsidTr="00B22581">
              <w:trPr>
                <w:trHeight w:val="285"/>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rsidR="00C25DDD" w:rsidRPr="0064333D" w:rsidRDefault="00C25DDD" w:rsidP="00B22581">
                  <w:pPr>
                    <w:spacing w:after="0" w:line="240" w:lineRule="auto"/>
                    <w:jc w:val="center"/>
                    <w:rPr>
                      <w:rFonts w:ascii="Times New Roman" w:hAnsi="Times New Roman"/>
                      <w:sz w:val="20"/>
                      <w:szCs w:val="20"/>
                    </w:rPr>
                  </w:pPr>
                  <w:r w:rsidRPr="0064333D">
                    <w:rPr>
                      <w:rFonts w:ascii="Times New Roman" w:hAnsi="Times New Roman"/>
                      <w:sz w:val="20"/>
                      <w:szCs w:val="20"/>
                    </w:rPr>
                    <w:t>Kopā</w:t>
                  </w:r>
                </w:p>
              </w:tc>
              <w:tc>
                <w:tcPr>
                  <w:tcW w:w="1660" w:type="dxa"/>
                  <w:tcBorders>
                    <w:top w:val="nil"/>
                    <w:left w:val="nil"/>
                    <w:bottom w:val="single" w:sz="4" w:space="0" w:color="auto"/>
                    <w:right w:val="single" w:sz="4" w:space="0" w:color="auto"/>
                  </w:tcBorders>
                  <w:shd w:val="clear" w:color="auto" w:fill="auto"/>
                  <w:noWrap/>
                  <w:vAlign w:val="bottom"/>
                  <w:hideMark/>
                </w:tcPr>
                <w:p w:rsidR="00C25DDD" w:rsidRPr="0064333D" w:rsidRDefault="00C25DDD" w:rsidP="00B22581">
                  <w:pPr>
                    <w:spacing w:after="0" w:line="240" w:lineRule="auto"/>
                    <w:jc w:val="right"/>
                    <w:rPr>
                      <w:rFonts w:ascii="Times New Roman" w:hAnsi="Times New Roman"/>
                      <w:sz w:val="20"/>
                      <w:szCs w:val="20"/>
                    </w:rPr>
                  </w:pPr>
                  <w:r w:rsidRPr="0064333D">
                    <w:rPr>
                      <w:rFonts w:ascii="Times New Roman" w:hAnsi="Times New Roman"/>
                      <w:sz w:val="20"/>
                      <w:szCs w:val="20"/>
                    </w:rPr>
                    <w:t>230 093</w:t>
                  </w:r>
                </w:p>
              </w:tc>
              <w:tc>
                <w:tcPr>
                  <w:tcW w:w="1660" w:type="dxa"/>
                  <w:tcBorders>
                    <w:top w:val="nil"/>
                    <w:left w:val="nil"/>
                    <w:bottom w:val="single" w:sz="4" w:space="0" w:color="auto"/>
                    <w:right w:val="single" w:sz="4" w:space="0" w:color="auto"/>
                  </w:tcBorders>
                  <w:shd w:val="clear" w:color="auto" w:fill="auto"/>
                  <w:noWrap/>
                  <w:vAlign w:val="bottom"/>
                  <w:hideMark/>
                </w:tcPr>
                <w:p w:rsidR="00C25DDD" w:rsidRPr="0064333D" w:rsidRDefault="00C25DDD" w:rsidP="00B22581">
                  <w:pPr>
                    <w:spacing w:after="0" w:line="240" w:lineRule="auto"/>
                    <w:jc w:val="right"/>
                    <w:rPr>
                      <w:rFonts w:ascii="Times New Roman" w:hAnsi="Times New Roman"/>
                      <w:sz w:val="20"/>
                      <w:szCs w:val="20"/>
                    </w:rPr>
                  </w:pPr>
                  <w:r w:rsidRPr="0064333D">
                    <w:rPr>
                      <w:rFonts w:ascii="Times New Roman" w:hAnsi="Times New Roman"/>
                      <w:sz w:val="20"/>
                      <w:szCs w:val="20"/>
                    </w:rPr>
                    <w:t>193 533</w:t>
                  </w:r>
                </w:p>
              </w:tc>
              <w:tc>
                <w:tcPr>
                  <w:tcW w:w="1660" w:type="dxa"/>
                  <w:tcBorders>
                    <w:top w:val="nil"/>
                    <w:left w:val="nil"/>
                    <w:bottom w:val="single" w:sz="4" w:space="0" w:color="auto"/>
                    <w:right w:val="single" w:sz="4" w:space="0" w:color="auto"/>
                  </w:tcBorders>
                  <w:shd w:val="clear" w:color="auto" w:fill="auto"/>
                  <w:noWrap/>
                  <w:vAlign w:val="bottom"/>
                  <w:hideMark/>
                </w:tcPr>
                <w:p w:rsidR="00C25DDD" w:rsidRPr="0064333D" w:rsidRDefault="00C25DDD" w:rsidP="00B22581">
                  <w:pPr>
                    <w:spacing w:after="0" w:line="240" w:lineRule="auto"/>
                    <w:jc w:val="right"/>
                    <w:rPr>
                      <w:rFonts w:ascii="Times New Roman" w:hAnsi="Times New Roman"/>
                      <w:sz w:val="20"/>
                      <w:szCs w:val="20"/>
                    </w:rPr>
                  </w:pPr>
                  <w:r w:rsidRPr="0064333D">
                    <w:rPr>
                      <w:rFonts w:ascii="Times New Roman" w:hAnsi="Times New Roman"/>
                      <w:sz w:val="20"/>
                      <w:szCs w:val="20"/>
                    </w:rPr>
                    <w:t>147 530</w:t>
                  </w:r>
                </w:p>
              </w:tc>
            </w:tr>
          </w:tbl>
          <w:p w:rsidR="00C25DDD" w:rsidRPr="005D7FE8" w:rsidRDefault="00C25DDD" w:rsidP="00B22581">
            <w:pPr>
              <w:spacing w:after="0" w:line="240" w:lineRule="auto"/>
              <w:jc w:val="center"/>
              <w:rPr>
                <w:rFonts w:ascii="Times New Roman" w:hAnsi="Times New Roman"/>
                <w:sz w:val="24"/>
                <w:szCs w:val="24"/>
              </w:rPr>
            </w:pPr>
          </w:p>
          <w:p w:rsidR="00B22581" w:rsidRPr="005D7FE8" w:rsidRDefault="00C25DDD" w:rsidP="00B22581">
            <w:pPr>
              <w:spacing w:after="0" w:line="240" w:lineRule="auto"/>
              <w:ind w:right="152"/>
              <w:jc w:val="both"/>
              <w:rPr>
                <w:rFonts w:ascii="Times New Roman" w:hAnsi="Times New Roman"/>
                <w:sz w:val="24"/>
                <w:szCs w:val="24"/>
              </w:rPr>
            </w:pPr>
            <w:r w:rsidRPr="005D7FE8">
              <w:rPr>
                <w:rFonts w:ascii="Times New Roman" w:hAnsi="Times New Roman"/>
                <w:sz w:val="24"/>
                <w:szCs w:val="24"/>
              </w:rPr>
              <w:t>Pastāv gadījumi, kad darba devēji izmanto bezdarbnieka pabalsta sistēmu kā pagaidu finansējuma avotu darbinieku noturēšanai uz nākamo sezonu, vēlāk virzot sūdzības, ka ne visos gadījumos cilvēki pēc tam vēlas atgriezties atpakaļ pie tā paša darba devēja. Viens no bezdarbnieka pabalsta mērķiem ir sniegt cilv</w:t>
            </w:r>
            <w:r w:rsidR="00C911DF">
              <w:rPr>
                <w:rFonts w:ascii="Times New Roman" w:hAnsi="Times New Roman"/>
                <w:sz w:val="24"/>
                <w:szCs w:val="24"/>
              </w:rPr>
              <w:t xml:space="preserve">ēkam pietiekami ilgu laiku lai </w:t>
            </w:r>
            <w:r w:rsidRPr="005D7FE8">
              <w:rPr>
                <w:rFonts w:ascii="Times New Roman" w:hAnsi="Times New Roman"/>
                <w:sz w:val="24"/>
                <w:szCs w:val="24"/>
              </w:rPr>
              <w:t xml:space="preserve">atrastu tādu darba piedāvājumu, kas būtu atbilstošāks personas prasmēm un pieredzei, lai sniegtu lielāku pienesumu tautsaimniecībai, ieņemot kvalitatīvākas un ilgtspējīgākas </w:t>
            </w:r>
            <w:proofErr w:type="gramStart"/>
            <w:r w:rsidRPr="005D7FE8">
              <w:rPr>
                <w:rFonts w:ascii="Times New Roman" w:hAnsi="Times New Roman"/>
                <w:sz w:val="24"/>
                <w:szCs w:val="24"/>
              </w:rPr>
              <w:t>darba vietas</w:t>
            </w:r>
            <w:proofErr w:type="gramEnd"/>
            <w:r w:rsidRPr="005D7FE8">
              <w:rPr>
                <w:rFonts w:ascii="Times New Roman" w:hAnsi="Times New Roman"/>
                <w:sz w:val="24"/>
                <w:szCs w:val="24"/>
              </w:rPr>
              <w:t xml:space="preserve"> un veicot lielākus nodokļu un sociālās apdrošināšanas i</w:t>
            </w:r>
            <w:r w:rsidR="00C911DF">
              <w:rPr>
                <w:rFonts w:ascii="Times New Roman" w:hAnsi="Times New Roman"/>
                <w:sz w:val="24"/>
                <w:szCs w:val="24"/>
              </w:rPr>
              <w:t xml:space="preserve">emaksu maksājumus, kā arī tādu </w:t>
            </w:r>
            <w:r w:rsidRPr="005D7FE8">
              <w:rPr>
                <w:rFonts w:ascii="Times New Roman" w:hAnsi="Times New Roman"/>
                <w:sz w:val="24"/>
                <w:szCs w:val="24"/>
              </w:rPr>
              <w:t>situāciju novēršana, kad darba devēji cenšas n</w:t>
            </w:r>
            <w:r w:rsidR="00C911DF">
              <w:rPr>
                <w:rFonts w:ascii="Times New Roman" w:hAnsi="Times New Roman"/>
                <w:sz w:val="24"/>
                <w:szCs w:val="24"/>
              </w:rPr>
              <w:t>odarbināt</w:t>
            </w:r>
            <w:r w:rsidRPr="005D7FE8">
              <w:rPr>
                <w:rFonts w:ascii="Times New Roman" w:hAnsi="Times New Roman"/>
                <w:sz w:val="24"/>
                <w:szCs w:val="24"/>
              </w:rPr>
              <w:t xml:space="preserve"> darbiniekus pārlieku zemas kvalitātes darba vietās. No vienas puses ir vērtējams pozitīvi, ka bezdarbnieki izmanto iespēju meklēt labākus darba piedāvājumus, bet no otras puses tas parāda, ka sezonas darbinieku darba devēji savu uzņēmējdarbības modeli veido, apzinoties, ka, sezonas laikā veicot apdrošināšanas iemaksas 9 mēnešus, atlikušo laiku persona varēs izmantot līdzekļus no sociālās apdrošināšanas sistēmas, kas nav paredzēta, lai risinātu sezonālas nodarbinātības jautājumus. Līdz ar to ir skaidri identificējama nepieciešamība veikt izmaiņas bezdarba apdrošināšanas sistēmā, lai risinātu jautājumu par sezonālo darbinieku piekļuvi bezdarba apdrošināšanas sistēmai.</w:t>
            </w:r>
          </w:p>
          <w:p w:rsidR="0064333D" w:rsidRDefault="00C25DDD" w:rsidP="0064333D">
            <w:pPr>
              <w:spacing w:after="0" w:line="240" w:lineRule="auto"/>
              <w:ind w:right="152"/>
              <w:jc w:val="both"/>
              <w:rPr>
                <w:rFonts w:ascii="Times New Roman" w:hAnsi="Times New Roman"/>
                <w:sz w:val="24"/>
                <w:szCs w:val="24"/>
              </w:rPr>
            </w:pPr>
            <w:r w:rsidRPr="005D7FE8">
              <w:rPr>
                <w:rFonts w:ascii="Times New Roman" w:hAnsi="Times New Roman"/>
                <w:sz w:val="24"/>
                <w:szCs w:val="24"/>
              </w:rPr>
              <w:t xml:space="preserve">Likumā nosakot, veikt sociālās apdrošināšanas iemaksas ilgāku laiku bezdarbnieka pabalsta tiesību iegūšanai, t.i.. 12 mēnešus 16 mēnešu laikā, tiktu novērsts sezonālais izmantojums. Tādējādi tiktu nodrošināts, ka sezonālo darbu veicēji sociālās apdrošināšanas iemaksas veic vismaz divu sezonu laikā un līdz ar to daļa izmaksu tiek pārnestas atpakaļ uz darba devēju, pārtraucot praksi izmantot bezdarbnieka pabalsta sistēmu kā </w:t>
            </w:r>
            <w:r w:rsidRPr="005D7FE8">
              <w:rPr>
                <w:rFonts w:ascii="Times New Roman" w:hAnsi="Times New Roman"/>
                <w:sz w:val="24"/>
                <w:szCs w:val="24"/>
              </w:rPr>
              <w:lastRenderedPageBreak/>
              <w:t>pagaidu finansējuma avotu darbinieku noturēšanai uz nākamo sezonu.</w:t>
            </w:r>
          </w:p>
          <w:p w:rsidR="00C25DDD" w:rsidRPr="00BB65D3" w:rsidRDefault="00C25DDD" w:rsidP="0064333D">
            <w:pPr>
              <w:spacing w:after="0" w:line="240" w:lineRule="auto"/>
              <w:ind w:right="152"/>
              <w:jc w:val="both"/>
              <w:rPr>
                <w:rFonts w:ascii="Times New Roman" w:hAnsi="Times New Roman"/>
                <w:sz w:val="24"/>
                <w:szCs w:val="24"/>
              </w:rPr>
            </w:pPr>
            <w:r w:rsidRPr="00BB65D3">
              <w:rPr>
                <w:rFonts w:ascii="Times New Roman" w:hAnsi="Times New Roman"/>
                <w:sz w:val="24"/>
                <w:szCs w:val="24"/>
              </w:rPr>
              <w:t>Sa</w:t>
            </w:r>
            <w:r w:rsidR="0064333D">
              <w:rPr>
                <w:rFonts w:ascii="Times New Roman" w:hAnsi="Times New Roman"/>
                <w:sz w:val="24"/>
                <w:szCs w:val="24"/>
              </w:rPr>
              <w:t>s</w:t>
            </w:r>
            <w:r w:rsidRPr="00BB65D3">
              <w:rPr>
                <w:rFonts w:ascii="Times New Roman" w:hAnsi="Times New Roman"/>
                <w:sz w:val="24"/>
                <w:szCs w:val="24"/>
              </w:rPr>
              <w:t>kaņā ar</w:t>
            </w:r>
            <w:r w:rsidR="00095021">
              <w:rPr>
                <w:rFonts w:ascii="Times New Roman" w:hAnsi="Times New Roman"/>
                <w:sz w:val="24"/>
                <w:szCs w:val="24"/>
              </w:rPr>
              <w:t xml:space="preserve"> L</w:t>
            </w:r>
            <w:r w:rsidR="00B22581">
              <w:rPr>
                <w:rFonts w:ascii="Times New Roman" w:hAnsi="Times New Roman"/>
                <w:sz w:val="24"/>
                <w:szCs w:val="24"/>
              </w:rPr>
              <w:t>ikuma 8.pantu</w:t>
            </w:r>
            <w:r w:rsidR="00F127A8">
              <w:rPr>
                <w:rFonts w:ascii="Times New Roman" w:hAnsi="Times New Roman"/>
                <w:sz w:val="24"/>
                <w:szCs w:val="24"/>
              </w:rPr>
              <w:t>,</w:t>
            </w:r>
            <w:r w:rsidR="00B22581">
              <w:rPr>
                <w:rFonts w:ascii="Times New Roman" w:hAnsi="Times New Roman"/>
                <w:sz w:val="24"/>
                <w:szCs w:val="24"/>
              </w:rPr>
              <w:t xml:space="preserve"> likuma „Par maternitātes un slimības apdrošināšanu” 31.pantu </w:t>
            </w:r>
            <w:r w:rsidR="00F127A8">
              <w:rPr>
                <w:rFonts w:ascii="Times New Roman" w:hAnsi="Times New Roman"/>
                <w:sz w:val="24"/>
                <w:szCs w:val="24"/>
              </w:rPr>
              <w:t xml:space="preserve">un </w:t>
            </w:r>
            <w:r w:rsidR="00F127A8" w:rsidRPr="005D7FE8">
              <w:rPr>
                <w:rFonts w:ascii="Times New Roman" w:hAnsi="Times New Roman"/>
                <w:sz w:val="24"/>
                <w:szCs w:val="24"/>
              </w:rPr>
              <w:t>likumā "</w:t>
            </w:r>
            <w:hyperlink r:id="rId9" w:tgtFrame="_blank" w:history="1">
              <w:r w:rsidR="00F127A8" w:rsidRPr="005D7FE8">
                <w:rPr>
                  <w:rFonts w:ascii="Times New Roman" w:hAnsi="Times New Roman"/>
                  <w:sz w:val="24"/>
                  <w:szCs w:val="24"/>
                </w:rPr>
                <w:t>Par obligāto sociālo apdrošināšanu pret nelaimes gadījumiem darbā un arodslimībām</w:t>
              </w:r>
            </w:hyperlink>
            <w:r w:rsidR="00F127A8" w:rsidRPr="005D7FE8">
              <w:rPr>
                <w:rFonts w:ascii="Times New Roman" w:hAnsi="Times New Roman"/>
                <w:sz w:val="24"/>
                <w:szCs w:val="24"/>
              </w:rPr>
              <w:t>" 12.pantu</w:t>
            </w:r>
            <w:r w:rsidR="00F127A8">
              <w:rPr>
                <w:rFonts w:ascii="Times New Roman" w:hAnsi="Times New Roman"/>
                <w:sz w:val="24"/>
                <w:szCs w:val="24"/>
              </w:rPr>
              <w:t xml:space="preserve"> </w:t>
            </w:r>
            <w:r w:rsidRPr="00BB65D3">
              <w:rPr>
                <w:rFonts w:ascii="Times New Roman" w:hAnsi="Times New Roman"/>
                <w:sz w:val="24"/>
                <w:szCs w:val="24"/>
              </w:rPr>
              <w:t>vidējā apdrošināšanas iemaksu alga valsts sociālās apdrošināšanas pabalstiem un apdrošināšanas atlīdzībām tiek aprēķināta no apdrošinātās personas apdrošināšanas iemaksu algas par 12 mēnešu periodu, šo periodu beidzot divus kalendāros mēnešus pirms mēneša, kurā iestājies apdrošināšanas gadījums.</w:t>
            </w:r>
            <w:r>
              <w:rPr>
                <w:rFonts w:ascii="Times New Roman" w:hAnsi="Times New Roman"/>
                <w:sz w:val="24"/>
                <w:szCs w:val="24"/>
              </w:rPr>
              <w:t xml:space="preserve"> </w:t>
            </w:r>
            <w:r w:rsidRPr="00BB65D3">
              <w:rPr>
                <w:rFonts w:ascii="Times New Roman" w:hAnsi="Times New Roman"/>
                <w:sz w:val="24"/>
                <w:szCs w:val="24"/>
              </w:rPr>
              <w:t>Vidējā apdrošināšanas iemaksu algas aprēķināšanas kārtība valsts sociālās apdrošināšanas pabalstiem (maternitātes pabalstam, paternitātes pabalstam, vecāku pabalstam, slimības pabalstam, apbedīšanas pabalstam)</w:t>
            </w:r>
            <w:r w:rsidR="00F127A8">
              <w:rPr>
                <w:rFonts w:ascii="Times New Roman" w:hAnsi="Times New Roman"/>
                <w:sz w:val="24"/>
                <w:szCs w:val="24"/>
              </w:rPr>
              <w:t xml:space="preserve"> un apdrošināšanas atlīdzībām</w:t>
            </w:r>
            <w:r w:rsidRPr="00BB65D3">
              <w:rPr>
                <w:rFonts w:ascii="Times New Roman" w:hAnsi="Times New Roman"/>
                <w:sz w:val="24"/>
                <w:szCs w:val="24"/>
              </w:rPr>
              <w:t>, kas ir noteikta</w:t>
            </w:r>
            <w:r w:rsidR="00095021">
              <w:rPr>
                <w:rFonts w:ascii="Times New Roman" w:hAnsi="Times New Roman"/>
                <w:sz w:val="24"/>
                <w:szCs w:val="24"/>
              </w:rPr>
              <w:t xml:space="preserve"> L</w:t>
            </w:r>
            <w:r w:rsidR="00F127A8">
              <w:rPr>
                <w:rFonts w:ascii="Times New Roman" w:hAnsi="Times New Roman"/>
                <w:sz w:val="24"/>
                <w:szCs w:val="24"/>
              </w:rPr>
              <w:t>ikuma 8.pantā un likumam pa</w:t>
            </w:r>
            <w:r w:rsidR="00C911DF">
              <w:rPr>
                <w:rFonts w:ascii="Times New Roman" w:hAnsi="Times New Roman"/>
                <w:sz w:val="24"/>
                <w:szCs w:val="24"/>
              </w:rPr>
              <w:t>kārtotajos 2008.gada 21.oktobra</w:t>
            </w:r>
            <w:r w:rsidR="00F127A8">
              <w:rPr>
                <w:rFonts w:ascii="Times New Roman" w:hAnsi="Times New Roman"/>
                <w:sz w:val="24"/>
                <w:szCs w:val="24"/>
              </w:rPr>
              <w:t xml:space="preserve"> </w:t>
            </w:r>
            <w:r w:rsidR="00F127A8" w:rsidRPr="003333CB">
              <w:rPr>
                <w:rFonts w:ascii="Times New Roman" w:hAnsi="Times New Roman"/>
                <w:sz w:val="24"/>
                <w:szCs w:val="24"/>
              </w:rPr>
              <w:t>Ministru kabineta noteikumos Nr.866 „Vidējās apdrošināšanas iemaksu algas aprēķināšanas kārtība bezdarbnieka pabalsta apmēra noteikšanai un bezdarbnieka pabalsta un apbedīšanas pabalsta piešķiršanas, aprēķināšanas un izmaksas kārtība</w:t>
            </w:r>
            <w:r w:rsidR="00F127A8">
              <w:rPr>
                <w:rFonts w:ascii="Times New Roman" w:hAnsi="Times New Roman"/>
                <w:sz w:val="24"/>
                <w:szCs w:val="24"/>
              </w:rPr>
              <w:t xml:space="preserve">”, likuma „Par maternitātes un slimības apdrošināšanu” un pakārtotajos1998.gada 28.jūlija </w:t>
            </w:r>
            <w:r w:rsidR="00F127A8" w:rsidRPr="003333CB">
              <w:rPr>
                <w:rFonts w:ascii="Times New Roman" w:hAnsi="Times New Roman"/>
                <w:sz w:val="24"/>
                <w:szCs w:val="24"/>
              </w:rPr>
              <w:t>Ministru kabineta noteikumos Nr.270 „Vidējās apdrošināšanas iemaksu algas aprēķināšanas kārtība un valsts sociālās apdrošināšanas pabalstu piešķiršanas, aprēķināšanas un izmaksas kārtība</w:t>
            </w:r>
            <w:r w:rsidR="00F127A8">
              <w:rPr>
                <w:rFonts w:ascii="Times New Roman" w:hAnsi="Times New Roman"/>
                <w:sz w:val="24"/>
                <w:szCs w:val="24"/>
              </w:rPr>
              <w:t xml:space="preserve">”, likuma </w:t>
            </w:r>
            <w:r w:rsidR="00F127A8" w:rsidRPr="003333CB">
              <w:rPr>
                <w:rFonts w:ascii="Times New Roman" w:hAnsi="Times New Roman"/>
                <w:sz w:val="24"/>
                <w:szCs w:val="24"/>
              </w:rPr>
              <w:t>"</w:t>
            </w:r>
            <w:hyperlink r:id="rId10" w:tgtFrame="_blank" w:history="1">
              <w:r w:rsidR="00F127A8" w:rsidRPr="003333CB">
                <w:rPr>
                  <w:rFonts w:ascii="Times New Roman" w:hAnsi="Times New Roman"/>
                  <w:sz w:val="24"/>
                  <w:szCs w:val="24"/>
                </w:rPr>
                <w:t>Par obligāto sociālo apdrošināšanu pret nelaimes gadījumiem darbā un arodslimībām</w:t>
              </w:r>
            </w:hyperlink>
            <w:r w:rsidR="00F127A8" w:rsidRPr="003333CB">
              <w:rPr>
                <w:rFonts w:ascii="Times New Roman" w:hAnsi="Times New Roman"/>
                <w:sz w:val="24"/>
                <w:szCs w:val="24"/>
              </w:rPr>
              <w:t>" un pakārtotajos 1999.gada 16.februāra</w:t>
            </w:r>
            <w:proofErr w:type="gramStart"/>
            <w:r w:rsidR="00F127A8" w:rsidRPr="003333CB">
              <w:rPr>
                <w:rFonts w:ascii="Times New Roman" w:hAnsi="Times New Roman"/>
                <w:sz w:val="24"/>
                <w:szCs w:val="24"/>
              </w:rPr>
              <w:t xml:space="preserve">  </w:t>
            </w:r>
            <w:proofErr w:type="gramEnd"/>
            <w:r w:rsidR="00F127A8" w:rsidRPr="003333CB">
              <w:rPr>
                <w:rFonts w:ascii="Times New Roman" w:hAnsi="Times New Roman"/>
                <w:sz w:val="24"/>
                <w:szCs w:val="24"/>
              </w:rPr>
              <w:t>MK noteikumos Nr.50  „Obligātās sociālās apdrošināšanas pret nelaimes gadījumiem darbā un arodslimībām apdrošināšanas atlīdzības piešķiršanas un aprēķināšanas kārtība”</w:t>
            </w:r>
            <w:r w:rsidRPr="00BB65D3">
              <w:rPr>
                <w:rFonts w:ascii="Times New Roman" w:hAnsi="Times New Roman"/>
                <w:sz w:val="24"/>
                <w:szCs w:val="24"/>
              </w:rPr>
              <w:t>, ir sarežģīta</w:t>
            </w:r>
            <w:r w:rsidR="00F127A8">
              <w:rPr>
                <w:rFonts w:ascii="Times New Roman" w:hAnsi="Times New Roman"/>
                <w:sz w:val="24"/>
                <w:szCs w:val="24"/>
              </w:rPr>
              <w:t>,</w:t>
            </w:r>
            <w:r w:rsidRPr="00BB65D3">
              <w:rPr>
                <w:rFonts w:ascii="Times New Roman" w:hAnsi="Times New Roman"/>
                <w:sz w:val="24"/>
                <w:szCs w:val="24"/>
              </w:rPr>
              <w:t xml:space="preserve"> darbietilpīga (grūti administrējama)</w:t>
            </w:r>
            <w:r w:rsidR="00F127A8">
              <w:rPr>
                <w:rFonts w:ascii="Times New Roman" w:hAnsi="Times New Roman"/>
                <w:sz w:val="24"/>
                <w:szCs w:val="24"/>
              </w:rPr>
              <w:t xml:space="preserve"> un necaurspīdīga gan klientiem, gan administrācijai</w:t>
            </w:r>
            <w:r w:rsidR="00F127A8" w:rsidRPr="00BB65D3">
              <w:rPr>
                <w:rFonts w:ascii="Times New Roman" w:hAnsi="Times New Roman"/>
                <w:sz w:val="24"/>
                <w:szCs w:val="24"/>
              </w:rPr>
              <w:t xml:space="preserve"> tiesību normu piemērošanas ietvaros, jo paredz vairākus speciālus nosacījumus un izņēmuma gadījumus</w:t>
            </w:r>
            <w:r w:rsidRPr="00BB65D3">
              <w:rPr>
                <w:rFonts w:ascii="Times New Roman" w:hAnsi="Times New Roman"/>
                <w:sz w:val="24"/>
                <w:szCs w:val="24"/>
              </w:rPr>
              <w:t xml:space="preserve">. </w:t>
            </w:r>
            <w:r w:rsidRPr="00BF5A35">
              <w:rPr>
                <w:rFonts w:ascii="Times New Roman" w:hAnsi="Times New Roman"/>
                <w:sz w:val="24"/>
                <w:szCs w:val="24"/>
              </w:rPr>
              <w:t xml:space="preserve">Atšķirībā no </w:t>
            </w:r>
            <w:r w:rsidRPr="00BB65D3">
              <w:rPr>
                <w:rFonts w:ascii="Times New Roman" w:hAnsi="Times New Roman"/>
                <w:sz w:val="24"/>
                <w:szCs w:val="24"/>
              </w:rPr>
              <w:t xml:space="preserve">šo pabalstu un apdrošināšanas atlīdzībām noteiktās vidējās apdrošināšanas iemaksu algas aprēķināšanas kārtības, kārtībā, kas tiek piemērota bezdarbnieka pabalstiem, ir noteikts papildu nosacījums – personām, kuru apdrošināšanas iemaksu algai, kas gūta attiecīgajā 12 mēnešu periodā, attiecīgajos kalendāra mēnešos ir atšķirīgi apmēri, vidējās apdrošināšanas iemaksu algas aprēķinā netiek ieskaitīta attiecīgo divu mēnešu viszemākā un visaugstākā apdrošināšanas iemaksu alga. Vienlaikus VSAA, piešķirot valsts sociālās apdrošināšanas pabalstus, konstatējusi, ka nereti pabalsta apmēra aprēķināšanai (vidējās apdrošināšanas iemaksu algas noteikšanai) nepieciešamajos pēdējos mēnešos bija aprēķināti augsti darba ienākumi, salīdzinot ar darba ienākumiem iepriekšējā periodā, nereti pabalsta pieprasītājam darba attiecības uzsāktas neilgi pirms tiesību rašanās uz pakalpojumiem, kā arī tieši pirms apdrošināšanas gadījuma iestāšanās (darba nespējas iestāšanās, personas došanās grūtniecības atvaļinājumā) personai tiek reģistrēti augsti darba ienākumi (piemaksas, prēmijas, darba devēja pabalsti), kas nav samērīgi ar darba ienākumiem </w:t>
            </w:r>
            <w:r w:rsidRPr="00BB65D3">
              <w:rPr>
                <w:rFonts w:ascii="Times New Roman" w:hAnsi="Times New Roman"/>
                <w:sz w:val="24"/>
                <w:szCs w:val="24"/>
              </w:rPr>
              <w:lastRenderedPageBreak/>
              <w:t>iepriekšējā periodā un kas būtiski palielina izmaksājamo sociālās apdrošināšanas pabalstu apmēru</w:t>
            </w:r>
            <w:r>
              <w:rPr>
                <w:rFonts w:ascii="Times New Roman" w:hAnsi="Times New Roman"/>
                <w:sz w:val="24"/>
                <w:szCs w:val="24"/>
              </w:rPr>
              <w:t>s</w:t>
            </w:r>
            <w:r w:rsidRPr="00BB65D3">
              <w:rPr>
                <w:rFonts w:ascii="Times New Roman" w:hAnsi="Times New Roman"/>
                <w:sz w:val="24"/>
                <w:szCs w:val="24"/>
              </w:rPr>
              <w:t xml:space="preserve">. </w:t>
            </w:r>
          </w:p>
          <w:p w:rsidR="00BF5A35" w:rsidRDefault="00C25DDD" w:rsidP="00C16383">
            <w:pPr>
              <w:tabs>
                <w:tab w:val="left" w:pos="6584"/>
              </w:tabs>
              <w:spacing w:after="0" w:line="240" w:lineRule="auto"/>
              <w:ind w:right="152"/>
              <w:jc w:val="both"/>
              <w:rPr>
                <w:rFonts w:ascii="Times New Roman" w:hAnsi="Times New Roman"/>
                <w:sz w:val="24"/>
                <w:szCs w:val="24"/>
              </w:rPr>
            </w:pPr>
            <w:r w:rsidRPr="00BB65D3">
              <w:rPr>
                <w:rFonts w:ascii="Times New Roman" w:hAnsi="Times New Roman"/>
                <w:sz w:val="24"/>
                <w:szCs w:val="24"/>
              </w:rPr>
              <w:t>Sociālās apdrošināšanas pabalsti (</w:t>
            </w:r>
            <w:r w:rsidRPr="00BF5A35">
              <w:rPr>
                <w:rFonts w:ascii="Times New Roman" w:hAnsi="Times New Roman"/>
                <w:sz w:val="24"/>
                <w:szCs w:val="24"/>
              </w:rPr>
              <w:t>maternitātes pabalsts, paternitātes pabalsts, vecāku pabalsts, slimības pabalsts</w:t>
            </w:r>
            <w:r w:rsidRPr="00F55DDE">
              <w:rPr>
                <w:rFonts w:ascii="Times New Roman" w:hAnsi="Times New Roman"/>
                <w:sz w:val="24"/>
                <w:szCs w:val="24"/>
              </w:rPr>
              <w:t>, apdrošināšanas atlīdzības,</w:t>
            </w:r>
            <w:r w:rsidRPr="00BB65D3">
              <w:rPr>
                <w:rFonts w:ascii="Times New Roman" w:hAnsi="Times New Roman"/>
                <w:sz w:val="24"/>
                <w:szCs w:val="24"/>
              </w:rPr>
              <w:t xml:space="preserve"> bezdarbnieka pabalsti</w:t>
            </w:r>
            <w:r>
              <w:rPr>
                <w:rFonts w:ascii="Times New Roman" w:hAnsi="Times New Roman"/>
                <w:sz w:val="24"/>
                <w:szCs w:val="24"/>
              </w:rPr>
              <w:t>)</w:t>
            </w:r>
            <w:r w:rsidRPr="00BB65D3">
              <w:rPr>
                <w:rFonts w:ascii="Times New Roman" w:hAnsi="Times New Roman"/>
                <w:sz w:val="24"/>
                <w:szCs w:val="24"/>
              </w:rPr>
              <w:t xml:space="preserve"> ir paredzēti tam, lai personai darbnespējas un bezdarba gadījumā būtu iespējams saņemt algotā dar</w:t>
            </w:r>
            <w:r>
              <w:rPr>
                <w:rFonts w:ascii="Times New Roman" w:hAnsi="Times New Roman"/>
                <w:sz w:val="24"/>
                <w:szCs w:val="24"/>
              </w:rPr>
              <w:t>bā negūto ienākumu aizvietojumu,</w:t>
            </w:r>
            <w:r w:rsidRPr="00BB65D3">
              <w:rPr>
                <w:rFonts w:ascii="Times New Roman" w:hAnsi="Times New Roman"/>
                <w:sz w:val="24"/>
                <w:szCs w:val="24"/>
              </w:rPr>
              <w:t xml:space="preserve"> līdz ar to nepieciešams harmonizēt sociālās apdrošināšanas pabalstu aprēķināšanas tiesību normas un visiem sociālās apdrošināšanas pabalstiem noteikt vienādu vidējās iemaksu algas aprēķināšanas algoritmu, vienlaikus novēršot sociālās apdrošināšanas pabalstu sistēmas ļaunprātīgu izmantošanu</w:t>
            </w:r>
            <w:r>
              <w:rPr>
                <w:rFonts w:ascii="Times New Roman" w:hAnsi="Times New Roman"/>
                <w:sz w:val="24"/>
                <w:szCs w:val="24"/>
              </w:rPr>
              <w:t xml:space="preserve">, saņemot </w:t>
            </w:r>
            <w:r w:rsidRPr="00BB65D3">
              <w:rPr>
                <w:rFonts w:ascii="Times New Roman" w:hAnsi="Times New Roman"/>
                <w:sz w:val="24"/>
                <w:szCs w:val="24"/>
              </w:rPr>
              <w:t>pabalstu</w:t>
            </w:r>
            <w:r>
              <w:rPr>
                <w:rFonts w:ascii="Times New Roman" w:hAnsi="Times New Roman"/>
                <w:sz w:val="24"/>
                <w:szCs w:val="24"/>
              </w:rPr>
              <w:t>s</w:t>
            </w:r>
            <w:r w:rsidRPr="00BB65D3">
              <w:rPr>
                <w:rFonts w:ascii="Times New Roman" w:hAnsi="Times New Roman"/>
                <w:sz w:val="24"/>
                <w:szCs w:val="24"/>
              </w:rPr>
              <w:t xml:space="preserve"> nepamatoti augstos apmēros</w:t>
            </w:r>
            <w:r>
              <w:rPr>
                <w:rFonts w:ascii="Times New Roman" w:hAnsi="Times New Roman"/>
                <w:sz w:val="24"/>
                <w:szCs w:val="24"/>
              </w:rPr>
              <w:t>.</w:t>
            </w:r>
          </w:p>
          <w:p w:rsidR="00C25DDD" w:rsidRDefault="0064333D" w:rsidP="00C16383">
            <w:pPr>
              <w:tabs>
                <w:tab w:val="left" w:pos="6584"/>
              </w:tabs>
              <w:spacing w:after="0" w:line="240" w:lineRule="auto"/>
              <w:ind w:right="152"/>
              <w:jc w:val="both"/>
              <w:rPr>
                <w:rFonts w:ascii="Times New Roman" w:hAnsi="Times New Roman"/>
                <w:sz w:val="24"/>
                <w:szCs w:val="24"/>
              </w:rPr>
            </w:pPr>
            <w:r>
              <w:rPr>
                <w:rFonts w:ascii="Times New Roman" w:hAnsi="Times New Roman"/>
                <w:sz w:val="24"/>
                <w:szCs w:val="24"/>
              </w:rPr>
              <w:t>Ar L</w:t>
            </w:r>
            <w:r w:rsidR="00041A1C">
              <w:rPr>
                <w:rFonts w:ascii="Times New Roman" w:hAnsi="Times New Roman"/>
                <w:sz w:val="24"/>
                <w:szCs w:val="24"/>
              </w:rPr>
              <w:t xml:space="preserve">ikuma 8.panta pirmajā </w:t>
            </w:r>
            <w:r w:rsidR="006F1236">
              <w:rPr>
                <w:rFonts w:ascii="Times New Roman" w:hAnsi="Times New Roman"/>
                <w:sz w:val="24"/>
                <w:szCs w:val="24"/>
              </w:rPr>
              <w:t>daļā</w:t>
            </w:r>
            <w:r w:rsidR="00041A1C">
              <w:rPr>
                <w:rFonts w:ascii="Times New Roman" w:hAnsi="Times New Roman"/>
                <w:sz w:val="24"/>
                <w:szCs w:val="24"/>
              </w:rPr>
              <w:t xml:space="preserve"> </w:t>
            </w:r>
            <w:r w:rsidR="00BF5A35">
              <w:rPr>
                <w:rFonts w:ascii="Times New Roman" w:hAnsi="Times New Roman"/>
                <w:sz w:val="24"/>
                <w:szCs w:val="24"/>
              </w:rPr>
              <w:t xml:space="preserve">noteikto </w:t>
            </w:r>
            <w:r w:rsidR="006F1236">
              <w:rPr>
                <w:rFonts w:ascii="Times New Roman" w:hAnsi="Times New Roman"/>
                <w:sz w:val="24"/>
                <w:szCs w:val="24"/>
              </w:rPr>
              <w:t>tiks saglabāta esoš</w:t>
            </w:r>
            <w:r w:rsidR="00C16383">
              <w:rPr>
                <w:rFonts w:ascii="Times New Roman" w:hAnsi="Times New Roman"/>
                <w:sz w:val="24"/>
                <w:szCs w:val="24"/>
              </w:rPr>
              <w:t>ā pamatnorma</w:t>
            </w:r>
            <w:r w:rsidR="006F1236">
              <w:rPr>
                <w:rFonts w:ascii="Times New Roman" w:hAnsi="Times New Roman"/>
                <w:sz w:val="24"/>
                <w:szCs w:val="24"/>
              </w:rPr>
              <w:t>, ka v</w:t>
            </w:r>
            <w:r w:rsidR="006F1236" w:rsidRPr="005D7FE8">
              <w:rPr>
                <w:rFonts w:ascii="Times New Roman" w:hAnsi="Times New Roman"/>
                <w:sz w:val="24"/>
                <w:szCs w:val="24"/>
              </w:rPr>
              <w:t>idējo apdrošināšanas iemaksu algu bezdarbnieka pabalsta apmēra noteikšanai aprēķina no apdrošinātās personas apdrošināšanas iemaksu algas par 12 kalendāra mēnešu periodu, šo periodu beidzot divus kalendāra mēnešus pirms mēneša, kurā persona ieguvusi bezdarbnieka statusu.</w:t>
            </w:r>
            <w:r w:rsidR="006F1236">
              <w:rPr>
                <w:rFonts w:ascii="Times New Roman" w:hAnsi="Times New Roman"/>
                <w:sz w:val="24"/>
                <w:szCs w:val="24"/>
              </w:rPr>
              <w:t xml:space="preserve"> Vienlaikus no 2020.gada </w:t>
            </w:r>
            <w:r w:rsidR="00BF5A35">
              <w:rPr>
                <w:rFonts w:ascii="Times New Roman" w:hAnsi="Times New Roman"/>
                <w:sz w:val="24"/>
                <w:szCs w:val="24"/>
              </w:rPr>
              <w:t xml:space="preserve">1.janvāra </w:t>
            </w:r>
            <w:r w:rsidR="006F1236">
              <w:rPr>
                <w:rFonts w:ascii="Times New Roman" w:hAnsi="Times New Roman"/>
                <w:sz w:val="24"/>
                <w:szCs w:val="24"/>
              </w:rPr>
              <w:t>Ministru kabinetam tiks deleģēt</w:t>
            </w:r>
            <w:r w:rsidR="00C16383">
              <w:rPr>
                <w:rFonts w:ascii="Times New Roman" w:hAnsi="Times New Roman"/>
                <w:sz w:val="24"/>
                <w:szCs w:val="24"/>
              </w:rPr>
              <w:t>i</w:t>
            </w:r>
            <w:r w:rsidR="006F1236">
              <w:rPr>
                <w:rFonts w:ascii="Times New Roman" w:hAnsi="Times New Roman"/>
                <w:sz w:val="24"/>
                <w:szCs w:val="24"/>
              </w:rPr>
              <w:t xml:space="preserve"> </w:t>
            </w:r>
            <w:r w:rsidR="00C16383">
              <w:rPr>
                <w:rFonts w:ascii="Times New Roman" w:hAnsi="Times New Roman"/>
                <w:sz w:val="24"/>
                <w:szCs w:val="24"/>
              </w:rPr>
              <w:t>vidējās apdrošināšanas iemaksu algas aprēķināšanas nosacījumi un kārtība</w:t>
            </w:r>
            <w:r w:rsidR="006F1236">
              <w:rPr>
                <w:rFonts w:ascii="Times New Roman" w:hAnsi="Times New Roman"/>
                <w:sz w:val="24"/>
                <w:szCs w:val="24"/>
              </w:rPr>
              <w:t>.</w:t>
            </w:r>
            <w:r w:rsidR="00BF5A35">
              <w:rPr>
                <w:rFonts w:ascii="Times New Roman" w:hAnsi="Times New Roman"/>
                <w:sz w:val="24"/>
                <w:szCs w:val="24"/>
              </w:rPr>
              <w:t xml:space="preserve"> Līdz 2019.gada 31.decembrim tiks saglabāta esošā aprēķināšanas kārtība. </w:t>
            </w:r>
            <w:r w:rsidR="006F1236">
              <w:rPr>
                <w:rFonts w:ascii="Times New Roman" w:hAnsi="Times New Roman"/>
                <w:sz w:val="24"/>
                <w:szCs w:val="24"/>
              </w:rPr>
              <w:t xml:space="preserve"> </w:t>
            </w:r>
          </w:p>
          <w:p w:rsidR="001123BB" w:rsidRDefault="001123BB" w:rsidP="00C16383">
            <w:pPr>
              <w:tabs>
                <w:tab w:val="left" w:pos="6584"/>
              </w:tabs>
              <w:spacing w:after="0" w:line="240" w:lineRule="auto"/>
              <w:ind w:right="152"/>
              <w:jc w:val="both"/>
              <w:rPr>
                <w:rFonts w:ascii="Times New Roman" w:hAnsi="Times New Roman"/>
                <w:sz w:val="24"/>
                <w:szCs w:val="24"/>
              </w:rPr>
            </w:pPr>
            <w:r>
              <w:rPr>
                <w:rFonts w:ascii="Times New Roman" w:hAnsi="Times New Roman"/>
                <w:sz w:val="24"/>
                <w:szCs w:val="24"/>
              </w:rPr>
              <w:t>Likumprojekts ietver sekojošas izmaiņas:</w:t>
            </w:r>
          </w:p>
          <w:p w:rsidR="001123BB" w:rsidRDefault="001123BB" w:rsidP="003647E8">
            <w:pPr>
              <w:tabs>
                <w:tab w:val="left" w:pos="6584"/>
              </w:tabs>
              <w:spacing w:after="0" w:line="240" w:lineRule="auto"/>
              <w:ind w:right="152"/>
              <w:jc w:val="both"/>
              <w:rPr>
                <w:rFonts w:ascii="Times New Roman" w:hAnsi="Times New Roman"/>
                <w:sz w:val="24"/>
                <w:szCs w:val="24"/>
              </w:rPr>
            </w:pPr>
            <w:r>
              <w:rPr>
                <w:rFonts w:ascii="Times New Roman" w:hAnsi="Times New Roman"/>
                <w:sz w:val="24"/>
                <w:szCs w:val="24"/>
              </w:rPr>
              <w:t>1)</w:t>
            </w:r>
            <w:r w:rsidRPr="001123BB">
              <w:rPr>
                <w:rFonts w:ascii="Times New Roman" w:hAnsi="Times New Roman"/>
                <w:sz w:val="24"/>
                <w:szCs w:val="24"/>
              </w:rPr>
              <w:t xml:space="preserve">noteikts, ka no nodarbinātības speciālā budžeta </w:t>
            </w:r>
            <w:r w:rsidR="003647E8">
              <w:rPr>
                <w:rFonts w:ascii="Times New Roman" w:hAnsi="Times New Roman"/>
                <w:sz w:val="24"/>
                <w:szCs w:val="24"/>
              </w:rPr>
              <w:t xml:space="preserve">novirzītajā </w:t>
            </w:r>
            <w:hyperlink r:id="rId11" w:tgtFrame="_blank" w:history="1">
              <w:r w:rsidRPr="005D7FE8">
                <w:rPr>
                  <w:rFonts w:ascii="Times New Roman" w:hAnsi="Times New Roman"/>
                  <w:sz w:val="24"/>
                  <w:szCs w:val="24"/>
                </w:rPr>
                <w:t>Bezdarbnieku un darba meklētāju atbalsta likumā</w:t>
              </w:r>
            </w:hyperlink>
            <w:r w:rsidRPr="005D7FE8">
              <w:rPr>
                <w:rFonts w:ascii="Times New Roman" w:hAnsi="Times New Roman"/>
                <w:sz w:val="24"/>
                <w:szCs w:val="24"/>
              </w:rPr>
              <w:t> noteikto aktīv</w:t>
            </w:r>
            <w:r w:rsidR="003647E8" w:rsidRPr="005D7FE8">
              <w:rPr>
                <w:rFonts w:ascii="Times New Roman" w:hAnsi="Times New Roman"/>
                <w:sz w:val="24"/>
                <w:szCs w:val="24"/>
              </w:rPr>
              <w:t>o</w:t>
            </w:r>
            <w:r w:rsidRPr="005D7FE8">
              <w:rPr>
                <w:rFonts w:ascii="Times New Roman" w:hAnsi="Times New Roman"/>
                <w:sz w:val="24"/>
                <w:szCs w:val="24"/>
              </w:rPr>
              <w:t xml:space="preserve"> nodarbinātības pasākum</w:t>
            </w:r>
            <w:r w:rsidR="003647E8" w:rsidRPr="005D7FE8">
              <w:rPr>
                <w:rFonts w:ascii="Times New Roman" w:hAnsi="Times New Roman"/>
                <w:sz w:val="24"/>
                <w:szCs w:val="24"/>
              </w:rPr>
              <w:t>u</w:t>
            </w:r>
            <w:r w:rsidRPr="005D7FE8">
              <w:rPr>
                <w:rFonts w:ascii="Times New Roman" w:hAnsi="Times New Roman"/>
                <w:sz w:val="24"/>
                <w:szCs w:val="24"/>
              </w:rPr>
              <w:t xml:space="preserve"> un preventīvajiem bezdarba samazināšanas pasākum</w:t>
            </w:r>
            <w:r w:rsidR="003647E8" w:rsidRPr="005D7FE8">
              <w:rPr>
                <w:rFonts w:ascii="Times New Roman" w:hAnsi="Times New Roman"/>
                <w:sz w:val="24"/>
                <w:szCs w:val="24"/>
              </w:rPr>
              <w:t>u finansējumā</w:t>
            </w:r>
            <w:r w:rsidR="003647E8" w:rsidRPr="003647E8">
              <w:rPr>
                <w:rFonts w:ascii="Times New Roman" w:hAnsi="Times New Roman"/>
                <w:sz w:val="24"/>
                <w:szCs w:val="24"/>
              </w:rPr>
              <w:t xml:space="preserve"> </w:t>
            </w:r>
            <w:r w:rsidRPr="005D7FE8">
              <w:rPr>
                <w:rFonts w:ascii="Times New Roman" w:hAnsi="Times New Roman"/>
                <w:sz w:val="24"/>
                <w:szCs w:val="24"/>
              </w:rPr>
              <w:t>ti</w:t>
            </w:r>
            <w:r w:rsidR="003647E8" w:rsidRPr="005D7FE8">
              <w:rPr>
                <w:rFonts w:ascii="Times New Roman" w:hAnsi="Times New Roman"/>
                <w:sz w:val="24"/>
                <w:szCs w:val="24"/>
              </w:rPr>
              <w:t>ek ietvertas</w:t>
            </w:r>
            <w:r w:rsidRPr="005D7FE8">
              <w:rPr>
                <w:rFonts w:ascii="Times New Roman" w:hAnsi="Times New Roman"/>
                <w:sz w:val="24"/>
                <w:szCs w:val="24"/>
              </w:rPr>
              <w:t xml:space="preserve"> arī ar šo pasākumu nodrošināšanu saistīt</w:t>
            </w:r>
            <w:r w:rsidR="003647E8" w:rsidRPr="005D7FE8">
              <w:rPr>
                <w:rFonts w:ascii="Times New Roman" w:hAnsi="Times New Roman"/>
                <w:sz w:val="24"/>
                <w:szCs w:val="24"/>
              </w:rPr>
              <w:t>ās</w:t>
            </w:r>
            <w:r w:rsidRPr="005D7FE8">
              <w:rPr>
                <w:rFonts w:ascii="Times New Roman" w:hAnsi="Times New Roman"/>
                <w:sz w:val="24"/>
                <w:szCs w:val="24"/>
              </w:rPr>
              <w:t xml:space="preserve"> administrēšanas izmaks</w:t>
            </w:r>
            <w:r w:rsidR="003647E8" w:rsidRPr="005D7FE8">
              <w:rPr>
                <w:rFonts w:ascii="Times New Roman" w:hAnsi="Times New Roman"/>
                <w:sz w:val="24"/>
                <w:szCs w:val="24"/>
              </w:rPr>
              <w:t>as</w:t>
            </w:r>
            <w:r w:rsidRPr="005D7FE8">
              <w:rPr>
                <w:rFonts w:ascii="Times New Roman" w:hAnsi="Times New Roman"/>
                <w:sz w:val="24"/>
                <w:szCs w:val="24"/>
              </w:rPr>
              <w:t xml:space="preserve"> </w:t>
            </w:r>
            <w:r w:rsidRPr="001123BB">
              <w:rPr>
                <w:rFonts w:ascii="Times New Roman" w:hAnsi="Times New Roman"/>
                <w:sz w:val="24"/>
                <w:szCs w:val="24"/>
              </w:rPr>
              <w:t>(likumprojekta 1.pants);</w:t>
            </w:r>
          </w:p>
          <w:p w:rsidR="003647E8" w:rsidRDefault="003647E8" w:rsidP="003647E8">
            <w:pPr>
              <w:tabs>
                <w:tab w:val="left" w:pos="6584"/>
              </w:tabs>
              <w:spacing w:after="0" w:line="240" w:lineRule="auto"/>
              <w:ind w:right="152"/>
              <w:jc w:val="both"/>
              <w:rPr>
                <w:rFonts w:ascii="Times New Roman" w:hAnsi="Times New Roman"/>
                <w:sz w:val="24"/>
                <w:szCs w:val="24"/>
              </w:rPr>
            </w:pPr>
            <w:r>
              <w:rPr>
                <w:rFonts w:ascii="Times New Roman" w:hAnsi="Times New Roman"/>
                <w:sz w:val="24"/>
                <w:szCs w:val="24"/>
              </w:rPr>
              <w:t>2) pagarināts kvalifikācijas periods tiesību noteikšanai uz bezdarbnieka pabalstu (likumprojekta 2.pants);</w:t>
            </w:r>
          </w:p>
          <w:p w:rsidR="003647E8" w:rsidRPr="005D7FE8" w:rsidRDefault="003647E8" w:rsidP="00F127A8">
            <w:pPr>
              <w:tabs>
                <w:tab w:val="left" w:pos="6584"/>
              </w:tabs>
              <w:spacing w:after="0" w:line="240" w:lineRule="auto"/>
              <w:ind w:right="152"/>
              <w:jc w:val="both"/>
              <w:rPr>
                <w:rFonts w:ascii="Times New Roman" w:hAnsi="Times New Roman"/>
                <w:sz w:val="24"/>
                <w:szCs w:val="24"/>
              </w:rPr>
            </w:pPr>
            <w:r>
              <w:rPr>
                <w:rFonts w:ascii="Times New Roman" w:hAnsi="Times New Roman"/>
                <w:sz w:val="24"/>
                <w:szCs w:val="24"/>
              </w:rPr>
              <w:t>3) noteikts, ka ar 2020.gadu</w:t>
            </w:r>
            <w:r w:rsidRPr="005D7FE8">
              <w:rPr>
                <w:rFonts w:ascii="Times New Roman" w:hAnsi="Times New Roman"/>
                <w:sz w:val="24"/>
                <w:szCs w:val="24"/>
              </w:rPr>
              <w:t xml:space="preserve"> vidējās apdrošināšanas iemaksu algas aprēķināšanas nosacījumus un kārtību noteiks Ministru kabinets</w:t>
            </w:r>
            <w:r>
              <w:rPr>
                <w:rFonts w:ascii="Times New Roman" w:hAnsi="Times New Roman"/>
                <w:sz w:val="24"/>
                <w:szCs w:val="24"/>
              </w:rPr>
              <w:t>, vienlaikus nosakot pārejas periodu</w:t>
            </w:r>
            <w:r w:rsidRPr="005D7FE8">
              <w:rPr>
                <w:rFonts w:ascii="Times New Roman" w:hAnsi="Times New Roman"/>
                <w:sz w:val="24"/>
                <w:szCs w:val="24"/>
              </w:rPr>
              <w:t xml:space="preserve"> (</w:t>
            </w:r>
            <w:r w:rsidRPr="001123BB">
              <w:rPr>
                <w:rFonts w:ascii="Times New Roman" w:hAnsi="Times New Roman"/>
                <w:sz w:val="24"/>
                <w:szCs w:val="24"/>
              </w:rPr>
              <w:t>likumprojekta</w:t>
            </w:r>
            <w:r>
              <w:rPr>
                <w:rFonts w:ascii="Times New Roman" w:hAnsi="Times New Roman"/>
                <w:sz w:val="24"/>
                <w:szCs w:val="24"/>
              </w:rPr>
              <w:t xml:space="preserve"> 3.pants, 4.pants).</w:t>
            </w:r>
          </w:p>
        </w:tc>
      </w:tr>
      <w:tr w:rsidR="00C25DDD" w:rsidRPr="00196789" w:rsidTr="005D7FE8">
        <w:tc>
          <w:tcPr>
            <w:tcW w:w="205" w:type="pct"/>
            <w:shd w:val="clear" w:color="auto" w:fill="auto"/>
          </w:tcPr>
          <w:p w:rsidR="00C25DDD" w:rsidRPr="00196789" w:rsidRDefault="00C25DDD" w:rsidP="00B22581">
            <w:pPr>
              <w:spacing w:after="0" w:line="240" w:lineRule="auto"/>
              <w:rPr>
                <w:rFonts w:ascii="Times New Roman" w:eastAsia="Times New Roman" w:hAnsi="Times New Roman"/>
                <w:lang w:eastAsia="lv-LV"/>
              </w:rPr>
            </w:pPr>
            <w:r w:rsidRPr="00196789">
              <w:rPr>
                <w:rFonts w:ascii="Times New Roman" w:eastAsia="Times New Roman" w:hAnsi="Times New Roman"/>
                <w:lang w:eastAsia="lv-LV"/>
              </w:rPr>
              <w:lastRenderedPageBreak/>
              <w:t>3.</w:t>
            </w:r>
          </w:p>
        </w:tc>
        <w:tc>
          <w:tcPr>
            <w:tcW w:w="1221" w:type="pct"/>
            <w:shd w:val="clear" w:color="auto" w:fill="auto"/>
          </w:tcPr>
          <w:p w:rsidR="00C25DDD" w:rsidRPr="00196789" w:rsidRDefault="00C25DDD" w:rsidP="00B22581">
            <w:pPr>
              <w:spacing w:after="0" w:line="240" w:lineRule="auto"/>
              <w:rPr>
                <w:rFonts w:ascii="Times New Roman" w:eastAsia="Times New Roman" w:hAnsi="Times New Roman"/>
                <w:lang w:eastAsia="lv-LV"/>
              </w:rPr>
            </w:pPr>
            <w:r w:rsidRPr="00196789">
              <w:rPr>
                <w:rFonts w:ascii="Times New Roman" w:eastAsia="Times New Roman" w:hAnsi="Times New Roman"/>
                <w:lang w:eastAsia="lv-LV"/>
              </w:rPr>
              <w:t>Projekta izstrādē iesaistītās institūcijas</w:t>
            </w:r>
          </w:p>
        </w:tc>
        <w:tc>
          <w:tcPr>
            <w:tcW w:w="3574" w:type="pct"/>
            <w:shd w:val="clear" w:color="auto" w:fill="auto"/>
          </w:tcPr>
          <w:p w:rsidR="00C25DDD" w:rsidRPr="00196789" w:rsidRDefault="00C25DDD" w:rsidP="00B22581">
            <w:pPr>
              <w:spacing w:after="0" w:line="240" w:lineRule="auto"/>
              <w:jc w:val="both"/>
              <w:rPr>
                <w:rFonts w:ascii="Times New Roman" w:eastAsia="Times New Roman" w:hAnsi="Times New Roman"/>
                <w:b/>
                <w:color w:val="000000"/>
                <w:sz w:val="24"/>
                <w:szCs w:val="24"/>
                <w:lang w:eastAsia="lv-LV"/>
              </w:rPr>
            </w:pPr>
            <w:r>
              <w:rPr>
                <w:rFonts w:ascii="Times New Roman" w:hAnsi="Times New Roman"/>
                <w:iCs/>
                <w:sz w:val="24"/>
                <w:szCs w:val="24"/>
              </w:rPr>
              <w:t>Likump</w:t>
            </w:r>
            <w:r w:rsidRPr="00D77F2B">
              <w:rPr>
                <w:rFonts w:ascii="Times New Roman" w:hAnsi="Times New Roman"/>
                <w:iCs/>
                <w:sz w:val="24"/>
                <w:szCs w:val="24"/>
              </w:rPr>
              <w:t xml:space="preserve">rojekta izstrādē tika ņemts vērā VSAA viedoklis, jo saskaņā ar </w:t>
            </w:r>
            <w:r>
              <w:rPr>
                <w:rFonts w:ascii="Times New Roman" w:hAnsi="Times New Roman"/>
                <w:iCs/>
                <w:sz w:val="24"/>
                <w:szCs w:val="24"/>
              </w:rPr>
              <w:t>L</w:t>
            </w:r>
            <w:r w:rsidRPr="00D77F2B">
              <w:rPr>
                <w:rFonts w:ascii="Times New Roman" w:hAnsi="Times New Roman"/>
                <w:iCs/>
                <w:sz w:val="24"/>
                <w:szCs w:val="24"/>
              </w:rPr>
              <w:t xml:space="preserve">ikumu VSAA nodrošina bezdarbnieka pabalsta piešķiršanu, aprēķināšanu un izmaksu. </w:t>
            </w:r>
            <w:r w:rsidRPr="00196789">
              <w:rPr>
                <w:rFonts w:ascii="Times New Roman" w:eastAsia="Times New Roman" w:hAnsi="Times New Roman"/>
                <w:iCs/>
                <w:color w:val="000000"/>
                <w:sz w:val="24"/>
                <w:szCs w:val="24"/>
                <w:lang w:eastAsia="lv-LV"/>
              </w:rPr>
              <w:t xml:space="preserve"> </w:t>
            </w:r>
          </w:p>
        </w:tc>
      </w:tr>
      <w:tr w:rsidR="00C25DDD" w:rsidRPr="00196789" w:rsidTr="005D7FE8">
        <w:tc>
          <w:tcPr>
            <w:tcW w:w="205" w:type="pct"/>
            <w:shd w:val="clear" w:color="auto" w:fill="auto"/>
          </w:tcPr>
          <w:p w:rsidR="00C25DDD" w:rsidRPr="00196789" w:rsidRDefault="00C25DDD" w:rsidP="00B22581">
            <w:pPr>
              <w:spacing w:after="0" w:line="240" w:lineRule="auto"/>
              <w:rPr>
                <w:rFonts w:ascii="Times New Roman" w:eastAsia="Times New Roman" w:hAnsi="Times New Roman"/>
                <w:lang w:eastAsia="lv-LV"/>
              </w:rPr>
            </w:pPr>
            <w:r w:rsidRPr="00196789">
              <w:rPr>
                <w:rFonts w:ascii="Times New Roman" w:eastAsia="Times New Roman" w:hAnsi="Times New Roman"/>
                <w:lang w:eastAsia="lv-LV"/>
              </w:rPr>
              <w:t xml:space="preserve">4. </w:t>
            </w:r>
          </w:p>
        </w:tc>
        <w:tc>
          <w:tcPr>
            <w:tcW w:w="1221" w:type="pct"/>
            <w:shd w:val="clear" w:color="auto" w:fill="auto"/>
          </w:tcPr>
          <w:p w:rsidR="00C25DDD" w:rsidRPr="00196789" w:rsidRDefault="00C25DDD" w:rsidP="00B22581">
            <w:pPr>
              <w:spacing w:after="0" w:line="240" w:lineRule="auto"/>
              <w:rPr>
                <w:rFonts w:ascii="Times New Roman" w:eastAsia="Times New Roman" w:hAnsi="Times New Roman"/>
                <w:lang w:eastAsia="lv-LV"/>
              </w:rPr>
            </w:pPr>
            <w:r w:rsidRPr="00196789">
              <w:rPr>
                <w:rFonts w:ascii="Times New Roman" w:eastAsia="Times New Roman" w:hAnsi="Times New Roman"/>
                <w:lang w:eastAsia="lv-LV"/>
              </w:rPr>
              <w:t>Cita informācija</w:t>
            </w:r>
          </w:p>
        </w:tc>
        <w:tc>
          <w:tcPr>
            <w:tcW w:w="3574" w:type="pct"/>
            <w:shd w:val="clear" w:color="auto" w:fill="auto"/>
          </w:tcPr>
          <w:p w:rsidR="00C25DDD" w:rsidRPr="00196789" w:rsidRDefault="00C25DDD" w:rsidP="00B22581">
            <w:pPr>
              <w:spacing w:after="0" w:line="240" w:lineRule="auto"/>
              <w:jc w:val="both"/>
              <w:rPr>
                <w:rFonts w:ascii="Times New Roman" w:eastAsia="Times New Roman" w:hAnsi="Times New Roman"/>
                <w:color w:val="000000"/>
                <w:lang w:eastAsia="lv-LV"/>
              </w:rPr>
            </w:pPr>
            <w:r w:rsidRPr="00196789">
              <w:rPr>
                <w:rFonts w:ascii="Times New Roman" w:eastAsia="Times New Roman" w:hAnsi="Times New Roman"/>
                <w:color w:val="000000"/>
                <w:lang w:eastAsia="lv-LV"/>
              </w:rPr>
              <w:t>Nav.</w:t>
            </w:r>
          </w:p>
        </w:tc>
      </w:tr>
    </w:tbl>
    <w:p w:rsidR="00C25DDD" w:rsidRPr="00196789" w:rsidRDefault="00C25DDD" w:rsidP="00C25DDD">
      <w:pPr>
        <w:spacing w:after="0" w:line="240" w:lineRule="auto"/>
        <w:jc w:val="center"/>
        <w:rPr>
          <w:rFonts w:ascii="Times New Roman" w:eastAsia="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C25DDD" w:rsidRPr="00196789" w:rsidTr="00B22581">
        <w:tc>
          <w:tcPr>
            <w:tcW w:w="9287" w:type="dxa"/>
            <w:gridSpan w:val="3"/>
            <w:shd w:val="clear" w:color="auto" w:fill="auto"/>
          </w:tcPr>
          <w:p w:rsidR="00C25DDD" w:rsidRPr="00196789" w:rsidRDefault="00C25DDD" w:rsidP="00B22581">
            <w:pPr>
              <w:spacing w:after="0" w:line="240" w:lineRule="auto"/>
              <w:ind w:left="57" w:right="57"/>
              <w:jc w:val="center"/>
              <w:rPr>
                <w:rFonts w:ascii="Times New Roman" w:eastAsia="Times New Roman" w:hAnsi="Times New Roman"/>
                <w:bCs/>
                <w:sz w:val="24"/>
                <w:szCs w:val="24"/>
                <w:lang w:eastAsia="lv-LV"/>
              </w:rPr>
            </w:pPr>
            <w:r w:rsidRPr="00196789">
              <w:rPr>
                <w:rFonts w:ascii="Times New Roman" w:eastAsia="Times New Roman" w:hAnsi="Times New Roman"/>
                <w:b/>
                <w:bCs/>
                <w:sz w:val="24"/>
                <w:szCs w:val="24"/>
                <w:lang w:eastAsia="lv-LV"/>
              </w:rPr>
              <w:t>II.</w:t>
            </w:r>
            <w:r w:rsidRPr="00196789">
              <w:rPr>
                <w:rFonts w:ascii="Times New Roman" w:eastAsia="Times New Roman" w:hAnsi="Times New Roman"/>
                <w:bCs/>
                <w:sz w:val="24"/>
                <w:szCs w:val="24"/>
                <w:lang w:eastAsia="lv-LV"/>
              </w:rPr>
              <w:t xml:space="preserve"> </w:t>
            </w:r>
            <w:r w:rsidRPr="00196789">
              <w:rPr>
                <w:rFonts w:ascii="Times New Roman" w:eastAsia="Times New Roman" w:hAnsi="Times New Roman"/>
                <w:b/>
                <w:bCs/>
                <w:sz w:val="24"/>
                <w:szCs w:val="24"/>
                <w:lang w:eastAsia="lv-LV"/>
              </w:rPr>
              <w:t>Tiesību akta projekta ietekme uz sabiedrību, tautsaimniecības attīstību</w:t>
            </w:r>
          </w:p>
          <w:p w:rsidR="00C25DDD" w:rsidRPr="00196789" w:rsidRDefault="00C25DDD" w:rsidP="00B22581">
            <w:pPr>
              <w:spacing w:after="0" w:line="240" w:lineRule="auto"/>
              <w:jc w:val="center"/>
              <w:rPr>
                <w:rFonts w:ascii="Times New Roman" w:eastAsia="Times New Roman" w:hAnsi="Times New Roman"/>
                <w:b/>
                <w:sz w:val="24"/>
                <w:szCs w:val="24"/>
                <w:lang w:eastAsia="lv-LV"/>
              </w:rPr>
            </w:pPr>
            <w:r w:rsidRPr="00196789">
              <w:rPr>
                <w:rFonts w:ascii="Times New Roman" w:eastAsia="Times New Roman" w:hAnsi="Times New Roman"/>
                <w:b/>
                <w:sz w:val="24"/>
                <w:szCs w:val="24"/>
                <w:lang w:eastAsia="lv-LV"/>
              </w:rPr>
              <w:t>un administratīvo slogu</w:t>
            </w:r>
          </w:p>
        </w:tc>
      </w:tr>
      <w:tr w:rsidR="00C25DDD" w:rsidRPr="00196789" w:rsidTr="00B22581">
        <w:tc>
          <w:tcPr>
            <w:tcW w:w="396" w:type="dxa"/>
            <w:shd w:val="clear" w:color="auto" w:fill="auto"/>
          </w:tcPr>
          <w:p w:rsidR="00C25DDD" w:rsidRPr="00196789" w:rsidRDefault="00C25DDD" w:rsidP="00B22581">
            <w:pPr>
              <w:spacing w:after="0" w:line="240" w:lineRule="auto"/>
              <w:rPr>
                <w:rFonts w:ascii="Times New Roman" w:eastAsia="Times New Roman" w:hAnsi="Times New Roman"/>
                <w:lang w:eastAsia="lv-LV"/>
              </w:rPr>
            </w:pPr>
            <w:r w:rsidRPr="00196789">
              <w:rPr>
                <w:rFonts w:ascii="Times New Roman" w:eastAsia="Times New Roman" w:hAnsi="Times New Roman"/>
                <w:lang w:eastAsia="lv-LV"/>
              </w:rPr>
              <w:t>1.</w:t>
            </w:r>
          </w:p>
        </w:tc>
        <w:tc>
          <w:tcPr>
            <w:tcW w:w="3072" w:type="dxa"/>
            <w:shd w:val="clear" w:color="auto" w:fill="auto"/>
          </w:tcPr>
          <w:p w:rsidR="00C25DDD" w:rsidRPr="00196789" w:rsidRDefault="00C25DDD" w:rsidP="00B22581">
            <w:pPr>
              <w:spacing w:after="0" w:line="240" w:lineRule="auto"/>
              <w:rPr>
                <w:rFonts w:ascii="Times New Roman" w:eastAsia="Times New Roman" w:hAnsi="Times New Roman"/>
                <w:lang w:eastAsia="lv-LV"/>
              </w:rPr>
            </w:pPr>
            <w:r w:rsidRPr="00196789">
              <w:rPr>
                <w:rFonts w:ascii="Times New Roman" w:eastAsia="Times New Roman" w:hAnsi="Times New Roman"/>
                <w:sz w:val="24"/>
                <w:szCs w:val="24"/>
                <w:lang w:eastAsia="lv-LV"/>
              </w:rPr>
              <w:t>Sabiedrības mērķgrupas, kuras tiesiskais regulējums ietekmē vai varētu ietekmēt</w:t>
            </w:r>
          </w:p>
        </w:tc>
        <w:tc>
          <w:tcPr>
            <w:tcW w:w="5819" w:type="dxa"/>
            <w:shd w:val="clear" w:color="auto" w:fill="auto"/>
          </w:tcPr>
          <w:p w:rsidR="00C25DDD" w:rsidRPr="004F0CB8" w:rsidRDefault="00C25DDD" w:rsidP="00E52B93">
            <w:pPr>
              <w:spacing w:after="0" w:line="240" w:lineRule="auto"/>
              <w:jc w:val="both"/>
              <w:rPr>
                <w:rFonts w:ascii="Times New Roman" w:hAnsi="Times New Roman"/>
                <w:sz w:val="24"/>
                <w:szCs w:val="24"/>
              </w:rPr>
            </w:pPr>
            <w:r w:rsidRPr="004F0CB8">
              <w:rPr>
                <w:rFonts w:ascii="Times New Roman" w:hAnsi="Times New Roman"/>
                <w:sz w:val="24"/>
                <w:szCs w:val="24"/>
              </w:rPr>
              <w:t>Bezdarbnieka pabalsta saņēmēji.</w:t>
            </w:r>
          </w:p>
          <w:p w:rsidR="00C25DDD" w:rsidRPr="004F0CB8" w:rsidRDefault="00C25DDD" w:rsidP="00B22581">
            <w:pPr>
              <w:spacing w:after="0" w:line="240" w:lineRule="auto"/>
              <w:jc w:val="both"/>
              <w:rPr>
                <w:rFonts w:ascii="Times New Roman" w:eastAsia="Times New Roman" w:hAnsi="Times New Roman"/>
                <w:iCs/>
                <w:sz w:val="24"/>
                <w:szCs w:val="24"/>
                <w:lang w:eastAsia="lv-LV"/>
              </w:rPr>
            </w:pPr>
            <w:r w:rsidRPr="004F0CB8">
              <w:rPr>
                <w:rFonts w:ascii="Times New Roman" w:hAnsi="Times New Roman"/>
                <w:sz w:val="24"/>
                <w:szCs w:val="24"/>
              </w:rPr>
              <w:t>Atbilstoši VSAA statistikas datiem 2016.gada I pusgadā bezdarbnieka pabalstu vidēji mēnesī saņēma 40 975 personas, pabalsta vidējais apmērs ir 24</w:t>
            </w:r>
            <w:r>
              <w:rPr>
                <w:rFonts w:ascii="Times New Roman" w:hAnsi="Times New Roman"/>
                <w:sz w:val="24"/>
                <w:szCs w:val="24"/>
              </w:rPr>
              <w:t>5</w:t>
            </w:r>
            <w:r w:rsidRPr="004F0CB8">
              <w:rPr>
                <w:rFonts w:ascii="Times New Roman" w:hAnsi="Times New Roman"/>
                <w:sz w:val="24"/>
                <w:szCs w:val="24"/>
              </w:rPr>
              <w:t>,</w:t>
            </w:r>
            <w:r>
              <w:rPr>
                <w:rFonts w:ascii="Times New Roman" w:hAnsi="Times New Roman"/>
                <w:sz w:val="24"/>
                <w:szCs w:val="24"/>
              </w:rPr>
              <w:t>96</w:t>
            </w:r>
            <w:r w:rsidRPr="004F0CB8">
              <w:rPr>
                <w:rFonts w:ascii="Times New Roman" w:hAnsi="Times New Roman"/>
                <w:sz w:val="24"/>
                <w:szCs w:val="24"/>
              </w:rPr>
              <w:t xml:space="preserve"> EUR, pabalstu saņēmēju vidējais vecums ir 40,56 gadi, vidējais pabalsta saņemšanas ilgums ir 4,51 mēneši.</w:t>
            </w:r>
          </w:p>
        </w:tc>
      </w:tr>
      <w:tr w:rsidR="00C25DDD" w:rsidRPr="00196789" w:rsidTr="00B22581">
        <w:tc>
          <w:tcPr>
            <w:tcW w:w="396" w:type="dxa"/>
            <w:shd w:val="clear" w:color="auto" w:fill="auto"/>
          </w:tcPr>
          <w:p w:rsidR="00C25DDD" w:rsidRPr="00196789" w:rsidRDefault="00C25DDD" w:rsidP="00B22581">
            <w:pPr>
              <w:spacing w:after="0" w:line="240" w:lineRule="auto"/>
              <w:rPr>
                <w:rFonts w:ascii="Times New Roman" w:eastAsia="Times New Roman" w:hAnsi="Times New Roman"/>
                <w:lang w:eastAsia="lv-LV"/>
              </w:rPr>
            </w:pPr>
            <w:r w:rsidRPr="00196789">
              <w:rPr>
                <w:rFonts w:ascii="Times New Roman" w:eastAsia="Times New Roman" w:hAnsi="Times New Roman"/>
                <w:lang w:eastAsia="lv-LV"/>
              </w:rPr>
              <w:t xml:space="preserve">2. </w:t>
            </w:r>
          </w:p>
        </w:tc>
        <w:tc>
          <w:tcPr>
            <w:tcW w:w="3072" w:type="dxa"/>
            <w:shd w:val="clear" w:color="auto" w:fill="auto"/>
          </w:tcPr>
          <w:p w:rsidR="00C25DDD" w:rsidRPr="00196789" w:rsidRDefault="00C25DDD" w:rsidP="00B22581">
            <w:pPr>
              <w:spacing w:after="0" w:line="240" w:lineRule="auto"/>
              <w:rPr>
                <w:rFonts w:ascii="Times New Roman" w:eastAsia="Times New Roman" w:hAnsi="Times New Roman"/>
                <w:lang w:eastAsia="lv-LV"/>
              </w:rPr>
            </w:pPr>
            <w:r w:rsidRPr="00196789">
              <w:rPr>
                <w:rFonts w:ascii="Times New Roman" w:eastAsia="Times New Roman" w:hAnsi="Times New Roman"/>
                <w:sz w:val="24"/>
                <w:szCs w:val="24"/>
                <w:lang w:eastAsia="lv-LV"/>
              </w:rPr>
              <w:t>Tiesiskā regulējuma ietekme uz tautsaimniecību un administratīvo slogu</w:t>
            </w:r>
          </w:p>
        </w:tc>
        <w:tc>
          <w:tcPr>
            <w:tcW w:w="5819" w:type="dxa"/>
            <w:shd w:val="clear" w:color="auto" w:fill="auto"/>
          </w:tcPr>
          <w:p w:rsidR="00C25DDD" w:rsidRDefault="00C25DDD" w:rsidP="00B22581">
            <w:pPr>
              <w:spacing w:after="0" w:line="240" w:lineRule="auto"/>
              <w:jc w:val="both"/>
              <w:rPr>
                <w:rFonts w:ascii="Times New Roman" w:hAnsi="Times New Roman"/>
                <w:color w:val="000000" w:themeColor="text1"/>
                <w:sz w:val="24"/>
                <w:szCs w:val="24"/>
              </w:rPr>
            </w:pPr>
            <w:r w:rsidRPr="00196789">
              <w:rPr>
                <w:rFonts w:ascii="Times New Roman" w:eastAsia="Times New Roman" w:hAnsi="Times New Roman"/>
                <w:iCs/>
                <w:color w:val="000000"/>
                <w:sz w:val="24"/>
                <w:szCs w:val="24"/>
                <w:lang w:eastAsia="lv-LV"/>
              </w:rPr>
              <w:t xml:space="preserve">Ar likumprojektu pozitīvi tiks ietekmēta tautsaimniecība, jo </w:t>
            </w:r>
            <w:r w:rsidRPr="001044CA">
              <w:rPr>
                <w:rFonts w:ascii="Times New Roman" w:hAnsi="Times New Roman"/>
                <w:color w:val="000000" w:themeColor="text1"/>
                <w:sz w:val="24"/>
                <w:szCs w:val="24"/>
              </w:rPr>
              <w:t>darbu veicēji sociālās apdrošināšanas iemaksas vei</w:t>
            </w:r>
            <w:r>
              <w:rPr>
                <w:rFonts w:ascii="Times New Roman" w:hAnsi="Times New Roman"/>
                <w:color w:val="000000" w:themeColor="text1"/>
                <w:sz w:val="24"/>
                <w:szCs w:val="24"/>
              </w:rPr>
              <w:t>ks</w:t>
            </w:r>
            <w:r w:rsidRPr="001044CA">
              <w:rPr>
                <w:rFonts w:ascii="Times New Roman" w:hAnsi="Times New Roman"/>
                <w:color w:val="000000" w:themeColor="text1"/>
                <w:sz w:val="24"/>
                <w:szCs w:val="24"/>
              </w:rPr>
              <w:t xml:space="preserve"> vismaz divu sezonu laikā</w:t>
            </w:r>
            <w:r>
              <w:rPr>
                <w:rFonts w:ascii="Times New Roman" w:hAnsi="Times New Roman"/>
                <w:color w:val="000000" w:themeColor="text1"/>
                <w:sz w:val="24"/>
                <w:szCs w:val="24"/>
              </w:rPr>
              <w:t>,</w:t>
            </w:r>
            <w:r w:rsidRPr="001044CA">
              <w:rPr>
                <w:rFonts w:ascii="Times New Roman" w:hAnsi="Times New Roman"/>
                <w:color w:val="000000" w:themeColor="text1"/>
                <w:sz w:val="24"/>
                <w:szCs w:val="24"/>
              </w:rPr>
              <w:t xml:space="preserve"> pārtraucot praksi iz</w:t>
            </w:r>
            <w:r>
              <w:rPr>
                <w:rFonts w:ascii="Times New Roman" w:hAnsi="Times New Roman"/>
                <w:color w:val="000000" w:themeColor="text1"/>
                <w:sz w:val="24"/>
                <w:szCs w:val="24"/>
              </w:rPr>
              <w:t xml:space="preserve">mantot </w:t>
            </w:r>
            <w:r>
              <w:rPr>
                <w:rFonts w:ascii="Times New Roman" w:hAnsi="Times New Roman"/>
                <w:color w:val="000000" w:themeColor="text1"/>
                <w:sz w:val="24"/>
                <w:szCs w:val="24"/>
              </w:rPr>
              <w:lastRenderedPageBreak/>
              <w:t>bezdarbnieka</w:t>
            </w:r>
            <w:r w:rsidRPr="001044CA">
              <w:rPr>
                <w:rFonts w:ascii="Times New Roman" w:hAnsi="Times New Roman"/>
                <w:color w:val="000000" w:themeColor="text1"/>
                <w:sz w:val="24"/>
                <w:szCs w:val="24"/>
              </w:rPr>
              <w:t xml:space="preserve"> pabalsta sistē</w:t>
            </w:r>
            <w:r>
              <w:rPr>
                <w:rFonts w:ascii="Times New Roman" w:hAnsi="Times New Roman"/>
                <w:color w:val="000000" w:themeColor="text1"/>
                <w:sz w:val="24"/>
                <w:szCs w:val="24"/>
              </w:rPr>
              <w:t>mu kā pagaidu finansējuma avotu.</w:t>
            </w:r>
          </w:p>
          <w:p w:rsidR="00C25DDD" w:rsidRPr="00196789" w:rsidRDefault="00C25DDD" w:rsidP="00B22581">
            <w:pPr>
              <w:spacing w:after="0" w:line="240" w:lineRule="auto"/>
              <w:jc w:val="both"/>
              <w:rPr>
                <w:rFonts w:ascii="Times New Roman" w:eastAsia="Times New Roman" w:hAnsi="Times New Roman"/>
                <w:color w:val="000000"/>
                <w:sz w:val="24"/>
                <w:szCs w:val="24"/>
                <w:lang w:eastAsia="lv-LV"/>
              </w:rPr>
            </w:pPr>
            <w:r w:rsidRPr="00196789">
              <w:rPr>
                <w:rFonts w:ascii="Times New Roman" w:eastAsia="Times New Roman" w:hAnsi="Times New Roman"/>
                <w:iCs/>
                <w:color w:val="000000"/>
                <w:sz w:val="24"/>
                <w:szCs w:val="24"/>
                <w:lang w:eastAsia="lv-LV"/>
              </w:rPr>
              <w:t>Likumprojekts nerada papildus administratīvo slogu.</w:t>
            </w:r>
          </w:p>
        </w:tc>
      </w:tr>
      <w:tr w:rsidR="00C25DDD" w:rsidRPr="00196789" w:rsidTr="00B22581">
        <w:tc>
          <w:tcPr>
            <w:tcW w:w="396" w:type="dxa"/>
            <w:shd w:val="clear" w:color="auto" w:fill="auto"/>
          </w:tcPr>
          <w:p w:rsidR="00C25DDD" w:rsidRPr="00196789" w:rsidRDefault="00C25DDD" w:rsidP="00B22581">
            <w:pPr>
              <w:spacing w:after="0" w:line="240" w:lineRule="auto"/>
              <w:rPr>
                <w:rFonts w:ascii="Times New Roman" w:eastAsia="Times New Roman" w:hAnsi="Times New Roman"/>
                <w:lang w:eastAsia="lv-LV"/>
              </w:rPr>
            </w:pPr>
            <w:r w:rsidRPr="00196789">
              <w:rPr>
                <w:rFonts w:ascii="Times New Roman" w:eastAsia="Times New Roman" w:hAnsi="Times New Roman"/>
                <w:lang w:eastAsia="lv-LV"/>
              </w:rPr>
              <w:lastRenderedPageBreak/>
              <w:t>3.</w:t>
            </w:r>
          </w:p>
        </w:tc>
        <w:tc>
          <w:tcPr>
            <w:tcW w:w="3072" w:type="dxa"/>
            <w:shd w:val="clear" w:color="auto" w:fill="auto"/>
          </w:tcPr>
          <w:p w:rsidR="00C25DDD" w:rsidRPr="00196789" w:rsidRDefault="00C25DDD" w:rsidP="00B22581">
            <w:pPr>
              <w:spacing w:after="0" w:line="240" w:lineRule="auto"/>
              <w:rPr>
                <w:rFonts w:ascii="Times New Roman" w:eastAsia="Times New Roman" w:hAnsi="Times New Roman"/>
                <w:lang w:eastAsia="lv-LV"/>
              </w:rPr>
            </w:pPr>
            <w:r w:rsidRPr="00196789">
              <w:rPr>
                <w:rFonts w:ascii="Times New Roman" w:eastAsia="Times New Roman" w:hAnsi="Times New Roman"/>
                <w:lang w:eastAsia="lv-LV"/>
              </w:rPr>
              <w:t>Administratīvo izmaksu monetārs novērtējums</w:t>
            </w:r>
          </w:p>
        </w:tc>
        <w:tc>
          <w:tcPr>
            <w:tcW w:w="5819" w:type="dxa"/>
            <w:shd w:val="clear" w:color="auto" w:fill="auto"/>
          </w:tcPr>
          <w:p w:rsidR="00C25DDD" w:rsidRPr="00196789" w:rsidRDefault="00C25DDD" w:rsidP="00B22581">
            <w:pPr>
              <w:spacing w:after="0" w:line="240" w:lineRule="auto"/>
              <w:jc w:val="both"/>
              <w:rPr>
                <w:rFonts w:ascii="Times New Roman" w:eastAsia="Times New Roman" w:hAnsi="Times New Roman"/>
                <w:i/>
                <w:color w:val="000000"/>
                <w:sz w:val="24"/>
                <w:szCs w:val="24"/>
                <w:lang w:eastAsia="lv-LV"/>
              </w:rPr>
            </w:pPr>
            <w:r w:rsidRPr="00196789">
              <w:rPr>
                <w:rFonts w:ascii="Times New Roman" w:eastAsia="Times New Roman" w:hAnsi="Times New Roman"/>
                <w:iCs/>
                <w:color w:val="000000"/>
                <w:sz w:val="24"/>
                <w:szCs w:val="24"/>
                <w:lang w:eastAsia="lv-LV"/>
              </w:rPr>
              <w:t>Likumprojekts šo jomu neskar.</w:t>
            </w:r>
          </w:p>
        </w:tc>
      </w:tr>
      <w:tr w:rsidR="00C25DDD" w:rsidRPr="00196789" w:rsidTr="00B22581">
        <w:tc>
          <w:tcPr>
            <w:tcW w:w="396" w:type="dxa"/>
            <w:shd w:val="clear" w:color="auto" w:fill="auto"/>
          </w:tcPr>
          <w:p w:rsidR="00C25DDD" w:rsidRPr="00196789" w:rsidRDefault="00C25DDD" w:rsidP="00B22581">
            <w:pPr>
              <w:spacing w:after="0" w:line="240" w:lineRule="auto"/>
              <w:rPr>
                <w:rFonts w:ascii="Times New Roman" w:eastAsia="Times New Roman" w:hAnsi="Times New Roman"/>
                <w:lang w:eastAsia="lv-LV"/>
              </w:rPr>
            </w:pPr>
            <w:r w:rsidRPr="00196789">
              <w:rPr>
                <w:rFonts w:ascii="Times New Roman" w:eastAsia="Times New Roman" w:hAnsi="Times New Roman"/>
                <w:lang w:eastAsia="lv-LV"/>
              </w:rPr>
              <w:t xml:space="preserve">4. </w:t>
            </w:r>
          </w:p>
        </w:tc>
        <w:tc>
          <w:tcPr>
            <w:tcW w:w="3072" w:type="dxa"/>
            <w:shd w:val="clear" w:color="auto" w:fill="auto"/>
          </w:tcPr>
          <w:p w:rsidR="00C25DDD" w:rsidRPr="00196789" w:rsidRDefault="00C25DDD" w:rsidP="00B22581">
            <w:pPr>
              <w:spacing w:after="0" w:line="240" w:lineRule="auto"/>
              <w:rPr>
                <w:rFonts w:ascii="Times New Roman" w:eastAsia="Times New Roman" w:hAnsi="Times New Roman"/>
                <w:lang w:eastAsia="lv-LV"/>
              </w:rPr>
            </w:pPr>
            <w:r w:rsidRPr="00196789">
              <w:rPr>
                <w:rFonts w:ascii="Times New Roman" w:eastAsia="Times New Roman" w:hAnsi="Times New Roman"/>
                <w:lang w:eastAsia="lv-LV"/>
              </w:rPr>
              <w:t>Cita informācija</w:t>
            </w:r>
          </w:p>
        </w:tc>
        <w:tc>
          <w:tcPr>
            <w:tcW w:w="5819" w:type="dxa"/>
            <w:shd w:val="clear" w:color="auto" w:fill="auto"/>
          </w:tcPr>
          <w:p w:rsidR="00C25DDD" w:rsidRPr="00196789" w:rsidRDefault="00C25DDD" w:rsidP="00B22581">
            <w:pPr>
              <w:spacing w:after="0" w:line="240" w:lineRule="auto"/>
              <w:jc w:val="both"/>
              <w:rPr>
                <w:rFonts w:ascii="Times New Roman" w:eastAsia="Times New Roman" w:hAnsi="Times New Roman"/>
                <w:iCs/>
                <w:color w:val="000000"/>
                <w:lang w:eastAsia="lv-LV"/>
              </w:rPr>
            </w:pPr>
            <w:r w:rsidRPr="00196789">
              <w:rPr>
                <w:rFonts w:ascii="Times New Roman" w:eastAsia="Times New Roman" w:hAnsi="Times New Roman"/>
                <w:iCs/>
                <w:color w:val="000000"/>
                <w:lang w:eastAsia="lv-LV"/>
              </w:rPr>
              <w:t>Nav.</w:t>
            </w:r>
          </w:p>
        </w:tc>
      </w:tr>
    </w:tbl>
    <w:p w:rsidR="00C25DDD" w:rsidRDefault="00C25DDD" w:rsidP="00C25DDD">
      <w:pPr>
        <w:spacing w:after="0" w:line="240" w:lineRule="auto"/>
        <w:rPr>
          <w:rFonts w:ascii="Times New Roman" w:eastAsia="Times New Roman" w:hAnsi="Times New Roman"/>
          <w:sz w:val="24"/>
          <w:szCs w:val="24"/>
          <w:lang w:eastAsia="lv-LV"/>
        </w:rPr>
      </w:pPr>
    </w:p>
    <w:tbl>
      <w:tblPr>
        <w:tblW w:w="9665" w:type="dxa"/>
        <w:tblInd w:w="-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
        <w:gridCol w:w="2288"/>
        <w:gridCol w:w="1842"/>
        <w:gridCol w:w="1701"/>
        <w:gridCol w:w="1276"/>
        <w:gridCol w:w="1276"/>
        <w:gridCol w:w="1245"/>
        <w:gridCol w:w="12"/>
      </w:tblGrid>
      <w:tr w:rsidR="00375481" w:rsidRPr="00517CC9" w:rsidTr="00382030">
        <w:trPr>
          <w:gridBefore w:val="1"/>
          <w:wBefore w:w="25" w:type="dxa"/>
        </w:trPr>
        <w:tc>
          <w:tcPr>
            <w:tcW w:w="9640" w:type="dxa"/>
            <w:gridSpan w:val="7"/>
            <w:tcBorders>
              <w:top w:val="single" w:sz="4" w:space="0" w:color="auto"/>
              <w:left w:val="single" w:sz="4" w:space="0" w:color="auto"/>
              <w:bottom w:val="single" w:sz="4" w:space="0" w:color="auto"/>
              <w:right w:val="single" w:sz="4" w:space="0" w:color="auto"/>
            </w:tcBorders>
            <w:shd w:val="clear" w:color="auto" w:fill="auto"/>
          </w:tcPr>
          <w:p w:rsidR="00375481" w:rsidRPr="00517CC9" w:rsidRDefault="00375481" w:rsidP="00382030">
            <w:pPr>
              <w:jc w:val="center"/>
              <w:rPr>
                <w:rFonts w:ascii="Times New Roman" w:hAnsi="Times New Roman"/>
                <w:b/>
                <w:sz w:val="24"/>
                <w:szCs w:val="24"/>
              </w:rPr>
            </w:pPr>
            <w:r w:rsidRPr="00517CC9">
              <w:rPr>
                <w:rFonts w:ascii="Times New Roman" w:hAnsi="Times New Roman"/>
                <w:b/>
                <w:sz w:val="24"/>
                <w:szCs w:val="24"/>
              </w:rPr>
              <w:br w:type="page"/>
              <w:t>III. Tiesību akta projekta ietekme uz valsts budžetu un pašvaldību budžetiem</w:t>
            </w:r>
          </w:p>
        </w:tc>
      </w:tr>
      <w:tr w:rsidR="00375481" w:rsidRPr="00517CC9" w:rsidTr="00382030">
        <w:tblPrEx>
          <w:jc w:val="center"/>
        </w:tblPrEx>
        <w:trPr>
          <w:gridAfter w:val="1"/>
          <w:wAfter w:w="12" w:type="dxa"/>
          <w:jc w:val="center"/>
        </w:trPr>
        <w:tc>
          <w:tcPr>
            <w:tcW w:w="2313" w:type="dxa"/>
            <w:gridSpan w:val="2"/>
            <w:vMerge w:val="restart"/>
            <w:vAlign w:val="center"/>
          </w:tcPr>
          <w:p w:rsidR="00375481" w:rsidRPr="00517CC9" w:rsidRDefault="00375481" w:rsidP="00382030">
            <w:pPr>
              <w:pStyle w:val="naisf"/>
              <w:spacing w:before="0" w:beforeAutospacing="0" w:after="0" w:afterAutospacing="0"/>
              <w:jc w:val="center"/>
              <w:rPr>
                <w:b/>
              </w:rPr>
            </w:pPr>
            <w:r w:rsidRPr="00517CC9">
              <w:rPr>
                <w:b/>
              </w:rPr>
              <w:t>Rādītāji</w:t>
            </w:r>
          </w:p>
        </w:tc>
        <w:tc>
          <w:tcPr>
            <w:tcW w:w="3543" w:type="dxa"/>
            <w:gridSpan w:val="2"/>
            <w:vMerge w:val="restart"/>
            <w:vAlign w:val="center"/>
          </w:tcPr>
          <w:p w:rsidR="00375481" w:rsidRPr="00517CC9" w:rsidRDefault="00375481" w:rsidP="00382030">
            <w:pPr>
              <w:pStyle w:val="naisf"/>
              <w:spacing w:before="0" w:beforeAutospacing="0" w:after="0" w:afterAutospacing="0"/>
              <w:jc w:val="center"/>
              <w:rPr>
                <w:b/>
              </w:rPr>
            </w:pPr>
            <w:r w:rsidRPr="00517CC9">
              <w:rPr>
                <w:b/>
              </w:rPr>
              <w:t>201</w:t>
            </w:r>
            <w:r>
              <w:rPr>
                <w:b/>
              </w:rPr>
              <w:t>6</w:t>
            </w:r>
            <w:r w:rsidRPr="00517CC9">
              <w:rPr>
                <w:b/>
              </w:rPr>
              <w:t>. gads</w:t>
            </w:r>
          </w:p>
        </w:tc>
        <w:tc>
          <w:tcPr>
            <w:tcW w:w="3797" w:type="dxa"/>
            <w:gridSpan w:val="3"/>
            <w:vAlign w:val="center"/>
          </w:tcPr>
          <w:p w:rsidR="00375481" w:rsidRPr="00517CC9" w:rsidRDefault="00375481" w:rsidP="00382030">
            <w:pPr>
              <w:pStyle w:val="naisf"/>
              <w:spacing w:before="0" w:beforeAutospacing="0" w:after="0" w:afterAutospacing="0"/>
              <w:jc w:val="center"/>
              <w:rPr>
                <w:b/>
                <w:i/>
              </w:rPr>
            </w:pPr>
            <w:r w:rsidRPr="00517CC9">
              <w:t>Turpmākie trīs gadi (</w:t>
            </w:r>
            <w:proofErr w:type="spellStart"/>
            <w:r w:rsidRPr="00517CC9">
              <w:t>euro</w:t>
            </w:r>
            <w:proofErr w:type="spellEnd"/>
            <w:r w:rsidRPr="00517CC9">
              <w:t>)</w:t>
            </w:r>
          </w:p>
        </w:tc>
      </w:tr>
      <w:tr w:rsidR="00375481" w:rsidRPr="00517CC9" w:rsidTr="00382030">
        <w:tblPrEx>
          <w:jc w:val="center"/>
        </w:tblPrEx>
        <w:trPr>
          <w:gridAfter w:val="1"/>
          <w:wAfter w:w="12" w:type="dxa"/>
          <w:jc w:val="center"/>
        </w:trPr>
        <w:tc>
          <w:tcPr>
            <w:tcW w:w="2313" w:type="dxa"/>
            <w:gridSpan w:val="2"/>
            <w:vMerge/>
            <w:vAlign w:val="center"/>
          </w:tcPr>
          <w:p w:rsidR="00375481" w:rsidRPr="00517CC9" w:rsidRDefault="00375481" w:rsidP="00382030">
            <w:pPr>
              <w:pStyle w:val="naisf"/>
              <w:spacing w:before="0" w:beforeAutospacing="0" w:after="0" w:afterAutospacing="0"/>
              <w:jc w:val="center"/>
              <w:rPr>
                <w:b/>
                <w:i/>
              </w:rPr>
            </w:pPr>
          </w:p>
        </w:tc>
        <w:tc>
          <w:tcPr>
            <w:tcW w:w="3543" w:type="dxa"/>
            <w:gridSpan w:val="2"/>
            <w:vMerge/>
            <w:vAlign w:val="center"/>
          </w:tcPr>
          <w:p w:rsidR="00375481" w:rsidRPr="00517CC9" w:rsidRDefault="00375481" w:rsidP="00382030">
            <w:pPr>
              <w:pStyle w:val="naisf"/>
              <w:spacing w:before="0" w:beforeAutospacing="0" w:after="0" w:afterAutospacing="0"/>
              <w:jc w:val="center"/>
              <w:rPr>
                <w:b/>
                <w:i/>
              </w:rPr>
            </w:pPr>
          </w:p>
        </w:tc>
        <w:tc>
          <w:tcPr>
            <w:tcW w:w="1276" w:type="dxa"/>
            <w:vAlign w:val="center"/>
          </w:tcPr>
          <w:p w:rsidR="00375481" w:rsidRPr="00517CC9" w:rsidRDefault="00375481" w:rsidP="00382030">
            <w:pPr>
              <w:pStyle w:val="naisf"/>
              <w:spacing w:before="0" w:beforeAutospacing="0" w:after="0" w:afterAutospacing="0"/>
              <w:jc w:val="center"/>
              <w:rPr>
                <w:b/>
                <w:i/>
              </w:rPr>
            </w:pPr>
            <w:r w:rsidRPr="00517CC9">
              <w:rPr>
                <w:b/>
                <w:bCs/>
              </w:rPr>
              <w:t>201</w:t>
            </w:r>
            <w:r>
              <w:rPr>
                <w:b/>
                <w:bCs/>
              </w:rPr>
              <w:t>7</w:t>
            </w:r>
          </w:p>
        </w:tc>
        <w:tc>
          <w:tcPr>
            <w:tcW w:w="1276" w:type="dxa"/>
            <w:vAlign w:val="center"/>
          </w:tcPr>
          <w:p w:rsidR="00375481" w:rsidRPr="00517CC9" w:rsidRDefault="00375481" w:rsidP="00382030">
            <w:pPr>
              <w:pStyle w:val="naisf"/>
              <w:spacing w:before="0" w:beforeAutospacing="0" w:after="0" w:afterAutospacing="0"/>
              <w:jc w:val="center"/>
              <w:rPr>
                <w:b/>
                <w:i/>
              </w:rPr>
            </w:pPr>
            <w:r w:rsidRPr="00517CC9">
              <w:rPr>
                <w:b/>
                <w:bCs/>
              </w:rPr>
              <w:t>201</w:t>
            </w:r>
            <w:r>
              <w:rPr>
                <w:b/>
                <w:bCs/>
              </w:rPr>
              <w:t>8</w:t>
            </w:r>
          </w:p>
        </w:tc>
        <w:tc>
          <w:tcPr>
            <w:tcW w:w="1245" w:type="dxa"/>
            <w:vAlign w:val="center"/>
          </w:tcPr>
          <w:p w:rsidR="00375481" w:rsidRPr="00517CC9" w:rsidRDefault="00375481" w:rsidP="00382030">
            <w:pPr>
              <w:pStyle w:val="naisf"/>
              <w:spacing w:before="0" w:beforeAutospacing="0" w:after="0" w:afterAutospacing="0"/>
              <w:jc w:val="center"/>
              <w:rPr>
                <w:b/>
                <w:i/>
              </w:rPr>
            </w:pPr>
            <w:r w:rsidRPr="00517CC9">
              <w:rPr>
                <w:b/>
                <w:bCs/>
              </w:rPr>
              <w:t>201</w:t>
            </w:r>
            <w:r>
              <w:rPr>
                <w:b/>
                <w:bCs/>
              </w:rPr>
              <w:t>9</w:t>
            </w:r>
          </w:p>
        </w:tc>
      </w:tr>
      <w:tr w:rsidR="00375481" w:rsidRPr="00517CC9" w:rsidTr="00382030">
        <w:tblPrEx>
          <w:jc w:val="center"/>
        </w:tblPrEx>
        <w:trPr>
          <w:gridAfter w:val="1"/>
          <w:wAfter w:w="12" w:type="dxa"/>
          <w:jc w:val="center"/>
        </w:trPr>
        <w:tc>
          <w:tcPr>
            <w:tcW w:w="2313" w:type="dxa"/>
            <w:gridSpan w:val="2"/>
            <w:vMerge/>
            <w:vAlign w:val="center"/>
          </w:tcPr>
          <w:p w:rsidR="00375481" w:rsidRPr="00517CC9" w:rsidRDefault="00375481" w:rsidP="00382030">
            <w:pPr>
              <w:pStyle w:val="naisf"/>
              <w:spacing w:before="0" w:beforeAutospacing="0" w:after="0" w:afterAutospacing="0"/>
              <w:jc w:val="center"/>
              <w:rPr>
                <w:b/>
                <w:i/>
              </w:rPr>
            </w:pPr>
          </w:p>
        </w:tc>
        <w:tc>
          <w:tcPr>
            <w:tcW w:w="1842" w:type="dxa"/>
            <w:vAlign w:val="center"/>
          </w:tcPr>
          <w:p w:rsidR="00375481" w:rsidRPr="00517CC9" w:rsidRDefault="00375481" w:rsidP="00382030">
            <w:pPr>
              <w:pStyle w:val="naisf"/>
              <w:spacing w:before="0" w:beforeAutospacing="0" w:after="0" w:afterAutospacing="0"/>
              <w:jc w:val="center"/>
              <w:rPr>
                <w:b/>
                <w:i/>
              </w:rPr>
            </w:pPr>
            <w:r w:rsidRPr="00517CC9">
              <w:t>saskaņā ar valsts budžetu kārtējam gadam</w:t>
            </w:r>
          </w:p>
        </w:tc>
        <w:tc>
          <w:tcPr>
            <w:tcW w:w="1701" w:type="dxa"/>
            <w:vAlign w:val="center"/>
          </w:tcPr>
          <w:p w:rsidR="00375481" w:rsidRPr="00517CC9" w:rsidRDefault="00375481" w:rsidP="00382030">
            <w:pPr>
              <w:pStyle w:val="naisf"/>
              <w:spacing w:before="0" w:beforeAutospacing="0" w:after="0" w:afterAutospacing="0"/>
              <w:jc w:val="center"/>
              <w:rPr>
                <w:b/>
                <w:i/>
              </w:rPr>
            </w:pPr>
            <w:r w:rsidRPr="00517CC9">
              <w:t>izmaiņas kārtējā gadā, salīdzinot ar valsts budžetu kārtējam gadam</w:t>
            </w:r>
          </w:p>
        </w:tc>
        <w:tc>
          <w:tcPr>
            <w:tcW w:w="1276" w:type="dxa"/>
            <w:vAlign w:val="center"/>
          </w:tcPr>
          <w:p w:rsidR="00375481" w:rsidRPr="00517CC9" w:rsidRDefault="00375481" w:rsidP="00382030">
            <w:pPr>
              <w:pStyle w:val="naisf"/>
              <w:spacing w:before="0" w:beforeAutospacing="0" w:after="0" w:afterAutospacing="0"/>
              <w:jc w:val="center"/>
              <w:rPr>
                <w:b/>
                <w:i/>
              </w:rPr>
            </w:pPr>
            <w:r w:rsidRPr="00517CC9">
              <w:t>izmaiņas, salīdzinot ar kārtējo (n) gadu</w:t>
            </w:r>
          </w:p>
        </w:tc>
        <w:tc>
          <w:tcPr>
            <w:tcW w:w="1276" w:type="dxa"/>
            <w:vAlign w:val="center"/>
          </w:tcPr>
          <w:p w:rsidR="00375481" w:rsidRPr="00517CC9" w:rsidRDefault="00375481" w:rsidP="00382030">
            <w:pPr>
              <w:pStyle w:val="naisf"/>
              <w:spacing w:before="0" w:beforeAutospacing="0" w:after="0" w:afterAutospacing="0"/>
              <w:jc w:val="center"/>
              <w:rPr>
                <w:b/>
                <w:i/>
              </w:rPr>
            </w:pPr>
            <w:r w:rsidRPr="00517CC9">
              <w:t>izmaiņas, salīdzinot ar kārtējo (n) gadu</w:t>
            </w:r>
          </w:p>
        </w:tc>
        <w:tc>
          <w:tcPr>
            <w:tcW w:w="1245" w:type="dxa"/>
            <w:vAlign w:val="center"/>
          </w:tcPr>
          <w:p w:rsidR="00375481" w:rsidRPr="00517CC9" w:rsidRDefault="00375481" w:rsidP="00382030">
            <w:pPr>
              <w:pStyle w:val="naisf"/>
              <w:spacing w:before="0" w:beforeAutospacing="0" w:after="0" w:afterAutospacing="0"/>
              <w:jc w:val="center"/>
              <w:rPr>
                <w:b/>
                <w:i/>
              </w:rPr>
            </w:pPr>
            <w:r w:rsidRPr="00517CC9">
              <w:t>izmaiņas, salīdzinot ar kārtējo (n) gadu</w:t>
            </w:r>
          </w:p>
        </w:tc>
      </w:tr>
      <w:tr w:rsidR="00375481" w:rsidRPr="00517CC9" w:rsidTr="00382030">
        <w:tblPrEx>
          <w:jc w:val="center"/>
        </w:tblPrEx>
        <w:trPr>
          <w:gridAfter w:val="1"/>
          <w:wAfter w:w="12" w:type="dxa"/>
          <w:jc w:val="center"/>
        </w:trPr>
        <w:tc>
          <w:tcPr>
            <w:tcW w:w="2313" w:type="dxa"/>
            <w:gridSpan w:val="2"/>
            <w:vAlign w:val="center"/>
          </w:tcPr>
          <w:p w:rsidR="00375481" w:rsidRPr="00517CC9" w:rsidRDefault="00375481" w:rsidP="00382030">
            <w:pPr>
              <w:pStyle w:val="naisf"/>
              <w:spacing w:before="0" w:beforeAutospacing="0" w:after="0" w:afterAutospacing="0"/>
              <w:jc w:val="center"/>
              <w:rPr>
                <w:bCs/>
              </w:rPr>
            </w:pPr>
            <w:r w:rsidRPr="00517CC9">
              <w:rPr>
                <w:bCs/>
              </w:rPr>
              <w:t>1</w:t>
            </w:r>
          </w:p>
        </w:tc>
        <w:tc>
          <w:tcPr>
            <w:tcW w:w="1842" w:type="dxa"/>
            <w:vAlign w:val="center"/>
          </w:tcPr>
          <w:p w:rsidR="00375481" w:rsidRPr="00517CC9" w:rsidRDefault="00375481" w:rsidP="00382030">
            <w:pPr>
              <w:pStyle w:val="naisf"/>
              <w:spacing w:before="0" w:beforeAutospacing="0" w:after="0" w:afterAutospacing="0"/>
              <w:jc w:val="center"/>
              <w:rPr>
                <w:bCs/>
              </w:rPr>
            </w:pPr>
            <w:r w:rsidRPr="00517CC9">
              <w:rPr>
                <w:bCs/>
              </w:rPr>
              <w:t>2</w:t>
            </w:r>
          </w:p>
        </w:tc>
        <w:tc>
          <w:tcPr>
            <w:tcW w:w="1701" w:type="dxa"/>
            <w:vAlign w:val="center"/>
          </w:tcPr>
          <w:p w:rsidR="00375481" w:rsidRPr="00517CC9" w:rsidRDefault="00375481" w:rsidP="00382030">
            <w:pPr>
              <w:pStyle w:val="naisf"/>
              <w:spacing w:before="0" w:beforeAutospacing="0" w:after="0" w:afterAutospacing="0"/>
              <w:jc w:val="center"/>
              <w:rPr>
                <w:bCs/>
              </w:rPr>
            </w:pPr>
            <w:r w:rsidRPr="00517CC9">
              <w:rPr>
                <w:bCs/>
              </w:rPr>
              <w:t>3</w:t>
            </w:r>
          </w:p>
        </w:tc>
        <w:tc>
          <w:tcPr>
            <w:tcW w:w="1276" w:type="dxa"/>
            <w:vAlign w:val="center"/>
          </w:tcPr>
          <w:p w:rsidR="00375481" w:rsidRPr="00517CC9" w:rsidRDefault="00375481" w:rsidP="00382030">
            <w:pPr>
              <w:pStyle w:val="naisf"/>
              <w:spacing w:before="0" w:beforeAutospacing="0" w:after="0" w:afterAutospacing="0"/>
              <w:jc w:val="center"/>
              <w:rPr>
                <w:bCs/>
              </w:rPr>
            </w:pPr>
            <w:r w:rsidRPr="00517CC9">
              <w:rPr>
                <w:bCs/>
              </w:rPr>
              <w:t>4</w:t>
            </w:r>
          </w:p>
        </w:tc>
        <w:tc>
          <w:tcPr>
            <w:tcW w:w="1276" w:type="dxa"/>
            <w:vAlign w:val="center"/>
          </w:tcPr>
          <w:p w:rsidR="00375481" w:rsidRPr="00517CC9" w:rsidRDefault="00375481" w:rsidP="00382030">
            <w:pPr>
              <w:pStyle w:val="naisf"/>
              <w:spacing w:before="0" w:beforeAutospacing="0" w:after="0" w:afterAutospacing="0"/>
              <w:jc w:val="center"/>
              <w:rPr>
                <w:bCs/>
              </w:rPr>
            </w:pPr>
            <w:r w:rsidRPr="00517CC9">
              <w:rPr>
                <w:bCs/>
              </w:rPr>
              <w:t>5</w:t>
            </w:r>
          </w:p>
        </w:tc>
        <w:tc>
          <w:tcPr>
            <w:tcW w:w="1245" w:type="dxa"/>
            <w:vAlign w:val="center"/>
          </w:tcPr>
          <w:p w:rsidR="00375481" w:rsidRPr="00517CC9" w:rsidRDefault="00375481" w:rsidP="00382030">
            <w:pPr>
              <w:pStyle w:val="naisf"/>
              <w:spacing w:before="0" w:beforeAutospacing="0" w:after="0" w:afterAutospacing="0"/>
              <w:jc w:val="center"/>
              <w:rPr>
                <w:bCs/>
              </w:rPr>
            </w:pPr>
            <w:r w:rsidRPr="00517CC9">
              <w:rPr>
                <w:bCs/>
              </w:rPr>
              <w:t>6</w:t>
            </w:r>
          </w:p>
        </w:tc>
      </w:tr>
      <w:tr w:rsidR="00375481" w:rsidRPr="00517CC9" w:rsidTr="00382030">
        <w:tblPrEx>
          <w:jc w:val="center"/>
        </w:tblPrEx>
        <w:trPr>
          <w:gridAfter w:val="1"/>
          <w:wAfter w:w="12" w:type="dxa"/>
          <w:jc w:val="center"/>
        </w:trPr>
        <w:tc>
          <w:tcPr>
            <w:tcW w:w="2313" w:type="dxa"/>
            <w:gridSpan w:val="2"/>
          </w:tcPr>
          <w:p w:rsidR="00375481" w:rsidRPr="00144B11" w:rsidRDefault="00375481" w:rsidP="00382030">
            <w:pPr>
              <w:pStyle w:val="naisf"/>
              <w:spacing w:before="0" w:beforeAutospacing="0" w:after="0" w:afterAutospacing="0"/>
              <w:rPr>
                <w:i/>
              </w:rPr>
            </w:pPr>
            <w:r w:rsidRPr="00144B11">
              <w:t>1. Budžeta ieņēmumi:</w:t>
            </w:r>
          </w:p>
        </w:tc>
        <w:tc>
          <w:tcPr>
            <w:tcW w:w="1842" w:type="dxa"/>
          </w:tcPr>
          <w:p w:rsidR="00375481" w:rsidRPr="00144B11" w:rsidRDefault="00375481" w:rsidP="00382030">
            <w:pPr>
              <w:pStyle w:val="naisf"/>
              <w:spacing w:before="0" w:beforeAutospacing="0" w:after="0" w:afterAutospacing="0"/>
              <w:rPr>
                <w:sz w:val="22"/>
                <w:szCs w:val="22"/>
              </w:rPr>
            </w:pPr>
          </w:p>
          <w:p w:rsidR="00375481" w:rsidRPr="00144B11" w:rsidRDefault="00375481" w:rsidP="00382030">
            <w:pPr>
              <w:pStyle w:val="naisf"/>
              <w:spacing w:before="0" w:beforeAutospacing="0" w:after="0" w:afterAutospacing="0"/>
              <w:rPr>
                <w:sz w:val="22"/>
                <w:szCs w:val="22"/>
              </w:rPr>
            </w:pPr>
            <w:r>
              <w:rPr>
                <w:sz w:val="22"/>
                <w:szCs w:val="22"/>
              </w:rPr>
              <w:t>  163 157 342</w:t>
            </w:r>
          </w:p>
          <w:p w:rsidR="00375481" w:rsidRPr="00144B11" w:rsidRDefault="00375481" w:rsidP="00382030">
            <w:pPr>
              <w:pStyle w:val="naisf"/>
              <w:spacing w:before="0" w:beforeAutospacing="0" w:after="0" w:afterAutospacing="0"/>
            </w:pPr>
          </w:p>
        </w:tc>
        <w:tc>
          <w:tcPr>
            <w:tcW w:w="1701" w:type="dxa"/>
          </w:tcPr>
          <w:p w:rsidR="00375481" w:rsidRPr="00144B11" w:rsidRDefault="00375481" w:rsidP="00382030">
            <w:pPr>
              <w:pStyle w:val="naisf"/>
              <w:spacing w:before="0" w:beforeAutospacing="0" w:after="0" w:afterAutospacing="0"/>
              <w:jc w:val="center"/>
              <w:rPr>
                <w:sz w:val="20"/>
                <w:szCs w:val="20"/>
              </w:rPr>
            </w:pPr>
            <w:r w:rsidRPr="00144B11">
              <w:rPr>
                <w:sz w:val="20"/>
                <w:szCs w:val="20"/>
              </w:rPr>
              <w:t>0</w:t>
            </w:r>
          </w:p>
        </w:tc>
        <w:tc>
          <w:tcPr>
            <w:tcW w:w="1276" w:type="dxa"/>
          </w:tcPr>
          <w:p w:rsidR="00375481" w:rsidRPr="00144B11" w:rsidRDefault="00375481" w:rsidP="00382030">
            <w:pPr>
              <w:pStyle w:val="naisf"/>
              <w:spacing w:before="0" w:beforeAutospacing="0" w:after="0" w:afterAutospacing="0"/>
              <w:jc w:val="center"/>
              <w:rPr>
                <w:sz w:val="20"/>
                <w:szCs w:val="20"/>
              </w:rPr>
            </w:pPr>
          </w:p>
          <w:p w:rsidR="00375481" w:rsidRPr="00144B11" w:rsidRDefault="00375481" w:rsidP="00382030">
            <w:pPr>
              <w:pStyle w:val="naisf"/>
              <w:spacing w:before="0" w:beforeAutospacing="0" w:after="0" w:afterAutospacing="0"/>
              <w:jc w:val="center"/>
              <w:rPr>
                <w:sz w:val="20"/>
                <w:szCs w:val="20"/>
              </w:rPr>
            </w:pPr>
            <w:r w:rsidRPr="00144B11">
              <w:rPr>
                <w:sz w:val="20"/>
                <w:szCs w:val="20"/>
              </w:rPr>
              <w:t>0</w:t>
            </w:r>
          </w:p>
        </w:tc>
        <w:tc>
          <w:tcPr>
            <w:tcW w:w="1276" w:type="dxa"/>
          </w:tcPr>
          <w:p w:rsidR="00375481" w:rsidRPr="00517CC9" w:rsidRDefault="00375481" w:rsidP="00382030">
            <w:pPr>
              <w:pStyle w:val="naisf"/>
              <w:spacing w:before="0" w:beforeAutospacing="0" w:after="0" w:afterAutospacing="0"/>
              <w:jc w:val="center"/>
              <w:rPr>
                <w:sz w:val="20"/>
                <w:szCs w:val="20"/>
              </w:rPr>
            </w:pPr>
            <w:r w:rsidRPr="00517CC9">
              <w:rPr>
                <w:sz w:val="20"/>
                <w:szCs w:val="20"/>
              </w:rPr>
              <w:t>0</w:t>
            </w:r>
          </w:p>
        </w:tc>
        <w:tc>
          <w:tcPr>
            <w:tcW w:w="1245" w:type="dxa"/>
          </w:tcPr>
          <w:p w:rsidR="00375481" w:rsidRPr="00517CC9" w:rsidRDefault="00375481" w:rsidP="00382030">
            <w:pPr>
              <w:pStyle w:val="naisf"/>
              <w:spacing w:before="0" w:beforeAutospacing="0" w:after="0" w:afterAutospacing="0"/>
              <w:jc w:val="center"/>
              <w:rPr>
                <w:sz w:val="20"/>
                <w:szCs w:val="20"/>
              </w:rPr>
            </w:pPr>
            <w:r w:rsidRPr="00517CC9">
              <w:rPr>
                <w:sz w:val="20"/>
                <w:szCs w:val="20"/>
              </w:rPr>
              <w:t>0</w:t>
            </w:r>
          </w:p>
        </w:tc>
      </w:tr>
      <w:tr w:rsidR="00375481" w:rsidRPr="00517CC9" w:rsidTr="00382030">
        <w:tblPrEx>
          <w:jc w:val="center"/>
        </w:tblPrEx>
        <w:trPr>
          <w:gridAfter w:val="1"/>
          <w:wAfter w:w="12" w:type="dxa"/>
          <w:jc w:val="center"/>
        </w:trPr>
        <w:tc>
          <w:tcPr>
            <w:tcW w:w="2313" w:type="dxa"/>
            <w:gridSpan w:val="2"/>
          </w:tcPr>
          <w:p w:rsidR="00375481" w:rsidRPr="00144B11" w:rsidRDefault="00375481" w:rsidP="00382030">
            <w:pPr>
              <w:pStyle w:val="naisf"/>
              <w:spacing w:before="0" w:beforeAutospacing="0" w:after="0" w:afterAutospacing="0"/>
              <w:rPr>
                <w:i/>
              </w:rPr>
            </w:pPr>
            <w:r w:rsidRPr="00144B11">
              <w:t>1.1. valsts pamatbudžets, tai skaitā ieņēmumi no maksas pakalpojumiem un citi pašu ieņēmumi</w:t>
            </w:r>
          </w:p>
        </w:tc>
        <w:tc>
          <w:tcPr>
            <w:tcW w:w="1842" w:type="dxa"/>
          </w:tcPr>
          <w:p w:rsidR="00375481" w:rsidRPr="00144B11" w:rsidRDefault="00375481" w:rsidP="00382030">
            <w:pPr>
              <w:pStyle w:val="naisf"/>
              <w:spacing w:before="0" w:beforeAutospacing="0" w:after="0" w:afterAutospacing="0"/>
              <w:jc w:val="center"/>
              <w:rPr>
                <w:sz w:val="20"/>
                <w:szCs w:val="20"/>
              </w:rPr>
            </w:pPr>
          </w:p>
          <w:p w:rsidR="00375481" w:rsidRPr="00144B11" w:rsidRDefault="00375481" w:rsidP="00382030">
            <w:pPr>
              <w:pStyle w:val="naisf"/>
              <w:spacing w:before="0" w:beforeAutospacing="0" w:after="0" w:afterAutospacing="0"/>
              <w:jc w:val="center"/>
              <w:rPr>
                <w:sz w:val="20"/>
                <w:szCs w:val="20"/>
              </w:rPr>
            </w:pPr>
          </w:p>
          <w:p w:rsidR="00375481" w:rsidRPr="00144B11" w:rsidRDefault="00375481" w:rsidP="00382030">
            <w:pPr>
              <w:pStyle w:val="naisf"/>
              <w:spacing w:before="0" w:beforeAutospacing="0" w:after="0" w:afterAutospacing="0"/>
              <w:jc w:val="center"/>
              <w:rPr>
                <w:sz w:val="20"/>
                <w:szCs w:val="20"/>
              </w:rPr>
            </w:pPr>
            <w:r w:rsidRPr="00144B11">
              <w:rPr>
                <w:sz w:val="20"/>
                <w:szCs w:val="20"/>
              </w:rPr>
              <w:t>0</w:t>
            </w:r>
          </w:p>
        </w:tc>
        <w:tc>
          <w:tcPr>
            <w:tcW w:w="1701" w:type="dxa"/>
          </w:tcPr>
          <w:p w:rsidR="00375481" w:rsidRPr="00144B11" w:rsidRDefault="00375481" w:rsidP="00382030">
            <w:pPr>
              <w:pStyle w:val="naisf"/>
              <w:spacing w:before="0" w:beforeAutospacing="0" w:after="0" w:afterAutospacing="0"/>
              <w:jc w:val="center"/>
              <w:rPr>
                <w:sz w:val="20"/>
                <w:szCs w:val="20"/>
              </w:rPr>
            </w:pPr>
          </w:p>
          <w:p w:rsidR="00375481" w:rsidRPr="00144B11" w:rsidRDefault="00375481" w:rsidP="00382030">
            <w:pPr>
              <w:pStyle w:val="naisf"/>
              <w:spacing w:before="0" w:beforeAutospacing="0" w:after="0" w:afterAutospacing="0"/>
              <w:jc w:val="center"/>
              <w:rPr>
                <w:sz w:val="20"/>
                <w:szCs w:val="20"/>
              </w:rPr>
            </w:pPr>
          </w:p>
          <w:p w:rsidR="00375481" w:rsidRPr="00144B11" w:rsidRDefault="00375481" w:rsidP="00382030">
            <w:pPr>
              <w:pStyle w:val="naisf"/>
              <w:spacing w:before="0" w:beforeAutospacing="0" w:after="0" w:afterAutospacing="0"/>
              <w:jc w:val="center"/>
              <w:rPr>
                <w:sz w:val="20"/>
                <w:szCs w:val="20"/>
              </w:rPr>
            </w:pPr>
            <w:r w:rsidRPr="00144B11">
              <w:rPr>
                <w:sz w:val="20"/>
                <w:szCs w:val="20"/>
              </w:rPr>
              <w:t>0</w:t>
            </w:r>
          </w:p>
        </w:tc>
        <w:tc>
          <w:tcPr>
            <w:tcW w:w="1276" w:type="dxa"/>
          </w:tcPr>
          <w:p w:rsidR="00375481" w:rsidRPr="00144B11" w:rsidRDefault="00375481" w:rsidP="00382030">
            <w:pPr>
              <w:pStyle w:val="naisf"/>
              <w:spacing w:before="0" w:beforeAutospacing="0" w:after="0" w:afterAutospacing="0"/>
              <w:jc w:val="center"/>
              <w:rPr>
                <w:sz w:val="20"/>
                <w:szCs w:val="20"/>
              </w:rPr>
            </w:pPr>
          </w:p>
          <w:p w:rsidR="00375481" w:rsidRPr="00144B11" w:rsidRDefault="00375481" w:rsidP="00382030">
            <w:pPr>
              <w:pStyle w:val="naisf"/>
              <w:spacing w:before="0" w:beforeAutospacing="0" w:after="0" w:afterAutospacing="0"/>
              <w:jc w:val="center"/>
              <w:rPr>
                <w:sz w:val="20"/>
                <w:szCs w:val="20"/>
              </w:rPr>
            </w:pPr>
          </w:p>
          <w:p w:rsidR="00375481" w:rsidRPr="00144B11" w:rsidRDefault="00375481" w:rsidP="00382030">
            <w:pPr>
              <w:pStyle w:val="naisf"/>
              <w:spacing w:before="0" w:beforeAutospacing="0" w:after="0" w:afterAutospacing="0"/>
              <w:jc w:val="center"/>
              <w:rPr>
                <w:sz w:val="20"/>
                <w:szCs w:val="20"/>
              </w:rPr>
            </w:pPr>
            <w:r w:rsidRPr="00144B11">
              <w:rPr>
                <w:sz w:val="20"/>
                <w:szCs w:val="20"/>
              </w:rPr>
              <w:t>0</w:t>
            </w:r>
          </w:p>
        </w:tc>
        <w:tc>
          <w:tcPr>
            <w:tcW w:w="1276" w:type="dxa"/>
          </w:tcPr>
          <w:p w:rsidR="00375481" w:rsidRPr="00517CC9" w:rsidRDefault="00375481" w:rsidP="00382030">
            <w:pPr>
              <w:pStyle w:val="naisf"/>
              <w:spacing w:before="0" w:beforeAutospacing="0" w:after="0" w:afterAutospacing="0"/>
              <w:jc w:val="center"/>
              <w:rPr>
                <w:sz w:val="20"/>
                <w:szCs w:val="20"/>
              </w:rPr>
            </w:pPr>
          </w:p>
          <w:p w:rsidR="00375481" w:rsidRPr="00517CC9" w:rsidRDefault="00375481" w:rsidP="00382030">
            <w:pPr>
              <w:pStyle w:val="naisf"/>
              <w:spacing w:before="0" w:beforeAutospacing="0" w:after="0" w:afterAutospacing="0"/>
              <w:jc w:val="center"/>
              <w:rPr>
                <w:sz w:val="20"/>
                <w:szCs w:val="20"/>
              </w:rPr>
            </w:pPr>
          </w:p>
          <w:p w:rsidR="00375481" w:rsidRPr="00517CC9" w:rsidRDefault="00375481" w:rsidP="00382030">
            <w:pPr>
              <w:pStyle w:val="naisf"/>
              <w:spacing w:before="0" w:beforeAutospacing="0" w:after="0" w:afterAutospacing="0"/>
              <w:jc w:val="center"/>
              <w:rPr>
                <w:sz w:val="20"/>
                <w:szCs w:val="20"/>
              </w:rPr>
            </w:pPr>
            <w:r w:rsidRPr="00517CC9">
              <w:rPr>
                <w:sz w:val="20"/>
                <w:szCs w:val="20"/>
              </w:rPr>
              <w:t>0</w:t>
            </w:r>
          </w:p>
        </w:tc>
        <w:tc>
          <w:tcPr>
            <w:tcW w:w="1245" w:type="dxa"/>
          </w:tcPr>
          <w:p w:rsidR="00375481" w:rsidRPr="00517CC9" w:rsidRDefault="00375481" w:rsidP="00382030">
            <w:pPr>
              <w:pStyle w:val="naisf"/>
              <w:spacing w:before="0" w:beforeAutospacing="0" w:after="0" w:afterAutospacing="0"/>
              <w:jc w:val="center"/>
              <w:rPr>
                <w:sz w:val="20"/>
                <w:szCs w:val="20"/>
              </w:rPr>
            </w:pPr>
          </w:p>
          <w:p w:rsidR="00375481" w:rsidRPr="00517CC9" w:rsidRDefault="00375481" w:rsidP="00382030">
            <w:pPr>
              <w:pStyle w:val="naisf"/>
              <w:spacing w:before="0" w:beforeAutospacing="0" w:after="0" w:afterAutospacing="0"/>
              <w:jc w:val="center"/>
              <w:rPr>
                <w:sz w:val="20"/>
                <w:szCs w:val="20"/>
              </w:rPr>
            </w:pPr>
          </w:p>
          <w:p w:rsidR="00375481" w:rsidRPr="00517CC9" w:rsidRDefault="00375481" w:rsidP="00382030">
            <w:pPr>
              <w:pStyle w:val="naisf"/>
              <w:spacing w:before="0" w:beforeAutospacing="0" w:after="0" w:afterAutospacing="0"/>
              <w:jc w:val="center"/>
              <w:rPr>
                <w:sz w:val="20"/>
                <w:szCs w:val="20"/>
              </w:rPr>
            </w:pPr>
            <w:r w:rsidRPr="00517CC9">
              <w:rPr>
                <w:sz w:val="20"/>
                <w:szCs w:val="20"/>
              </w:rPr>
              <w:t>0</w:t>
            </w:r>
          </w:p>
        </w:tc>
      </w:tr>
      <w:tr w:rsidR="00375481" w:rsidRPr="00517CC9" w:rsidTr="00382030">
        <w:tblPrEx>
          <w:jc w:val="center"/>
        </w:tblPrEx>
        <w:trPr>
          <w:gridAfter w:val="1"/>
          <w:wAfter w:w="12" w:type="dxa"/>
          <w:jc w:val="center"/>
        </w:trPr>
        <w:tc>
          <w:tcPr>
            <w:tcW w:w="2313" w:type="dxa"/>
            <w:gridSpan w:val="2"/>
          </w:tcPr>
          <w:p w:rsidR="00375481" w:rsidRPr="00144B11" w:rsidRDefault="00375481" w:rsidP="00382030">
            <w:pPr>
              <w:pStyle w:val="naisf"/>
              <w:spacing w:before="0" w:beforeAutospacing="0" w:after="0" w:afterAutospacing="0"/>
              <w:rPr>
                <w:i/>
              </w:rPr>
            </w:pPr>
            <w:r w:rsidRPr="00144B11">
              <w:t>1.2. valsts speciālais budžets</w:t>
            </w:r>
          </w:p>
        </w:tc>
        <w:tc>
          <w:tcPr>
            <w:tcW w:w="1842" w:type="dxa"/>
          </w:tcPr>
          <w:p w:rsidR="00375481" w:rsidRPr="00144B11" w:rsidRDefault="00375481" w:rsidP="00382030">
            <w:pPr>
              <w:pStyle w:val="naisf"/>
              <w:spacing w:before="0" w:beforeAutospacing="0" w:after="0" w:afterAutospacing="0"/>
              <w:rPr>
                <w:sz w:val="22"/>
                <w:szCs w:val="22"/>
              </w:rPr>
            </w:pPr>
          </w:p>
          <w:p w:rsidR="00375481" w:rsidRPr="00144B11" w:rsidRDefault="00375481" w:rsidP="00382030">
            <w:pPr>
              <w:pStyle w:val="naisf"/>
              <w:spacing w:before="0" w:beforeAutospacing="0" w:after="0" w:afterAutospacing="0"/>
              <w:rPr>
                <w:sz w:val="22"/>
                <w:szCs w:val="22"/>
              </w:rPr>
            </w:pPr>
            <w:r>
              <w:rPr>
                <w:sz w:val="22"/>
                <w:szCs w:val="22"/>
              </w:rPr>
              <w:t>163 157 342</w:t>
            </w:r>
          </w:p>
          <w:p w:rsidR="00375481" w:rsidRPr="00144B11" w:rsidRDefault="00375481" w:rsidP="00382030">
            <w:pPr>
              <w:pStyle w:val="naisf"/>
              <w:spacing w:before="0" w:beforeAutospacing="0" w:after="0" w:afterAutospacing="0"/>
              <w:rPr>
                <w:sz w:val="22"/>
                <w:szCs w:val="22"/>
              </w:rPr>
            </w:pPr>
            <w:r>
              <w:rPr>
                <w:sz w:val="22"/>
                <w:szCs w:val="22"/>
              </w:rPr>
              <w:t> </w:t>
            </w:r>
          </w:p>
        </w:tc>
        <w:tc>
          <w:tcPr>
            <w:tcW w:w="1701" w:type="dxa"/>
          </w:tcPr>
          <w:p w:rsidR="00375481" w:rsidRPr="00144B11" w:rsidRDefault="00375481" w:rsidP="00382030">
            <w:pPr>
              <w:pStyle w:val="naisf"/>
              <w:spacing w:before="0" w:beforeAutospacing="0" w:after="0" w:afterAutospacing="0"/>
              <w:jc w:val="center"/>
              <w:rPr>
                <w:sz w:val="20"/>
                <w:szCs w:val="20"/>
              </w:rPr>
            </w:pPr>
            <w:r w:rsidRPr="00144B11">
              <w:rPr>
                <w:sz w:val="20"/>
                <w:szCs w:val="20"/>
              </w:rPr>
              <w:t>0</w:t>
            </w:r>
          </w:p>
        </w:tc>
        <w:tc>
          <w:tcPr>
            <w:tcW w:w="1276" w:type="dxa"/>
          </w:tcPr>
          <w:p w:rsidR="00375481" w:rsidRPr="00144B11" w:rsidRDefault="00375481" w:rsidP="00382030">
            <w:pPr>
              <w:pStyle w:val="naisf"/>
              <w:spacing w:before="0" w:beforeAutospacing="0" w:after="0" w:afterAutospacing="0"/>
              <w:jc w:val="center"/>
              <w:rPr>
                <w:sz w:val="20"/>
                <w:szCs w:val="20"/>
              </w:rPr>
            </w:pPr>
          </w:p>
          <w:p w:rsidR="00375481" w:rsidRPr="00144B11" w:rsidRDefault="00375481" w:rsidP="00382030">
            <w:pPr>
              <w:pStyle w:val="naisf"/>
              <w:spacing w:before="0" w:beforeAutospacing="0" w:after="0" w:afterAutospacing="0"/>
              <w:jc w:val="center"/>
              <w:rPr>
                <w:sz w:val="20"/>
                <w:szCs w:val="20"/>
              </w:rPr>
            </w:pPr>
            <w:r w:rsidRPr="00144B11">
              <w:rPr>
                <w:sz w:val="20"/>
                <w:szCs w:val="20"/>
              </w:rPr>
              <w:t>0</w:t>
            </w:r>
          </w:p>
        </w:tc>
        <w:tc>
          <w:tcPr>
            <w:tcW w:w="1276" w:type="dxa"/>
          </w:tcPr>
          <w:p w:rsidR="00375481" w:rsidRPr="00517CC9" w:rsidRDefault="00375481" w:rsidP="00382030">
            <w:pPr>
              <w:pStyle w:val="naisf"/>
              <w:spacing w:before="0" w:beforeAutospacing="0" w:after="0" w:afterAutospacing="0"/>
              <w:jc w:val="center"/>
              <w:rPr>
                <w:sz w:val="20"/>
                <w:szCs w:val="20"/>
              </w:rPr>
            </w:pPr>
            <w:r w:rsidRPr="00517CC9">
              <w:rPr>
                <w:sz w:val="20"/>
                <w:szCs w:val="20"/>
              </w:rPr>
              <w:t>0</w:t>
            </w:r>
          </w:p>
        </w:tc>
        <w:tc>
          <w:tcPr>
            <w:tcW w:w="1245" w:type="dxa"/>
          </w:tcPr>
          <w:p w:rsidR="00375481" w:rsidRPr="00517CC9" w:rsidRDefault="00375481" w:rsidP="00382030">
            <w:pPr>
              <w:pStyle w:val="naisf"/>
              <w:spacing w:before="0" w:beforeAutospacing="0" w:after="0" w:afterAutospacing="0"/>
              <w:jc w:val="center"/>
              <w:rPr>
                <w:sz w:val="20"/>
                <w:szCs w:val="20"/>
              </w:rPr>
            </w:pPr>
            <w:r w:rsidRPr="00517CC9">
              <w:rPr>
                <w:sz w:val="20"/>
                <w:szCs w:val="20"/>
              </w:rPr>
              <w:t>0</w:t>
            </w:r>
          </w:p>
        </w:tc>
      </w:tr>
      <w:tr w:rsidR="00375481" w:rsidRPr="00517CC9" w:rsidTr="00382030">
        <w:tblPrEx>
          <w:jc w:val="center"/>
        </w:tblPrEx>
        <w:trPr>
          <w:gridAfter w:val="1"/>
          <w:wAfter w:w="12" w:type="dxa"/>
          <w:jc w:val="center"/>
        </w:trPr>
        <w:tc>
          <w:tcPr>
            <w:tcW w:w="2313" w:type="dxa"/>
            <w:gridSpan w:val="2"/>
          </w:tcPr>
          <w:p w:rsidR="00375481" w:rsidRPr="00144B11" w:rsidRDefault="00375481" w:rsidP="00382030">
            <w:pPr>
              <w:pStyle w:val="naisf"/>
              <w:spacing w:before="0" w:beforeAutospacing="0" w:after="0" w:afterAutospacing="0"/>
            </w:pPr>
            <w:r>
              <w:t>04.02</w:t>
            </w:r>
            <w:r w:rsidRPr="00CD3D60">
              <w:t>.00 "</w:t>
            </w:r>
            <w:r>
              <w:t>Nodarbinātības speciālais budžets</w:t>
            </w:r>
          </w:p>
        </w:tc>
        <w:tc>
          <w:tcPr>
            <w:tcW w:w="1842" w:type="dxa"/>
          </w:tcPr>
          <w:p w:rsidR="00375481" w:rsidRPr="00144B11" w:rsidRDefault="00375481" w:rsidP="00382030">
            <w:pPr>
              <w:pStyle w:val="naisf"/>
              <w:spacing w:before="0" w:beforeAutospacing="0" w:after="0" w:afterAutospacing="0"/>
              <w:jc w:val="center"/>
              <w:rPr>
                <w:sz w:val="20"/>
                <w:szCs w:val="20"/>
              </w:rPr>
            </w:pPr>
            <w:r>
              <w:rPr>
                <w:sz w:val="20"/>
                <w:szCs w:val="20"/>
              </w:rPr>
              <w:t>147 196 818</w:t>
            </w:r>
          </w:p>
        </w:tc>
        <w:tc>
          <w:tcPr>
            <w:tcW w:w="1701" w:type="dxa"/>
          </w:tcPr>
          <w:p w:rsidR="00375481" w:rsidRPr="00144B11" w:rsidRDefault="00375481" w:rsidP="00382030">
            <w:pPr>
              <w:pStyle w:val="naisf"/>
              <w:spacing w:before="0" w:beforeAutospacing="0" w:after="0" w:afterAutospacing="0"/>
              <w:jc w:val="center"/>
              <w:rPr>
                <w:sz w:val="20"/>
                <w:szCs w:val="20"/>
              </w:rPr>
            </w:pPr>
          </w:p>
        </w:tc>
        <w:tc>
          <w:tcPr>
            <w:tcW w:w="1276" w:type="dxa"/>
          </w:tcPr>
          <w:p w:rsidR="00375481" w:rsidRPr="00144B11" w:rsidRDefault="00375481" w:rsidP="00382030">
            <w:pPr>
              <w:pStyle w:val="naisf"/>
              <w:spacing w:before="0" w:beforeAutospacing="0" w:after="0" w:afterAutospacing="0"/>
              <w:jc w:val="center"/>
              <w:rPr>
                <w:sz w:val="20"/>
                <w:szCs w:val="20"/>
              </w:rPr>
            </w:pPr>
          </w:p>
        </w:tc>
        <w:tc>
          <w:tcPr>
            <w:tcW w:w="1276" w:type="dxa"/>
          </w:tcPr>
          <w:p w:rsidR="00375481" w:rsidRPr="00517CC9" w:rsidRDefault="00375481" w:rsidP="00382030">
            <w:pPr>
              <w:pStyle w:val="naisf"/>
              <w:spacing w:before="0" w:beforeAutospacing="0" w:after="0" w:afterAutospacing="0"/>
              <w:jc w:val="center"/>
              <w:rPr>
                <w:sz w:val="20"/>
                <w:szCs w:val="20"/>
              </w:rPr>
            </w:pPr>
          </w:p>
        </w:tc>
        <w:tc>
          <w:tcPr>
            <w:tcW w:w="1245" w:type="dxa"/>
          </w:tcPr>
          <w:p w:rsidR="00375481" w:rsidRPr="00517CC9" w:rsidRDefault="00375481" w:rsidP="00382030">
            <w:pPr>
              <w:pStyle w:val="naisf"/>
              <w:spacing w:before="0" w:beforeAutospacing="0" w:after="0" w:afterAutospacing="0"/>
              <w:jc w:val="center"/>
              <w:rPr>
                <w:sz w:val="20"/>
                <w:szCs w:val="20"/>
              </w:rPr>
            </w:pPr>
          </w:p>
        </w:tc>
      </w:tr>
      <w:tr w:rsidR="00375481" w:rsidRPr="00517CC9" w:rsidTr="00382030">
        <w:tblPrEx>
          <w:jc w:val="center"/>
        </w:tblPrEx>
        <w:trPr>
          <w:gridAfter w:val="1"/>
          <w:wAfter w:w="12" w:type="dxa"/>
          <w:jc w:val="center"/>
        </w:trPr>
        <w:tc>
          <w:tcPr>
            <w:tcW w:w="2313" w:type="dxa"/>
            <w:gridSpan w:val="2"/>
          </w:tcPr>
          <w:p w:rsidR="00375481" w:rsidRPr="00144B11" w:rsidRDefault="00375481" w:rsidP="00382030">
            <w:pPr>
              <w:pStyle w:val="naisf"/>
              <w:spacing w:before="0" w:beforeAutospacing="0" w:after="0" w:afterAutospacing="0"/>
            </w:pPr>
            <w:r w:rsidRPr="00144B11">
              <w:t>04.05.00 „Valsts sociālās apdrošināšanas aģentūras speciālais budžets”, t.sk</w:t>
            </w:r>
            <w:r>
              <w:t>.</w:t>
            </w:r>
          </w:p>
        </w:tc>
        <w:tc>
          <w:tcPr>
            <w:tcW w:w="1842" w:type="dxa"/>
          </w:tcPr>
          <w:p w:rsidR="00375481" w:rsidRPr="00144B11" w:rsidRDefault="00375481" w:rsidP="00382030">
            <w:pPr>
              <w:pStyle w:val="naisf"/>
              <w:spacing w:before="0" w:beforeAutospacing="0" w:after="0" w:afterAutospacing="0"/>
              <w:jc w:val="center"/>
              <w:rPr>
                <w:sz w:val="20"/>
                <w:szCs w:val="20"/>
              </w:rPr>
            </w:pPr>
            <w:r>
              <w:rPr>
                <w:sz w:val="20"/>
                <w:szCs w:val="20"/>
              </w:rPr>
              <w:t>  15 960 524</w:t>
            </w:r>
          </w:p>
        </w:tc>
        <w:tc>
          <w:tcPr>
            <w:tcW w:w="1701" w:type="dxa"/>
          </w:tcPr>
          <w:p w:rsidR="00375481" w:rsidRPr="00144B11" w:rsidRDefault="00375481" w:rsidP="00382030">
            <w:pPr>
              <w:pStyle w:val="naisf"/>
              <w:spacing w:before="0" w:beforeAutospacing="0" w:after="0" w:afterAutospacing="0"/>
              <w:jc w:val="center"/>
              <w:rPr>
                <w:sz w:val="20"/>
                <w:szCs w:val="20"/>
              </w:rPr>
            </w:pPr>
          </w:p>
        </w:tc>
        <w:tc>
          <w:tcPr>
            <w:tcW w:w="1276" w:type="dxa"/>
          </w:tcPr>
          <w:p w:rsidR="00375481" w:rsidRPr="00144B11" w:rsidRDefault="00375481" w:rsidP="00382030">
            <w:pPr>
              <w:pStyle w:val="naisf"/>
              <w:spacing w:before="0" w:beforeAutospacing="0" w:after="0" w:afterAutospacing="0"/>
              <w:jc w:val="center"/>
              <w:rPr>
                <w:sz w:val="20"/>
                <w:szCs w:val="20"/>
              </w:rPr>
            </w:pPr>
            <w:r w:rsidRPr="00144B11">
              <w:rPr>
                <w:sz w:val="20"/>
                <w:szCs w:val="20"/>
              </w:rPr>
              <w:t>7 200</w:t>
            </w:r>
          </w:p>
        </w:tc>
        <w:tc>
          <w:tcPr>
            <w:tcW w:w="1276" w:type="dxa"/>
          </w:tcPr>
          <w:p w:rsidR="00375481" w:rsidRPr="00517CC9" w:rsidRDefault="00375481" w:rsidP="00382030">
            <w:pPr>
              <w:pStyle w:val="naisf"/>
              <w:spacing w:before="0" w:beforeAutospacing="0" w:after="0" w:afterAutospacing="0"/>
              <w:jc w:val="center"/>
              <w:rPr>
                <w:sz w:val="20"/>
                <w:szCs w:val="20"/>
              </w:rPr>
            </w:pPr>
          </w:p>
        </w:tc>
        <w:tc>
          <w:tcPr>
            <w:tcW w:w="1245" w:type="dxa"/>
          </w:tcPr>
          <w:p w:rsidR="00375481" w:rsidRPr="00517CC9" w:rsidRDefault="00375481" w:rsidP="00382030">
            <w:pPr>
              <w:pStyle w:val="naisf"/>
              <w:spacing w:before="0" w:beforeAutospacing="0" w:after="0" w:afterAutospacing="0"/>
              <w:jc w:val="center"/>
              <w:rPr>
                <w:sz w:val="20"/>
                <w:szCs w:val="20"/>
              </w:rPr>
            </w:pPr>
          </w:p>
        </w:tc>
      </w:tr>
      <w:tr w:rsidR="00375481" w:rsidRPr="00517CC9" w:rsidTr="00382030">
        <w:tblPrEx>
          <w:jc w:val="center"/>
        </w:tblPrEx>
        <w:trPr>
          <w:gridAfter w:val="1"/>
          <w:wAfter w:w="12" w:type="dxa"/>
          <w:jc w:val="center"/>
        </w:trPr>
        <w:tc>
          <w:tcPr>
            <w:tcW w:w="2313" w:type="dxa"/>
            <w:gridSpan w:val="2"/>
          </w:tcPr>
          <w:p w:rsidR="00375481" w:rsidRPr="00144B11" w:rsidRDefault="00375481" w:rsidP="00382030">
            <w:pPr>
              <w:pStyle w:val="naisf"/>
              <w:spacing w:before="0" w:beforeAutospacing="0" w:after="0" w:afterAutospacing="0"/>
              <w:jc w:val="right"/>
            </w:pPr>
            <w:r w:rsidRPr="00144B11">
              <w:t>no valsts pensiju speciālā budžeta ieskaitītie līdzekļi Valsts sociālās apdrošināšanas aģentūrai (EKK 18526)</w:t>
            </w:r>
          </w:p>
        </w:tc>
        <w:tc>
          <w:tcPr>
            <w:tcW w:w="1842" w:type="dxa"/>
          </w:tcPr>
          <w:p w:rsidR="00375481" w:rsidRPr="00144B11" w:rsidRDefault="00375481" w:rsidP="00382030">
            <w:pPr>
              <w:pStyle w:val="naisf"/>
              <w:spacing w:before="0" w:beforeAutospacing="0" w:after="0" w:afterAutospacing="0"/>
              <w:jc w:val="center"/>
              <w:rPr>
                <w:sz w:val="20"/>
                <w:szCs w:val="20"/>
              </w:rPr>
            </w:pPr>
            <w:r w:rsidRPr="00144B11">
              <w:rPr>
                <w:sz w:val="20"/>
                <w:szCs w:val="20"/>
              </w:rPr>
              <w:t>9 136 404</w:t>
            </w:r>
          </w:p>
        </w:tc>
        <w:tc>
          <w:tcPr>
            <w:tcW w:w="1701" w:type="dxa"/>
          </w:tcPr>
          <w:p w:rsidR="00375481" w:rsidRPr="00144B11" w:rsidRDefault="00375481" w:rsidP="00382030">
            <w:pPr>
              <w:pStyle w:val="naisf"/>
              <w:spacing w:before="0" w:beforeAutospacing="0" w:after="0" w:afterAutospacing="0"/>
              <w:jc w:val="center"/>
              <w:rPr>
                <w:sz w:val="20"/>
                <w:szCs w:val="20"/>
              </w:rPr>
            </w:pPr>
          </w:p>
        </w:tc>
        <w:tc>
          <w:tcPr>
            <w:tcW w:w="1276" w:type="dxa"/>
          </w:tcPr>
          <w:p w:rsidR="00375481" w:rsidRPr="00144B11" w:rsidRDefault="00375481" w:rsidP="00382030">
            <w:pPr>
              <w:pStyle w:val="naisf"/>
              <w:spacing w:before="0" w:beforeAutospacing="0" w:after="0" w:afterAutospacing="0"/>
              <w:jc w:val="center"/>
              <w:rPr>
                <w:sz w:val="20"/>
                <w:szCs w:val="20"/>
              </w:rPr>
            </w:pPr>
            <w:r w:rsidRPr="00144B11">
              <w:rPr>
                <w:sz w:val="20"/>
                <w:szCs w:val="20"/>
              </w:rPr>
              <w:t>5 217</w:t>
            </w:r>
          </w:p>
        </w:tc>
        <w:tc>
          <w:tcPr>
            <w:tcW w:w="1276" w:type="dxa"/>
          </w:tcPr>
          <w:p w:rsidR="00375481" w:rsidRPr="00517CC9" w:rsidRDefault="00375481" w:rsidP="00382030">
            <w:pPr>
              <w:pStyle w:val="naisf"/>
              <w:spacing w:before="0" w:beforeAutospacing="0" w:after="0" w:afterAutospacing="0"/>
              <w:jc w:val="center"/>
              <w:rPr>
                <w:sz w:val="20"/>
                <w:szCs w:val="20"/>
              </w:rPr>
            </w:pPr>
          </w:p>
        </w:tc>
        <w:tc>
          <w:tcPr>
            <w:tcW w:w="1245" w:type="dxa"/>
          </w:tcPr>
          <w:p w:rsidR="00375481" w:rsidRPr="00517CC9" w:rsidRDefault="00375481" w:rsidP="00382030">
            <w:pPr>
              <w:pStyle w:val="naisf"/>
              <w:spacing w:before="0" w:beforeAutospacing="0" w:after="0" w:afterAutospacing="0"/>
              <w:jc w:val="center"/>
              <w:rPr>
                <w:sz w:val="20"/>
                <w:szCs w:val="20"/>
              </w:rPr>
            </w:pPr>
          </w:p>
        </w:tc>
      </w:tr>
      <w:tr w:rsidR="00375481" w:rsidRPr="00517CC9" w:rsidTr="00382030">
        <w:tblPrEx>
          <w:jc w:val="center"/>
        </w:tblPrEx>
        <w:trPr>
          <w:gridAfter w:val="1"/>
          <w:wAfter w:w="12" w:type="dxa"/>
          <w:jc w:val="center"/>
        </w:trPr>
        <w:tc>
          <w:tcPr>
            <w:tcW w:w="2313" w:type="dxa"/>
            <w:gridSpan w:val="2"/>
          </w:tcPr>
          <w:p w:rsidR="00375481" w:rsidRPr="00144B11" w:rsidRDefault="00375481" w:rsidP="00382030">
            <w:pPr>
              <w:pStyle w:val="naisf"/>
              <w:spacing w:before="0" w:beforeAutospacing="0" w:after="0" w:afterAutospacing="0"/>
              <w:jc w:val="right"/>
            </w:pPr>
            <w:r w:rsidRPr="00144B11">
              <w:t xml:space="preserve">no nodarbinātības  speciālā budžeta ieskaitītie līdzekļi Valsts sociālās apdrošināšanas aģentūrai (EKK </w:t>
            </w:r>
            <w:r w:rsidRPr="00144B11">
              <w:lastRenderedPageBreak/>
              <w:t>18527)</w:t>
            </w:r>
          </w:p>
        </w:tc>
        <w:tc>
          <w:tcPr>
            <w:tcW w:w="1842" w:type="dxa"/>
          </w:tcPr>
          <w:p w:rsidR="00375481" w:rsidRPr="00144B11" w:rsidRDefault="00375481" w:rsidP="00382030">
            <w:pPr>
              <w:pStyle w:val="naisf"/>
              <w:spacing w:before="0" w:beforeAutospacing="0" w:after="0" w:afterAutospacing="0"/>
              <w:jc w:val="center"/>
              <w:rPr>
                <w:sz w:val="20"/>
                <w:szCs w:val="20"/>
              </w:rPr>
            </w:pPr>
            <w:r w:rsidRPr="00144B11">
              <w:rPr>
                <w:sz w:val="20"/>
                <w:szCs w:val="20"/>
              </w:rPr>
              <w:lastRenderedPageBreak/>
              <w:t>1 103 789</w:t>
            </w:r>
          </w:p>
        </w:tc>
        <w:tc>
          <w:tcPr>
            <w:tcW w:w="1701" w:type="dxa"/>
          </w:tcPr>
          <w:p w:rsidR="00375481" w:rsidRPr="00144B11" w:rsidRDefault="00375481" w:rsidP="00382030">
            <w:pPr>
              <w:pStyle w:val="naisf"/>
              <w:spacing w:before="0" w:beforeAutospacing="0" w:after="0" w:afterAutospacing="0"/>
              <w:jc w:val="center"/>
              <w:rPr>
                <w:sz w:val="20"/>
                <w:szCs w:val="20"/>
              </w:rPr>
            </w:pPr>
          </w:p>
        </w:tc>
        <w:tc>
          <w:tcPr>
            <w:tcW w:w="1276" w:type="dxa"/>
          </w:tcPr>
          <w:p w:rsidR="00375481" w:rsidRPr="00144B11" w:rsidRDefault="00375481" w:rsidP="00382030">
            <w:pPr>
              <w:pStyle w:val="naisf"/>
              <w:spacing w:before="0" w:beforeAutospacing="0" w:after="0" w:afterAutospacing="0"/>
              <w:jc w:val="center"/>
              <w:rPr>
                <w:sz w:val="20"/>
                <w:szCs w:val="20"/>
              </w:rPr>
            </w:pPr>
            <w:r w:rsidRPr="00144B11">
              <w:rPr>
                <w:sz w:val="20"/>
                <w:szCs w:val="20"/>
              </w:rPr>
              <w:t>382</w:t>
            </w:r>
          </w:p>
        </w:tc>
        <w:tc>
          <w:tcPr>
            <w:tcW w:w="1276" w:type="dxa"/>
          </w:tcPr>
          <w:p w:rsidR="00375481" w:rsidRPr="00517CC9" w:rsidRDefault="00375481" w:rsidP="00382030">
            <w:pPr>
              <w:pStyle w:val="naisf"/>
              <w:spacing w:before="0" w:beforeAutospacing="0" w:after="0" w:afterAutospacing="0"/>
              <w:jc w:val="center"/>
              <w:rPr>
                <w:sz w:val="20"/>
                <w:szCs w:val="20"/>
              </w:rPr>
            </w:pPr>
          </w:p>
        </w:tc>
        <w:tc>
          <w:tcPr>
            <w:tcW w:w="1245" w:type="dxa"/>
          </w:tcPr>
          <w:p w:rsidR="00375481" w:rsidRPr="00517CC9" w:rsidRDefault="00375481" w:rsidP="00382030">
            <w:pPr>
              <w:pStyle w:val="naisf"/>
              <w:spacing w:before="0" w:beforeAutospacing="0" w:after="0" w:afterAutospacing="0"/>
              <w:jc w:val="center"/>
              <w:rPr>
                <w:sz w:val="20"/>
                <w:szCs w:val="20"/>
              </w:rPr>
            </w:pPr>
          </w:p>
        </w:tc>
      </w:tr>
      <w:tr w:rsidR="00375481" w:rsidRPr="00517CC9" w:rsidTr="00382030">
        <w:tblPrEx>
          <w:jc w:val="center"/>
        </w:tblPrEx>
        <w:trPr>
          <w:gridAfter w:val="1"/>
          <w:wAfter w:w="12" w:type="dxa"/>
          <w:jc w:val="center"/>
        </w:trPr>
        <w:tc>
          <w:tcPr>
            <w:tcW w:w="2313" w:type="dxa"/>
            <w:gridSpan w:val="2"/>
          </w:tcPr>
          <w:p w:rsidR="00375481" w:rsidRPr="00144B11" w:rsidRDefault="00375481" w:rsidP="00382030">
            <w:pPr>
              <w:pStyle w:val="naisf"/>
              <w:spacing w:before="0" w:beforeAutospacing="0" w:after="0" w:afterAutospacing="0"/>
              <w:jc w:val="right"/>
            </w:pPr>
            <w:r w:rsidRPr="00144B11">
              <w:lastRenderedPageBreak/>
              <w:t>no darba negadījumu  speciālā budžeta ieskaitītie līdzekļi Valsts sociālās apdrošināšanas aģentūrai (EKK 18528)</w:t>
            </w:r>
          </w:p>
        </w:tc>
        <w:tc>
          <w:tcPr>
            <w:tcW w:w="1842" w:type="dxa"/>
          </w:tcPr>
          <w:p w:rsidR="00375481" w:rsidRPr="00144B11" w:rsidRDefault="00375481" w:rsidP="00382030">
            <w:pPr>
              <w:pStyle w:val="naisf"/>
              <w:spacing w:before="0" w:beforeAutospacing="0" w:after="0" w:afterAutospacing="0"/>
              <w:jc w:val="center"/>
              <w:rPr>
                <w:sz w:val="20"/>
                <w:szCs w:val="20"/>
              </w:rPr>
            </w:pPr>
            <w:r w:rsidRPr="00144B11">
              <w:rPr>
                <w:sz w:val="20"/>
                <w:szCs w:val="20"/>
              </w:rPr>
              <w:t>206 473</w:t>
            </w:r>
          </w:p>
        </w:tc>
        <w:tc>
          <w:tcPr>
            <w:tcW w:w="1701" w:type="dxa"/>
          </w:tcPr>
          <w:p w:rsidR="00375481" w:rsidRPr="00144B11" w:rsidRDefault="00375481" w:rsidP="00382030">
            <w:pPr>
              <w:pStyle w:val="naisf"/>
              <w:spacing w:before="0" w:beforeAutospacing="0" w:after="0" w:afterAutospacing="0"/>
              <w:jc w:val="center"/>
              <w:rPr>
                <w:sz w:val="20"/>
                <w:szCs w:val="20"/>
              </w:rPr>
            </w:pPr>
          </w:p>
        </w:tc>
        <w:tc>
          <w:tcPr>
            <w:tcW w:w="1276" w:type="dxa"/>
          </w:tcPr>
          <w:p w:rsidR="00375481" w:rsidRPr="00144B11" w:rsidRDefault="00375481" w:rsidP="00382030">
            <w:pPr>
              <w:pStyle w:val="naisf"/>
              <w:spacing w:before="0" w:beforeAutospacing="0" w:after="0" w:afterAutospacing="0"/>
              <w:jc w:val="center"/>
              <w:rPr>
                <w:sz w:val="20"/>
                <w:szCs w:val="20"/>
              </w:rPr>
            </w:pPr>
            <w:r w:rsidRPr="00144B11">
              <w:rPr>
                <w:sz w:val="20"/>
                <w:szCs w:val="20"/>
              </w:rPr>
              <w:t>102</w:t>
            </w:r>
          </w:p>
        </w:tc>
        <w:tc>
          <w:tcPr>
            <w:tcW w:w="1276" w:type="dxa"/>
          </w:tcPr>
          <w:p w:rsidR="00375481" w:rsidRPr="00517CC9" w:rsidRDefault="00375481" w:rsidP="00382030">
            <w:pPr>
              <w:pStyle w:val="naisf"/>
              <w:spacing w:before="0" w:beforeAutospacing="0" w:after="0" w:afterAutospacing="0"/>
              <w:jc w:val="center"/>
              <w:rPr>
                <w:sz w:val="20"/>
                <w:szCs w:val="20"/>
              </w:rPr>
            </w:pPr>
          </w:p>
        </w:tc>
        <w:tc>
          <w:tcPr>
            <w:tcW w:w="1245" w:type="dxa"/>
          </w:tcPr>
          <w:p w:rsidR="00375481" w:rsidRPr="00517CC9" w:rsidRDefault="00375481" w:rsidP="00382030">
            <w:pPr>
              <w:pStyle w:val="naisf"/>
              <w:spacing w:before="0" w:beforeAutospacing="0" w:after="0" w:afterAutospacing="0"/>
              <w:jc w:val="center"/>
              <w:rPr>
                <w:sz w:val="20"/>
                <w:szCs w:val="20"/>
              </w:rPr>
            </w:pPr>
          </w:p>
        </w:tc>
      </w:tr>
      <w:tr w:rsidR="00375481" w:rsidRPr="00517CC9" w:rsidTr="00382030">
        <w:tblPrEx>
          <w:jc w:val="center"/>
        </w:tblPrEx>
        <w:trPr>
          <w:gridAfter w:val="1"/>
          <w:wAfter w:w="12" w:type="dxa"/>
          <w:jc w:val="center"/>
        </w:trPr>
        <w:tc>
          <w:tcPr>
            <w:tcW w:w="2313" w:type="dxa"/>
            <w:gridSpan w:val="2"/>
          </w:tcPr>
          <w:p w:rsidR="00375481" w:rsidRPr="00144B11" w:rsidRDefault="00375481" w:rsidP="00382030">
            <w:pPr>
              <w:pStyle w:val="naisf"/>
              <w:spacing w:before="0" w:beforeAutospacing="0" w:after="0" w:afterAutospacing="0"/>
              <w:jc w:val="right"/>
            </w:pPr>
            <w:r w:rsidRPr="00144B11">
              <w:t>no invaliditātes, maternitātes un slimības speciālā budžeta ieskaitītie līdzekļi Valsts sociālās apdrošināšanas aģentūrai (EKK 18529)</w:t>
            </w:r>
          </w:p>
        </w:tc>
        <w:tc>
          <w:tcPr>
            <w:tcW w:w="1842" w:type="dxa"/>
          </w:tcPr>
          <w:p w:rsidR="00375481" w:rsidRPr="00144B11" w:rsidRDefault="00375481" w:rsidP="00382030">
            <w:pPr>
              <w:pStyle w:val="naisf"/>
              <w:spacing w:before="0" w:beforeAutospacing="0" w:after="0" w:afterAutospacing="0"/>
              <w:jc w:val="center"/>
              <w:rPr>
                <w:sz w:val="20"/>
                <w:szCs w:val="20"/>
              </w:rPr>
            </w:pPr>
            <w:r w:rsidRPr="00144B11">
              <w:rPr>
                <w:sz w:val="20"/>
                <w:szCs w:val="20"/>
              </w:rPr>
              <w:t>2 828 672</w:t>
            </w:r>
          </w:p>
        </w:tc>
        <w:tc>
          <w:tcPr>
            <w:tcW w:w="1701" w:type="dxa"/>
          </w:tcPr>
          <w:p w:rsidR="00375481" w:rsidRPr="00144B11" w:rsidRDefault="00375481" w:rsidP="00382030">
            <w:pPr>
              <w:pStyle w:val="naisf"/>
              <w:spacing w:before="0" w:beforeAutospacing="0" w:after="0" w:afterAutospacing="0"/>
              <w:jc w:val="center"/>
              <w:rPr>
                <w:sz w:val="20"/>
                <w:szCs w:val="20"/>
              </w:rPr>
            </w:pPr>
          </w:p>
        </w:tc>
        <w:tc>
          <w:tcPr>
            <w:tcW w:w="1276" w:type="dxa"/>
          </w:tcPr>
          <w:p w:rsidR="00375481" w:rsidRPr="00144B11" w:rsidRDefault="00375481" w:rsidP="00382030">
            <w:pPr>
              <w:pStyle w:val="naisf"/>
              <w:spacing w:before="0" w:beforeAutospacing="0" w:after="0" w:afterAutospacing="0"/>
              <w:jc w:val="center"/>
              <w:rPr>
                <w:sz w:val="20"/>
                <w:szCs w:val="20"/>
              </w:rPr>
            </w:pPr>
            <w:r w:rsidRPr="00144B11">
              <w:rPr>
                <w:sz w:val="20"/>
                <w:szCs w:val="20"/>
              </w:rPr>
              <w:t>1 499</w:t>
            </w:r>
          </w:p>
        </w:tc>
        <w:tc>
          <w:tcPr>
            <w:tcW w:w="1276" w:type="dxa"/>
          </w:tcPr>
          <w:p w:rsidR="00375481" w:rsidRPr="00517CC9" w:rsidRDefault="00375481" w:rsidP="00382030">
            <w:pPr>
              <w:pStyle w:val="naisf"/>
              <w:spacing w:before="0" w:beforeAutospacing="0" w:after="0" w:afterAutospacing="0"/>
              <w:jc w:val="center"/>
              <w:rPr>
                <w:sz w:val="20"/>
                <w:szCs w:val="20"/>
              </w:rPr>
            </w:pPr>
          </w:p>
        </w:tc>
        <w:tc>
          <w:tcPr>
            <w:tcW w:w="1245" w:type="dxa"/>
          </w:tcPr>
          <w:p w:rsidR="00375481" w:rsidRPr="00517CC9" w:rsidRDefault="00375481" w:rsidP="00382030">
            <w:pPr>
              <w:pStyle w:val="naisf"/>
              <w:spacing w:before="0" w:beforeAutospacing="0" w:after="0" w:afterAutospacing="0"/>
              <w:jc w:val="center"/>
              <w:rPr>
                <w:sz w:val="20"/>
                <w:szCs w:val="20"/>
              </w:rPr>
            </w:pPr>
          </w:p>
        </w:tc>
      </w:tr>
      <w:tr w:rsidR="00375481" w:rsidRPr="00517CC9" w:rsidTr="00382030">
        <w:tblPrEx>
          <w:jc w:val="center"/>
        </w:tblPrEx>
        <w:trPr>
          <w:gridAfter w:val="1"/>
          <w:wAfter w:w="12" w:type="dxa"/>
          <w:jc w:val="center"/>
        </w:trPr>
        <w:tc>
          <w:tcPr>
            <w:tcW w:w="2313" w:type="dxa"/>
            <w:gridSpan w:val="2"/>
          </w:tcPr>
          <w:p w:rsidR="00375481" w:rsidRPr="00144B11" w:rsidRDefault="00375481" w:rsidP="00382030">
            <w:pPr>
              <w:pStyle w:val="naisf"/>
              <w:spacing w:before="0" w:beforeAutospacing="0" w:after="0" w:afterAutospacing="0"/>
              <w:rPr>
                <w:i/>
              </w:rPr>
            </w:pPr>
            <w:r w:rsidRPr="00144B11">
              <w:t>1.3. pašvaldību budžets</w:t>
            </w:r>
          </w:p>
        </w:tc>
        <w:tc>
          <w:tcPr>
            <w:tcW w:w="1842" w:type="dxa"/>
          </w:tcPr>
          <w:p w:rsidR="00375481" w:rsidRPr="00144B11" w:rsidRDefault="00375481" w:rsidP="00382030">
            <w:pPr>
              <w:pStyle w:val="naisf"/>
              <w:spacing w:before="0" w:beforeAutospacing="0" w:after="0" w:afterAutospacing="0"/>
              <w:jc w:val="center"/>
              <w:rPr>
                <w:b/>
                <w:i/>
              </w:rPr>
            </w:pPr>
            <w:r w:rsidRPr="00144B11">
              <w:rPr>
                <w:sz w:val="20"/>
                <w:szCs w:val="20"/>
              </w:rPr>
              <w:t>0</w:t>
            </w:r>
          </w:p>
        </w:tc>
        <w:tc>
          <w:tcPr>
            <w:tcW w:w="1701" w:type="dxa"/>
          </w:tcPr>
          <w:p w:rsidR="00375481" w:rsidRPr="00144B11" w:rsidRDefault="00375481" w:rsidP="00382030">
            <w:pPr>
              <w:pStyle w:val="naisf"/>
              <w:spacing w:before="0" w:beforeAutospacing="0" w:after="0" w:afterAutospacing="0"/>
              <w:jc w:val="center"/>
              <w:rPr>
                <w:sz w:val="20"/>
                <w:szCs w:val="20"/>
              </w:rPr>
            </w:pPr>
            <w:r w:rsidRPr="00144B11">
              <w:rPr>
                <w:sz w:val="20"/>
                <w:szCs w:val="20"/>
              </w:rPr>
              <w:t>0</w:t>
            </w:r>
          </w:p>
        </w:tc>
        <w:tc>
          <w:tcPr>
            <w:tcW w:w="1276" w:type="dxa"/>
          </w:tcPr>
          <w:p w:rsidR="00375481" w:rsidRPr="00144B11" w:rsidRDefault="00375481" w:rsidP="00382030">
            <w:pPr>
              <w:pStyle w:val="naisf"/>
              <w:spacing w:before="0" w:beforeAutospacing="0" w:after="0" w:afterAutospacing="0"/>
              <w:jc w:val="center"/>
              <w:rPr>
                <w:sz w:val="20"/>
                <w:szCs w:val="20"/>
              </w:rPr>
            </w:pPr>
            <w:r w:rsidRPr="00144B11">
              <w:rPr>
                <w:sz w:val="20"/>
                <w:szCs w:val="20"/>
              </w:rPr>
              <w:t>0</w:t>
            </w:r>
          </w:p>
        </w:tc>
        <w:tc>
          <w:tcPr>
            <w:tcW w:w="1276" w:type="dxa"/>
          </w:tcPr>
          <w:p w:rsidR="00375481" w:rsidRPr="00517CC9" w:rsidRDefault="00375481" w:rsidP="00382030">
            <w:pPr>
              <w:pStyle w:val="naisf"/>
              <w:spacing w:before="0" w:beforeAutospacing="0" w:after="0" w:afterAutospacing="0"/>
              <w:jc w:val="center"/>
              <w:rPr>
                <w:sz w:val="20"/>
                <w:szCs w:val="20"/>
              </w:rPr>
            </w:pPr>
            <w:r w:rsidRPr="00517CC9">
              <w:rPr>
                <w:sz w:val="20"/>
                <w:szCs w:val="20"/>
              </w:rPr>
              <w:t>0</w:t>
            </w:r>
          </w:p>
        </w:tc>
        <w:tc>
          <w:tcPr>
            <w:tcW w:w="1245" w:type="dxa"/>
          </w:tcPr>
          <w:p w:rsidR="00375481" w:rsidRPr="00517CC9" w:rsidRDefault="00375481" w:rsidP="00382030">
            <w:pPr>
              <w:pStyle w:val="naisf"/>
              <w:spacing w:before="0" w:beforeAutospacing="0" w:after="0" w:afterAutospacing="0"/>
              <w:jc w:val="center"/>
              <w:rPr>
                <w:sz w:val="20"/>
                <w:szCs w:val="20"/>
              </w:rPr>
            </w:pPr>
            <w:r w:rsidRPr="00517CC9">
              <w:rPr>
                <w:sz w:val="20"/>
                <w:szCs w:val="20"/>
              </w:rPr>
              <w:t>0</w:t>
            </w:r>
          </w:p>
        </w:tc>
      </w:tr>
      <w:tr w:rsidR="00375481" w:rsidRPr="006A5AB4" w:rsidTr="00382030">
        <w:tblPrEx>
          <w:jc w:val="center"/>
        </w:tblPrEx>
        <w:trPr>
          <w:gridAfter w:val="1"/>
          <w:wAfter w:w="12" w:type="dxa"/>
          <w:jc w:val="center"/>
        </w:trPr>
        <w:tc>
          <w:tcPr>
            <w:tcW w:w="2313" w:type="dxa"/>
            <w:gridSpan w:val="2"/>
          </w:tcPr>
          <w:p w:rsidR="00375481" w:rsidRPr="00144B11" w:rsidRDefault="00375481" w:rsidP="00382030">
            <w:pPr>
              <w:spacing w:after="0" w:line="240" w:lineRule="auto"/>
              <w:rPr>
                <w:rFonts w:ascii="Times New Roman" w:hAnsi="Times New Roman"/>
                <w:sz w:val="24"/>
                <w:szCs w:val="24"/>
              </w:rPr>
            </w:pPr>
            <w:r w:rsidRPr="00144B11">
              <w:rPr>
                <w:rFonts w:ascii="Times New Roman" w:hAnsi="Times New Roman"/>
                <w:sz w:val="24"/>
                <w:szCs w:val="24"/>
              </w:rPr>
              <w:t>2. Budžeta izdevumi:</w:t>
            </w:r>
          </w:p>
        </w:tc>
        <w:tc>
          <w:tcPr>
            <w:tcW w:w="1842" w:type="dxa"/>
          </w:tcPr>
          <w:p w:rsidR="00375481" w:rsidRPr="00144B11" w:rsidRDefault="007B5C6D" w:rsidP="00382030">
            <w:pPr>
              <w:pStyle w:val="naisf"/>
              <w:spacing w:before="0" w:beforeAutospacing="0" w:after="0" w:afterAutospacing="0"/>
              <w:rPr>
                <w:b/>
                <w:i/>
              </w:rPr>
            </w:pPr>
            <w:r>
              <w:rPr>
                <w:sz w:val="22"/>
                <w:szCs w:val="22"/>
              </w:rPr>
              <w:t>146 958 069</w:t>
            </w:r>
          </w:p>
        </w:tc>
        <w:tc>
          <w:tcPr>
            <w:tcW w:w="1701" w:type="dxa"/>
          </w:tcPr>
          <w:p w:rsidR="00375481" w:rsidRPr="00144B11" w:rsidRDefault="00375481" w:rsidP="00382030">
            <w:pPr>
              <w:pStyle w:val="naisf"/>
              <w:spacing w:before="0" w:beforeAutospacing="0" w:after="0" w:afterAutospacing="0"/>
              <w:jc w:val="center"/>
              <w:rPr>
                <w:sz w:val="18"/>
                <w:szCs w:val="18"/>
              </w:rPr>
            </w:pPr>
          </w:p>
        </w:tc>
        <w:tc>
          <w:tcPr>
            <w:tcW w:w="1276" w:type="dxa"/>
          </w:tcPr>
          <w:p w:rsidR="00375481" w:rsidRPr="00144B11" w:rsidRDefault="00375481" w:rsidP="00382030">
            <w:pPr>
              <w:pStyle w:val="naisf"/>
              <w:spacing w:before="0" w:beforeAutospacing="0" w:after="0" w:afterAutospacing="0"/>
              <w:jc w:val="center"/>
              <w:rPr>
                <w:color w:val="FF0000"/>
                <w:sz w:val="18"/>
                <w:szCs w:val="18"/>
              </w:rPr>
            </w:pPr>
            <w:r w:rsidRPr="00144B11">
              <w:rPr>
                <w:color w:val="FF0000"/>
                <w:sz w:val="18"/>
                <w:szCs w:val="18"/>
              </w:rPr>
              <w:t> </w:t>
            </w:r>
          </w:p>
          <w:p w:rsidR="00375481" w:rsidRPr="00144B11" w:rsidRDefault="00375481" w:rsidP="00382030">
            <w:pPr>
              <w:pStyle w:val="naisf"/>
              <w:spacing w:before="0" w:beforeAutospacing="0" w:after="0" w:afterAutospacing="0"/>
              <w:jc w:val="center"/>
              <w:rPr>
                <w:color w:val="FF0000"/>
                <w:sz w:val="18"/>
                <w:szCs w:val="18"/>
              </w:rPr>
            </w:pPr>
            <w:r w:rsidRPr="00144B11">
              <w:rPr>
                <w:sz w:val="18"/>
                <w:szCs w:val="18"/>
              </w:rPr>
              <w:t>- 5 892 470</w:t>
            </w:r>
          </w:p>
        </w:tc>
        <w:tc>
          <w:tcPr>
            <w:tcW w:w="1276" w:type="dxa"/>
          </w:tcPr>
          <w:p w:rsidR="00375481" w:rsidRDefault="00375481" w:rsidP="00382030">
            <w:pPr>
              <w:pStyle w:val="naisf"/>
              <w:spacing w:before="0" w:beforeAutospacing="0" w:after="0" w:afterAutospacing="0"/>
              <w:jc w:val="center"/>
              <w:rPr>
                <w:color w:val="FF0000"/>
                <w:sz w:val="18"/>
                <w:szCs w:val="18"/>
              </w:rPr>
            </w:pPr>
          </w:p>
          <w:p w:rsidR="00375481" w:rsidRPr="006A5AB4" w:rsidRDefault="00375481" w:rsidP="00382030">
            <w:pPr>
              <w:pStyle w:val="naisf"/>
              <w:spacing w:before="0" w:beforeAutospacing="0" w:after="0" w:afterAutospacing="0"/>
              <w:jc w:val="center"/>
              <w:rPr>
                <w:color w:val="FF0000"/>
                <w:sz w:val="18"/>
                <w:szCs w:val="18"/>
              </w:rPr>
            </w:pPr>
            <w:r>
              <w:rPr>
                <w:bCs/>
                <w:sz w:val="18"/>
                <w:szCs w:val="18"/>
              </w:rPr>
              <w:t>- 6 526 880</w:t>
            </w:r>
          </w:p>
        </w:tc>
        <w:tc>
          <w:tcPr>
            <w:tcW w:w="1245" w:type="dxa"/>
          </w:tcPr>
          <w:p w:rsidR="00375481" w:rsidRDefault="00375481" w:rsidP="00382030">
            <w:pPr>
              <w:pStyle w:val="naisf"/>
              <w:spacing w:before="0" w:beforeAutospacing="0" w:after="0" w:afterAutospacing="0"/>
              <w:jc w:val="center"/>
              <w:rPr>
                <w:color w:val="FF0000"/>
                <w:sz w:val="18"/>
                <w:szCs w:val="18"/>
              </w:rPr>
            </w:pPr>
          </w:p>
          <w:p w:rsidR="00375481" w:rsidRPr="006A5AB4" w:rsidRDefault="00375481" w:rsidP="00382030">
            <w:pPr>
              <w:pStyle w:val="naisf"/>
              <w:spacing w:before="0" w:beforeAutospacing="0" w:after="0" w:afterAutospacing="0"/>
              <w:jc w:val="center"/>
              <w:rPr>
                <w:color w:val="FF0000"/>
                <w:sz w:val="18"/>
                <w:szCs w:val="18"/>
              </w:rPr>
            </w:pPr>
            <w:r>
              <w:rPr>
                <w:bCs/>
                <w:sz w:val="18"/>
                <w:szCs w:val="18"/>
              </w:rPr>
              <w:t>-7 046 526</w:t>
            </w:r>
          </w:p>
        </w:tc>
      </w:tr>
      <w:tr w:rsidR="00375481" w:rsidRPr="00517CC9" w:rsidTr="00382030">
        <w:tblPrEx>
          <w:jc w:val="center"/>
        </w:tblPrEx>
        <w:trPr>
          <w:gridAfter w:val="1"/>
          <w:wAfter w:w="12" w:type="dxa"/>
          <w:jc w:val="center"/>
        </w:trPr>
        <w:tc>
          <w:tcPr>
            <w:tcW w:w="2313" w:type="dxa"/>
            <w:gridSpan w:val="2"/>
          </w:tcPr>
          <w:p w:rsidR="00375481" w:rsidRPr="00144B11" w:rsidRDefault="00375481" w:rsidP="00382030">
            <w:pPr>
              <w:spacing w:after="0" w:line="240" w:lineRule="auto"/>
              <w:rPr>
                <w:rFonts w:ascii="Times New Roman" w:hAnsi="Times New Roman"/>
                <w:sz w:val="24"/>
                <w:szCs w:val="24"/>
              </w:rPr>
            </w:pPr>
            <w:r w:rsidRPr="00144B11">
              <w:rPr>
                <w:rFonts w:ascii="Times New Roman" w:hAnsi="Times New Roman"/>
                <w:sz w:val="24"/>
                <w:szCs w:val="24"/>
              </w:rPr>
              <w:t>2.1. valsts pamatbudžets</w:t>
            </w:r>
          </w:p>
        </w:tc>
        <w:tc>
          <w:tcPr>
            <w:tcW w:w="1842" w:type="dxa"/>
          </w:tcPr>
          <w:p w:rsidR="00375481" w:rsidRPr="00144B11" w:rsidRDefault="00375481" w:rsidP="00382030">
            <w:pPr>
              <w:pStyle w:val="naisf"/>
              <w:spacing w:before="0" w:beforeAutospacing="0" w:after="0" w:afterAutospacing="0"/>
              <w:jc w:val="center"/>
              <w:rPr>
                <w:sz w:val="22"/>
                <w:szCs w:val="22"/>
              </w:rPr>
            </w:pPr>
            <w:r w:rsidRPr="00144B11">
              <w:rPr>
                <w:sz w:val="22"/>
                <w:szCs w:val="22"/>
              </w:rPr>
              <w:t>0</w:t>
            </w:r>
          </w:p>
          <w:p w:rsidR="00375481" w:rsidRPr="00144B11" w:rsidRDefault="00375481" w:rsidP="00382030">
            <w:pPr>
              <w:pStyle w:val="naisf"/>
              <w:spacing w:before="0" w:beforeAutospacing="0" w:after="0" w:afterAutospacing="0"/>
              <w:jc w:val="center"/>
              <w:rPr>
                <w:b/>
                <w:i/>
              </w:rPr>
            </w:pPr>
          </w:p>
        </w:tc>
        <w:tc>
          <w:tcPr>
            <w:tcW w:w="1701" w:type="dxa"/>
          </w:tcPr>
          <w:p w:rsidR="00375481" w:rsidRPr="00144B11" w:rsidRDefault="00375481" w:rsidP="00382030">
            <w:pPr>
              <w:pStyle w:val="naisf"/>
              <w:spacing w:before="0" w:beforeAutospacing="0" w:after="0" w:afterAutospacing="0"/>
              <w:jc w:val="center"/>
              <w:rPr>
                <w:sz w:val="18"/>
                <w:szCs w:val="18"/>
              </w:rPr>
            </w:pPr>
            <w:r w:rsidRPr="00144B11">
              <w:rPr>
                <w:sz w:val="18"/>
                <w:szCs w:val="18"/>
              </w:rPr>
              <w:t>0</w:t>
            </w:r>
          </w:p>
        </w:tc>
        <w:tc>
          <w:tcPr>
            <w:tcW w:w="1276" w:type="dxa"/>
          </w:tcPr>
          <w:p w:rsidR="00375481" w:rsidRPr="00144B11" w:rsidRDefault="00375481" w:rsidP="00382030">
            <w:pPr>
              <w:pStyle w:val="naisf"/>
              <w:spacing w:before="0" w:beforeAutospacing="0" w:after="0" w:afterAutospacing="0"/>
              <w:jc w:val="center"/>
              <w:rPr>
                <w:sz w:val="18"/>
                <w:szCs w:val="18"/>
              </w:rPr>
            </w:pPr>
            <w:r w:rsidRPr="00144B11">
              <w:rPr>
                <w:sz w:val="18"/>
                <w:szCs w:val="18"/>
              </w:rPr>
              <w:t>0</w:t>
            </w:r>
          </w:p>
        </w:tc>
        <w:tc>
          <w:tcPr>
            <w:tcW w:w="1276" w:type="dxa"/>
          </w:tcPr>
          <w:p w:rsidR="00375481" w:rsidRPr="00517CC9" w:rsidRDefault="00375481" w:rsidP="00382030">
            <w:pPr>
              <w:pStyle w:val="naisf"/>
              <w:spacing w:before="0" w:beforeAutospacing="0" w:after="0" w:afterAutospacing="0"/>
              <w:jc w:val="center"/>
              <w:rPr>
                <w:sz w:val="18"/>
                <w:szCs w:val="18"/>
              </w:rPr>
            </w:pPr>
            <w:r>
              <w:rPr>
                <w:sz w:val="18"/>
                <w:szCs w:val="18"/>
              </w:rPr>
              <w:t>0</w:t>
            </w:r>
          </w:p>
        </w:tc>
        <w:tc>
          <w:tcPr>
            <w:tcW w:w="1245" w:type="dxa"/>
          </w:tcPr>
          <w:p w:rsidR="00375481" w:rsidRPr="00517CC9" w:rsidRDefault="00375481" w:rsidP="00382030">
            <w:pPr>
              <w:pStyle w:val="naisf"/>
              <w:spacing w:before="0" w:beforeAutospacing="0" w:after="0" w:afterAutospacing="0"/>
              <w:jc w:val="center"/>
              <w:rPr>
                <w:sz w:val="18"/>
                <w:szCs w:val="18"/>
              </w:rPr>
            </w:pPr>
            <w:r>
              <w:rPr>
                <w:sz w:val="18"/>
                <w:szCs w:val="18"/>
              </w:rPr>
              <w:t>0</w:t>
            </w:r>
          </w:p>
        </w:tc>
      </w:tr>
      <w:tr w:rsidR="00375481" w:rsidRPr="006A5AB4" w:rsidTr="00382030">
        <w:tblPrEx>
          <w:jc w:val="center"/>
        </w:tblPrEx>
        <w:trPr>
          <w:gridAfter w:val="1"/>
          <w:wAfter w:w="12" w:type="dxa"/>
          <w:jc w:val="center"/>
        </w:trPr>
        <w:tc>
          <w:tcPr>
            <w:tcW w:w="2313" w:type="dxa"/>
            <w:gridSpan w:val="2"/>
          </w:tcPr>
          <w:p w:rsidR="00375481" w:rsidRPr="00144B11" w:rsidRDefault="00375481" w:rsidP="00382030">
            <w:pPr>
              <w:spacing w:after="0" w:line="240" w:lineRule="auto"/>
              <w:rPr>
                <w:rFonts w:ascii="Times New Roman" w:hAnsi="Times New Roman"/>
                <w:sz w:val="24"/>
                <w:szCs w:val="24"/>
              </w:rPr>
            </w:pPr>
            <w:r w:rsidRPr="00144B11">
              <w:rPr>
                <w:rFonts w:ascii="Times New Roman" w:hAnsi="Times New Roman"/>
                <w:sz w:val="24"/>
                <w:szCs w:val="24"/>
              </w:rPr>
              <w:t>2.2. valsts speciālais budžets</w:t>
            </w:r>
          </w:p>
        </w:tc>
        <w:tc>
          <w:tcPr>
            <w:tcW w:w="1842" w:type="dxa"/>
          </w:tcPr>
          <w:p w:rsidR="00375481" w:rsidRPr="00144B11" w:rsidRDefault="007B5C6D" w:rsidP="00382030">
            <w:pPr>
              <w:pStyle w:val="naisf"/>
              <w:spacing w:before="0" w:beforeAutospacing="0" w:after="0" w:afterAutospacing="0"/>
              <w:rPr>
                <w:sz w:val="22"/>
                <w:szCs w:val="22"/>
              </w:rPr>
            </w:pPr>
            <w:r>
              <w:rPr>
                <w:sz w:val="22"/>
                <w:szCs w:val="22"/>
              </w:rPr>
              <w:t>146 958 069</w:t>
            </w:r>
          </w:p>
        </w:tc>
        <w:tc>
          <w:tcPr>
            <w:tcW w:w="1701" w:type="dxa"/>
          </w:tcPr>
          <w:p w:rsidR="00375481" w:rsidRPr="00144B11" w:rsidRDefault="00375481" w:rsidP="00382030">
            <w:pPr>
              <w:pStyle w:val="naisf"/>
              <w:spacing w:before="0" w:beforeAutospacing="0" w:after="0" w:afterAutospacing="0"/>
              <w:jc w:val="center"/>
              <w:rPr>
                <w:sz w:val="18"/>
                <w:szCs w:val="18"/>
              </w:rPr>
            </w:pPr>
            <w:r w:rsidRPr="00144B11">
              <w:rPr>
                <w:sz w:val="18"/>
                <w:szCs w:val="18"/>
              </w:rPr>
              <w:t>0</w:t>
            </w:r>
          </w:p>
        </w:tc>
        <w:tc>
          <w:tcPr>
            <w:tcW w:w="1276" w:type="dxa"/>
          </w:tcPr>
          <w:p w:rsidR="00375481" w:rsidRPr="00144B11" w:rsidRDefault="00375481" w:rsidP="00382030">
            <w:pPr>
              <w:pStyle w:val="naisf"/>
              <w:spacing w:before="0" w:beforeAutospacing="0" w:after="0" w:afterAutospacing="0"/>
              <w:jc w:val="center"/>
              <w:rPr>
                <w:sz w:val="18"/>
                <w:szCs w:val="18"/>
              </w:rPr>
            </w:pPr>
            <w:r w:rsidRPr="00144B11">
              <w:rPr>
                <w:sz w:val="18"/>
                <w:szCs w:val="18"/>
              </w:rPr>
              <w:t> </w:t>
            </w:r>
          </w:p>
          <w:p w:rsidR="00375481" w:rsidRPr="00144B11" w:rsidRDefault="00375481" w:rsidP="00382030">
            <w:pPr>
              <w:pStyle w:val="naisf"/>
              <w:spacing w:before="0" w:beforeAutospacing="0" w:after="0" w:afterAutospacing="0"/>
              <w:jc w:val="center"/>
              <w:rPr>
                <w:sz w:val="18"/>
                <w:szCs w:val="18"/>
              </w:rPr>
            </w:pPr>
            <w:r w:rsidRPr="00144B11">
              <w:rPr>
                <w:sz w:val="18"/>
                <w:szCs w:val="18"/>
              </w:rPr>
              <w:t>- 5 892</w:t>
            </w:r>
            <w:r w:rsidR="007B5C6D">
              <w:rPr>
                <w:sz w:val="18"/>
                <w:szCs w:val="18"/>
              </w:rPr>
              <w:t> </w:t>
            </w:r>
            <w:r w:rsidRPr="00144B11">
              <w:rPr>
                <w:sz w:val="18"/>
                <w:szCs w:val="18"/>
              </w:rPr>
              <w:t>470</w:t>
            </w:r>
          </w:p>
        </w:tc>
        <w:tc>
          <w:tcPr>
            <w:tcW w:w="1276" w:type="dxa"/>
          </w:tcPr>
          <w:p w:rsidR="007B5C6D" w:rsidRDefault="007B5C6D" w:rsidP="00382030">
            <w:pPr>
              <w:pStyle w:val="naisf"/>
              <w:spacing w:before="0" w:beforeAutospacing="0" w:after="0" w:afterAutospacing="0"/>
              <w:jc w:val="center"/>
              <w:rPr>
                <w:bCs/>
                <w:sz w:val="18"/>
                <w:szCs w:val="18"/>
              </w:rPr>
            </w:pPr>
          </w:p>
          <w:p w:rsidR="00375481" w:rsidRPr="006A5AB4" w:rsidRDefault="00375481" w:rsidP="00382030">
            <w:pPr>
              <w:pStyle w:val="naisf"/>
              <w:spacing w:before="0" w:beforeAutospacing="0" w:after="0" w:afterAutospacing="0"/>
              <w:jc w:val="center"/>
              <w:rPr>
                <w:color w:val="FF0000"/>
                <w:sz w:val="18"/>
                <w:szCs w:val="18"/>
              </w:rPr>
            </w:pPr>
            <w:r>
              <w:rPr>
                <w:bCs/>
                <w:sz w:val="18"/>
                <w:szCs w:val="18"/>
              </w:rPr>
              <w:t>- 6 526 880</w:t>
            </w:r>
          </w:p>
        </w:tc>
        <w:tc>
          <w:tcPr>
            <w:tcW w:w="1245" w:type="dxa"/>
          </w:tcPr>
          <w:p w:rsidR="00375481" w:rsidRDefault="00375481" w:rsidP="00382030">
            <w:pPr>
              <w:pStyle w:val="naisf"/>
              <w:spacing w:before="0" w:beforeAutospacing="0" w:after="0" w:afterAutospacing="0"/>
              <w:jc w:val="center"/>
              <w:rPr>
                <w:color w:val="FF0000"/>
                <w:sz w:val="18"/>
                <w:szCs w:val="18"/>
              </w:rPr>
            </w:pPr>
          </w:p>
          <w:p w:rsidR="00375481" w:rsidRPr="006A5AB4" w:rsidRDefault="00375481" w:rsidP="00382030">
            <w:pPr>
              <w:pStyle w:val="naisf"/>
              <w:spacing w:before="0" w:beforeAutospacing="0" w:after="0" w:afterAutospacing="0"/>
              <w:jc w:val="center"/>
              <w:rPr>
                <w:color w:val="FF0000"/>
                <w:sz w:val="18"/>
                <w:szCs w:val="18"/>
              </w:rPr>
            </w:pPr>
            <w:r>
              <w:rPr>
                <w:bCs/>
                <w:sz w:val="18"/>
                <w:szCs w:val="18"/>
              </w:rPr>
              <w:t>-7 046 526</w:t>
            </w:r>
          </w:p>
        </w:tc>
      </w:tr>
      <w:tr w:rsidR="00375481" w:rsidRPr="00517CC9" w:rsidTr="00382030">
        <w:tblPrEx>
          <w:jc w:val="center"/>
        </w:tblPrEx>
        <w:trPr>
          <w:gridAfter w:val="1"/>
          <w:wAfter w:w="12" w:type="dxa"/>
          <w:jc w:val="center"/>
        </w:trPr>
        <w:tc>
          <w:tcPr>
            <w:tcW w:w="2313" w:type="dxa"/>
            <w:gridSpan w:val="2"/>
          </w:tcPr>
          <w:p w:rsidR="00375481" w:rsidRPr="00144B11" w:rsidRDefault="00375481" w:rsidP="00382030">
            <w:pPr>
              <w:spacing w:after="0" w:line="240" w:lineRule="auto"/>
              <w:rPr>
                <w:rFonts w:ascii="Times New Roman" w:hAnsi="Times New Roman"/>
                <w:sz w:val="24"/>
                <w:szCs w:val="24"/>
              </w:rPr>
            </w:pPr>
            <w:r w:rsidRPr="00144B11">
              <w:rPr>
                <w:rFonts w:ascii="Times New Roman" w:hAnsi="Times New Roman"/>
                <w:sz w:val="24"/>
                <w:szCs w:val="24"/>
              </w:rPr>
              <w:t>04.01.00 "Valsts pensiju speciālais budžets”, t.sk.*</w:t>
            </w:r>
          </w:p>
        </w:tc>
        <w:tc>
          <w:tcPr>
            <w:tcW w:w="1842" w:type="dxa"/>
          </w:tcPr>
          <w:p w:rsidR="00375481" w:rsidRPr="00144B11" w:rsidRDefault="00375481" w:rsidP="00382030">
            <w:pPr>
              <w:pStyle w:val="naisf"/>
              <w:spacing w:before="0" w:beforeAutospacing="0" w:after="0" w:afterAutospacing="0"/>
              <w:jc w:val="center"/>
              <w:rPr>
                <w:bCs/>
                <w:sz w:val="18"/>
                <w:szCs w:val="18"/>
              </w:rPr>
            </w:pPr>
          </w:p>
        </w:tc>
        <w:tc>
          <w:tcPr>
            <w:tcW w:w="1701" w:type="dxa"/>
          </w:tcPr>
          <w:p w:rsidR="00375481" w:rsidRPr="00144B11" w:rsidRDefault="00375481" w:rsidP="00382030">
            <w:pPr>
              <w:jc w:val="center"/>
              <w:rPr>
                <w:rFonts w:ascii="Times New Roman" w:hAnsi="Times New Roman"/>
                <w:bCs/>
                <w:sz w:val="18"/>
                <w:szCs w:val="18"/>
              </w:rPr>
            </w:pPr>
            <w:r w:rsidRPr="00144B11">
              <w:rPr>
                <w:rFonts w:ascii="Times New Roman" w:hAnsi="Times New Roman"/>
                <w:bCs/>
                <w:sz w:val="18"/>
                <w:szCs w:val="18"/>
              </w:rPr>
              <w:t>0</w:t>
            </w:r>
          </w:p>
        </w:tc>
        <w:tc>
          <w:tcPr>
            <w:tcW w:w="1276" w:type="dxa"/>
          </w:tcPr>
          <w:p w:rsidR="00375481" w:rsidRPr="00144B11" w:rsidRDefault="00375481" w:rsidP="00382030">
            <w:pPr>
              <w:jc w:val="center"/>
              <w:rPr>
                <w:rFonts w:ascii="Times New Roman" w:hAnsi="Times New Roman"/>
                <w:bCs/>
                <w:sz w:val="18"/>
                <w:szCs w:val="18"/>
              </w:rPr>
            </w:pPr>
            <w:r w:rsidRPr="00144B11">
              <w:rPr>
                <w:rFonts w:ascii="Times New Roman" w:hAnsi="Times New Roman"/>
                <w:bCs/>
                <w:sz w:val="18"/>
                <w:szCs w:val="18"/>
              </w:rPr>
              <w:t>5 217</w:t>
            </w:r>
          </w:p>
        </w:tc>
        <w:tc>
          <w:tcPr>
            <w:tcW w:w="1276" w:type="dxa"/>
          </w:tcPr>
          <w:p w:rsidR="00375481" w:rsidRPr="00517CC9" w:rsidRDefault="00375481" w:rsidP="00382030">
            <w:pPr>
              <w:jc w:val="center"/>
              <w:rPr>
                <w:rFonts w:ascii="Times New Roman" w:hAnsi="Times New Roman"/>
                <w:bCs/>
                <w:sz w:val="18"/>
                <w:szCs w:val="18"/>
              </w:rPr>
            </w:pPr>
            <w:r>
              <w:rPr>
                <w:rFonts w:ascii="Times New Roman" w:hAnsi="Times New Roman"/>
                <w:bCs/>
                <w:sz w:val="18"/>
                <w:szCs w:val="18"/>
              </w:rPr>
              <w:t>0</w:t>
            </w:r>
          </w:p>
        </w:tc>
        <w:tc>
          <w:tcPr>
            <w:tcW w:w="1245" w:type="dxa"/>
          </w:tcPr>
          <w:p w:rsidR="00375481" w:rsidRPr="00517CC9" w:rsidRDefault="00375481" w:rsidP="00382030">
            <w:pPr>
              <w:jc w:val="center"/>
              <w:rPr>
                <w:rFonts w:ascii="Times New Roman" w:hAnsi="Times New Roman"/>
                <w:bCs/>
                <w:sz w:val="18"/>
                <w:szCs w:val="18"/>
              </w:rPr>
            </w:pPr>
            <w:r w:rsidRPr="00CC1ADD">
              <w:rPr>
                <w:rFonts w:ascii="Times New Roman" w:hAnsi="Times New Roman"/>
                <w:bCs/>
                <w:sz w:val="18"/>
                <w:szCs w:val="18"/>
              </w:rPr>
              <w:t>0</w:t>
            </w:r>
          </w:p>
        </w:tc>
      </w:tr>
      <w:tr w:rsidR="00375481" w:rsidRPr="00517CC9" w:rsidTr="00382030">
        <w:tblPrEx>
          <w:jc w:val="center"/>
        </w:tblPrEx>
        <w:trPr>
          <w:gridAfter w:val="1"/>
          <w:wAfter w:w="12" w:type="dxa"/>
          <w:jc w:val="center"/>
        </w:trPr>
        <w:tc>
          <w:tcPr>
            <w:tcW w:w="2313" w:type="dxa"/>
            <w:gridSpan w:val="2"/>
          </w:tcPr>
          <w:p w:rsidR="00375481" w:rsidRPr="00144B11" w:rsidRDefault="00375481" w:rsidP="00382030">
            <w:pPr>
              <w:spacing w:after="0" w:line="240" w:lineRule="auto"/>
              <w:jc w:val="right"/>
              <w:rPr>
                <w:rFonts w:ascii="Times New Roman" w:hAnsi="Times New Roman"/>
                <w:sz w:val="24"/>
                <w:szCs w:val="24"/>
              </w:rPr>
            </w:pPr>
            <w:r w:rsidRPr="00144B11">
              <w:rPr>
                <w:rFonts w:ascii="Times New Roman" w:hAnsi="Times New Roman"/>
                <w:sz w:val="24"/>
                <w:szCs w:val="24"/>
              </w:rPr>
              <w:t>valsts budžeta uzturēšanas izdevumu transferti no valsts speciālā budžeta uz valsts speciālo budžetu (EKK 7140)</w:t>
            </w:r>
          </w:p>
        </w:tc>
        <w:tc>
          <w:tcPr>
            <w:tcW w:w="1842" w:type="dxa"/>
          </w:tcPr>
          <w:p w:rsidR="00375481" w:rsidRPr="00144B11" w:rsidRDefault="00375481" w:rsidP="00382030">
            <w:pPr>
              <w:pStyle w:val="naisf"/>
              <w:spacing w:before="0" w:beforeAutospacing="0" w:after="0" w:afterAutospacing="0"/>
              <w:jc w:val="center"/>
              <w:rPr>
                <w:bCs/>
                <w:sz w:val="18"/>
                <w:szCs w:val="18"/>
              </w:rPr>
            </w:pPr>
          </w:p>
        </w:tc>
        <w:tc>
          <w:tcPr>
            <w:tcW w:w="1701" w:type="dxa"/>
          </w:tcPr>
          <w:p w:rsidR="00375481" w:rsidRPr="00144B11" w:rsidRDefault="00375481" w:rsidP="00382030">
            <w:pPr>
              <w:jc w:val="center"/>
              <w:rPr>
                <w:rFonts w:ascii="Times New Roman" w:hAnsi="Times New Roman"/>
                <w:bCs/>
                <w:sz w:val="18"/>
                <w:szCs w:val="18"/>
              </w:rPr>
            </w:pPr>
          </w:p>
        </w:tc>
        <w:tc>
          <w:tcPr>
            <w:tcW w:w="1276" w:type="dxa"/>
          </w:tcPr>
          <w:p w:rsidR="00375481" w:rsidRPr="00144B11" w:rsidRDefault="00375481" w:rsidP="00382030">
            <w:pPr>
              <w:jc w:val="center"/>
              <w:rPr>
                <w:rFonts w:ascii="Times New Roman" w:hAnsi="Times New Roman"/>
                <w:bCs/>
                <w:sz w:val="18"/>
                <w:szCs w:val="18"/>
              </w:rPr>
            </w:pPr>
            <w:r w:rsidRPr="00144B11">
              <w:rPr>
                <w:rFonts w:ascii="Times New Roman" w:hAnsi="Times New Roman"/>
                <w:bCs/>
                <w:sz w:val="18"/>
                <w:szCs w:val="18"/>
              </w:rPr>
              <w:t>5 217</w:t>
            </w:r>
          </w:p>
        </w:tc>
        <w:tc>
          <w:tcPr>
            <w:tcW w:w="1276" w:type="dxa"/>
          </w:tcPr>
          <w:p w:rsidR="00375481" w:rsidRPr="00517CC9" w:rsidRDefault="00375481" w:rsidP="00382030">
            <w:pPr>
              <w:jc w:val="center"/>
              <w:rPr>
                <w:rFonts w:ascii="Times New Roman" w:hAnsi="Times New Roman"/>
                <w:bCs/>
                <w:sz w:val="18"/>
                <w:szCs w:val="18"/>
              </w:rPr>
            </w:pPr>
            <w:r>
              <w:rPr>
                <w:rFonts w:ascii="Times New Roman" w:hAnsi="Times New Roman"/>
                <w:bCs/>
                <w:sz w:val="18"/>
                <w:szCs w:val="18"/>
              </w:rPr>
              <w:t>0</w:t>
            </w:r>
          </w:p>
        </w:tc>
        <w:tc>
          <w:tcPr>
            <w:tcW w:w="1245" w:type="dxa"/>
          </w:tcPr>
          <w:p w:rsidR="00375481" w:rsidRPr="00517CC9" w:rsidRDefault="00375481" w:rsidP="00382030">
            <w:pPr>
              <w:jc w:val="center"/>
              <w:rPr>
                <w:rFonts w:ascii="Times New Roman" w:hAnsi="Times New Roman"/>
                <w:bCs/>
                <w:sz w:val="18"/>
                <w:szCs w:val="18"/>
              </w:rPr>
            </w:pPr>
            <w:r w:rsidRPr="00CC1ADD">
              <w:rPr>
                <w:rFonts w:ascii="Times New Roman" w:hAnsi="Times New Roman"/>
                <w:bCs/>
                <w:sz w:val="18"/>
                <w:szCs w:val="18"/>
              </w:rPr>
              <w:t>0</w:t>
            </w:r>
          </w:p>
        </w:tc>
      </w:tr>
      <w:tr w:rsidR="00375481" w:rsidRPr="00517CC9" w:rsidTr="00382030">
        <w:tblPrEx>
          <w:jc w:val="center"/>
        </w:tblPrEx>
        <w:trPr>
          <w:gridAfter w:val="1"/>
          <w:wAfter w:w="12" w:type="dxa"/>
          <w:jc w:val="center"/>
        </w:trPr>
        <w:tc>
          <w:tcPr>
            <w:tcW w:w="2313" w:type="dxa"/>
            <w:gridSpan w:val="2"/>
          </w:tcPr>
          <w:p w:rsidR="00375481" w:rsidRPr="00517CC9" w:rsidRDefault="00375481" w:rsidP="00382030">
            <w:pPr>
              <w:spacing w:after="0" w:line="240" w:lineRule="auto"/>
              <w:rPr>
                <w:rFonts w:ascii="Times New Roman" w:hAnsi="Times New Roman"/>
                <w:sz w:val="24"/>
                <w:szCs w:val="24"/>
              </w:rPr>
            </w:pPr>
            <w:r>
              <w:rPr>
                <w:rFonts w:ascii="Times New Roman" w:hAnsi="Times New Roman"/>
                <w:sz w:val="24"/>
                <w:szCs w:val="24"/>
              </w:rPr>
              <w:t>04.02</w:t>
            </w:r>
            <w:r w:rsidRPr="00CD3D60">
              <w:rPr>
                <w:rFonts w:ascii="Times New Roman" w:hAnsi="Times New Roman"/>
                <w:sz w:val="24"/>
                <w:szCs w:val="24"/>
              </w:rPr>
              <w:t>.00 "</w:t>
            </w:r>
            <w:r>
              <w:rPr>
                <w:rFonts w:ascii="Times New Roman" w:hAnsi="Times New Roman"/>
                <w:sz w:val="24"/>
                <w:szCs w:val="24"/>
              </w:rPr>
              <w:t>Nodarbinātības speciālais budžets</w:t>
            </w:r>
            <w:r w:rsidRPr="00CD3D60">
              <w:rPr>
                <w:rFonts w:ascii="Times New Roman" w:hAnsi="Times New Roman"/>
                <w:sz w:val="24"/>
                <w:szCs w:val="24"/>
              </w:rPr>
              <w:t>, t.sk.</w:t>
            </w:r>
          </w:p>
        </w:tc>
        <w:tc>
          <w:tcPr>
            <w:tcW w:w="1842" w:type="dxa"/>
          </w:tcPr>
          <w:p w:rsidR="00375481" w:rsidRPr="00517CC9" w:rsidRDefault="00375481" w:rsidP="00382030">
            <w:pPr>
              <w:pStyle w:val="naisf"/>
              <w:spacing w:before="0" w:beforeAutospacing="0" w:after="0" w:afterAutospacing="0"/>
              <w:jc w:val="center"/>
              <w:rPr>
                <w:bCs/>
                <w:sz w:val="18"/>
                <w:szCs w:val="18"/>
              </w:rPr>
            </w:pPr>
            <w:r>
              <w:rPr>
                <w:bCs/>
                <w:sz w:val="18"/>
                <w:szCs w:val="18"/>
              </w:rPr>
              <w:t>130 997 545</w:t>
            </w:r>
          </w:p>
        </w:tc>
        <w:tc>
          <w:tcPr>
            <w:tcW w:w="1701" w:type="dxa"/>
          </w:tcPr>
          <w:p w:rsidR="00375481" w:rsidRPr="00517CC9" w:rsidRDefault="00375481" w:rsidP="00382030">
            <w:pPr>
              <w:jc w:val="center"/>
              <w:rPr>
                <w:rFonts w:ascii="Times New Roman" w:hAnsi="Times New Roman"/>
                <w:bCs/>
                <w:sz w:val="18"/>
                <w:szCs w:val="18"/>
              </w:rPr>
            </w:pPr>
          </w:p>
        </w:tc>
        <w:tc>
          <w:tcPr>
            <w:tcW w:w="1276" w:type="dxa"/>
          </w:tcPr>
          <w:p w:rsidR="00375481" w:rsidRPr="00517CC9" w:rsidRDefault="00375481" w:rsidP="00382030">
            <w:pPr>
              <w:jc w:val="center"/>
              <w:rPr>
                <w:rFonts w:ascii="Times New Roman" w:hAnsi="Times New Roman"/>
                <w:bCs/>
                <w:sz w:val="18"/>
                <w:szCs w:val="18"/>
              </w:rPr>
            </w:pPr>
            <w:r>
              <w:rPr>
                <w:rFonts w:ascii="Times New Roman" w:hAnsi="Times New Roman"/>
                <w:bCs/>
                <w:sz w:val="18"/>
                <w:szCs w:val="18"/>
              </w:rPr>
              <w:t>-5 899 288</w:t>
            </w:r>
          </w:p>
        </w:tc>
        <w:tc>
          <w:tcPr>
            <w:tcW w:w="1276" w:type="dxa"/>
          </w:tcPr>
          <w:p w:rsidR="00375481" w:rsidRPr="00517CC9" w:rsidRDefault="00375481" w:rsidP="00382030">
            <w:pPr>
              <w:jc w:val="center"/>
              <w:rPr>
                <w:rFonts w:ascii="Times New Roman" w:hAnsi="Times New Roman"/>
                <w:bCs/>
                <w:sz w:val="18"/>
                <w:szCs w:val="18"/>
              </w:rPr>
            </w:pPr>
            <w:r>
              <w:rPr>
                <w:rFonts w:ascii="Times New Roman" w:hAnsi="Times New Roman"/>
                <w:bCs/>
                <w:sz w:val="18"/>
                <w:szCs w:val="18"/>
              </w:rPr>
              <w:t>- 6 526 880</w:t>
            </w:r>
          </w:p>
        </w:tc>
        <w:tc>
          <w:tcPr>
            <w:tcW w:w="1245" w:type="dxa"/>
          </w:tcPr>
          <w:p w:rsidR="00375481" w:rsidRPr="00517CC9" w:rsidRDefault="00375481" w:rsidP="00382030">
            <w:pPr>
              <w:jc w:val="center"/>
              <w:rPr>
                <w:rFonts w:ascii="Times New Roman" w:hAnsi="Times New Roman"/>
                <w:bCs/>
                <w:sz w:val="18"/>
                <w:szCs w:val="18"/>
              </w:rPr>
            </w:pPr>
            <w:r>
              <w:rPr>
                <w:rFonts w:ascii="Times New Roman" w:hAnsi="Times New Roman"/>
                <w:bCs/>
                <w:sz w:val="18"/>
                <w:szCs w:val="18"/>
              </w:rPr>
              <w:t>-7 046 526</w:t>
            </w:r>
          </w:p>
        </w:tc>
      </w:tr>
      <w:tr w:rsidR="00375481" w:rsidRPr="00517CC9" w:rsidTr="00382030">
        <w:tblPrEx>
          <w:jc w:val="center"/>
        </w:tblPrEx>
        <w:trPr>
          <w:gridAfter w:val="1"/>
          <w:wAfter w:w="12" w:type="dxa"/>
          <w:jc w:val="center"/>
        </w:trPr>
        <w:tc>
          <w:tcPr>
            <w:tcW w:w="2313" w:type="dxa"/>
            <w:gridSpan w:val="2"/>
          </w:tcPr>
          <w:p w:rsidR="00375481" w:rsidRPr="00517CC9" w:rsidRDefault="00375481" w:rsidP="00382030">
            <w:pPr>
              <w:spacing w:after="0" w:line="240" w:lineRule="auto"/>
              <w:jc w:val="right"/>
              <w:rPr>
                <w:rFonts w:ascii="Times New Roman" w:hAnsi="Times New Roman"/>
                <w:sz w:val="24"/>
                <w:szCs w:val="24"/>
              </w:rPr>
            </w:pPr>
            <w:r>
              <w:rPr>
                <w:rFonts w:ascii="Times New Roman" w:hAnsi="Times New Roman"/>
                <w:sz w:val="24"/>
                <w:szCs w:val="24"/>
              </w:rPr>
              <w:t>atlīdzība (EKK 1000)</w:t>
            </w:r>
          </w:p>
        </w:tc>
        <w:tc>
          <w:tcPr>
            <w:tcW w:w="1842" w:type="dxa"/>
          </w:tcPr>
          <w:p w:rsidR="00375481" w:rsidRPr="00517CC9" w:rsidRDefault="00375481" w:rsidP="00382030">
            <w:pPr>
              <w:pStyle w:val="naisf"/>
              <w:spacing w:before="0" w:beforeAutospacing="0" w:after="0" w:afterAutospacing="0"/>
              <w:jc w:val="center"/>
              <w:rPr>
                <w:bCs/>
                <w:sz w:val="18"/>
                <w:szCs w:val="18"/>
              </w:rPr>
            </w:pPr>
          </w:p>
        </w:tc>
        <w:tc>
          <w:tcPr>
            <w:tcW w:w="1701" w:type="dxa"/>
          </w:tcPr>
          <w:p w:rsidR="00375481" w:rsidRPr="00517CC9" w:rsidRDefault="00375481" w:rsidP="00382030">
            <w:pPr>
              <w:jc w:val="center"/>
              <w:rPr>
                <w:rFonts w:ascii="Times New Roman" w:hAnsi="Times New Roman"/>
                <w:bCs/>
                <w:sz w:val="18"/>
                <w:szCs w:val="18"/>
              </w:rPr>
            </w:pPr>
          </w:p>
        </w:tc>
        <w:tc>
          <w:tcPr>
            <w:tcW w:w="1276" w:type="dxa"/>
          </w:tcPr>
          <w:p w:rsidR="00375481" w:rsidRDefault="00375481" w:rsidP="00382030">
            <w:pPr>
              <w:jc w:val="center"/>
              <w:rPr>
                <w:rFonts w:ascii="Times New Roman" w:hAnsi="Times New Roman"/>
                <w:bCs/>
                <w:sz w:val="18"/>
                <w:szCs w:val="18"/>
              </w:rPr>
            </w:pPr>
            <w:r>
              <w:rPr>
                <w:rFonts w:ascii="Times New Roman" w:hAnsi="Times New Roman"/>
                <w:bCs/>
                <w:sz w:val="18"/>
                <w:szCs w:val="18"/>
              </w:rPr>
              <w:t xml:space="preserve">1 034 870 </w:t>
            </w:r>
          </w:p>
          <w:p w:rsidR="00375481" w:rsidRPr="00517CC9" w:rsidRDefault="00375481" w:rsidP="00382030">
            <w:pPr>
              <w:jc w:val="center"/>
              <w:rPr>
                <w:rFonts w:ascii="Times New Roman" w:hAnsi="Times New Roman"/>
                <w:bCs/>
                <w:sz w:val="18"/>
                <w:szCs w:val="18"/>
              </w:rPr>
            </w:pPr>
            <w:r>
              <w:rPr>
                <w:rFonts w:ascii="Times New Roman" w:hAnsi="Times New Roman"/>
                <w:bCs/>
                <w:sz w:val="18"/>
                <w:szCs w:val="18"/>
              </w:rPr>
              <w:t>(t.sk. atalgojums 837 341)</w:t>
            </w:r>
          </w:p>
        </w:tc>
        <w:tc>
          <w:tcPr>
            <w:tcW w:w="1276" w:type="dxa"/>
          </w:tcPr>
          <w:p w:rsidR="00375481" w:rsidRDefault="00375481" w:rsidP="00382030">
            <w:pPr>
              <w:jc w:val="center"/>
              <w:rPr>
                <w:rFonts w:ascii="Times New Roman" w:hAnsi="Times New Roman"/>
                <w:bCs/>
                <w:sz w:val="18"/>
                <w:szCs w:val="18"/>
              </w:rPr>
            </w:pPr>
            <w:r>
              <w:rPr>
                <w:rFonts w:ascii="Times New Roman" w:hAnsi="Times New Roman"/>
                <w:bCs/>
                <w:sz w:val="18"/>
                <w:szCs w:val="18"/>
              </w:rPr>
              <w:t xml:space="preserve">1 034 870 </w:t>
            </w:r>
          </w:p>
          <w:p w:rsidR="00375481" w:rsidRPr="00517CC9" w:rsidRDefault="00375481" w:rsidP="00382030">
            <w:pPr>
              <w:jc w:val="center"/>
              <w:rPr>
                <w:rFonts w:ascii="Times New Roman" w:hAnsi="Times New Roman"/>
                <w:bCs/>
                <w:sz w:val="18"/>
                <w:szCs w:val="18"/>
              </w:rPr>
            </w:pPr>
            <w:r>
              <w:rPr>
                <w:rFonts w:ascii="Times New Roman" w:hAnsi="Times New Roman"/>
                <w:bCs/>
                <w:sz w:val="18"/>
                <w:szCs w:val="18"/>
              </w:rPr>
              <w:t>(t.sk. atalgojums 837 341)</w:t>
            </w:r>
          </w:p>
        </w:tc>
        <w:tc>
          <w:tcPr>
            <w:tcW w:w="1245" w:type="dxa"/>
          </w:tcPr>
          <w:p w:rsidR="00375481" w:rsidRDefault="00375481" w:rsidP="00382030">
            <w:pPr>
              <w:jc w:val="center"/>
              <w:rPr>
                <w:rFonts w:ascii="Times New Roman" w:hAnsi="Times New Roman"/>
                <w:bCs/>
                <w:sz w:val="18"/>
                <w:szCs w:val="18"/>
              </w:rPr>
            </w:pPr>
            <w:r>
              <w:rPr>
                <w:rFonts w:ascii="Times New Roman" w:hAnsi="Times New Roman"/>
                <w:bCs/>
                <w:sz w:val="18"/>
                <w:szCs w:val="18"/>
              </w:rPr>
              <w:t xml:space="preserve">1 034 870 </w:t>
            </w:r>
          </w:p>
          <w:p w:rsidR="00375481" w:rsidRPr="00517CC9" w:rsidRDefault="00375481" w:rsidP="00382030">
            <w:pPr>
              <w:jc w:val="center"/>
              <w:rPr>
                <w:rFonts w:ascii="Times New Roman" w:hAnsi="Times New Roman"/>
                <w:bCs/>
                <w:sz w:val="18"/>
                <w:szCs w:val="18"/>
              </w:rPr>
            </w:pPr>
            <w:r>
              <w:rPr>
                <w:rFonts w:ascii="Times New Roman" w:hAnsi="Times New Roman"/>
                <w:bCs/>
                <w:sz w:val="18"/>
                <w:szCs w:val="18"/>
              </w:rPr>
              <w:t>(t.sk. atalgojums 837 341)</w:t>
            </w:r>
          </w:p>
        </w:tc>
      </w:tr>
      <w:tr w:rsidR="00375481" w:rsidRPr="00517CC9" w:rsidTr="00382030">
        <w:tblPrEx>
          <w:jc w:val="center"/>
        </w:tblPrEx>
        <w:trPr>
          <w:gridAfter w:val="1"/>
          <w:wAfter w:w="12" w:type="dxa"/>
          <w:jc w:val="center"/>
        </w:trPr>
        <w:tc>
          <w:tcPr>
            <w:tcW w:w="2313" w:type="dxa"/>
            <w:gridSpan w:val="2"/>
          </w:tcPr>
          <w:p w:rsidR="00375481" w:rsidRPr="00517CC9" w:rsidRDefault="00375481" w:rsidP="00382030">
            <w:pPr>
              <w:spacing w:after="0" w:line="240" w:lineRule="auto"/>
              <w:jc w:val="right"/>
              <w:rPr>
                <w:rFonts w:ascii="Times New Roman" w:hAnsi="Times New Roman"/>
                <w:sz w:val="24"/>
                <w:szCs w:val="24"/>
              </w:rPr>
            </w:pPr>
            <w:r>
              <w:rPr>
                <w:rFonts w:ascii="Times New Roman" w:hAnsi="Times New Roman"/>
                <w:sz w:val="24"/>
                <w:szCs w:val="24"/>
              </w:rPr>
              <w:t>preces un pakalpojumi (EKK 2000)</w:t>
            </w:r>
          </w:p>
        </w:tc>
        <w:tc>
          <w:tcPr>
            <w:tcW w:w="1842" w:type="dxa"/>
          </w:tcPr>
          <w:p w:rsidR="00375481" w:rsidRPr="00517CC9" w:rsidRDefault="00375481" w:rsidP="00382030">
            <w:pPr>
              <w:pStyle w:val="naisf"/>
              <w:spacing w:before="0" w:beforeAutospacing="0" w:after="0" w:afterAutospacing="0"/>
              <w:jc w:val="center"/>
              <w:rPr>
                <w:bCs/>
                <w:sz w:val="18"/>
                <w:szCs w:val="18"/>
              </w:rPr>
            </w:pPr>
          </w:p>
        </w:tc>
        <w:tc>
          <w:tcPr>
            <w:tcW w:w="1701" w:type="dxa"/>
          </w:tcPr>
          <w:p w:rsidR="00375481" w:rsidRPr="00517CC9" w:rsidRDefault="00375481" w:rsidP="00382030">
            <w:pPr>
              <w:jc w:val="center"/>
              <w:rPr>
                <w:rFonts w:ascii="Times New Roman" w:hAnsi="Times New Roman"/>
                <w:bCs/>
                <w:sz w:val="18"/>
                <w:szCs w:val="18"/>
              </w:rPr>
            </w:pPr>
          </w:p>
        </w:tc>
        <w:tc>
          <w:tcPr>
            <w:tcW w:w="1276" w:type="dxa"/>
          </w:tcPr>
          <w:p w:rsidR="00375481" w:rsidRPr="00517CC9" w:rsidRDefault="00375481" w:rsidP="00382030">
            <w:pPr>
              <w:jc w:val="center"/>
              <w:rPr>
                <w:rFonts w:ascii="Times New Roman" w:hAnsi="Times New Roman"/>
                <w:bCs/>
                <w:sz w:val="18"/>
                <w:szCs w:val="18"/>
              </w:rPr>
            </w:pPr>
            <w:r>
              <w:rPr>
                <w:rFonts w:ascii="Times New Roman" w:hAnsi="Times New Roman"/>
                <w:bCs/>
                <w:sz w:val="18"/>
                <w:szCs w:val="18"/>
              </w:rPr>
              <w:t>139 500</w:t>
            </w:r>
          </w:p>
        </w:tc>
        <w:tc>
          <w:tcPr>
            <w:tcW w:w="1276" w:type="dxa"/>
          </w:tcPr>
          <w:p w:rsidR="00375481" w:rsidRPr="00517CC9" w:rsidRDefault="00375481" w:rsidP="00382030">
            <w:pPr>
              <w:jc w:val="center"/>
              <w:rPr>
                <w:rFonts w:ascii="Times New Roman" w:hAnsi="Times New Roman"/>
                <w:bCs/>
                <w:sz w:val="18"/>
                <w:szCs w:val="18"/>
              </w:rPr>
            </w:pPr>
            <w:r w:rsidRPr="00227BAA">
              <w:rPr>
                <w:rFonts w:ascii="Times New Roman" w:hAnsi="Times New Roman"/>
                <w:bCs/>
                <w:sz w:val="18"/>
                <w:szCs w:val="18"/>
              </w:rPr>
              <w:t>139 500</w:t>
            </w:r>
          </w:p>
        </w:tc>
        <w:tc>
          <w:tcPr>
            <w:tcW w:w="1245" w:type="dxa"/>
          </w:tcPr>
          <w:p w:rsidR="00375481" w:rsidRPr="00517CC9" w:rsidRDefault="00375481" w:rsidP="00382030">
            <w:pPr>
              <w:jc w:val="center"/>
              <w:rPr>
                <w:rFonts w:ascii="Times New Roman" w:hAnsi="Times New Roman"/>
                <w:bCs/>
                <w:sz w:val="18"/>
                <w:szCs w:val="18"/>
              </w:rPr>
            </w:pPr>
            <w:r w:rsidRPr="00227BAA">
              <w:rPr>
                <w:rFonts w:ascii="Times New Roman" w:hAnsi="Times New Roman"/>
                <w:bCs/>
                <w:sz w:val="18"/>
                <w:szCs w:val="18"/>
              </w:rPr>
              <w:t>139 500</w:t>
            </w:r>
          </w:p>
        </w:tc>
      </w:tr>
      <w:tr w:rsidR="00375481" w:rsidRPr="00CC71C7" w:rsidTr="00382030">
        <w:tblPrEx>
          <w:jc w:val="center"/>
        </w:tblPrEx>
        <w:trPr>
          <w:gridAfter w:val="1"/>
          <w:wAfter w:w="12" w:type="dxa"/>
          <w:jc w:val="center"/>
        </w:trPr>
        <w:tc>
          <w:tcPr>
            <w:tcW w:w="2313" w:type="dxa"/>
            <w:gridSpan w:val="2"/>
          </w:tcPr>
          <w:p w:rsidR="00375481" w:rsidRPr="00517CC9" w:rsidRDefault="00375481" w:rsidP="00382030">
            <w:pPr>
              <w:spacing w:after="0" w:line="240" w:lineRule="auto"/>
              <w:jc w:val="right"/>
              <w:rPr>
                <w:rFonts w:ascii="Times New Roman" w:hAnsi="Times New Roman"/>
                <w:sz w:val="24"/>
                <w:szCs w:val="24"/>
              </w:rPr>
            </w:pPr>
            <w:r>
              <w:rPr>
                <w:rFonts w:ascii="Times New Roman" w:hAnsi="Times New Roman"/>
                <w:sz w:val="24"/>
                <w:szCs w:val="24"/>
              </w:rPr>
              <w:t>sociālie pabalsti (EKK 6000)</w:t>
            </w:r>
          </w:p>
        </w:tc>
        <w:tc>
          <w:tcPr>
            <w:tcW w:w="1842" w:type="dxa"/>
          </w:tcPr>
          <w:p w:rsidR="00375481" w:rsidRPr="00517CC9" w:rsidRDefault="00375481" w:rsidP="00382030">
            <w:pPr>
              <w:pStyle w:val="naisf"/>
              <w:spacing w:before="0" w:beforeAutospacing="0" w:after="0" w:afterAutospacing="0"/>
              <w:jc w:val="center"/>
              <w:rPr>
                <w:bCs/>
                <w:sz w:val="18"/>
                <w:szCs w:val="18"/>
              </w:rPr>
            </w:pPr>
            <w:r>
              <w:rPr>
                <w:bCs/>
                <w:sz w:val="18"/>
                <w:szCs w:val="18"/>
              </w:rPr>
              <w:t>102 250 700</w:t>
            </w:r>
          </w:p>
        </w:tc>
        <w:tc>
          <w:tcPr>
            <w:tcW w:w="1701" w:type="dxa"/>
          </w:tcPr>
          <w:p w:rsidR="00375481" w:rsidRPr="00517CC9" w:rsidRDefault="00375481" w:rsidP="00382030">
            <w:pPr>
              <w:jc w:val="center"/>
              <w:rPr>
                <w:rFonts w:ascii="Times New Roman" w:hAnsi="Times New Roman"/>
                <w:bCs/>
                <w:sz w:val="18"/>
                <w:szCs w:val="18"/>
              </w:rPr>
            </w:pPr>
          </w:p>
        </w:tc>
        <w:tc>
          <w:tcPr>
            <w:tcW w:w="1276" w:type="dxa"/>
          </w:tcPr>
          <w:p w:rsidR="00375481" w:rsidRPr="00CC71C7" w:rsidRDefault="00375481" w:rsidP="00382030">
            <w:pPr>
              <w:pStyle w:val="naisf"/>
              <w:spacing w:before="0" w:beforeAutospacing="0" w:after="0" w:afterAutospacing="0"/>
              <w:jc w:val="center"/>
              <w:rPr>
                <w:sz w:val="18"/>
                <w:szCs w:val="18"/>
              </w:rPr>
            </w:pPr>
            <w:r w:rsidRPr="00CC71C7">
              <w:rPr>
                <w:bCs/>
                <w:sz w:val="18"/>
                <w:szCs w:val="18"/>
              </w:rPr>
              <w:t>-</w:t>
            </w:r>
            <w:r w:rsidRPr="00CC71C7">
              <w:rPr>
                <w:sz w:val="18"/>
                <w:szCs w:val="18"/>
              </w:rPr>
              <w:t xml:space="preserve">7 074 040 </w:t>
            </w:r>
          </w:p>
          <w:p w:rsidR="00375481" w:rsidRPr="00CC71C7" w:rsidRDefault="00375481" w:rsidP="00382030">
            <w:pPr>
              <w:jc w:val="center"/>
              <w:rPr>
                <w:rFonts w:ascii="Times New Roman" w:hAnsi="Times New Roman"/>
                <w:bCs/>
                <w:sz w:val="18"/>
                <w:szCs w:val="18"/>
              </w:rPr>
            </w:pPr>
          </w:p>
        </w:tc>
        <w:tc>
          <w:tcPr>
            <w:tcW w:w="1276" w:type="dxa"/>
          </w:tcPr>
          <w:p w:rsidR="00375481" w:rsidRPr="00CC71C7" w:rsidRDefault="00375481" w:rsidP="00382030">
            <w:pPr>
              <w:pStyle w:val="naisf"/>
              <w:spacing w:before="0" w:beforeAutospacing="0" w:after="0" w:afterAutospacing="0"/>
              <w:jc w:val="center"/>
              <w:rPr>
                <w:sz w:val="18"/>
                <w:szCs w:val="18"/>
              </w:rPr>
            </w:pPr>
            <w:r w:rsidRPr="00CC71C7">
              <w:rPr>
                <w:sz w:val="18"/>
                <w:szCs w:val="18"/>
              </w:rPr>
              <w:t xml:space="preserve">-7 701 250 </w:t>
            </w:r>
          </w:p>
          <w:p w:rsidR="00375481" w:rsidRPr="00CC71C7" w:rsidRDefault="00375481" w:rsidP="00382030">
            <w:pPr>
              <w:jc w:val="center"/>
              <w:rPr>
                <w:rFonts w:ascii="Times New Roman" w:hAnsi="Times New Roman"/>
                <w:bCs/>
                <w:sz w:val="18"/>
                <w:szCs w:val="18"/>
              </w:rPr>
            </w:pPr>
          </w:p>
        </w:tc>
        <w:tc>
          <w:tcPr>
            <w:tcW w:w="1245" w:type="dxa"/>
          </w:tcPr>
          <w:p w:rsidR="00375481" w:rsidRPr="00CC71C7" w:rsidRDefault="00375481" w:rsidP="00382030">
            <w:pPr>
              <w:pStyle w:val="naisf"/>
              <w:spacing w:before="0" w:beforeAutospacing="0" w:after="0" w:afterAutospacing="0"/>
              <w:jc w:val="center"/>
              <w:rPr>
                <w:sz w:val="18"/>
                <w:szCs w:val="18"/>
              </w:rPr>
            </w:pPr>
            <w:r w:rsidRPr="00CC71C7">
              <w:rPr>
                <w:sz w:val="18"/>
                <w:szCs w:val="18"/>
              </w:rPr>
              <w:t xml:space="preserve">-8 220 896 </w:t>
            </w:r>
          </w:p>
          <w:p w:rsidR="00375481" w:rsidRPr="00CC71C7" w:rsidRDefault="00375481" w:rsidP="00382030">
            <w:pPr>
              <w:pStyle w:val="naisf"/>
              <w:spacing w:before="0" w:beforeAutospacing="0" w:after="0" w:afterAutospacing="0"/>
              <w:jc w:val="center"/>
              <w:rPr>
                <w:sz w:val="18"/>
                <w:szCs w:val="18"/>
              </w:rPr>
            </w:pPr>
          </w:p>
          <w:p w:rsidR="00375481" w:rsidRPr="00CC71C7" w:rsidRDefault="00375481" w:rsidP="00382030">
            <w:pPr>
              <w:jc w:val="center"/>
              <w:rPr>
                <w:rFonts w:ascii="Times New Roman" w:hAnsi="Times New Roman"/>
                <w:bCs/>
                <w:sz w:val="18"/>
                <w:szCs w:val="18"/>
              </w:rPr>
            </w:pPr>
          </w:p>
        </w:tc>
      </w:tr>
      <w:tr w:rsidR="00375481" w:rsidRPr="00517CC9" w:rsidTr="00382030">
        <w:tblPrEx>
          <w:jc w:val="center"/>
        </w:tblPrEx>
        <w:trPr>
          <w:gridAfter w:val="1"/>
          <w:wAfter w:w="12" w:type="dxa"/>
          <w:jc w:val="center"/>
        </w:trPr>
        <w:tc>
          <w:tcPr>
            <w:tcW w:w="2313" w:type="dxa"/>
            <w:gridSpan w:val="2"/>
          </w:tcPr>
          <w:p w:rsidR="00375481" w:rsidRPr="00144B11" w:rsidRDefault="00375481" w:rsidP="00382030">
            <w:pPr>
              <w:spacing w:after="0" w:line="240" w:lineRule="auto"/>
              <w:jc w:val="right"/>
              <w:rPr>
                <w:rFonts w:ascii="Times New Roman" w:hAnsi="Times New Roman"/>
                <w:sz w:val="24"/>
                <w:szCs w:val="24"/>
              </w:rPr>
            </w:pPr>
            <w:r w:rsidRPr="00144B11">
              <w:rPr>
                <w:rFonts w:ascii="Times New Roman" w:hAnsi="Times New Roman"/>
                <w:sz w:val="24"/>
                <w:szCs w:val="24"/>
              </w:rPr>
              <w:t xml:space="preserve">valsts budžeta </w:t>
            </w:r>
            <w:r w:rsidRPr="00144B11">
              <w:rPr>
                <w:rFonts w:ascii="Times New Roman" w:hAnsi="Times New Roman"/>
                <w:sz w:val="24"/>
                <w:szCs w:val="24"/>
              </w:rPr>
              <w:lastRenderedPageBreak/>
              <w:t>uzturēšanas izdevumu transferti no valsts speciālā budžeta uz valsts speciālo budžetu (EKK 7140)*</w:t>
            </w:r>
          </w:p>
        </w:tc>
        <w:tc>
          <w:tcPr>
            <w:tcW w:w="1842" w:type="dxa"/>
          </w:tcPr>
          <w:p w:rsidR="00375481" w:rsidRPr="00517CC9" w:rsidRDefault="00375481" w:rsidP="00382030">
            <w:pPr>
              <w:pStyle w:val="naisf"/>
              <w:spacing w:before="0" w:beforeAutospacing="0" w:after="0" w:afterAutospacing="0"/>
              <w:jc w:val="center"/>
              <w:rPr>
                <w:bCs/>
                <w:sz w:val="18"/>
                <w:szCs w:val="18"/>
              </w:rPr>
            </w:pPr>
          </w:p>
        </w:tc>
        <w:tc>
          <w:tcPr>
            <w:tcW w:w="1701" w:type="dxa"/>
          </w:tcPr>
          <w:p w:rsidR="00375481" w:rsidRPr="00517CC9" w:rsidRDefault="00375481" w:rsidP="00382030">
            <w:pPr>
              <w:jc w:val="center"/>
              <w:rPr>
                <w:rFonts w:ascii="Times New Roman" w:hAnsi="Times New Roman"/>
                <w:bCs/>
                <w:sz w:val="18"/>
                <w:szCs w:val="18"/>
              </w:rPr>
            </w:pPr>
          </w:p>
        </w:tc>
        <w:tc>
          <w:tcPr>
            <w:tcW w:w="1276" w:type="dxa"/>
          </w:tcPr>
          <w:p w:rsidR="00375481" w:rsidRPr="00517CC9" w:rsidRDefault="00375481" w:rsidP="00382030">
            <w:pPr>
              <w:jc w:val="center"/>
              <w:rPr>
                <w:rFonts w:ascii="Times New Roman" w:hAnsi="Times New Roman"/>
                <w:bCs/>
                <w:sz w:val="18"/>
                <w:szCs w:val="18"/>
              </w:rPr>
            </w:pPr>
            <w:r>
              <w:rPr>
                <w:rFonts w:ascii="Times New Roman" w:hAnsi="Times New Roman"/>
                <w:bCs/>
                <w:sz w:val="18"/>
                <w:szCs w:val="18"/>
              </w:rPr>
              <w:t>382</w:t>
            </w:r>
          </w:p>
        </w:tc>
        <w:tc>
          <w:tcPr>
            <w:tcW w:w="1276" w:type="dxa"/>
          </w:tcPr>
          <w:p w:rsidR="00375481" w:rsidRPr="00517CC9" w:rsidRDefault="00375481" w:rsidP="00382030">
            <w:pPr>
              <w:jc w:val="center"/>
              <w:rPr>
                <w:rFonts w:ascii="Times New Roman" w:hAnsi="Times New Roman"/>
                <w:bCs/>
                <w:sz w:val="18"/>
                <w:szCs w:val="18"/>
              </w:rPr>
            </w:pPr>
            <w:r>
              <w:rPr>
                <w:rFonts w:ascii="Times New Roman" w:hAnsi="Times New Roman"/>
                <w:bCs/>
                <w:sz w:val="18"/>
                <w:szCs w:val="18"/>
              </w:rPr>
              <w:t>0</w:t>
            </w:r>
          </w:p>
        </w:tc>
        <w:tc>
          <w:tcPr>
            <w:tcW w:w="1245" w:type="dxa"/>
          </w:tcPr>
          <w:p w:rsidR="00375481" w:rsidRPr="00517CC9" w:rsidRDefault="00375481" w:rsidP="00382030">
            <w:pPr>
              <w:jc w:val="center"/>
              <w:rPr>
                <w:rFonts w:ascii="Times New Roman" w:hAnsi="Times New Roman"/>
                <w:bCs/>
                <w:sz w:val="18"/>
                <w:szCs w:val="18"/>
              </w:rPr>
            </w:pPr>
            <w:r w:rsidRPr="00CC1ADD">
              <w:rPr>
                <w:rFonts w:ascii="Times New Roman" w:hAnsi="Times New Roman"/>
                <w:bCs/>
                <w:sz w:val="18"/>
                <w:szCs w:val="18"/>
              </w:rPr>
              <w:t>0</w:t>
            </w:r>
          </w:p>
        </w:tc>
      </w:tr>
      <w:tr w:rsidR="00375481" w:rsidRPr="00517CC9" w:rsidTr="00382030">
        <w:tblPrEx>
          <w:jc w:val="center"/>
        </w:tblPrEx>
        <w:trPr>
          <w:gridAfter w:val="1"/>
          <w:wAfter w:w="12" w:type="dxa"/>
          <w:jc w:val="center"/>
        </w:trPr>
        <w:tc>
          <w:tcPr>
            <w:tcW w:w="2313" w:type="dxa"/>
            <w:gridSpan w:val="2"/>
          </w:tcPr>
          <w:p w:rsidR="00375481" w:rsidRPr="00144B11" w:rsidRDefault="00375481" w:rsidP="00382030">
            <w:pPr>
              <w:spacing w:after="0" w:line="240" w:lineRule="auto"/>
              <w:rPr>
                <w:rFonts w:ascii="Times New Roman" w:hAnsi="Times New Roman"/>
                <w:sz w:val="24"/>
                <w:szCs w:val="24"/>
              </w:rPr>
            </w:pPr>
            <w:r w:rsidRPr="00144B11">
              <w:rPr>
                <w:rFonts w:ascii="Times New Roman" w:hAnsi="Times New Roman"/>
                <w:sz w:val="24"/>
                <w:szCs w:val="24"/>
              </w:rPr>
              <w:lastRenderedPageBreak/>
              <w:t>04.03.00 "Darba negadījumu speciālais budžets, t.sk</w:t>
            </w:r>
            <w:r>
              <w:rPr>
                <w:rFonts w:ascii="Times New Roman" w:hAnsi="Times New Roman"/>
                <w:sz w:val="24"/>
                <w:szCs w:val="24"/>
              </w:rPr>
              <w:t>.</w:t>
            </w:r>
            <w:r w:rsidRPr="00144B11">
              <w:rPr>
                <w:rFonts w:ascii="Times New Roman" w:hAnsi="Times New Roman"/>
                <w:sz w:val="24"/>
                <w:szCs w:val="24"/>
              </w:rPr>
              <w:t>*</w:t>
            </w:r>
          </w:p>
        </w:tc>
        <w:tc>
          <w:tcPr>
            <w:tcW w:w="1842" w:type="dxa"/>
          </w:tcPr>
          <w:p w:rsidR="00375481" w:rsidRPr="00517CC9" w:rsidRDefault="00375481" w:rsidP="00382030">
            <w:pPr>
              <w:pStyle w:val="naisf"/>
              <w:spacing w:before="0" w:beforeAutospacing="0" w:after="0" w:afterAutospacing="0"/>
              <w:jc w:val="center"/>
              <w:rPr>
                <w:bCs/>
                <w:sz w:val="18"/>
                <w:szCs w:val="18"/>
              </w:rPr>
            </w:pPr>
          </w:p>
        </w:tc>
        <w:tc>
          <w:tcPr>
            <w:tcW w:w="1701" w:type="dxa"/>
          </w:tcPr>
          <w:p w:rsidR="00375481" w:rsidRPr="00517CC9" w:rsidRDefault="00375481" w:rsidP="00382030">
            <w:pPr>
              <w:jc w:val="center"/>
              <w:rPr>
                <w:rFonts w:ascii="Times New Roman" w:hAnsi="Times New Roman"/>
                <w:bCs/>
                <w:sz w:val="18"/>
                <w:szCs w:val="18"/>
              </w:rPr>
            </w:pPr>
          </w:p>
        </w:tc>
        <w:tc>
          <w:tcPr>
            <w:tcW w:w="1276" w:type="dxa"/>
          </w:tcPr>
          <w:p w:rsidR="00375481" w:rsidRPr="00517CC9" w:rsidRDefault="00375481" w:rsidP="00382030">
            <w:pPr>
              <w:jc w:val="center"/>
              <w:rPr>
                <w:rFonts w:ascii="Times New Roman" w:hAnsi="Times New Roman"/>
                <w:bCs/>
                <w:sz w:val="18"/>
                <w:szCs w:val="18"/>
              </w:rPr>
            </w:pPr>
            <w:r>
              <w:rPr>
                <w:rFonts w:ascii="Times New Roman" w:hAnsi="Times New Roman"/>
                <w:bCs/>
                <w:sz w:val="18"/>
                <w:szCs w:val="18"/>
              </w:rPr>
              <w:t>102</w:t>
            </w:r>
          </w:p>
        </w:tc>
        <w:tc>
          <w:tcPr>
            <w:tcW w:w="1276" w:type="dxa"/>
          </w:tcPr>
          <w:p w:rsidR="00375481" w:rsidRPr="00517CC9" w:rsidRDefault="00375481" w:rsidP="00382030">
            <w:pPr>
              <w:jc w:val="center"/>
              <w:rPr>
                <w:rFonts w:ascii="Times New Roman" w:hAnsi="Times New Roman"/>
                <w:bCs/>
                <w:sz w:val="18"/>
                <w:szCs w:val="18"/>
              </w:rPr>
            </w:pPr>
            <w:r w:rsidRPr="0071592A">
              <w:rPr>
                <w:rFonts w:ascii="Times New Roman" w:hAnsi="Times New Roman"/>
                <w:bCs/>
                <w:sz w:val="18"/>
                <w:szCs w:val="18"/>
              </w:rPr>
              <w:t>0</w:t>
            </w:r>
          </w:p>
        </w:tc>
        <w:tc>
          <w:tcPr>
            <w:tcW w:w="1245" w:type="dxa"/>
          </w:tcPr>
          <w:p w:rsidR="00375481" w:rsidRPr="00517CC9" w:rsidRDefault="00375481" w:rsidP="00382030">
            <w:pPr>
              <w:jc w:val="center"/>
              <w:rPr>
                <w:rFonts w:ascii="Times New Roman" w:hAnsi="Times New Roman"/>
                <w:bCs/>
                <w:sz w:val="18"/>
                <w:szCs w:val="18"/>
              </w:rPr>
            </w:pPr>
            <w:r w:rsidRPr="00CC1ADD">
              <w:rPr>
                <w:rFonts w:ascii="Times New Roman" w:hAnsi="Times New Roman"/>
                <w:bCs/>
                <w:sz w:val="18"/>
                <w:szCs w:val="18"/>
              </w:rPr>
              <w:t>0</w:t>
            </w:r>
          </w:p>
        </w:tc>
      </w:tr>
      <w:tr w:rsidR="00375481" w:rsidRPr="00517CC9" w:rsidTr="00382030">
        <w:tblPrEx>
          <w:jc w:val="center"/>
        </w:tblPrEx>
        <w:trPr>
          <w:gridAfter w:val="1"/>
          <w:wAfter w:w="12" w:type="dxa"/>
          <w:jc w:val="center"/>
        </w:trPr>
        <w:tc>
          <w:tcPr>
            <w:tcW w:w="2313" w:type="dxa"/>
            <w:gridSpan w:val="2"/>
          </w:tcPr>
          <w:p w:rsidR="00375481" w:rsidRPr="00144B11" w:rsidRDefault="00375481" w:rsidP="00382030">
            <w:pPr>
              <w:spacing w:after="0" w:line="240" w:lineRule="auto"/>
              <w:jc w:val="right"/>
              <w:rPr>
                <w:rFonts w:ascii="Times New Roman" w:hAnsi="Times New Roman"/>
                <w:sz w:val="24"/>
                <w:szCs w:val="24"/>
              </w:rPr>
            </w:pPr>
            <w:r w:rsidRPr="00144B11">
              <w:rPr>
                <w:rFonts w:ascii="Times New Roman" w:hAnsi="Times New Roman"/>
                <w:sz w:val="24"/>
                <w:szCs w:val="24"/>
              </w:rPr>
              <w:t>valsts budžeta uzturēšanas izdevumu transferti no valsts speciālā budžeta uz valsts speciālo budžetu (EKK 7140)</w:t>
            </w:r>
          </w:p>
        </w:tc>
        <w:tc>
          <w:tcPr>
            <w:tcW w:w="1842" w:type="dxa"/>
          </w:tcPr>
          <w:p w:rsidR="00375481" w:rsidRPr="00517CC9" w:rsidRDefault="00375481" w:rsidP="00382030">
            <w:pPr>
              <w:pStyle w:val="naisf"/>
              <w:spacing w:before="0" w:beforeAutospacing="0" w:after="0" w:afterAutospacing="0"/>
              <w:jc w:val="center"/>
              <w:rPr>
                <w:bCs/>
                <w:sz w:val="18"/>
                <w:szCs w:val="18"/>
              </w:rPr>
            </w:pPr>
          </w:p>
        </w:tc>
        <w:tc>
          <w:tcPr>
            <w:tcW w:w="1701" w:type="dxa"/>
          </w:tcPr>
          <w:p w:rsidR="00375481" w:rsidRPr="00517CC9" w:rsidRDefault="00375481" w:rsidP="00382030">
            <w:pPr>
              <w:jc w:val="center"/>
              <w:rPr>
                <w:rFonts w:ascii="Times New Roman" w:hAnsi="Times New Roman"/>
                <w:bCs/>
                <w:sz w:val="18"/>
                <w:szCs w:val="18"/>
              </w:rPr>
            </w:pPr>
          </w:p>
        </w:tc>
        <w:tc>
          <w:tcPr>
            <w:tcW w:w="1276" w:type="dxa"/>
          </w:tcPr>
          <w:p w:rsidR="00375481" w:rsidRPr="00517CC9" w:rsidRDefault="00375481" w:rsidP="00382030">
            <w:pPr>
              <w:jc w:val="center"/>
              <w:rPr>
                <w:rFonts w:ascii="Times New Roman" w:hAnsi="Times New Roman"/>
                <w:bCs/>
                <w:sz w:val="18"/>
                <w:szCs w:val="18"/>
              </w:rPr>
            </w:pPr>
            <w:r>
              <w:rPr>
                <w:rFonts w:ascii="Times New Roman" w:hAnsi="Times New Roman"/>
                <w:bCs/>
                <w:sz w:val="18"/>
                <w:szCs w:val="18"/>
              </w:rPr>
              <w:t>102</w:t>
            </w:r>
          </w:p>
        </w:tc>
        <w:tc>
          <w:tcPr>
            <w:tcW w:w="1276" w:type="dxa"/>
          </w:tcPr>
          <w:p w:rsidR="00375481" w:rsidRPr="00517CC9" w:rsidRDefault="00375481" w:rsidP="00382030">
            <w:pPr>
              <w:jc w:val="center"/>
              <w:rPr>
                <w:rFonts w:ascii="Times New Roman" w:hAnsi="Times New Roman"/>
                <w:bCs/>
                <w:sz w:val="18"/>
                <w:szCs w:val="18"/>
              </w:rPr>
            </w:pPr>
            <w:r w:rsidRPr="0071592A">
              <w:rPr>
                <w:rFonts w:ascii="Times New Roman" w:hAnsi="Times New Roman"/>
                <w:bCs/>
                <w:sz w:val="18"/>
                <w:szCs w:val="18"/>
              </w:rPr>
              <w:t>0</w:t>
            </w:r>
          </w:p>
        </w:tc>
        <w:tc>
          <w:tcPr>
            <w:tcW w:w="1245" w:type="dxa"/>
          </w:tcPr>
          <w:p w:rsidR="00375481" w:rsidRPr="00517CC9" w:rsidRDefault="00375481" w:rsidP="00382030">
            <w:pPr>
              <w:jc w:val="center"/>
              <w:rPr>
                <w:rFonts w:ascii="Times New Roman" w:hAnsi="Times New Roman"/>
                <w:bCs/>
                <w:sz w:val="18"/>
                <w:szCs w:val="18"/>
              </w:rPr>
            </w:pPr>
            <w:r w:rsidRPr="00CC1ADD">
              <w:rPr>
                <w:rFonts w:ascii="Times New Roman" w:hAnsi="Times New Roman"/>
                <w:bCs/>
                <w:sz w:val="18"/>
                <w:szCs w:val="18"/>
              </w:rPr>
              <w:t>0</w:t>
            </w:r>
          </w:p>
        </w:tc>
      </w:tr>
      <w:tr w:rsidR="00375481" w:rsidRPr="00517CC9" w:rsidTr="00382030">
        <w:tblPrEx>
          <w:jc w:val="center"/>
        </w:tblPrEx>
        <w:trPr>
          <w:gridAfter w:val="1"/>
          <w:wAfter w:w="12" w:type="dxa"/>
          <w:jc w:val="center"/>
        </w:trPr>
        <w:tc>
          <w:tcPr>
            <w:tcW w:w="2313" w:type="dxa"/>
            <w:gridSpan w:val="2"/>
          </w:tcPr>
          <w:p w:rsidR="00375481" w:rsidRPr="00144B11" w:rsidRDefault="00375481" w:rsidP="00382030">
            <w:pPr>
              <w:spacing w:after="0" w:line="240" w:lineRule="auto"/>
              <w:rPr>
                <w:rFonts w:ascii="Times New Roman" w:hAnsi="Times New Roman"/>
                <w:sz w:val="24"/>
                <w:szCs w:val="24"/>
              </w:rPr>
            </w:pPr>
            <w:r w:rsidRPr="00144B11">
              <w:rPr>
                <w:rFonts w:ascii="Times New Roman" w:hAnsi="Times New Roman"/>
                <w:sz w:val="24"/>
                <w:szCs w:val="24"/>
              </w:rPr>
              <w:t>04.04.00 "Invaliditātes, maternitātes un slimības speciālais budžets, t.sk</w:t>
            </w:r>
            <w:r>
              <w:rPr>
                <w:rFonts w:ascii="Times New Roman" w:hAnsi="Times New Roman"/>
                <w:sz w:val="24"/>
                <w:szCs w:val="24"/>
              </w:rPr>
              <w:t>.</w:t>
            </w:r>
            <w:r w:rsidRPr="00144B11">
              <w:rPr>
                <w:rFonts w:ascii="Times New Roman" w:hAnsi="Times New Roman"/>
                <w:sz w:val="24"/>
                <w:szCs w:val="24"/>
              </w:rPr>
              <w:t>*</w:t>
            </w:r>
          </w:p>
        </w:tc>
        <w:tc>
          <w:tcPr>
            <w:tcW w:w="1842" w:type="dxa"/>
          </w:tcPr>
          <w:p w:rsidR="00375481" w:rsidRPr="00517CC9" w:rsidRDefault="00375481" w:rsidP="00382030">
            <w:pPr>
              <w:pStyle w:val="naisf"/>
              <w:spacing w:before="0" w:beforeAutospacing="0" w:after="0" w:afterAutospacing="0"/>
              <w:jc w:val="center"/>
              <w:rPr>
                <w:bCs/>
                <w:sz w:val="18"/>
                <w:szCs w:val="18"/>
              </w:rPr>
            </w:pPr>
          </w:p>
        </w:tc>
        <w:tc>
          <w:tcPr>
            <w:tcW w:w="1701" w:type="dxa"/>
          </w:tcPr>
          <w:p w:rsidR="00375481" w:rsidRPr="00517CC9" w:rsidRDefault="00375481" w:rsidP="00382030">
            <w:pPr>
              <w:jc w:val="center"/>
              <w:rPr>
                <w:rFonts w:ascii="Times New Roman" w:hAnsi="Times New Roman"/>
                <w:bCs/>
                <w:sz w:val="18"/>
                <w:szCs w:val="18"/>
              </w:rPr>
            </w:pPr>
          </w:p>
        </w:tc>
        <w:tc>
          <w:tcPr>
            <w:tcW w:w="1276" w:type="dxa"/>
          </w:tcPr>
          <w:p w:rsidR="00375481" w:rsidRPr="00517CC9" w:rsidRDefault="00375481" w:rsidP="00382030">
            <w:pPr>
              <w:jc w:val="center"/>
              <w:rPr>
                <w:rFonts w:ascii="Times New Roman" w:hAnsi="Times New Roman"/>
                <w:bCs/>
                <w:sz w:val="18"/>
                <w:szCs w:val="18"/>
              </w:rPr>
            </w:pPr>
            <w:r>
              <w:rPr>
                <w:rFonts w:ascii="Times New Roman" w:hAnsi="Times New Roman"/>
                <w:bCs/>
                <w:sz w:val="18"/>
                <w:szCs w:val="18"/>
              </w:rPr>
              <w:t>1 499</w:t>
            </w:r>
          </w:p>
        </w:tc>
        <w:tc>
          <w:tcPr>
            <w:tcW w:w="1276" w:type="dxa"/>
          </w:tcPr>
          <w:p w:rsidR="00375481" w:rsidRPr="00517CC9" w:rsidRDefault="00375481" w:rsidP="00382030">
            <w:pPr>
              <w:jc w:val="center"/>
              <w:rPr>
                <w:rFonts w:ascii="Times New Roman" w:hAnsi="Times New Roman"/>
                <w:bCs/>
                <w:sz w:val="18"/>
                <w:szCs w:val="18"/>
              </w:rPr>
            </w:pPr>
            <w:r w:rsidRPr="0071592A">
              <w:rPr>
                <w:rFonts w:ascii="Times New Roman" w:hAnsi="Times New Roman"/>
                <w:bCs/>
                <w:sz w:val="18"/>
                <w:szCs w:val="18"/>
              </w:rPr>
              <w:t>0</w:t>
            </w:r>
          </w:p>
        </w:tc>
        <w:tc>
          <w:tcPr>
            <w:tcW w:w="1245" w:type="dxa"/>
          </w:tcPr>
          <w:p w:rsidR="00375481" w:rsidRPr="00517CC9" w:rsidRDefault="00375481" w:rsidP="00382030">
            <w:pPr>
              <w:jc w:val="center"/>
              <w:rPr>
                <w:rFonts w:ascii="Times New Roman" w:hAnsi="Times New Roman"/>
                <w:bCs/>
                <w:sz w:val="18"/>
                <w:szCs w:val="18"/>
              </w:rPr>
            </w:pPr>
            <w:r w:rsidRPr="00CC1ADD">
              <w:rPr>
                <w:rFonts w:ascii="Times New Roman" w:hAnsi="Times New Roman"/>
                <w:bCs/>
                <w:sz w:val="18"/>
                <w:szCs w:val="18"/>
              </w:rPr>
              <w:t>0</w:t>
            </w:r>
          </w:p>
        </w:tc>
      </w:tr>
      <w:tr w:rsidR="00375481" w:rsidRPr="00517CC9" w:rsidTr="00382030">
        <w:tblPrEx>
          <w:jc w:val="center"/>
        </w:tblPrEx>
        <w:trPr>
          <w:gridAfter w:val="1"/>
          <w:wAfter w:w="12" w:type="dxa"/>
          <w:jc w:val="center"/>
        </w:trPr>
        <w:tc>
          <w:tcPr>
            <w:tcW w:w="2313" w:type="dxa"/>
            <w:gridSpan w:val="2"/>
          </w:tcPr>
          <w:p w:rsidR="00375481" w:rsidRPr="00517CC9" w:rsidRDefault="00375481" w:rsidP="00382030">
            <w:pPr>
              <w:spacing w:after="0" w:line="240" w:lineRule="auto"/>
              <w:jc w:val="right"/>
              <w:rPr>
                <w:rFonts w:ascii="Times New Roman" w:hAnsi="Times New Roman"/>
                <w:sz w:val="24"/>
                <w:szCs w:val="24"/>
              </w:rPr>
            </w:pPr>
            <w:r>
              <w:rPr>
                <w:rFonts w:ascii="Times New Roman" w:hAnsi="Times New Roman"/>
                <w:sz w:val="24"/>
                <w:szCs w:val="24"/>
              </w:rPr>
              <w:t>v</w:t>
            </w:r>
            <w:r w:rsidRPr="00CD3D60">
              <w:rPr>
                <w:rFonts w:ascii="Times New Roman" w:hAnsi="Times New Roman"/>
                <w:sz w:val="24"/>
                <w:szCs w:val="24"/>
              </w:rPr>
              <w:t>alsts budžeta uzturēšanas izdevumu transferti no valsts speciālā budžeta uz valsts speciālo budžetu</w:t>
            </w:r>
            <w:r>
              <w:rPr>
                <w:rFonts w:ascii="Times New Roman" w:hAnsi="Times New Roman"/>
                <w:sz w:val="24"/>
                <w:szCs w:val="24"/>
              </w:rPr>
              <w:t xml:space="preserve"> (EKK 7140)</w:t>
            </w:r>
          </w:p>
        </w:tc>
        <w:tc>
          <w:tcPr>
            <w:tcW w:w="1842" w:type="dxa"/>
          </w:tcPr>
          <w:p w:rsidR="00375481" w:rsidRPr="00517CC9" w:rsidRDefault="00375481" w:rsidP="00382030">
            <w:pPr>
              <w:pStyle w:val="naisf"/>
              <w:spacing w:before="0" w:beforeAutospacing="0" w:after="0" w:afterAutospacing="0"/>
              <w:jc w:val="center"/>
              <w:rPr>
                <w:bCs/>
                <w:sz w:val="18"/>
                <w:szCs w:val="18"/>
              </w:rPr>
            </w:pPr>
          </w:p>
        </w:tc>
        <w:tc>
          <w:tcPr>
            <w:tcW w:w="1701" w:type="dxa"/>
          </w:tcPr>
          <w:p w:rsidR="00375481" w:rsidRPr="00517CC9" w:rsidRDefault="00375481" w:rsidP="00382030">
            <w:pPr>
              <w:jc w:val="center"/>
              <w:rPr>
                <w:rFonts w:ascii="Times New Roman" w:hAnsi="Times New Roman"/>
                <w:bCs/>
                <w:sz w:val="18"/>
                <w:szCs w:val="18"/>
              </w:rPr>
            </w:pPr>
          </w:p>
        </w:tc>
        <w:tc>
          <w:tcPr>
            <w:tcW w:w="1276" w:type="dxa"/>
          </w:tcPr>
          <w:p w:rsidR="00375481" w:rsidRPr="00517CC9" w:rsidRDefault="00375481" w:rsidP="00382030">
            <w:pPr>
              <w:jc w:val="center"/>
              <w:rPr>
                <w:rFonts w:ascii="Times New Roman" w:hAnsi="Times New Roman"/>
                <w:bCs/>
                <w:sz w:val="18"/>
                <w:szCs w:val="18"/>
              </w:rPr>
            </w:pPr>
            <w:r>
              <w:rPr>
                <w:rFonts w:ascii="Times New Roman" w:hAnsi="Times New Roman"/>
                <w:bCs/>
                <w:sz w:val="18"/>
                <w:szCs w:val="18"/>
              </w:rPr>
              <w:t>1 499</w:t>
            </w:r>
          </w:p>
        </w:tc>
        <w:tc>
          <w:tcPr>
            <w:tcW w:w="1276" w:type="dxa"/>
          </w:tcPr>
          <w:p w:rsidR="00375481" w:rsidRPr="00517CC9" w:rsidRDefault="00375481" w:rsidP="00382030">
            <w:pPr>
              <w:jc w:val="center"/>
              <w:rPr>
                <w:rFonts w:ascii="Times New Roman" w:hAnsi="Times New Roman"/>
                <w:bCs/>
                <w:sz w:val="18"/>
                <w:szCs w:val="18"/>
              </w:rPr>
            </w:pPr>
            <w:r w:rsidRPr="0071592A">
              <w:rPr>
                <w:rFonts w:ascii="Times New Roman" w:hAnsi="Times New Roman"/>
                <w:bCs/>
                <w:sz w:val="18"/>
                <w:szCs w:val="18"/>
              </w:rPr>
              <w:t>0</w:t>
            </w:r>
          </w:p>
        </w:tc>
        <w:tc>
          <w:tcPr>
            <w:tcW w:w="1245" w:type="dxa"/>
          </w:tcPr>
          <w:p w:rsidR="00375481" w:rsidRPr="00517CC9" w:rsidRDefault="00375481" w:rsidP="00382030">
            <w:pPr>
              <w:jc w:val="center"/>
              <w:rPr>
                <w:rFonts w:ascii="Times New Roman" w:hAnsi="Times New Roman"/>
                <w:bCs/>
                <w:sz w:val="18"/>
                <w:szCs w:val="18"/>
              </w:rPr>
            </w:pPr>
            <w:r w:rsidRPr="00CC1ADD">
              <w:rPr>
                <w:rFonts w:ascii="Times New Roman" w:hAnsi="Times New Roman"/>
                <w:bCs/>
                <w:sz w:val="18"/>
                <w:szCs w:val="18"/>
              </w:rPr>
              <w:t>0</w:t>
            </w:r>
          </w:p>
        </w:tc>
      </w:tr>
      <w:tr w:rsidR="00375481" w:rsidRPr="00517CC9" w:rsidTr="00382030">
        <w:tblPrEx>
          <w:jc w:val="center"/>
        </w:tblPrEx>
        <w:trPr>
          <w:gridAfter w:val="1"/>
          <w:wAfter w:w="12" w:type="dxa"/>
          <w:jc w:val="center"/>
        </w:trPr>
        <w:tc>
          <w:tcPr>
            <w:tcW w:w="2313" w:type="dxa"/>
            <w:gridSpan w:val="2"/>
          </w:tcPr>
          <w:p w:rsidR="00375481" w:rsidRPr="00517CC9" w:rsidRDefault="00375481" w:rsidP="00382030">
            <w:pPr>
              <w:spacing w:after="0" w:line="240" w:lineRule="auto"/>
              <w:rPr>
                <w:rFonts w:ascii="Times New Roman" w:hAnsi="Times New Roman"/>
                <w:sz w:val="24"/>
                <w:szCs w:val="24"/>
              </w:rPr>
            </w:pPr>
            <w:r>
              <w:rPr>
                <w:rFonts w:ascii="Times New Roman" w:hAnsi="Times New Roman"/>
                <w:sz w:val="24"/>
                <w:szCs w:val="24"/>
              </w:rPr>
              <w:t>04.05.00 „Valsts sociālās apdrošināšanas aģentūras speciālais budžets”</w:t>
            </w:r>
          </w:p>
        </w:tc>
        <w:tc>
          <w:tcPr>
            <w:tcW w:w="1842" w:type="dxa"/>
          </w:tcPr>
          <w:p w:rsidR="00375481" w:rsidRPr="00517CC9" w:rsidRDefault="00375481" w:rsidP="00382030">
            <w:pPr>
              <w:pStyle w:val="naisf"/>
              <w:spacing w:before="0" w:beforeAutospacing="0" w:after="0" w:afterAutospacing="0"/>
              <w:jc w:val="center"/>
              <w:rPr>
                <w:bCs/>
                <w:sz w:val="18"/>
                <w:szCs w:val="18"/>
              </w:rPr>
            </w:pPr>
            <w:r>
              <w:rPr>
                <w:sz w:val="20"/>
                <w:szCs w:val="20"/>
              </w:rPr>
              <w:t>15 960 524</w:t>
            </w:r>
          </w:p>
        </w:tc>
        <w:tc>
          <w:tcPr>
            <w:tcW w:w="1701" w:type="dxa"/>
          </w:tcPr>
          <w:p w:rsidR="00375481" w:rsidRPr="00517CC9" w:rsidRDefault="00375481" w:rsidP="00382030">
            <w:pPr>
              <w:jc w:val="center"/>
              <w:rPr>
                <w:rFonts w:ascii="Times New Roman" w:hAnsi="Times New Roman"/>
                <w:bCs/>
                <w:sz w:val="18"/>
                <w:szCs w:val="18"/>
              </w:rPr>
            </w:pPr>
          </w:p>
        </w:tc>
        <w:tc>
          <w:tcPr>
            <w:tcW w:w="1276" w:type="dxa"/>
          </w:tcPr>
          <w:p w:rsidR="00375481" w:rsidRPr="00517CC9" w:rsidRDefault="00375481" w:rsidP="00382030">
            <w:pPr>
              <w:jc w:val="center"/>
              <w:rPr>
                <w:rFonts w:ascii="Times New Roman" w:hAnsi="Times New Roman"/>
                <w:bCs/>
                <w:sz w:val="18"/>
                <w:szCs w:val="18"/>
              </w:rPr>
            </w:pPr>
            <w:r>
              <w:rPr>
                <w:rFonts w:ascii="Times New Roman" w:hAnsi="Times New Roman"/>
                <w:bCs/>
                <w:sz w:val="18"/>
                <w:szCs w:val="18"/>
              </w:rPr>
              <w:t>+ 7 200</w:t>
            </w:r>
          </w:p>
        </w:tc>
        <w:tc>
          <w:tcPr>
            <w:tcW w:w="1276" w:type="dxa"/>
          </w:tcPr>
          <w:p w:rsidR="00375481" w:rsidRPr="00517CC9" w:rsidRDefault="00375481" w:rsidP="00382030">
            <w:pPr>
              <w:jc w:val="center"/>
              <w:rPr>
                <w:rFonts w:ascii="Times New Roman" w:hAnsi="Times New Roman"/>
                <w:bCs/>
                <w:sz w:val="18"/>
                <w:szCs w:val="18"/>
              </w:rPr>
            </w:pPr>
            <w:r>
              <w:rPr>
                <w:rFonts w:ascii="Times New Roman" w:hAnsi="Times New Roman"/>
                <w:bCs/>
                <w:sz w:val="18"/>
                <w:szCs w:val="18"/>
              </w:rPr>
              <w:t>0</w:t>
            </w:r>
          </w:p>
        </w:tc>
        <w:tc>
          <w:tcPr>
            <w:tcW w:w="1245" w:type="dxa"/>
          </w:tcPr>
          <w:p w:rsidR="00375481" w:rsidRPr="00517CC9" w:rsidRDefault="00375481" w:rsidP="00382030">
            <w:pPr>
              <w:jc w:val="center"/>
              <w:rPr>
                <w:rFonts w:ascii="Times New Roman" w:hAnsi="Times New Roman"/>
                <w:bCs/>
                <w:sz w:val="18"/>
                <w:szCs w:val="18"/>
              </w:rPr>
            </w:pPr>
            <w:r>
              <w:rPr>
                <w:rFonts w:ascii="Times New Roman" w:hAnsi="Times New Roman"/>
                <w:bCs/>
                <w:sz w:val="18"/>
                <w:szCs w:val="18"/>
              </w:rPr>
              <w:t>0</w:t>
            </w:r>
          </w:p>
        </w:tc>
      </w:tr>
      <w:tr w:rsidR="00375481" w:rsidRPr="00CC1ADD" w:rsidTr="00382030">
        <w:tblPrEx>
          <w:jc w:val="center"/>
        </w:tblPrEx>
        <w:trPr>
          <w:gridAfter w:val="1"/>
          <w:wAfter w:w="12" w:type="dxa"/>
          <w:jc w:val="center"/>
        </w:trPr>
        <w:tc>
          <w:tcPr>
            <w:tcW w:w="2313" w:type="dxa"/>
            <w:gridSpan w:val="2"/>
          </w:tcPr>
          <w:p w:rsidR="00375481" w:rsidRPr="00144B11" w:rsidRDefault="00375481" w:rsidP="00382030">
            <w:pPr>
              <w:spacing w:after="0" w:line="240" w:lineRule="auto"/>
              <w:jc w:val="right"/>
              <w:rPr>
                <w:rFonts w:ascii="Times New Roman" w:hAnsi="Times New Roman"/>
                <w:sz w:val="24"/>
                <w:szCs w:val="24"/>
              </w:rPr>
            </w:pPr>
            <w:r>
              <w:rPr>
                <w:rFonts w:ascii="Times New Roman" w:hAnsi="Times New Roman"/>
                <w:sz w:val="24"/>
                <w:szCs w:val="24"/>
              </w:rPr>
              <w:t>pamatkapitāla veidošana (EKK 5000)</w:t>
            </w:r>
          </w:p>
        </w:tc>
        <w:tc>
          <w:tcPr>
            <w:tcW w:w="1842" w:type="dxa"/>
          </w:tcPr>
          <w:p w:rsidR="00375481" w:rsidRPr="00F973EE" w:rsidRDefault="00375481" w:rsidP="00382030">
            <w:pPr>
              <w:pStyle w:val="naisf"/>
              <w:spacing w:before="0" w:beforeAutospacing="0" w:after="0" w:afterAutospacing="0"/>
              <w:jc w:val="center"/>
              <w:rPr>
                <w:bCs/>
                <w:sz w:val="18"/>
                <w:szCs w:val="18"/>
              </w:rPr>
            </w:pPr>
            <w:r w:rsidRPr="00F973EE">
              <w:rPr>
                <w:bCs/>
                <w:sz w:val="18"/>
                <w:szCs w:val="18"/>
              </w:rPr>
              <w:t>1 230 811</w:t>
            </w:r>
          </w:p>
          <w:p w:rsidR="00375481" w:rsidRPr="00144B11" w:rsidRDefault="00375481" w:rsidP="00382030">
            <w:pPr>
              <w:pStyle w:val="naisf"/>
              <w:spacing w:before="0" w:beforeAutospacing="0" w:after="0" w:afterAutospacing="0"/>
              <w:jc w:val="center"/>
              <w:rPr>
                <w:bCs/>
                <w:sz w:val="18"/>
                <w:szCs w:val="18"/>
              </w:rPr>
            </w:pPr>
          </w:p>
        </w:tc>
        <w:tc>
          <w:tcPr>
            <w:tcW w:w="1701" w:type="dxa"/>
          </w:tcPr>
          <w:p w:rsidR="00375481" w:rsidRPr="00144B11" w:rsidRDefault="00375481" w:rsidP="00382030">
            <w:pPr>
              <w:jc w:val="center"/>
              <w:rPr>
                <w:rFonts w:ascii="Times New Roman" w:hAnsi="Times New Roman"/>
                <w:bCs/>
                <w:sz w:val="18"/>
                <w:szCs w:val="18"/>
              </w:rPr>
            </w:pPr>
          </w:p>
        </w:tc>
        <w:tc>
          <w:tcPr>
            <w:tcW w:w="1276" w:type="dxa"/>
          </w:tcPr>
          <w:p w:rsidR="00375481" w:rsidRPr="00144B11" w:rsidRDefault="00375481" w:rsidP="00382030">
            <w:pPr>
              <w:jc w:val="center"/>
              <w:rPr>
                <w:rFonts w:ascii="Times New Roman" w:hAnsi="Times New Roman"/>
                <w:bCs/>
                <w:sz w:val="18"/>
                <w:szCs w:val="18"/>
              </w:rPr>
            </w:pPr>
            <w:r>
              <w:rPr>
                <w:rFonts w:ascii="Times New Roman" w:hAnsi="Times New Roman"/>
                <w:bCs/>
                <w:sz w:val="18"/>
                <w:szCs w:val="18"/>
              </w:rPr>
              <w:t>+ 7200</w:t>
            </w:r>
          </w:p>
        </w:tc>
        <w:tc>
          <w:tcPr>
            <w:tcW w:w="1276" w:type="dxa"/>
          </w:tcPr>
          <w:p w:rsidR="00375481" w:rsidRDefault="00375481" w:rsidP="00382030">
            <w:pPr>
              <w:jc w:val="center"/>
              <w:rPr>
                <w:rFonts w:ascii="Times New Roman" w:hAnsi="Times New Roman"/>
                <w:bCs/>
                <w:sz w:val="18"/>
                <w:szCs w:val="18"/>
              </w:rPr>
            </w:pPr>
          </w:p>
        </w:tc>
        <w:tc>
          <w:tcPr>
            <w:tcW w:w="1245" w:type="dxa"/>
          </w:tcPr>
          <w:p w:rsidR="00375481" w:rsidRPr="00CC1ADD" w:rsidRDefault="00375481" w:rsidP="00382030">
            <w:pPr>
              <w:jc w:val="center"/>
              <w:rPr>
                <w:rFonts w:ascii="Times New Roman" w:hAnsi="Times New Roman"/>
                <w:bCs/>
                <w:sz w:val="18"/>
                <w:szCs w:val="18"/>
              </w:rPr>
            </w:pPr>
          </w:p>
        </w:tc>
      </w:tr>
      <w:tr w:rsidR="00375481" w:rsidRPr="00517CC9" w:rsidTr="00382030">
        <w:tblPrEx>
          <w:jc w:val="center"/>
        </w:tblPrEx>
        <w:trPr>
          <w:gridAfter w:val="1"/>
          <w:wAfter w:w="12" w:type="dxa"/>
          <w:jc w:val="center"/>
        </w:trPr>
        <w:tc>
          <w:tcPr>
            <w:tcW w:w="2313" w:type="dxa"/>
            <w:gridSpan w:val="2"/>
          </w:tcPr>
          <w:p w:rsidR="00375481" w:rsidRPr="00517CC9" w:rsidRDefault="00375481" w:rsidP="00382030">
            <w:pPr>
              <w:spacing w:after="0" w:line="240" w:lineRule="auto"/>
              <w:rPr>
                <w:rFonts w:ascii="Times New Roman" w:hAnsi="Times New Roman"/>
                <w:sz w:val="24"/>
                <w:szCs w:val="24"/>
              </w:rPr>
            </w:pPr>
            <w:r w:rsidRPr="00517CC9">
              <w:rPr>
                <w:rFonts w:ascii="Times New Roman" w:hAnsi="Times New Roman"/>
                <w:sz w:val="24"/>
                <w:szCs w:val="24"/>
              </w:rPr>
              <w:t xml:space="preserve">2.3. pašvaldību budžets </w:t>
            </w:r>
          </w:p>
        </w:tc>
        <w:tc>
          <w:tcPr>
            <w:tcW w:w="1842" w:type="dxa"/>
          </w:tcPr>
          <w:p w:rsidR="00375481" w:rsidRPr="00517CC9" w:rsidRDefault="00375481" w:rsidP="00382030">
            <w:pPr>
              <w:pStyle w:val="naisf"/>
              <w:spacing w:before="0" w:beforeAutospacing="0" w:after="0" w:afterAutospacing="0"/>
              <w:jc w:val="center"/>
              <w:rPr>
                <w:b/>
                <w:i/>
              </w:rPr>
            </w:pPr>
            <w:r w:rsidRPr="00517CC9">
              <w:rPr>
                <w:bCs/>
                <w:sz w:val="18"/>
                <w:szCs w:val="18"/>
              </w:rPr>
              <w:t>0</w:t>
            </w:r>
          </w:p>
        </w:tc>
        <w:tc>
          <w:tcPr>
            <w:tcW w:w="1701" w:type="dxa"/>
          </w:tcPr>
          <w:p w:rsidR="00375481" w:rsidRPr="00517CC9" w:rsidRDefault="00375481" w:rsidP="00382030">
            <w:pPr>
              <w:jc w:val="center"/>
              <w:rPr>
                <w:rFonts w:ascii="Times New Roman" w:hAnsi="Times New Roman"/>
                <w:bCs/>
                <w:sz w:val="18"/>
                <w:szCs w:val="18"/>
              </w:rPr>
            </w:pPr>
            <w:r w:rsidRPr="00517CC9">
              <w:rPr>
                <w:rFonts w:ascii="Times New Roman" w:hAnsi="Times New Roman"/>
                <w:bCs/>
                <w:sz w:val="18"/>
                <w:szCs w:val="18"/>
              </w:rPr>
              <w:t>0</w:t>
            </w:r>
          </w:p>
        </w:tc>
        <w:tc>
          <w:tcPr>
            <w:tcW w:w="1276" w:type="dxa"/>
          </w:tcPr>
          <w:p w:rsidR="00375481" w:rsidRPr="00517CC9" w:rsidRDefault="00375481" w:rsidP="00382030">
            <w:pPr>
              <w:jc w:val="center"/>
              <w:rPr>
                <w:rFonts w:ascii="Times New Roman" w:hAnsi="Times New Roman"/>
                <w:bCs/>
                <w:sz w:val="18"/>
                <w:szCs w:val="18"/>
              </w:rPr>
            </w:pPr>
            <w:r w:rsidRPr="00517CC9">
              <w:rPr>
                <w:rFonts w:ascii="Times New Roman" w:hAnsi="Times New Roman"/>
                <w:bCs/>
                <w:sz w:val="18"/>
                <w:szCs w:val="18"/>
              </w:rPr>
              <w:t>0</w:t>
            </w:r>
          </w:p>
        </w:tc>
        <w:tc>
          <w:tcPr>
            <w:tcW w:w="1276" w:type="dxa"/>
          </w:tcPr>
          <w:p w:rsidR="00375481" w:rsidRPr="00517CC9" w:rsidRDefault="00375481" w:rsidP="00382030">
            <w:pPr>
              <w:jc w:val="center"/>
              <w:rPr>
                <w:rFonts w:ascii="Times New Roman" w:hAnsi="Times New Roman"/>
                <w:bCs/>
                <w:sz w:val="18"/>
                <w:szCs w:val="18"/>
              </w:rPr>
            </w:pPr>
            <w:r w:rsidRPr="00517CC9">
              <w:rPr>
                <w:rFonts w:ascii="Times New Roman" w:hAnsi="Times New Roman"/>
                <w:bCs/>
                <w:sz w:val="18"/>
                <w:szCs w:val="18"/>
              </w:rPr>
              <w:t>0</w:t>
            </w:r>
          </w:p>
        </w:tc>
        <w:tc>
          <w:tcPr>
            <w:tcW w:w="1245" w:type="dxa"/>
          </w:tcPr>
          <w:p w:rsidR="00375481" w:rsidRPr="00517CC9" w:rsidRDefault="00375481" w:rsidP="00382030">
            <w:pPr>
              <w:jc w:val="center"/>
              <w:rPr>
                <w:rFonts w:ascii="Times New Roman" w:hAnsi="Times New Roman"/>
                <w:bCs/>
                <w:sz w:val="18"/>
                <w:szCs w:val="18"/>
              </w:rPr>
            </w:pPr>
            <w:r w:rsidRPr="00517CC9">
              <w:rPr>
                <w:rFonts w:ascii="Times New Roman" w:hAnsi="Times New Roman"/>
                <w:bCs/>
                <w:sz w:val="18"/>
                <w:szCs w:val="18"/>
              </w:rPr>
              <w:t>0</w:t>
            </w:r>
          </w:p>
        </w:tc>
      </w:tr>
      <w:tr w:rsidR="00375481" w:rsidRPr="00DF3567" w:rsidTr="00382030">
        <w:tblPrEx>
          <w:jc w:val="center"/>
        </w:tblPrEx>
        <w:trPr>
          <w:gridAfter w:val="1"/>
          <w:wAfter w:w="12" w:type="dxa"/>
          <w:jc w:val="center"/>
        </w:trPr>
        <w:tc>
          <w:tcPr>
            <w:tcW w:w="2313" w:type="dxa"/>
            <w:gridSpan w:val="2"/>
          </w:tcPr>
          <w:p w:rsidR="00375481" w:rsidRPr="00517CC9" w:rsidRDefault="00375481" w:rsidP="00382030">
            <w:pPr>
              <w:spacing w:after="0" w:line="240" w:lineRule="auto"/>
              <w:rPr>
                <w:rFonts w:ascii="Times New Roman" w:hAnsi="Times New Roman"/>
                <w:sz w:val="24"/>
                <w:szCs w:val="24"/>
              </w:rPr>
            </w:pPr>
            <w:r w:rsidRPr="00517CC9">
              <w:rPr>
                <w:rFonts w:ascii="Times New Roman" w:hAnsi="Times New Roman"/>
                <w:sz w:val="24"/>
                <w:szCs w:val="24"/>
              </w:rPr>
              <w:t>3. Finansiālā ietekme:</w:t>
            </w:r>
          </w:p>
        </w:tc>
        <w:tc>
          <w:tcPr>
            <w:tcW w:w="1842" w:type="dxa"/>
            <w:shd w:val="clear" w:color="auto" w:fill="auto"/>
            <w:vAlign w:val="center"/>
          </w:tcPr>
          <w:p w:rsidR="007B5C6D" w:rsidRPr="001E4C83" w:rsidRDefault="007B5C6D" w:rsidP="007B5C6D">
            <w:pPr>
              <w:pStyle w:val="naisf"/>
              <w:spacing w:before="0" w:beforeAutospacing="0" w:after="0" w:afterAutospacing="0"/>
              <w:jc w:val="center"/>
              <w:rPr>
                <w:sz w:val="20"/>
                <w:szCs w:val="20"/>
              </w:rPr>
            </w:pPr>
            <w:r w:rsidRPr="001E4C83">
              <w:rPr>
                <w:sz w:val="20"/>
                <w:szCs w:val="20"/>
              </w:rPr>
              <w:t>16 199 273</w:t>
            </w:r>
          </w:p>
          <w:p w:rsidR="00375481" w:rsidRPr="00E44740" w:rsidRDefault="00375481" w:rsidP="00382030">
            <w:pPr>
              <w:pStyle w:val="naisf"/>
              <w:spacing w:before="0" w:beforeAutospacing="0" w:after="0" w:afterAutospacing="0"/>
              <w:jc w:val="center"/>
              <w:rPr>
                <w:sz w:val="18"/>
                <w:szCs w:val="18"/>
              </w:rPr>
            </w:pPr>
          </w:p>
        </w:tc>
        <w:tc>
          <w:tcPr>
            <w:tcW w:w="1701" w:type="dxa"/>
          </w:tcPr>
          <w:p w:rsidR="00375481" w:rsidRPr="00517CC9" w:rsidRDefault="00375481" w:rsidP="00382030">
            <w:pPr>
              <w:pStyle w:val="naisf"/>
              <w:spacing w:before="0" w:beforeAutospacing="0" w:after="0" w:afterAutospacing="0"/>
              <w:jc w:val="center"/>
              <w:rPr>
                <w:sz w:val="18"/>
                <w:szCs w:val="18"/>
              </w:rPr>
            </w:pPr>
            <w:r w:rsidRPr="00517CC9">
              <w:rPr>
                <w:bCs/>
                <w:sz w:val="18"/>
                <w:szCs w:val="18"/>
              </w:rPr>
              <w:t>0</w:t>
            </w:r>
          </w:p>
        </w:tc>
        <w:tc>
          <w:tcPr>
            <w:tcW w:w="1276" w:type="dxa"/>
          </w:tcPr>
          <w:p w:rsidR="00375481" w:rsidRDefault="00375481" w:rsidP="00382030">
            <w:pPr>
              <w:pStyle w:val="naisf"/>
              <w:spacing w:before="0" w:beforeAutospacing="0" w:after="0" w:afterAutospacing="0"/>
              <w:jc w:val="center"/>
              <w:rPr>
                <w:bCs/>
                <w:sz w:val="18"/>
                <w:szCs w:val="18"/>
              </w:rPr>
            </w:pPr>
            <w:r>
              <w:rPr>
                <w:bCs/>
                <w:sz w:val="18"/>
                <w:szCs w:val="18"/>
              </w:rPr>
              <w:t>+5 892 470</w:t>
            </w:r>
          </w:p>
          <w:p w:rsidR="00375481" w:rsidRPr="00DF3567" w:rsidRDefault="00375481" w:rsidP="00382030">
            <w:pPr>
              <w:pStyle w:val="naisf"/>
              <w:spacing w:before="0" w:beforeAutospacing="0" w:after="0" w:afterAutospacing="0"/>
              <w:jc w:val="center"/>
              <w:rPr>
                <w:sz w:val="18"/>
                <w:szCs w:val="18"/>
              </w:rPr>
            </w:pPr>
          </w:p>
        </w:tc>
        <w:tc>
          <w:tcPr>
            <w:tcW w:w="1276" w:type="dxa"/>
          </w:tcPr>
          <w:p w:rsidR="00375481" w:rsidRDefault="00375481" w:rsidP="00382030">
            <w:pPr>
              <w:pStyle w:val="naisf"/>
              <w:spacing w:before="0" w:beforeAutospacing="0" w:after="0" w:afterAutospacing="0"/>
              <w:jc w:val="center"/>
              <w:rPr>
                <w:bCs/>
                <w:sz w:val="18"/>
                <w:szCs w:val="18"/>
              </w:rPr>
            </w:pPr>
            <w:r>
              <w:rPr>
                <w:bCs/>
                <w:sz w:val="18"/>
                <w:szCs w:val="18"/>
              </w:rPr>
              <w:t>+ 6 526 880</w:t>
            </w:r>
          </w:p>
          <w:p w:rsidR="00375481" w:rsidRPr="00DF3567" w:rsidRDefault="00375481" w:rsidP="00382030">
            <w:pPr>
              <w:pStyle w:val="naisf"/>
              <w:spacing w:before="0" w:beforeAutospacing="0" w:after="0" w:afterAutospacing="0"/>
              <w:jc w:val="center"/>
              <w:rPr>
                <w:sz w:val="18"/>
                <w:szCs w:val="18"/>
              </w:rPr>
            </w:pPr>
          </w:p>
        </w:tc>
        <w:tc>
          <w:tcPr>
            <w:tcW w:w="1245" w:type="dxa"/>
          </w:tcPr>
          <w:p w:rsidR="00375481" w:rsidRDefault="00375481" w:rsidP="00382030">
            <w:pPr>
              <w:pStyle w:val="naisf"/>
              <w:spacing w:before="0" w:beforeAutospacing="0" w:after="0" w:afterAutospacing="0"/>
              <w:jc w:val="center"/>
              <w:rPr>
                <w:bCs/>
                <w:sz w:val="18"/>
                <w:szCs w:val="18"/>
              </w:rPr>
            </w:pPr>
            <w:r>
              <w:rPr>
                <w:bCs/>
                <w:sz w:val="18"/>
                <w:szCs w:val="18"/>
              </w:rPr>
              <w:t>+7 046 526</w:t>
            </w:r>
          </w:p>
          <w:p w:rsidR="00375481" w:rsidRPr="00DF3567" w:rsidRDefault="00375481" w:rsidP="00382030">
            <w:pPr>
              <w:pStyle w:val="naisf"/>
              <w:spacing w:before="0" w:beforeAutospacing="0" w:after="0" w:afterAutospacing="0"/>
              <w:jc w:val="center"/>
              <w:rPr>
                <w:sz w:val="18"/>
                <w:szCs w:val="18"/>
              </w:rPr>
            </w:pPr>
          </w:p>
        </w:tc>
      </w:tr>
      <w:tr w:rsidR="00375481" w:rsidRPr="00517CC9" w:rsidTr="00382030">
        <w:tblPrEx>
          <w:jc w:val="center"/>
        </w:tblPrEx>
        <w:trPr>
          <w:gridAfter w:val="1"/>
          <w:wAfter w:w="12" w:type="dxa"/>
          <w:jc w:val="center"/>
        </w:trPr>
        <w:tc>
          <w:tcPr>
            <w:tcW w:w="2313" w:type="dxa"/>
            <w:gridSpan w:val="2"/>
          </w:tcPr>
          <w:p w:rsidR="00375481" w:rsidRPr="00517CC9" w:rsidRDefault="00375481" w:rsidP="00382030">
            <w:pPr>
              <w:spacing w:after="0" w:line="240" w:lineRule="auto"/>
              <w:rPr>
                <w:rFonts w:ascii="Times New Roman" w:hAnsi="Times New Roman"/>
                <w:sz w:val="24"/>
                <w:szCs w:val="24"/>
              </w:rPr>
            </w:pPr>
            <w:r w:rsidRPr="00517CC9">
              <w:rPr>
                <w:rFonts w:ascii="Times New Roman" w:hAnsi="Times New Roman"/>
                <w:sz w:val="24"/>
                <w:szCs w:val="24"/>
              </w:rPr>
              <w:t>3.1. valsts pamatbudžets</w:t>
            </w:r>
          </w:p>
        </w:tc>
        <w:tc>
          <w:tcPr>
            <w:tcW w:w="1842" w:type="dxa"/>
            <w:shd w:val="clear" w:color="auto" w:fill="auto"/>
          </w:tcPr>
          <w:p w:rsidR="00375481" w:rsidRPr="00E44740" w:rsidRDefault="00375481" w:rsidP="00382030">
            <w:pPr>
              <w:pStyle w:val="naisf"/>
              <w:spacing w:before="0" w:beforeAutospacing="0" w:after="0" w:afterAutospacing="0"/>
              <w:jc w:val="center"/>
              <w:rPr>
                <w:sz w:val="18"/>
                <w:szCs w:val="18"/>
              </w:rPr>
            </w:pPr>
            <w:r w:rsidRPr="00E44740">
              <w:rPr>
                <w:sz w:val="18"/>
                <w:szCs w:val="18"/>
              </w:rPr>
              <w:t>0</w:t>
            </w:r>
          </w:p>
        </w:tc>
        <w:tc>
          <w:tcPr>
            <w:tcW w:w="1701" w:type="dxa"/>
          </w:tcPr>
          <w:p w:rsidR="00375481" w:rsidRPr="00517CC9" w:rsidRDefault="00375481" w:rsidP="00382030">
            <w:pPr>
              <w:pStyle w:val="naisf"/>
              <w:spacing w:before="0" w:beforeAutospacing="0" w:after="0" w:afterAutospacing="0"/>
              <w:jc w:val="center"/>
              <w:rPr>
                <w:sz w:val="18"/>
                <w:szCs w:val="18"/>
              </w:rPr>
            </w:pPr>
            <w:r>
              <w:rPr>
                <w:sz w:val="18"/>
                <w:szCs w:val="18"/>
              </w:rPr>
              <w:t>0</w:t>
            </w:r>
          </w:p>
        </w:tc>
        <w:tc>
          <w:tcPr>
            <w:tcW w:w="1276" w:type="dxa"/>
          </w:tcPr>
          <w:p w:rsidR="00375481" w:rsidRPr="00517CC9" w:rsidRDefault="00375481" w:rsidP="00382030">
            <w:pPr>
              <w:pStyle w:val="naisf"/>
              <w:spacing w:before="0" w:beforeAutospacing="0" w:after="0" w:afterAutospacing="0"/>
              <w:jc w:val="center"/>
              <w:rPr>
                <w:sz w:val="18"/>
                <w:szCs w:val="18"/>
              </w:rPr>
            </w:pPr>
            <w:r>
              <w:rPr>
                <w:sz w:val="18"/>
                <w:szCs w:val="18"/>
              </w:rPr>
              <w:t>0</w:t>
            </w:r>
          </w:p>
        </w:tc>
        <w:tc>
          <w:tcPr>
            <w:tcW w:w="1276" w:type="dxa"/>
          </w:tcPr>
          <w:p w:rsidR="00375481" w:rsidRPr="00517CC9" w:rsidRDefault="00375481" w:rsidP="00382030">
            <w:pPr>
              <w:pStyle w:val="naisf"/>
              <w:spacing w:before="0" w:beforeAutospacing="0" w:after="0" w:afterAutospacing="0"/>
              <w:jc w:val="center"/>
              <w:rPr>
                <w:sz w:val="18"/>
                <w:szCs w:val="18"/>
              </w:rPr>
            </w:pPr>
            <w:r>
              <w:rPr>
                <w:sz w:val="18"/>
                <w:szCs w:val="18"/>
              </w:rPr>
              <w:t>0</w:t>
            </w:r>
          </w:p>
        </w:tc>
        <w:tc>
          <w:tcPr>
            <w:tcW w:w="1245" w:type="dxa"/>
          </w:tcPr>
          <w:p w:rsidR="00375481" w:rsidRPr="00517CC9" w:rsidRDefault="00375481" w:rsidP="00382030">
            <w:pPr>
              <w:pStyle w:val="naisf"/>
              <w:spacing w:before="0" w:beforeAutospacing="0" w:after="0" w:afterAutospacing="0"/>
              <w:jc w:val="center"/>
              <w:rPr>
                <w:sz w:val="18"/>
                <w:szCs w:val="18"/>
              </w:rPr>
            </w:pPr>
            <w:r>
              <w:rPr>
                <w:sz w:val="18"/>
                <w:szCs w:val="18"/>
              </w:rPr>
              <w:t>0</w:t>
            </w:r>
          </w:p>
        </w:tc>
      </w:tr>
      <w:tr w:rsidR="00375481" w:rsidRPr="00DF3567" w:rsidTr="00382030">
        <w:tblPrEx>
          <w:jc w:val="center"/>
        </w:tblPrEx>
        <w:trPr>
          <w:gridAfter w:val="1"/>
          <w:wAfter w:w="12" w:type="dxa"/>
          <w:jc w:val="center"/>
        </w:trPr>
        <w:tc>
          <w:tcPr>
            <w:tcW w:w="2313" w:type="dxa"/>
            <w:gridSpan w:val="2"/>
          </w:tcPr>
          <w:p w:rsidR="00375481" w:rsidRPr="00517CC9" w:rsidRDefault="00375481" w:rsidP="00382030">
            <w:pPr>
              <w:spacing w:after="0" w:line="240" w:lineRule="auto"/>
              <w:rPr>
                <w:rFonts w:ascii="Times New Roman" w:hAnsi="Times New Roman"/>
                <w:sz w:val="24"/>
                <w:szCs w:val="24"/>
              </w:rPr>
            </w:pPr>
            <w:r w:rsidRPr="00517CC9">
              <w:rPr>
                <w:rFonts w:ascii="Times New Roman" w:hAnsi="Times New Roman"/>
                <w:sz w:val="24"/>
                <w:szCs w:val="24"/>
              </w:rPr>
              <w:t>3.2. speciālais budžets</w:t>
            </w:r>
          </w:p>
        </w:tc>
        <w:tc>
          <w:tcPr>
            <w:tcW w:w="1842" w:type="dxa"/>
            <w:shd w:val="clear" w:color="auto" w:fill="auto"/>
          </w:tcPr>
          <w:p w:rsidR="007B5C6D" w:rsidRPr="001E4C83" w:rsidRDefault="007B5C6D" w:rsidP="007B5C6D">
            <w:pPr>
              <w:pStyle w:val="naisf"/>
              <w:spacing w:before="0" w:beforeAutospacing="0" w:after="0" w:afterAutospacing="0"/>
              <w:jc w:val="center"/>
              <w:rPr>
                <w:sz w:val="20"/>
                <w:szCs w:val="20"/>
              </w:rPr>
            </w:pPr>
            <w:r w:rsidRPr="001E4C83">
              <w:rPr>
                <w:sz w:val="20"/>
                <w:szCs w:val="20"/>
              </w:rPr>
              <w:t>16 199 273</w:t>
            </w:r>
          </w:p>
          <w:p w:rsidR="00375481" w:rsidRPr="00E44740" w:rsidRDefault="00375481" w:rsidP="00382030">
            <w:pPr>
              <w:pStyle w:val="naisf"/>
              <w:spacing w:before="0" w:beforeAutospacing="0" w:after="0" w:afterAutospacing="0"/>
              <w:jc w:val="center"/>
              <w:rPr>
                <w:sz w:val="18"/>
                <w:szCs w:val="18"/>
              </w:rPr>
            </w:pPr>
          </w:p>
        </w:tc>
        <w:tc>
          <w:tcPr>
            <w:tcW w:w="1701" w:type="dxa"/>
          </w:tcPr>
          <w:p w:rsidR="00375481" w:rsidRPr="00517CC9" w:rsidRDefault="00375481" w:rsidP="00382030">
            <w:pPr>
              <w:pStyle w:val="naisf"/>
              <w:spacing w:before="0" w:beforeAutospacing="0" w:after="0" w:afterAutospacing="0"/>
              <w:jc w:val="center"/>
              <w:rPr>
                <w:sz w:val="18"/>
                <w:szCs w:val="18"/>
              </w:rPr>
            </w:pPr>
            <w:r w:rsidRPr="00517CC9">
              <w:rPr>
                <w:bCs/>
                <w:sz w:val="18"/>
                <w:szCs w:val="18"/>
              </w:rPr>
              <w:t>0</w:t>
            </w:r>
          </w:p>
        </w:tc>
        <w:tc>
          <w:tcPr>
            <w:tcW w:w="1276" w:type="dxa"/>
          </w:tcPr>
          <w:p w:rsidR="00375481" w:rsidRDefault="00375481" w:rsidP="00382030">
            <w:pPr>
              <w:pStyle w:val="naisf"/>
              <w:spacing w:before="0" w:beforeAutospacing="0" w:after="0" w:afterAutospacing="0"/>
              <w:jc w:val="center"/>
              <w:rPr>
                <w:sz w:val="18"/>
                <w:szCs w:val="18"/>
              </w:rPr>
            </w:pPr>
            <w:r>
              <w:rPr>
                <w:sz w:val="18"/>
                <w:szCs w:val="18"/>
              </w:rPr>
              <w:t>+5 892 470</w:t>
            </w:r>
          </w:p>
          <w:p w:rsidR="00375481" w:rsidRPr="00DF3567" w:rsidRDefault="00375481" w:rsidP="00382030">
            <w:pPr>
              <w:pStyle w:val="naisf"/>
              <w:spacing w:before="0" w:beforeAutospacing="0" w:after="0" w:afterAutospacing="0"/>
              <w:jc w:val="center"/>
              <w:rPr>
                <w:sz w:val="18"/>
                <w:szCs w:val="18"/>
              </w:rPr>
            </w:pPr>
          </w:p>
        </w:tc>
        <w:tc>
          <w:tcPr>
            <w:tcW w:w="1276" w:type="dxa"/>
          </w:tcPr>
          <w:p w:rsidR="00375481" w:rsidRPr="00DF3567" w:rsidRDefault="00375481" w:rsidP="00382030">
            <w:pPr>
              <w:pStyle w:val="naisf"/>
              <w:spacing w:before="0" w:beforeAutospacing="0" w:after="0" w:afterAutospacing="0"/>
              <w:jc w:val="center"/>
              <w:rPr>
                <w:sz w:val="18"/>
                <w:szCs w:val="18"/>
              </w:rPr>
            </w:pPr>
            <w:r>
              <w:rPr>
                <w:bCs/>
                <w:sz w:val="18"/>
                <w:szCs w:val="18"/>
              </w:rPr>
              <w:t>+6 526 880</w:t>
            </w:r>
          </w:p>
        </w:tc>
        <w:tc>
          <w:tcPr>
            <w:tcW w:w="1245" w:type="dxa"/>
          </w:tcPr>
          <w:p w:rsidR="00375481" w:rsidRPr="00DF3567" w:rsidRDefault="00375481" w:rsidP="00382030">
            <w:pPr>
              <w:pStyle w:val="naisf"/>
              <w:spacing w:before="0" w:beforeAutospacing="0" w:after="0" w:afterAutospacing="0"/>
              <w:jc w:val="center"/>
              <w:rPr>
                <w:sz w:val="18"/>
                <w:szCs w:val="18"/>
              </w:rPr>
            </w:pPr>
            <w:r>
              <w:rPr>
                <w:bCs/>
                <w:sz w:val="18"/>
                <w:szCs w:val="18"/>
              </w:rPr>
              <w:t>+7 046 526</w:t>
            </w:r>
          </w:p>
        </w:tc>
      </w:tr>
      <w:tr w:rsidR="00375481" w:rsidRPr="00517CC9" w:rsidTr="00382030">
        <w:tblPrEx>
          <w:jc w:val="center"/>
        </w:tblPrEx>
        <w:trPr>
          <w:gridAfter w:val="1"/>
          <w:wAfter w:w="12" w:type="dxa"/>
          <w:jc w:val="center"/>
        </w:trPr>
        <w:tc>
          <w:tcPr>
            <w:tcW w:w="2313" w:type="dxa"/>
            <w:gridSpan w:val="2"/>
          </w:tcPr>
          <w:p w:rsidR="00375481" w:rsidRPr="00517CC9" w:rsidRDefault="00375481" w:rsidP="00382030">
            <w:pPr>
              <w:spacing w:after="0" w:line="240" w:lineRule="auto"/>
              <w:rPr>
                <w:rFonts w:ascii="Times New Roman" w:hAnsi="Times New Roman"/>
                <w:sz w:val="24"/>
                <w:szCs w:val="24"/>
              </w:rPr>
            </w:pPr>
            <w:r w:rsidRPr="00CD3D60">
              <w:rPr>
                <w:rFonts w:ascii="Times New Roman" w:hAnsi="Times New Roman"/>
                <w:sz w:val="24"/>
                <w:szCs w:val="24"/>
              </w:rPr>
              <w:t>04.01.00 "Valsts pensiju speciālais budžets</w:t>
            </w:r>
            <w:r>
              <w:rPr>
                <w:rFonts w:ascii="Times New Roman" w:hAnsi="Times New Roman"/>
                <w:sz w:val="24"/>
                <w:szCs w:val="24"/>
              </w:rPr>
              <w:t>”</w:t>
            </w:r>
          </w:p>
        </w:tc>
        <w:tc>
          <w:tcPr>
            <w:tcW w:w="1842" w:type="dxa"/>
            <w:shd w:val="clear" w:color="auto" w:fill="auto"/>
          </w:tcPr>
          <w:p w:rsidR="00375481" w:rsidRPr="00517CC9" w:rsidRDefault="00375481" w:rsidP="00382030">
            <w:pPr>
              <w:pStyle w:val="naisf"/>
              <w:spacing w:before="0" w:beforeAutospacing="0" w:after="0" w:afterAutospacing="0"/>
              <w:rPr>
                <w:i/>
              </w:rPr>
            </w:pPr>
          </w:p>
        </w:tc>
        <w:tc>
          <w:tcPr>
            <w:tcW w:w="1701" w:type="dxa"/>
          </w:tcPr>
          <w:p w:rsidR="00375481" w:rsidRPr="00517CC9" w:rsidRDefault="00375481" w:rsidP="00382030">
            <w:pPr>
              <w:jc w:val="center"/>
              <w:rPr>
                <w:rFonts w:ascii="Times New Roman" w:hAnsi="Times New Roman"/>
                <w:bCs/>
                <w:sz w:val="18"/>
                <w:szCs w:val="18"/>
              </w:rPr>
            </w:pPr>
          </w:p>
        </w:tc>
        <w:tc>
          <w:tcPr>
            <w:tcW w:w="1276" w:type="dxa"/>
          </w:tcPr>
          <w:p w:rsidR="00375481" w:rsidRPr="00517CC9" w:rsidRDefault="00375481" w:rsidP="00382030">
            <w:pPr>
              <w:jc w:val="center"/>
              <w:rPr>
                <w:rFonts w:ascii="Times New Roman" w:hAnsi="Times New Roman"/>
                <w:bCs/>
                <w:sz w:val="18"/>
                <w:szCs w:val="18"/>
              </w:rPr>
            </w:pPr>
            <w:r>
              <w:rPr>
                <w:rFonts w:ascii="Times New Roman" w:hAnsi="Times New Roman"/>
                <w:bCs/>
                <w:sz w:val="18"/>
                <w:szCs w:val="18"/>
              </w:rPr>
              <w:t>-5 217</w:t>
            </w:r>
          </w:p>
        </w:tc>
        <w:tc>
          <w:tcPr>
            <w:tcW w:w="1276" w:type="dxa"/>
          </w:tcPr>
          <w:p w:rsidR="00375481" w:rsidRPr="00517CC9" w:rsidRDefault="00375481" w:rsidP="00382030">
            <w:pPr>
              <w:jc w:val="center"/>
              <w:rPr>
                <w:rFonts w:ascii="Times New Roman" w:hAnsi="Times New Roman"/>
                <w:bCs/>
                <w:sz w:val="18"/>
                <w:szCs w:val="18"/>
              </w:rPr>
            </w:pPr>
            <w:r>
              <w:rPr>
                <w:rFonts w:ascii="Times New Roman" w:hAnsi="Times New Roman"/>
                <w:bCs/>
                <w:sz w:val="18"/>
                <w:szCs w:val="18"/>
              </w:rPr>
              <w:t>0</w:t>
            </w:r>
          </w:p>
        </w:tc>
        <w:tc>
          <w:tcPr>
            <w:tcW w:w="1245" w:type="dxa"/>
          </w:tcPr>
          <w:p w:rsidR="00375481" w:rsidRPr="00517CC9" w:rsidRDefault="00375481" w:rsidP="00382030">
            <w:pPr>
              <w:jc w:val="center"/>
              <w:rPr>
                <w:rFonts w:ascii="Times New Roman" w:hAnsi="Times New Roman"/>
                <w:bCs/>
                <w:sz w:val="18"/>
                <w:szCs w:val="18"/>
              </w:rPr>
            </w:pPr>
            <w:r>
              <w:rPr>
                <w:rFonts w:ascii="Times New Roman" w:hAnsi="Times New Roman"/>
                <w:bCs/>
                <w:sz w:val="18"/>
                <w:szCs w:val="18"/>
              </w:rPr>
              <w:t>0</w:t>
            </w:r>
          </w:p>
        </w:tc>
      </w:tr>
      <w:tr w:rsidR="00375481" w:rsidRPr="00517CC9" w:rsidTr="00382030">
        <w:tblPrEx>
          <w:jc w:val="center"/>
        </w:tblPrEx>
        <w:trPr>
          <w:gridAfter w:val="1"/>
          <w:wAfter w:w="12" w:type="dxa"/>
          <w:jc w:val="center"/>
        </w:trPr>
        <w:tc>
          <w:tcPr>
            <w:tcW w:w="2313" w:type="dxa"/>
            <w:gridSpan w:val="2"/>
          </w:tcPr>
          <w:p w:rsidR="00375481" w:rsidRPr="00517CC9" w:rsidRDefault="00375481" w:rsidP="00382030">
            <w:pPr>
              <w:spacing w:after="0" w:line="240" w:lineRule="auto"/>
              <w:rPr>
                <w:rFonts w:ascii="Times New Roman" w:hAnsi="Times New Roman"/>
                <w:sz w:val="24"/>
                <w:szCs w:val="24"/>
              </w:rPr>
            </w:pPr>
            <w:r>
              <w:rPr>
                <w:rFonts w:ascii="Times New Roman" w:hAnsi="Times New Roman"/>
                <w:sz w:val="24"/>
                <w:szCs w:val="24"/>
              </w:rPr>
              <w:t>04.02</w:t>
            </w:r>
            <w:r w:rsidRPr="00CD3D60">
              <w:rPr>
                <w:rFonts w:ascii="Times New Roman" w:hAnsi="Times New Roman"/>
                <w:sz w:val="24"/>
                <w:szCs w:val="24"/>
              </w:rPr>
              <w:t>.00 "</w:t>
            </w:r>
            <w:r>
              <w:rPr>
                <w:rFonts w:ascii="Times New Roman" w:hAnsi="Times New Roman"/>
                <w:sz w:val="24"/>
                <w:szCs w:val="24"/>
              </w:rPr>
              <w:t>Nodarbinātības speciālais budžets</w:t>
            </w:r>
          </w:p>
        </w:tc>
        <w:tc>
          <w:tcPr>
            <w:tcW w:w="1842" w:type="dxa"/>
            <w:shd w:val="clear" w:color="auto" w:fill="auto"/>
          </w:tcPr>
          <w:p w:rsidR="00375481" w:rsidRPr="00517CC9" w:rsidRDefault="00375481" w:rsidP="00382030">
            <w:pPr>
              <w:pStyle w:val="naisf"/>
              <w:spacing w:before="0" w:beforeAutospacing="0" w:after="0" w:afterAutospacing="0"/>
              <w:rPr>
                <w:i/>
              </w:rPr>
            </w:pPr>
          </w:p>
        </w:tc>
        <w:tc>
          <w:tcPr>
            <w:tcW w:w="1701" w:type="dxa"/>
          </w:tcPr>
          <w:p w:rsidR="00375481" w:rsidRPr="00517CC9" w:rsidRDefault="00375481" w:rsidP="00382030">
            <w:pPr>
              <w:jc w:val="center"/>
              <w:rPr>
                <w:rFonts w:ascii="Times New Roman" w:hAnsi="Times New Roman"/>
                <w:bCs/>
                <w:sz w:val="18"/>
                <w:szCs w:val="18"/>
              </w:rPr>
            </w:pPr>
          </w:p>
        </w:tc>
        <w:tc>
          <w:tcPr>
            <w:tcW w:w="1276" w:type="dxa"/>
          </w:tcPr>
          <w:p w:rsidR="00375481" w:rsidRPr="00517CC9" w:rsidRDefault="00375481" w:rsidP="00382030">
            <w:pPr>
              <w:jc w:val="center"/>
              <w:rPr>
                <w:rFonts w:ascii="Times New Roman" w:hAnsi="Times New Roman"/>
                <w:bCs/>
                <w:sz w:val="18"/>
                <w:szCs w:val="18"/>
              </w:rPr>
            </w:pPr>
            <w:r>
              <w:rPr>
                <w:rFonts w:ascii="Times New Roman" w:hAnsi="Times New Roman"/>
                <w:bCs/>
                <w:sz w:val="18"/>
                <w:szCs w:val="18"/>
              </w:rPr>
              <w:t>+5 899 288</w:t>
            </w:r>
          </w:p>
        </w:tc>
        <w:tc>
          <w:tcPr>
            <w:tcW w:w="1276" w:type="dxa"/>
          </w:tcPr>
          <w:p w:rsidR="00375481" w:rsidRPr="00517CC9" w:rsidRDefault="00375481" w:rsidP="00382030">
            <w:pPr>
              <w:jc w:val="center"/>
              <w:rPr>
                <w:rFonts w:ascii="Times New Roman" w:hAnsi="Times New Roman"/>
                <w:bCs/>
                <w:sz w:val="18"/>
                <w:szCs w:val="18"/>
              </w:rPr>
            </w:pPr>
            <w:r>
              <w:rPr>
                <w:rFonts w:ascii="Times New Roman" w:hAnsi="Times New Roman"/>
                <w:bCs/>
                <w:sz w:val="18"/>
                <w:szCs w:val="18"/>
              </w:rPr>
              <w:t xml:space="preserve"> +6 526 880</w:t>
            </w:r>
          </w:p>
        </w:tc>
        <w:tc>
          <w:tcPr>
            <w:tcW w:w="1245" w:type="dxa"/>
          </w:tcPr>
          <w:p w:rsidR="00375481" w:rsidRPr="00517CC9" w:rsidRDefault="00375481" w:rsidP="00382030">
            <w:pPr>
              <w:jc w:val="center"/>
              <w:rPr>
                <w:rFonts w:ascii="Times New Roman" w:hAnsi="Times New Roman"/>
                <w:bCs/>
                <w:sz w:val="18"/>
                <w:szCs w:val="18"/>
              </w:rPr>
            </w:pPr>
            <w:r>
              <w:rPr>
                <w:rFonts w:ascii="Times New Roman" w:hAnsi="Times New Roman"/>
                <w:bCs/>
                <w:sz w:val="18"/>
                <w:szCs w:val="18"/>
              </w:rPr>
              <w:t>+7 046 526</w:t>
            </w:r>
          </w:p>
        </w:tc>
      </w:tr>
      <w:tr w:rsidR="00375481" w:rsidRPr="00517CC9" w:rsidTr="00382030">
        <w:tblPrEx>
          <w:jc w:val="center"/>
        </w:tblPrEx>
        <w:trPr>
          <w:gridAfter w:val="1"/>
          <w:wAfter w:w="12" w:type="dxa"/>
          <w:jc w:val="center"/>
        </w:trPr>
        <w:tc>
          <w:tcPr>
            <w:tcW w:w="2313" w:type="dxa"/>
            <w:gridSpan w:val="2"/>
          </w:tcPr>
          <w:p w:rsidR="00375481" w:rsidRPr="00517CC9" w:rsidRDefault="00375481" w:rsidP="00382030">
            <w:pPr>
              <w:spacing w:after="0" w:line="240" w:lineRule="auto"/>
              <w:rPr>
                <w:rFonts w:ascii="Times New Roman" w:hAnsi="Times New Roman"/>
                <w:sz w:val="24"/>
                <w:szCs w:val="24"/>
              </w:rPr>
            </w:pPr>
            <w:r>
              <w:rPr>
                <w:rFonts w:ascii="Times New Roman" w:hAnsi="Times New Roman"/>
                <w:sz w:val="24"/>
                <w:szCs w:val="24"/>
              </w:rPr>
              <w:lastRenderedPageBreak/>
              <w:t>04.03</w:t>
            </w:r>
            <w:r w:rsidRPr="00CD3D60">
              <w:rPr>
                <w:rFonts w:ascii="Times New Roman" w:hAnsi="Times New Roman"/>
                <w:sz w:val="24"/>
                <w:szCs w:val="24"/>
              </w:rPr>
              <w:t>.00 "</w:t>
            </w:r>
            <w:r>
              <w:rPr>
                <w:rFonts w:ascii="Times New Roman" w:hAnsi="Times New Roman"/>
                <w:sz w:val="24"/>
                <w:szCs w:val="24"/>
              </w:rPr>
              <w:t>Darba negadījumu speciālais budžets</w:t>
            </w:r>
          </w:p>
        </w:tc>
        <w:tc>
          <w:tcPr>
            <w:tcW w:w="1842" w:type="dxa"/>
            <w:shd w:val="clear" w:color="auto" w:fill="auto"/>
          </w:tcPr>
          <w:p w:rsidR="00375481" w:rsidRPr="00517CC9" w:rsidRDefault="00375481" w:rsidP="00382030">
            <w:pPr>
              <w:pStyle w:val="naisf"/>
              <w:spacing w:before="0" w:beforeAutospacing="0" w:after="0" w:afterAutospacing="0"/>
              <w:rPr>
                <w:i/>
              </w:rPr>
            </w:pPr>
          </w:p>
        </w:tc>
        <w:tc>
          <w:tcPr>
            <w:tcW w:w="1701" w:type="dxa"/>
          </w:tcPr>
          <w:p w:rsidR="00375481" w:rsidRPr="00517CC9" w:rsidRDefault="00375481" w:rsidP="00382030">
            <w:pPr>
              <w:jc w:val="center"/>
              <w:rPr>
                <w:rFonts w:ascii="Times New Roman" w:hAnsi="Times New Roman"/>
                <w:bCs/>
                <w:sz w:val="18"/>
                <w:szCs w:val="18"/>
              </w:rPr>
            </w:pPr>
          </w:p>
        </w:tc>
        <w:tc>
          <w:tcPr>
            <w:tcW w:w="1276" w:type="dxa"/>
          </w:tcPr>
          <w:p w:rsidR="00375481" w:rsidRPr="00517CC9" w:rsidRDefault="00375481" w:rsidP="00382030">
            <w:pPr>
              <w:jc w:val="center"/>
              <w:rPr>
                <w:rFonts w:ascii="Times New Roman" w:hAnsi="Times New Roman"/>
                <w:bCs/>
                <w:sz w:val="18"/>
                <w:szCs w:val="18"/>
              </w:rPr>
            </w:pPr>
            <w:r>
              <w:rPr>
                <w:rFonts w:ascii="Times New Roman" w:hAnsi="Times New Roman"/>
                <w:bCs/>
                <w:sz w:val="18"/>
                <w:szCs w:val="18"/>
              </w:rPr>
              <w:t>-102</w:t>
            </w:r>
          </w:p>
        </w:tc>
        <w:tc>
          <w:tcPr>
            <w:tcW w:w="1276" w:type="dxa"/>
          </w:tcPr>
          <w:p w:rsidR="00375481" w:rsidRPr="00517CC9" w:rsidRDefault="00375481" w:rsidP="00382030">
            <w:pPr>
              <w:jc w:val="center"/>
              <w:rPr>
                <w:rFonts w:ascii="Times New Roman" w:hAnsi="Times New Roman"/>
                <w:bCs/>
                <w:sz w:val="18"/>
                <w:szCs w:val="18"/>
              </w:rPr>
            </w:pPr>
            <w:r>
              <w:rPr>
                <w:rFonts w:ascii="Times New Roman" w:hAnsi="Times New Roman"/>
                <w:bCs/>
                <w:sz w:val="18"/>
                <w:szCs w:val="18"/>
              </w:rPr>
              <w:t>0</w:t>
            </w:r>
          </w:p>
        </w:tc>
        <w:tc>
          <w:tcPr>
            <w:tcW w:w="1245" w:type="dxa"/>
          </w:tcPr>
          <w:p w:rsidR="00375481" w:rsidRPr="00517CC9" w:rsidRDefault="00375481" w:rsidP="00382030">
            <w:pPr>
              <w:jc w:val="center"/>
              <w:rPr>
                <w:rFonts w:ascii="Times New Roman" w:hAnsi="Times New Roman"/>
                <w:bCs/>
                <w:sz w:val="18"/>
                <w:szCs w:val="18"/>
              </w:rPr>
            </w:pPr>
            <w:r>
              <w:rPr>
                <w:rFonts w:ascii="Times New Roman" w:hAnsi="Times New Roman"/>
                <w:bCs/>
                <w:sz w:val="18"/>
                <w:szCs w:val="18"/>
              </w:rPr>
              <w:t>0</w:t>
            </w:r>
          </w:p>
        </w:tc>
      </w:tr>
      <w:tr w:rsidR="00375481" w:rsidRPr="00517CC9" w:rsidTr="00382030">
        <w:tblPrEx>
          <w:jc w:val="center"/>
        </w:tblPrEx>
        <w:trPr>
          <w:gridAfter w:val="1"/>
          <w:wAfter w:w="12" w:type="dxa"/>
          <w:jc w:val="center"/>
        </w:trPr>
        <w:tc>
          <w:tcPr>
            <w:tcW w:w="2313" w:type="dxa"/>
            <w:gridSpan w:val="2"/>
          </w:tcPr>
          <w:p w:rsidR="00375481" w:rsidRPr="00517CC9" w:rsidRDefault="00375481" w:rsidP="00382030">
            <w:pPr>
              <w:spacing w:after="0" w:line="240" w:lineRule="auto"/>
              <w:rPr>
                <w:rFonts w:ascii="Times New Roman" w:hAnsi="Times New Roman"/>
                <w:sz w:val="24"/>
                <w:szCs w:val="24"/>
              </w:rPr>
            </w:pPr>
            <w:r>
              <w:rPr>
                <w:rFonts w:ascii="Times New Roman" w:hAnsi="Times New Roman"/>
                <w:sz w:val="24"/>
                <w:szCs w:val="24"/>
              </w:rPr>
              <w:t>04.04</w:t>
            </w:r>
            <w:r w:rsidRPr="00CD3D60">
              <w:rPr>
                <w:rFonts w:ascii="Times New Roman" w:hAnsi="Times New Roman"/>
                <w:sz w:val="24"/>
                <w:szCs w:val="24"/>
              </w:rPr>
              <w:t>.00 "</w:t>
            </w:r>
            <w:r>
              <w:rPr>
                <w:rFonts w:ascii="Times New Roman" w:hAnsi="Times New Roman"/>
                <w:sz w:val="24"/>
                <w:szCs w:val="24"/>
              </w:rPr>
              <w:t>Invaliditātes, maternitātes un slimības speciālais budžets</w:t>
            </w:r>
          </w:p>
        </w:tc>
        <w:tc>
          <w:tcPr>
            <w:tcW w:w="1842" w:type="dxa"/>
            <w:shd w:val="clear" w:color="auto" w:fill="auto"/>
          </w:tcPr>
          <w:p w:rsidR="00375481" w:rsidRPr="00517CC9" w:rsidRDefault="00375481" w:rsidP="00382030">
            <w:pPr>
              <w:pStyle w:val="naisf"/>
              <w:spacing w:before="0" w:beforeAutospacing="0" w:after="0" w:afterAutospacing="0"/>
              <w:rPr>
                <w:i/>
              </w:rPr>
            </w:pPr>
          </w:p>
        </w:tc>
        <w:tc>
          <w:tcPr>
            <w:tcW w:w="1701" w:type="dxa"/>
          </w:tcPr>
          <w:p w:rsidR="00375481" w:rsidRPr="00517CC9" w:rsidRDefault="00375481" w:rsidP="00382030">
            <w:pPr>
              <w:jc w:val="center"/>
              <w:rPr>
                <w:rFonts w:ascii="Times New Roman" w:hAnsi="Times New Roman"/>
                <w:bCs/>
                <w:sz w:val="18"/>
                <w:szCs w:val="18"/>
              </w:rPr>
            </w:pPr>
          </w:p>
        </w:tc>
        <w:tc>
          <w:tcPr>
            <w:tcW w:w="1276" w:type="dxa"/>
          </w:tcPr>
          <w:p w:rsidR="00375481" w:rsidRPr="00517CC9" w:rsidRDefault="00375481" w:rsidP="00382030">
            <w:pPr>
              <w:jc w:val="center"/>
              <w:rPr>
                <w:rFonts w:ascii="Times New Roman" w:hAnsi="Times New Roman"/>
                <w:bCs/>
                <w:sz w:val="18"/>
                <w:szCs w:val="18"/>
              </w:rPr>
            </w:pPr>
            <w:r>
              <w:rPr>
                <w:rFonts w:ascii="Times New Roman" w:hAnsi="Times New Roman"/>
                <w:bCs/>
                <w:sz w:val="18"/>
                <w:szCs w:val="18"/>
              </w:rPr>
              <w:t>-1 499</w:t>
            </w:r>
          </w:p>
        </w:tc>
        <w:tc>
          <w:tcPr>
            <w:tcW w:w="1276" w:type="dxa"/>
          </w:tcPr>
          <w:p w:rsidR="00375481" w:rsidRPr="00517CC9" w:rsidRDefault="00375481" w:rsidP="00382030">
            <w:pPr>
              <w:jc w:val="center"/>
              <w:rPr>
                <w:rFonts w:ascii="Times New Roman" w:hAnsi="Times New Roman"/>
                <w:bCs/>
                <w:sz w:val="18"/>
                <w:szCs w:val="18"/>
              </w:rPr>
            </w:pPr>
            <w:r>
              <w:rPr>
                <w:rFonts w:ascii="Times New Roman" w:hAnsi="Times New Roman"/>
                <w:bCs/>
                <w:sz w:val="18"/>
                <w:szCs w:val="18"/>
              </w:rPr>
              <w:t>0</w:t>
            </w:r>
          </w:p>
        </w:tc>
        <w:tc>
          <w:tcPr>
            <w:tcW w:w="1245" w:type="dxa"/>
          </w:tcPr>
          <w:p w:rsidR="00375481" w:rsidRPr="00517CC9" w:rsidRDefault="00375481" w:rsidP="00382030">
            <w:pPr>
              <w:jc w:val="center"/>
              <w:rPr>
                <w:rFonts w:ascii="Times New Roman" w:hAnsi="Times New Roman"/>
                <w:bCs/>
                <w:sz w:val="18"/>
                <w:szCs w:val="18"/>
              </w:rPr>
            </w:pPr>
            <w:r>
              <w:rPr>
                <w:rFonts w:ascii="Times New Roman" w:hAnsi="Times New Roman"/>
                <w:bCs/>
                <w:sz w:val="18"/>
                <w:szCs w:val="18"/>
              </w:rPr>
              <w:t>0</w:t>
            </w:r>
          </w:p>
        </w:tc>
      </w:tr>
      <w:tr w:rsidR="00375481" w:rsidRPr="00517CC9" w:rsidTr="00382030">
        <w:tblPrEx>
          <w:jc w:val="center"/>
        </w:tblPrEx>
        <w:trPr>
          <w:gridAfter w:val="1"/>
          <w:wAfter w:w="12" w:type="dxa"/>
          <w:jc w:val="center"/>
        </w:trPr>
        <w:tc>
          <w:tcPr>
            <w:tcW w:w="2313" w:type="dxa"/>
            <w:gridSpan w:val="2"/>
          </w:tcPr>
          <w:p w:rsidR="00375481" w:rsidRPr="00517CC9" w:rsidRDefault="00375481" w:rsidP="00382030">
            <w:pPr>
              <w:spacing w:after="0" w:line="240" w:lineRule="auto"/>
              <w:rPr>
                <w:rFonts w:ascii="Times New Roman" w:hAnsi="Times New Roman"/>
                <w:sz w:val="24"/>
                <w:szCs w:val="24"/>
              </w:rPr>
            </w:pPr>
            <w:r>
              <w:rPr>
                <w:rFonts w:ascii="Times New Roman" w:hAnsi="Times New Roman"/>
                <w:sz w:val="24"/>
                <w:szCs w:val="24"/>
              </w:rPr>
              <w:t>04.05.00 „Valsts sociālās apdrošināšanas aģentūras speciālais budžets”</w:t>
            </w:r>
          </w:p>
        </w:tc>
        <w:tc>
          <w:tcPr>
            <w:tcW w:w="1842" w:type="dxa"/>
            <w:shd w:val="clear" w:color="auto" w:fill="auto"/>
          </w:tcPr>
          <w:p w:rsidR="00375481" w:rsidRPr="00517CC9" w:rsidRDefault="00375481" w:rsidP="00382030">
            <w:pPr>
              <w:pStyle w:val="naisf"/>
              <w:spacing w:before="0" w:beforeAutospacing="0" w:after="0" w:afterAutospacing="0"/>
              <w:rPr>
                <w:i/>
              </w:rPr>
            </w:pPr>
          </w:p>
        </w:tc>
        <w:tc>
          <w:tcPr>
            <w:tcW w:w="1701" w:type="dxa"/>
          </w:tcPr>
          <w:p w:rsidR="00375481" w:rsidRPr="00517CC9" w:rsidRDefault="00375481" w:rsidP="00382030">
            <w:pPr>
              <w:jc w:val="center"/>
              <w:rPr>
                <w:rFonts w:ascii="Times New Roman" w:hAnsi="Times New Roman"/>
                <w:bCs/>
                <w:sz w:val="18"/>
                <w:szCs w:val="18"/>
              </w:rPr>
            </w:pPr>
          </w:p>
        </w:tc>
        <w:tc>
          <w:tcPr>
            <w:tcW w:w="1276" w:type="dxa"/>
          </w:tcPr>
          <w:p w:rsidR="00375481" w:rsidRPr="00517CC9" w:rsidRDefault="00375481" w:rsidP="00382030">
            <w:pPr>
              <w:jc w:val="center"/>
              <w:rPr>
                <w:rFonts w:ascii="Times New Roman" w:hAnsi="Times New Roman"/>
                <w:bCs/>
                <w:sz w:val="18"/>
                <w:szCs w:val="18"/>
              </w:rPr>
            </w:pPr>
            <w:r>
              <w:rPr>
                <w:rFonts w:ascii="Times New Roman" w:hAnsi="Times New Roman"/>
                <w:bCs/>
                <w:sz w:val="18"/>
                <w:szCs w:val="18"/>
              </w:rPr>
              <w:t>0</w:t>
            </w:r>
          </w:p>
        </w:tc>
        <w:tc>
          <w:tcPr>
            <w:tcW w:w="1276" w:type="dxa"/>
          </w:tcPr>
          <w:p w:rsidR="00375481" w:rsidRPr="00517CC9" w:rsidRDefault="00375481" w:rsidP="00382030">
            <w:pPr>
              <w:jc w:val="center"/>
              <w:rPr>
                <w:rFonts w:ascii="Times New Roman" w:hAnsi="Times New Roman"/>
                <w:bCs/>
                <w:sz w:val="18"/>
                <w:szCs w:val="18"/>
              </w:rPr>
            </w:pPr>
          </w:p>
        </w:tc>
        <w:tc>
          <w:tcPr>
            <w:tcW w:w="1245" w:type="dxa"/>
          </w:tcPr>
          <w:p w:rsidR="00375481" w:rsidRPr="00517CC9" w:rsidRDefault="00375481" w:rsidP="00382030">
            <w:pPr>
              <w:jc w:val="center"/>
              <w:rPr>
                <w:rFonts w:ascii="Times New Roman" w:hAnsi="Times New Roman"/>
                <w:bCs/>
                <w:sz w:val="18"/>
                <w:szCs w:val="18"/>
              </w:rPr>
            </w:pPr>
          </w:p>
        </w:tc>
      </w:tr>
      <w:tr w:rsidR="00375481" w:rsidRPr="00517CC9" w:rsidTr="00382030">
        <w:tblPrEx>
          <w:jc w:val="center"/>
        </w:tblPrEx>
        <w:trPr>
          <w:gridAfter w:val="1"/>
          <w:wAfter w:w="12" w:type="dxa"/>
          <w:jc w:val="center"/>
        </w:trPr>
        <w:tc>
          <w:tcPr>
            <w:tcW w:w="2313" w:type="dxa"/>
            <w:gridSpan w:val="2"/>
          </w:tcPr>
          <w:p w:rsidR="00375481" w:rsidRPr="00517CC9" w:rsidRDefault="00375481" w:rsidP="00382030">
            <w:pPr>
              <w:spacing w:after="0" w:line="240" w:lineRule="auto"/>
              <w:rPr>
                <w:rFonts w:ascii="Times New Roman" w:hAnsi="Times New Roman"/>
                <w:sz w:val="24"/>
                <w:szCs w:val="24"/>
              </w:rPr>
            </w:pPr>
            <w:r w:rsidRPr="00517CC9">
              <w:rPr>
                <w:rFonts w:ascii="Times New Roman" w:hAnsi="Times New Roman"/>
                <w:sz w:val="24"/>
                <w:szCs w:val="24"/>
              </w:rPr>
              <w:t xml:space="preserve">3.3. pašvaldību budžets </w:t>
            </w:r>
          </w:p>
        </w:tc>
        <w:tc>
          <w:tcPr>
            <w:tcW w:w="1842" w:type="dxa"/>
            <w:shd w:val="clear" w:color="auto" w:fill="auto"/>
          </w:tcPr>
          <w:p w:rsidR="00375481" w:rsidRPr="00517CC9" w:rsidRDefault="00375481" w:rsidP="00382030">
            <w:pPr>
              <w:pStyle w:val="naisf"/>
              <w:spacing w:before="0" w:beforeAutospacing="0" w:after="0" w:afterAutospacing="0"/>
              <w:rPr>
                <w:i/>
              </w:rPr>
            </w:pPr>
          </w:p>
        </w:tc>
        <w:tc>
          <w:tcPr>
            <w:tcW w:w="1701" w:type="dxa"/>
          </w:tcPr>
          <w:p w:rsidR="00375481" w:rsidRPr="00517CC9" w:rsidRDefault="00375481" w:rsidP="00382030">
            <w:pPr>
              <w:jc w:val="center"/>
              <w:rPr>
                <w:rFonts w:ascii="Times New Roman" w:hAnsi="Times New Roman"/>
                <w:bCs/>
                <w:sz w:val="18"/>
                <w:szCs w:val="18"/>
              </w:rPr>
            </w:pPr>
            <w:r w:rsidRPr="00517CC9">
              <w:rPr>
                <w:rFonts w:ascii="Times New Roman" w:hAnsi="Times New Roman"/>
                <w:bCs/>
                <w:sz w:val="18"/>
                <w:szCs w:val="18"/>
              </w:rPr>
              <w:t>0</w:t>
            </w:r>
          </w:p>
        </w:tc>
        <w:tc>
          <w:tcPr>
            <w:tcW w:w="1276" w:type="dxa"/>
          </w:tcPr>
          <w:p w:rsidR="00375481" w:rsidRPr="00517CC9" w:rsidRDefault="00375481" w:rsidP="00382030">
            <w:pPr>
              <w:jc w:val="center"/>
              <w:rPr>
                <w:rFonts w:ascii="Times New Roman" w:hAnsi="Times New Roman"/>
                <w:bCs/>
                <w:sz w:val="18"/>
                <w:szCs w:val="18"/>
              </w:rPr>
            </w:pPr>
            <w:r w:rsidRPr="00517CC9">
              <w:rPr>
                <w:rFonts w:ascii="Times New Roman" w:hAnsi="Times New Roman"/>
                <w:bCs/>
                <w:sz w:val="18"/>
                <w:szCs w:val="18"/>
              </w:rPr>
              <w:t>0</w:t>
            </w:r>
          </w:p>
        </w:tc>
        <w:tc>
          <w:tcPr>
            <w:tcW w:w="1276" w:type="dxa"/>
          </w:tcPr>
          <w:p w:rsidR="00375481" w:rsidRPr="00517CC9" w:rsidRDefault="00375481" w:rsidP="00382030">
            <w:pPr>
              <w:jc w:val="center"/>
              <w:rPr>
                <w:rFonts w:ascii="Times New Roman" w:hAnsi="Times New Roman"/>
                <w:bCs/>
                <w:sz w:val="18"/>
                <w:szCs w:val="18"/>
              </w:rPr>
            </w:pPr>
            <w:r w:rsidRPr="00517CC9">
              <w:rPr>
                <w:rFonts w:ascii="Times New Roman" w:hAnsi="Times New Roman"/>
                <w:bCs/>
                <w:sz w:val="18"/>
                <w:szCs w:val="18"/>
              </w:rPr>
              <w:t>0</w:t>
            </w:r>
          </w:p>
        </w:tc>
        <w:tc>
          <w:tcPr>
            <w:tcW w:w="1245" w:type="dxa"/>
          </w:tcPr>
          <w:p w:rsidR="00375481" w:rsidRPr="00517CC9" w:rsidRDefault="00375481" w:rsidP="00382030">
            <w:pPr>
              <w:jc w:val="center"/>
              <w:rPr>
                <w:rFonts w:ascii="Times New Roman" w:hAnsi="Times New Roman"/>
                <w:bCs/>
                <w:sz w:val="18"/>
                <w:szCs w:val="18"/>
              </w:rPr>
            </w:pPr>
            <w:r w:rsidRPr="00517CC9">
              <w:rPr>
                <w:rFonts w:ascii="Times New Roman" w:hAnsi="Times New Roman"/>
                <w:bCs/>
                <w:sz w:val="18"/>
                <w:szCs w:val="18"/>
              </w:rPr>
              <w:t>0</w:t>
            </w:r>
          </w:p>
        </w:tc>
      </w:tr>
      <w:tr w:rsidR="00375481" w:rsidRPr="00517CC9" w:rsidTr="00382030">
        <w:tblPrEx>
          <w:jc w:val="center"/>
        </w:tblPrEx>
        <w:trPr>
          <w:gridAfter w:val="1"/>
          <w:wAfter w:w="12" w:type="dxa"/>
          <w:jc w:val="center"/>
        </w:trPr>
        <w:tc>
          <w:tcPr>
            <w:tcW w:w="2313" w:type="dxa"/>
            <w:gridSpan w:val="2"/>
            <w:vMerge w:val="restart"/>
          </w:tcPr>
          <w:p w:rsidR="00375481" w:rsidRPr="00517CC9" w:rsidRDefault="00375481" w:rsidP="00382030">
            <w:pPr>
              <w:spacing w:after="0" w:line="240" w:lineRule="auto"/>
              <w:rPr>
                <w:rFonts w:ascii="Times New Roman" w:hAnsi="Times New Roman"/>
                <w:sz w:val="24"/>
                <w:szCs w:val="24"/>
              </w:rPr>
            </w:pPr>
            <w:r w:rsidRPr="00517CC9">
              <w:rPr>
                <w:rFonts w:ascii="Times New Roman" w:hAnsi="Times New Roman"/>
                <w:sz w:val="24"/>
                <w:szCs w:val="24"/>
              </w:rPr>
              <w:t>4. Finanšu līdzekļi papildu izdevumu finansēšanai (kompensējošu izdevumu samazinājumu norāda ar "+" zīmi)</w:t>
            </w:r>
          </w:p>
        </w:tc>
        <w:tc>
          <w:tcPr>
            <w:tcW w:w="1842" w:type="dxa"/>
            <w:vMerge w:val="restart"/>
          </w:tcPr>
          <w:p w:rsidR="00375481" w:rsidRPr="00517CC9" w:rsidRDefault="00375481" w:rsidP="00382030">
            <w:pPr>
              <w:pStyle w:val="naisf"/>
              <w:spacing w:before="0" w:beforeAutospacing="0" w:after="0" w:afterAutospacing="0"/>
              <w:jc w:val="center"/>
              <w:rPr>
                <w:i/>
              </w:rPr>
            </w:pPr>
            <w:r w:rsidRPr="00517CC9">
              <w:t>X</w:t>
            </w:r>
          </w:p>
        </w:tc>
        <w:tc>
          <w:tcPr>
            <w:tcW w:w="1701" w:type="dxa"/>
          </w:tcPr>
          <w:p w:rsidR="00375481" w:rsidRPr="00517CC9" w:rsidRDefault="00375481" w:rsidP="00382030">
            <w:pPr>
              <w:pStyle w:val="naisf"/>
              <w:spacing w:before="0" w:beforeAutospacing="0" w:after="0" w:afterAutospacing="0"/>
              <w:jc w:val="center"/>
              <w:rPr>
                <w:b/>
                <w:i/>
                <w:sz w:val="18"/>
                <w:szCs w:val="18"/>
              </w:rPr>
            </w:pPr>
            <w:r w:rsidRPr="00517CC9">
              <w:rPr>
                <w:bCs/>
                <w:sz w:val="18"/>
                <w:szCs w:val="18"/>
              </w:rPr>
              <w:t>0</w:t>
            </w:r>
          </w:p>
        </w:tc>
        <w:tc>
          <w:tcPr>
            <w:tcW w:w="1276" w:type="dxa"/>
          </w:tcPr>
          <w:p w:rsidR="00375481" w:rsidRPr="00517CC9" w:rsidRDefault="00375481" w:rsidP="00382030">
            <w:pPr>
              <w:pStyle w:val="naisf"/>
              <w:spacing w:before="0" w:beforeAutospacing="0" w:after="0" w:afterAutospacing="0"/>
              <w:jc w:val="center"/>
              <w:rPr>
                <w:b/>
                <w:i/>
                <w:sz w:val="18"/>
                <w:szCs w:val="18"/>
              </w:rPr>
            </w:pPr>
            <w:r w:rsidRPr="00517CC9">
              <w:rPr>
                <w:bCs/>
                <w:sz w:val="18"/>
                <w:szCs w:val="18"/>
              </w:rPr>
              <w:t>0</w:t>
            </w:r>
          </w:p>
        </w:tc>
        <w:tc>
          <w:tcPr>
            <w:tcW w:w="1276" w:type="dxa"/>
          </w:tcPr>
          <w:p w:rsidR="00375481" w:rsidRPr="00517CC9" w:rsidRDefault="00375481" w:rsidP="00382030">
            <w:pPr>
              <w:pStyle w:val="naisf"/>
              <w:spacing w:before="0" w:beforeAutospacing="0" w:after="0" w:afterAutospacing="0"/>
              <w:jc w:val="center"/>
              <w:rPr>
                <w:b/>
                <w:i/>
                <w:sz w:val="18"/>
                <w:szCs w:val="18"/>
              </w:rPr>
            </w:pPr>
            <w:r w:rsidRPr="00517CC9">
              <w:rPr>
                <w:bCs/>
                <w:sz w:val="18"/>
                <w:szCs w:val="18"/>
              </w:rPr>
              <w:t>0</w:t>
            </w:r>
          </w:p>
        </w:tc>
        <w:tc>
          <w:tcPr>
            <w:tcW w:w="1245" w:type="dxa"/>
          </w:tcPr>
          <w:p w:rsidR="00375481" w:rsidRPr="00517CC9" w:rsidRDefault="00375481" w:rsidP="00382030">
            <w:pPr>
              <w:pStyle w:val="naisf"/>
              <w:spacing w:before="0" w:beforeAutospacing="0" w:after="0" w:afterAutospacing="0"/>
              <w:jc w:val="center"/>
              <w:rPr>
                <w:b/>
                <w:i/>
                <w:sz w:val="18"/>
                <w:szCs w:val="18"/>
              </w:rPr>
            </w:pPr>
            <w:r w:rsidRPr="00517CC9">
              <w:rPr>
                <w:bCs/>
                <w:sz w:val="18"/>
                <w:szCs w:val="18"/>
              </w:rPr>
              <w:t>0</w:t>
            </w:r>
          </w:p>
        </w:tc>
      </w:tr>
      <w:tr w:rsidR="00375481" w:rsidRPr="00517CC9" w:rsidTr="00382030">
        <w:tblPrEx>
          <w:jc w:val="center"/>
        </w:tblPrEx>
        <w:trPr>
          <w:gridAfter w:val="1"/>
          <w:wAfter w:w="12" w:type="dxa"/>
          <w:jc w:val="center"/>
        </w:trPr>
        <w:tc>
          <w:tcPr>
            <w:tcW w:w="2313" w:type="dxa"/>
            <w:gridSpan w:val="2"/>
            <w:vMerge/>
          </w:tcPr>
          <w:p w:rsidR="00375481" w:rsidRPr="00517CC9" w:rsidRDefault="00375481" w:rsidP="00382030">
            <w:pPr>
              <w:spacing w:after="0" w:line="240" w:lineRule="auto"/>
              <w:rPr>
                <w:rFonts w:ascii="Times New Roman" w:hAnsi="Times New Roman"/>
                <w:sz w:val="24"/>
                <w:szCs w:val="24"/>
              </w:rPr>
            </w:pPr>
          </w:p>
        </w:tc>
        <w:tc>
          <w:tcPr>
            <w:tcW w:w="1842" w:type="dxa"/>
            <w:vMerge/>
          </w:tcPr>
          <w:p w:rsidR="00375481" w:rsidRPr="00517CC9" w:rsidRDefault="00375481" w:rsidP="00382030">
            <w:pPr>
              <w:pStyle w:val="naisf"/>
              <w:spacing w:before="0" w:beforeAutospacing="0" w:after="0" w:afterAutospacing="0"/>
              <w:jc w:val="center"/>
              <w:rPr>
                <w:i/>
              </w:rPr>
            </w:pPr>
          </w:p>
        </w:tc>
        <w:tc>
          <w:tcPr>
            <w:tcW w:w="1701" w:type="dxa"/>
          </w:tcPr>
          <w:p w:rsidR="00375481" w:rsidRPr="00517CC9" w:rsidRDefault="00375481" w:rsidP="00382030">
            <w:pPr>
              <w:pStyle w:val="naisf"/>
              <w:spacing w:before="0" w:beforeAutospacing="0" w:after="0" w:afterAutospacing="0"/>
              <w:jc w:val="center"/>
              <w:rPr>
                <w:b/>
                <w:i/>
              </w:rPr>
            </w:pPr>
            <w:r w:rsidRPr="00517CC9">
              <w:rPr>
                <w:bCs/>
                <w:sz w:val="20"/>
                <w:szCs w:val="20"/>
              </w:rPr>
              <w:t>0</w:t>
            </w:r>
          </w:p>
        </w:tc>
        <w:tc>
          <w:tcPr>
            <w:tcW w:w="1276" w:type="dxa"/>
          </w:tcPr>
          <w:p w:rsidR="00375481" w:rsidRPr="00517CC9" w:rsidRDefault="00375481" w:rsidP="00382030">
            <w:pPr>
              <w:pStyle w:val="naisf"/>
              <w:spacing w:before="0" w:beforeAutospacing="0" w:after="0" w:afterAutospacing="0"/>
              <w:jc w:val="center"/>
              <w:rPr>
                <w:b/>
                <w:i/>
              </w:rPr>
            </w:pPr>
            <w:r w:rsidRPr="00517CC9">
              <w:rPr>
                <w:bCs/>
                <w:sz w:val="20"/>
                <w:szCs w:val="20"/>
              </w:rPr>
              <w:t>0</w:t>
            </w:r>
          </w:p>
        </w:tc>
        <w:tc>
          <w:tcPr>
            <w:tcW w:w="1276" w:type="dxa"/>
          </w:tcPr>
          <w:p w:rsidR="00375481" w:rsidRPr="00517CC9" w:rsidRDefault="00375481" w:rsidP="00382030">
            <w:pPr>
              <w:pStyle w:val="naisf"/>
              <w:spacing w:before="0" w:beforeAutospacing="0" w:after="0" w:afterAutospacing="0"/>
              <w:jc w:val="center"/>
              <w:rPr>
                <w:b/>
                <w:i/>
              </w:rPr>
            </w:pPr>
            <w:r w:rsidRPr="00517CC9">
              <w:rPr>
                <w:bCs/>
                <w:sz w:val="20"/>
                <w:szCs w:val="20"/>
              </w:rPr>
              <w:t>0</w:t>
            </w:r>
          </w:p>
        </w:tc>
        <w:tc>
          <w:tcPr>
            <w:tcW w:w="1245" w:type="dxa"/>
          </w:tcPr>
          <w:p w:rsidR="00375481" w:rsidRPr="00517CC9" w:rsidRDefault="00375481" w:rsidP="00382030">
            <w:pPr>
              <w:pStyle w:val="naisf"/>
              <w:spacing w:before="0" w:beforeAutospacing="0" w:after="0" w:afterAutospacing="0"/>
              <w:jc w:val="center"/>
              <w:rPr>
                <w:b/>
                <w:i/>
              </w:rPr>
            </w:pPr>
            <w:r w:rsidRPr="00517CC9">
              <w:rPr>
                <w:bCs/>
                <w:sz w:val="20"/>
                <w:szCs w:val="20"/>
              </w:rPr>
              <w:t>0</w:t>
            </w:r>
          </w:p>
        </w:tc>
      </w:tr>
      <w:tr w:rsidR="00375481" w:rsidRPr="00517CC9" w:rsidTr="00382030">
        <w:tblPrEx>
          <w:jc w:val="center"/>
        </w:tblPrEx>
        <w:trPr>
          <w:gridAfter w:val="1"/>
          <w:wAfter w:w="12" w:type="dxa"/>
          <w:jc w:val="center"/>
        </w:trPr>
        <w:tc>
          <w:tcPr>
            <w:tcW w:w="2313" w:type="dxa"/>
            <w:gridSpan w:val="2"/>
            <w:vMerge/>
          </w:tcPr>
          <w:p w:rsidR="00375481" w:rsidRPr="00517CC9" w:rsidRDefault="00375481" w:rsidP="00382030">
            <w:pPr>
              <w:spacing w:after="0" w:line="240" w:lineRule="auto"/>
              <w:rPr>
                <w:rFonts w:ascii="Times New Roman" w:hAnsi="Times New Roman"/>
                <w:sz w:val="24"/>
                <w:szCs w:val="24"/>
              </w:rPr>
            </w:pPr>
          </w:p>
        </w:tc>
        <w:tc>
          <w:tcPr>
            <w:tcW w:w="1842" w:type="dxa"/>
            <w:vMerge/>
          </w:tcPr>
          <w:p w:rsidR="00375481" w:rsidRPr="00517CC9" w:rsidRDefault="00375481" w:rsidP="00382030">
            <w:pPr>
              <w:pStyle w:val="naisf"/>
              <w:spacing w:before="0" w:beforeAutospacing="0" w:after="0" w:afterAutospacing="0"/>
              <w:jc w:val="center"/>
              <w:rPr>
                <w:i/>
              </w:rPr>
            </w:pPr>
          </w:p>
        </w:tc>
        <w:tc>
          <w:tcPr>
            <w:tcW w:w="1701" w:type="dxa"/>
          </w:tcPr>
          <w:p w:rsidR="00375481" w:rsidRPr="00517CC9" w:rsidRDefault="00375481" w:rsidP="00382030">
            <w:pPr>
              <w:pStyle w:val="naisf"/>
              <w:spacing w:before="0" w:beforeAutospacing="0" w:after="0" w:afterAutospacing="0"/>
              <w:jc w:val="center"/>
              <w:rPr>
                <w:b/>
                <w:i/>
              </w:rPr>
            </w:pPr>
            <w:r w:rsidRPr="00517CC9">
              <w:rPr>
                <w:bCs/>
                <w:sz w:val="20"/>
                <w:szCs w:val="20"/>
              </w:rPr>
              <w:t>0</w:t>
            </w:r>
          </w:p>
        </w:tc>
        <w:tc>
          <w:tcPr>
            <w:tcW w:w="1276" w:type="dxa"/>
          </w:tcPr>
          <w:p w:rsidR="00375481" w:rsidRPr="00517CC9" w:rsidRDefault="00375481" w:rsidP="00382030">
            <w:pPr>
              <w:pStyle w:val="naisf"/>
              <w:spacing w:before="0" w:beforeAutospacing="0" w:after="0" w:afterAutospacing="0"/>
              <w:jc w:val="center"/>
              <w:rPr>
                <w:b/>
                <w:i/>
              </w:rPr>
            </w:pPr>
            <w:r w:rsidRPr="00517CC9">
              <w:rPr>
                <w:bCs/>
                <w:sz w:val="20"/>
                <w:szCs w:val="20"/>
              </w:rPr>
              <w:t>0</w:t>
            </w:r>
          </w:p>
        </w:tc>
        <w:tc>
          <w:tcPr>
            <w:tcW w:w="1276" w:type="dxa"/>
          </w:tcPr>
          <w:p w:rsidR="00375481" w:rsidRPr="00517CC9" w:rsidRDefault="00375481" w:rsidP="00382030">
            <w:pPr>
              <w:pStyle w:val="naisf"/>
              <w:spacing w:before="0" w:beforeAutospacing="0" w:after="0" w:afterAutospacing="0"/>
              <w:jc w:val="center"/>
              <w:rPr>
                <w:b/>
                <w:i/>
              </w:rPr>
            </w:pPr>
            <w:r w:rsidRPr="00517CC9">
              <w:rPr>
                <w:bCs/>
                <w:sz w:val="20"/>
                <w:szCs w:val="20"/>
              </w:rPr>
              <w:t>0</w:t>
            </w:r>
          </w:p>
        </w:tc>
        <w:tc>
          <w:tcPr>
            <w:tcW w:w="1245" w:type="dxa"/>
          </w:tcPr>
          <w:p w:rsidR="00375481" w:rsidRPr="00517CC9" w:rsidRDefault="00375481" w:rsidP="00382030">
            <w:pPr>
              <w:pStyle w:val="naisf"/>
              <w:spacing w:before="0" w:beforeAutospacing="0" w:after="0" w:afterAutospacing="0"/>
              <w:jc w:val="center"/>
              <w:rPr>
                <w:b/>
                <w:i/>
              </w:rPr>
            </w:pPr>
            <w:r w:rsidRPr="00517CC9">
              <w:rPr>
                <w:bCs/>
                <w:sz w:val="20"/>
                <w:szCs w:val="20"/>
              </w:rPr>
              <w:t>0</w:t>
            </w:r>
          </w:p>
        </w:tc>
      </w:tr>
      <w:tr w:rsidR="00375481" w:rsidRPr="00517CC9" w:rsidTr="00382030">
        <w:tblPrEx>
          <w:jc w:val="center"/>
        </w:tblPrEx>
        <w:trPr>
          <w:gridAfter w:val="1"/>
          <w:wAfter w:w="12" w:type="dxa"/>
          <w:jc w:val="center"/>
        </w:trPr>
        <w:tc>
          <w:tcPr>
            <w:tcW w:w="2313" w:type="dxa"/>
            <w:gridSpan w:val="2"/>
          </w:tcPr>
          <w:p w:rsidR="00375481" w:rsidRPr="00517CC9" w:rsidRDefault="00375481" w:rsidP="00382030">
            <w:pPr>
              <w:spacing w:after="0" w:line="240" w:lineRule="auto"/>
              <w:rPr>
                <w:rFonts w:ascii="Times New Roman" w:hAnsi="Times New Roman"/>
                <w:sz w:val="24"/>
                <w:szCs w:val="24"/>
              </w:rPr>
            </w:pPr>
            <w:r w:rsidRPr="00517CC9">
              <w:rPr>
                <w:rFonts w:ascii="Times New Roman" w:hAnsi="Times New Roman"/>
                <w:sz w:val="24"/>
                <w:szCs w:val="24"/>
              </w:rPr>
              <w:t>5. Precizēta finansiālā ietekme:</w:t>
            </w:r>
          </w:p>
        </w:tc>
        <w:tc>
          <w:tcPr>
            <w:tcW w:w="1842" w:type="dxa"/>
            <w:vMerge w:val="restart"/>
          </w:tcPr>
          <w:p w:rsidR="00375481" w:rsidRPr="00517CC9" w:rsidRDefault="00375481" w:rsidP="00382030">
            <w:pPr>
              <w:pStyle w:val="naisf"/>
              <w:spacing w:before="0" w:beforeAutospacing="0" w:after="0" w:afterAutospacing="0"/>
              <w:jc w:val="center"/>
              <w:rPr>
                <w:i/>
              </w:rPr>
            </w:pPr>
            <w:r w:rsidRPr="00517CC9">
              <w:t>X</w:t>
            </w:r>
          </w:p>
        </w:tc>
        <w:tc>
          <w:tcPr>
            <w:tcW w:w="1701" w:type="dxa"/>
          </w:tcPr>
          <w:p w:rsidR="00375481" w:rsidRPr="00517CC9" w:rsidRDefault="00375481" w:rsidP="00382030">
            <w:pPr>
              <w:pStyle w:val="naisf"/>
              <w:spacing w:before="0" w:beforeAutospacing="0" w:after="0" w:afterAutospacing="0"/>
              <w:jc w:val="center"/>
              <w:rPr>
                <w:sz w:val="18"/>
                <w:szCs w:val="18"/>
              </w:rPr>
            </w:pPr>
            <w:r>
              <w:rPr>
                <w:sz w:val="18"/>
                <w:szCs w:val="18"/>
              </w:rPr>
              <w:t>0</w:t>
            </w:r>
          </w:p>
        </w:tc>
        <w:tc>
          <w:tcPr>
            <w:tcW w:w="1276" w:type="dxa"/>
          </w:tcPr>
          <w:p w:rsidR="00375481" w:rsidRPr="00517CC9" w:rsidRDefault="00375481" w:rsidP="00382030">
            <w:pPr>
              <w:pStyle w:val="naisf"/>
              <w:spacing w:before="0" w:beforeAutospacing="0" w:after="0" w:afterAutospacing="0"/>
              <w:jc w:val="center"/>
              <w:rPr>
                <w:sz w:val="18"/>
                <w:szCs w:val="18"/>
              </w:rPr>
            </w:pPr>
            <w:r>
              <w:rPr>
                <w:sz w:val="18"/>
                <w:szCs w:val="18"/>
              </w:rPr>
              <w:t>0</w:t>
            </w:r>
          </w:p>
        </w:tc>
        <w:tc>
          <w:tcPr>
            <w:tcW w:w="1276" w:type="dxa"/>
          </w:tcPr>
          <w:p w:rsidR="00375481" w:rsidRPr="00517CC9" w:rsidRDefault="00375481" w:rsidP="00382030">
            <w:pPr>
              <w:pStyle w:val="naisf"/>
              <w:spacing w:before="0" w:beforeAutospacing="0" w:after="0" w:afterAutospacing="0"/>
              <w:jc w:val="center"/>
              <w:rPr>
                <w:sz w:val="18"/>
                <w:szCs w:val="18"/>
              </w:rPr>
            </w:pPr>
            <w:r>
              <w:rPr>
                <w:sz w:val="18"/>
                <w:szCs w:val="18"/>
              </w:rPr>
              <w:t>0</w:t>
            </w:r>
          </w:p>
        </w:tc>
        <w:tc>
          <w:tcPr>
            <w:tcW w:w="1245" w:type="dxa"/>
          </w:tcPr>
          <w:p w:rsidR="00375481" w:rsidRPr="00517CC9" w:rsidRDefault="00375481" w:rsidP="00382030">
            <w:pPr>
              <w:pStyle w:val="naisf"/>
              <w:spacing w:before="0" w:beforeAutospacing="0" w:after="0" w:afterAutospacing="0"/>
              <w:jc w:val="center"/>
              <w:rPr>
                <w:sz w:val="18"/>
                <w:szCs w:val="18"/>
              </w:rPr>
            </w:pPr>
            <w:r>
              <w:rPr>
                <w:sz w:val="18"/>
                <w:szCs w:val="18"/>
              </w:rPr>
              <w:t>0</w:t>
            </w:r>
          </w:p>
        </w:tc>
      </w:tr>
      <w:tr w:rsidR="00375481" w:rsidRPr="00517CC9" w:rsidTr="00382030">
        <w:tblPrEx>
          <w:jc w:val="center"/>
        </w:tblPrEx>
        <w:trPr>
          <w:gridAfter w:val="1"/>
          <w:wAfter w:w="12" w:type="dxa"/>
          <w:jc w:val="center"/>
        </w:trPr>
        <w:tc>
          <w:tcPr>
            <w:tcW w:w="2313" w:type="dxa"/>
            <w:gridSpan w:val="2"/>
          </w:tcPr>
          <w:p w:rsidR="00375481" w:rsidRPr="00517CC9" w:rsidRDefault="00375481" w:rsidP="00382030">
            <w:pPr>
              <w:spacing w:after="0" w:line="240" w:lineRule="auto"/>
              <w:rPr>
                <w:rFonts w:ascii="Times New Roman" w:hAnsi="Times New Roman"/>
                <w:sz w:val="24"/>
                <w:szCs w:val="24"/>
              </w:rPr>
            </w:pPr>
            <w:r w:rsidRPr="00517CC9">
              <w:rPr>
                <w:rFonts w:ascii="Times New Roman" w:hAnsi="Times New Roman"/>
                <w:sz w:val="24"/>
                <w:szCs w:val="24"/>
              </w:rPr>
              <w:t>5.1. valsts pamatbudžets</w:t>
            </w:r>
          </w:p>
        </w:tc>
        <w:tc>
          <w:tcPr>
            <w:tcW w:w="1842" w:type="dxa"/>
            <w:vMerge/>
            <w:vAlign w:val="center"/>
          </w:tcPr>
          <w:p w:rsidR="00375481" w:rsidRPr="00517CC9" w:rsidRDefault="00375481" w:rsidP="00382030">
            <w:pPr>
              <w:pStyle w:val="naisf"/>
              <w:spacing w:before="0" w:beforeAutospacing="0" w:after="0" w:afterAutospacing="0"/>
              <w:jc w:val="center"/>
              <w:rPr>
                <w:i/>
              </w:rPr>
            </w:pPr>
          </w:p>
        </w:tc>
        <w:tc>
          <w:tcPr>
            <w:tcW w:w="1701" w:type="dxa"/>
          </w:tcPr>
          <w:p w:rsidR="00375481" w:rsidRPr="00517CC9" w:rsidRDefault="00375481" w:rsidP="00382030">
            <w:pPr>
              <w:pStyle w:val="naisf"/>
              <w:spacing w:before="0" w:beforeAutospacing="0" w:after="0" w:afterAutospacing="0"/>
              <w:jc w:val="center"/>
              <w:rPr>
                <w:sz w:val="18"/>
                <w:szCs w:val="18"/>
              </w:rPr>
            </w:pPr>
            <w:r>
              <w:rPr>
                <w:sz w:val="18"/>
                <w:szCs w:val="18"/>
              </w:rPr>
              <w:t>0</w:t>
            </w:r>
          </w:p>
        </w:tc>
        <w:tc>
          <w:tcPr>
            <w:tcW w:w="1276" w:type="dxa"/>
          </w:tcPr>
          <w:p w:rsidR="00375481" w:rsidRPr="00517CC9" w:rsidRDefault="00375481" w:rsidP="00382030">
            <w:pPr>
              <w:pStyle w:val="naisf"/>
              <w:spacing w:before="0" w:beforeAutospacing="0" w:after="0" w:afterAutospacing="0"/>
              <w:jc w:val="center"/>
              <w:rPr>
                <w:sz w:val="18"/>
                <w:szCs w:val="18"/>
              </w:rPr>
            </w:pPr>
            <w:r>
              <w:rPr>
                <w:sz w:val="18"/>
                <w:szCs w:val="18"/>
              </w:rPr>
              <w:t>0</w:t>
            </w:r>
          </w:p>
        </w:tc>
        <w:tc>
          <w:tcPr>
            <w:tcW w:w="1276" w:type="dxa"/>
          </w:tcPr>
          <w:p w:rsidR="00375481" w:rsidRPr="00517CC9" w:rsidRDefault="00375481" w:rsidP="00382030">
            <w:pPr>
              <w:pStyle w:val="naisf"/>
              <w:spacing w:before="0" w:beforeAutospacing="0" w:after="0" w:afterAutospacing="0"/>
              <w:jc w:val="center"/>
              <w:rPr>
                <w:sz w:val="18"/>
                <w:szCs w:val="18"/>
              </w:rPr>
            </w:pPr>
            <w:r>
              <w:rPr>
                <w:sz w:val="18"/>
                <w:szCs w:val="18"/>
              </w:rPr>
              <w:t>0</w:t>
            </w:r>
          </w:p>
        </w:tc>
        <w:tc>
          <w:tcPr>
            <w:tcW w:w="1245" w:type="dxa"/>
          </w:tcPr>
          <w:p w:rsidR="00375481" w:rsidRPr="00517CC9" w:rsidRDefault="00375481" w:rsidP="00382030">
            <w:pPr>
              <w:pStyle w:val="naisf"/>
              <w:spacing w:before="0" w:beforeAutospacing="0" w:after="0" w:afterAutospacing="0"/>
              <w:jc w:val="center"/>
              <w:rPr>
                <w:sz w:val="18"/>
                <w:szCs w:val="18"/>
              </w:rPr>
            </w:pPr>
            <w:r>
              <w:rPr>
                <w:sz w:val="18"/>
                <w:szCs w:val="18"/>
              </w:rPr>
              <w:t>0</w:t>
            </w:r>
          </w:p>
        </w:tc>
      </w:tr>
      <w:tr w:rsidR="00375481" w:rsidRPr="00517CC9" w:rsidTr="00382030">
        <w:tblPrEx>
          <w:jc w:val="center"/>
        </w:tblPrEx>
        <w:trPr>
          <w:gridAfter w:val="1"/>
          <w:wAfter w:w="12" w:type="dxa"/>
          <w:jc w:val="center"/>
        </w:trPr>
        <w:tc>
          <w:tcPr>
            <w:tcW w:w="2313" w:type="dxa"/>
            <w:gridSpan w:val="2"/>
          </w:tcPr>
          <w:p w:rsidR="00375481" w:rsidRPr="00517CC9" w:rsidRDefault="00375481" w:rsidP="00382030">
            <w:pPr>
              <w:spacing w:after="0" w:line="240" w:lineRule="auto"/>
              <w:rPr>
                <w:rFonts w:ascii="Times New Roman" w:hAnsi="Times New Roman"/>
                <w:sz w:val="24"/>
                <w:szCs w:val="24"/>
              </w:rPr>
            </w:pPr>
            <w:r w:rsidRPr="00517CC9">
              <w:rPr>
                <w:rFonts w:ascii="Times New Roman" w:hAnsi="Times New Roman"/>
                <w:sz w:val="24"/>
                <w:szCs w:val="24"/>
              </w:rPr>
              <w:t>5.2. speciālais budžets</w:t>
            </w:r>
          </w:p>
        </w:tc>
        <w:tc>
          <w:tcPr>
            <w:tcW w:w="1842" w:type="dxa"/>
            <w:vMerge/>
            <w:vAlign w:val="center"/>
          </w:tcPr>
          <w:p w:rsidR="00375481" w:rsidRPr="00517CC9" w:rsidRDefault="00375481" w:rsidP="00382030">
            <w:pPr>
              <w:pStyle w:val="naisf"/>
              <w:spacing w:before="0" w:beforeAutospacing="0" w:after="0" w:afterAutospacing="0"/>
              <w:jc w:val="center"/>
              <w:rPr>
                <w:i/>
              </w:rPr>
            </w:pPr>
          </w:p>
        </w:tc>
        <w:tc>
          <w:tcPr>
            <w:tcW w:w="1701" w:type="dxa"/>
          </w:tcPr>
          <w:p w:rsidR="00375481" w:rsidRPr="00517CC9" w:rsidRDefault="00375481" w:rsidP="00382030">
            <w:pPr>
              <w:pStyle w:val="naisf"/>
              <w:spacing w:before="0" w:beforeAutospacing="0" w:after="0" w:afterAutospacing="0"/>
              <w:jc w:val="center"/>
              <w:rPr>
                <w:sz w:val="18"/>
                <w:szCs w:val="18"/>
              </w:rPr>
            </w:pPr>
            <w:r>
              <w:rPr>
                <w:sz w:val="18"/>
                <w:szCs w:val="18"/>
              </w:rPr>
              <w:t>0</w:t>
            </w:r>
          </w:p>
        </w:tc>
        <w:tc>
          <w:tcPr>
            <w:tcW w:w="1276" w:type="dxa"/>
          </w:tcPr>
          <w:p w:rsidR="00375481" w:rsidRDefault="00375481" w:rsidP="00382030">
            <w:pPr>
              <w:pStyle w:val="naisf"/>
              <w:spacing w:before="0" w:beforeAutospacing="0" w:after="0" w:afterAutospacing="0"/>
              <w:jc w:val="center"/>
              <w:rPr>
                <w:sz w:val="18"/>
                <w:szCs w:val="18"/>
              </w:rPr>
            </w:pPr>
            <w:r>
              <w:rPr>
                <w:sz w:val="18"/>
                <w:szCs w:val="18"/>
              </w:rPr>
              <w:t>+5 892 470</w:t>
            </w:r>
          </w:p>
          <w:p w:rsidR="00375481" w:rsidRPr="00517CC9" w:rsidRDefault="00375481" w:rsidP="00382030">
            <w:pPr>
              <w:pStyle w:val="naisf"/>
              <w:spacing w:before="0" w:beforeAutospacing="0" w:after="0" w:afterAutospacing="0"/>
              <w:jc w:val="center"/>
              <w:rPr>
                <w:sz w:val="18"/>
                <w:szCs w:val="18"/>
              </w:rPr>
            </w:pPr>
          </w:p>
        </w:tc>
        <w:tc>
          <w:tcPr>
            <w:tcW w:w="1276" w:type="dxa"/>
          </w:tcPr>
          <w:p w:rsidR="00375481" w:rsidRDefault="00375481" w:rsidP="00382030">
            <w:pPr>
              <w:pStyle w:val="naisf"/>
              <w:spacing w:before="0" w:beforeAutospacing="0" w:after="0" w:afterAutospacing="0"/>
              <w:jc w:val="center"/>
              <w:rPr>
                <w:bCs/>
                <w:sz w:val="18"/>
                <w:szCs w:val="18"/>
              </w:rPr>
            </w:pPr>
            <w:r>
              <w:rPr>
                <w:bCs/>
                <w:sz w:val="18"/>
                <w:szCs w:val="18"/>
              </w:rPr>
              <w:t>+6 526 880</w:t>
            </w:r>
          </w:p>
          <w:p w:rsidR="00375481" w:rsidRPr="00517CC9" w:rsidRDefault="00375481" w:rsidP="00382030">
            <w:pPr>
              <w:pStyle w:val="naisf"/>
              <w:spacing w:before="0" w:beforeAutospacing="0" w:after="0" w:afterAutospacing="0"/>
              <w:jc w:val="center"/>
              <w:rPr>
                <w:sz w:val="18"/>
                <w:szCs w:val="18"/>
              </w:rPr>
            </w:pPr>
          </w:p>
        </w:tc>
        <w:tc>
          <w:tcPr>
            <w:tcW w:w="1245" w:type="dxa"/>
          </w:tcPr>
          <w:p w:rsidR="00375481" w:rsidRDefault="00375481" w:rsidP="00382030">
            <w:pPr>
              <w:pStyle w:val="naisf"/>
              <w:spacing w:before="0" w:beforeAutospacing="0" w:after="0" w:afterAutospacing="0"/>
              <w:jc w:val="center"/>
              <w:rPr>
                <w:bCs/>
                <w:sz w:val="18"/>
                <w:szCs w:val="18"/>
              </w:rPr>
            </w:pPr>
            <w:r>
              <w:rPr>
                <w:bCs/>
                <w:sz w:val="18"/>
                <w:szCs w:val="18"/>
              </w:rPr>
              <w:t>+7 046 526</w:t>
            </w:r>
          </w:p>
          <w:p w:rsidR="00375481" w:rsidRPr="00517CC9" w:rsidRDefault="00375481" w:rsidP="00382030">
            <w:pPr>
              <w:pStyle w:val="naisf"/>
              <w:spacing w:before="0" w:beforeAutospacing="0" w:after="0" w:afterAutospacing="0"/>
              <w:jc w:val="center"/>
              <w:rPr>
                <w:sz w:val="18"/>
                <w:szCs w:val="18"/>
              </w:rPr>
            </w:pPr>
          </w:p>
        </w:tc>
      </w:tr>
      <w:tr w:rsidR="00375481" w:rsidRPr="00517CC9" w:rsidTr="00382030">
        <w:tblPrEx>
          <w:jc w:val="center"/>
        </w:tblPrEx>
        <w:trPr>
          <w:gridAfter w:val="1"/>
          <w:wAfter w:w="12" w:type="dxa"/>
          <w:trHeight w:val="731"/>
          <w:jc w:val="center"/>
        </w:trPr>
        <w:tc>
          <w:tcPr>
            <w:tcW w:w="2313" w:type="dxa"/>
            <w:gridSpan w:val="2"/>
          </w:tcPr>
          <w:p w:rsidR="00375481" w:rsidRPr="00517CC9" w:rsidRDefault="00375481" w:rsidP="00382030">
            <w:pPr>
              <w:spacing w:after="0" w:line="240" w:lineRule="auto"/>
              <w:rPr>
                <w:rFonts w:ascii="Times New Roman" w:hAnsi="Times New Roman"/>
                <w:sz w:val="24"/>
                <w:szCs w:val="24"/>
              </w:rPr>
            </w:pPr>
            <w:r w:rsidRPr="00517CC9">
              <w:rPr>
                <w:rFonts w:ascii="Times New Roman" w:hAnsi="Times New Roman"/>
                <w:sz w:val="24"/>
                <w:szCs w:val="24"/>
              </w:rPr>
              <w:t xml:space="preserve">5.3. pašvaldību budžets </w:t>
            </w:r>
          </w:p>
        </w:tc>
        <w:tc>
          <w:tcPr>
            <w:tcW w:w="1842" w:type="dxa"/>
            <w:vMerge/>
            <w:vAlign w:val="center"/>
          </w:tcPr>
          <w:p w:rsidR="00375481" w:rsidRPr="00517CC9" w:rsidRDefault="00375481" w:rsidP="00382030">
            <w:pPr>
              <w:pStyle w:val="naisf"/>
              <w:spacing w:before="0" w:beforeAutospacing="0" w:after="0" w:afterAutospacing="0"/>
              <w:jc w:val="center"/>
              <w:rPr>
                <w:i/>
              </w:rPr>
            </w:pPr>
          </w:p>
        </w:tc>
        <w:tc>
          <w:tcPr>
            <w:tcW w:w="1701" w:type="dxa"/>
          </w:tcPr>
          <w:p w:rsidR="00375481" w:rsidRPr="00517CC9" w:rsidRDefault="00375481" w:rsidP="00382030">
            <w:pPr>
              <w:pStyle w:val="naisf"/>
              <w:spacing w:before="0" w:beforeAutospacing="0" w:after="0" w:afterAutospacing="0"/>
              <w:jc w:val="center"/>
              <w:rPr>
                <w:b/>
                <w:i/>
              </w:rPr>
            </w:pPr>
            <w:r w:rsidRPr="00517CC9">
              <w:rPr>
                <w:bCs/>
                <w:sz w:val="20"/>
                <w:szCs w:val="20"/>
              </w:rPr>
              <w:t>0</w:t>
            </w:r>
          </w:p>
        </w:tc>
        <w:tc>
          <w:tcPr>
            <w:tcW w:w="1276" w:type="dxa"/>
          </w:tcPr>
          <w:p w:rsidR="00375481" w:rsidRPr="00517CC9" w:rsidRDefault="00375481" w:rsidP="00382030">
            <w:pPr>
              <w:pStyle w:val="naisf"/>
              <w:spacing w:before="0" w:beforeAutospacing="0" w:after="0" w:afterAutospacing="0"/>
              <w:jc w:val="center"/>
              <w:rPr>
                <w:b/>
                <w:i/>
              </w:rPr>
            </w:pPr>
            <w:r w:rsidRPr="00517CC9">
              <w:rPr>
                <w:bCs/>
                <w:sz w:val="20"/>
                <w:szCs w:val="20"/>
              </w:rPr>
              <w:t>0</w:t>
            </w:r>
          </w:p>
        </w:tc>
        <w:tc>
          <w:tcPr>
            <w:tcW w:w="1276" w:type="dxa"/>
          </w:tcPr>
          <w:p w:rsidR="00375481" w:rsidRPr="00517CC9" w:rsidRDefault="00375481" w:rsidP="00382030">
            <w:pPr>
              <w:pStyle w:val="naisf"/>
              <w:spacing w:before="0" w:beforeAutospacing="0" w:after="0" w:afterAutospacing="0"/>
              <w:jc w:val="center"/>
              <w:rPr>
                <w:b/>
                <w:i/>
              </w:rPr>
            </w:pPr>
            <w:r w:rsidRPr="00517CC9">
              <w:rPr>
                <w:bCs/>
                <w:sz w:val="20"/>
                <w:szCs w:val="20"/>
              </w:rPr>
              <w:t>0</w:t>
            </w:r>
          </w:p>
        </w:tc>
        <w:tc>
          <w:tcPr>
            <w:tcW w:w="1245" w:type="dxa"/>
          </w:tcPr>
          <w:p w:rsidR="00375481" w:rsidRPr="00517CC9" w:rsidRDefault="00375481" w:rsidP="00382030">
            <w:pPr>
              <w:pStyle w:val="naisf"/>
              <w:spacing w:before="0" w:beforeAutospacing="0" w:after="0" w:afterAutospacing="0"/>
              <w:jc w:val="center"/>
              <w:rPr>
                <w:b/>
                <w:i/>
              </w:rPr>
            </w:pPr>
            <w:r w:rsidRPr="00517CC9">
              <w:rPr>
                <w:bCs/>
                <w:sz w:val="20"/>
                <w:szCs w:val="20"/>
              </w:rPr>
              <w:t>0</w:t>
            </w:r>
          </w:p>
        </w:tc>
      </w:tr>
      <w:tr w:rsidR="00375481" w:rsidRPr="0072517B" w:rsidTr="00382030">
        <w:tblPrEx>
          <w:jc w:val="center"/>
        </w:tblPrEx>
        <w:trPr>
          <w:gridAfter w:val="1"/>
          <w:wAfter w:w="12" w:type="dxa"/>
          <w:trHeight w:val="2713"/>
          <w:jc w:val="center"/>
        </w:trPr>
        <w:tc>
          <w:tcPr>
            <w:tcW w:w="2313" w:type="dxa"/>
            <w:gridSpan w:val="2"/>
          </w:tcPr>
          <w:p w:rsidR="00375481" w:rsidRDefault="00375481" w:rsidP="00382030">
            <w:pPr>
              <w:spacing w:after="0" w:line="240" w:lineRule="auto"/>
              <w:rPr>
                <w:rFonts w:ascii="Times New Roman" w:hAnsi="Times New Roman"/>
                <w:sz w:val="24"/>
                <w:szCs w:val="24"/>
              </w:rPr>
            </w:pPr>
            <w:r w:rsidRPr="00517CC9">
              <w:rPr>
                <w:rFonts w:ascii="Times New Roman" w:hAnsi="Times New Roman"/>
                <w:sz w:val="24"/>
                <w:szCs w:val="24"/>
              </w:rPr>
              <w:t>6. Detalizēts ieņēmumu un izdevumu aprēķins (ja nepie</w:t>
            </w:r>
            <w:r w:rsidRPr="00517CC9">
              <w:rPr>
                <w:rFonts w:ascii="Times New Roman" w:hAnsi="Times New Roman"/>
                <w:sz w:val="24"/>
                <w:szCs w:val="24"/>
              </w:rPr>
              <w:softHyphen/>
              <w:t>ciešams, detalizētu ieņēmumu un izdevumu aprēķinu var pie</w:t>
            </w:r>
            <w:r w:rsidRPr="00517CC9">
              <w:rPr>
                <w:rFonts w:ascii="Times New Roman" w:hAnsi="Times New Roman"/>
                <w:sz w:val="24"/>
                <w:szCs w:val="24"/>
              </w:rPr>
              <w:softHyphen/>
              <w:t>vienot anotācijas pielikumā):</w:t>
            </w:r>
          </w:p>
          <w:p w:rsidR="00375481" w:rsidRDefault="00375481" w:rsidP="00382030">
            <w:pPr>
              <w:spacing w:after="0" w:line="240" w:lineRule="auto"/>
              <w:rPr>
                <w:rFonts w:ascii="Times New Roman" w:hAnsi="Times New Roman"/>
                <w:sz w:val="24"/>
                <w:szCs w:val="24"/>
              </w:rPr>
            </w:pPr>
          </w:p>
          <w:p w:rsidR="00375481" w:rsidRPr="00517CC9" w:rsidRDefault="00375481" w:rsidP="00382030">
            <w:pPr>
              <w:spacing w:after="0" w:line="240" w:lineRule="auto"/>
              <w:rPr>
                <w:rFonts w:ascii="Times New Roman" w:hAnsi="Times New Roman"/>
                <w:sz w:val="24"/>
                <w:szCs w:val="24"/>
              </w:rPr>
            </w:pPr>
          </w:p>
        </w:tc>
        <w:tc>
          <w:tcPr>
            <w:tcW w:w="7340" w:type="dxa"/>
            <w:gridSpan w:val="5"/>
            <w:vMerge w:val="restart"/>
            <w:vAlign w:val="center"/>
          </w:tcPr>
          <w:p w:rsidR="00375481" w:rsidRDefault="00375481" w:rsidP="00382030">
            <w:pPr>
              <w:spacing w:after="120"/>
              <w:rPr>
                <w:rFonts w:ascii="Times New Roman" w:hAnsi="Times New Roman"/>
              </w:rPr>
            </w:pPr>
            <w:r w:rsidRPr="00144B11">
              <w:rPr>
                <w:rFonts w:ascii="Times New Roman" w:hAnsi="Times New Roman"/>
              </w:rPr>
              <w:t>* konsolidējamā pozīcija</w:t>
            </w:r>
          </w:p>
          <w:p w:rsidR="00375481" w:rsidRPr="001C7BB8" w:rsidRDefault="00375481" w:rsidP="00382030">
            <w:pPr>
              <w:spacing w:after="120"/>
              <w:rPr>
                <w:rFonts w:ascii="Times New Roman" w:hAnsi="Times New Roman"/>
                <w:b/>
              </w:rPr>
            </w:pPr>
            <w:r w:rsidRPr="001C7BB8">
              <w:rPr>
                <w:rFonts w:ascii="Times New Roman" w:hAnsi="Times New Roman"/>
                <w:b/>
              </w:rPr>
              <w:t>Bezdarbnieka pabalsts</w:t>
            </w:r>
            <w:r>
              <w:rPr>
                <w:rFonts w:ascii="Times New Roman" w:hAnsi="Times New Roman"/>
                <w:b/>
              </w:rPr>
              <w:t xml:space="preserve"> (bāzes projekts)</w:t>
            </w:r>
          </w:p>
          <w:tbl>
            <w:tblPr>
              <w:tblStyle w:val="TableGrid"/>
              <w:tblW w:w="0" w:type="auto"/>
              <w:tblLayout w:type="fixed"/>
              <w:tblLook w:val="04A0" w:firstRow="1" w:lastRow="0" w:firstColumn="1" w:lastColumn="0" w:noHBand="0" w:noVBand="1"/>
            </w:tblPr>
            <w:tblGrid>
              <w:gridCol w:w="1777"/>
              <w:gridCol w:w="1777"/>
              <w:gridCol w:w="1777"/>
              <w:gridCol w:w="1778"/>
            </w:tblGrid>
            <w:tr w:rsidR="00375481" w:rsidRPr="001C7BB8" w:rsidTr="00382030">
              <w:tc>
                <w:tcPr>
                  <w:tcW w:w="1777" w:type="dxa"/>
                </w:tcPr>
                <w:p w:rsidR="00375481" w:rsidRPr="001C7BB8" w:rsidRDefault="00375481" w:rsidP="00382030">
                  <w:pPr>
                    <w:spacing w:after="120"/>
                    <w:jc w:val="center"/>
                    <w:rPr>
                      <w:rFonts w:ascii="Times New Roman" w:hAnsi="Times New Roman"/>
                      <w:b/>
                    </w:rPr>
                  </w:pPr>
                </w:p>
              </w:tc>
              <w:tc>
                <w:tcPr>
                  <w:tcW w:w="1777" w:type="dxa"/>
                </w:tcPr>
                <w:p w:rsidR="00375481" w:rsidRPr="001C7BB8" w:rsidRDefault="00375481" w:rsidP="00382030">
                  <w:pPr>
                    <w:spacing w:after="120"/>
                    <w:jc w:val="center"/>
                    <w:rPr>
                      <w:rFonts w:ascii="Times New Roman" w:hAnsi="Times New Roman"/>
                      <w:b/>
                    </w:rPr>
                  </w:pPr>
                  <w:r w:rsidRPr="001C7BB8">
                    <w:rPr>
                      <w:rFonts w:ascii="Times New Roman" w:hAnsi="Times New Roman"/>
                      <w:b/>
                    </w:rPr>
                    <w:t>2017</w:t>
                  </w:r>
                </w:p>
              </w:tc>
              <w:tc>
                <w:tcPr>
                  <w:tcW w:w="1777" w:type="dxa"/>
                </w:tcPr>
                <w:p w:rsidR="00375481" w:rsidRPr="001C7BB8" w:rsidRDefault="00375481" w:rsidP="00382030">
                  <w:pPr>
                    <w:spacing w:after="120"/>
                    <w:jc w:val="center"/>
                    <w:rPr>
                      <w:rFonts w:ascii="Times New Roman" w:hAnsi="Times New Roman"/>
                      <w:b/>
                    </w:rPr>
                  </w:pPr>
                  <w:r w:rsidRPr="001C7BB8">
                    <w:rPr>
                      <w:rFonts w:ascii="Times New Roman" w:hAnsi="Times New Roman"/>
                      <w:b/>
                    </w:rPr>
                    <w:t>2018</w:t>
                  </w:r>
                </w:p>
              </w:tc>
              <w:tc>
                <w:tcPr>
                  <w:tcW w:w="1778" w:type="dxa"/>
                </w:tcPr>
                <w:p w:rsidR="00375481" w:rsidRPr="001C7BB8" w:rsidRDefault="00375481" w:rsidP="00382030">
                  <w:pPr>
                    <w:spacing w:after="120"/>
                    <w:jc w:val="center"/>
                    <w:rPr>
                      <w:rFonts w:ascii="Times New Roman" w:hAnsi="Times New Roman"/>
                      <w:b/>
                    </w:rPr>
                  </w:pPr>
                  <w:r w:rsidRPr="001C7BB8">
                    <w:rPr>
                      <w:rFonts w:ascii="Times New Roman" w:hAnsi="Times New Roman"/>
                      <w:b/>
                    </w:rPr>
                    <w:t>2019</w:t>
                  </w:r>
                </w:p>
              </w:tc>
            </w:tr>
            <w:tr w:rsidR="00375481" w:rsidTr="00382030">
              <w:tc>
                <w:tcPr>
                  <w:tcW w:w="1777" w:type="dxa"/>
                </w:tcPr>
                <w:p w:rsidR="00375481" w:rsidRDefault="00375481" w:rsidP="00382030">
                  <w:pPr>
                    <w:spacing w:after="120"/>
                    <w:rPr>
                      <w:rFonts w:ascii="Times New Roman" w:hAnsi="Times New Roman"/>
                    </w:rPr>
                  </w:pPr>
                  <w:r>
                    <w:rPr>
                      <w:rFonts w:ascii="Times New Roman" w:hAnsi="Times New Roman"/>
                    </w:rPr>
                    <w:t>kontingents</w:t>
                  </w:r>
                </w:p>
              </w:tc>
              <w:tc>
                <w:tcPr>
                  <w:tcW w:w="1777" w:type="dxa"/>
                  <w:vAlign w:val="center"/>
                </w:tcPr>
                <w:p w:rsidR="00375481" w:rsidRPr="0066633F" w:rsidRDefault="00375481" w:rsidP="00382030">
                  <w:pPr>
                    <w:spacing w:after="120"/>
                    <w:jc w:val="center"/>
                    <w:rPr>
                      <w:rFonts w:ascii="Times New Roman" w:hAnsi="Times New Roman"/>
                    </w:rPr>
                  </w:pPr>
                  <w:r w:rsidRPr="0066633F">
                    <w:rPr>
                      <w:rFonts w:ascii="Times New Roman" w:hAnsi="Times New Roman"/>
                    </w:rPr>
                    <w:t>41 423</w:t>
                  </w:r>
                </w:p>
              </w:tc>
              <w:tc>
                <w:tcPr>
                  <w:tcW w:w="1777" w:type="dxa"/>
                  <w:vAlign w:val="center"/>
                </w:tcPr>
                <w:p w:rsidR="00375481" w:rsidRPr="0066633F" w:rsidRDefault="00375481" w:rsidP="00382030">
                  <w:pPr>
                    <w:spacing w:after="120"/>
                    <w:jc w:val="center"/>
                    <w:rPr>
                      <w:rFonts w:ascii="Times New Roman" w:hAnsi="Times New Roman"/>
                    </w:rPr>
                  </w:pPr>
                  <w:r w:rsidRPr="0066633F">
                    <w:rPr>
                      <w:rFonts w:ascii="Times New Roman" w:hAnsi="Times New Roman"/>
                    </w:rPr>
                    <w:t>41 140</w:t>
                  </w:r>
                </w:p>
              </w:tc>
              <w:tc>
                <w:tcPr>
                  <w:tcW w:w="1778" w:type="dxa"/>
                  <w:vAlign w:val="center"/>
                </w:tcPr>
                <w:p w:rsidR="00375481" w:rsidRPr="0066633F" w:rsidRDefault="00375481" w:rsidP="00382030">
                  <w:pPr>
                    <w:spacing w:after="120"/>
                    <w:jc w:val="center"/>
                    <w:rPr>
                      <w:rFonts w:ascii="Times New Roman" w:hAnsi="Times New Roman"/>
                    </w:rPr>
                  </w:pPr>
                  <w:r w:rsidRPr="0066633F">
                    <w:rPr>
                      <w:rFonts w:ascii="Times New Roman" w:hAnsi="Times New Roman"/>
                    </w:rPr>
                    <w:t>40 105</w:t>
                  </w:r>
                </w:p>
              </w:tc>
            </w:tr>
            <w:tr w:rsidR="00375481" w:rsidTr="00382030">
              <w:tc>
                <w:tcPr>
                  <w:tcW w:w="1777" w:type="dxa"/>
                </w:tcPr>
                <w:p w:rsidR="00375481" w:rsidRDefault="00375481" w:rsidP="00382030">
                  <w:pPr>
                    <w:spacing w:after="120"/>
                    <w:rPr>
                      <w:rFonts w:ascii="Times New Roman" w:hAnsi="Times New Roman"/>
                    </w:rPr>
                  </w:pPr>
                  <w:r>
                    <w:rPr>
                      <w:rFonts w:ascii="Times New Roman" w:hAnsi="Times New Roman"/>
                    </w:rPr>
                    <w:t>apmērs, EUR</w:t>
                  </w:r>
                </w:p>
              </w:tc>
              <w:tc>
                <w:tcPr>
                  <w:tcW w:w="1777" w:type="dxa"/>
                  <w:vAlign w:val="center"/>
                </w:tcPr>
                <w:p w:rsidR="00375481" w:rsidRPr="0066633F" w:rsidRDefault="00375481" w:rsidP="00382030">
                  <w:pPr>
                    <w:spacing w:after="120"/>
                    <w:jc w:val="center"/>
                    <w:rPr>
                      <w:rFonts w:ascii="Times New Roman" w:hAnsi="Times New Roman"/>
                    </w:rPr>
                  </w:pPr>
                  <w:r w:rsidRPr="0066633F">
                    <w:rPr>
                      <w:rFonts w:ascii="Times New Roman" w:hAnsi="Times New Roman"/>
                    </w:rPr>
                    <w:t>265.80</w:t>
                  </w:r>
                </w:p>
              </w:tc>
              <w:tc>
                <w:tcPr>
                  <w:tcW w:w="1777" w:type="dxa"/>
                  <w:vAlign w:val="center"/>
                </w:tcPr>
                <w:p w:rsidR="00375481" w:rsidRPr="0066633F" w:rsidRDefault="00375481" w:rsidP="00382030">
                  <w:pPr>
                    <w:spacing w:after="120"/>
                    <w:jc w:val="center"/>
                    <w:rPr>
                      <w:rFonts w:ascii="Times New Roman" w:hAnsi="Times New Roman"/>
                    </w:rPr>
                  </w:pPr>
                  <w:r w:rsidRPr="0066633F">
                    <w:rPr>
                      <w:rFonts w:ascii="Times New Roman" w:hAnsi="Times New Roman"/>
                    </w:rPr>
                    <w:t>293.56</w:t>
                  </w:r>
                </w:p>
              </w:tc>
              <w:tc>
                <w:tcPr>
                  <w:tcW w:w="1778" w:type="dxa"/>
                  <w:vAlign w:val="center"/>
                </w:tcPr>
                <w:p w:rsidR="00375481" w:rsidRPr="0066633F" w:rsidRDefault="00375481" w:rsidP="00382030">
                  <w:pPr>
                    <w:spacing w:after="120"/>
                    <w:jc w:val="center"/>
                    <w:rPr>
                      <w:rFonts w:ascii="Times New Roman" w:hAnsi="Times New Roman"/>
                    </w:rPr>
                  </w:pPr>
                  <w:r w:rsidRPr="0066633F">
                    <w:rPr>
                      <w:rFonts w:ascii="Times New Roman" w:hAnsi="Times New Roman"/>
                    </w:rPr>
                    <w:t>309.70</w:t>
                  </w:r>
                </w:p>
              </w:tc>
            </w:tr>
            <w:tr w:rsidR="00375481" w:rsidTr="00382030">
              <w:tc>
                <w:tcPr>
                  <w:tcW w:w="1777" w:type="dxa"/>
                </w:tcPr>
                <w:p w:rsidR="00375481" w:rsidRDefault="00375481" w:rsidP="00382030">
                  <w:pPr>
                    <w:spacing w:after="120"/>
                    <w:rPr>
                      <w:rFonts w:ascii="Times New Roman" w:hAnsi="Times New Roman"/>
                    </w:rPr>
                  </w:pPr>
                  <w:r>
                    <w:rPr>
                      <w:rFonts w:ascii="Times New Roman" w:hAnsi="Times New Roman"/>
                    </w:rPr>
                    <w:t>Izdevumi, EUR</w:t>
                  </w:r>
                </w:p>
              </w:tc>
              <w:tc>
                <w:tcPr>
                  <w:tcW w:w="1777" w:type="dxa"/>
                  <w:vAlign w:val="center"/>
                </w:tcPr>
                <w:p w:rsidR="00375481" w:rsidRPr="0066633F" w:rsidRDefault="00375481" w:rsidP="00382030">
                  <w:pPr>
                    <w:spacing w:after="120"/>
                    <w:jc w:val="center"/>
                    <w:rPr>
                      <w:rFonts w:ascii="Times New Roman" w:hAnsi="Times New Roman"/>
                    </w:rPr>
                  </w:pPr>
                  <w:r w:rsidRPr="0066633F">
                    <w:rPr>
                      <w:rFonts w:ascii="Times New Roman" w:hAnsi="Times New Roman"/>
                    </w:rPr>
                    <w:t>132 123 416</w:t>
                  </w:r>
                </w:p>
              </w:tc>
              <w:tc>
                <w:tcPr>
                  <w:tcW w:w="1777" w:type="dxa"/>
                  <w:vAlign w:val="center"/>
                </w:tcPr>
                <w:p w:rsidR="00375481" w:rsidRPr="0066633F" w:rsidRDefault="00375481" w:rsidP="00382030">
                  <w:pPr>
                    <w:spacing w:after="120"/>
                    <w:jc w:val="center"/>
                    <w:rPr>
                      <w:rFonts w:ascii="Times New Roman" w:hAnsi="Times New Roman"/>
                    </w:rPr>
                  </w:pPr>
                  <w:r w:rsidRPr="0066633F">
                    <w:rPr>
                      <w:rFonts w:ascii="Times New Roman" w:hAnsi="Times New Roman"/>
                    </w:rPr>
                    <w:t>144 923 712</w:t>
                  </w:r>
                </w:p>
              </w:tc>
              <w:tc>
                <w:tcPr>
                  <w:tcW w:w="1778" w:type="dxa"/>
                  <w:vAlign w:val="center"/>
                </w:tcPr>
                <w:p w:rsidR="00375481" w:rsidRPr="0066633F" w:rsidRDefault="00375481" w:rsidP="00382030">
                  <w:pPr>
                    <w:spacing w:after="120"/>
                    <w:jc w:val="center"/>
                    <w:rPr>
                      <w:rFonts w:ascii="Times New Roman" w:hAnsi="Times New Roman"/>
                    </w:rPr>
                  </w:pPr>
                  <w:r w:rsidRPr="0066633F">
                    <w:rPr>
                      <w:rFonts w:ascii="Times New Roman" w:hAnsi="Times New Roman"/>
                    </w:rPr>
                    <w:t>149 044 222</w:t>
                  </w:r>
                </w:p>
              </w:tc>
            </w:tr>
          </w:tbl>
          <w:p w:rsidR="00375481" w:rsidRDefault="00375481" w:rsidP="00382030">
            <w:pPr>
              <w:spacing w:after="120"/>
              <w:rPr>
                <w:rFonts w:ascii="Times New Roman" w:hAnsi="Times New Roman"/>
              </w:rPr>
            </w:pPr>
          </w:p>
          <w:p w:rsidR="00375481" w:rsidRPr="0072517B" w:rsidRDefault="00375481" w:rsidP="00382030">
            <w:pPr>
              <w:spacing w:after="120"/>
              <w:rPr>
                <w:rFonts w:ascii="Times New Roman" w:hAnsi="Times New Roman"/>
              </w:rPr>
            </w:pPr>
            <w:r>
              <w:rPr>
                <w:rFonts w:ascii="Times New Roman" w:hAnsi="Times New Roman"/>
              </w:rPr>
              <w:t>1) P</w:t>
            </w:r>
            <w:r w:rsidRPr="001C7BB8">
              <w:rPr>
                <w:rFonts w:ascii="Times New Roman" w:hAnsi="Times New Roman"/>
              </w:rPr>
              <w:t>agarināts kvalifikācijas periods tiesību noteikšanai uz bezdarbnieka pabalstu</w:t>
            </w:r>
            <w:r>
              <w:rPr>
                <w:rFonts w:ascii="Times New Roman" w:hAnsi="Times New Roman"/>
              </w:rPr>
              <w:t>.</w:t>
            </w:r>
          </w:p>
          <w:p w:rsidR="00375481" w:rsidRDefault="00375481" w:rsidP="00382030">
            <w:pPr>
              <w:spacing w:after="120"/>
              <w:rPr>
                <w:rFonts w:ascii="Times New Roman" w:hAnsi="Times New Roman"/>
                <w:sz w:val="24"/>
                <w:szCs w:val="24"/>
              </w:rPr>
            </w:pPr>
            <w:r w:rsidRPr="00924365">
              <w:rPr>
                <w:rFonts w:ascii="Times New Roman" w:hAnsi="Times New Roman"/>
                <w:sz w:val="24"/>
                <w:szCs w:val="24"/>
              </w:rPr>
              <w:t>Veikts pieņēmums, ka p</w:t>
            </w:r>
            <w:r>
              <w:rPr>
                <w:rFonts w:ascii="Times New Roman" w:hAnsi="Times New Roman"/>
                <w:sz w:val="24"/>
                <w:szCs w:val="24"/>
              </w:rPr>
              <w:t>agarino</w:t>
            </w:r>
            <w:r w:rsidRPr="00924365">
              <w:rPr>
                <w:rFonts w:ascii="Times New Roman" w:hAnsi="Times New Roman"/>
                <w:sz w:val="24"/>
                <w:szCs w:val="24"/>
              </w:rPr>
              <w:t xml:space="preserve">t kvalifikācijas periodu tiesību noteikšanai uz bezdarbnieka pabalstu, </w:t>
            </w:r>
            <w:r>
              <w:rPr>
                <w:rFonts w:ascii="Times New Roman" w:hAnsi="Times New Roman"/>
                <w:sz w:val="24"/>
                <w:szCs w:val="24"/>
              </w:rPr>
              <w:t>bezdarbnieku pabalstu saņēmējus skaits trijos gados samazināsies (pret bāzes projektu) par 5.5% vidēji gadā. Savukārt bezdarbnieka pabalsta apmērs paliks budžeta bāzes projekta līmenī.</w:t>
            </w:r>
          </w:p>
          <w:tbl>
            <w:tblPr>
              <w:tblStyle w:val="TableGrid"/>
              <w:tblW w:w="0" w:type="auto"/>
              <w:tblLayout w:type="fixed"/>
              <w:tblLook w:val="04A0" w:firstRow="1" w:lastRow="0" w:firstColumn="1" w:lastColumn="0" w:noHBand="0" w:noVBand="1"/>
            </w:tblPr>
            <w:tblGrid>
              <w:gridCol w:w="1777"/>
              <w:gridCol w:w="1777"/>
              <w:gridCol w:w="1777"/>
              <w:gridCol w:w="1778"/>
            </w:tblGrid>
            <w:tr w:rsidR="00375481" w:rsidRPr="001C7BB8" w:rsidTr="00382030">
              <w:tc>
                <w:tcPr>
                  <w:tcW w:w="1777" w:type="dxa"/>
                </w:tcPr>
                <w:p w:rsidR="00375481" w:rsidRPr="001C7BB8" w:rsidRDefault="00375481" w:rsidP="00382030">
                  <w:pPr>
                    <w:spacing w:after="120"/>
                    <w:jc w:val="center"/>
                    <w:rPr>
                      <w:rFonts w:ascii="Times New Roman" w:hAnsi="Times New Roman"/>
                      <w:b/>
                    </w:rPr>
                  </w:pPr>
                </w:p>
              </w:tc>
              <w:tc>
                <w:tcPr>
                  <w:tcW w:w="1777" w:type="dxa"/>
                </w:tcPr>
                <w:p w:rsidR="00375481" w:rsidRPr="001C7BB8" w:rsidRDefault="00375481" w:rsidP="00382030">
                  <w:pPr>
                    <w:spacing w:after="120"/>
                    <w:jc w:val="center"/>
                    <w:rPr>
                      <w:rFonts w:ascii="Times New Roman" w:hAnsi="Times New Roman"/>
                      <w:b/>
                    </w:rPr>
                  </w:pPr>
                  <w:r w:rsidRPr="001C7BB8">
                    <w:rPr>
                      <w:rFonts w:ascii="Times New Roman" w:hAnsi="Times New Roman"/>
                      <w:b/>
                    </w:rPr>
                    <w:t>2017</w:t>
                  </w:r>
                </w:p>
              </w:tc>
              <w:tc>
                <w:tcPr>
                  <w:tcW w:w="1777" w:type="dxa"/>
                </w:tcPr>
                <w:p w:rsidR="00375481" w:rsidRPr="001C7BB8" w:rsidRDefault="00375481" w:rsidP="00382030">
                  <w:pPr>
                    <w:spacing w:after="120"/>
                    <w:jc w:val="center"/>
                    <w:rPr>
                      <w:rFonts w:ascii="Times New Roman" w:hAnsi="Times New Roman"/>
                      <w:b/>
                    </w:rPr>
                  </w:pPr>
                  <w:r w:rsidRPr="001C7BB8">
                    <w:rPr>
                      <w:rFonts w:ascii="Times New Roman" w:hAnsi="Times New Roman"/>
                      <w:b/>
                    </w:rPr>
                    <w:t>2018</w:t>
                  </w:r>
                </w:p>
              </w:tc>
              <w:tc>
                <w:tcPr>
                  <w:tcW w:w="1778" w:type="dxa"/>
                </w:tcPr>
                <w:p w:rsidR="00375481" w:rsidRPr="001C7BB8" w:rsidRDefault="00375481" w:rsidP="00382030">
                  <w:pPr>
                    <w:spacing w:after="120"/>
                    <w:jc w:val="center"/>
                    <w:rPr>
                      <w:rFonts w:ascii="Times New Roman" w:hAnsi="Times New Roman"/>
                      <w:b/>
                    </w:rPr>
                  </w:pPr>
                  <w:r w:rsidRPr="001C7BB8">
                    <w:rPr>
                      <w:rFonts w:ascii="Times New Roman" w:hAnsi="Times New Roman"/>
                      <w:b/>
                    </w:rPr>
                    <w:t>2019</w:t>
                  </w:r>
                </w:p>
              </w:tc>
            </w:tr>
            <w:tr w:rsidR="00375481" w:rsidRPr="0066633F" w:rsidTr="00382030">
              <w:tc>
                <w:tcPr>
                  <w:tcW w:w="1777" w:type="dxa"/>
                </w:tcPr>
                <w:p w:rsidR="00375481" w:rsidRDefault="00375481" w:rsidP="00382030">
                  <w:pPr>
                    <w:spacing w:after="120"/>
                    <w:rPr>
                      <w:rFonts w:ascii="Times New Roman" w:hAnsi="Times New Roman"/>
                    </w:rPr>
                  </w:pPr>
                  <w:r>
                    <w:rPr>
                      <w:rFonts w:ascii="Times New Roman" w:hAnsi="Times New Roman"/>
                    </w:rPr>
                    <w:t xml:space="preserve">kontingenta samazinājums </w:t>
                  </w:r>
                  <w:r>
                    <w:rPr>
                      <w:rFonts w:ascii="Times New Roman" w:hAnsi="Times New Roman"/>
                    </w:rPr>
                    <w:lastRenderedPageBreak/>
                    <w:t>(vidēji mēnesī)</w:t>
                  </w:r>
                </w:p>
              </w:tc>
              <w:tc>
                <w:tcPr>
                  <w:tcW w:w="1777" w:type="dxa"/>
                  <w:vAlign w:val="bottom"/>
                </w:tcPr>
                <w:p w:rsidR="00375481" w:rsidRPr="00D6216A" w:rsidRDefault="00375481" w:rsidP="00382030">
                  <w:pPr>
                    <w:spacing w:after="120"/>
                    <w:jc w:val="center"/>
                    <w:rPr>
                      <w:rFonts w:ascii="Times New Roman" w:hAnsi="Times New Roman"/>
                    </w:rPr>
                  </w:pPr>
                  <w:r w:rsidRPr="00D6216A">
                    <w:rPr>
                      <w:rFonts w:ascii="Times New Roman" w:hAnsi="Times New Roman"/>
                    </w:rPr>
                    <w:lastRenderedPageBreak/>
                    <w:t>-2 218</w:t>
                  </w:r>
                </w:p>
              </w:tc>
              <w:tc>
                <w:tcPr>
                  <w:tcW w:w="1777" w:type="dxa"/>
                  <w:vAlign w:val="bottom"/>
                </w:tcPr>
                <w:p w:rsidR="00375481" w:rsidRPr="00D6216A" w:rsidRDefault="00375481" w:rsidP="00382030">
                  <w:pPr>
                    <w:spacing w:after="120"/>
                    <w:jc w:val="center"/>
                    <w:rPr>
                      <w:rFonts w:ascii="Times New Roman" w:hAnsi="Times New Roman"/>
                    </w:rPr>
                  </w:pPr>
                  <w:r w:rsidRPr="00D6216A">
                    <w:rPr>
                      <w:rFonts w:ascii="Times New Roman" w:hAnsi="Times New Roman"/>
                    </w:rPr>
                    <w:t>-2 186</w:t>
                  </w:r>
                </w:p>
              </w:tc>
              <w:tc>
                <w:tcPr>
                  <w:tcW w:w="1778" w:type="dxa"/>
                  <w:vAlign w:val="bottom"/>
                </w:tcPr>
                <w:p w:rsidR="00375481" w:rsidRPr="00D6216A" w:rsidRDefault="00375481" w:rsidP="00382030">
                  <w:pPr>
                    <w:spacing w:after="120"/>
                    <w:jc w:val="center"/>
                    <w:rPr>
                      <w:rFonts w:ascii="Times New Roman" w:hAnsi="Times New Roman"/>
                    </w:rPr>
                  </w:pPr>
                  <w:r w:rsidRPr="00D6216A">
                    <w:rPr>
                      <w:rFonts w:ascii="Times New Roman" w:hAnsi="Times New Roman"/>
                    </w:rPr>
                    <w:t>-2 212</w:t>
                  </w:r>
                </w:p>
              </w:tc>
            </w:tr>
            <w:tr w:rsidR="00375481" w:rsidRPr="0066633F" w:rsidTr="00382030">
              <w:tc>
                <w:tcPr>
                  <w:tcW w:w="1777" w:type="dxa"/>
                </w:tcPr>
                <w:p w:rsidR="00375481" w:rsidRDefault="00375481" w:rsidP="00382030">
                  <w:pPr>
                    <w:spacing w:after="120"/>
                    <w:rPr>
                      <w:rFonts w:ascii="Times New Roman" w:hAnsi="Times New Roman"/>
                    </w:rPr>
                  </w:pPr>
                  <w:r>
                    <w:rPr>
                      <w:rFonts w:ascii="Times New Roman" w:hAnsi="Times New Roman"/>
                    </w:rPr>
                    <w:lastRenderedPageBreak/>
                    <w:t>Apmērs (vidēji mēnesī), EUR</w:t>
                  </w:r>
                </w:p>
              </w:tc>
              <w:tc>
                <w:tcPr>
                  <w:tcW w:w="1777" w:type="dxa"/>
                  <w:vAlign w:val="center"/>
                </w:tcPr>
                <w:p w:rsidR="00375481" w:rsidRPr="0066633F" w:rsidRDefault="00375481" w:rsidP="00382030">
                  <w:pPr>
                    <w:spacing w:after="120"/>
                    <w:jc w:val="center"/>
                    <w:rPr>
                      <w:rFonts w:ascii="Times New Roman" w:hAnsi="Times New Roman"/>
                    </w:rPr>
                  </w:pPr>
                  <w:r w:rsidRPr="0066633F">
                    <w:rPr>
                      <w:rFonts w:ascii="Times New Roman" w:hAnsi="Times New Roman"/>
                    </w:rPr>
                    <w:t>265.80</w:t>
                  </w:r>
                </w:p>
              </w:tc>
              <w:tc>
                <w:tcPr>
                  <w:tcW w:w="1777" w:type="dxa"/>
                  <w:vAlign w:val="center"/>
                </w:tcPr>
                <w:p w:rsidR="00375481" w:rsidRPr="0066633F" w:rsidRDefault="00375481" w:rsidP="00382030">
                  <w:pPr>
                    <w:spacing w:after="120"/>
                    <w:jc w:val="center"/>
                    <w:rPr>
                      <w:rFonts w:ascii="Times New Roman" w:hAnsi="Times New Roman"/>
                    </w:rPr>
                  </w:pPr>
                  <w:r w:rsidRPr="0066633F">
                    <w:rPr>
                      <w:rFonts w:ascii="Times New Roman" w:hAnsi="Times New Roman"/>
                    </w:rPr>
                    <w:t>293.56</w:t>
                  </w:r>
                </w:p>
              </w:tc>
              <w:tc>
                <w:tcPr>
                  <w:tcW w:w="1778" w:type="dxa"/>
                  <w:vAlign w:val="center"/>
                </w:tcPr>
                <w:p w:rsidR="00375481" w:rsidRPr="0066633F" w:rsidRDefault="00375481" w:rsidP="00382030">
                  <w:pPr>
                    <w:spacing w:after="120"/>
                    <w:jc w:val="center"/>
                    <w:rPr>
                      <w:rFonts w:ascii="Times New Roman" w:hAnsi="Times New Roman"/>
                    </w:rPr>
                  </w:pPr>
                  <w:r w:rsidRPr="0066633F">
                    <w:rPr>
                      <w:rFonts w:ascii="Times New Roman" w:hAnsi="Times New Roman"/>
                    </w:rPr>
                    <w:t>309.70</w:t>
                  </w:r>
                </w:p>
              </w:tc>
            </w:tr>
            <w:tr w:rsidR="00375481" w:rsidRPr="00E011BB" w:rsidTr="00382030">
              <w:tc>
                <w:tcPr>
                  <w:tcW w:w="1777" w:type="dxa"/>
                </w:tcPr>
                <w:p w:rsidR="00375481" w:rsidRPr="00E011BB" w:rsidRDefault="00375481" w:rsidP="00382030">
                  <w:pPr>
                    <w:spacing w:after="120"/>
                    <w:rPr>
                      <w:rFonts w:ascii="Times New Roman" w:hAnsi="Times New Roman"/>
                    </w:rPr>
                  </w:pPr>
                  <w:r w:rsidRPr="00E011BB">
                    <w:rPr>
                      <w:rFonts w:ascii="Times New Roman" w:hAnsi="Times New Roman"/>
                    </w:rPr>
                    <w:t>ietaupījums, EUR</w:t>
                  </w:r>
                </w:p>
              </w:tc>
              <w:tc>
                <w:tcPr>
                  <w:tcW w:w="1777" w:type="dxa"/>
                  <w:vAlign w:val="center"/>
                </w:tcPr>
                <w:p w:rsidR="00375481" w:rsidRPr="00E011BB" w:rsidRDefault="00375481" w:rsidP="00382030">
                  <w:pPr>
                    <w:spacing w:after="120"/>
                    <w:jc w:val="center"/>
                    <w:rPr>
                      <w:rFonts w:ascii="Times New Roman" w:hAnsi="Times New Roman"/>
                    </w:rPr>
                  </w:pPr>
                  <w:r w:rsidRPr="00E011BB">
                    <w:rPr>
                      <w:rFonts w:ascii="Times New Roman" w:hAnsi="Times New Roman"/>
                    </w:rPr>
                    <w:t>-7 074 040</w:t>
                  </w:r>
                </w:p>
              </w:tc>
              <w:tc>
                <w:tcPr>
                  <w:tcW w:w="1777" w:type="dxa"/>
                  <w:vAlign w:val="center"/>
                </w:tcPr>
                <w:p w:rsidR="00375481" w:rsidRPr="00E011BB" w:rsidRDefault="00375481" w:rsidP="00382030">
                  <w:pPr>
                    <w:spacing w:after="120"/>
                    <w:jc w:val="center"/>
                    <w:rPr>
                      <w:rFonts w:ascii="Times New Roman" w:hAnsi="Times New Roman"/>
                    </w:rPr>
                  </w:pPr>
                  <w:r w:rsidRPr="00E011BB">
                    <w:rPr>
                      <w:rFonts w:ascii="Times New Roman" w:hAnsi="Times New Roman"/>
                    </w:rPr>
                    <w:t>-7 701 250</w:t>
                  </w:r>
                </w:p>
              </w:tc>
              <w:tc>
                <w:tcPr>
                  <w:tcW w:w="1778" w:type="dxa"/>
                  <w:vAlign w:val="center"/>
                </w:tcPr>
                <w:p w:rsidR="00375481" w:rsidRPr="00E011BB" w:rsidRDefault="00375481" w:rsidP="00382030">
                  <w:pPr>
                    <w:spacing w:after="120"/>
                    <w:jc w:val="center"/>
                    <w:rPr>
                      <w:rFonts w:ascii="Times New Roman" w:hAnsi="Times New Roman"/>
                    </w:rPr>
                  </w:pPr>
                  <w:r w:rsidRPr="00E011BB">
                    <w:rPr>
                      <w:rFonts w:ascii="Times New Roman" w:hAnsi="Times New Roman"/>
                    </w:rPr>
                    <w:t>-8 220 896</w:t>
                  </w:r>
                </w:p>
              </w:tc>
            </w:tr>
          </w:tbl>
          <w:p w:rsidR="00375481" w:rsidRDefault="00375481" w:rsidP="00382030">
            <w:pPr>
              <w:jc w:val="both"/>
              <w:rPr>
                <w:rFonts w:ascii="Times New Roman" w:hAnsi="Times New Roman"/>
                <w:b/>
                <w:i/>
                <w:color w:val="000000"/>
                <w:sz w:val="24"/>
                <w:szCs w:val="24"/>
              </w:rPr>
            </w:pPr>
          </w:p>
          <w:p w:rsidR="00375481" w:rsidRDefault="00375481" w:rsidP="00382030">
            <w:pPr>
              <w:jc w:val="both"/>
              <w:rPr>
                <w:rFonts w:ascii="Times New Roman" w:hAnsi="Times New Roman"/>
                <w:b/>
                <w:i/>
                <w:color w:val="000000"/>
                <w:sz w:val="24"/>
                <w:szCs w:val="24"/>
              </w:rPr>
            </w:pPr>
            <w:r>
              <w:rPr>
                <w:rFonts w:ascii="Times New Roman" w:hAnsi="Times New Roman"/>
                <w:b/>
                <w:i/>
                <w:color w:val="000000"/>
                <w:sz w:val="24"/>
                <w:szCs w:val="24"/>
              </w:rPr>
              <w:t>2) Papildus nepieciešamie VSAA administratīvie izdevumi:</w:t>
            </w:r>
          </w:p>
          <w:p w:rsidR="00375481" w:rsidRDefault="00375481" w:rsidP="00382030">
            <w:pPr>
              <w:spacing w:before="60" w:after="60"/>
              <w:rPr>
                <w:rFonts w:ascii="Times New Roman" w:eastAsia="Times New Roman" w:hAnsi="Times New Roman"/>
                <w:szCs w:val="24"/>
              </w:rPr>
            </w:pPr>
            <w:r>
              <w:rPr>
                <w:rFonts w:ascii="Times New Roman" w:eastAsia="Times New Roman" w:hAnsi="Times New Roman"/>
                <w:szCs w:val="24"/>
              </w:rPr>
              <w:t>Izmaiņām</w:t>
            </w:r>
            <w:r w:rsidRPr="001C29D9">
              <w:rPr>
                <w:rFonts w:ascii="Times New Roman" w:eastAsia="Times New Roman" w:hAnsi="Times New Roman"/>
                <w:szCs w:val="24"/>
              </w:rPr>
              <w:t xml:space="preserve"> tiesību noteikšan</w:t>
            </w:r>
            <w:r>
              <w:rPr>
                <w:rFonts w:ascii="Times New Roman" w:eastAsia="Times New Roman" w:hAnsi="Times New Roman"/>
                <w:szCs w:val="24"/>
              </w:rPr>
              <w:t>ai</w:t>
            </w:r>
            <w:r w:rsidRPr="001C29D9">
              <w:rPr>
                <w:rFonts w:ascii="Times New Roman" w:eastAsia="Times New Roman" w:hAnsi="Times New Roman"/>
                <w:szCs w:val="24"/>
              </w:rPr>
              <w:t xml:space="preserve"> uz bezdarbnieka pabalstu</w:t>
            </w:r>
            <w:r>
              <w:rPr>
                <w:rFonts w:ascii="Times New Roman" w:eastAsia="Times New Roman" w:hAnsi="Times New Roman"/>
                <w:szCs w:val="24"/>
              </w:rPr>
              <w:t xml:space="preserve"> un pārejas perioda atkarībā no bezdarbnieka statusa iegūšanas brīža iestrādei </w:t>
            </w:r>
            <w:r w:rsidRPr="008E3AAF">
              <w:rPr>
                <w:rFonts w:ascii="Times New Roman" w:eastAsia="Times New Roman" w:hAnsi="Times New Roman"/>
                <w:szCs w:val="24"/>
              </w:rPr>
              <w:t>2017.gadā</w:t>
            </w:r>
            <w:r>
              <w:rPr>
                <w:rFonts w:ascii="Times New Roman" w:eastAsia="Times New Roman" w:hAnsi="Times New Roman"/>
                <w:szCs w:val="24"/>
              </w:rPr>
              <w:t xml:space="preserve">: </w:t>
            </w:r>
            <w:r w:rsidRPr="008E3AAF">
              <w:rPr>
                <w:rFonts w:ascii="Times New Roman" w:eastAsia="Times New Roman" w:hAnsi="Times New Roman"/>
                <w:szCs w:val="24"/>
              </w:rPr>
              <w:t>7 200 EUR</w:t>
            </w:r>
            <w:proofErr w:type="gramStart"/>
            <w:r w:rsidRPr="00E37D6F">
              <w:rPr>
                <w:rFonts w:ascii="Times New Roman" w:eastAsia="Times New Roman" w:hAnsi="Times New Roman"/>
                <w:szCs w:val="24"/>
              </w:rPr>
              <w:t xml:space="preserve"> </w:t>
            </w:r>
            <w:r>
              <w:rPr>
                <w:rFonts w:ascii="Times New Roman" w:eastAsia="Times New Roman" w:hAnsi="Times New Roman"/>
                <w:szCs w:val="24"/>
              </w:rPr>
              <w:t xml:space="preserve"> </w:t>
            </w:r>
            <w:proofErr w:type="gramEnd"/>
            <w:r>
              <w:rPr>
                <w:rFonts w:ascii="Times New Roman" w:eastAsia="Times New Roman" w:hAnsi="Times New Roman"/>
                <w:szCs w:val="24"/>
              </w:rPr>
              <w:t>(</w:t>
            </w:r>
            <w:r w:rsidRPr="001C29D9">
              <w:rPr>
                <w:rFonts w:ascii="Times New Roman" w:eastAsia="Times New Roman" w:hAnsi="Times New Roman"/>
                <w:szCs w:val="24"/>
              </w:rPr>
              <w:t>360 EUR x 20 c/d</w:t>
            </w:r>
            <w:r>
              <w:rPr>
                <w:rFonts w:ascii="Times New Roman" w:eastAsia="Times New Roman" w:hAnsi="Times New Roman"/>
                <w:szCs w:val="24"/>
              </w:rPr>
              <w:t xml:space="preserve">), ko paredzēts </w:t>
            </w:r>
            <w:r w:rsidRPr="00E37D6F">
              <w:rPr>
                <w:rFonts w:ascii="Times New Roman" w:eastAsia="Times New Roman" w:hAnsi="Times New Roman"/>
                <w:szCs w:val="24"/>
              </w:rPr>
              <w:t>finans</w:t>
            </w:r>
            <w:r>
              <w:rPr>
                <w:rFonts w:ascii="Times New Roman" w:eastAsia="Times New Roman" w:hAnsi="Times New Roman"/>
                <w:szCs w:val="24"/>
              </w:rPr>
              <w:t xml:space="preserve">ēt no </w:t>
            </w:r>
            <w:r w:rsidRPr="008E3AAF">
              <w:rPr>
                <w:rFonts w:ascii="Times New Roman" w:eastAsia="Times New Roman" w:hAnsi="Times New Roman"/>
                <w:szCs w:val="24"/>
              </w:rPr>
              <w:t>sociālās apdrošināšanas</w:t>
            </w:r>
            <w:r w:rsidRPr="001C00C4">
              <w:rPr>
                <w:rFonts w:ascii="Times New Roman" w:hAnsi="Times New Roman"/>
                <w:sz w:val="24"/>
                <w:szCs w:val="24"/>
              </w:rPr>
              <w:t xml:space="preserve"> pakalpojumu budžetiem, atbilstoši to īpatsvariem gada sociālās apdrošināšanas pakalpojumu finansējumā</w:t>
            </w:r>
            <w:r w:rsidRPr="00E37D6F">
              <w:rPr>
                <w:rFonts w:ascii="Times New Roman" w:eastAsia="Times New Roman" w:hAnsi="Times New Roman"/>
                <w:szCs w:val="24"/>
              </w:rPr>
              <w:t>.</w:t>
            </w:r>
          </w:p>
          <w:p w:rsidR="00375481" w:rsidRDefault="00375481" w:rsidP="00382030">
            <w:pPr>
              <w:spacing w:before="60" w:after="60"/>
              <w:rPr>
                <w:rFonts w:ascii="Times New Roman" w:eastAsia="Times New Roman" w:hAnsi="Times New Roman"/>
                <w:szCs w:val="24"/>
              </w:rPr>
            </w:pPr>
            <w:r>
              <w:rPr>
                <w:rFonts w:ascii="Times New Roman" w:eastAsia="Times New Roman" w:hAnsi="Times New Roman"/>
                <w:szCs w:val="24"/>
              </w:rPr>
              <w:t>2017.gada īpatsvari uz likumprojekta sagatavošanas brīdi ir noteikti:</w:t>
            </w:r>
          </w:p>
          <w:tbl>
            <w:tblPr>
              <w:tblStyle w:val="TableGrid"/>
              <w:tblW w:w="0" w:type="auto"/>
              <w:tblLayout w:type="fixed"/>
              <w:tblLook w:val="04A0" w:firstRow="1" w:lastRow="0" w:firstColumn="1" w:lastColumn="0" w:noHBand="0" w:noVBand="1"/>
            </w:tblPr>
            <w:tblGrid>
              <w:gridCol w:w="1421"/>
              <w:gridCol w:w="1422"/>
              <w:gridCol w:w="1422"/>
              <w:gridCol w:w="1422"/>
              <w:gridCol w:w="1422"/>
            </w:tblGrid>
            <w:tr w:rsidR="00375481" w:rsidTr="00382030">
              <w:tc>
                <w:tcPr>
                  <w:tcW w:w="1421" w:type="dxa"/>
                </w:tcPr>
                <w:p w:rsidR="00375481" w:rsidRDefault="00375481" w:rsidP="00382030">
                  <w:pPr>
                    <w:spacing w:before="60" w:after="60"/>
                    <w:rPr>
                      <w:rFonts w:ascii="Times New Roman" w:eastAsia="Times New Roman" w:hAnsi="Times New Roman"/>
                      <w:szCs w:val="24"/>
                    </w:rPr>
                  </w:pPr>
                  <w:r>
                    <w:rPr>
                      <w:rFonts w:ascii="Times New Roman" w:eastAsia="Times New Roman" w:hAnsi="Times New Roman"/>
                      <w:szCs w:val="24"/>
                    </w:rPr>
                    <w:t>Nosaukums</w:t>
                  </w:r>
                </w:p>
              </w:tc>
              <w:tc>
                <w:tcPr>
                  <w:tcW w:w="5688" w:type="dxa"/>
                  <w:gridSpan w:val="4"/>
                </w:tcPr>
                <w:p w:rsidR="00375481" w:rsidRDefault="00375481" w:rsidP="00382030">
                  <w:pPr>
                    <w:spacing w:before="60" w:after="60"/>
                    <w:jc w:val="center"/>
                    <w:rPr>
                      <w:rFonts w:ascii="Times New Roman" w:eastAsia="Times New Roman" w:hAnsi="Times New Roman"/>
                      <w:szCs w:val="24"/>
                    </w:rPr>
                  </w:pPr>
                  <w:r>
                    <w:rPr>
                      <w:rFonts w:ascii="Times New Roman" w:eastAsia="Times New Roman" w:hAnsi="Times New Roman"/>
                      <w:szCs w:val="24"/>
                    </w:rPr>
                    <w:t>Apakšprogramma</w:t>
                  </w:r>
                </w:p>
              </w:tc>
            </w:tr>
            <w:tr w:rsidR="00375481" w:rsidTr="00382030">
              <w:tc>
                <w:tcPr>
                  <w:tcW w:w="1421" w:type="dxa"/>
                </w:tcPr>
                <w:p w:rsidR="00375481" w:rsidRDefault="00375481" w:rsidP="00382030">
                  <w:pPr>
                    <w:spacing w:before="60" w:after="60"/>
                    <w:rPr>
                      <w:rFonts w:ascii="Times New Roman" w:eastAsia="Times New Roman" w:hAnsi="Times New Roman"/>
                      <w:szCs w:val="24"/>
                    </w:rPr>
                  </w:pPr>
                </w:p>
              </w:tc>
              <w:tc>
                <w:tcPr>
                  <w:tcW w:w="1422" w:type="dxa"/>
                </w:tcPr>
                <w:p w:rsidR="00375481" w:rsidRDefault="00375481" w:rsidP="00382030">
                  <w:pPr>
                    <w:spacing w:before="60" w:after="60"/>
                    <w:rPr>
                      <w:rFonts w:ascii="Times New Roman" w:eastAsia="Times New Roman" w:hAnsi="Times New Roman"/>
                      <w:szCs w:val="24"/>
                    </w:rPr>
                  </w:pPr>
                  <w:r>
                    <w:rPr>
                      <w:rFonts w:ascii="Times New Roman" w:eastAsia="Times New Roman" w:hAnsi="Times New Roman"/>
                      <w:szCs w:val="24"/>
                    </w:rPr>
                    <w:t>04.01.00</w:t>
                  </w:r>
                </w:p>
              </w:tc>
              <w:tc>
                <w:tcPr>
                  <w:tcW w:w="1422" w:type="dxa"/>
                </w:tcPr>
                <w:p w:rsidR="00375481" w:rsidRDefault="00375481" w:rsidP="00382030">
                  <w:pPr>
                    <w:spacing w:before="60" w:after="60"/>
                    <w:rPr>
                      <w:rFonts w:ascii="Times New Roman" w:eastAsia="Times New Roman" w:hAnsi="Times New Roman"/>
                      <w:szCs w:val="24"/>
                    </w:rPr>
                  </w:pPr>
                  <w:r>
                    <w:rPr>
                      <w:rFonts w:ascii="Times New Roman" w:eastAsia="Times New Roman" w:hAnsi="Times New Roman"/>
                      <w:szCs w:val="24"/>
                    </w:rPr>
                    <w:t>04.02.00</w:t>
                  </w:r>
                </w:p>
              </w:tc>
              <w:tc>
                <w:tcPr>
                  <w:tcW w:w="1422" w:type="dxa"/>
                </w:tcPr>
                <w:p w:rsidR="00375481" w:rsidRDefault="00375481" w:rsidP="00382030">
                  <w:pPr>
                    <w:spacing w:before="60" w:after="60"/>
                    <w:rPr>
                      <w:rFonts w:ascii="Times New Roman" w:eastAsia="Times New Roman" w:hAnsi="Times New Roman"/>
                      <w:szCs w:val="24"/>
                    </w:rPr>
                  </w:pPr>
                  <w:r>
                    <w:rPr>
                      <w:rFonts w:ascii="Times New Roman" w:eastAsia="Times New Roman" w:hAnsi="Times New Roman"/>
                      <w:szCs w:val="24"/>
                    </w:rPr>
                    <w:t>04.03.00</w:t>
                  </w:r>
                </w:p>
              </w:tc>
              <w:tc>
                <w:tcPr>
                  <w:tcW w:w="1422" w:type="dxa"/>
                </w:tcPr>
                <w:p w:rsidR="00375481" w:rsidRDefault="00375481" w:rsidP="00382030">
                  <w:pPr>
                    <w:spacing w:before="60" w:after="60"/>
                    <w:rPr>
                      <w:rFonts w:ascii="Times New Roman" w:eastAsia="Times New Roman" w:hAnsi="Times New Roman"/>
                      <w:szCs w:val="24"/>
                    </w:rPr>
                  </w:pPr>
                  <w:r>
                    <w:rPr>
                      <w:rFonts w:ascii="Times New Roman" w:eastAsia="Times New Roman" w:hAnsi="Times New Roman"/>
                      <w:szCs w:val="24"/>
                    </w:rPr>
                    <w:t>04.04.00</w:t>
                  </w:r>
                </w:p>
              </w:tc>
            </w:tr>
            <w:tr w:rsidR="00375481" w:rsidTr="00382030">
              <w:tc>
                <w:tcPr>
                  <w:tcW w:w="1421" w:type="dxa"/>
                </w:tcPr>
                <w:p w:rsidR="00375481" w:rsidRDefault="00375481" w:rsidP="00382030">
                  <w:pPr>
                    <w:spacing w:before="60" w:after="60"/>
                    <w:rPr>
                      <w:rFonts w:ascii="Times New Roman" w:eastAsia="Times New Roman" w:hAnsi="Times New Roman"/>
                      <w:szCs w:val="24"/>
                    </w:rPr>
                  </w:pPr>
                  <w:r>
                    <w:rPr>
                      <w:rFonts w:ascii="Times New Roman" w:eastAsia="Times New Roman" w:hAnsi="Times New Roman"/>
                      <w:szCs w:val="24"/>
                    </w:rPr>
                    <w:t>īpatsvari</w:t>
                  </w:r>
                </w:p>
              </w:tc>
              <w:tc>
                <w:tcPr>
                  <w:tcW w:w="1422" w:type="dxa"/>
                </w:tcPr>
                <w:p w:rsidR="00375481" w:rsidRDefault="00375481" w:rsidP="00382030">
                  <w:pPr>
                    <w:spacing w:before="60" w:after="60"/>
                    <w:jc w:val="right"/>
                    <w:rPr>
                      <w:rFonts w:ascii="Times New Roman" w:eastAsia="Times New Roman" w:hAnsi="Times New Roman"/>
                      <w:szCs w:val="24"/>
                    </w:rPr>
                  </w:pPr>
                  <w:r>
                    <w:rPr>
                      <w:rFonts w:ascii="Times New Roman" w:eastAsia="Times New Roman" w:hAnsi="Times New Roman"/>
                      <w:szCs w:val="24"/>
                    </w:rPr>
                    <w:t>72,47%</w:t>
                  </w:r>
                </w:p>
              </w:tc>
              <w:tc>
                <w:tcPr>
                  <w:tcW w:w="1422" w:type="dxa"/>
                </w:tcPr>
                <w:p w:rsidR="00375481" w:rsidRDefault="00375481" w:rsidP="00382030">
                  <w:pPr>
                    <w:spacing w:before="60" w:after="60"/>
                    <w:jc w:val="right"/>
                    <w:rPr>
                      <w:rFonts w:ascii="Times New Roman" w:eastAsia="Times New Roman" w:hAnsi="Times New Roman"/>
                      <w:szCs w:val="24"/>
                    </w:rPr>
                  </w:pPr>
                  <w:r>
                    <w:rPr>
                      <w:rFonts w:ascii="Times New Roman" w:eastAsia="Times New Roman" w:hAnsi="Times New Roman"/>
                      <w:szCs w:val="24"/>
                    </w:rPr>
                    <w:t>5,30%</w:t>
                  </w:r>
                </w:p>
              </w:tc>
              <w:tc>
                <w:tcPr>
                  <w:tcW w:w="1422" w:type="dxa"/>
                </w:tcPr>
                <w:p w:rsidR="00375481" w:rsidRDefault="00375481" w:rsidP="00382030">
                  <w:pPr>
                    <w:spacing w:before="60" w:after="60"/>
                    <w:jc w:val="right"/>
                    <w:rPr>
                      <w:rFonts w:ascii="Times New Roman" w:eastAsia="Times New Roman" w:hAnsi="Times New Roman"/>
                      <w:szCs w:val="24"/>
                    </w:rPr>
                  </w:pPr>
                  <w:r>
                    <w:rPr>
                      <w:rFonts w:ascii="Times New Roman" w:eastAsia="Times New Roman" w:hAnsi="Times New Roman"/>
                      <w:szCs w:val="24"/>
                    </w:rPr>
                    <w:t>1,41%</w:t>
                  </w:r>
                </w:p>
              </w:tc>
              <w:tc>
                <w:tcPr>
                  <w:tcW w:w="1422" w:type="dxa"/>
                </w:tcPr>
                <w:p w:rsidR="00375481" w:rsidRDefault="00375481" w:rsidP="00382030">
                  <w:pPr>
                    <w:spacing w:before="60" w:after="60"/>
                    <w:jc w:val="right"/>
                    <w:rPr>
                      <w:rFonts w:ascii="Times New Roman" w:eastAsia="Times New Roman" w:hAnsi="Times New Roman"/>
                      <w:szCs w:val="24"/>
                    </w:rPr>
                  </w:pPr>
                  <w:r>
                    <w:rPr>
                      <w:rFonts w:ascii="Times New Roman" w:eastAsia="Times New Roman" w:hAnsi="Times New Roman"/>
                      <w:szCs w:val="24"/>
                    </w:rPr>
                    <w:t>20,82%</w:t>
                  </w:r>
                </w:p>
              </w:tc>
            </w:tr>
            <w:tr w:rsidR="00375481" w:rsidTr="00382030">
              <w:tc>
                <w:tcPr>
                  <w:tcW w:w="1421" w:type="dxa"/>
                </w:tcPr>
                <w:p w:rsidR="00375481" w:rsidRDefault="00375481" w:rsidP="00382030">
                  <w:pPr>
                    <w:spacing w:before="60" w:after="60"/>
                    <w:rPr>
                      <w:rFonts w:ascii="Times New Roman" w:eastAsia="Times New Roman" w:hAnsi="Times New Roman"/>
                      <w:szCs w:val="24"/>
                    </w:rPr>
                  </w:pPr>
                  <w:r>
                    <w:rPr>
                      <w:rFonts w:ascii="Times New Roman" w:eastAsia="Times New Roman" w:hAnsi="Times New Roman"/>
                      <w:szCs w:val="24"/>
                    </w:rPr>
                    <w:t>izdevumi</w:t>
                  </w:r>
                </w:p>
              </w:tc>
              <w:tc>
                <w:tcPr>
                  <w:tcW w:w="1422" w:type="dxa"/>
                </w:tcPr>
                <w:p w:rsidR="00375481" w:rsidRDefault="00375481" w:rsidP="00382030">
                  <w:pPr>
                    <w:spacing w:before="60" w:after="60"/>
                    <w:jc w:val="right"/>
                    <w:rPr>
                      <w:rFonts w:ascii="Times New Roman" w:eastAsia="Times New Roman" w:hAnsi="Times New Roman"/>
                      <w:szCs w:val="24"/>
                    </w:rPr>
                  </w:pPr>
                  <w:r>
                    <w:rPr>
                      <w:rFonts w:ascii="Times New Roman" w:eastAsia="Times New Roman" w:hAnsi="Times New Roman"/>
                      <w:szCs w:val="24"/>
                    </w:rPr>
                    <w:t>5 217</w:t>
                  </w:r>
                </w:p>
              </w:tc>
              <w:tc>
                <w:tcPr>
                  <w:tcW w:w="1422" w:type="dxa"/>
                </w:tcPr>
                <w:p w:rsidR="00375481" w:rsidRDefault="00375481" w:rsidP="00382030">
                  <w:pPr>
                    <w:spacing w:before="60" w:after="60"/>
                    <w:jc w:val="right"/>
                    <w:rPr>
                      <w:rFonts w:ascii="Times New Roman" w:eastAsia="Times New Roman" w:hAnsi="Times New Roman"/>
                      <w:szCs w:val="24"/>
                    </w:rPr>
                  </w:pPr>
                  <w:r>
                    <w:rPr>
                      <w:rFonts w:ascii="Times New Roman" w:eastAsia="Times New Roman" w:hAnsi="Times New Roman"/>
                      <w:szCs w:val="24"/>
                    </w:rPr>
                    <w:t>382</w:t>
                  </w:r>
                </w:p>
              </w:tc>
              <w:tc>
                <w:tcPr>
                  <w:tcW w:w="1422" w:type="dxa"/>
                </w:tcPr>
                <w:p w:rsidR="00375481" w:rsidRDefault="00375481" w:rsidP="00382030">
                  <w:pPr>
                    <w:spacing w:before="60" w:after="60"/>
                    <w:jc w:val="right"/>
                    <w:rPr>
                      <w:rFonts w:ascii="Times New Roman" w:eastAsia="Times New Roman" w:hAnsi="Times New Roman"/>
                      <w:szCs w:val="24"/>
                    </w:rPr>
                  </w:pPr>
                  <w:r>
                    <w:rPr>
                      <w:rFonts w:ascii="Times New Roman" w:eastAsia="Times New Roman" w:hAnsi="Times New Roman"/>
                      <w:szCs w:val="24"/>
                    </w:rPr>
                    <w:t>102</w:t>
                  </w:r>
                </w:p>
              </w:tc>
              <w:tc>
                <w:tcPr>
                  <w:tcW w:w="1422" w:type="dxa"/>
                </w:tcPr>
                <w:p w:rsidR="00375481" w:rsidRDefault="00375481" w:rsidP="00382030">
                  <w:pPr>
                    <w:spacing w:before="60" w:after="60"/>
                    <w:jc w:val="right"/>
                    <w:rPr>
                      <w:rFonts w:ascii="Times New Roman" w:eastAsia="Times New Roman" w:hAnsi="Times New Roman"/>
                      <w:szCs w:val="24"/>
                    </w:rPr>
                  </w:pPr>
                  <w:r>
                    <w:rPr>
                      <w:rFonts w:ascii="Times New Roman" w:eastAsia="Times New Roman" w:hAnsi="Times New Roman"/>
                      <w:szCs w:val="24"/>
                    </w:rPr>
                    <w:t>1 499</w:t>
                  </w:r>
                </w:p>
              </w:tc>
            </w:tr>
          </w:tbl>
          <w:p w:rsidR="00375481" w:rsidRDefault="00375481" w:rsidP="00382030">
            <w:pPr>
              <w:spacing w:before="60" w:after="60"/>
              <w:rPr>
                <w:rFonts w:ascii="Times New Roman" w:eastAsia="Times New Roman" w:hAnsi="Times New Roman"/>
                <w:szCs w:val="24"/>
              </w:rPr>
            </w:pPr>
          </w:p>
          <w:p w:rsidR="00375481" w:rsidRPr="008E3AAF" w:rsidRDefault="00375481" w:rsidP="00382030">
            <w:pPr>
              <w:autoSpaceDE w:val="0"/>
              <w:autoSpaceDN w:val="0"/>
              <w:adjustRightInd w:val="0"/>
              <w:spacing w:after="120" w:line="240" w:lineRule="auto"/>
              <w:rPr>
                <w:rFonts w:ascii="Times New Roman" w:eastAsia="Times New Roman" w:hAnsi="Times New Roman"/>
                <w:szCs w:val="24"/>
              </w:rPr>
            </w:pPr>
            <w:r w:rsidRPr="008E3AAF">
              <w:rPr>
                <w:rFonts w:ascii="Times New Roman" w:eastAsia="Times New Roman" w:hAnsi="Times New Roman"/>
                <w:szCs w:val="24"/>
              </w:rPr>
              <w:t xml:space="preserve">Lai nodrošinātu Nodarbinātības valsts aģentūras 93 darbinieku, kuri organizē un nodrošina aktīvos un preventīvos bezdarba mazināšanas pasākumus finansēšanu no valsts sociālās apdrošināšanas speciālā budžeta palielināti izdevumi 1 174 370 </w:t>
            </w:r>
            <w:proofErr w:type="spellStart"/>
            <w:r w:rsidRPr="008E3AAF">
              <w:rPr>
                <w:rFonts w:ascii="Times New Roman" w:eastAsia="Times New Roman" w:hAnsi="Times New Roman"/>
                <w:szCs w:val="24"/>
              </w:rPr>
              <w:t>euro</w:t>
            </w:r>
            <w:proofErr w:type="spellEnd"/>
            <w:r w:rsidRPr="008E3AAF">
              <w:rPr>
                <w:rFonts w:ascii="Times New Roman" w:eastAsia="Times New Roman" w:hAnsi="Times New Roman"/>
                <w:szCs w:val="24"/>
              </w:rPr>
              <w:t xml:space="preserve"> apmērā, tai skaitā izdevumi atlīdzībai 1 034 870 </w:t>
            </w:r>
            <w:proofErr w:type="spellStart"/>
            <w:r w:rsidRPr="008E3AAF">
              <w:rPr>
                <w:rFonts w:ascii="Times New Roman" w:eastAsia="Times New Roman" w:hAnsi="Times New Roman"/>
                <w:szCs w:val="24"/>
              </w:rPr>
              <w:t>euro</w:t>
            </w:r>
            <w:proofErr w:type="spellEnd"/>
            <w:r w:rsidRPr="008E3AAF">
              <w:rPr>
                <w:rFonts w:ascii="Times New Roman" w:eastAsia="Times New Roman" w:hAnsi="Times New Roman"/>
                <w:szCs w:val="24"/>
              </w:rPr>
              <w:t xml:space="preserve"> apmērā (tajā skaitā atalgojumam 837 341 </w:t>
            </w:r>
            <w:proofErr w:type="spellStart"/>
            <w:r w:rsidRPr="008E3AAF">
              <w:rPr>
                <w:rFonts w:ascii="Times New Roman" w:eastAsia="Times New Roman" w:hAnsi="Times New Roman"/>
                <w:szCs w:val="24"/>
              </w:rPr>
              <w:t>euro</w:t>
            </w:r>
            <w:proofErr w:type="spellEnd"/>
            <w:r w:rsidRPr="008E3AAF">
              <w:rPr>
                <w:rFonts w:ascii="Times New Roman" w:eastAsia="Times New Roman" w:hAnsi="Times New Roman"/>
                <w:szCs w:val="24"/>
              </w:rPr>
              <w:t xml:space="preserve">) un izdevumi precēm un pakalpojumiem 139 500 </w:t>
            </w:r>
            <w:proofErr w:type="spellStart"/>
            <w:r w:rsidRPr="008E3AAF">
              <w:rPr>
                <w:rFonts w:ascii="Times New Roman" w:eastAsia="Times New Roman" w:hAnsi="Times New Roman"/>
                <w:szCs w:val="24"/>
              </w:rPr>
              <w:t>euro</w:t>
            </w:r>
            <w:proofErr w:type="spellEnd"/>
            <w:r w:rsidRPr="008E3AAF">
              <w:rPr>
                <w:rFonts w:ascii="Times New Roman" w:eastAsia="Times New Roman" w:hAnsi="Times New Roman"/>
                <w:szCs w:val="24"/>
              </w:rPr>
              <w:t xml:space="preserve"> apmērā. </w:t>
            </w:r>
          </w:p>
          <w:p w:rsidR="00375481" w:rsidRPr="008E3AAF" w:rsidRDefault="00375481" w:rsidP="00382030">
            <w:pPr>
              <w:autoSpaceDE w:val="0"/>
              <w:autoSpaceDN w:val="0"/>
              <w:adjustRightInd w:val="0"/>
              <w:spacing w:after="120" w:line="240" w:lineRule="auto"/>
              <w:rPr>
                <w:rFonts w:ascii="Times New Roman" w:eastAsia="Times New Roman" w:hAnsi="Times New Roman"/>
                <w:szCs w:val="24"/>
              </w:rPr>
            </w:pPr>
            <w:r w:rsidRPr="008E3AAF">
              <w:rPr>
                <w:rFonts w:ascii="Times New Roman" w:eastAsia="Times New Roman" w:hAnsi="Times New Roman"/>
                <w:szCs w:val="24"/>
              </w:rPr>
              <w:t>Aprēķins:</w:t>
            </w:r>
            <w:proofErr w:type="gramStart"/>
            <w:r w:rsidRPr="008E3AAF">
              <w:rPr>
                <w:rFonts w:ascii="Times New Roman" w:eastAsia="Times New Roman" w:hAnsi="Times New Roman"/>
                <w:szCs w:val="24"/>
              </w:rPr>
              <w:t xml:space="preserve">  </w:t>
            </w:r>
            <w:proofErr w:type="gramEnd"/>
            <w:r w:rsidRPr="008E3AAF">
              <w:rPr>
                <w:rFonts w:ascii="Times New Roman" w:eastAsia="Times New Roman" w:hAnsi="Times New Roman"/>
                <w:szCs w:val="24"/>
              </w:rPr>
              <w:t xml:space="preserve">atlīdzība = 93 amata vietas x mēnešalga 750.31 </w:t>
            </w:r>
            <w:proofErr w:type="spellStart"/>
            <w:r w:rsidRPr="008E3AAF">
              <w:rPr>
                <w:rFonts w:ascii="Times New Roman" w:eastAsia="Times New Roman" w:hAnsi="Times New Roman"/>
                <w:szCs w:val="24"/>
              </w:rPr>
              <w:t>euro</w:t>
            </w:r>
            <w:proofErr w:type="spellEnd"/>
            <w:r w:rsidRPr="008E3AAF">
              <w:rPr>
                <w:rFonts w:ascii="Times New Roman" w:eastAsia="Times New Roman" w:hAnsi="Times New Roman"/>
                <w:szCs w:val="24"/>
              </w:rPr>
              <w:t xml:space="preserve"> = 837 341 </w:t>
            </w:r>
            <w:proofErr w:type="spellStart"/>
            <w:r w:rsidRPr="008E3AAF">
              <w:rPr>
                <w:rFonts w:ascii="Times New Roman" w:eastAsia="Times New Roman" w:hAnsi="Times New Roman"/>
                <w:szCs w:val="24"/>
              </w:rPr>
              <w:t>euro(noapaļojot</w:t>
            </w:r>
            <w:proofErr w:type="spellEnd"/>
            <w:r w:rsidRPr="008E3AAF">
              <w:rPr>
                <w:rFonts w:ascii="Times New Roman" w:eastAsia="Times New Roman" w:hAnsi="Times New Roman"/>
                <w:szCs w:val="24"/>
              </w:rPr>
              <w:t xml:space="preserve">) x VSAOI 23.59% = 1 034 870 </w:t>
            </w:r>
            <w:proofErr w:type="spellStart"/>
            <w:r w:rsidRPr="008E3AAF">
              <w:rPr>
                <w:rFonts w:ascii="Times New Roman" w:eastAsia="Times New Roman" w:hAnsi="Times New Roman"/>
                <w:szCs w:val="24"/>
              </w:rPr>
              <w:t>euro</w:t>
            </w:r>
            <w:proofErr w:type="spellEnd"/>
          </w:p>
          <w:p w:rsidR="00375481" w:rsidRDefault="00375481" w:rsidP="00382030">
            <w:pPr>
              <w:spacing w:before="60" w:after="60"/>
              <w:rPr>
                <w:rFonts w:ascii="Times New Roman" w:eastAsia="Times New Roman" w:hAnsi="Times New Roman"/>
                <w:szCs w:val="24"/>
              </w:rPr>
            </w:pPr>
            <w:r w:rsidRPr="008E3AAF">
              <w:rPr>
                <w:rFonts w:ascii="Times New Roman" w:eastAsia="Times New Roman" w:hAnsi="Times New Roman"/>
                <w:szCs w:val="24"/>
              </w:rPr>
              <w:t xml:space="preserve">                preces un pakalpojumi = 93 amata vietas x 125 </w:t>
            </w:r>
            <w:proofErr w:type="spellStart"/>
            <w:r w:rsidRPr="008E3AAF">
              <w:rPr>
                <w:rFonts w:ascii="Times New Roman" w:eastAsia="Times New Roman" w:hAnsi="Times New Roman"/>
                <w:szCs w:val="24"/>
              </w:rPr>
              <w:t>euro</w:t>
            </w:r>
            <w:proofErr w:type="spellEnd"/>
            <w:r w:rsidRPr="008E3AAF">
              <w:rPr>
                <w:rFonts w:ascii="Times New Roman" w:eastAsia="Times New Roman" w:hAnsi="Times New Roman"/>
                <w:szCs w:val="24"/>
              </w:rPr>
              <w:t xml:space="preserve"> darbavietas uzturēšanas izdevumi x 12 mēneši = 139 500 </w:t>
            </w:r>
            <w:proofErr w:type="spellStart"/>
            <w:r w:rsidRPr="008E3AAF">
              <w:rPr>
                <w:rFonts w:ascii="Times New Roman" w:eastAsia="Times New Roman" w:hAnsi="Times New Roman"/>
                <w:szCs w:val="24"/>
              </w:rPr>
              <w:t>euro</w:t>
            </w:r>
            <w:proofErr w:type="spellEnd"/>
          </w:p>
          <w:p w:rsidR="00375481" w:rsidRDefault="00375481" w:rsidP="00382030">
            <w:pPr>
              <w:spacing w:before="60" w:after="60"/>
              <w:rPr>
                <w:rFonts w:ascii="Times New Roman" w:eastAsia="Times New Roman" w:hAnsi="Times New Roman"/>
                <w:szCs w:val="24"/>
              </w:rPr>
            </w:pPr>
          </w:p>
          <w:p w:rsidR="00375481" w:rsidRPr="00CC71C7" w:rsidRDefault="00375481" w:rsidP="00382030">
            <w:pPr>
              <w:spacing w:before="60" w:after="60"/>
              <w:rPr>
                <w:rFonts w:ascii="Times New Roman" w:eastAsia="Times New Roman" w:hAnsi="Times New Roman"/>
                <w:szCs w:val="24"/>
              </w:rPr>
            </w:pPr>
            <w:r w:rsidRPr="007F02C4">
              <w:rPr>
                <w:rFonts w:ascii="Times New Roman" w:eastAsia="Times New Roman" w:hAnsi="Times New Roman"/>
                <w:szCs w:val="24"/>
              </w:rPr>
              <w:t xml:space="preserve">Papildu finansējums 2017. – 2019.gadam ik gadu 1 174 370 </w:t>
            </w:r>
            <w:proofErr w:type="spellStart"/>
            <w:r w:rsidRPr="007F02C4">
              <w:rPr>
                <w:rFonts w:ascii="Times New Roman" w:eastAsia="Times New Roman" w:hAnsi="Times New Roman"/>
                <w:szCs w:val="24"/>
              </w:rPr>
              <w:t>euro</w:t>
            </w:r>
            <w:proofErr w:type="spellEnd"/>
            <w:r w:rsidRPr="007F02C4">
              <w:rPr>
                <w:rFonts w:ascii="Times New Roman" w:eastAsia="Times New Roman" w:hAnsi="Times New Roman"/>
                <w:szCs w:val="24"/>
              </w:rPr>
              <w:t xml:space="preserve"> apmērā piešķirts atbilstoši Ministru kabineta 2016.gada 18.augusta sēdes prot.Nr.41,5.§ 18.2.apakšpunktam, no Labklājības ministrijas pamatbudžeta apakšprogrammas 07.01.00 “Nodarbinātības valsts aģentūras darbības nodrošināšana” pārdalot 93 amata vietas (nepārdalot finansējumu), nepalielinot kopējo nozarei plānoto amata vietu skaitu</w:t>
            </w:r>
            <w:r>
              <w:rPr>
                <w:rFonts w:ascii="Times New Roman" w:eastAsia="Times New Roman" w:hAnsi="Times New Roman"/>
                <w:szCs w:val="24"/>
              </w:rPr>
              <w:t>.</w:t>
            </w:r>
            <w:r w:rsidRPr="007F02C4">
              <w:rPr>
                <w:rFonts w:ascii="Times New Roman" w:eastAsia="Times New Roman" w:hAnsi="Times New Roman"/>
                <w:szCs w:val="24"/>
              </w:rPr>
              <w:t xml:space="preserve"> Labklājības ministrijas pamatbudžetā finansējums saistībā ar minēto 93 amata vietu pārdali tiek novirzīts atalgojuma politikas realizācijai, iestāžu darbībai un materiāltehniskajai bāzei atbilstoši Ministru kabineta 2016.gada 18.augusta sēdes prot.Nr.41, 5.§ 19.punktam</w:t>
            </w:r>
          </w:p>
          <w:p w:rsidR="00375481" w:rsidRPr="0072517B" w:rsidRDefault="00375481" w:rsidP="00382030">
            <w:pPr>
              <w:spacing w:after="0" w:line="240" w:lineRule="auto"/>
              <w:ind w:firstLine="318"/>
              <w:jc w:val="both"/>
              <w:rPr>
                <w:b/>
                <w:i/>
                <w:highlight w:val="yellow"/>
              </w:rPr>
            </w:pPr>
          </w:p>
        </w:tc>
      </w:tr>
      <w:tr w:rsidR="00375481" w:rsidRPr="00517CC9" w:rsidTr="00382030">
        <w:tblPrEx>
          <w:jc w:val="center"/>
        </w:tblPrEx>
        <w:trPr>
          <w:gridAfter w:val="1"/>
          <w:wAfter w:w="12" w:type="dxa"/>
          <w:jc w:val="center"/>
        </w:trPr>
        <w:tc>
          <w:tcPr>
            <w:tcW w:w="2313" w:type="dxa"/>
            <w:gridSpan w:val="2"/>
          </w:tcPr>
          <w:p w:rsidR="00375481" w:rsidRPr="00517CC9" w:rsidRDefault="00375481" w:rsidP="00382030">
            <w:pPr>
              <w:spacing w:after="0" w:line="240" w:lineRule="auto"/>
              <w:rPr>
                <w:rFonts w:ascii="Times New Roman" w:hAnsi="Times New Roman"/>
                <w:sz w:val="24"/>
                <w:szCs w:val="24"/>
              </w:rPr>
            </w:pPr>
            <w:r w:rsidRPr="00517CC9">
              <w:rPr>
                <w:rFonts w:ascii="Times New Roman" w:hAnsi="Times New Roman"/>
                <w:sz w:val="24"/>
                <w:szCs w:val="24"/>
              </w:rPr>
              <w:t>6.1. detalizēts ieņēmumu aprēķins</w:t>
            </w:r>
          </w:p>
        </w:tc>
        <w:tc>
          <w:tcPr>
            <w:tcW w:w="7340" w:type="dxa"/>
            <w:gridSpan w:val="5"/>
            <w:vMerge/>
          </w:tcPr>
          <w:p w:rsidR="00375481" w:rsidRPr="00517CC9" w:rsidRDefault="00375481" w:rsidP="00382030">
            <w:pPr>
              <w:pStyle w:val="naisf"/>
              <w:spacing w:before="0" w:beforeAutospacing="0" w:after="0" w:afterAutospacing="0"/>
              <w:rPr>
                <w:b/>
                <w:i/>
              </w:rPr>
            </w:pPr>
          </w:p>
        </w:tc>
      </w:tr>
      <w:tr w:rsidR="00375481" w:rsidRPr="00517CC9" w:rsidTr="00382030">
        <w:tblPrEx>
          <w:jc w:val="center"/>
        </w:tblPrEx>
        <w:trPr>
          <w:gridAfter w:val="1"/>
          <w:wAfter w:w="12" w:type="dxa"/>
          <w:jc w:val="center"/>
        </w:trPr>
        <w:tc>
          <w:tcPr>
            <w:tcW w:w="2313" w:type="dxa"/>
            <w:gridSpan w:val="2"/>
          </w:tcPr>
          <w:p w:rsidR="00375481" w:rsidRPr="00517CC9" w:rsidRDefault="00375481" w:rsidP="00382030">
            <w:pPr>
              <w:spacing w:after="0" w:line="240" w:lineRule="auto"/>
              <w:rPr>
                <w:rFonts w:ascii="Times New Roman" w:hAnsi="Times New Roman"/>
                <w:sz w:val="24"/>
                <w:szCs w:val="24"/>
              </w:rPr>
            </w:pPr>
            <w:r w:rsidRPr="00517CC9">
              <w:rPr>
                <w:rFonts w:ascii="Times New Roman" w:hAnsi="Times New Roman"/>
                <w:sz w:val="24"/>
                <w:szCs w:val="24"/>
              </w:rPr>
              <w:t>6.2. detalizēts izdevumu aprēķins</w:t>
            </w:r>
          </w:p>
        </w:tc>
        <w:tc>
          <w:tcPr>
            <w:tcW w:w="7340" w:type="dxa"/>
            <w:gridSpan w:val="5"/>
            <w:vMerge/>
          </w:tcPr>
          <w:p w:rsidR="00375481" w:rsidRPr="00517CC9" w:rsidRDefault="00375481" w:rsidP="00382030">
            <w:pPr>
              <w:pStyle w:val="naisf"/>
              <w:spacing w:before="0" w:beforeAutospacing="0" w:after="0" w:afterAutospacing="0"/>
              <w:rPr>
                <w:b/>
                <w:i/>
              </w:rPr>
            </w:pPr>
          </w:p>
        </w:tc>
      </w:tr>
      <w:tr w:rsidR="00375481" w:rsidRPr="00182810" w:rsidTr="00382030">
        <w:tblPrEx>
          <w:jc w:val="center"/>
        </w:tblPrEx>
        <w:trPr>
          <w:gridAfter w:val="1"/>
          <w:wAfter w:w="12" w:type="dxa"/>
          <w:trHeight w:val="415"/>
          <w:jc w:val="center"/>
        </w:trPr>
        <w:tc>
          <w:tcPr>
            <w:tcW w:w="2313" w:type="dxa"/>
            <w:gridSpan w:val="2"/>
          </w:tcPr>
          <w:p w:rsidR="00375481" w:rsidRPr="00517CC9" w:rsidRDefault="00375481" w:rsidP="00382030">
            <w:pPr>
              <w:spacing w:after="0" w:line="240" w:lineRule="auto"/>
              <w:rPr>
                <w:rFonts w:ascii="Times New Roman" w:hAnsi="Times New Roman"/>
                <w:sz w:val="24"/>
                <w:szCs w:val="24"/>
              </w:rPr>
            </w:pPr>
            <w:r w:rsidRPr="00517CC9">
              <w:rPr>
                <w:rFonts w:ascii="Times New Roman" w:hAnsi="Times New Roman"/>
                <w:sz w:val="24"/>
                <w:szCs w:val="24"/>
              </w:rPr>
              <w:lastRenderedPageBreak/>
              <w:t>7. Cita informācija</w:t>
            </w:r>
          </w:p>
        </w:tc>
        <w:tc>
          <w:tcPr>
            <w:tcW w:w="7340" w:type="dxa"/>
            <w:gridSpan w:val="5"/>
          </w:tcPr>
          <w:p w:rsidR="00375481" w:rsidRPr="00182810" w:rsidRDefault="00375481" w:rsidP="0064333D">
            <w:pPr>
              <w:autoSpaceDE w:val="0"/>
              <w:autoSpaceDN w:val="0"/>
              <w:adjustRightInd w:val="0"/>
              <w:spacing w:after="0" w:line="240" w:lineRule="auto"/>
              <w:jc w:val="both"/>
              <w:rPr>
                <w:rFonts w:ascii="Times New Roman" w:hAnsi="Times New Roman"/>
                <w:sz w:val="24"/>
                <w:szCs w:val="24"/>
              </w:rPr>
            </w:pPr>
            <w:r w:rsidRPr="007B203A">
              <w:rPr>
                <w:rFonts w:ascii="Times New Roman" w:eastAsia="Times New Roman" w:hAnsi="Times New Roman"/>
                <w:szCs w:val="24"/>
              </w:rPr>
              <w:t xml:space="preserve">Plānotais finansējuma samazinājums 2017.gadam 7 074 040 </w:t>
            </w:r>
            <w:proofErr w:type="spellStart"/>
            <w:r w:rsidRPr="007B203A">
              <w:rPr>
                <w:rFonts w:ascii="Times New Roman" w:eastAsia="Times New Roman" w:hAnsi="Times New Roman"/>
                <w:szCs w:val="24"/>
              </w:rPr>
              <w:t>euro</w:t>
            </w:r>
            <w:proofErr w:type="spellEnd"/>
            <w:r w:rsidRPr="007B203A">
              <w:rPr>
                <w:rFonts w:ascii="Times New Roman" w:eastAsia="Times New Roman" w:hAnsi="Times New Roman"/>
                <w:szCs w:val="24"/>
              </w:rPr>
              <w:t xml:space="preserve"> apmērā, 2018.gadam 7 701 250 </w:t>
            </w:r>
            <w:proofErr w:type="spellStart"/>
            <w:r w:rsidRPr="007B203A">
              <w:rPr>
                <w:rFonts w:ascii="Times New Roman" w:eastAsia="Times New Roman" w:hAnsi="Times New Roman"/>
                <w:szCs w:val="24"/>
              </w:rPr>
              <w:t>euro</w:t>
            </w:r>
            <w:proofErr w:type="spellEnd"/>
            <w:r w:rsidRPr="007B203A">
              <w:rPr>
                <w:rFonts w:ascii="Times New Roman" w:eastAsia="Times New Roman" w:hAnsi="Times New Roman"/>
                <w:szCs w:val="24"/>
              </w:rPr>
              <w:t xml:space="preserve"> apmērā un 2019.gadam 8 220 896 </w:t>
            </w:r>
            <w:proofErr w:type="spellStart"/>
            <w:r w:rsidRPr="007B203A">
              <w:rPr>
                <w:rFonts w:ascii="Times New Roman" w:eastAsia="Times New Roman" w:hAnsi="Times New Roman"/>
                <w:szCs w:val="24"/>
              </w:rPr>
              <w:t>euro</w:t>
            </w:r>
            <w:proofErr w:type="spellEnd"/>
            <w:r w:rsidRPr="007B203A">
              <w:rPr>
                <w:rFonts w:ascii="Times New Roman" w:eastAsia="Times New Roman" w:hAnsi="Times New Roman"/>
                <w:szCs w:val="24"/>
              </w:rPr>
              <w:t xml:space="preserve"> apmērā ir daļa no Ministru kabineta 2016.gada 18.augusta sēdē (prot.Nr.41, 5.§ 18.1.apakšpunkts) noteiktā izdevumu samazinājuma bezdarbnieka pabalstiem, kā arī plānotais izdevumu palielinājums 2017.gadam 7 200</w:t>
            </w:r>
            <w:proofErr w:type="gramStart"/>
            <w:r w:rsidRPr="007B203A">
              <w:rPr>
                <w:rFonts w:ascii="Times New Roman" w:eastAsia="Times New Roman" w:hAnsi="Times New Roman"/>
                <w:szCs w:val="24"/>
              </w:rPr>
              <w:t xml:space="preserve">  </w:t>
            </w:r>
            <w:proofErr w:type="spellStart"/>
            <w:proofErr w:type="gramEnd"/>
            <w:r w:rsidRPr="007B203A">
              <w:rPr>
                <w:rFonts w:ascii="Times New Roman" w:eastAsia="Times New Roman" w:hAnsi="Times New Roman"/>
                <w:szCs w:val="24"/>
              </w:rPr>
              <w:t>euro</w:t>
            </w:r>
            <w:proofErr w:type="spellEnd"/>
            <w:r w:rsidRPr="007B203A">
              <w:rPr>
                <w:rFonts w:ascii="Times New Roman" w:eastAsia="Times New Roman" w:hAnsi="Times New Roman"/>
                <w:szCs w:val="24"/>
              </w:rPr>
              <w:t xml:space="preserve"> apmērā ir daļa no Ministru kabineta 2016.gada 18.augusta sēdē (prot.Nr.41, 5.§</w:t>
            </w:r>
            <w:r w:rsidRPr="00154312">
              <w:rPr>
                <w:szCs w:val="24"/>
              </w:rPr>
              <w:t xml:space="preserve"> </w:t>
            </w:r>
            <w:r w:rsidRPr="00150C52">
              <w:rPr>
                <w:rFonts w:ascii="Times New Roman" w:eastAsia="Times New Roman" w:hAnsi="Times New Roman"/>
                <w:szCs w:val="24"/>
              </w:rPr>
              <w:lastRenderedPageBreak/>
              <w:t xml:space="preserve">18.4.apakšpunkts) noteiktā izdevumu palielinājuma VSAA likumdošanas izmaiņu ieviešanai. Labklājības ministrija atbilstoši Ministru kabineta 2016.gada 18.augusta sēdē (prot.Nr.41 5.§ 18.1., 18.2., </w:t>
            </w:r>
            <w:proofErr w:type="gramStart"/>
            <w:r w:rsidRPr="00150C52">
              <w:rPr>
                <w:rFonts w:ascii="Times New Roman" w:eastAsia="Times New Roman" w:hAnsi="Times New Roman"/>
                <w:szCs w:val="24"/>
              </w:rPr>
              <w:t>18.4.apakšpunkti</w:t>
            </w:r>
            <w:proofErr w:type="gramEnd"/>
            <w:r w:rsidRPr="00150C52">
              <w:rPr>
                <w:rFonts w:ascii="Times New Roman" w:eastAsia="Times New Roman" w:hAnsi="Times New Roman"/>
                <w:szCs w:val="24"/>
              </w:rPr>
              <w:t>) nolemtajam likumprojektā ietverto normu īstenošanai paredzēto finansējumu ir iekļāvusi valsts sociālās apdrošināšanas speciālā budžeta projektā 2017.-2019.gadam.</w:t>
            </w:r>
          </w:p>
        </w:tc>
      </w:tr>
    </w:tbl>
    <w:p w:rsidR="00375481" w:rsidRDefault="00375481" w:rsidP="00C25DDD">
      <w:pPr>
        <w:spacing w:after="0" w:line="240" w:lineRule="auto"/>
        <w:rPr>
          <w:rFonts w:ascii="Times New Roman" w:eastAsia="Times New Roman" w:hAnsi="Times New Roman"/>
          <w:sz w:val="24"/>
          <w:szCs w:val="24"/>
          <w:lang w:eastAsia="lv-LV"/>
        </w:rPr>
      </w:pPr>
    </w:p>
    <w:p w:rsidR="00C25DDD" w:rsidRPr="00196789" w:rsidRDefault="00C25DDD" w:rsidP="00C25DDD">
      <w:pPr>
        <w:spacing w:after="0" w:line="240" w:lineRule="auto"/>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6108"/>
      </w:tblGrid>
      <w:tr w:rsidR="00C25DDD" w:rsidRPr="00196789" w:rsidTr="00B22581">
        <w:tc>
          <w:tcPr>
            <w:tcW w:w="9180" w:type="dxa"/>
            <w:gridSpan w:val="2"/>
            <w:shd w:val="clear" w:color="auto" w:fill="auto"/>
          </w:tcPr>
          <w:p w:rsidR="00C25DDD" w:rsidRPr="00196789" w:rsidRDefault="00C25DDD" w:rsidP="00B22581">
            <w:pPr>
              <w:spacing w:after="0" w:line="240" w:lineRule="auto"/>
              <w:jc w:val="center"/>
              <w:rPr>
                <w:rFonts w:ascii="Times New Roman" w:eastAsia="Times New Roman" w:hAnsi="Times New Roman"/>
                <w:b/>
                <w:sz w:val="24"/>
                <w:szCs w:val="24"/>
                <w:lang w:eastAsia="lv-LV"/>
              </w:rPr>
            </w:pPr>
            <w:r w:rsidRPr="00196789">
              <w:rPr>
                <w:rFonts w:ascii="Times New Roman" w:eastAsia="Times New Roman" w:hAnsi="Times New Roman"/>
                <w:b/>
                <w:sz w:val="24"/>
                <w:szCs w:val="24"/>
                <w:lang w:eastAsia="lv-LV"/>
              </w:rPr>
              <w:t>IV. Tiesību akta projekta ietekme uz spēkā esošo tiesību normu sistēmu</w:t>
            </w:r>
          </w:p>
        </w:tc>
      </w:tr>
      <w:tr w:rsidR="00C25DDD" w:rsidRPr="00196789" w:rsidTr="00B22581">
        <w:tc>
          <w:tcPr>
            <w:tcW w:w="3072" w:type="dxa"/>
            <w:shd w:val="clear" w:color="auto" w:fill="auto"/>
          </w:tcPr>
          <w:p w:rsidR="00C25DDD" w:rsidRPr="00196789" w:rsidRDefault="00C25DDD" w:rsidP="00B22581">
            <w:pPr>
              <w:spacing w:after="0" w:line="240" w:lineRule="auto"/>
              <w:rPr>
                <w:rFonts w:ascii="Times New Roman" w:eastAsia="Times New Roman" w:hAnsi="Times New Roman"/>
                <w:sz w:val="24"/>
                <w:szCs w:val="24"/>
                <w:lang w:eastAsia="lv-LV"/>
              </w:rPr>
            </w:pPr>
            <w:r w:rsidRPr="00196789">
              <w:rPr>
                <w:rFonts w:ascii="Times New Roman" w:eastAsia="Times New Roman" w:hAnsi="Times New Roman"/>
                <w:sz w:val="24"/>
                <w:szCs w:val="24"/>
                <w:lang w:eastAsia="lv-LV"/>
              </w:rPr>
              <w:t>Nepieciešamie saistītie tiesību aktu projekti</w:t>
            </w:r>
          </w:p>
        </w:tc>
        <w:tc>
          <w:tcPr>
            <w:tcW w:w="6108" w:type="dxa"/>
            <w:shd w:val="clear" w:color="auto" w:fill="auto"/>
          </w:tcPr>
          <w:p w:rsidR="0064333D" w:rsidRDefault="00C25DDD" w:rsidP="0064333D">
            <w:pPr>
              <w:suppressAutoHyphens/>
              <w:spacing w:after="0" w:line="240" w:lineRule="auto"/>
              <w:jc w:val="both"/>
              <w:rPr>
                <w:rFonts w:ascii="Times New Roman" w:eastAsia="Times New Roman" w:hAnsi="Times New Roman"/>
                <w:color w:val="000000"/>
                <w:sz w:val="24"/>
                <w:szCs w:val="24"/>
                <w:lang w:eastAsia="ar-SA"/>
              </w:rPr>
            </w:pPr>
            <w:r w:rsidRPr="00196789">
              <w:rPr>
                <w:rFonts w:ascii="Times New Roman" w:eastAsia="Times New Roman" w:hAnsi="Times New Roman"/>
                <w:color w:val="000000"/>
                <w:sz w:val="24"/>
                <w:szCs w:val="24"/>
                <w:lang w:eastAsia="ar-SA"/>
              </w:rPr>
              <w:t>Likumprojekts izskatāms vienotā paketē ar Finanšu ministrijas sagatavoto likumprojektu „Par valsts budžetu 2017.gadam”.</w:t>
            </w:r>
          </w:p>
          <w:p w:rsidR="00E52B93" w:rsidRDefault="0064333D" w:rsidP="0064333D">
            <w:pPr>
              <w:suppressAutoHyphens/>
              <w:spacing w:after="0" w:line="240" w:lineRule="auto"/>
              <w:jc w:val="both"/>
              <w:rPr>
                <w:rFonts w:ascii="Times New Roman" w:eastAsia="Times New Roman" w:hAnsi="Times New Roman"/>
                <w:color w:val="000000"/>
                <w:sz w:val="24"/>
                <w:szCs w:val="24"/>
                <w:lang w:eastAsia="ar-SA"/>
              </w:rPr>
            </w:pPr>
            <w:r>
              <w:rPr>
                <w:rFonts w:ascii="Times New Roman" w:eastAsia="Times New Roman" w:hAnsi="Times New Roman"/>
                <w:color w:val="000000"/>
                <w:sz w:val="24"/>
                <w:szCs w:val="24"/>
                <w:lang w:eastAsia="ar-SA"/>
              </w:rPr>
              <w:t>Li</w:t>
            </w:r>
            <w:r w:rsidR="00E52B93">
              <w:rPr>
                <w:rFonts w:ascii="Times New Roman" w:eastAsia="Times New Roman" w:hAnsi="Times New Roman"/>
                <w:color w:val="000000"/>
                <w:sz w:val="24"/>
                <w:szCs w:val="24"/>
                <w:lang w:eastAsia="ar-SA"/>
              </w:rPr>
              <w:t>kumprojekts saistīts ar grozījumiem likumā „Par maternitātes un slimības apdrošināšanu”</w:t>
            </w:r>
            <w:r w:rsidR="00E4445F">
              <w:rPr>
                <w:rFonts w:ascii="Times New Roman" w:eastAsia="Times New Roman" w:hAnsi="Times New Roman"/>
                <w:color w:val="000000"/>
                <w:sz w:val="24"/>
                <w:szCs w:val="24"/>
                <w:lang w:eastAsia="ar-SA"/>
              </w:rPr>
              <w:t xml:space="preserve">, grozījumiem likumā </w:t>
            </w:r>
            <w:r w:rsidR="00E4445F" w:rsidRPr="005D7FE8">
              <w:rPr>
                <w:rFonts w:ascii="Times New Roman" w:eastAsia="Times New Roman" w:hAnsi="Times New Roman"/>
                <w:color w:val="000000"/>
                <w:sz w:val="24"/>
                <w:szCs w:val="24"/>
                <w:lang w:eastAsia="ar-SA"/>
              </w:rPr>
              <w:t>"</w:t>
            </w:r>
            <w:hyperlink r:id="rId12" w:tgtFrame="_blank" w:history="1">
              <w:r w:rsidR="00E4445F" w:rsidRPr="005D7FE8">
                <w:rPr>
                  <w:rFonts w:ascii="Times New Roman" w:eastAsia="Times New Roman" w:hAnsi="Times New Roman"/>
                  <w:color w:val="000000"/>
                  <w:sz w:val="24"/>
                  <w:szCs w:val="24"/>
                  <w:lang w:eastAsia="ar-SA"/>
                </w:rPr>
                <w:t>Par obligāto sociālo apdrošināšanu pret nelaimes gadījumiem darbā un arodslimībām</w:t>
              </w:r>
            </w:hyperlink>
            <w:r w:rsidR="00E4445F" w:rsidRPr="005D7FE8">
              <w:rPr>
                <w:rFonts w:ascii="Times New Roman" w:eastAsia="Times New Roman" w:hAnsi="Times New Roman"/>
                <w:color w:val="000000"/>
                <w:sz w:val="24"/>
                <w:szCs w:val="24"/>
                <w:lang w:eastAsia="ar-SA"/>
              </w:rPr>
              <w:t>"</w:t>
            </w:r>
            <w:r w:rsidR="00E4445F">
              <w:rPr>
                <w:rFonts w:ascii="Times New Roman" w:eastAsia="Times New Roman" w:hAnsi="Times New Roman"/>
                <w:color w:val="000000"/>
                <w:sz w:val="24"/>
                <w:szCs w:val="24"/>
                <w:lang w:eastAsia="ar-SA"/>
              </w:rPr>
              <w:t xml:space="preserve"> </w:t>
            </w:r>
            <w:r w:rsidR="001A6FAE">
              <w:rPr>
                <w:rFonts w:ascii="Times New Roman" w:eastAsia="Times New Roman" w:hAnsi="Times New Roman"/>
                <w:color w:val="000000"/>
                <w:sz w:val="24"/>
                <w:szCs w:val="24"/>
                <w:lang w:eastAsia="ar-SA"/>
              </w:rPr>
              <w:t>un grozījumiem Bezdarbnieku un darba meklētāju atbalsta likumā.</w:t>
            </w:r>
          </w:p>
          <w:p w:rsidR="0064333D" w:rsidRDefault="00C25DDD" w:rsidP="0064333D">
            <w:pPr>
              <w:shd w:val="clear" w:color="auto" w:fill="FFFFFF"/>
              <w:jc w:val="both"/>
              <w:rPr>
                <w:rFonts w:ascii="Times New Roman" w:hAnsi="Times New Roman"/>
                <w:sz w:val="24"/>
                <w:szCs w:val="24"/>
              </w:rPr>
            </w:pPr>
            <w:r w:rsidRPr="005D7FE8">
              <w:rPr>
                <w:rFonts w:ascii="Times New Roman" w:eastAsia="Times New Roman" w:hAnsi="Times New Roman"/>
                <w:sz w:val="24"/>
                <w:szCs w:val="24"/>
                <w:lang w:eastAsia="lv-LV"/>
              </w:rPr>
              <w:t>Līdz 2019.gada 31.decembrim jāizstrādā Ministru kabineta noteikumi par vidējās apdrošināšanas iemaksu algas valsts sociālās apdrošināšanas pabalstu piešķiršanai aprēķināšanas nosacījumiem un kārtību</w:t>
            </w:r>
            <w:r w:rsidR="00E4445F">
              <w:rPr>
                <w:rFonts w:ascii="Times New Roman" w:eastAsia="Times New Roman" w:hAnsi="Times New Roman"/>
                <w:sz w:val="24"/>
                <w:szCs w:val="24"/>
                <w:lang w:eastAsia="lv-LV"/>
              </w:rPr>
              <w:t xml:space="preserve"> (visiem sociālās apdrošināšanas pakalpojumiem un apdrošināšanas atlīdzībām)</w:t>
            </w:r>
            <w:r w:rsidR="00F55DDE" w:rsidRPr="005D7FE8">
              <w:rPr>
                <w:rFonts w:ascii="Times New Roman" w:eastAsia="Times New Roman" w:hAnsi="Times New Roman"/>
                <w:sz w:val="24"/>
                <w:szCs w:val="24"/>
                <w:lang w:eastAsia="lv-LV"/>
              </w:rPr>
              <w:t xml:space="preserve">, kā arī </w:t>
            </w:r>
            <w:r w:rsidR="00365C8B">
              <w:rPr>
                <w:rFonts w:ascii="Times New Roman" w:eastAsia="Times New Roman" w:hAnsi="Times New Roman"/>
                <w:sz w:val="24"/>
                <w:szCs w:val="24"/>
                <w:lang w:eastAsia="lv-LV"/>
              </w:rPr>
              <w:t>līdz 2019.gada 31</w:t>
            </w:r>
            <w:r w:rsidR="00203291">
              <w:rPr>
                <w:rFonts w:ascii="Times New Roman" w:eastAsia="Times New Roman" w:hAnsi="Times New Roman"/>
                <w:sz w:val="24"/>
                <w:szCs w:val="24"/>
                <w:lang w:eastAsia="lv-LV"/>
              </w:rPr>
              <w:t>.</w:t>
            </w:r>
            <w:r w:rsidR="00365C8B">
              <w:rPr>
                <w:rFonts w:ascii="Times New Roman" w:eastAsia="Times New Roman" w:hAnsi="Times New Roman"/>
                <w:sz w:val="24"/>
                <w:szCs w:val="24"/>
                <w:lang w:eastAsia="lv-LV"/>
              </w:rPr>
              <w:t xml:space="preserve">decembrim </w:t>
            </w:r>
            <w:r w:rsidR="00F55DDE" w:rsidRPr="005D7FE8">
              <w:rPr>
                <w:rFonts w:ascii="Times New Roman" w:eastAsia="Times New Roman" w:hAnsi="Times New Roman"/>
                <w:sz w:val="24"/>
                <w:szCs w:val="24"/>
                <w:lang w:eastAsia="lv-LV"/>
              </w:rPr>
              <w:t>no jauna jāizdod M</w:t>
            </w:r>
            <w:r w:rsidR="00365C8B">
              <w:rPr>
                <w:rFonts w:ascii="Times New Roman" w:eastAsia="Times New Roman" w:hAnsi="Times New Roman"/>
                <w:sz w:val="24"/>
                <w:szCs w:val="24"/>
                <w:lang w:eastAsia="lv-LV"/>
              </w:rPr>
              <w:t>inistru kabineta</w:t>
            </w:r>
            <w:r w:rsidR="00F55DDE" w:rsidRPr="005D7FE8">
              <w:rPr>
                <w:rFonts w:ascii="Times New Roman" w:eastAsia="Times New Roman" w:hAnsi="Times New Roman"/>
                <w:sz w:val="24"/>
                <w:szCs w:val="24"/>
                <w:lang w:eastAsia="lv-LV"/>
              </w:rPr>
              <w:t xml:space="preserve"> noteikumi par bezdarbnieka pabalsta un apbedīšanas pabalsta piešķiršanas, a</w:t>
            </w:r>
            <w:r w:rsidR="00F55DDE" w:rsidRPr="00F55DDE">
              <w:rPr>
                <w:rFonts w:ascii="Times New Roman" w:eastAsia="Times New Roman" w:hAnsi="Times New Roman"/>
                <w:sz w:val="24"/>
                <w:szCs w:val="24"/>
                <w:lang w:eastAsia="lv-LV"/>
              </w:rPr>
              <w:t>prēķināšanas un izmaksas kārtīb</w:t>
            </w:r>
            <w:r w:rsidR="00F55DDE">
              <w:rPr>
                <w:rFonts w:ascii="Times New Roman" w:eastAsia="Times New Roman" w:hAnsi="Times New Roman"/>
                <w:sz w:val="24"/>
                <w:szCs w:val="24"/>
                <w:lang w:eastAsia="lv-LV"/>
              </w:rPr>
              <w:t>u</w:t>
            </w:r>
            <w:r w:rsidR="00F55DDE" w:rsidRPr="005D7FE8">
              <w:rPr>
                <w:rFonts w:ascii="Times New Roman" w:eastAsia="Times New Roman" w:hAnsi="Times New Roman"/>
                <w:sz w:val="24"/>
                <w:szCs w:val="24"/>
                <w:lang w:eastAsia="lv-LV"/>
              </w:rPr>
              <w:t xml:space="preserve"> (izdoti saskaņā ar likuma “</w:t>
            </w:r>
            <w:hyperlink r:id="rId13" w:tgtFrame="_blank" w:history="1">
              <w:r w:rsidR="00F55DDE" w:rsidRPr="005D7FE8">
                <w:rPr>
                  <w:rFonts w:ascii="Times New Roman" w:eastAsia="Times New Roman" w:hAnsi="Times New Roman"/>
                  <w:sz w:val="24"/>
                  <w:szCs w:val="24"/>
                  <w:lang w:eastAsia="lv-LV"/>
                </w:rPr>
                <w:t>Par apdrošināšanu bezdarba gadījumam</w:t>
              </w:r>
            </w:hyperlink>
            <w:r w:rsidR="00F55DDE" w:rsidRPr="005D7FE8">
              <w:rPr>
                <w:rFonts w:ascii="Times New Roman" w:eastAsia="Times New Roman" w:hAnsi="Times New Roman"/>
                <w:sz w:val="24"/>
                <w:szCs w:val="24"/>
                <w:lang w:eastAsia="lv-LV"/>
              </w:rPr>
              <w:t>” </w:t>
            </w:r>
            <w:hyperlink r:id="rId14" w:anchor="p13" w:tgtFrame="_blank" w:history="1">
              <w:r w:rsidR="00F55DDE" w:rsidRPr="005D7FE8">
                <w:rPr>
                  <w:rFonts w:ascii="Times New Roman" w:eastAsia="Times New Roman" w:hAnsi="Times New Roman"/>
                  <w:sz w:val="24"/>
                  <w:szCs w:val="24"/>
                  <w:lang w:eastAsia="lv-LV"/>
                </w:rPr>
                <w:t>13.panta</w:t>
              </w:r>
            </w:hyperlink>
            <w:r w:rsidR="00F55DDE" w:rsidRPr="005D7FE8">
              <w:rPr>
                <w:rFonts w:ascii="Times New Roman" w:eastAsia="Times New Roman" w:hAnsi="Times New Roman"/>
                <w:sz w:val="24"/>
                <w:szCs w:val="24"/>
                <w:lang w:eastAsia="lv-LV"/>
              </w:rPr>
              <w:t> trešo daļu un 16.1 pantu</w:t>
            </w:r>
            <w:r w:rsidR="00E4445F">
              <w:rPr>
                <w:rFonts w:ascii="Times New Roman" w:eastAsia="Times New Roman" w:hAnsi="Times New Roman"/>
                <w:sz w:val="24"/>
                <w:szCs w:val="24"/>
                <w:lang w:eastAsia="lv-LV"/>
              </w:rPr>
              <w:t>)</w:t>
            </w:r>
            <w:r w:rsidR="00F55DDE" w:rsidRPr="005D7FE8">
              <w:rPr>
                <w:rFonts w:ascii="Times New Roman" w:eastAsia="Times New Roman" w:hAnsi="Times New Roman"/>
                <w:sz w:val="24"/>
                <w:szCs w:val="24"/>
                <w:lang w:eastAsia="lv-LV"/>
              </w:rPr>
              <w:t>.</w:t>
            </w:r>
            <w:r w:rsidR="00365C8B">
              <w:rPr>
                <w:sz w:val="28"/>
                <w:szCs w:val="28"/>
              </w:rPr>
              <w:t xml:space="preserve"> </w:t>
            </w:r>
            <w:r w:rsidR="00365C8B" w:rsidRPr="005D7FE8">
              <w:rPr>
                <w:rFonts w:ascii="Times New Roman" w:hAnsi="Times New Roman"/>
                <w:sz w:val="24"/>
                <w:szCs w:val="24"/>
              </w:rPr>
              <w:t>Līdz attiecīgo noteikumu spēkā stāšanās dienai, bet ne ilgāk kā līdz 2019.gada 31.decembrim, piemērojami Ministru kabineta 2008.gada 21.oktobra noteikumi Nr.866 „Vidējās apdrošināšanas iemaksu algas aprēķināšanas kārtība bezdarbnieka pabalsta apmēra noteikšanai un bezdarbnieka pabalsta un apbedīšanas pabalsta piešķiršanas, aprēķināšanas un izmaksas kārtība”</w:t>
            </w:r>
            <w:r w:rsidR="00365C8B" w:rsidRPr="00365C8B">
              <w:rPr>
                <w:rFonts w:ascii="Times New Roman" w:hAnsi="Times New Roman"/>
                <w:sz w:val="24"/>
                <w:szCs w:val="24"/>
              </w:rPr>
              <w:t xml:space="preserve">, </w:t>
            </w:r>
            <w:r w:rsidR="00365C8B" w:rsidRPr="005D7FE8">
              <w:rPr>
                <w:rFonts w:ascii="Times New Roman" w:hAnsi="Times New Roman"/>
                <w:sz w:val="24"/>
                <w:szCs w:val="24"/>
              </w:rPr>
              <w:t>ciktāl tie nav pretrunā ar šo likumu.</w:t>
            </w:r>
          </w:p>
          <w:p w:rsidR="00C25DDD" w:rsidRPr="00196789" w:rsidRDefault="0026007B" w:rsidP="0064333D">
            <w:pPr>
              <w:shd w:val="clear" w:color="auto" w:fill="FFFFFF"/>
              <w:jc w:val="both"/>
              <w:rPr>
                <w:rFonts w:ascii="Times New Roman" w:eastAsia="Times New Roman" w:hAnsi="Times New Roman"/>
                <w:b/>
                <w:i/>
                <w:iCs/>
                <w:color w:val="FF0000"/>
                <w:sz w:val="24"/>
                <w:szCs w:val="24"/>
                <w:lang w:eastAsia="lv-LV"/>
              </w:rPr>
            </w:pPr>
            <w:r w:rsidRPr="0064333D">
              <w:rPr>
                <w:rFonts w:ascii="Times New Roman" w:hAnsi="Times New Roman"/>
                <w:sz w:val="24"/>
                <w:szCs w:val="24"/>
              </w:rPr>
              <w:t>Ar 2020.gada 1.janvāri spēku zaudēs Ministru kabineta 2008.gada 21.oktobra noteikumi Nr.866 „Vidējās apdrošināšanas iemaksu algas aprēķināšanas kārtība bezdarbnieka pabalsta apmēra noteikšanai un bezdarbnieka pabalsta un apbedīšanas pabalsta piešķiršanas, aprēķināšanas un izmaksas kārtība”</w:t>
            </w:r>
            <w:r w:rsidR="00365C8B" w:rsidRPr="0064333D">
              <w:rPr>
                <w:rFonts w:ascii="Times New Roman" w:hAnsi="Times New Roman"/>
                <w:sz w:val="24"/>
                <w:szCs w:val="24"/>
              </w:rPr>
              <w:t>.</w:t>
            </w:r>
          </w:p>
        </w:tc>
      </w:tr>
      <w:tr w:rsidR="00C25DDD" w:rsidRPr="00196789" w:rsidTr="00B22581">
        <w:tc>
          <w:tcPr>
            <w:tcW w:w="3072" w:type="dxa"/>
            <w:shd w:val="clear" w:color="auto" w:fill="auto"/>
          </w:tcPr>
          <w:p w:rsidR="00C25DDD" w:rsidRPr="00196789" w:rsidRDefault="00C25DDD" w:rsidP="00B22581">
            <w:pPr>
              <w:tabs>
                <w:tab w:val="left" w:pos="2628"/>
              </w:tabs>
              <w:spacing w:after="0" w:line="240" w:lineRule="auto"/>
              <w:jc w:val="both"/>
              <w:rPr>
                <w:rFonts w:ascii="Times New Roman" w:eastAsia="Times New Roman" w:hAnsi="Times New Roman"/>
                <w:sz w:val="24"/>
                <w:szCs w:val="24"/>
                <w:lang w:eastAsia="lv-LV"/>
              </w:rPr>
            </w:pPr>
            <w:r w:rsidRPr="00196789">
              <w:rPr>
                <w:rFonts w:ascii="Times New Roman" w:eastAsia="Times New Roman" w:hAnsi="Times New Roman"/>
                <w:sz w:val="24"/>
                <w:szCs w:val="24"/>
                <w:lang w:eastAsia="lv-LV"/>
              </w:rPr>
              <w:t>Atbildīgā institūcija</w:t>
            </w:r>
          </w:p>
        </w:tc>
        <w:tc>
          <w:tcPr>
            <w:tcW w:w="6108" w:type="dxa"/>
            <w:shd w:val="clear" w:color="auto" w:fill="auto"/>
          </w:tcPr>
          <w:p w:rsidR="00C25DDD" w:rsidRPr="00196789" w:rsidRDefault="00C25DDD" w:rsidP="00B22581">
            <w:pPr>
              <w:tabs>
                <w:tab w:val="left" w:pos="2628"/>
              </w:tabs>
              <w:spacing w:after="0" w:line="240" w:lineRule="auto"/>
              <w:jc w:val="both"/>
              <w:rPr>
                <w:rFonts w:ascii="Times New Roman" w:eastAsia="Times New Roman" w:hAnsi="Times New Roman"/>
                <w:iCs/>
                <w:color w:val="000000"/>
                <w:sz w:val="24"/>
                <w:szCs w:val="24"/>
                <w:lang w:eastAsia="lv-LV"/>
              </w:rPr>
            </w:pPr>
            <w:r w:rsidRPr="00196789">
              <w:rPr>
                <w:rFonts w:ascii="Times New Roman" w:eastAsia="Times New Roman" w:hAnsi="Times New Roman"/>
                <w:iCs/>
                <w:color w:val="000000"/>
                <w:sz w:val="24"/>
                <w:szCs w:val="24"/>
                <w:lang w:eastAsia="lv-LV"/>
              </w:rPr>
              <w:t>Labklājības ministrija.</w:t>
            </w:r>
          </w:p>
        </w:tc>
      </w:tr>
      <w:tr w:rsidR="00C25DDD" w:rsidRPr="00196789" w:rsidTr="00B22581">
        <w:trPr>
          <w:trHeight w:val="627"/>
        </w:trPr>
        <w:tc>
          <w:tcPr>
            <w:tcW w:w="3072" w:type="dxa"/>
            <w:shd w:val="clear" w:color="auto" w:fill="auto"/>
          </w:tcPr>
          <w:p w:rsidR="00C25DDD" w:rsidRPr="00196789" w:rsidRDefault="00C25DDD" w:rsidP="00B22581">
            <w:pPr>
              <w:spacing w:after="0" w:line="240" w:lineRule="auto"/>
              <w:rPr>
                <w:rFonts w:ascii="Times New Roman" w:eastAsia="Times New Roman" w:hAnsi="Times New Roman"/>
                <w:sz w:val="24"/>
                <w:szCs w:val="24"/>
                <w:lang w:eastAsia="lv-LV"/>
              </w:rPr>
            </w:pPr>
            <w:r w:rsidRPr="00196789">
              <w:rPr>
                <w:rFonts w:ascii="Times New Roman" w:eastAsia="Times New Roman" w:hAnsi="Times New Roman"/>
                <w:sz w:val="24"/>
                <w:szCs w:val="24"/>
                <w:lang w:eastAsia="lv-LV"/>
              </w:rPr>
              <w:t>Cita informācija</w:t>
            </w:r>
          </w:p>
        </w:tc>
        <w:tc>
          <w:tcPr>
            <w:tcW w:w="6108" w:type="dxa"/>
            <w:shd w:val="clear" w:color="auto" w:fill="auto"/>
          </w:tcPr>
          <w:p w:rsidR="00C25DDD" w:rsidRPr="00196789" w:rsidRDefault="00C25DDD" w:rsidP="00B22581">
            <w:pPr>
              <w:spacing w:after="0" w:line="240" w:lineRule="auto"/>
              <w:jc w:val="both"/>
              <w:rPr>
                <w:rFonts w:ascii="Times New Roman" w:eastAsia="Times New Roman" w:hAnsi="Times New Roman"/>
                <w:color w:val="000000"/>
                <w:sz w:val="24"/>
                <w:szCs w:val="24"/>
                <w:lang w:eastAsia="lv-LV"/>
              </w:rPr>
            </w:pPr>
            <w:r w:rsidRPr="00196789">
              <w:rPr>
                <w:rFonts w:ascii="Times New Roman" w:eastAsia="Times New Roman" w:hAnsi="Times New Roman"/>
                <w:iCs/>
                <w:color w:val="000000"/>
                <w:sz w:val="24"/>
                <w:szCs w:val="24"/>
                <w:lang w:eastAsia="lv-LV"/>
              </w:rPr>
              <w:t>Nav.</w:t>
            </w:r>
          </w:p>
        </w:tc>
      </w:tr>
    </w:tbl>
    <w:p w:rsidR="00C25DDD" w:rsidRPr="00196789" w:rsidRDefault="00C25DDD" w:rsidP="00C25DDD">
      <w:pPr>
        <w:spacing w:after="0" w:line="240" w:lineRule="auto"/>
        <w:jc w:val="center"/>
        <w:rPr>
          <w:rFonts w:ascii="Times New Roman" w:hAnsi="Times New Roman"/>
          <w:b/>
          <w:bCs/>
        </w:rPr>
      </w:pPr>
    </w:p>
    <w:p w:rsidR="00C25DDD" w:rsidRPr="00196789" w:rsidRDefault="00C25DDD" w:rsidP="00C25DDD">
      <w:pPr>
        <w:spacing w:after="0" w:line="240" w:lineRule="auto"/>
        <w:jc w:val="center"/>
        <w:rPr>
          <w:rFonts w:ascii="Times New Roman" w:hAnsi="Times New Roman"/>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7"/>
      </w:tblGrid>
      <w:tr w:rsidR="00C25DDD" w:rsidRPr="00196789" w:rsidTr="00B22581">
        <w:tc>
          <w:tcPr>
            <w:tcW w:w="9287" w:type="dxa"/>
            <w:shd w:val="clear" w:color="auto" w:fill="auto"/>
          </w:tcPr>
          <w:p w:rsidR="00C25DDD" w:rsidRPr="00196789" w:rsidRDefault="00C25DDD" w:rsidP="00B22581">
            <w:pPr>
              <w:spacing w:after="0" w:line="240" w:lineRule="auto"/>
              <w:jc w:val="center"/>
              <w:rPr>
                <w:rFonts w:ascii="Times New Roman" w:eastAsia="Times New Roman" w:hAnsi="Times New Roman"/>
                <w:b/>
                <w:sz w:val="24"/>
                <w:szCs w:val="24"/>
                <w:lang w:eastAsia="lv-LV"/>
              </w:rPr>
            </w:pPr>
            <w:r w:rsidRPr="00196789">
              <w:rPr>
                <w:rFonts w:ascii="Times New Roman" w:eastAsia="Times New Roman" w:hAnsi="Times New Roman"/>
                <w:b/>
                <w:sz w:val="24"/>
                <w:szCs w:val="24"/>
                <w:lang w:eastAsia="lv-LV"/>
              </w:rPr>
              <w:t>V. Tiesību akta projekta atbilstība Latvijas Republikas starptautiskajām saistībām</w:t>
            </w:r>
          </w:p>
        </w:tc>
      </w:tr>
      <w:tr w:rsidR="00C25DDD" w:rsidRPr="00196789" w:rsidTr="00B22581">
        <w:trPr>
          <w:trHeight w:val="278"/>
        </w:trPr>
        <w:tc>
          <w:tcPr>
            <w:tcW w:w="9287" w:type="dxa"/>
            <w:shd w:val="clear" w:color="auto" w:fill="auto"/>
          </w:tcPr>
          <w:p w:rsidR="00C25DDD" w:rsidRPr="00196789" w:rsidRDefault="00C25DDD" w:rsidP="00B22581">
            <w:pPr>
              <w:spacing w:after="0" w:line="240" w:lineRule="auto"/>
              <w:jc w:val="center"/>
              <w:rPr>
                <w:rFonts w:ascii="Times New Roman" w:eastAsia="Times New Roman" w:hAnsi="Times New Roman"/>
                <w:sz w:val="24"/>
                <w:szCs w:val="24"/>
                <w:lang w:eastAsia="lv-LV"/>
              </w:rPr>
            </w:pPr>
            <w:r w:rsidRPr="00196789">
              <w:rPr>
                <w:rFonts w:ascii="Times New Roman" w:eastAsia="Times New Roman" w:hAnsi="Times New Roman"/>
                <w:sz w:val="24"/>
                <w:szCs w:val="24"/>
                <w:lang w:eastAsia="lv-LV"/>
              </w:rPr>
              <w:t>Likumprojekts šo jomu neskar.</w:t>
            </w:r>
          </w:p>
        </w:tc>
      </w:tr>
    </w:tbl>
    <w:p w:rsidR="00C25DDD" w:rsidRPr="00196789" w:rsidRDefault="00C25DDD" w:rsidP="00C25DDD">
      <w:pPr>
        <w:spacing w:after="0" w:line="240" w:lineRule="auto"/>
        <w:jc w:val="center"/>
        <w:rPr>
          <w:rFonts w:ascii="Times New Roman" w:eastAsia="Times New Roman" w:hAnsi="Times New Roman"/>
          <w:sz w:val="24"/>
          <w:szCs w:val="24"/>
          <w:lang w:eastAsia="lv-LV"/>
        </w:rPr>
      </w:pPr>
    </w:p>
    <w:p w:rsidR="00C25DDD" w:rsidRPr="00196789" w:rsidRDefault="00C25DDD" w:rsidP="00C25DDD">
      <w:pPr>
        <w:spacing w:after="0" w:line="240" w:lineRule="auto"/>
        <w:rPr>
          <w:rFonts w:ascii="Times New Roman" w:eastAsia="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C25DDD" w:rsidRPr="00196789" w:rsidTr="00B22581">
        <w:tc>
          <w:tcPr>
            <w:tcW w:w="9287" w:type="dxa"/>
            <w:gridSpan w:val="3"/>
            <w:shd w:val="clear" w:color="auto" w:fill="auto"/>
          </w:tcPr>
          <w:p w:rsidR="00C25DDD" w:rsidRPr="00196789" w:rsidRDefault="00C25DDD" w:rsidP="00B22581">
            <w:pPr>
              <w:spacing w:after="0" w:line="240" w:lineRule="auto"/>
              <w:jc w:val="center"/>
              <w:rPr>
                <w:rFonts w:ascii="Times New Roman" w:eastAsia="Times New Roman" w:hAnsi="Times New Roman"/>
                <w:b/>
                <w:sz w:val="24"/>
                <w:szCs w:val="24"/>
                <w:lang w:eastAsia="lv-LV"/>
              </w:rPr>
            </w:pPr>
            <w:r w:rsidRPr="00196789">
              <w:rPr>
                <w:rFonts w:ascii="Times New Roman" w:eastAsia="Times New Roman" w:hAnsi="Times New Roman"/>
                <w:b/>
                <w:sz w:val="24"/>
                <w:szCs w:val="24"/>
                <w:lang w:eastAsia="lv-LV"/>
              </w:rPr>
              <w:t>VI. Sabiedrības līdzdalība un komunikācijas aktivitātes</w:t>
            </w:r>
          </w:p>
        </w:tc>
      </w:tr>
      <w:tr w:rsidR="00C25DDD" w:rsidRPr="00196789" w:rsidTr="00B22581">
        <w:tc>
          <w:tcPr>
            <w:tcW w:w="396" w:type="dxa"/>
            <w:shd w:val="clear" w:color="auto" w:fill="auto"/>
          </w:tcPr>
          <w:p w:rsidR="00C25DDD" w:rsidRPr="00196789" w:rsidRDefault="00C25DDD" w:rsidP="00B22581">
            <w:pPr>
              <w:spacing w:after="0" w:line="240" w:lineRule="auto"/>
              <w:rPr>
                <w:rFonts w:ascii="Times New Roman" w:eastAsia="Times New Roman" w:hAnsi="Times New Roman"/>
                <w:sz w:val="24"/>
                <w:szCs w:val="24"/>
                <w:lang w:eastAsia="lv-LV"/>
              </w:rPr>
            </w:pPr>
            <w:r w:rsidRPr="00196789">
              <w:rPr>
                <w:rFonts w:ascii="Times New Roman" w:eastAsia="Times New Roman" w:hAnsi="Times New Roman"/>
                <w:sz w:val="24"/>
                <w:szCs w:val="24"/>
                <w:lang w:eastAsia="lv-LV"/>
              </w:rPr>
              <w:t xml:space="preserve">1. </w:t>
            </w:r>
          </w:p>
        </w:tc>
        <w:tc>
          <w:tcPr>
            <w:tcW w:w="3072" w:type="dxa"/>
            <w:shd w:val="clear" w:color="auto" w:fill="auto"/>
          </w:tcPr>
          <w:p w:rsidR="00C25DDD" w:rsidRPr="00196789" w:rsidRDefault="00C25DDD" w:rsidP="00B22581">
            <w:pPr>
              <w:spacing w:after="0" w:line="240" w:lineRule="auto"/>
              <w:ind w:left="57" w:right="57"/>
              <w:rPr>
                <w:rFonts w:ascii="Times New Roman" w:eastAsia="Times New Roman" w:hAnsi="Times New Roman"/>
                <w:lang w:eastAsia="lv-LV"/>
              </w:rPr>
            </w:pPr>
            <w:r w:rsidRPr="00196789">
              <w:rPr>
                <w:rFonts w:ascii="Times New Roman" w:eastAsia="Times New Roman" w:hAnsi="Times New Roman"/>
                <w:sz w:val="24"/>
                <w:szCs w:val="24"/>
                <w:lang w:eastAsia="lv-LV"/>
              </w:rPr>
              <w:t>Plānotās sabiedrības līdzdalības un komunikācijas aktivitātes saistībā ar projektu</w:t>
            </w:r>
          </w:p>
        </w:tc>
        <w:tc>
          <w:tcPr>
            <w:tcW w:w="5819" w:type="dxa"/>
            <w:shd w:val="clear" w:color="auto" w:fill="auto"/>
          </w:tcPr>
          <w:p w:rsidR="00C25DDD" w:rsidRPr="00FC53A0" w:rsidRDefault="000C0CB6" w:rsidP="00B22581">
            <w:pPr>
              <w:spacing w:after="0" w:line="240" w:lineRule="auto"/>
              <w:jc w:val="both"/>
              <w:rPr>
                <w:rFonts w:ascii="Times New Roman" w:eastAsia="Times New Roman" w:hAnsi="Times New Roman"/>
                <w:i/>
                <w:color w:val="FF0000"/>
                <w:sz w:val="24"/>
                <w:szCs w:val="24"/>
                <w:lang w:eastAsia="lv-LV"/>
              </w:rPr>
            </w:pPr>
            <w:r w:rsidRPr="00FC53A0">
              <w:rPr>
                <w:rFonts w:ascii="Times New Roman" w:eastAsia="Times New Roman" w:hAnsi="Times New Roman"/>
                <w:iCs/>
                <w:sz w:val="24"/>
                <w:szCs w:val="24"/>
                <w:lang w:eastAsia="lv-LV"/>
              </w:rPr>
              <w:t>Sabiedrības līdzdalības un komunikācijas aktivitātes netika veiktas, jo likumprojekts izskatāms vienotā paketē ar likumprojektu „Par valsts budžetu 2017.gadam”.</w:t>
            </w:r>
          </w:p>
        </w:tc>
      </w:tr>
      <w:tr w:rsidR="00C25DDD" w:rsidRPr="00196789" w:rsidTr="00B22581">
        <w:tc>
          <w:tcPr>
            <w:tcW w:w="396" w:type="dxa"/>
            <w:shd w:val="clear" w:color="auto" w:fill="auto"/>
          </w:tcPr>
          <w:p w:rsidR="00C25DDD" w:rsidRPr="00196789" w:rsidRDefault="00C25DDD" w:rsidP="00B22581">
            <w:pPr>
              <w:spacing w:after="0" w:line="240" w:lineRule="auto"/>
              <w:rPr>
                <w:rFonts w:ascii="Times New Roman" w:eastAsia="Times New Roman" w:hAnsi="Times New Roman"/>
                <w:sz w:val="24"/>
                <w:szCs w:val="24"/>
                <w:lang w:eastAsia="lv-LV"/>
              </w:rPr>
            </w:pPr>
            <w:r w:rsidRPr="00196789">
              <w:rPr>
                <w:rFonts w:ascii="Times New Roman" w:eastAsia="Times New Roman" w:hAnsi="Times New Roman"/>
                <w:sz w:val="24"/>
                <w:szCs w:val="24"/>
                <w:lang w:eastAsia="lv-LV"/>
              </w:rPr>
              <w:t xml:space="preserve">2. </w:t>
            </w:r>
          </w:p>
        </w:tc>
        <w:tc>
          <w:tcPr>
            <w:tcW w:w="3072" w:type="dxa"/>
            <w:shd w:val="clear" w:color="auto" w:fill="auto"/>
          </w:tcPr>
          <w:p w:rsidR="00C25DDD" w:rsidRPr="00196789" w:rsidRDefault="00C25DDD" w:rsidP="00B22581">
            <w:pPr>
              <w:spacing w:after="0" w:line="240" w:lineRule="auto"/>
              <w:ind w:left="57" w:right="57"/>
              <w:rPr>
                <w:rFonts w:ascii="Times New Roman" w:eastAsia="Times New Roman" w:hAnsi="Times New Roman"/>
                <w:lang w:eastAsia="lv-LV"/>
              </w:rPr>
            </w:pPr>
            <w:r w:rsidRPr="00196789">
              <w:rPr>
                <w:rFonts w:ascii="Times New Roman" w:eastAsia="Times New Roman" w:hAnsi="Times New Roman"/>
                <w:lang w:eastAsia="lv-LV"/>
              </w:rPr>
              <w:t xml:space="preserve">Sabiedrības līdzdalība projekta izstrādē </w:t>
            </w:r>
          </w:p>
        </w:tc>
        <w:tc>
          <w:tcPr>
            <w:tcW w:w="5819" w:type="dxa"/>
            <w:shd w:val="clear" w:color="auto" w:fill="auto"/>
          </w:tcPr>
          <w:p w:rsidR="00C25DDD" w:rsidRPr="00FC53A0" w:rsidRDefault="00C25DDD" w:rsidP="00B22581">
            <w:pPr>
              <w:rPr>
                <w:rFonts w:ascii="Times New Roman" w:eastAsia="Times New Roman" w:hAnsi="Times New Roman"/>
                <w:iCs/>
                <w:sz w:val="24"/>
                <w:szCs w:val="24"/>
                <w:lang w:eastAsia="lv-LV"/>
              </w:rPr>
            </w:pPr>
            <w:r w:rsidRPr="00FC53A0">
              <w:rPr>
                <w:rFonts w:ascii="Times New Roman" w:eastAsia="Times New Roman" w:hAnsi="Times New Roman"/>
                <w:iCs/>
                <w:sz w:val="24"/>
                <w:szCs w:val="24"/>
                <w:lang w:eastAsia="lv-LV"/>
              </w:rPr>
              <w:t xml:space="preserve">Likumprojekts izskatīts </w:t>
            </w:r>
            <w:r w:rsidRPr="00FC53A0">
              <w:rPr>
                <w:rFonts w:ascii="Times New Roman" w:hAnsi="Times New Roman"/>
                <w:color w:val="000000"/>
                <w:sz w:val="24"/>
                <w:szCs w:val="24"/>
              </w:rPr>
              <w:t xml:space="preserve">2016.gada 25.augusta Nacionālās trīspusējās sadarbības padomes (NTSP) Sociālās drošības </w:t>
            </w:r>
            <w:proofErr w:type="spellStart"/>
            <w:r w:rsidR="00095021">
              <w:rPr>
                <w:rFonts w:ascii="Times New Roman" w:hAnsi="Times New Roman"/>
                <w:sz w:val="24"/>
                <w:szCs w:val="24"/>
              </w:rPr>
              <w:t>apakšpadomes</w:t>
            </w:r>
            <w:proofErr w:type="spellEnd"/>
            <w:r w:rsidR="00095021" w:rsidRPr="00212084">
              <w:rPr>
                <w:rFonts w:ascii="Times New Roman" w:hAnsi="Times New Roman"/>
                <w:sz w:val="24"/>
                <w:szCs w:val="24"/>
              </w:rPr>
              <w:t xml:space="preserve"> </w:t>
            </w:r>
            <w:r w:rsidRPr="00FC53A0">
              <w:rPr>
                <w:rFonts w:ascii="Times New Roman" w:hAnsi="Times New Roman"/>
                <w:color w:val="000000"/>
                <w:sz w:val="24"/>
                <w:szCs w:val="24"/>
              </w:rPr>
              <w:t xml:space="preserve">sēdē. </w:t>
            </w:r>
          </w:p>
        </w:tc>
      </w:tr>
      <w:tr w:rsidR="00C25DDD" w:rsidRPr="00196789" w:rsidTr="00B22581">
        <w:tc>
          <w:tcPr>
            <w:tcW w:w="396" w:type="dxa"/>
            <w:shd w:val="clear" w:color="auto" w:fill="auto"/>
          </w:tcPr>
          <w:p w:rsidR="00C25DDD" w:rsidRPr="00196789" w:rsidRDefault="00C25DDD" w:rsidP="00B22581">
            <w:pPr>
              <w:spacing w:after="0" w:line="240" w:lineRule="auto"/>
              <w:rPr>
                <w:rFonts w:ascii="Times New Roman" w:eastAsia="Times New Roman" w:hAnsi="Times New Roman"/>
                <w:sz w:val="24"/>
                <w:szCs w:val="24"/>
                <w:lang w:eastAsia="lv-LV"/>
              </w:rPr>
            </w:pPr>
            <w:r w:rsidRPr="00196789">
              <w:rPr>
                <w:rFonts w:ascii="Times New Roman" w:eastAsia="Times New Roman" w:hAnsi="Times New Roman"/>
                <w:sz w:val="24"/>
                <w:szCs w:val="24"/>
                <w:lang w:eastAsia="lv-LV"/>
              </w:rPr>
              <w:t>3.</w:t>
            </w:r>
          </w:p>
        </w:tc>
        <w:tc>
          <w:tcPr>
            <w:tcW w:w="3072" w:type="dxa"/>
            <w:shd w:val="clear" w:color="auto" w:fill="auto"/>
          </w:tcPr>
          <w:p w:rsidR="00C25DDD" w:rsidRPr="00196789" w:rsidRDefault="00C25DDD" w:rsidP="00B22581">
            <w:pPr>
              <w:spacing w:after="0" w:line="240" w:lineRule="auto"/>
              <w:ind w:left="57" w:right="57"/>
              <w:rPr>
                <w:rFonts w:ascii="Times New Roman" w:eastAsia="Times New Roman" w:hAnsi="Times New Roman"/>
                <w:lang w:eastAsia="lv-LV"/>
              </w:rPr>
            </w:pPr>
            <w:r w:rsidRPr="00196789">
              <w:rPr>
                <w:rFonts w:ascii="Times New Roman" w:eastAsia="Times New Roman" w:hAnsi="Times New Roman"/>
                <w:lang w:eastAsia="lv-LV"/>
              </w:rPr>
              <w:t xml:space="preserve">Sabiedrības līdzdalības rezultāti </w:t>
            </w:r>
          </w:p>
        </w:tc>
        <w:tc>
          <w:tcPr>
            <w:tcW w:w="5819" w:type="dxa"/>
            <w:shd w:val="clear" w:color="auto" w:fill="auto"/>
          </w:tcPr>
          <w:p w:rsidR="00C25DDD" w:rsidRPr="00FC53A0" w:rsidRDefault="00C25DDD" w:rsidP="00B22581">
            <w:pPr>
              <w:suppressAutoHyphens/>
              <w:spacing w:after="0" w:line="240" w:lineRule="auto"/>
              <w:ind w:right="57"/>
              <w:jc w:val="both"/>
              <w:rPr>
                <w:rFonts w:ascii="Times New Roman" w:eastAsia="Times New Roman" w:hAnsi="Times New Roman"/>
                <w:iCs/>
                <w:sz w:val="24"/>
                <w:szCs w:val="24"/>
                <w:lang w:eastAsia="ar-SA"/>
              </w:rPr>
            </w:pPr>
            <w:r w:rsidRPr="00FC53A0">
              <w:rPr>
                <w:rFonts w:ascii="Times New Roman" w:hAnsi="Times New Roman"/>
                <w:color w:val="000000"/>
                <w:sz w:val="24"/>
                <w:szCs w:val="24"/>
              </w:rPr>
              <w:t xml:space="preserve">NTSP Sociālās drošības </w:t>
            </w:r>
            <w:proofErr w:type="spellStart"/>
            <w:r w:rsidR="00095021">
              <w:rPr>
                <w:rFonts w:ascii="Times New Roman" w:hAnsi="Times New Roman"/>
                <w:sz w:val="24"/>
                <w:szCs w:val="24"/>
              </w:rPr>
              <w:t>apakšpadomes</w:t>
            </w:r>
            <w:proofErr w:type="spellEnd"/>
            <w:r w:rsidR="00095021" w:rsidRPr="00212084">
              <w:rPr>
                <w:rFonts w:ascii="Times New Roman" w:hAnsi="Times New Roman"/>
                <w:sz w:val="24"/>
                <w:szCs w:val="24"/>
              </w:rPr>
              <w:t xml:space="preserve"> </w:t>
            </w:r>
            <w:r w:rsidRPr="00FC53A0">
              <w:rPr>
                <w:rFonts w:ascii="Times New Roman" w:hAnsi="Times New Roman"/>
                <w:color w:val="000000"/>
                <w:sz w:val="24"/>
                <w:szCs w:val="24"/>
              </w:rPr>
              <w:t>sēdē likumprojekts atbalstīts.</w:t>
            </w:r>
          </w:p>
        </w:tc>
      </w:tr>
      <w:tr w:rsidR="00C25DDD" w:rsidRPr="00196789" w:rsidTr="00B22581">
        <w:tc>
          <w:tcPr>
            <w:tcW w:w="396" w:type="dxa"/>
            <w:shd w:val="clear" w:color="auto" w:fill="auto"/>
          </w:tcPr>
          <w:p w:rsidR="00C25DDD" w:rsidRPr="00196789" w:rsidRDefault="00C25DDD" w:rsidP="00B22581">
            <w:pPr>
              <w:spacing w:after="0" w:line="240" w:lineRule="auto"/>
              <w:rPr>
                <w:rFonts w:ascii="Times New Roman" w:eastAsia="Times New Roman" w:hAnsi="Times New Roman"/>
                <w:sz w:val="24"/>
                <w:szCs w:val="24"/>
                <w:lang w:eastAsia="lv-LV"/>
              </w:rPr>
            </w:pPr>
            <w:r w:rsidRPr="00196789">
              <w:rPr>
                <w:rFonts w:ascii="Times New Roman" w:eastAsia="Times New Roman" w:hAnsi="Times New Roman"/>
                <w:sz w:val="24"/>
                <w:szCs w:val="24"/>
                <w:lang w:eastAsia="lv-LV"/>
              </w:rPr>
              <w:t>4.</w:t>
            </w:r>
          </w:p>
        </w:tc>
        <w:tc>
          <w:tcPr>
            <w:tcW w:w="3072" w:type="dxa"/>
            <w:shd w:val="clear" w:color="auto" w:fill="auto"/>
          </w:tcPr>
          <w:p w:rsidR="00C25DDD" w:rsidRPr="00196789" w:rsidRDefault="00C25DDD" w:rsidP="00B22581">
            <w:pPr>
              <w:spacing w:after="0" w:line="240" w:lineRule="auto"/>
              <w:ind w:left="57" w:right="57"/>
              <w:rPr>
                <w:rFonts w:ascii="Times New Roman" w:eastAsia="Times New Roman" w:hAnsi="Times New Roman"/>
                <w:lang w:eastAsia="lv-LV"/>
              </w:rPr>
            </w:pPr>
            <w:r w:rsidRPr="00196789">
              <w:rPr>
                <w:rFonts w:ascii="Times New Roman" w:eastAsia="Times New Roman" w:hAnsi="Times New Roman"/>
                <w:lang w:eastAsia="lv-LV"/>
              </w:rPr>
              <w:t>Cita informācija</w:t>
            </w:r>
          </w:p>
          <w:p w:rsidR="00C25DDD" w:rsidRPr="00196789" w:rsidRDefault="00C25DDD" w:rsidP="00B22581">
            <w:pPr>
              <w:spacing w:after="0" w:line="240" w:lineRule="auto"/>
              <w:ind w:left="57" w:right="57"/>
              <w:rPr>
                <w:rFonts w:ascii="Times New Roman" w:eastAsia="Times New Roman" w:hAnsi="Times New Roman"/>
                <w:lang w:eastAsia="lv-LV"/>
              </w:rPr>
            </w:pPr>
          </w:p>
        </w:tc>
        <w:tc>
          <w:tcPr>
            <w:tcW w:w="5819" w:type="dxa"/>
            <w:shd w:val="clear" w:color="auto" w:fill="auto"/>
          </w:tcPr>
          <w:p w:rsidR="00C25DDD" w:rsidRPr="00FC53A0" w:rsidRDefault="000C0CB6" w:rsidP="00B22581">
            <w:pPr>
              <w:spacing w:after="0" w:line="240" w:lineRule="auto"/>
              <w:jc w:val="both"/>
              <w:rPr>
                <w:rFonts w:ascii="Times New Roman" w:eastAsia="Times New Roman" w:hAnsi="Times New Roman"/>
                <w:color w:val="000000"/>
                <w:sz w:val="24"/>
                <w:szCs w:val="24"/>
                <w:lang w:eastAsia="lv-LV"/>
              </w:rPr>
            </w:pPr>
            <w:r>
              <w:rPr>
                <w:rFonts w:ascii="Times New Roman" w:eastAsia="Times New Roman" w:hAnsi="Times New Roman"/>
                <w:iCs/>
                <w:sz w:val="24"/>
                <w:szCs w:val="24"/>
                <w:lang w:eastAsia="lv-LV"/>
              </w:rPr>
              <w:t>Nav.</w:t>
            </w:r>
          </w:p>
        </w:tc>
      </w:tr>
    </w:tbl>
    <w:p w:rsidR="00C25DDD" w:rsidRPr="00196789" w:rsidRDefault="00C25DDD" w:rsidP="00C25DDD">
      <w:pPr>
        <w:spacing w:after="0" w:line="240" w:lineRule="auto"/>
        <w:jc w:val="center"/>
        <w:rPr>
          <w:rFonts w:ascii="Times New Roman" w:eastAsia="Times New Roman" w:hAnsi="Times New Roman"/>
          <w:sz w:val="24"/>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C25DDD" w:rsidRPr="00196789" w:rsidTr="00B22581">
        <w:tc>
          <w:tcPr>
            <w:tcW w:w="9287" w:type="dxa"/>
            <w:gridSpan w:val="3"/>
            <w:shd w:val="clear" w:color="auto" w:fill="auto"/>
          </w:tcPr>
          <w:p w:rsidR="00C25DDD" w:rsidRPr="00196789" w:rsidRDefault="00C25DDD" w:rsidP="00B22581">
            <w:pPr>
              <w:spacing w:after="0" w:line="240" w:lineRule="auto"/>
              <w:jc w:val="center"/>
              <w:rPr>
                <w:rFonts w:ascii="Times New Roman" w:eastAsia="Times New Roman" w:hAnsi="Times New Roman"/>
                <w:b/>
                <w:sz w:val="24"/>
                <w:szCs w:val="24"/>
                <w:lang w:eastAsia="lv-LV"/>
              </w:rPr>
            </w:pPr>
            <w:r w:rsidRPr="00196789">
              <w:rPr>
                <w:rFonts w:ascii="Times New Roman" w:eastAsia="Times New Roman" w:hAnsi="Times New Roman"/>
                <w:b/>
                <w:sz w:val="24"/>
                <w:szCs w:val="24"/>
                <w:lang w:eastAsia="lv-LV"/>
              </w:rPr>
              <w:t>VII. Tiesību akta projekta izpildes nodrošināšana un tās ietekme uz institūcijām</w:t>
            </w:r>
          </w:p>
        </w:tc>
      </w:tr>
      <w:tr w:rsidR="00C25DDD" w:rsidRPr="00196789" w:rsidTr="00B22581">
        <w:tc>
          <w:tcPr>
            <w:tcW w:w="396" w:type="dxa"/>
            <w:shd w:val="clear" w:color="auto" w:fill="auto"/>
          </w:tcPr>
          <w:p w:rsidR="00C25DDD" w:rsidRPr="00196789" w:rsidRDefault="00C25DDD" w:rsidP="00B22581">
            <w:pPr>
              <w:spacing w:after="0" w:line="240" w:lineRule="auto"/>
              <w:rPr>
                <w:rFonts w:ascii="Times New Roman" w:eastAsia="Times New Roman" w:hAnsi="Times New Roman"/>
                <w:sz w:val="24"/>
                <w:szCs w:val="24"/>
                <w:lang w:eastAsia="lv-LV"/>
              </w:rPr>
            </w:pPr>
            <w:r w:rsidRPr="00196789">
              <w:rPr>
                <w:rFonts w:ascii="Times New Roman" w:eastAsia="Times New Roman" w:hAnsi="Times New Roman"/>
                <w:sz w:val="24"/>
                <w:szCs w:val="24"/>
                <w:lang w:eastAsia="lv-LV"/>
              </w:rPr>
              <w:t xml:space="preserve">1. </w:t>
            </w:r>
          </w:p>
        </w:tc>
        <w:tc>
          <w:tcPr>
            <w:tcW w:w="3072" w:type="dxa"/>
            <w:shd w:val="clear" w:color="auto" w:fill="auto"/>
          </w:tcPr>
          <w:p w:rsidR="00C25DDD" w:rsidRPr="00196789" w:rsidRDefault="00C25DDD" w:rsidP="00B22581">
            <w:pPr>
              <w:spacing w:after="0" w:line="240" w:lineRule="auto"/>
              <w:rPr>
                <w:rFonts w:ascii="Times New Roman" w:eastAsia="Times New Roman" w:hAnsi="Times New Roman"/>
                <w:lang w:eastAsia="lv-LV"/>
              </w:rPr>
            </w:pPr>
            <w:r w:rsidRPr="00196789">
              <w:rPr>
                <w:rFonts w:ascii="Times New Roman" w:eastAsia="Times New Roman" w:hAnsi="Times New Roman"/>
                <w:lang w:eastAsia="lv-LV"/>
              </w:rPr>
              <w:t>Projekta izpildē iesaistītās institūcijas</w:t>
            </w:r>
          </w:p>
        </w:tc>
        <w:tc>
          <w:tcPr>
            <w:tcW w:w="5819" w:type="dxa"/>
            <w:shd w:val="clear" w:color="auto" w:fill="auto"/>
          </w:tcPr>
          <w:p w:rsidR="00C25DDD" w:rsidRPr="00196789" w:rsidRDefault="00C25DDD" w:rsidP="00B22581">
            <w:pPr>
              <w:spacing w:after="0" w:line="240" w:lineRule="auto"/>
              <w:jc w:val="both"/>
              <w:rPr>
                <w:rFonts w:ascii="Times New Roman" w:eastAsia="Times New Roman" w:hAnsi="Times New Roman"/>
                <w:color w:val="000000"/>
                <w:sz w:val="24"/>
                <w:szCs w:val="24"/>
                <w:lang w:eastAsia="lv-LV"/>
              </w:rPr>
            </w:pPr>
            <w:r w:rsidRPr="00196789">
              <w:rPr>
                <w:rFonts w:ascii="Times New Roman" w:eastAsia="Times New Roman" w:hAnsi="Times New Roman"/>
                <w:iCs/>
                <w:color w:val="000000"/>
                <w:sz w:val="24"/>
                <w:szCs w:val="24"/>
                <w:lang w:eastAsia="lv-LV"/>
              </w:rPr>
              <w:t xml:space="preserve">Likumprojekta izpildi nodrošinās </w:t>
            </w:r>
            <w:r>
              <w:rPr>
                <w:rFonts w:ascii="Times New Roman" w:eastAsia="Times New Roman" w:hAnsi="Times New Roman"/>
                <w:iCs/>
                <w:color w:val="000000"/>
                <w:sz w:val="24"/>
                <w:szCs w:val="24"/>
                <w:lang w:eastAsia="lv-LV"/>
              </w:rPr>
              <w:t>VSAA</w:t>
            </w:r>
            <w:r w:rsidRPr="00196789">
              <w:rPr>
                <w:rFonts w:ascii="Times New Roman" w:eastAsia="Times New Roman" w:hAnsi="Times New Roman"/>
                <w:iCs/>
                <w:color w:val="000000"/>
                <w:sz w:val="24"/>
                <w:szCs w:val="24"/>
                <w:lang w:eastAsia="lv-LV"/>
              </w:rPr>
              <w:t>.</w:t>
            </w:r>
          </w:p>
        </w:tc>
      </w:tr>
      <w:tr w:rsidR="00C25DDD" w:rsidRPr="00196789" w:rsidTr="00B22581">
        <w:tc>
          <w:tcPr>
            <w:tcW w:w="396" w:type="dxa"/>
            <w:shd w:val="clear" w:color="auto" w:fill="auto"/>
          </w:tcPr>
          <w:p w:rsidR="00C25DDD" w:rsidRPr="00196789" w:rsidRDefault="00C25DDD" w:rsidP="00B22581">
            <w:pPr>
              <w:spacing w:after="0" w:line="240" w:lineRule="auto"/>
              <w:rPr>
                <w:rFonts w:ascii="Times New Roman" w:eastAsia="Times New Roman" w:hAnsi="Times New Roman"/>
                <w:sz w:val="24"/>
                <w:szCs w:val="24"/>
                <w:lang w:eastAsia="lv-LV"/>
              </w:rPr>
            </w:pPr>
            <w:r w:rsidRPr="00196789">
              <w:rPr>
                <w:rFonts w:ascii="Times New Roman" w:eastAsia="Times New Roman" w:hAnsi="Times New Roman"/>
                <w:sz w:val="24"/>
                <w:szCs w:val="24"/>
                <w:lang w:eastAsia="lv-LV"/>
              </w:rPr>
              <w:t xml:space="preserve">2. </w:t>
            </w:r>
          </w:p>
        </w:tc>
        <w:tc>
          <w:tcPr>
            <w:tcW w:w="3072" w:type="dxa"/>
            <w:shd w:val="clear" w:color="auto" w:fill="auto"/>
          </w:tcPr>
          <w:p w:rsidR="00C25DDD" w:rsidRPr="00196789" w:rsidRDefault="00C25DDD" w:rsidP="00B22581">
            <w:pPr>
              <w:spacing w:after="0" w:line="240" w:lineRule="auto"/>
              <w:rPr>
                <w:rFonts w:ascii="Times New Roman" w:eastAsia="Times New Roman" w:hAnsi="Times New Roman"/>
                <w:lang w:eastAsia="lv-LV"/>
              </w:rPr>
            </w:pPr>
            <w:r w:rsidRPr="00196789">
              <w:rPr>
                <w:rFonts w:ascii="Times New Roman" w:eastAsia="Times New Roman" w:hAnsi="Times New Roman"/>
                <w:lang w:eastAsia="lv-LV"/>
              </w:rPr>
              <w:t>Projekta izpildes ietekme uz pār</w:t>
            </w:r>
            <w:r w:rsidRPr="00196789">
              <w:rPr>
                <w:rFonts w:ascii="Times New Roman" w:eastAsia="Times New Roman" w:hAnsi="Times New Roman"/>
                <w:lang w:eastAsia="lv-LV"/>
              </w:rPr>
              <w:softHyphen/>
              <w:t>valdes funkcijām un institucionālo struktūru.</w:t>
            </w:r>
          </w:p>
          <w:p w:rsidR="00C25DDD" w:rsidRPr="00196789" w:rsidRDefault="00C25DDD" w:rsidP="00B22581">
            <w:pPr>
              <w:spacing w:after="0" w:line="240" w:lineRule="auto"/>
              <w:rPr>
                <w:rFonts w:ascii="Times New Roman" w:eastAsia="Times New Roman" w:hAnsi="Times New Roman"/>
                <w:lang w:eastAsia="lv-LV"/>
              </w:rPr>
            </w:pPr>
            <w:r w:rsidRPr="00196789">
              <w:rPr>
                <w:rFonts w:ascii="Times New Roman" w:eastAsia="Times New Roman" w:hAnsi="Times New Roman"/>
                <w:lang w:eastAsia="lv-LV"/>
              </w:rPr>
              <w:t>Jaunu institūciju izveide, esošu institūciju likvidācija vai reorga</w:t>
            </w:r>
            <w:r w:rsidRPr="00196789">
              <w:rPr>
                <w:rFonts w:ascii="Times New Roman" w:eastAsia="Times New Roman" w:hAnsi="Times New Roman"/>
                <w:lang w:eastAsia="lv-LV"/>
              </w:rPr>
              <w:softHyphen/>
              <w:t>nizācija, to ietekme uz institūcijas cilvēkresursiem</w:t>
            </w:r>
          </w:p>
        </w:tc>
        <w:tc>
          <w:tcPr>
            <w:tcW w:w="5819" w:type="dxa"/>
            <w:shd w:val="clear" w:color="auto" w:fill="auto"/>
          </w:tcPr>
          <w:p w:rsidR="00C25DDD" w:rsidRPr="00CC71C7" w:rsidRDefault="00C25DDD" w:rsidP="00B22581">
            <w:pPr>
              <w:jc w:val="both"/>
              <w:rPr>
                <w:rFonts w:ascii="Times New Roman" w:hAnsi="Times New Roman"/>
                <w:sz w:val="24"/>
                <w:szCs w:val="24"/>
              </w:rPr>
            </w:pPr>
            <w:r w:rsidRPr="00CC71C7">
              <w:rPr>
                <w:rFonts w:ascii="Times New Roman" w:hAnsi="Times New Roman"/>
                <w:sz w:val="24"/>
                <w:szCs w:val="24"/>
              </w:rPr>
              <w:t>Likumprojekta izpildi VSAA nodrošinās esošo funkciju ietvaros.</w:t>
            </w:r>
          </w:p>
          <w:p w:rsidR="00C25DDD" w:rsidRPr="00FC53A0" w:rsidRDefault="00C25DDD" w:rsidP="00B22581">
            <w:pPr>
              <w:spacing w:after="0" w:line="240" w:lineRule="auto"/>
              <w:jc w:val="both"/>
              <w:rPr>
                <w:rFonts w:ascii="Times New Roman" w:eastAsia="Times New Roman" w:hAnsi="Times New Roman"/>
                <w:color w:val="FF0000"/>
                <w:sz w:val="24"/>
                <w:szCs w:val="24"/>
                <w:lang w:eastAsia="lv-LV"/>
              </w:rPr>
            </w:pPr>
          </w:p>
        </w:tc>
      </w:tr>
      <w:tr w:rsidR="00C25DDD" w:rsidRPr="00196789" w:rsidTr="00B22581">
        <w:tc>
          <w:tcPr>
            <w:tcW w:w="396" w:type="dxa"/>
            <w:shd w:val="clear" w:color="auto" w:fill="auto"/>
          </w:tcPr>
          <w:p w:rsidR="00C25DDD" w:rsidRPr="00196789" w:rsidRDefault="00C25DDD" w:rsidP="00B22581">
            <w:pPr>
              <w:spacing w:after="0" w:line="240" w:lineRule="auto"/>
              <w:rPr>
                <w:rFonts w:ascii="Times New Roman" w:eastAsia="Times New Roman" w:hAnsi="Times New Roman"/>
                <w:sz w:val="24"/>
                <w:szCs w:val="24"/>
                <w:lang w:eastAsia="lv-LV"/>
              </w:rPr>
            </w:pPr>
            <w:r w:rsidRPr="00196789">
              <w:rPr>
                <w:rFonts w:ascii="Times New Roman" w:eastAsia="Times New Roman" w:hAnsi="Times New Roman"/>
                <w:sz w:val="24"/>
                <w:szCs w:val="24"/>
                <w:lang w:eastAsia="lv-LV"/>
              </w:rPr>
              <w:t xml:space="preserve">3. </w:t>
            </w:r>
          </w:p>
        </w:tc>
        <w:tc>
          <w:tcPr>
            <w:tcW w:w="3072" w:type="dxa"/>
            <w:shd w:val="clear" w:color="auto" w:fill="auto"/>
          </w:tcPr>
          <w:p w:rsidR="00C25DDD" w:rsidRPr="00196789" w:rsidRDefault="00C25DDD" w:rsidP="00B22581">
            <w:pPr>
              <w:spacing w:after="0" w:line="240" w:lineRule="auto"/>
              <w:rPr>
                <w:rFonts w:ascii="Times New Roman" w:eastAsia="Times New Roman" w:hAnsi="Times New Roman"/>
                <w:lang w:eastAsia="lv-LV"/>
              </w:rPr>
            </w:pPr>
            <w:r w:rsidRPr="00196789">
              <w:rPr>
                <w:rFonts w:ascii="Times New Roman" w:eastAsia="Times New Roman" w:hAnsi="Times New Roman"/>
                <w:lang w:eastAsia="lv-LV"/>
              </w:rPr>
              <w:t>Cita informācija</w:t>
            </w:r>
          </w:p>
        </w:tc>
        <w:tc>
          <w:tcPr>
            <w:tcW w:w="5819" w:type="dxa"/>
            <w:shd w:val="clear" w:color="auto" w:fill="auto"/>
          </w:tcPr>
          <w:p w:rsidR="00C25DDD" w:rsidRPr="00196789" w:rsidRDefault="00C25DDD" w:rsidP="00B22581">
            <w:pPr>
              <w:spacing w:after="0" w:line="240" w:lineRule="auto"/>
              <w:jc w:val="both"/>
              <w:rPr>
                <w:rFonts w:ascii="Times New Roman" w:eastAsia="Times New Roman" w:hAnsi="Times New Roman"/>
                <w:color w:val="000000"/>
                <w:sz w:val="24"/>
                <w:szCs w:val="24"/>
                <w:lang w:eastAsia="lv-LV"/>
              </w:rPr>
            </w:pPr>
            <w:r w:rsidRPr="00196789">
              <w:rPr>
                <w:rFonts w:ascii="Times New Roman" w:eastAsia="Times New Roman" w:hAnsi="Times New Roman"/>
                <w:color w:val="000000"/>
                <w:sz w:val="24"/>
                <w:szCs w:val="24"/>
                <w:lang w:eastAsia="lv-LV"/>
              </w:rPr>
              <w:t>Nav.</w:t>
            </w:r>
          </w:p>
        </w:tc>
      </w:tr>
    </w:tbl>
    <w:p w:rsidR="00C25DDD" w:rsidRPr="00196789" w:rsidRDefault="00C25DDD" w:rsidP="00C25DDD">
      <w:pPr>
        <w:spacing w:after="0" w:line="240" w:lineRule="auto"/>
        <w:rPr>
          <w:rFonts w:ascii="Times New Roman" w:eastAsia="Times New Roman" w:hAnsi="Times New Roman"/>
          <w:sz w:val="24"/>
          <w:szCs w:val="24"/>
          <w:lang w:eastAsia="lv-LV"/>
        </w:rPr>
      </w:pPr>
    </w:p>
    <w:p w:rsidR="00C25DDD" w:rsidRPr="00196789" w:rsidRDefault="00C25DDD" w:rsidP="00C25DDD">
      <w:pPr>
        <w:spacing w:after="0" w:line="240" w:lineRule="auto"/>
        <w:rPr>
          <w:rFonts w:ascii="Times New Roman" w:eastAsia="Times New Roman" w:hAnsi="Times New Roman"/>
          <w:sz w:val="24"/>
          <w:szCs w:val="24"/>
          <w:lang w:eastAsia="lv-LV"/>
        </w:rPr>
      </w:pPr>
    </w:p>
    <w:p w:rsidR="005D7FE8" w:rsidRPr="001B25BE" w:rsidRDefault="005D7FE8" w:rsidP="005D7FE8">
      <w:pPr>
        <w:spacing w:before="60" w:after="0" w:line="240" w:lineRule="auto"/>
        <w:rPr>
          <w:rFonts w:ascii="Times New Roman" w:hAnsi="Times New Roman"/>
          <w:sz w:val="28"/>
          <w:szCs w:val="28"/>
          <w:lang w:val="de-DE"/>
        </w:rPr>
      </w:pPr>
      <w:r w:rsidRPr="001B25BE">
        <w:rPr>
          <w:rFonts w:ascii="Times New Roman" w:hAnsi="Times New Roman"/>
          <w:sz w:val="28"/>
          <w:szCs w:val="28"/>
        </w:rPr>
        <w:t>L</w:t>
      </w:r>
      <w:r w:rsidRPr="001B25BE">
        <w:rPr>
          <w:rFonts w:ascii="Times New Roman" w:hAnsi="Times New Roman"/>
          <w:sz w:val="28"/>
          <w:szCs w:val="28"/>
          <w:lang w:val="de-DE"/>
        </w:rPr>
        <w:t xml:space="preserve">abklājības </w:t>
      </w:r>
      <w:r w:rsidR="001B25BE">
        <w:rPr>
          <w:rFonts w:ascii="Times New Roman" w:hAnsi="Times New Roman"/>
          <w:sz w:val="28"/>
          <w:szCs w:val="28"/>
          <w:lang w:val="de-DE"/>
        </w:rPr>
        <w:t>ministrs</w:t>
      </w:r>
      <w:proofErr w:type="gramStart"/>
      <w:r w:rsidR="001B25BE">
        <w:rPr>
          <w:rFonts w:ascii="Times New Roman" w:hAnsi="Times New Roman"/>
          <w:sz w:val="28"/>
          <w:szCs w:val="28"/>
          <w:lang w:val="de-DE"/>
        </w:rPr>
        <w:t xml:space="preserve">                                                                                  </w:t>
      </w:r>
      <w:proofErr w:type="gramEnd"/>
      <w:r w:rsidR="001B25BE">
        <w:rPr>
          <w:rFonts w:ascii="Times New Roman" w:hAnsi="Times New Roman"/>
          <w:sz w:val="28"/>
          <w:szCs w:val="28"/>
          <w:lang w:val="de-DE"/>
        </w:rPr>
        <w:t>J.Reirs</w:t>
      </w:r>
    </w:p>
    <w:p w:rsidR="00C25DDD" w:rsidRPr="00196789" w:rsidRDefault="00C25DDD" w:rsidP="00C25DDD">
      <w:pPr>
        <w:spacing w:after="0" w:line="240" w:lineRule="auto"/>
        <w:ind w:firstLine="720"/>
        <w:rPr>
          <w:rFonts w:ascii="Times New Roman" w:eastAsia="Times New Roman" w:hAnsi="Times New Roman"/>
          <w:sz w:val="24"/>
          <w:szCs w:val="24"/>
          <w:lang w:eastAsia="lv-LV"/>
        </w:rPr>
      </w:pPr>
      <w:r w:rsidRPr="00196789">
        <w:rPr>
          <w:rFonts w:ascii="Times New Roman" w:eastAsia="Times New Roman" w:hAnsi="Times New Roman"/>
          <w:sz w:val="24"/>
          <w:szCs w:val="24"/>
          <w:lang w:eastAsia="lv-LV"/>
        </w:rPr>
        <w:tab/>
      </w:r>
      <w:r w:rsidRPr="00196789">
        <w:rPr>
          <w:rFonts w:ascii="Times New Roman" w:eastAsia="Times New Roman" w:hAnsi="Times New Roman"/>
          <w:sz w:val="24"/>
          <w:szCs w:val="24"/>
          <w:lang w:eastAsia="lv-LV"/>
        </w:rPr>
        <w:tab/>
      </w:r>
      <w:r w:rsidRPr="00196789">
        <w:rPr>
          <w:rFonts w:ascii="Times New Roman" w:eastAsia="Times New Roman" w:hAnsi="Times New Roman"/>
          <w:sz w:val="24"/>
          <w:szCs w:val="24"/>
          <w:lang w:eastAsia="lv-LV"/>
        </w:rPr>
        <w:tab/>
        <w:t xml:space="preserve">                  </w:t>
      </w:r>
    </w:p>
    <w:p w:rsidR="00C25DDD" w:rsidRPr="00196789" w:rsidRDefault="00C25DDD" w:rsidP="00C25DDD">
      <w:pPr>
        <w:tabs>
          <w:tab w:val="center" w:pos="4153"/>
          <w:tab w:val="right" w:pos="8306"/>
        </w:tabs>
        <w:spacing w:after="0" w:line="240" w:lineRule="auto"/>
        <w:rPr>
          <w:rFonts w:ascii="Times New Roman" w:eastAsia="Times New Roman" w:hAnsi="Times New Roman"/>
          <w:sz w:val="24"/>
          <w:szCs w:val="24"/>
          <w:lang w:eastAsia="lv-LV"/>
        </w:rPr>
      </w:pPr>
    </w:p>
    <w:p w:rsidR="00C25DDD" w:rsidRPr="00196789" w:rsidRDefault="00C25DDD" w:rsidP="00C25DDD">
      <w:pPr>
        <w:tabs>
          <w:tab w:val="center" w:pos="4153"/>
          <w:tab w:val="right" w:pos="8306"/>
        </w:tabs>
        <w:spacing w:after="0" w:line="240" w:lineRule="auto"/>
        <w:rPr>
          <w:rFonts w:ascii="Times New Roman" w:eastAsia="Times New Roman" w:hAnsi="Times New Roman"/>
          <w:sz w:val="24"/>
          <w:szCs w:val="24"/>
          <w:lang w:eastAsia="lv-LV"/>
        </w:rPr>
      </w:pPr>
    </w:p>
    <w:p w:rsidR="00C25DDD" w:rsidRPr="00196789" w:rsidRDefault="00C25DDD" w:rsidP="00C25DDD">
      <w:pPr>
        <w:tabs>
          <w:tab w:val="center" w:pos="4153"/>
          <w:tab w:val="right" w:pos="8306"/>
        </w:tabs>
        <w:spacing w:after="0" w:line="240" w:lineRule="auto"/>
        <w:rPr>
          <w:rFonts w:ascii="Times New Roman" w:eastAsia="Times New Roman" w:hAnsi="Times New Roman"/>
          <w:sz w:val="24"/>
          <w:szCs w:val="24"/>
          <w:lang w:eastAsia="lv-LV"/>
        </w:rPr>
      </w:pPr>
    </w:p>
    <w:p w:rsidR="00C25DDD" w:rsidRPr="00196789" w:rsidRDefault="00C25DDD" w:rsidP="00C25DDD">
      <w:pPr>
        <w:tabs>
          <w:tab w:val="center" w:pos="4153"/>
          <w:tab w:val="right" w:pos="8306"/>
        </w:tabs>
        <w:spacing w:after="0" w:line="240" w:lineRule="auto"/>
        <w:rPr>
          <w:rFonts w:ascii="Times New Roman" w:eastAsia="Times New Roman" w:hAnsi="Times New Roman"/>
          <w:sz w:val="24"/>
          <w:szCs w:val="24"/>
          <w:lang w:eastAsia="lv-LV"/>
        </w:rPr>
      </w:pPr>
    </w:p>
    <w:p w:rsidR="00C25DDD" w:rsidRPr="00196789" w:rsidRDefault="00C25DDD" w:rsidP="00C25DDD">
      <w:pPr>
        <w:tabs>
          <w:tab w:val="center" w:pos="4153"/>
          <w:tab w:val="right" w:pos="8306"/>
        </w:tabs>
        <w:spacing w:after="0" w:line="240" w:lineRule="auto"/>
        <w:rPr>
          <w:rFonts w:ascii="Times New Roman" w:eastAsia="Times New Roman" w:hAnsi="Times New Roman"/>
          <w:sz w:val="24"/>
          <w:szCs w:val="24"/>
          <w:lang w:eastAsia="lv-LV"/>
        </w:rPr>
      </w:pPr>
    </w:p>
    <w:p w:rsidR="00C25DDD" w:rsidRPr="00196789" w:rsidRDefault="00C25DDD" w:rsidP="00C25DDD">
      <w:pPr>
        <w:tabs>
          <w:tab w:val="center" w:pos="4153"/>
          <w:tab w:val="right" w:pos="8306"/>
        </w:tabs>
        <w:spacing w:after="0" w:line="240" w:lineRule="auto"/>
        <w:rPr>
          <w:rFonts w:ascii="Times New Roman" w:eastAsia="Times New Roman" w:hAnsi="Times New Roman"/>
          <w:sz w:val="24"/>
          <w:szCs w:val="24"/>
          <w:lang w:eastAsia="lv-LV"/>
        </w:rPr>
      </w:pPr>
    </w:p>
    <w:p w:rsidR="003055CE" w:rsidRDefault="003055CE" w:rsidP="00C25DDD">
      <w:pPr>
        <w:suppressAutoHyphens/>
        <w:spacing w:after="0" w:line="240" w:lineRule="auto"/>
        <w:textAlignment w:val="baseline"/>
        <w:rPr>
          <w:rFonts w:ascii="Times New Roman" w:eastAsia="Times New Roman" w:hAnsi="Times New Roman"/>
          <w:sz w:val="20"/>
          <w:szCs w:val="20"/>
          <w:lang w:eastAsia="ar-SA"/>
        </w:rPr>
      </w:pPr>
      <w:r>
        <w:rPr>
          <w:rFonts w:ascii="Times New Roman" w:eastAsia="Times New Roman" w:hAnsi="Times New Roman"/>
          <w:sz w:val="20"/>
          <w:szCs w:val="20"/>
          <w:lang w:eastAsia="ar-SA"/>
        </w:rPr>
        <w:t>12.09.2016 15:50</w:t>
      </w:r>
    </w:p>
    <w:p w:rsidR="00C25DDD" w:rsidRPr="00196789" w:rsidRDefault="001B25BE" w:rsidP="00C25DDD">
      <w:pPr>
        <w:suppressAutoHyphens/>
        <w:spacing w:after="0" w:line="240" w:lineRule="auto"/>
        <w:textAlignment w:val="baseline"/>
        <w:rPr>
          <w:rFonts w:ascii="Times New Roman" w:eastAsia="Arial" w:hAnsi="Times New Roman"/>
          <w:kern w:val="1"/>
          <w:sz w:val="20"/>
          <w:szCs w:val="20"/>
          <w:lang w:eastAsia="ar-SA"/>
        </w:rPr>
      </w:pPr>
      <w:bookmarkStart w:id="0" w:name="_GoBack"/>
      <w:bookmarkEnd w:id="0"/>
      <w:r>
        <w:rPr>
          <w:rFonts w:ascii="Times New Roman" w:eastAsia="Arial" w:hAnsi="Times New Roman"/>
          <w:kern w:val="1"/>
          <w:sz w:val="20"/>
          <w:szCs w:val="20"/>
          <w:lang w:eastAsia="ar-SA"/>
        </w:rPr>
        <w:t>3169</w:t>
      </w:r>
    </w:p>
    <w:p w:rsidR="00C25DDD" w:rsidRPr="00517CC9" w:rsidRDefault="00C25DDD" w:rsidP="00C25DDD">
      <w:pPr>
        <w:spacing w:after="0"/>
        <w:rPr>
          <w:rFonts w:ascii="Times New Roman" w:hAnsi="Times New Roman"/>
        </w:rPr>
      </w:pPr>
      <w:r w:rsidRPr="00517CC9">
        <w:rPr>
          <w:rFonts w:ascii="Times New Roman" w:hAnsi="Times New Roman"/>
        </w:rPr>
        <w:t>D.Trušinska,67021553</w:t>
      </w:r>
    </w:p>
    <w:p w:rsidR="00C25DDD" w:rsidRPr="00517CC9" w:rsidRDefault="00C25DDD" w:rsidP="00C25DDD">
      <w:pPr>
        <w:spacing w:after="0"/>
        <w:rPr>
          <w:rFonts w:ascii="Times New Roman" w:hAnsi="Times New Roman"/>
        </w:rPr>
      </w:pPr>
      <w:r w:rsidRPr="00517CC9">
        <w:rPr>
          <w:rFonts w:ascii="Times New Roman" w:hAnsi="Times New Roman"/>
        </w:rPr>
        <w:t>S.Stabiņa, 67021551</w:t>
      </w:r>
    </w:p>
    <w:p w:rsidR="00C25DDD" w:rsidRPr="00517CC9" w:rsidRDefault="00F274DE" w:rsidP="00C25DDD">
      <w:pPr>
        <w:spacing w:after="0" w:line="240" w:lineRule="auto"/>
        <w:rPr>
          <w:rStyle w:val="Hyperlink"/>
          <w:rFonts w:ascii="Times New Roman" w:hAnsi="Times New Roman"/>
        </w:rPr>
      </w:pPr>
      <w:hyperlink r:id="rId15" w:history="1">
        <w:r w:rsidR="00C25DDD" w:rsidRPr="00517CC9">
          <w:rPr>
            <w:rStyle w:val="Hyperlink"/>
            <w:rFonts w:ascii="Times New Roman" w:hAnsi="Times New Roman"/>
          </w:rPr>
          <w:t>Dace.Trusinska@lm.gov.lv</w:t>
        </w:r>
      </w:hyperlink>
    </w:p>
    <w:p w:rsidR="00C25DDD" w:rsidRPr="00517CC9" w:rsidRDefault="00C25DDD" w:rsidP="00C25DDD">
      <w:pPr>
        <w:spacing w:after="0" w:line="240" w:lineRule="auto"/>
        <w:rPr>
          <w:rFonts w:ascii="Times New Roman" w:hAnsi="Times New Roman"/>
        </w:rPr>
      </w:pPr>
      <w:r w:rsidRPr="00517CC9">
        <w:rPr>
          <w:rStyle w:val="Hyperlink"/>
          <w:rFonts w:ascii="Times New Roman" w:hAnsi="Times New Roman"/>
        </w:rPr>
        <w:t>Sandra.Stabina@lm.gov.lv</w:t>
      </w:r>
    </w:p>
    <w:p w:rsidR="00C25DDD" w:rsidRPr="00196789" w:rsidRDefault="00C25DDD" w:rsidP="00C25DDD">
      <w:pPr>
        <w:rPr>
          <w:rFonts w:ascii="Times New Roman" w:hAnsi="Times New Roman"/>
        </w:rPr>
      </w:pPr>
    </w:p>
    <w:p w:rsidR="00905ACF" w:rsidRDefault="00905ACF"/>
    <w:sectPr w:rsidR="00905ACF" w:rsidSect="00B22581">
      <w:headerReference w:type="even" r:id="rId16"/>
      <w:headerReference w:type="default" r:id="rId17"/>
      <w:footerReference w:type="default" r:id="rId18"/>
      <w:footerReference w:type="first" r:id="rId1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4DE" w:rsidRDefault="00F274DE" w:rsidP="00C25DDD">
      <w:pPr>
        <w:spacing w:after="0" w:line="240" w:lineRule="auto"/>
      </w:pPr>
      <w:r>
        <w:separator/>
      </w:r>
    </w:p>
  </w:endnote>
  <w:endnote w:type="continuationSeparator" w:id="0">
    <w:p w:rsidR="00F274DE" w:rsidRDefault="00F274DE" w:rsidP="00C25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030" w:rsidRPr="00C911DF" w:rsidRDefault="00382030" w:rsidP="00B22581">
    <w:pPr>
      <w:pStyle w:val="NormalWeb"/>
      <w:spacing w:before="0" w:after="0"/>
      <w:jc w:val="both"/>
      <w:rPr>
        <w:sz w:val="20"/>
        <w:szCs w:val="20"/>
      </w:rPr>
    </w:pPr>
    <w:r w:rsidRPr="00C911DF">
      <w:rPr>
        <w:sz w:val="20"/>
        <w:szCs w:val="20"/>
      </w:rPr>
      <w:t>LManot_</w:t>
    </w:r>
    <w:r w:rsidR="001B25BE">
      <w:rPr>
        <w:sz w:val="20"/>
        <w:szCs w:val="20"/>
      </w:rPr>
      <w:t>12</w:t>
    </w:r>
    <w:r w:rsidRPr="00C911DF">
      <w:rPr>
        <w:sz w:val="20"/>
        <w:szCs w:val="20"/>
      </w:rPr>
      <w:t>0916_BP; Likumprojekts „Grozījumi likumā „Par apdrošināšanu bezdarba gadījumam””</w:t>
    </w:r>
  </w:p>
  <w:p w:rsidR="00382030" w:rsidRPr="00C911DF" w:rsidRDefault="00382030" w:rsidP="00B22581">
    <w:pPr>
      <w:pStyle w:val="Foote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030" w:rsidRPr="00C911DF" w:rsidRDefault="00382030" w:rsidP="00B22581">
    <w:pPr>
      <w:pStyle w:val="NormalWeb"/>
      <w:spacing w:before="0" w:after="0"/>
      <w:jc w:val="both"/>
      <w:rPr>
        <w:sz w:val="20"/>
        <w:szCs w:val="20"/>
      </w:rPr>
    </w:pPr>
    <w:r w:rsidRPr="00C911DF">
      <w:rPr>
        <w:sz w:val="20"/>
        <w:szCs w:val="20"/>
      </w:rPr>
      <w:t>LManot_</w:t>
    </w:r>
    <w:r w:rsidR="001B25BE">
      <w:rPr>
        <w:sz w:val="20"/>
        <w:szCs w:val="20"/>
      </w:rPr>
      <w:t>12</w:t>
    </w:r>
    <w:r w:rsidRPr="00C911DF">
      <w:rPr>
        <w:sz w:val="20"/>
        <w:szCs w:val="20"/>
      </w:rPr>
      <w:t>0916_BP; Likumprojekts „Grozījumi likumā „Par apdrošināšanu bezdarba gadījumam””</w:t>
    </w:r>
  </w:p>
  <w:p w:rsidR="00382030" w:rsidRPr="00C911DF" w:rsidRDefault="00382030" w:rsidP="00B22581">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4DE" w:rsidRDefault="00F274DE" w:rsidP="00C25DDD">
      <w:pPr>
        <w:spacing w:after="0" w:line="240" w:lineRule="auto"/>
      </w:pPr>
      <w:r>
        <w:separator/>
      </w:r>
    </w:p>
  </w:footnote>
  <w:footnote w:type="continuationSeparator" w:id="0">
    <w:p w:rsidR="00F274DE" w:rsidRDefault="00F274DE" w:rsidP="00C25D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030" w:rsidRDefault="00382030" w:rsidP="00B225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82030" w:rsidRDefault="003820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030" w:rsidRDefault="00382030" w:rsidP="00B225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55CE">
      <w:rPr>
        <w:rStyle w:val="PageNumber"/>
        <w:noProof/>
      </w:rPr>
      <w:t>12</w:t>
    </w:r>
    <w:r>
      <w:rPr>
        <w:rStyle w:val="PageNumber"/>
      </w:rPr>
      <w:fldChar w:fldCharType="end"/>
    </w:r>
  </w:p>
  <w:p w:rsidR="00382030" w:rsidRDefault="003820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60D1A"/>
    <w:multiLevelType w:val="hybridMultilevel"/>
    <w:tmpl w:val="82FC66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8B77B2E"/>
    <w:multiLevelType w:val="hybridMultilevel"/>
    <w:tmpl w:val="A75280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DDD"/>
    <w:rsid w:val="00003790"/>
    <w:rsid w:val="00013003"/>
    <w:rsid w:val="0001453B"/>
    <w:rsid w:val="00016458"/>
    <w:rsid w:val="000251DA"/>
    <w:rsid w:val="0003315A"/>
    <w:rsid w:val="00034C32"/>
    <w:rsid w:val="00041368"/>
    <w:rsid w:val="00041A1C"/>
    <w:rsid w:val="00045021"/>
    <w:rsid w:val="00050441"/>
    <w:rsid w:val="0005065F"/>
    <w:rsid w:val="00051C61"/>
    <w:rsid w:val="00057D2E"/>
    <w:rsid w:val="000631FA"/>
    <w:rsid w:val="00086B42"/>
    <w:rsid w:val="00087B52"/>
    <w:rsid w:val="000910D7"/>
    <w:rsid w:val="00093CF3"/>
    <w:rsid w:val="00095021"/>
    <w:rsid w:val="000A0A43"/>
    <w:rsid w:val="000B57A7"/>
    <w:rsid w:val="000C0120"/>
    <w:rsid w:val="000C0CB6"/>
    <w:rsid w:val="000D0439"/>
    <w:rsid w:val="000D1590"/>
    <w:rsid w:val="000D2757"/>
    <w:rsid w:val="000D7EB3"/>
    <w:rsid w:val="000E3E07"/>
    <w:rsid w:val="000F2970"/>
    <w:rsid w:val="000F4D42"/>
    <w:rsid w:val="000F6B4A"/>
    <w:rsid w:val="00102775"/>
    <w:rsid w:val="00103B28"/>
    <w:rsid w:val="00106774"/>
    <w:rsid w:val="001123BB"/>
    <w:rsid w:val="0011250A"/>
    <w:rsid w:val="00117DDF"/>
    <w:rsid w:val="001225BB"/>
    <w:rsid w:val="00123C42"/>
    <w:rsid w:val="001251C0"/>
    <w:rsid w:val="00132C38"/>
    <w:rsid w:val="00136B3C"/>
    <w:rsid w:val="00152651"/>
    <w:rsid w:val="0015430F"/>
    <w:rsid w:val="00160473"/>
    <w:rsid w:val="00171268"/>
    <w:rsid w:val="0017149A"/>
    <w:rsid w:val="001721FB"/>
    <w:rsid w:val="00176872"/>
    <w:rsid w:val="00180E23"/>
    <w:rsid w:val="001877A1"/>
    <w:rsid w:val="0019570A"/>
    <w:rsid w:val="001A0666"/>
    <w:rsid w:val="001A4F97"/>
    <w:rsid w:val="001A6FAE"/>
    <w:rsid w:val="001B0C2A"/>
    <w:rsid w:val="001B25BE"/>
    <w:rsid w:val="001B5C66"/>
    <w:rsid w:val="001B73F2"/>
    <w:rsid w:val="001C011B"/>
    <w:rsid w:val="001D3509"/>
    <w:rsid w:val="001D4F8C"/>
    <w:rsid w:val="001D66EF"/>
    <w:rsid w:val="001E4C83"/>
    <w:rsid w:val="001E6583"/>
    <w:rsid w:val="002025C4"/>
    <w:rsid w:val="00203291"/>
    <w:rsid w:val="00220916"/>
    <w:rsid w:val="00221E9F"/>
    <w:rsid w:val="00222BD6"/>
    <w:rsid w:val="00226973"/>
    <w:rsid w:val="002279EC"/>
    <w:rsid w:val="00227C20"/>
    <w:rsid w:val="002351EA"/>
    <w:rsid w:val="00244629"/>
    <w:rsid w:val="0025319B"/>
    <w:rsid w:val="00255EE7"/>
    <w:rsid w:val="0026007B"/>
    <w:rsid w:val="00260C0D"/>
    <w:rsid w:val="00264BE9"/>
    <w:rsid w:val="00271E13"/>
    <w:rsid w:val="002727D5"/>
    <w:rsid w:val="00272F11"/>
    <w:rsid w:val="00273BB1"/>
    <w:rsid w:val="00280692"/>
    <w:rsid w:val="0028181C"/>
    <w:rsid w:val="00290C80"/>
    <w:rsid w:val="00291EA8"/>
    <w:rsid w:val="00295C2E"/>
    <w:rsid w:val="002A1BD1"/>
    <w:rsid w:val="002B1B6A"/>
    <w:rsid w:val="002B3D72"/>
    <w:rsid w:val="002B7543"/>
    <w:rsid w:val="002B7C4C"/>
    <w:rsid w:val="002C0859"/>
    <w:rsid w:val="002C2A57"/>
    <w:rsid w:val="002C5CAA"/>
    <w:rsid w:val="002F1A31"/>
    <w:rsid w:val="00304010"/>
    <w:rsid w:val="003055CE"/>
    <w:rsid w:val="00325132"/>
    <w:rsid w:val="00344821"/>
    <w:rsid w:val="00344A68"/>
    <w:rsid w:val="00347F41"/>
    <w:rsid w:val="003647E8"/>
    <w:rsid w:val="00365AC6"/>
    <w:rsid w:val="00365BC5"/>
    <w:rsid w:val="00365C8B"/>
    <w:rsid w:val="003671D6"/>
    <w:rsid w:val="00371332"/>
    <w:rsid w:val="00375481"/>
    <w:rsid w:val="00382030"/>
    <w:rsid w:val="00393F09"/>
    <w:rsid w:val="003A3670"/>
    <w:rsid w:val="003A3DE6"/>
    <w:rsid w:val="003B1B9D"/>
    <w:rsid w:val="003B3271"/>
    <w:rsid w:val="003B518A"/>
    <w:rsid w:val="003B72BC"/>
    <w:rsid w:val="003C7369"/>
    <w:rsid w:val="003D1C5A"/>
    <w:rsid w:val="003D22E1"/>
    <w:rsid w:val="003D2E11"/>
    <w:rsid w:val="003E12E1"/>
    <w:rsid w:val="003E5FDF"/>
    <w:rsid w:val="003F1980"/>
    <w:rsid w:val="003F66B5"/>
    <w:rsid w:val="003F7418"/>
    <w:rsid w:val="00405272"/>
    <w:rsid w:val="00426F66"/>
    <w:rsid w:val="00431574"/>
    <w:rsid w:val="00432CEF"/>
    <w:rsid w:val="0043302D"/>
    <w:rsid w:val="00433C24"/>
    <w:rsid w:val="004406B4"/>
    <w:rsid w:val="00444C27"/>
    <w:rsid w:val="00452DB7"/>
    <w:rsid w:val="004672D6"/>
    <w:rsid w:val="0047156D"/>
    <w:rsid w:val="0047789D"/>
    <w:rsid w:val="00480FE5"/>
    <w:rsid w:val="00482437"/>
    <w:rsid w:val="00483DE3"/>
    <w:rsid w:val="00493ADB"/>
    <w:rsid w:val="00493B2F"/>
    <w:rsid w:val="004A7E40"/>
    <w:rsid w:val="004B3CBF"/>
    <w:rsid w:val="004C2AFD"/>
    <w:rsid w:val="004C43AD"/>
    <w:rsid w:val="004C5BA8"/>
    <w:rsid w:val="004D2E6B"/>
    <w:rsid w:val="004E0AB0"/>
    <w:rsid w:val="004E19F0"/>
    <w:rsid w:val="004E2E28"/>
    <w:rsid w:val="004E3383"/>
    <w:rsid w:val="004E5D2E"/>
    <w:rsid w:val="004F0ACD"/>
    <w:rsid w:val="004F2C07"/>
    <w:rsid w:val="004F31A8"/>
    <w:rsid w:val="00512F96"/>
    <w:rsid w:val="005206BC"/>
    <w:rsid w:val="00522DFF"/>
    <w:rsid w:val="00525ACD"/>
    <w:rsid w:val="00526569"/>
    <w:rsid w:val="00535DF3"/>
    <w:rsid w:val="00536FCB"/>
    <w:rsid w:val="00545C7C"/>
    <w:rsid w:val="0054688D"/>
    <w:rsid w:val="00546D90"/>
    <w:rsid w:val="00550A89"/>
    <w:rsid w:val="00551BF0"/>
    <w:rsid w:val="0056546D"/>
    <w:rsid w:val="00572EEC"/>
    <w:rsid w:val="00577C5D"/>
    <w:rsid w:val="00583219"/>
    <w:rsid w:val="00591A84"/>
    <w:rsid w:val="005A0B6B"/>
    <w:rsid w:val="005A2BB6"/>
    <w:rsid w:val="005A6459"/>
    <w:rsid w:val="005A6FCB"/>
    <w:rsid w:val="005B1AA5"/>
    <w:rsid w:val="005B2263"/>
    <w:rsid w:val="005B2B4B"/>
    <w:rsid w:val="005D7FE8"/>
    <w:rsid w:val="005E0804"/>
    <w:rsid w:val="005E3464"/>
    <w:rsid w:val="005E7B71"/>
    <w:rsid w:val="005F0731"/>
    <w:rsid w:val="006047DC"/>
    <w:rsid w:val="006124C1"/>
    <w:rsid w:val="00617618"/>
    <w:rsid w:val="00617865"/>
    <w:rsid w:val="00617F87"/>
    <w:rsid w:val="00626B97"/>
    <w:rsid w:val="006302D8"/>
    <w:rsid w:val="00633934"/>
    <w:rsid w:val="006358C3"/>
    <w:rsid w:val="0064333D"/>
    <w:rsid w:val="00655F02"/>
    <w:rsid w:val="00656961"/>
    <w:rsid w:val="00667E8F"/>
    <w:rsid w:val="006822DE"/>
    <w:rsid w:val="00690637"/>
    <w:rsid w:val="00692709"/>
    <w:rsid w:val="00693DA8"/>
    <w:rsid w:val="006A3767"/>
    <w:rsid w:val="006A389C"/>
    <w:rsid w:val="006A3DEA"/>
    <w:rsid w:val="006A43CD"/>
    <w:rsid w:val="006A5394"/>
    <w:rsid w:val="006A59C7"/>
    <w:rsid w:val="006C62EB"/>
    <w:rsid w:val="006F1236"/>
    <w:rsid w:val="006F17FC"/>
    <w:rsid w:val="006F2F2C"/>
    <w:rsid w:val="00701C20"/>
    <w:rsid w:val="00711CA2"/>
    <w:rsid w:val="007137C7"/>
    <w:rsid w:val="00716EDB"/>
    <w:rsid w:val="007206A0"/>
    <w:rsid w:val="0072571E"/>
    <w:rsid w:val="00725C26"/>
    <w:rsid w:val="0072729D"/>
    <w:rsid w:val="00731C30"/>
    <w:rsid w:val="00731D32"/>
    <w:rsid w:val="0073239E"/>
    <w:rsid w:val="00732ABA"/>
    <w:rsid w:val="00735D76"/>
    <w:rsid w:val="00745D57"/>
    <w:rsid w:val="00750D09"/>
    <w:rsid w:val="0075356C"/>
    <w:rsid w:val="00760642"/>
    <w:rsid w:val="00761191"/>
    <w:rsid w:val="00766256"/>
    <w:rsid w:val="00770931"/>
    <w:rsid w:val="007806B5"/>
    <w:rsid w:val="00783221"/>
    <w:rsid w:val="00787D52"/>
    <w:rsid w:val="0079231A"/>
    <w:rsid w:val="00795DF3"/>
    <w:rsid w:val="0079771A"/>
    <w:rsid w:val="007B4185"/>
    <w:rsid w:val="007B548D"/>
    <w:rsid w:val="007B5C6D"/>
    <w:rsid w:val="007C452F"/>
    <w:rsid w:val="007C6A68"/>
    <w:rsid w:val="007C7091"/>
    <w:rsid w:val="007D02C0"/>
    <w:rsid w:val="007D344D"/>
    <w:rsid w:val="007D5ABB"/>
    <w:rsid w:val="007E50DB"/>
    <w:rsid w:val="007F21DA"/>
    <w:rsid w:val="007F37D9"/>
    <w:rsid w:val="007F7820"/>
    <w:rsid w:val="007F7EB5"/>
    <w:rsid w:val="0080360C"/>
    <w:rsid w:val="00806204"/>
    <w:rsid w:val="00810812"/>
    <w:rsid w:val="0081595C"/>
    <w:rsid w:val="0081608E"/>
    <w:rsid w:val="00820598"/>
    <w:rsid w:val="00821B64"/>
    <w:rsid w:val="008259BF"/>
    <w:rsid w:val="008317AF"/>
    <w:rsid w:val="00840775"/>
    <w:rsid w:val="00852CD8"/>
    <w:rsid w:val="008554B7"/>
    <w:rsid w:val="00856A03"/>
    <w:rsid w:val="00867AD1"/>
    <w:rsid w:val="00881F00"/>
    <w:rsid w:val="00885048"/>
    <w:rsid w:val="00892440"/>
    <w:rsid w:val="00892575"/>
    <w:rsid w:val="00895EFC"/>
    <w:rsid w:val="008961D2"/>
    <w:rsid w:val="008A0BB4"/>
    <w:rsid w:val="008A157B"/>
    <w:rsid w:val="008A2BAC"/>
    <w:rsid w:val="008B561A"/>
    <w:rsid w:val="008B7994"/>
    <w:rsid w:val="008D3FFE"/>
    <w:rsid w:val="008D4FF7"/>
    <w:rsid w:val="008D57CB"/>
    <w:rsid w:val="008E18BC"/>
    <w:rsid w:val="008E2054"/>
    <w:rsid w:val="008E2E1E"/>
    <w:rsid w:val="008E4E50"/>
    <w:rsid w:val="008E5D8E"/>
    <w:rsid w:val="008F0FC4"/>
    <w:rsid w:val="008F4F4F"/>
    <w:rsid w:val="00901762"/>
    <w:rsid w:val="009041DC"/>
    <w:rsid w:val="00905ACF"/>
    <w:rsid w:val="00906953"/>
    <w:rsid w:val="00906E2A"/>
    <w:rsid w:val="00930514"/>
    <w:rsid w:val="00930ABC"/>
    <w:rsid w:val="0093474C"/>
    <w:rsid w:val="00936F7D"/>
    <w:rsid w:val="00951C6B"/>
    <w:rsid w:val="00952A2E"/>
    <w:rsid w:val="009566E1"/>
    <w:rsid w:val="00960509"/>
    <w:rsid w:val="00961067"/>
    <w:rsid w:val="00963DDB"/>
    <w:rsid w:val="0096626A"/>
    <w:rsid w:val="0097034B"/>
    <w:rsid w:val="00974AD4"/>
    <w:rsid w:val="00982381"/>
    <w:rsid w:val="009914CA"/>
    <w:rsid w:val="009A27ED"/>
    <w:rsid w:val="009A5222"/>
    <w:rsid w:val="009B2BFA"/>
    <w:rsid w:val="009C2C5B"/>
    <w:rsid w:val="009D2B22"/>
    <w:rsid w:val="009D4DAF"/>
    <w:rsid w:val="009E1E8F"/>
    <w:rsid w:val="009F3C8A"/>
    <w:rsid w:val="00A0379B"/>
    <w:rsid w:val="00A04E2C"/>
    <w:rsid w:val="00A05951"/>
    <w:rsid w:val="00A10437"/>
    <w:rsid w:val="00A1471F"/>
    <w:rsid w:val="00A15B76"/>
    <w:rsid w:val="00A172B5"/>
    <w:rsid w:val="00A21892"/>
    <w:rsid w:val="00A2362D"/>
    <w:rsid w:val="00A329A2"/>
    <w:rsid w:val="00A35349"/>
    <w:rsid w:val="00A36FB6"/>
    <w:rsid w:val="00A43C76"/>
    <w:rsid w:val="00A44828"/>
    <w:rsid w:val="00A45CA8"/>
    <w:rsid w:val="00A4751A"/>
    <w:rsid w:val="00A631E8"/>
    <w:rsid w:val="00A705C7"/>
    <w:rsid w:val="00A7104F"/>
    <w:rsid w:val="00A75F2F"/>
    <w:rsid w:val="00A80E85"/>
    <w:rsid w:val="00A81FA4"/>
    <w:rsid w:val="00A82F32"/>
    <w:rsid w:val="00A875CC"/>
    <w:rsid w:val="00A919F9"/>
    <w:rsid w:val="00AA1EE9"/>
    <w:rsid w:val="00AA32DE"/>
    <w:rsid w:val="00AB077B"/>
    <w:rsid w:val="00AB3616"/>
    <w:rsid w:val="00AC348C"/>
    <w:rsid w:val="00AC457A"/>
    <w:rsid w:val="00AC7928"/>
    <w:rsid w:val="00AD536E"/>
    <w:rsid w:val="00AD5BC5"/>
    <w:rsid w:val="00AD60E5"/>
    <w:rsid w:val="00AE6084"/>
    <w:rsid w:val="00AF266F"/>
    <w:rsid w:val="00AF3022"/>
    <w:rsid w:val="00B00B5A"/>
    <w:rsid w:val="00B018FC"/>
    <w:rsid w:val="00B01B60"/>
    <w:rsid w:val="00B03603"/>
    <w:rsid w:val="00B04FA4"/>
    <w:rsid w:val="00B12107"/>
    <w:rsid w:val="00B14AEB"/>
    <w:rsid w:val="00B15573"/>
    <w:rsid w:val="00B17214"/>
    <w:rsid w:val="00B22581"/>
    <w:rsid w:val="00B2593D"/>
    <w:rsid w:val="00B30971"/>
    <w:rsid w:val="00B30B35"/>
    <w:rsid w:val="00B344B5"/>
    <w:rsid w:val="00B34B0F"/>
    <w:rsid w:val="00B35D6B"/>
    <w:rsid w:val="00B36396"/>
    <w:rsid w:val="00B37331"/>
    <w:rsid w:val="00B436BB"/>
    <w:rsid w:val="00B50907"/>
    <w:rsid w:val="00B5315B"/>
    <w:rsid w:val="00B577B3"/>
    <w:rsid w:val="00B605AA"/>
    <w:rsid w:val="00B6124E"/>
    <w:rsid w:val="00B6376E"/>
    <w:rsid w:val="00B67B26"/>
    <w:rsid w:val="00B71FE1"/>
    <w:rsid w:val="00B74A8D"/>
    <w:rsid w:val="00B74BF1"/>
    <w:rsid w:val="00B81339"/>
    <w:rsid w:val="00B81F18"/>
    <w:rsid w:val="00B90114"/>
    <w:rsid w:val="00B91095"/>
    <w:rsid w:val="00B94D0B"/>
    <w:rsid w:val="00B964F4"/>
    <w:rsid w:val="00BB14C1"/>
    <w:rsid w:val="00BC31F6"/>
    <w:rsid w:val="00BC4ABD"/>
    <w:rsid w:val="00BC546C"/>
    <w:rsid w:val="00BD30FC"/>
    <w:rsid w:val="00BD5216"/>
    <w:rsid w:val="00BE2272"/>
    <w:rsid w:val="00BE4007"/>
    <w:rsid w:val="00BF02C8"/>
    <w:rsid w:val="00BF0ADA"/>
    <w:rsid w:val="00BF1BD3"/>
    <w:rsid w:val="00BF5213"/>
    <w:rsid w:val="00BF5A35"/>
    <w:rsid w:val="00C00854"/>
    <w:rsid w:val="00C02920"/>
    <w:rsid w:val="00C10CE7"/>
    <w:rsid w:val="00C12152"/>
    <w:rsid w:val="00C16383"/>
    <w:rsid w:val="00C1718F"/>
    <w:rsid w:val="00C20365"/>
    <w:rsid w:val="00C2386F"/>
    <w:rsid w:val="00C25DDD"/>
    <w:rsid w:val="00C26D28"/>
    <w:rsid w:val="00C30EE2"/>
    <w:rsid w:val="00C42A4B"/>
    <w:rsid w:val="00C6037A"/>
    <w:rsid w:val="00C6143C"/>
    <w:rsid w:val="00C62771"/>
    <w:rsid w:val="00C72669"/>
    <w:rsid w:val="00C75757"/>
    <w:rsid w:val="00C76429"/>
    <w:rsid w:val="00C806AF"/>
    <w:rsid w:val="00C874CB"/>
    <w:rsid w:val="00C911DF"/>
    <w:rsid w:val="00C91F19"/>
    <w:rsid w:val="00C9375A"/>
    <w:rsid w:val="00C97EBC"/>
    <w:rsid w:val="00CA4A6A"/>
    <w:rsid w:val="00CB17D9"/>
    <w:rsid w:val="00CB3D28"/>
    <w:rsid w:val="00CB69AF"/>
    <w:rsid w:val="00CD1587"/>
    <w:rsid w:val="00CF16C4"/>
    <w:rsid w:val="00CF1BED"/>
    <w:rsid w:val="00D03AFF"/>
    <w:rsid w:val="00D1117D"/>
    <w:rsid w:val="00D11A33"/>
    <w:rsid w:val="00D11CF6"/>
    <w:rsid w:val="00D140F6"/>
    <w:rsid w:val="00D15C5B"/>
    <w:rsid w:val="00D20EB2"/>
    <w:rsid w:val="00D33271"/>
    <w:rsid w:val="00D413DF"/>
    <w:rsid w:val="00D41E42"/>
    <w:rsid w:val="00D53C15"/>
    <w:rsid w:val="00D53EF1"/>
    <w:rsid w:val="00D649A7"/>
    <w:rsid w:val="00D75E1E"/>
    <w:rsid w:val="00D8494A"/>
    <w:rsid w:val="00D93AD9"/>
    <w:rsid w:val="00D94B6A"/>
    <w:rsid w:val="00D95F8B"/>
    <w:rsid w:val="00D9607E"/>
    <w:rsid w:val="00D97758"/>
    <w:rsid w:val="00DA0352"/>
    <w:rsid w:val="00DA4F10"/>
    <w:rsid w:val="00DC100F"/>
    <w:rsid w:val="00DC41D0"/>
    <w:rsid w:val="00DE5F1B"/>
    <w:rsid w:val="00DE6432"/>
    <w:rsid w:val="00DF609F"/>
    <w:rsid w:val="00DF725A"/>
    <w:rsid w:val="00DF73C2"/>
    <w:rsid w:val="00E01043"/>
    <w:rsid w:val="00E052C0"/>
    <w:rsid w:val="00E0601C"/>
    <w:rsid w:val="00E14190"/>
    <w:rsid w:val="00E15D73"/>
    <w:rsid w:val="00E33221"/>
    <w:rsid w:val="00E41EFF"/>
    <w:rsid w:val="00E42C10"/>
    <w:rsid w:val="00E4445F"/>
    <w:rsid w:val="00E471ED"/>
    <w:rsid w:val="00E52B93"/>
    <w:rsid w:val="00E53818"/>
    <w:rsid w:val="00E55B0C"/>
    <w:rsid w:val="00E55FA2"/>
    <w:rsid w:val="00E615B6"/>
    <w:rsid w:val="00E62F64"/>
    <w:rsid w:val="00E63DD6"/>
    <w:rsid w:val="00E6552A"/>
    <w:rsid w:val="00E73DA5"/>
    <w:rsid w:val="00E747D8"/>
    <w:rsid w:val="00E76268"/>
    <w:rsid w:val="00E846D2"/>
    <w:rsid w:val="00E93DFB"/>
    <w:rsid w:val="00E95284"/>
    <w:rsid w:val="00EA7718"/>
    <w:rsid w:val="00EB0DEE"/>
    <w:rsid w:val="00EB46CC"/>
    <w:rsid w:val="00ED2EEF"/>
    <w:rsid w:val="00ED38C0"/>
    <w:rsid w:val="00ED6EC6"/>
    <w:rsid w:val="00ED7365"/>
    <w:rsid w:val="00F02475"/>
    <w:rsid w:val="00F055A1"/>
    <w:rsid w:val="00F127A8"/>
    <w:rsid w:val="00F150C5"/>
    <w:rsid w:val="00F16672"/>
    <w:rsid w:val="00F24CD6"/>
    <w:rsid w:val="00F274DE"/>
    <w:rsid w:val="00F30D68"/>
    <w:rsid w:val="00F3188C"/>
    <w:rsid w:val="00F332A2"/>
    <w:rsid w:val="00F3793D"/>
    <w:rsid w:val="00F4165A"/>
    <w:rsid w:val="00F44D8F"/>
    <w:rsid w:val="00F47CE2"/>
    <w:rsid w:val="00F5460A"/>
    <w:rsid w:val="00F54FE7"/>
    <w:rsid w:val="00F55DDE"/>
    <w:rsid w:val="00F70E49"/>
    <w:rsid w:val="00F714D0"/>
    <w:rsid w:val="00F717B2"/>
    <w:rsid w:val="00F76882"/>
    <w:rsid w:val="00F83298"/>
    <w:rsid w:val="00F864B5"/>
    <w:rsid w:val="00F8698D"/>
    <w:rsid w:val="00F93CFB"/>
    <w:rsid w:val="00F942C8"/>
    <w:rsid w:val="00FA045E"/>
    <w:rsid w:val="00FA1C82"/>
    <w:rsid w:val="00FB5C1D"/>
    <w:rsid w:val="00FC588F"/>
    <w:rsid w:val="00FC625C"/>
    <w:rsid w:val="00FC7DB6"/>
    <w:rsid w:val="00FD0F03"/>
    <w:rsid w:val="00FD334C"/>
    <w:rsid w:val="00FD4503"/>
    <w:rsid w:val="00FD6D78"/>
    <w:rsid w:val="00FE1A39"/>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D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5DDD"/>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HeaderChar">
    <w:name w:val="Header Char"/>
    <w:basedOn w:val="DefaultParagraphFont"/>
    <w:link w:val="Header"/>
    <w:rsid w:val="00C25DDD"/>
    <w:rPr>
      <w:rFonts w:ascii="Times New Roman" w:eastAsia="Times New Roman" w:hAnsi="Times New Roman" w:cs="Times New Roman"/>
      <w:sz w:val="24"/>
      <w:szCs w:val="24"/>
      <w:lang w:eastAsia="lv-LV"/>
    </w:rPr>
  </w:style>
  <w:style w:type="character" w:styleId="PageNumber">
    <w:name w:val="page number"/>
    <w:basedOn w:val="DefaultParagraphFont"/>
    <w:rsid w:val="00C25DDD"/>
  </w:style>
  <w:style w:type="paragraph" w:styleId="Footer">
    <w:name w:val="footer"/>
    <w:basedOn w:val="Normal"/>
    <w:link w:val="FooterChar"/>
    <w:rsid w:val="00C25DDD"/>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basedOn w:val="DefaultParagraphFont"/>
    <w:link w:val="Footer"/>
    <w:rsid w:val="00C25DDD"/>
    <w:rPr>
      <w:rFonts w:ascii="Times New Roman" w:eastAsia="Times New Roman" w:hAnsi="Times New Roman" w:cs="Times New Roman"/>
      <w:sz w:val="24"/>
      <w:szCs w:val="24"/>
      <w:lang w:eastAsia="lv-LV"/>
    </w:rPr>
  </w:style>
  <w:style w:type="paragraph" w:styleId="NormalWeb">
    <w:name w:val="Normal (Web)"/>
    <w:basedOn w:val="Normal"/>
    <w:uiPriority w:val="99"/>
    <w:rsid w:val="00C25DDD"/>
    <w:pPr>
      <w:suppressAutoHyphens/>
      <w:spacing w:before="280" w:after="280" w:line="240" w:lineRule="auto"/>
    </w:pPr>
    <w:rPr>
      <w:rFonts w:ascii="Times New Roman" w:eastAsia="Times New Roman" w:hAnsi="Times New Roman"/>
      <w:sz w:val="24"/>
      <w:szCs w:val="24"/>
      <w:lang w:eastAsia="ar-SA"/>
    </w:rPr>
  </w:style>
  <w:style w:type="character" w:styleId="Hyperlink">
    <w:name w:val="Hyperlink"/>
    <w:uiPriority w:val="99"/>
    <w:rsid w:val="00C25DDD"/>
    <w:rPr>
      <w:color w:val="0000FF"/>
      <w:u w:val="single"/>
    </w:rPr>
  </w:style>
  <w:style w:type="paragraph" w:customStyle="1" w:styleId="naisf">
    <w:name w:val="naisf"/>
    <w:basedOn w:val="Normal"/>
    <w:link w:val="naisfChar"/>
    <w:rsid w:val="00C25DD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aisfChar">
    <w:name w:val="naisf Char"/>
    <w:link w:val="naisf"/>
    <w:locked/>
    <w:rsid w:val="00C25DDD"/>
    <w:rPr>
      <w:rFonts w:ascii="Times New Roman" w:eastAsia="Times New Roman" w:hAnsi="Times New Roman" w:cs="Times New Roman"/>
      <w:sz w:val="24"/>
      <w:szCs w:val="24"/>
      <w:lang w:eastAsia="lv-LV"/>
    </w:rPr>
  </w:style>
  <w:style w:type="table" w:styleId="TableGrid">
    <w:name w:val="Table Grid"/>
    <w:basedOn w:val="TableNormal"/>
    <w:uiPriority w:val="59"/>
    <w:rsid w:val="00C25D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2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581"/>
    <w:rPr>
      <w:rFonts w:ascii="Tahoma" w:eastAsia="Calibri" w:hAnsi="Tahoma" w:cs="Tahoma"/>
      <w:sz w:val="16"/>
      <w:szCs w:val="16"/>
    </w:rPr>
  </w:style>
  <w:style w:type="paragraph" w:styleId="ListParagraph">
    <w:name w:val="List Paragraph"/>
    <w:basedOn w:val="Normal"/>
    <w:uiPriority w:val="34"/>
    <w:qFormat/>
    <w:rsid w:val="001123BB"/>
    <w:pPr>
      <w:ind w:left="720"/>
      <w:contextualSpacing/>
    </w:pPr>
  </w:style>
  <w:style w:type="character" w:customStyle="1" w:styleId="apple-converted-space">
    <w:name w:val="apple-converted-space"/>
    <w:basedOn w:val="DefaultParagraphFont"/>
    <w:rsid w:val="001123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D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5DDD"/>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HeaderChar">
    <w:name w:val="Header Char"/>
    <w:basedOn w:val="DefaultParagraphFont"/>
    <w:link w:val="Header"/>
    <w:rsid w:val="00C25DDD"/>
    <w:rPr>
      <w:rFonts w:ascii="Times New Roman" w:eastAsia="Times New Roman" w:hAnsi="Times New Roman" w:cs="Times New Roman"/>
      <w:sz w:val="24"/>
      <w:szCs w:val="24"/>
      <w:lang w:eastAsia="lv-LV"/>
    </w:rPr>
  </w:style>
  <w:style w:type="character" w:styleId="PageNumber">
    <w:name w:val="page number"/>
    <w:basedOn w:val="DefaultParagraphFont"/>
    <w:rsid w:val="00C25DDD"/>
  </w:style>
  <w:style w:type="paragraph" w:styleId="Footer">
    <w:name w:val="footer"/>
    <w:basedOn w:val="Normal"/>
    <w:link w:val="FooterChar"/>
    <w:rsid w:val="00C25DDD"/>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basedOn w:val="DefaultParagraphFont"/>
    <w:link w:val="Footer"/>
    <w:rsid w:val="00C25DDD"/>
    <w:rPr>
      <w:rFonts w:ascii="Times New Roman" w:eastAsia="Times New Roman" w:hAnsi="Times New Roman" w:cs="Times New Roman"/>
      <w:sz w:val="24"/>
      <w:szCs w:val="24"/>
      <w:lang w:eastAsia="lv-LV"/>
    </w:rPr>
  </w:style>
  <w:style w:type="paragraph" w:styleId="NormalWeb">
    <w:name w:val="Normal (Web)"/>
    <w:basedOn w:val="Normal"/>
    <w:uiPriority w:val="99"/>
    <w:rsid w:val="00C25DDD"/>
    <w:pPr>
      <w:suppressAutoHyphens/>
      <w:spacing w:before="280" w:after="280" w:line="240" w:lineRule="auto"/>
    </w:pPr>
    <w:rPr>
      <w:rFonts w:ascii="Times New Roman" w:eastAsia="Times New Roman" w:hAnsi="Times New Roman"/>
      <w:sz w:val="24"/>
      <w:szCs w:val="24"/>
      <w:lang w:eastAsia="ar-SA"/>
    </w:rPr>
  </w:style>
  <w:style w:type="character" w:styleId="Hyperlink">
    <w:name w:val="Hyperlink"/>
    <w:uiPriority w:val="99"/>
    <w:rsid w:val="00C25DDD"/>
    <w:rPr>
      <w:color w:val="0000FF"/>
      <w:u w:val="single"/>
    </w:rPr>
  </w:style>
  <w:style w:type="paragraph" w:customStyle="1" w:styleId="naisf">
    <w:name w:val="naisf"/>
    <w:basedOn w:val="Normal"/>
    <w:link w:val="naisfChar"/>
    <w:rsid w:val="00C25DDD"/>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aisfChar">
    <w:name w:val="naisf Char"/>
    <w:link w:val="naisf"/>
    <w:locked/>
    <w:rsid w:val="00C25DDD"/>
    <w:rPr>
      <w:rFonts w:ascii="Times New Roman" w:eastAsia="Times New Roman" w:hAnsi="Times New Roman" w:cs="Times New Roman"/>
      <w:sz w:val="24"/>
      <w:szCs w:val="24"/>
      <w:lang w:eastAsia="lv-LV"/>
    </w:rPr>
  </w:style>
  <w:style w:type="table" w:styleId="TableGrid">
    <w:name w:val="Table Grid"/>
    <w:basedOn w:val="TableNormal"/>
    <w:uiPriority w:val="59"/>
    <w:rsid w:val="00C25D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22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2581"/>
    <w:rPr>
      <w:rFonts w:ascii="Tahoma" w:eastAsia="Calibri" w:hAnsi="Tahoma" w:cs="Tahoma"/>
      <w:sz w:val="16"/>
      <w:szCs w:val="16"/>
    </w:rPr>
  </w:style>
  <w:style w:type="paragraph" w:styleId="ListParagraph">
    <w:name w:val="List Paragraph"/>
    <w:basedOn w:val="Normal"/>
    <w:uiPriority w:val="34"/>
    <w:qFormat/>
    <w:rsid w:val="001123BB"/>
    <w:pPr>
      <w:ind w:left="720"/>
      <w:contextualSpacing/>
    </w:pPr>
  </w:style>
  <w:style w:type="character" w:customStyle="1" w:styleId="apple-converted-space">
    <w:name w:val="apple-converted-space"/>
    <w:basedOn w:val="DefaultParagraphFont"/>
    <w:rsid w:val="00112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00067">
      <w:bodyDiv w:val="1"/>
      <w:marLeft w:val="0"/>
      <w:marRight w:val="0"/>
      <w:marTop w:val="0"/>
      <w:marBottom w:val="0"/>
      <w:divBdr>
        <w:top w:val="none" w:sz="0" w:space="0" w:color="auto"/>
        <w:left w:val="none" w:sz="0" w:space="0" w:color="auto"/>
        <w:bottom w:val="none" w:sz="0" w:space="0" w:color="auto"/>
        <w:right w:val="none" w:sz="0" w:space="0" w:color="auto"/>
      </w:divBdr>
      <w:divsChild>
        <w:div w:id="1268002446">
          <w:marLeft w:val="0"/>
          <w:marRight w:val="0"/>
          <w:marTop w:val="0"/>
          <w:marBottom w:val="567"/>
          <w:divBdr>
            <w:top w:val="none" w:sz="0" w:space="0" w:color="auto"/>
            <w:left w:val="none" w:sz="0" w:space="0" w:color="auto"/>
            <w:bottom w:val="none" w:sz="0" w:space="0" w:color="auto"/>
            <w:right w:val="none" w:sz="0" w:space="0" w:color="auto"/>
          </w:divBdr>
        </w:div>
        <w:div w:id="387656828">
          <w:marLeft w:val="0"/>
          <w:marRight w:val="0"/>
          <w:marTop w:val="0"/>
          <w:marBottom w:val="567"/>
          <w:divBdr>
            <w:top w:val="none" w:sz="0" w:space="0" w:color="auto"/>
            <w:left w:val="none" w:sz="0" w:space="0" w:color="auto"/>
            <w:bottom w:val="none" w:sz="0" w:space="0" w:color="auto"/>
            <w:right w:val="none" w:sz="0" w:space="0" w:color="auto"/>
          </w:divBdr>
        </w:div>
      </w:divsChild>
    </w:div>
    <w:div w:id="1031296861">
      <w:bodyDiv w:val="1"/>
      <w:marLeft w:val="0"/>
      <w:marRight w:val="0"/>
      <w:marTop w:val="0"/>
      <w:marBottom w:val="0"/>
      <w:divBdr>
        <w:top w:val="none" w:sz="0" w:space="0" w:color="auto"/>
        <w:left w:val="none" w:sz="0" w:space="0" w:color="auto"/>
        <w:bottom w:val="none" w:sz="0" w:space="0" w:color="auto"/>
        <w:right w:val="none" w:sz="0" w:space="0" w:color="auto"/>
      </w:divBdr>
      <w:divsChild>
        <w:div w:id="1122187208">
          <w:marLeft w:val="0"/>
          <w:marRight w:val="0"/>
          <w:marTop w:val="480"/>
          <w:marBottom w:val="240"/>
          <w:divBdr>
            <w:top w:val="none" w:sz="0" w:space="0" w:color="auto"/>
            <w:left w:val="none" w:sz="0" w:space="0" w:color="auto"/>
            <w:bottom w:val="none" w:sz="0" w:space="0" w:color="auto"/>
            <w:right w:val="none" w:sz="0" w:space="0" w:color="auto"/>
          </w:divBdr>
        </w:div>
        <w:div w:id="2057927193">
          <w:marLeft w:val="0"/>
          <w:marRight w:val="0"/>
          <w:marTop w:val="0"/>
          <w:marBottom w:val="567"/>
          <w:divBdr>
            <w:top w:val="none" w:sz="0" w:space="0" w:color="auto"/>
            <w:left w:val="none" w:sz="0" w:space="0" w:color="auto"/>
            <w:bottom w:val="none" w:sz="0" w:space="0" w:color="auto"/>
            <w:right w:val="none" w:sz="0" w:space="0" w:color="auto"/>
          </w:divBdr>
        </w:div>
      </w:divsChild>
    </w:div>
    <w:div w:id="1179540294">
      <w:bodyDiv w:val="1"/>
      <w:marLeft w:val="0"/>
      <w:marRight w:val="0"/>
      <w:marTop w:val="0"/>
      <w:marBottom w:val="0"/>
      <w:divBdr>
        <w:top w:val="none" w:sz="0" w:space="0" w:color="auto"/>
        <w:left w:val="none" w:sz="0" w:space="0" w:color="auto"/>
        <w:bottom w:val="none" w:sz="0" w:space="0" w:color="auto"/>
        <w:right w:val="none" w:sz="0" w:space="0" w:color="auto"/>
      </w:divBdr>
      <w:divsChild>
        <w:div w:id="1672877968">
          <w:marLeft w:val="0"/>
          <w:marRight w:val="0"/>
          <w:marTop w:val="480"/>
          <w:marBottom w:val="240"/>
          <w:divBdr>
            <w:top w:val="none" w:sz="0" w:space="0" w:color="auto"/>
            <w:left w:val="none" w:sz="0" w:space="0" w:color="auto"/>
            <w:bottom w:val="none" w:sz="0" w:space="0" w:color="auto"/>
            <w:right w:val="none" w:sz="0" w:space="0" w:color="auto"/>
          </w:divBdr>
        </w:div>
        <w:div w:id="291712043">
          <w:marLeft w:val="0"/>
          <w:marRight w:val="0"/>
          <w:marTop w:val="0"/>
          <w:marBottom w:val="567"/>
          <w:divBdr>
            <w:top w:val="none" w:sz="0" w:space="0" w:color="auto"/>
            <w:left w:val="none" w:sz="0" w:space="0" w:color="auto"/>
            <w:bottom w:val="none" w:sz="0" w:space="0" w:color="auto"/>
            <w:right w:val="none" w:sz="0" w:space="0" w:color="auto"/>
          </w:divBdr>
        </w:div>
        <w:div w:id="1978604017">
          <w:marLeft w:val="0"/>
          <w:marRight w:val="0"/>
          <w:marTop w:val="0"/>
          <w:marBottom w:val="567"/>
          <w:divBdr>
            <w:top w:val="none" w:sz="0" w:space="0" w:color="auto"/>
            <w:left w:val="none" w:sz="0" w:space="0" w:color="auto"/>
            <w:bottom w:val="none" w:sz="0" w:space="0" w:color="auto"/>
            <w:right w:val="none" w:sz="0" w:space="0" w:color="auto"/>
          </w:divBdr>
        </w:div>
      </w:divsChild>
    </w:div>
    <w:div w:id="1589998411">
      <w:bodyDiv w:val="1"/>
      <w:marLeft w:val="0"/>
      <w:marRight w:val="0"/>
      <w:marTop w:val="0"/>
      <w:marBottom w:val="0"/>
      <w:divBdr>
        <w:top w:val="none" w:sz="0" w:space="0" w:color="auto"/>
        <w:left w:val="none" w:sz="0" w:space="0" w:color="auto"/>
        <w:bottom w:val="none" w:sz="0" w:space="0" w:color="auto"/>
        <w:right w:val="none" w:sz="0" w:space="0" w:color="auto"/>
      </w:divBdr>
      <w:divsChild>
        <w:div w:id="899562007">
          <w:marLeft w:val="0"/>
          <w:marRight w:val="0"/>
          <w:marTop w:val="480"/>
          <w:marBottom w:val="240"/>
          <w:divBdr>
            <w:top w:val="none" w:sz="0" w:space="0" w:color="auto"/>
            <w:left w:val="none" w:sz="0" w:space="0" w:color="auto"/>
            <w:bottom w:val="none" w:sz="0" w:space="0" w:color="auto"/>
            <w:right w:val="none" w:sz="0" w:space="0" w:color="auto"/>
          </w:divBdr>
        </w:div>
        <w:div w:id="321935282">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ta/id/14595-par-apdrosinasanu-bezdarba-gadijuma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likumi.lv/ta/id/37968-par-obligato-socialo-apdrosinasanu-pret-nelaimes-gadijumiem-darba-un-arodslimiba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ikumi.lv/ta/id/62539-bezdarbnieku-un-darba-mekletaju-atbalsta-likums" TargetMode="External"/><Relationship Id="rId5" Type="http://schemas.openxmlformats.org/officeDocument/2006/relationships/settings" Target="settings.xml"/><Relationship Id="rId15" Type="http://schemas.openxmlformats.org/officeDocument/2006/relationships/hyperlink" Target="mailto:Dace.Trusinska@lm.gov.lv" TargetMode="External"/><Relationship Id="rId10" Type="http://schemas.openxmlformats.org/officeDocument/2006/relationships/hyperlink" Target="http://likumi.lv/ta/id/37968-par-obligato-socialo-apdrosinasanu-pret-nelaimes-gadijumiem-darba-un-arodslimiba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likumi.lv/ta/id/37968-par-obligato-socialo-apdrosinasanu-pret-nelaimes-gadijumiem-darba-un-arodslimibam" TargetMode="External"/><Relationship Id="rId14" Type="http://schemas.openxmlformats.org/officeDocument/2006/relationships/hyperlink" Target="http://likumi.lv/ta/id/14595-par-apdrosinasanu-bezdarba-gadijum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F9E55-07C0-461E-850F-4347B47B7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16324</Words>
  <Characters>9305</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Grozījumi likumā "Par apdrošināšanu bezdarba gadījumam"</vt:lpstr>
    </vt:vector>
  </TitlesOfParts>
  <Company>LM</Company>
  <LinksUpToDate>false</LinksUpToDate>
  <CharactersWithSpaces>25578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apdrošināšanu bezdarba gadījumam"</dc:title>
  <dc:subject>Anotācija</dc:subject>
  <dc:creator>Dace Trusinska</dc:creator>
  <dc:description>Dace Trušinska@lm.gov.lv_x000d_
D.Trusinska, 67021553</dc:description>
  <cp:lastModifiedBy>Irena Salmane</cp:lastModifiedBy>
  <cp:revision>7</cp:revision>
  <dcterms:created xsi:type="dcterms:W3CDTF">2016-09-12T12:13:00Z</dcterms:created>
  <dcterms:modified xsi:type="dcterms:W3CDTF">2016-09-12T12:50:00Z</dcterms:modified>
</cp:coreProperties>
</file>