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4F241" w14:textId="77777777" w:rsidR="0066477E" w:rsidRPr="00865952" w:rsidRDefault="00C91B89" w:rsidP="0066477E">
      <w:pPr>
        <w:jc w:val="center"/>
        <w:rPr>
          <w:b/>
        </w:rPr>
      </w:pPr>
      <w:r w:rsidRPr="00865952">
        <w:rPr>
          <w:b/>
        </w:rPr>
        <w:t>Likumprojekta „</w:t>
      </w:r>
      <w:r w:rsidR="003420B2" w:rsidRPr="00865952">
        <w:rPr>
          <w:b/>
        </w:rPr>
        <w:t>Grozījumi</w:t>
      </w:r>
      <w:r w:rsidR="00710BF8" w:rsidRPr="00865952">
        <w:rPr>
          <w:b/>
        </w:rPr>
        <w:t xml:space="preserve"> Bērnu tiesību aizsardzības likumā</w:t>
      </w:r>
      <w:r w:rsidRPr="00865952">
        <w:rPr>
          <w:b/>
        </w:rPr>
        <w:t>”</w:t>
      </w:r>
    </w:p>
    <w:p w14:paraId="767E88F1" w14:textId="77777777" w:rsidR="0066477E" w:rsidRPr="00865952" w:rsidRDefault="0066477E" w:rsidP="0066477E">
      <w:pPr>
        <w:jc w:val="center"/>
        <w:rPr>
          <w:b/>
        </w:rPr>
      </w:pPr>
      <w:r w:rsidRPr="00865952">
        <w:rPr>
          <w:b/>
        </w:rPr>
        <w:t xml:space="preserve">sākotnējās ietekmes novērtējuma </w:t>
      </w:r>
      <w:smartTag w:uri="schemas-tilde-lv/tildestengine" w:element="veidnes">
        <w:smartTagPr>
          <w:attr w:name="baseform" w:val="ziņojum|s"/>
          <w:attr w:name="id" w:val="-1"/>
          <w:attr w:name="text" w:val="ziņojums"/>
        </w:smartTagPr>
        <w:r w:rsidRPr="00865952">
          <w:rPr>
            <w:b/>
          </w:rPr>
          <w:t>ziņojums</w:t>
        </w:r>
      </w:smartTag>
      <w:r w:rsidRPr="00865952">
        <w:rPr>
          <w:b/>
        </w:rPr>
        <w:t xml:space="preserve"> (anotācija)</w:t>
      </w:r>
    </w:p>
    <w:p w14:paraId="6F5883E1" w14:textId="77777777" w:rsidR="00F809F2" w:rsidRPr="00865952" w:rsidRDefault="00F809F2" w:rsidP="0066477E">
      <w:pPr>
        <w:jc w:val="center"/>
        <w:rPr>
          <w:b/>
        </w:rPr>
      </w:pPr>
    </w:p>
    <w:p w14:paraId="31C8322B" w14:textId="77777777" w:rsidR="0051113F" w:rsidRPr="00865952" w:rsidRDefault="0051113F" w:rsidP="0066477E">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2491"/>
        <w:gridCol w:w="6597"/>
      </w:tblGrid>
      <w:tr w:rsidR="00865952" w:rsidRPr="00865952" w14:paraId="7F957EF3" w14:textId="77777777" w:rsidTr="00F809F2">
        <w:tc>
          <w:tcPr>
            <w:tcW w:w="5000" w:type="pct"/>
            <w:gridSpan w:val="3"/>
            <w:shd w:val="clear" w:color="auto" w:fill="auto"/>
          </w:tcPr>
          <w:p w14:paraId="683976F5" w14:textId="77777777" w:rsidR="0066477E" w:rsidRPr="00865952" w:rsidRDefault="0066477E" w:rsidP="00F536B5">
            <w:pPr>
              <w:jc w:val="center"/>
              <w:rPr>
                <w:b/>
              </w:rPr>
            </w:pPr>
            <w:r w:rsidRPr="00865952">
              <w:rPr>
                <w:b/>
              </w:rPr>
              <w:t xml:space="preserve">I. Tiesību </w:t>
            </w:r>
            <w:smartTag w:uri="schemas-tilde-lv/tildestengine" w:element="veidnes">
              <w:smartTagPr>
                <w:attr w:name="baseform" w:val="akt|s"/>
                <w:attr w:name="id" w:val="-1"/>
                <w:attr w:name="text" w:val="akta"/>
              </w:smartTagPr>
              <w:r w:rsidRPr="00865952">
                <w:rPr>
                  <w:b/>
                </w:rPr>
                <w:t>akta</w:t>
              </w:r>
            </w:smartTag>
            <w:r w:rsidRPr="00865952">
              <w:rPr>
                <w:b/>
              </w:rPr>
              <w:t xml:space="preserve"> projekta izstrādes nepieciešamība</w:t>
            </w:r>
          </w:p>
        </w:tc>
      </w:tr>
      <w:tr w:rsidR="00865952" w:rsidRPr="00865952" w14:paraId="3F4A4CBD" w14:textId="77777777" w:rsidTr="00F809F2">
        <w:tc>
          <w:tcPr>
            <w:tcW w:w="214" w:type="pct"/>
            <w:shd w:val="clear" w:color="auto" w:fill="auto"/>
          </w:tcPr>
          <w:p w14:paraId="25342A56" w14:textId="77777777" w:rsidR="0066477E" w:rsidRPr="00865952" w:rsidRDefault="0066477E" w:rsidP="00F536B5">
            <w:r w:rsidRPr="00865952">
              <w:t>1.</w:t>
            </w:r>
          </w:p>
        </w:tc>
        <w:tc>
          <w:tcPr>
            <w:tcW w:w="1312" w:type="pct"/>
            <w:shd w:val="clear" w:color="auto" w:fill="auto"/>
          </w:tcPr>
          <w:p w14:paraId="5D48FB09" w14:textId="77777777" w:rsidR="0066477E" w:rsidRPr="00865952" w:rsidRDefault="0066477E" w:rsidP="00F536B5">
            <w:r w:rsidRPr="00865952">
              <w:t>Pamatojums</w:t>
            </w:r>
          </w:p>
        </w:tc>
        <w:tc>
          <w:tcPr>
            <w:tcW w:w="3473" w:type="pct"/>
            <w:shd w:val="clear" w:color="auto" w:fill="auto"/>
          </w:tcPr>
          <w:p w14:paraId="53D36149" w14:textId="77777777" w:rsidR="00F63504" w:rsidRPr="00865952" w:rsidRDefault="00F63504" w:rsidP="007243E8">
            <w:pPr>
              <w:jc w:val="both"/>
            </w:pPr>
            <w:r w:rsidRPr="00865952">
              <w:rPr>
                <w:bCs/>
              </w:rPr>
              <w:t xml:space="preserve">Saskaņā ar Ministru kabineta </w:t>
            </w:r>
            <w:r w:rsidRPr="00865952">
              <w:t xml:space="preserve">2015.gada 9.marta </w:t>
            </w:r>
            <w:r w:rsidRPr="00865952">
              <w:rPr>
                <w:bCs/>
              </w:rPr>
              <w:t xml:space="preserve">rīkojuma “Par  Koncepciju “Par adopcijas un ārpusģimenes aprūpes sistēmu pilnveidošanu”” </w:t>
            </w:r>
            <w:r w:rsidR="009E2B95" w:rsidRPr="00865952">
              <w:rPr>
                <w:bCs/>
              </w:rPr>
              <w:t xml:space="preserve">(turpmāk – Koncepcija) </w:t>
            </w:r>
            <w:r w:rsidRPr="00865952">
              <w:rPr>
                <w:bCs/>
              </w:rPr>
              <w:t xml:space="preserve">Nr.114 3.punktu </w:t>
            </w:r>
            <w:r w:rsidRPr="00865952">
              <w:t>jautājumu par papildu valsts budžeta līdzekļu piešķiršanu Labklājības ministrijai (turpmāk – Ministrija) adopcijas un ārpusģimenes aprūpes sistēmu pilnveidošanai izskatīt Ministru kabinetā kopā ar visu ministriju un centrālo valsts iestāžu priekšlikumiem jaunajām polit</w:t>
            </w:r>
            <w:r w:rsidR="00F809F2" w:rsidRPr="00865952">
              <w:t>ikas iniciatīvām likumprojekta “Par valsts budžetu 2016.gadam” un likumprojekta “</w:t>
            </w:r>
            <w:r w:rsidRPr="00865952">
              <w:t>Par vidēja termiņa budžet</w:t>
            </w:r>
            <w:r w:rsidR="009E2B95" w:rsidRPr="00865952">
              <w:t>a ietvaru 2016., 2017. un 2018.</w:t>
            </w:r>
            <w:r w:rsidRPr="00865952">
              <w:t>gadam</w:t>
            </w:r>
            <w:r w:rsidR="00F809F2" w:rsidRPr="00865952">
              <w:t>”</w:t>
            </w:r>
            <w:r w:rsidRPr="00865952">
              <w:t xml:space="preserve"> sagatavošanas un izskatīšanas procesā atbilstoši valsts budžeta finansiālajām iespējām. Ņemot vērā, ka papildu valsts budžeta līdzekļi 2016.gadā netika piešķirti, Ministrija atkārtoti virzīja jautājumu par papildu valsts budžeta līdzekļu piešķiršanu 2017.gadā.</w:t>
            </w:r>
          </w:p>
          <w:p w14:paraId="6F47FF44" w14:textId="77777777" w:rsidR="006A03F7" w:rsidRPr="00865952" w:rsidRDefault="006A03F7" w:rsidP="007243E8">
            <w:pPr>
              <w:jc w:val="both"/>
            </w:pPr>
          </w:p>
          <w:p w14:paraId="3818B410" w14:textId="77777777" w:rsidR="006A03F7" w:rsidRPr="00865952" w:rsidRDefault="000B0EF0" w:rsidP="007243E8">
            <w:pPr>
              <w:jc w:val="both"/>
              <w:rPr>
                <w:bCs/>
                <w:iCs/>
                <w:shd w:val="clear" w:color="auto" w:fill="FFFFFF"/>
              </w:rPr>
            </w:pPr>
            <w:r w:rsidRPr="00865952">
              <w:t xml:space="preserve">Atbilstoši Ministru kabineta 2016.gada 16.augusta sēdes </w:t>
            </w:r>
            <w:proofErr w:type="spellStart"/>
            <w:r w:rsidRPr="00865952">
              <w:t>protokollēmuma</w:t>
            </w:r>
            <w:proofErr w:type="spellEnd"/>
            <w:r w:rsidRPr="00865952">
              <w:t xml:space="preserve"> Nr.40 59.§ 2.punktam atbalstīts priekšlikums Ministrijas jaunajai politikas iniciatīvai „Alternatīvo ģimenes aprūpes formu attīstība” finansējuma piešķiršan</w:t>
            </w:r>
            <w:r w:rsidR="007C6E5A" w:rsidRPr="00865952">
              <w:t>ai</w:t>
            </w:r>
            <w:r w:rsidRPr="00865952">
              <w:t xml:space="preserve"> K</w:t>
            </w:r>
            <w:r w:rsidRPr="00865952">
              <w:rPr>
                <w:bCs/>
                <w:iCs/>
                <w:shd w:val="clear" w:color="auto" w:fill="FFFFFF"/>
              </w:rPr>
              <w:t xml:space="preserve">oncepcijā paredzēto pasākumu īstenošanai 2017.-2019.gadā </w:t>
            </w:r>
            <w:r w:rsidR="00900264" w:rsidRPr="00865952">
              <w:rPr>
                <w:bCs/>
                <w:iCs/>
                <w:shd w:val="clear" w:color="auto" w:fill="FFFFFF"/>
              </w:rPr>
              <w:t xml:space="preserve">ik gadu </w:t>
            </w:r>
            <w:r w:rsidRPr="00865952">
              <w:rPr>
                <w:bCs/>
                <w:iCs/>
                <w:shd w:val="clear" w:color="auto" w:fill="FFFFFF"/>
              </w:rPr>
              <w:t xml:space="preserve">4 869 889 </w:t>
            </w:r>
            <w:proofErr w:type="spellStart"/>
            <w:r w:rsidRPr="00865952">
              <w:rPr>
                <w:bCs/>
                <w:iCs/>
                <w:shd w:val="clear" w:color="auto" w:fill="FFFFFF"/>
              </w:rPr>
              <w:t>euro</w:t>
            </w:r>
            <w:proofErr w:type="spellEnd"/>
            <w:r w:rsidRPr="00865952">
              <w:rPr>
                <w:bCs/>
                <w:iCs/>
                <w:shd w:val="clear" w:color="auto" w:fill="FFFFFF"/>
              </w:rPr>
              <w:t xml:space="preserve"> apmērā, </w:t>
            </w:r>
            <w:r w:rsidR="007C6E5A" w:rsidRPr="00865952">
              <w:rPr>
                <w:bCs/>
                <w:iCs/>
                <w:shd w:val="clear" w:color="auto" w:fill="FFFFFF"/>
              </w:rPr>
              <w:t xml:space="preserve">no kuriem precēm un pakalpojumiem ir 543 615 </w:t>
            </w:r>
            <w:proofErr w:type="spellStart"/>
            <w:r w:rsidR="007C6E5A" w:rsidRPr="00865952">
              <w:rPr>
                <w:bCs/>
                <w:iCs/>
                <w:shd w:val="clear" w:color="auto" w:fill="FFFFFF"/>
              </w:rPr>
              <w:t>euro</w:t>
            </w:r>
            <w:proofErr w:type="spellEnd"/>
            <w:r w:rsidR="007C6E5A" w:rsidRPr="00865952">
              <w:rPr>
                <w:bCs/>
                <w:iCs/>
                <w:shd w:val="clear" w:color="auto" w:fill="FFFFFF"/>
              </w:rPr>
              <w:t xml:space="preserve">, </w:t>
            </w:r>
            <w:r w:rsidRPr="00865952">
              <w:rPr>
                <w:bCs/>
                <w:iCs/>
                <w:shd w:val="clear" w:color="auto" w:fill="FFFFFF"/>
              </w:rPr>
              <w:t>t.sk. p</w:t>
            </w:r>
            <w:r w:rsidRPr="00865952">
              <w:rPr>
                <w:bCs/>
                <w:iCs/>
              </w:rPr>
              <w:t>siholoģiskā atbalsta nodrošināšanai (psihologa konsultācijas, atbalsta grupas</w:t>
            </w:r>
            <w:r w:rsidR="007C6E5A" w:rsidRPr="00865952">
              <w:rPr>
                <w:bCs/>
                <w:iCs/>
                <w:shd w:val="clear" w:color="auto" w:fill="FFFFFF"/>
              </w:rPr>
              <w:t xml:space="preserve">) </w:t>
            </w:r>
            <w:r w:rsidRPr="00865952">
              <w:rPr>
                <w:bCs/>
                <w:iCs/>
                <w:shd w:val="clear" w:color="auto" w:fill="FFFFFF"/>
              </w:rPr>
              <w:t xml:space="preserve">473 305 </w:t>
            </w:r>
            <w:proofErr w:type="spellStart"/>
            <w:r w:rsidRPr="00865952">
              <w:rPr>
                <w:bCs/>
                <w:iCs/>
                <w:shd w:val="clear" w:color="auto" w:fill="FFFFFF"/>
              </w:rPr>
              <w:t>euro</w:t>
            </w:r>
            <w:proofErr w:type="spellEnd"/>
            <w:r w:rsidR="007C6E5A" w:rsidRPr="00865952">
              <w:rPr>
                <w:bCs/>
                <w:iCs/>
                <w:shd w:val="clear" w:color="auto" w:fill="FFFFFF"/>
              </w:rPr>
              <w:t xml:space="preserve"> un adoptētāju apmācībām 70 310 </w:t>
            </w:r>
            <w:proofErr w:type="spellStart"/>
            <w:r w:rsidR="007C6E5A" w:rsidRPr="00865952">
              <w:rPr>
                <w:bCs/>
                <w:iCs/>
                <w:shd w:val="clear" w:color="auto" w:fill="FFFFFF"/>
              </w:rPr>
              <w:t>euro</w:t>
            </w:r>
            <w:proofErr w:type="spellEnd"/>
            <w:r w:rsidRPr="00865952">
              <w:rPr>
                <w:bCs/>
                <w:iCs/>
                <w:shd w:val="clear" w:color="auto" w:fill="FFFFFF"/>
              </w:rPr>
              <w:t>.</w:t>
            </w:r>
          </w:p>
          <w:p w14:paraId="26C09411" w14:textId="77777777" w:rsidR="000B0EF0" w:rsidRPr="00865952" w:rsidRDefault="000B0EF0" w:rsidP="007243E8">
            <w:pPr>
              <w:jc w:val="both"/>
            </w:pPr>
          </w:p>
          <w:p w14:paraId="44FD2A3D" w14:textId="77777777" w:rsidR="000B0EF0" w:rsidRPr="00865952" w:rsidRDefault="004D0276" w:rsidP="000B0EF0">
            <w:pPr>
              <w:jc w:val="both"/>
            </w:pPr>
            <w:r w:rsidRPr="00865952">
              <w:rPr>
                <w:rFonts w:eastAsiaTheme="minorHAnsi"/>
                <w:lang w:eastAsia="en-US"/>
              </w:rPr>
              <w:t>Ministru kabineta 2016.gada 16.augusta sēdes Nr.40</w:t>
            </w:r>
            <w:r w:rsidRPr="00865952">
              <w:t xml:space="preserve"> </w:t>
            </w:r>
            <w:proofErr w:type="spellStart"/>
            <w:r w:rsidRPr="00865952">
              <w:rPr>
                <w:rFonts w:eastAsiaTheme="minorHAnsi"/>
                <w:bCs/>
                <w:lang w:eastAsia="en-US"/>
              </w:rPr>
              <w:t>protokollēmuma</w:t>
            </w:r>
            <w:proofErr w:type="spellEnd"/>
            <w:r w:rsidRPr="00865952">
              <w:rPr>
                <w:rFonts w:eastAsiaTheme="minorHAnsi"/>
                <w:bCs/>
                <w:lang w:eastAsia="en-US"/>
              </w:rPr>
              <w:t xml:space="preserve"> 59.§</w:t>
            </w:r>
            <w:r w:rsidRPr="00865952">
              <w:t xml:space="preserve"> par </w:t>
            </w:r>
            <w:r w:rsidR="00F63504" w:rsidRPr="00865952">
              <w:t>Informa</w:t>
            </w:r>
            <w:r w:rsidRPr="00865952">
              <w:t>tīvo</w:t>
            </w:r>
            <w:r w:rsidR="00F63504" w:rsidRPr="00865952">
              <w:t xml:space="preserve"> ziņojum</w:t>
            </w:r>
            <w:r w:rsidRPr="00865952">
              <w:t>u</w:t>
            </w:r>
            <w:r w:rsidR="00F63504" w:rsidRPr="00865952">
              <w:t xml:space="preserve"> </w:t>
            </w:r>
            <w:r w:rsidR="007843FC" w:rsidRPr="00865952">
              <w:rPr>
                <w:rFonts w:eastAsiaTheme="minorHAnsi"/>
                <w:lang w:eastAsia="en-US"/>
              </w:rPr>
              <w:t>“</w:t>
            </w:r>
            <w:r w:rsidR="00F63504" w:rsidRPr="00865952">
              <w:rPr>
                <w:rFonts w:eastAsiaTheme="minorHAnsi"/>
                <w:lang w:eastAsia="en-US"/>
              </w:rPr>
              <w:t>Par priekšlikumiem valsts budžeta ieņēmumiem un izdevumiem 2017.gad</w:t>
            </w:r>
            <w:r w:rsidR="007843FC" w:rsidRPr="00865952">
              <w:rPr>
                <w:rFonts w:eastAsiaTheme="minorHAnsi"/>
                <w:lang w:eastAsia="en-US"/>
              </w:rPr>
              <w:t>am un ietvaram 2017.–2019.gadam”</w:t>
            </w:r>
            <w:r w:rsidR="00F63504" w:rsidRPr="00865952">
              <w:rPr>
                <w:rFonts w:eastAsiaTheme="minorHAnsi"/>
                <w:lang w:eastAsia="en-US"/>
              </w:rPr>
              <w:t xml:space="preserve"> </w:t>
            </w:r>
            <w:r w:rsidRPr="00865952">
              <w:rPr>
                <w:rFonts w:eastAsiaTheme="minorHAnsi"/>
                <w:bCs/>
                <w:lang w:eastAsia="en-US"/>
              </w:rPr>
              <w:t>46.punts paredz m</w:t>
            </w:r>
            <w:r w:rsidRPr="00865952">
              <w:rPr>
                <w:rFonts w:eastAsiaTheme="minorHAnsi"/>
                <w:lang w:eastAsia="en-US"/>
              </w:rPr>
              <w:t>inistrijām līdz 2016.gada 9.septembrim sagatavot un iesniegt Ministru kabinetā budžeta likumprojektu pak</w:t>
            </w:r>
            <w:r w:rsidR="00887249" w:rsidRPr="00865952">
              <w:rPr>
                <w:rFonts w:eastAsiaTheme="minorHAnsi"/>
                <w:lang w:eastAsia="en-US"/>
              </w:rPr>
              <w:t>etē iekļaujamos likumprojektus.</w:t>
            </w:r>
          </w:p>
        </w:tc>
      </w:tr>
      <w:tr w:rsidR="00865952" w:rsidRPr="00865952" w14:paraId="4501F06B" w14:textId="77777777" w:rsidTr="00F809F2">
        <w:tc>
          <w:tcPr>
            <w:tcW w:w="214" w:type="pct"/>
            <w:shd w:val="clear" w:color="auto" w:fill="auto"/>
          </w:tcPr>
          <w:p w14:paraId="206EBBB0" w14:textId="77777777" w:rsidR="0066477E" w:rsidRPr="00865952" w:rsidRDefault="0066477E" w:rsidP="00F536B5">
            <w:r w:rsidRPr="00865952">
              <w:t xml:space="preserve">2. </w:t>
            </w:r>
          </w:p>
        </w:tc>
        <w:tc>
          <w:tcPr>
            <w:tcW w:w="1312" w:type="pct"/>
            <w:shd w:val="clear" w:color="auto" w:fill="auto"/>
          </w:tcPr>
          <w:p w14:paraId="53231E49" w14:textId="77777777" w:rsidR="00A10D52" w:rsidRPr="00865952" w:rsidRDefault="0066477E" w:rsidP="00F536B5">
            <w:r w:rsidRPr="00865952">
              <w:t>Pašreizējā situācija un problēmas, kuru risināšanai tiesību akta projekts izstrādāts, tiesiskā regulējuma mērķis un būtība</w:t>
            </w:r>
          </w:p>
          <w:p w14:paraId="054DBE13" w14:textId="77777777" w:rsidR="00A10D52" w:rsidRPr="00865952" w:rsidRDefault="00A10D52" w:rsidP="00A10D52"/>
          <w:p w14:paraId="1281936E" w14:textId="77777777" w:rsidR="00A10D52" w:rsidRPr="00865952" w:rsidRDefault="00A10D52"/>
          <w:p w14:paraId="1001A31A" w14:textId="77777777" w:rsidR="00A10D52" w:rsidRPr="00865952" w:rsidRDefault="00A10D52"/>
          <w:p w14:paraId="29DAE281" w14:textId="77777777" w:rsidR="00A10D52" w:rsidRPr="00865952" w:rsidRDefault="00A10D52"/>
          <w:p w14:paraId="4D304255" w14:textId="77777777" w:rsidR="00A10D52" w:rsidRPr="00865952" w:rsidRDefault="00A10D52"/>
          <w:p w14:paraId="4F6D9E0E" w14:textId="77777777" w:rsidR="00A10D52" w:rsidRPr="00865952" w:rsidRDefault="00A10D52"/>
          <w:p w14:paraId="3B555D7F" w14:textId="77777777" w:rsidR="0066477E" w:rsidRPr="00865952" w:rsidRDefault="0066477E"/>
        </w:tc>
        <w:tc>
          <w:tcPr>
            <w:tcW w:w="3473" w:type="pct"/>
            <w:shd w:val="clear" w:color="auto" w:fill="auto"/>
          </w:tcPr>
          <w:p w14:paraId="54F0A5E1" w14:textId="77777777" w:rsidR="00017866" w:rsidRPr="00865952" w:rsidRDefault="00FC2C2D" w:rsidP="00FC2C2D">
            <w:pPr>
              <w:pStyle w:val="naisf"/>
              <w:numPr>
                <w:ilvl w:val="0"/>
                <w:numId w:val="27"/>
              </w:numPr>
              <w:shd w:val="clear" w:color="auto" w:fill="FFFFFF"/>
              <w:tabs>
                <w:tab w:val="left" w:pos="226"/>
              </w:tabs>
              <w:spacing w:before="0" w:beforeAutospacing="0" w:after="0" w:afterAutospacing="0" w:line="270" w:lineRule="atLeast"/>
              <w:ind w:left="0" w:firstLine="0"/>
              <w:jc w:val="both"/>
              <w:rPr>
                <w:rFonts w:eastAsia="Calibri"/>
                <w:bCs/>
                <w:color w:val="auto"/>
                <w:lang w:eastAsia="en-US"/>
              </w:rPr>
            </w:pPr>
            <w:r w:rsidRPr="00865952">
              <w:rPr>
                <w:bCs/>
                <w:color w:val="auto"/>
              </w:rPr>
              <w:lastRenderedPageBreak/>
              <w:t xml:space="preserve">Likumprojekta pirmais pants, izstrādāts, jo </w:t>
            </w:r>
            <w:r w:rsidR="00017866" w:rsidRPr="00865952">
              <w:rPr>
                <w:bCs/>
                <w:color w:val="auto"/>
              </w:rPr>
              <w:t xml:space="preserve">Latvija, sākot ar 2015.gada 1.janvāri, apgūst </w:t>
            </w:r>
            <w:r w:rsidR="00017866" w:rsidRPr="00865952">
              <w:rPr>
                <w:rFonts w:eastAsia="Calibri"/>
                <w:bCs/>
                <w:color w:val="auto"/>
                <w:lang w:eastAsia="en-US"/>
              </w:rPr>
              <w:t xml:space="preserve">ES struktūrfondu līdzekļus 2014. - 2020.gada plānošanas periodam paredzētajās aktivitātēs. Kā viena no aktivitātēm ir plānota arī bērnu </w:t>
            </w:r>
            <w:r w:rsidR="009E2B95" w:rsidRPr="00865952">
              <w:rPr>
                <w:rFonts w:eastAsia="Calibri"/>
                <w:bCs/>
                <w:color w:val="auto"/>
                <w:lang w:eastAsia="en-US"/>
              </w:rPr>
              <w:t>ilgstošās sociālās aprūpes un sociālās rehabilitācijas institūciju</w:t>
            </w:r>
            <w:r w:rsidR="00017866" w:rsidRPr="00865952">
              <w:rPr>
                <w:rFonts w:eastAsia="Calibri"/>
                <w:bCs/>
                <w:color w:val="auto"/>
                <w:lang w:eastAsia="en-US"/>
              </w:rPr>
              <w:t xml:space="preserve"> </w:t>
            </w:r>
            <w:proofErr w:type="spellStart"/>
            <w:r w:rsidR="00017866" w:rsidRPr="00865952">
              <w:rPr>
                <w:rFonts w:eastAsia="Calibri"/>
                <w:bCs/>
                <w:color w:val="auto"/>
                <w:lang w:eastAsia="en-US"/>
              </w:rPr>
              <w:t>deinstitucionalizācija</w:t>
            </w:r>
            <w:proofErr w:type="spellEnd"/>
            <w:r w:rsidR="00017866" w:rsidRPr="00865952">
              <w:rPr>
                <w:rFonts w:eastAsia="Calibri"/>
                <w:bCs/>
                <w:color w:val="auto"/>
                <w:lang w:eastAsia="en-US"/>
              </w:rPr>
              <w:t xml:space="preserve">, kā ietvaros plānots </w:t>
            </w:r>
            <w:r w:rsidR="009E2B95" w:rsidRPr="00865952">
              <w:rPr>
                <w:rFonts w:eastAsia="Calibri"/>
                <w:bCs/>
                <w:color w:val="auto"/>
                <w:lang w:eastAsia="en-US"/>
              </w:rPr>
              <w:t xml:space="preserve">arī būtiski palielināt audžuģimeņu, </w:t>
            </w:r>
            <w:r w:rsidR="00017866" w:rsidRPr="00865952">
              <w:rPr>
                <w:rFonts w:eastAsia="Calibri"/>
                <w:bCs/>
                <w:color w:val="auto"/>
                <w:lang w:eastAsia="en-US"/>
              </w:rPr>
              <w:t xml:space="preserve">aizbildņu </w:t>
            </w:r>
            <w:r w:rsidR="009E2B95" w:rsidRPr="00865952">
              <w:rPr>
                <w:rFonts w:eastAsia="Calibri"/>
                <w:bCs/>
                <w:color w:val="auto"/>
                <w:lang w:eastAsia="en-US"/>
              </w:rPr>
              <w:t xml:space="preserve">un adoptētāju </w:t>
            </w:r>
            <w:r w:rsidR="00017866" w:rsidRPr="00865952">
              <w:rPr>
                <w:rFonts w:eastAsia="Calibri"/>
                <w:bCs/>
                <w:color w:val="auto"/>
                <w:lang w:eastAsia="en-US"/>
              </w:rPr>
              <w:t xml:space="preserve">skaitu. </w:t>
            </w:r>
          </w:p>
          <w:p w14:paraId="2F18934A" w14:textId="77777777" w:rsidR="00B25B11" w:rsidRPr="00865952" w:rsidRDefault="0002172B" w:rsidP="00F536B5">
            <w:pPr>
              <w:jc w:val="both"/>
              <w:rPr>
                <w:rFonts w:eastAsiaTheme="minorHAnsi"/>
              </w:rPr>
            </w:pPr>
            <w:r w:rsidRPr="00865952">
              <w:rPr>
                <w:rFonts w:eastAsiaTheme="minorHAnsi"/>
              </w:rPr>
              <w:t>Audžuģimeņu, aizbildņu un adoptētāju</w:t>
            </w:r>
            <w:r w:rsidR="00B25B11" w:rsidRPr="00865952">
              <w:rPr>
                <w:rFonts w:eastAsiaTheme="minorHAnsi"/>
              </w:rPr>
              <w:t xml:space="preserve"> pilnvērtīga pakalpojuma nodrošināšanā ļoti svarīgs </w:t>
            </w:r>
            <w:r w:rsidR="00F809F2" w:rsidRPr="00865952">
              <w:rPr>
                <w:rFonts w:eastAsiaTheme="minorHAnsi"/>
              </w:rPr>
              <w:t xml:space="preserve">ir </w:t>
            </w:r>
            <w:r w:rsidR="00B25B11" w:rsidRPr="00865952">
              <w:rPr>
                <w:rFonts w:eastAsiaTheme="minorHAnsi"/>
              </w:rPr>
              <w:t xml:space="preserve">psiholoģiskais atbalsts un tā pieejamība. Patlaban Valsts programmas bērna un ģimenes stāvokļa uzlabošanai 2016.gadam ietvaros psiholoģiskās konsultācijas </w:t>
            </w:r>
            <w:r w:rsidR="00B25B11" w:rsidRPr="00865952">
              <w:t xml:space="preserve">adoptētājiem, audžuģimenēm, aizbildņiem, </w:t>
            </w:r>
            <w:r w:rsidR="00B25B11" w:rsidRPr="00865952">
              <w:lastRenderedPageBreak/>
              <w:t xml:space="preserve">viesģimenēm, ģimenēm ar bērniem krīzes situācijā, </w:t>
            </w:r>
            <w:r w:rsidR="00B25B11" w:rsidRPr="00865952">
              <w:rPr>
                <w:bCs/>
              </w:rPr>
              <w:t xml:space="preserve">bez vecāku gādības palikušiem bērniem, arī pēc pilngadības sasniegšanas, </w:t>
            </w:r>
            <w:r w:rsidR="00B25B11" w:rsidRPr="00865952">
              <w:rPr>
                <w:rFonts w:eastAsiaTheme="minorHAnsi"/>
              </w:rPr>
              <w:t xml:space="preserve">par valsts budžeta līdzekļiem tiek nodrošinātas 11 Latvijas vietās - </w:t>
            </w:r>
            <w:r w:rsidR="00B25B11" w:rsidRPr="00865952">
              <w:t>Kandavā, Liepājā, Rēzeknē, Valmierā, Rīgā, Ventspilī, Dobelē, Madonā, Gulbenē, Jēkabpilī, Daugavpilī</w:t>
            </w:r>
            <w:r w:rsidR="00B25B11" w:rsidRPr="00865952">
              <w:rPr>
                <w:rFonts w:eastAsiaTheme="minorHAnsi"/>
              </w:rPr>
              <w:t xml:space="preserve">. </w:t>
            </w:r>
          </w:p>
          <w:p w14:paraId="5CD73C99" w14:textId="77777777" w:rsidR="00B25B11" w:rsidRPr="00865952" w:rsidRDefault="00B25B11" w:rsidP="00F536B5">
            <w:pPr>
              <w:jc w:val="both"/>
            </w:pPr>
            <w:r w:rsidRPr="00865952">
              <w:rPr>
                <w:rFonts w:eastAsiaTheme="minorHAnsi"/>
              </w:rPr>
              <w:t xml:space="preserve">Savukārt </w:t>
            </w:r>
            <w:r w:rsidRPr="00865952">
              <w:rPr>
                <w:bCs/>
              </w:rPr>
              <w:t xml:space="preserve">audžuģimeņu, adoptētāju, aizbildņu un viesģimeņu atbalsta grupas </w:t>
            </w:r>
            <w:r w:rsidRPr="00865952">
              <w:t>Valsts programmas bērnu un ģimenes stāvokļa uzlabošanai 2016.gadam ietvaros</w:t>
            </w:r>
            <w:r w:rsidRPr="00865952">
              <w:rPr>
                <w:rFonts w:eastAsiaTheme="minorHAnsi"/>
              </w:rPr>
              <w:t xml:space="preserve"> par valsts budžeta līdzekļiem vienu reizi mēnesī (vienai grupai) tiek nodrošinātas</w:t>
            </w:r>
            <w:r w:rsidRPr="00865952">
              <w:t xml:space="preserve"> 20 vietās (Skrundā, Dagdā, Viesītē, Aglonā, Krāslavā, Tukumā, Bauskā, Madonā, Valmierā, Malienā, Gulbenē, Kandavā, Ventspilī, Kuldīgā, Jaunpiebalgā, Zantē, Vānē, Jelgavā, Liepājā, Rēzeknē).</w:t>
            </w:r>
          </w:p>
          <w:p w14:paraId="483C94B2" w14:textId="77777777" w:rsidR="00F63504" w:rsidRPr="00865952" w:rsidRDefault="00B25B11" w:rsidP="00F536B5">
            <w:pPr>
              <w:jc w:val="both"/>
            </w:pPr>
            <w:r w:rsidRPr="00865952">
              <w:t xml:space="preserve">Diemžēl jāatzīst, ka audžuģimenēm, aizbildņiem, adoptētājiem un viesģimenēm nepieciešamo psihologu konsultāciju un atbalsta grupu skaits un pieejamība nav pietiekama. No 2016.gadā piešķirtajiem valsts budžeta līdzekļiem Valsts programmas bērna un ģimenes stāvokļa uzlabošanai ietvaros šogad iespējams nodrošināt </w:t>
            </w:r>
            <w:r w:rsidR="00F536B5" w:rsidRPr="00865952">
              <w:t>2 500</w:t>
            </w:r>
            <w:r w:rsidRPr="00865952">
              <w:t xml:space="preserve"> personām psihologa konsultācijas un 180 atbalsta grupas. </w:t>
            </w:r>
          </w:p>
          <w:p w14:paraId="572145B5" w14:textId="77777777" w:rsidR="00017866" w:rsidRPr="00865952" w:rsidRDefault="00017866" w:rsidP="00F536B5">
            <w:pPr>
              <w:jc w:val="both"/>
              <w:rPr>
                <w:rFonts w:eastAsia="Calibri"/>
                <w:bCs/>
                <w:lang w:eastAsia="en-US"/>
              </w:rPr>
            </w:pPr>
            <w:r w:rsidRPr="00865952">
              <w:t xml:space="preserve">Tādēļ </w:t>
            </w:r>
            <w:r w:rsidRPr="00865952">
              <w:rPr>
                <w:bCs/>
              </w:rPr>
              <w:t>Koncepcija, ņ</w:t>
            </w:r>
            <w:r w:rsidRPr="00865952">
              <w:rPr>
                <w:rFonts w:eastAsia="Calibri"/>
                <w:bCs/>
                <w:lang w:eastAsia="en-US"/>
              </w:rPr>
              <w:t>emot vērā, ka patlaban pieejamais atbalsts nav pietiekams, paredz palielināt psiholoģiskā atbalsta saņemšanas iespējas.</w:t>
            </w:r>
          </w:p>
          <w:p w14:paraId="327C10D0" w14:textId="77777777" w:rsidR="005B2624" w:rsidRPr="00865952" w:rsidRDefault="00F536B5" w:rsidP="00F536B5">
            <w:pPr>
              <w:jc w:val="both"/>
            </w:pPr>
            <w:r w:rsidRPr="00865952">
              <w:rPr>
                <w:rFonts w:eastAsia="Calibri"/>
                <w:bCs/>
                <w:lang w:eastAsia="en-US"/>
              </w:rPr>
              <w:t xml:space="preserve">Atbilstoši Ministru kabineta </w:t>
            </w:r>
            <w:r w:rsidRPr="00865952">
              <w:t xml:space="preserve">2006.gada 19.decembra </w:t>
            </w:r>
            <w:r w:rsidRPr="00865952">
              <w:rPr>
                <w:bCs/>
              </w:rPr>
              <w:t>noteikumu Nr.1036 “</w:t>
            </w:r>
            <w:r w:rsidRPr="00865952">
              <w:t>Audžuģimenes noteikumi” 9.punktam Valsts bērnu tiesību aizsardzības inspekcija (turpmāk – Inspekcija) nodrošina audžuģimenēm psiholoģisko palīdzību un informatīvo un metodisko atbalstu, kā arī nodrošina audžuģimeņu apmācību. Savukārt valstiska mēroga vienota atbalsta sniegšanu aizbildņiem spēkā esošais normatīvais regulējums neparedz. Tādejādi ir nepieciešam</w:t>
            </w:r>
            <w:r w:rsidR="00887249" w:rsidRPr="00865952">
              <w:t>s</w:t>
            </w:r>
            <w:r w:rsidRPr="00865952">
              <w:t xml:space="preserve"> grozījum</w:t>
            </w:r>
            <w:r w:rsidR="00887249" w:rsidRPr="00865952">
              <w:t>s</w:t>
            </w:r>
            <w:r w:rsidRPr="00865952">
              <w:t xml:space="preserve"> </w:t>
            </w:r>
            <w:r w:rsidR="00887249" w:rsidRPr="00865952">
              <w:t>Bērnu tiesību aizsardzības likumā, ko nodrošinās izstrādātais likumprojekts (turpmāk – Likumprojekts)</w:t>
            </w:r>
            <w:r w:rsidRPr="00865952">
              <w:t>, kas paredz, ka valsts sniedz arī aizbildņiem psiholoģisko palīdzību un informatīvo un metodisko atbalstu.</w:t>
            </w:r>
          </w:p>
          <w:p w14:paraId="5C9DD028" w14:textId="77777777" w:rsidR="005B2624" w:rsidRPr="00865952" w:rsidRDefault="005B2624" w:rsidP="00F536B5">
            <w:pPr>
              <w:jc w:val="both"/>
            </w:pPr>
          </w:p>
          <w:p w14:paraId="2D476B25" w14:textId="77777777" w:rsidR="008A0E12" w:rsidRPr="00865952" w:rsidRDefault="00FC2C2D" w:rsidP="008A0E12">
            <w:pPr>
              <w:pStyle w:val="ListParagraph"/>
              <w:numPr>
                <w:ilvl w:val="0"/>
                <w:numId w:val="27"/>
              </w:numPr>
              <w:tabs>
                <w:tab w:val="left" w:pos="286"/>
              </w:tabs>
              <w:ind w:left="0" w:firstLine="0"/>
              <w:jc w:val="both"/>
            </w:pPr>
            <w:r w:rsidRPr="00865952">
              <w:t xml:space="preserve">Likumprojekta otrais pants izstrādāts, jo atbilstoši </w:t>
            </w:r>
            <w:r w:rsidRPr="00865952">
              <w:rPr>
                <w:bCs/>
              </w:rPr>
              <w:t xml:space="preserve">Ministru kabineta </w:t>
            </w:r>
            <w:r w:rsidRPr="00865952">
              <w:t xml:space="preserve">2015.gada 6.oktobra </w:t>
            </w:r>
            <w:r w:rsidRPr="00865952">
              <w:rPr>
                <w:bCs/>
              </w:rPr>
              <w:t>noteikumiem Nr.575</w:t>
            </w:r>
            <w:r w:rsidRPr="00865952">
              <w:t xml:space="preserve">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 (turpmāk – MK noteikumi Nr.575) Valsts bērnu tiesību aizsardzības inspekcija īsteno projektu par atbalsta sistēmas izveidošanu bērniem ar uzvedības traucējumiem un saskarsmes grūtībām, viņu likumiskajiem pārstāvjiem vai aprūpētājiem, kā ar pašvaldī8bu speciālistiem, kuri ikdienā strādā ar šiem bērniem. Ņemot vērā, ka MK noteikumi Nr.575 16.1.4.apakšpunkts paredz </w:t>
            </w:r>
            <w:r w:rsidR="008A0E12" w:rsidRPr="00865952">
              <w:t xml:space="preserve">projekta ietvaros pielāgot </w:t>
            </w:r>
            <w:r w:rsidRPr="00865952">
              <w:t>Nepilngadīgo person</w:t>
            </w:r>
            <w:r w:rsidR="008A0E12" w:rsidRPr="00865952">
              <w:t>u atbalsta informācijas sistēmu</w:t>
            </w:r>
            <w:r w:rsidRPr="00865952">
              <w:t xml:space="preserve">, lai varētu informācijas apstrādi starp iesaistītām institūcijām  nodrošināt elektroniski. Ņemot vērā, ka bērnu </w:t>
            </w:r>
            <w:r w:rsidRPr="00865952">
              <w:lastRenderedPageBreak/>
              <w:t>aprūpes iestādes</w:t>
            </w:r>
            <w:r w:rsidR="008A0E12" w:rsidRPr="00865952">
              <w:t xml:space="preserve"> vadītājs pilda arī ārpusģimenes aprūpē esoša bērna aizbildņa pienākumus, ir nepieciešams papildināt Bērnu tiesību aizsardzības likumā bērnu aprūpes iestādei tiesības lietot Nepilngadīgo personu informācijas atbalsta sistēmu, ne tikai saņemt, bet arī ievadīt nepieciešamo informāciju.</w:t>
            </w:r>
          </w:p>
          <w:p w14:paraId="27E63166" w14:textId="77777777" w:rsidR="008A0E12" w:rsidRPr="00865952" w:rsidRDefault="008A0E12" w:rsidP="008A0E12">
            <w:pPr>
              <w:pStyle w:val="ListParagraph"/>
              <w:tabs>
                <w:tab w:val="left" w:pos="286"/>
              </w:tabs>
              <w:ind w:left="0"/>
              <w:jc w:val="both"/>
            </w:pPr>
            <w:r w:rsidRPr="00865952">
              <w:t>Ņemot vērā, ka projekts pašlaik tiek īstenots, tad, šāds grozījums ir nepieciešams, lai neaizkavētu Eiropas Savienības struktūrfondu apguvi un Valsts bērnu tiesību aizsardzības inspekcija varētu sasniegt rezultatīvos rādītājus atbilstoši MK noteikumiem Nr.575.</w:t>
            </w:r>
          </w:p>
        </w:tc>
      </w:tr>
      <w:tr w:rsidR="00865952" w:rsidRPr="00865952" w14:paraId="53F42F50" w14:textId="77777777" w:rsidTr="00F809F2">
        <w:tc>
          <w:tcPr>
            <w:tcW w:w="214" w:type="pct"/>
            <w:shd w:val="clear" w:color="auto" w:fill="auto"/>
          </w:tcPr>
          <w:p w14:paraId="767114F4" w14:textId="77777777" w:rsidR="0066477E" w:rsidRPr="00865952" w:rsidRDefault="0066477E" w:rsidP="00F536B5">
            <w:r w:rsidRPr="00865952">
              <w:lastRenderedPageBreak/>
              <w:t>3.</w:t>
            </w:r>
          </w:p>
        </w:tc>
        <w:tc>
          <w:tcPr>
            <w:tcW w:w="1312" w:type="pct"/>
            <w:shd w:val="clear" w:color="auto" w:fill="auto"/>
          </w:tcPr>
          <w:p w14:paraId="6B3DDDE8" w14:textId="77777777" w:rsidR="0066477E" w:rsidRPr="00865952" w:rsidRDefault="0066477E" w:rsidP="00F536B5">
            <w:r w:rsidRPr="00865952">
              <w:t>Projekta izstrādē iesaistītās institūcijas</w:t>
            </w:r>
          </w:p>
        </w:tc>
        <w:tc>
          <w:tcPr>
            <w:tcW w:w="3473" w:type="pct"/>
            <w:shd w:val="clear" w:color="auto" w:fill="auto"/>
          </w:tcPr>
          <w:p w14:paraId="3F77047E" w14:textId="77777777" w:rsidR="00C87710" w:rsidRPr="00865952" w:rsidRDefault="00D16DDE" w:rsidP="00BD4C15">
            <w:pPr>
              <w:jc w:val="both"/>
            </w:pPr>
            <w:r w:rsidRPr="00865952">
              <w:t>Nav attiecināms.</w:t>
            </w:r>
          </w:p>
        </w:tc>
      </w:tr>
      <w:tr w:rsidR="00865952" w:rsidRPr="00865952" w14:paraId="4973FB66" w14:textId="77777777" w:rsidTr="00F809F2">
        <w:tc>
          <w:tcPr>
            <w:tcW w:w="214" w:type="pct"/>
            <w:shd w:val="clear" w:color="auto" w:fill="auto"/>
          </w:tcPr>
          <w:p w14:paraId="59C7EC39" w14:textId="77777777" w:rsidR="0066477E" w:rsidRPr="00865952" w:rsidRDefault="0066477E" w:rsidP="00F536B5">
            <w:r w:rsidRPr="00865952">
              <w:t xml:space="preserve">4. </w:t>
            </w:r>
          </w:p>
        </w:tc>
        <w:tc>
          <w:tcPr>
            <w:tcW w:w="1312" w:type="pct"/>
            <w:shd w:val="clear" w:color="auto" w:fill="auto"/>
          </w:tcPr>
          <w:p w14:paraId="65BE3094" w14:textId="77777777" w:rsidR="0066477E" w:rsidRPr="00865952" w:rsidRDefault="0066477E" w:rsidP="00F536B5">
            <w:r w:rsidRPr="00865952">
              <w:t>Cita informācija</w:t>
            </w:r>
          </w:p>
        </w:tc>
        <w:tc>
          <w:tcPr>
            <w:tcW w:w="3473" w:type="pct"/>
            <w:shd w:val="clear" w:color="auto" w:fill="auto"/>
          </w:tcPr>
          <w:p w14:paraId="4C5A90DB" w14:textId="77777777" w:rsidR="0066477E" w:rsidRPr="00865952" w:rsidRDefault="00BD4C15" w:rsidP="00F536B5">
            <w:pPr>
              <w:jc w:val="both"/>
            </w:pPr>
            <w:r w:rsidRPr="00865952">
              <w:rPr>
                <w:iCs/>
              </w:rPr>
              <w:t>Nav.</w:t>
            </w:r>
          </w:p>
        </w:tc>
      </w:tr>
    </w:tbl>
    <w:p w14:paraId="018049BB" w14:textId="77777777" w:rsidR="00F809F2" w:rsidRPr="00865952" w:rsidRDefault="00F809F2" w:rsidP="0066477E">
      <w:pPr>
        <w:jc w:val="center"/>
      </w:pPr>
    </w:p>
    <w:p w14:paraId="31993DF6" w14:textId="77777777" w:rsidR="0051113F" w:rsidRPr="00865952" w:rsidRDefault="0051113F" w:rsidP="0066477E">
      <w:pPr>
        <w:jc w:val="cente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2491"/>
        <w:gridCol w:w="6390"/>
      </w:tblGrid>
      <w:tr w:rsidR="00865952" w:rsidRPr="00865952" w14:paraId="5167D69F" w14:textId="77777777" w:rsidTr="00486099">
        <w:tc>
          <w:tcPr>
            <w:tcW w:w="5000" w:type="pct"/>
            <w:gridSpan w:val="3"/>
            <w:shd w:val="clear" w:color="auto" w:fill="auto"/>
          </w:tcPr>
          <w:p w14:paraId="5EEAD498" w14:textId="77777777" w:rsidR="0066477E" w:rsidRPr="00865952" w:rsidRDefault="0066477E" w:rsidP="00F536B5">
            <w:pPr>
              <w:pStyle w:val="naisnod"/>
              <w:spacing w:before="0" w:after="0"/>
              <w:ind w:left="57" w:right="57"/>
              <w:rPr>
                <w:b w:val="0"/>
              </w:rPr>
            </w:pPr>
            <w:r w:rsidRPr="00865952">
              <w:t>II.</w:t>
            </w:r>
            <w:r w:rsidRPr="00865952">
              <w:rPr>
                <w:b w:val="0"/>
              </w:rPr>
              <w:t xml:space="preserve"> </w:t>
            </w:r>
            <w:r w:rsidRPr="00865952">
              <w:t>Tiesību akta projekta ietekme uz sabiedrību, tautsaimniecības attīstību</w:t>
            </w:r>
          </w:p>
          <w:p w14:paraId="71EAA278" w14:textId="77777777" w:rsidR="0066477E" w:rsidRPr="00865952" w:rsidRDefault="0066477E" w:rsidP="00F536B5">
            <w:pPr>
              <w:jc w:val="center"/>
              <w:rPr>
                <w:b/>
              </w:rPr>
            </w:pPr>
            <w:r w:rsidRPr="00865952">
              <w:rPr>
                <w:b/>
              </w:rPr>
              <w:t>un administratīvo slogu</w:t>
            </w:r>
          </w:p>
        </w:tc>
      </w:tr>
      <w:tr w:rsidR="00865952" w:rsidRPr="00865952" w14:paraId="6F64B6AD" w14:textId="77777777" w:rsidTr="00486099">
        <w:tc>
          <w:tcPr>
            <w:tcW w:w="219" w:type="pct"/>
            <w:shd w:val="clear" w:color="auto" w:fill="auto"/>
          </w:tcPr>
          <w:p w14:paraId="17A16383" w14:textId="77777777" w:rsidR="0066477E" w:rsidRPr="00865952" w:rsidRDefault="0066477E" w:rsidP="00F536B5">
            <w:r w:rsidRPr="00865952">
              <w:t>1.</w:t>
            </w:r>
          </w:p>
        </w:tc>
        <w:tc>
          <w:tcPr>
            <w:tcW w:w="1341" w:type="pct"/>
            <w:shd w:val="clear" w:color="auto" w:fill="auto"/>
          </w:tcPr>
          <w:p w14:paraId="25735296" w14:textId="77777777" w:rsidR="0066477E" w:rsidRPr="00865952" w:rsidRDefault="0066477E" w:rsidP="00F536B5">
            <w:r w:rsidRPr="00865952">
              <w:t>Sabiedrības mērķgrupas, kuras tiesiskais regulējums ietekmē vai varētu ietekmēt</w:t>
            </w:r>
          </w:p>
        </w:tc>
        <w:tc>
          <w:tcPr>
            <w:tcW w:w="3440" w:type="pct"/>
            <w:shd w:val="clear" w:color="auto" w:fill="auto"/>
          </w:tcPr>
          <w:p w14:paraId="54340E98" w14:textId="77777777" w:rsidR="00A66E21" w:rsidRPr="00865952" w:rsidRDefault="00F65D50" w:rsidP="00A66E21">
            <w:pPr>
              <w:jc w:val="both"/>
              <w:rPr>
                <w:iCs/>
              </w:rPr>
            </w:pPr>
            <w:r w:rsidRPr="00865952">
              <w:rPr>
                <w:iCs/>
              </w:rPr>
              <w:t xml:space="preserve">Likumprojekts tieši ietekmē </w:t>
            </w:r>
            <w:r w:rsidR="00D16DDE" w:rsidRPr="00865952">
              <w:rPr>
                <w:iCs/>
              </w:rPr>
              <w:t>audžuģimenes, aizbildņus, adoptētājus un ārpusģimenes aprūpē esošus bērnus</w:t>
            </w:r>
            <w:r w:rsidR="00A66E21" w:rsidRPr="00865952">
              <w:rPr>
                <w:iCs/>
              </w:rPr>
              <w:t>.</w:t>
            </w:r>
          </w:p>
          <w:p w14:paraId="6C20CFB5" w14:textId="77777777" w:rsidR="00A66E21" w:rsidRPr="00865952" w:rsidRDefault="00D16DDE" w:rsidP="00CA29D6">
            <w:pPr>
              <w:jc w:val="both"/>
              <w:rPr>
                <w:iCs/>
              </w:rPr>
            </w:pPr>
            <w:r w:rsidRPr="00865952">
              <w:rPr>
                <w:iCs/>
              </w:rPr>
              <w:t xml:space="preserve">Saskaņā ar </w:t>
            </w:r>
            <w:r w:rsidR="00F536B5" w:rsidRPr="00865952">
              <w:rPr>
                <w:iCs/>
              </w:rPr>
              <w:t>I</w:t>
            </w:r>
            <w:r w:rsidR="006A6C81" w:rsidRPr="00865952">
              <w:rPr>
                <w:iCs/>
              </w:rPr>
              <w:t xml:space="preserve">nspekcijas apkopoto pārskatu par bāriņtiesu darbu 2015.gadā </w:t>
            </w:r>
            <w:r w:rsidR="00A66E21" w:rsidRPr="00865952">
              <w:rPr>
                <w:iCs/>
              </w:rPr>
              <w:t>201</w:t>
            </w:r>
            <w:r w:rsidR="006A6C81" w:rsidRPr="00865952">
              <w:rPr>
                <w:iCs/>
              </w:rPr>
              <w:t>5</w:t>
            </w:r>
            <w:r w:rsidR="00A66E21" w:rsidRPr="00865952">
              <w:rPr>
                <w:iCs/>
              </w:rPr>
              <w:t xml:space="preserve">.gada </w:t>
            </w:r>
            <w:r w:rsidR="006A6C81" w:rsidRPr="00865952">
              <w:rPr>
                <w:iCs/>
              </w:rPr>
              <w:t>31.decembrī bija:</w:t>
            </w:r>
          </w:p>
          <w:p w14:paraId="41CD4193" w14:textId="77777777" w:rsidR="006A6C81" w:rsidRPr="00865952" w:rsidRDefault="006A6C81" w:rsidP="006A6C81">
            <w:pPr>
              <w:pStyle w:val="ListParagraph"/>
              <w:numPr>
                <w:ilvl w:val="0"/>
                <w:numId w:val="25"/>
              </w:numPr>
              <w:jc w:val="both"/>
            </w:pPr>
            <w:r w:rsidRPr="00865952">
              <w:t>7 281 bāreņi un bez vecāku gādības paliku</w:t>
            </w:r>
            <w:r w:rsidR="00F536B5" w:rsidRPr="00865952">
              <w:t>ši, no kuriem aizbildņu ģimenē atradās 4 620 bērni, audžuģimenē – 1 232 bērni un ilgstošā sociālās aprūpes un sociālās rehabilitācijas institūcijā – 1 429 bērni</w:t>
            </w:r>
            <w:r w:rsidRPr="00865952">
              <w:t>;</w:t>
            </w:r>
          </w:p>
          <w:p w14:paraId="7A5970C0" w14:textId="77777777" w:rsidR="006A6C81" w:rsidRPr="00865952" w:rsidRDefault="006A6C81" w:rsidP="006A6C81">
            <w:pPr>
              <w:pStyle w:val="ListParagraph"/>
              <w:numPr>
                <w:ilvl w:val="0"/>
                <w:numId w:val="25"/>
              </w:numPr>
              <w:jc w:val="both"/>
            </w:pPr>
            <w:r w:rsidRPr="00865952">
              <w:t>3 757 aizbildņi;</w:t>
            </w:r>
          </w:p>
          <w:p w14:paraId="54477979" w14:textId="77777777" w:rsidR="006A6C81" w:rsidRPr="00865952" w:rsidRDefault="006A6C81" w:rsidP="006A6C81">
            <w:pPr>
              <w:pStyle w:val="ListParagraph"/>
              <w:numPr>
                <w:ilvl w:val="0"/>
                <w:numId w:val="25"/>
              </w:numPr>
              <w:jc w:val="both"/>
            </w:pPr>
            <w:r w:rsidRPr="00865952">
              <w:t>585 audžuģimenes;</w:t>
            </w:r>
          </w:p>
          <w:p w14:paraId="550BFD62" w14:textId="77777777" w:rsidR="00F536B5" w:rsidRPr="00865952" w:rsidRDefault="006A6C81" w:rsidP="00F536B5">
            <w:pPr>
              <w:pStyle w:val="ListParagraph"/>
              <w:numPr>
                <w:ilvl w:val="0"/>
                <w:numId w:val="25"/>
              </w:numPr>
              <w:jc w:val="both"/>
            </w:pPr>
            <w:r w:rsidRPr="00865952">
              <w:t>514 personas, kas ar bāriņtiesas lēmumu atzītas par adoptētājiem.</w:t>
            </w:r>
          </w:p>
          <w:p w14:paraId="48047E0E" w14:textId="77777777" w:rsidR="008A0E12" w:rsidRPr="00865952" w:rsidRDefault="008A0E12" w:rsidP="008A0E12">
            <w:pPr>
              <w:pStyle w:val="ListParagraph"/>
              <w:ind w:left="0"/>
              <w:jc w:val="both"/>
            </w:pPr>
            <w:r w:rsidRPr="00865952">
              <w:t>Atbilstoši Ministrijas apkopotajam statistikas p</w:t>
            </w:r>
            <w:r w:rsidR="00A10D52" w:rsidRPr="00865952">
              <w:t xml:space="preserve">ārskatam par ilgstošas sociālās aprūpes un sociālās rehabilitācijas pakalpojumu sniegšanu 2015.gadā, Latvijā bija 33 pašvaldības vai citas organizācijas bērnu aprūpes iestādēs, kā arī 3 valsts sociālās aprūpes centri, kuros uzturas bērni. </w:t>
            </w:r>
          </w:p>
        </w:tc>
      </w:tr>
      <w:tr w:rsidR="00865952" w:rsidRPr="00865952" w14:paraId="1D3D661E" w14:textId="77777777" w:rsidTr="00486099">
        <w:tc>
          <w:tcPr>
            <w:tcW w:w="219" w:type="pct"/>
            <w:shd w:val="clear" w:color="auto" w:fill="auto"/>
          </w:tcPr>
          <w:p w14:paraId="05C0F1A7" w14:textId="77777777" w:rsidR="0066477E" w:rsidRPr="00865952" w:rsidRDefault="0066477E" w:rsidP="00F536B5">
            <w:r w:rsidRPr="00865952">
              <w:t xml:space="preserve">2. </w:t>
            </w:r>
          </w:p>
        </w:tc>
        <w:tc>
          <w:tcPr>
            <w:tcW w:w="1341" w:type="pct"/>
            <w:shd w:val="clear" w:color="auto" w:fill="auto"/>
          </w:tcPr>
          <w:p w14:paraId="56034F3C" w14:textId="77777777" w:rsidR="0066477E" w:rsidRPr="00865952" w:rsidRDefault="0066477E" w:rsidP="00F536B5">
            <w:r w:rsidRPr="00865952">
              <w:t>Tiesiskā regulējuma ietekme uz tautsaimniecību un administratīvo slogu</w:t>
            </w:r>
          </w:p>
        </w:tc>
        <w:tc>
          <w:tcPr>
            <w:tcW w:w="3440" w:type="pct"/>
            <w:shd w:val="clear" w:color="auto" w:fill="auto"/>
          </w:tcPr>
          <w:p w14:paraId="58039A25" w14:textId="77777777" w:rsidR="0066477E" w:rsidRPr="00865952" w:rsidRDefault="008545C0" w:rsidP="00F536B5">
            <w:pPr>
              <w:jc w:val="both"/>
            </w:pPr>
            <w:r w:rsidRPr="00865952">
              <w:rPr>
                <w:iCs/>
              </w:rPr>
              <w:t>Likumprojekta tiesiskais regulējums nemaina sabiedrības tiesības un pienākumus, kā arī veicamās darbības.</w:t>
            </w:r>
          </w:p>
        </w:tc>
      </w:tr>
      <w:tr w:rsidR="00865952" w:rsidRPr="00865952" w14:paraId="1AED1B8B" w14:textId="77777777" w:rsidTr="00486099">
        <w:tc>
          <w:tcPr>
            <w:tcW w:w="219" w:type="pct"/>
            <w:shd w:val="clear" w:color="auto" w:fill="auto"/>
          </w:tcPr>
          <w:p w14:paraId="57835D38" w14:textId="77777777" w:rsidR="0066477E" w:rsidRPr="00865952" w:rsidRDefault="0066477E" w:rsidP="00F536B5">
            <w:r w:rsidRPr="00865952">
              <w:t>3.</w:t>
            </w:r>
          </w:p>
        </w:tc>
        <w:tc>
          <w:tcPr>
            <w:tcW w:w="1341" w:type="pct"/>
            <w:shd w:val="clear" w:color="auto" w:fill="auto"/>
          </w:tcPr>
          <w:p w14:paraId="659C22C1" w14:textId="77777777" w:rsidR="0066477E" w:rsidRPr="00865952" w:rsidRDefault="0066477E" w:rsidP="00F536B5">
            <w:r w:rsidRPr="00865952">
              <w:t>Administratīvo izmaksu monetārs novērtējums</w:t>
            </w:r>
          </w:p>
        </w:tc>
        <w:tc>
          <w:tcPr>
            <w:tcW w:w="3440" w:type="pct"/>
            <w:shd w:val="clear" w:color="auto" w:fill="auto"/>
          </w:tcPr>
          <w:p w14:paraId="31EE3828" w14:textId="77777777" w:rsidR="0066477E" w:rsidRPr="00865952" w:rsidRDefault="008545C0" w:rsidP="00F536B5">
            <w:pPr>
              <w:jc w:val="both"/>
            </w:pPr>
            <w:r w:rsidRPr="00865952">
              <w:rPr>
                <w:iCs/>
              </w:rPr>
              <w:t>Likumprojekts nerada papildus ietekmi uz administratīvajām izmaksām.</w:t>
            </w:r>
          </w:p>
        </w:tc>
      </w:tr>
      <w:tr w:rsidR="00865952" w:rsidRPr="00865952" w14:paraId="7B2524AC" w14:textId="77777777" w:rsidTr="00486099">
        <w:tc>
          <w:tcPr>
            <w:tcW w:w="219" w:type="pct"/>
            <w:shd w:val="clear" w:color="auto" w:fill="auto"/>
          </w:tcPr>
          <w:p w14:paraId="15466224" w14:textId="77777777" w:rsidR="0066477E" w:rsidRPr="00865952" w:rsidRDefault="0066477E" w:rsidP="00F536B5">
            <w:r w:rsidRPr="00865952">
              <w:t xml:space="preserve">4. </w:t>
            </w:r>
          </w:p>
        </w:tc>
        <w:tc>
          <w:tcPr>
            <w:tcW w:w="1341" w:type="pct"/>
            <w:shd w:val="clear" w:color="auto" w:fill="auto"/>
          </w:tcPr>
          <w:p w14:paraId="482FACDC" w14:textId="77777777" w:rsidR="0066477E" w:rsidRPr="00865952" w:rsidRDefault="0066477E" w:rsidP="00F536B5">
            <w:r w:rsidRPr="00865952">
              <w:t>Cita informācija</w:t>
            </w:r>
          </w:p>
        </w:tc>
        <w:tc>
          <w:tcPr>
            <w:tcW w:w="3440" w:type="pct"/>
            <w:shd w:val="clear" w:color="auto" w:fill="auto"/>
          </w:tcPr>
          <w:p w14:paraId="68074D16" w14:textId="77777777" w:rsidR="0066477E" w:rsidRPr="00865952" w:rsidRDefault="00B26D56" w:rsidP="00F536B5">
            <w:pPr>
              <w:jc w:val="both"/>
              <w:rPr>
                <w:iCs/>
              </w:rPr>
            </w:pPr>
            <w:r w:rsidRPr="00865952">
              <w:rPr>
                <w:iCs/>
              </w:rPr>
              <w:t>Nav.</w:t>
            </w:r>
          </w:p>
        </w:tc>
      </w:tr>
    </w:tbl>
    <w:p w14:paraId="5AFCD8F6" w14:textId="77777777" w:rsidR="00F809F2" w:rsidRPr="00865952" w:rsidRDefault="00F809F2" w:rsidP="0066477E"/>
    <w:p w14:paraId="311C4696" w14:textId="77777777" w:rsidR="0051113F" w:rsidRPr="00865952" w:rsidRDefault="0051113F" w:rsidP="0066477E"/>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648"/>
        <w:gridCol w:w="900"/>
        <w:gridCol w:w="796"/>
        <w:gridCol w:w="1441"/>
        <w:gridCol w:w="1441"/>
        <w:gridCol w:w="1295"/>
        <w:gridCol w:w="1278"/>
        <w:gridCol w:w="186"/>
      </w:tblGrid>
      <w:tr w:rsidR="00865952" w:rsidRPr="00865952" w14:paraId="5B2BCC5F" w14:textId="77777777" w:rsidTr="009D1F1F">
        <w:trPr>
          <w:gridAfter w:val="1"/>
          <w:wAfter w:w="98" w:type="pct"/>
        </w:trPr>
        <w:tc>
          <w:tcPr>
            <w:tcW w:w="4902" w:type="pct"/>
            <w:gridSpan w:val="8"/>
            <w:tcBorders>
              <w:top w:val="single" w:sz="4" w:space="0" w:color="auto"/>
              <w:left w:val="single" w:sz="4" w:space="0" w:color="auto"/>
              <w:bottom w:val="single" w:sz="4" w:space="0" w:color="auto"/>
              <w:right w:val="single" w:sz="4" w:space="0" w:color="auto"/>
            </w:tcBorders>
            <w:shd w:val="clear" w:color="auto" w:fill="auto"/>
          </w:tcPr>
          <w:p w14:paraId="24CCAD94" w14:textId="77777777" w:rsidR="006A6C81" w:rsidRPr="00865952" w:rsidRDefault="006A6C81" w:rsidP="006A6C81">
            <w:pPr>
              <w:rPr>
                <w:b/>
              </w:rPr>
            </w:pPr>
            <w:r w:rsidRPr="00865952">
              <w:rPr>
                <w:b/>
              </w:rPr>
              <w:br w:type="page"/>
              <w:t>III. Tiesību akta projekta ietekme uz valsts budžetu un pašvaldību budžetiem</w:t>
            </w:r>
          </w:p>
        </w:tc>
      </w:tr>
      <w:tr w:rsidR="00865952" w:rsidRPr="00865952" w14:paraId="21C1E49D" w14:textId="77777777" w:rsidTr="009D1F1F">
        <w:tblPrEx>
          <w:jc w:val="center"/>
        </w:tblPrEx>
        <w:trPr>
          <w:gridAfter w:val="1"/>
          <w:wAfter w:w="98" w:type="pct"/>
          <w:jc w:val="center"/>
        </w:trPr>
        <w:tc>
          <w:tcPr>
            <w:tcW w:w="1136" w:type="pct"/>
            <w:gridSpan w:val="2"/>
            <w:vMerge w:val="restart"/>
            <w:vAlign w:val="center"/>
          </w:tcPr>
          <w:p w14:paraId="3A4C4EE6" w14:textId="77777777" w:rsidR="006A6C81" w:rsidRPr="00865952" w:rsidRDefault="009E2B95" w:rsidP="00F536B5">
            <w:pPr>
              <w:pStyle w:val="naisf"/>
              <w:spacing w:before="0" w:after="0"/>
              <w:jc w:val="center"/>
              <w:rPr>
                <w:b/>
                <w:color w:val="auto"/>
              </w:rPr>
            </w:pPr>
            <w:r w:rsidRPr="00865952">
              <w:rPr>
                <w:b/>
                <w:color w:val="auto"/>
              </w:rPr>
              <w:t>R</w:t>
            </w:r>
            <w:r w:rsidR="006A6C81" w:rsidRPr="00865952">
              <w:rPr>
                <w:b/>
                <w:color w:val="auto"/>
              </w:rPr>
              <w:t>ādītāji</w:t>
            </w:r>
          </w:p>
        </w:tc>
        <w:tc>
          <w:tcPr>
            <w:tcW w:w="1652" w:type="pct"/>
            <w:gridSpan w:val="3"/>
            <w:vMerge w:val="restart"/>
            <w:vAlign w:val="center"/>
          </w:tcPr>
          <w:p w14:paraId="1C7BA719" w14:textId="77777777" w:rsidR="006A6C81" w:rsidRPr="00865952" w:rsidRDefault="006A6C81" w:rsidP="00F536B5">
            <w:pPr>
              <w:pStyle w:val="naisf"/>
              <w:spacing w:before="0" w:after="0"/>
              <w:jc w:val="center"/>
              <w:rPr>
                <w:b/>
                <w:color w:val="auto"/>
              </w:rPr>
            </w:pPr>
            <w:r w:rsidRPr="00865952">
              <w:rPr>
                <w:b/>
                <w:color w:val="auto"/>
              </w:rPr>
              <w:t>2016.gads</w:t>
            </w:r>
          </w:p>
        </w:tc>
        <w:tc>
          <w:tcPr>
            <w:tcW w:w="2114" w:type="pct"/>
            <w:gridSpan w:val="3"/>
            <w:vAlign w:val="center"/>
          </w:tcPr>
          <w:p w14:paraId="4EC61FE1" w14:textId="77777777" w:rsidR="006A6C81" w:rsidRPr="00865952" w:rsidRDefault="006A6C81" w:rsidP="00F536B5">
            <w:pPr>
              <w:pStyle w:val="naisf"/>
              <w:spacing w:before="0" w:after="0"/>
              <w:jc w:val="center"/>
              <w:rPr>
                <w:b/>
                <w:i/>
                <w:color w:val="auto"/>
              </w:rPr>
            </w:pPr>
            <w:r w:rsidRPr="00865952">
              <w:rPr>
                <w:color w:val="auto"/>
              </w:rPr>
              <w:t>Turpmākie trīs gadi (</w:t>
            </w:r>
            <w:proofErr w:type="spellStart"/>
            <w:r w:rsidRPr="00865952">
              <w:rPr>
                <w:i/>
                <w:color w:val="auto"/>
              </w:rPr>
              <w:t>euro</w:t>
            </w:r>
            <w:proofErr w:type="spellEnd"/>
            <w:r w:rsidRPr="00865952">
              <w:rPr>
                <w:color w:val="auto"/>
              </w:rPr>
              <w:t>)</w:t>
            </w:r>
          </w:p>
        </w:tc>
      </w:tr>
      <w:tr w:rsidR="00865952" w:rsidRPr="00865952" w14:paraId="38B5ABC1" w14:textId="77777777" w:rsidTr="009D1F1F">
        <w:tblPrEx>
          <w:jc w:val="center"/>
        </w:tblPrEx>
        <w:trPr>
          <w:gridAfter w:val="1"/>
          <w:wAfter w:w="98" w:type="pct"/>
          <w:jc w:val="center"/>
        </w:trPr>
        <w:tc>
          <w:tcPr>
            <w:tcW w:w="1136" w:type="pct"/>
            <w:gridSpan w:val="2"/>
            <w:vMerge/>
            <w:vAlign w:val="center"/>
          </w:tcPr>
          <w:p w14:paraId="266C27C3" w14:textId="77777777" w:rsidR="006A6C81" w:rsidRPr="00865952" w:rsidRDefault="006A6C81" w:rsidP="00F536B5">
            <w:pPr>
              <w:pStyle w:val="naisf"/>
              <w:spacing w:before="0" w:after="0"/>
              <w:jc w:val="center"/>
              <w:rPr>
                <w:b/>
                <w:i/>
                <w:color w:val="auto"/>
              </w:rPr>
            </w:pPr>
          </w:p>
        </w:tc>
        <w:tc>
          <w:tcPr>
            <w:tcW w:w="1652" w:type="pct"/>
            <w:gridSpan w:val="3"/>
            <w:vMerge/>
            <w:vAlign w:val="center"/>
          </w:tcPr>
          <w:p w14:paraId="1E3E3DAE" w14:textId="77777777" w:rsidR="006A6C81" w:rsidRPr="00865952" w:rsidRDefault="006A6C81" w:rsidP="00F536B5">
            <w:pPr>
              <w:pStyle w:val="naisf"/>
              <w:spacing w:before="0" w:after="0"/>
              <w:jc w:val="center"/>
              <w:rPr>
                <w:b/>
                <w:i/>
                <w:color w:val="auto"/>
              </w:rPr>
            </w:pPr>
          </w:p>
        </w:tc>
        <w:tc>
          <w:tcPr>
            <w:tcW w:w="759" w:type="pct"/>
            <w:vAlign w:val="center"/>
          </w:tcPr>
          <w:p w14:paraId="54D10DE2" w14:textId="77777777" w:rsidR="006A6C81" w:rsidRPr="00865952" w:rsidRDefault="006A6C81" w:rsidP="00F536B5">
            <w:pPr>
              <w:pStyle w:val="naisf"/>
              <w:spacing w:before="0" w:after="0"/>
              <w:jc w:val="center"/>
              <w:rPr>
                <w:b/>
                <w:i/>
                <w:color w:val="auto"/>
              </w:rPr>
            </w:pPr>
            <w:r w:rsidRPr="00865952">
              <w:rPr>
                <w:b/>
                <w:bCs/>
                <w:i/>
                <w:color w:val="auto"/>
              </w:rPr>
              <w:t>2017</w:t>
            </w:r>
          </w:p>
        </w:tc>
        <w:tc>
          <w:tcPr>
            <w:tcW w:w="682" w:type="pct"/>
            <w:vAlign w:val="center"/>
          </w:tcPr>
          <w:p w14:paraId="730E707D" w14:textId="77777777" w:rsidR="006A6C81" w:rsidRPr="00865952" w:rsidRDefault="006A6C81" w:rsidP="00F536B5">
            <w:pPr>
              <w:pStyle w:val="naisf"/>
              <w:spacing w:before="0" w:after="0"/>
              <w:jc w:val="center"/>
              <w:rPr>
                <w:b/>
                <w:i/>
                <w:color w:val="auto"/>
              </w:rPr>
            </w:pPr>
            <w:r w:rsidRPr="00865952">
              <w:rPr>
                <w:b/>
                <w:i/>
                <w:color w:val="auto"/>
              </w:rPr>
              <w:t>2018</w:t>
            </w:r>
          </w:p>
        </w:tc>
        <w:tc>
          <w:tcPr>
            <w:tcW w:w="673" w:type="pct"/>
            <w:vAlign w:val="center"/>
          </w:tcPr>
          <w:p w14:paraId="0BFE6001" w14:textId="77777777" w:rsidR="006A6C81" w:rsidRPr="00865952" w:rsidRDefault="006A6C81" w:rsidP="00F536B5">
            <w:pPr>
              <w:pStyle w:val="naisf"/>
              <w:spacing w:before="0" w:after="0"/>
              <w:jc w:val="center"/>
              <w:rPr>
                <w:b/>
                <w:i/>
                <w:color w:val="auto"/>
              </w:rPr>
            </w:pPr>
            <w:r w:rsidRPr="00865952">
              <w:rPr>
                <w:b/>
                <w:i/>
                <w:color w:val="auto"/>
              </w:rPr>
              <w:t>2019</w:t>
            </w:r>
          </w:p>
        </w:tc>
      </w:tr>
      <w:tr w:rsidR="00865952" w:rsidRPr="00865952" w14:paraId="5034873D" w14:textId="77777777" w:rsidTr="009D1F1F">
        <w:tblPrEx>
          <w:jc w:val="center"/>
        </w:tblPrEx>
        <w:trPr>
          <w:gridAfter w:val="1"/>
          <w:wAfter w:w="98" w:type="pct"/>
          <w:jc w:val="center"/>
        </w:trPr>
        <w:tc>
          <w:tcPr>
            <w:tcW w:w="1136" w:type="pct"/>
            <w:gridSpan w:val="2"/>
            <w:vMerge/>
            <w:vAlign w:val="center"/>
          </w:tcPr>
          <w:p w14:paraId="2C8AD718" w14:textId="77777777" w:rsidR="006A6C81" w:rsidRPr="00865952" w:rsidRDefault="006A6C81" w:rsidP="00F536B5">
            <w:pPr>
              <w:pStyle w:val="naisf"/>
              <w:spacing w:before="0" w:after="0"/>
              <w:jc w:val="center"/>
              <w:rPr>
                <w:b/>
                <w:i/>
                <w:color w:val="auto"/>
              </w:rPr>
            </w:pPr>
          </w:p>
        </w:tc>
        <w:tc>
          <w:tcPr>
            <w:tcW w:w="893" w:type="pct"/>
            <w:gridSpan w:val="2"/>
            <w:vAlign w:val="center"/>
          </w:tcPr>
          <w:p w14:paraId="656A6E3C" w14:textId="77777777" w:rsidR="006A6C81" w:rsidRPr="00865952" w:rsidRDefault="006A6C81" w:rsidP="00F536B5">
            <w:pPr>
              <w:pStyle w:val="naisf"/>
              <w:spacing w:before="0" w:after="0"/>
              <w:rPr>
                <w:b/>
                <w:i/>
                <w:color w:val="auto"/>
              </w:rPr>
            </w:pPr>
            <w:r w:rsidRPr="00865952">
              <w:rPr>
                <w:color w:val="auto"/>
              </w:rPr>
              <w:t>saskaņā ar valsts budžetu kārtējam gadam</w:t>
            </w:r>
          </w:p>
        </w:tc>
        <w:tc>
          <w:tcPr>
            <w:tcW w:w="759" w:type="pct"/>
            <w:vAlign w:val="center"/>
          </w:tcPr>
          <w:p w14:paraId="3F13EEAE" w14:textId="77777777" w:rsidR="006A6C81" w:rsidRPr="00865952" w:rsidRDefault="006A6C81" w:rsidP="00F536B5">
            <w:pPr>
              <w:pStyle w:val="naisf"/>
              <w:spacing w:before="0" w:after="0"/>
              <w:rPr>
                <w:b/>
                <w:i/>
                <w:color w:val="auto"/>
              </w:rPr>
            </w:pPr>
            <w:r w:rsidRPr="00865952">
              <w:rPr>
                <w:color w:val="auto"/>
              </w:rPr>
              <w:t xml:space="preserve">izmaiņas kārtējā gadā, salīdzinot ar </w:t>
            </w:r>
            <w:r w:rsidRPr="00865952">
              <w:rPr>
                <w:color w:val="auto"/>
              </w:rPr>
              <w:lastRenderedPageBreak/>
              <w:t>valsts budžetu kārtējam gadam</w:t>
            </w:r>
          </w:p>
        </w:tc>
        <w:tc>
          <w:tcPr>
            <w:tcW w:w="759" w:type="pct"/>
            <w:vAlign w:val="center"/>
          </w:tcPr>
          <w:p w14:paraId="7AB85EDA" w14:textId="77777777" w:rsidR="006A6C81" w:rsidRPr="00865952" w:rsidRDefault="006A6C81" w:rsidP="00F536B5">
            <w:pPr>
              <w:pStyle w:val="naisf"/>
              <w:spacing w:before="0" w:after="0"/>
              <w:rPr>
                <w:b/>
                <w:i/>
                <w:color w:val="auto"/>
              </w:rPr>
            </w:pPr>
            <w:r w:rsidRPr="00865952">
              <w:rPr>
                <w:color w:val="auto"/>
              </w:rPr>
              <w:lastRenderedPageBreak/>
              <w:t>izmaiņas, salīdzinot ar kārtējo (n) gadu</w:t>
            </w:r>
          </w:p>
        </w:tc>
        <w:tc>
          <w:tcPr>
            <w:tcW w:w="682" w:type="pct"/>
            <w:vAlign w:val="center"/>
          </w:tcPr>
          <w:p w14:paraId="0E1BC2A4" w14:textId="77777777" w:rsidR="006A6C81" w:rsidRPr="00865952" w:rsidRDefault="006A6C81" w:rsidP="00F536B5">
            <w:pPr>
              <w:pStyle w:val="naisf"/>
              <w:spacing w:before="0" w:after="0"/>
              <w:rPr>
                <w:b/>
                <w:i/>
                <w:color w:val="auto"/>
              </w:rPr>
            </w:pPr>
            <w:r w:rsidRPr="00865952">
              <w:rPr>
                <w:color w:val="auto"/>
              </w:rPr>
              <w:t>izmaiņas, salīdzinot ar kārtējo (n) gadu</w:t>
            </w:r>
          </w:p>
        </w:tc>
        <w:tc>
          <w:tcPr>
            <w:tcW w:w="673" w:type="pct"/>
            <w:vAlign w:val="center"/>
          </w:tcPr>
          <w:p w14:paraId="5A06C15A" w14:textId="77777777" w:rsidR="006A6C81" w:rsidRPr="00865952" w:rsidRDefault="006A6C81" w:rsidP="00F536B5">
            <w:pPr>
              <w:pStyle w:val="naisf"/>
              <w:spacing w:before="0" w:after="0"/>
              <w:rPr>
                <w:b/>
                <w:i/>
                <w:color w:val="auto"/>
              </w:rPr>
            </w:pPr>
            <w:r w:rsidRPr="00865952">
              <w:rPr>
                <w:color w:val="auto"/>
              </w:rPr>
              <w:t>izmaiņas, salīdzinot ar kārtējo (n) gadu</w:t>
            </w:r>
          </w:p>
        </w:tc>
      </w:tr>
      <w:tr w:rsidR="00865952" w:rsidRPr="00865952" w14:paraId="4D0C6933" w14:textId="77777777" w:rsidTr="009D1F1F">
        <w:tblPrEx>
          <w:jc w:val="center"/>
        </w:tblPrEx>
        <w:trPr>
          <w:gridAfter w:val="1"/>
          <w:wAfter w:w="98" w:type="pct"/>
          <w:jc w:val="center"/>
        </w:trPr>
        <w:tc>
          <w:tcPr>
            <w:tcW w:w="1136" w:type="pct"/>
            <w:gridSpan w:val="2"/>
            <w:vAlign w:val="center"/>
          </w:tcPr>
          <w:p w14:paraId="0A351E6F" w14:textId="77777777" w:rsidR="006A6C81" w:rsidRPr="00865952" w:rsidRDefault="006A6C81" w:rsidP="00F536B5">
            <w:pPr>
              <w:pStyle w:val="naisf"/>
              <w:spacing w:before="0" w:after="0"/>
              <w:jc w:val="center"/>
              <w:rPr>
                <w:bCs/>
                <w:color w:val="auto"/>
              </w:rPr>
            </w:pPr>
            <w:r w:rsidRPr="00865952">
              <w:rPr>
                <w:bCs/>
                <w:color w:val="auto"/>
              </w:rPr>
              <w:lastRenderedPageBreak/>
              <w:t>1</w:t>
            </w:r>
          </w:p>
        </w:tc>
        <w:tc>
          <w:tcPr>
            <w:tcW w:w="893" w:type="pct"/>
            <w:gridSpan w:val="2"/>
            <w:vAlign w:val="center"/>
          </w:tcPr>
          <w:p w14:paraId="32DD31B0" w14:textId="77777777" w:rsidR="006A6C81" w:rsidRPr="00865952" w:rsidRDefault="006A6C81" w:rsidP="00F536B5">
            <w:pPr>
              <w:pStyle w:val="naisf"/>
              <w:spacing w:before="0" w:after="0"/>
              <w:jc w:val="center"/>
              <w:rPr>
                <w:bCs/>
                <w:color w:val="auto"/>
              </w:rPr>
            </w:pPr>
            <w:r w:rsidRPr="00865952">
              <w:rPr>
                <w:bCs/>
                <w:color w:val="auto"/>
              </w:rPr>
              <w:t>2</w:t>
            </w:r>
          </w:p>
        </w:tc>
        <w:tc>
          <w:tcPr>
            <w:tcW w:w="759" w:type="pct"/>
            <w:vAlign w:val="center"/>
          </w:tcPr>
          <w:p w14:paraId="6AC7EA9A" w14:textId="77777777" w:rsidR="006A6C81" w:rsidRPr="00865952" w:rsidRDefault="006A6C81" w:rsidP="00F536B5">
            <w:pPr>
              <w:pStyle w:val="naisf"/>
              <w:spacing w:before="0" w:after="0"/>
              <w:jc w:val="center"/>
              <w:rPr>
                <w:bCs/>
                <w:color w:val="auto"/>
              </w:rPr>
            </w:pPr>
            <w:r w:rsidRPr="00865952">
              <w:rPr>
                <w:bCs/>
                <w:color w:val="auto"/>
              </w:rPr>
              <w:t>3</w:t>
            </w:r>
          </w:p>
        </w:tc>
        <w:tc>
          <w:tcPr>
            <w:tcW w:w="759" w:type="pct"/>
            <w:vAlign w:val="center"/>
          </w:tcPr>
          <w:p w14:paraId="12800298" w14:textId="77777777" w:rsidR="006A6C81" w:rsidRPr="00865952" w:rsidRDefault="006A6C81" w:rsidP="00F536B5">
            <w:pPr>
              <w:pStyle w:val="naisf"/>
              <w:spacing w:before="0" w:after="0"/>
              <w:jc w:val="center"/>
              <w:rPr>
                <w:bCs/>
                <w:color w:val="auto"/>
              </w:rPr>
            </w:pPr>
            <w:r w:rsidRPr="00865952">
              <w:rPr>
                <w:bCs/>
                <w:color w:val="auto"/>
              </w:rPr>
              <w:t>4</w:t>
            </w:r>
          </w:p>
        </w:tc>
        <w:tc>
          <w:tcPr>
            <w:tcW w:w="682" w:type="pct"/>
            <w:vAlign w:val="center"/>
          </w:tcPr>
          <w:p w14:paraId="53F04361" w14:textId="77777777" w:rsidR="006A6C81" w:rsidRPr="00865952" w:rsidRDefault="006A6C81" w:rsidP="00F536B5">
            <w:pPr>
              <w:pStyle w:val="naisf"/>
              <w:spacing w:before="0" w:after="0"/>
              <w:jc w:val="center"/>
              <w:rPr>
                <w:bCs/>
                <w:color w:val="auto"/>
              </w:rPr>
            </w:pPr>
            <w:r w:rsidRPr="00865952">
              <w:rPr>
                <w:bCs/>
                <w:color w:val="auto"/>
              </w:rPr>
              <w:t>5</w:t>
            </w:r>
          </w:p>
        </w:tc>
        <w:tc>
          <w:tcPr>
            <w:tcW w:w="673" w:type="pct"/>
            <w:vAlign w:val="center"/>
          </w:tcPr>
          <w:p w14:paraId="4355C8FD" w14:textId="77777777" w:rsidR="006A6C81" w:rsidRPr="00865952" w:rsidRDefault="006A6C81" w:rsidP="00F536B5">
            <w:pPr>
              <w:pStyle w:val="naisf"/>
              <w:spacing w:before="0" w:after="0"/>
              <w:jc w:val="center"/>
              <w:rPr>
                <w:bCs/>
                <w:color w:val="auto"/>
              </w:rPr>
            </w:pPr>
            <w:r w:rsidRPr="00865952">
              <w:rPr>
                <w:bCs/>
                <w:color w:val="auto"/>
              </w:rPr>
              <w:t>6</w:t>
            </w:r>
          </w:p>
        </w:tc>
      </w:tr>
      <w:tr w:rsidR="00865952" w:rsidRPr="00865952" w14:paraId="33133416" w14:textId="77777777" w:rsidTr="009D1F1F">
        <w:tblPrEx>
          <w:jc w:val="center"/>
        </w:tblPrEx>
        <w:trPr>
          <w:gridAfter w:val="1"/>
          <w:wAfter w:w="98" w:type="pct"/>
          <w:jc w:val="center"/>
        </w:trPr>
        <w:tc>
          <w:tcPr>
            <w:tcW w:w="1136" w:type="pct"/>
            <w:gridSpan w:val="2"/>
          </w:tcPr>
          <w:p w14:paraId="702CBAD1" w14:textId="77777777" w:rsidR="00D762A0" w:rsidRPr="00865952" w:rsidRDefault="00D762A0" w:rsidP="004D246C">
            <w:pPr>
              <w:pStyle w:val="naisf"/>
              <w:spacing w:before="0" w:after="0"/>
              <w:rPr>
                <w:i/>
                <w:color w:val="auto"/>
              </w:rPr>
            </w:pPr>
            <w:r w:rsidRPr="00865952">
              <w:rPr>
                <w:color w:val="auto"/>
              </w:rPr>
              <w:t>1. Budžeta ieņēmumi:</w:t>
            </w:r>
          </w:p>
        </w:tc>
        <w:tc>
          <w:tcPr>
            <w:tcW w:w="893" w:type="pct"/>
            <w:gridSpan w:val="2"/>
            <w:vAlign w:val="center"/>
          </w:tcPr>
          <w:p w14:paraId="7F07D656" w14:textId="77777777" w:rsidR="00D762A0" w:rsidRPr="00865952" w:rsidRDefault="003420B2" w:rsidP="003420B2">
            <w:pPr>
              <w:pStyle w:val="naisf"/>
              <w:spacing w:before="0" w:after="0"/>
              <w:jc w:val="center"/>
              <w:rPr>
                <w:b/>
                <w:i/>
                <w:color w:val="auto"/>
              </w:rPr>
            </w:pPr>
            <w:r w:rsidRPr="00865952">
              <w:rPr>
                <w:b/>
                <w:i/>
                <w:color w:val="auto"/>
              </w:rPr>
              <w:t>12 536 332</w:t>
            </w:r>
          </w:p>
        </w:tc>
        <w:tc>
          <w:tcPr>
            <w:tcW w:w="759" w:type="pct"/>
            <w:vAlign w:val="center"/>
          </w:tcPr>
          <w:p w14:paraId="6AB6AF87" w14:textId="77777777" w:rsidR="00D762A0" w:rsidRPr="00865952" w:rsidRDefault="003420B2" w:rsidP="004D246C">
            <w:pPr>
              <w:pStyle w:val="naisf"/>
              <w:spacing w:before="0" w:after="0"/>
              <w:jc w:val="center"/>
              <w:rPr>
                <w:color w:val="auto"/>
              </w:rPr>
            </w:pPr>
            <w:r w:rsidRPr="00865952">
              <w:rPr>
                <w:color w:val="auto"/>
              </w:rPr>
              <w:t>0</w:t>
            </w:r>
          </w:p>
        </w:tc>
        <w:tc>
          <w:tcPr>
            <w:tcW w:w="759" w:type="pct"/>
            <w:vAlign w:val="center"/>
          </w:tcPr>
          <w:p w14:paraId="7D78CBD8" w14:textId="77777777" w:rsidR="00D762A0" w:rsidRPr="00865952" w:rsidRDefault="00D762A0" w:rsidP="004D246C">
            <w:pPr>
              <w:pStyle w:val="naisf"/>
              <w:spacing w:before="0" w:after="0"/>
              <w:jc w:val="center"/>
              <w:rPr>
                <w:color w:val="auto"/>
              </w:rPr>
            </w:pPr>
            <w:r w:rsidRPr="00865952">
              <w:rPr>
                <w:color w:val="auto"/>
              </w:rPr>
              <w:t>0</w:t>
            </w:r>
          </w:p>
        </w:tc>
        <w:tc>
          <w:tcPr>
            <w:tcW w:w="682" w:type="pct"/>
            <w:vAlign w:val="center"/>
          </w:tcPr>
          <w:p w14:paraId="1E311CB3" w14:textId="77777777" w:rsidR="00D762A0" w:rsidRPr="00865952" w:rsidRDefault="00D762A0" w:rsidP="004D246C">
            <w:pPr>
              <w:jc w:val="center"/>
            </w:pPr>
            <w:r w:rsidRPr="00865952">
              <w:t>0</w:t>
            </w:r>
          </w:p>
        </w:tc>
        <w:tc>
          <w:tcPr>
            <w:tcW w:w="673" w:type="pct"/>
            <w:vAlign w:val="center"/>
          </w:tcPr>
          <w:p w14:paraId="5D26C2FC" w14:textId="77777777" w:rsidR="00D762A0" w:rsidRPr="00865952" w:rsidRDefault="00D762A0" w:rsidP="004D246C">
            <w:pPr>
              <w:jc w:val="center"/>
            </w:pPr>
            <w:r w:rsidRPr="00865952">
              <w:t>0</w:t>
            </w:r>
          </w:p>
        </w:tc>
      </w:tr>
      <w:tr w:rsidR="00865952" w:rsidRPr="00865952" w14:paraId="3C308953" w14:textId="77777777" w:rsidTr="009D1F1F">
        <w:tblPrEx>
          <w:jc w:val="center"/>
        </w:tblPrEx>
        <w:trPr>
          <w:gridAfter w:val="1"/>
          <w:wAfter w:w="98" w:type="pct"/>
          <w:jc w:val="center"/>
        </w:trPr>
        <w:tc>
          <w:tcPr>
            <w:tcW w:w="1136" w:type="pct"/>
            <w:gridSpan w:val="2"/>
          </w:tcPr>
          <w:p w14:paraId="02C1F11C" w14:textId="77777777" w:rsidR="00D762A0" w:rsidRPr="00865952" w:rsidRDefault="00D762A0" w:rsidP="004D246C">
            <w:pPr>
              <w:pStyle w:val="naisf"/>
              <w:spacing w:before="0" w:after="0"/>
              <w:rPr>
                <w:i/>
                <w:color w:val="auto"/>
              </w:rPr>
            </w:pPr>
            <w:r w:rsidRPr="00865952">
              <w:rPr>
                <w:color w:val="auto"/>
              </w:rPr>
              <w:t>1.1. valsts pamatbudžets, tai skaitā ieņēmumi no maksas pakalpojumiem un citi pašu ieņēmumi</w:t>
            </w:r>
          </w:p>
        </w:tc>
        <w:tc>
          <w:tcPr>
            <w:tcW w:w="893" w:type="pct"/>
            <w:gridSpan w:val="2"/>
            <w:vAlign w:val="center"/>
          </w:tcPr>
          <w:p w14:paraId="654B6CBA" w14:textId="77777777" w:rsidR="00D762A0" w:rsidRPr="00865952" w:rsidRDefault="003420B2" w:rsidP="003420B2">
            <w:pPr>
              <w:pStyle w:val="naisf"/>
              <w:spacing w:before="0" w:after="0"/>
              <w:jc w:val="center"/>
              <w:rPr>
                <w:b/>
                <w:i/>
                <w:color w:val="auto"/>
              </w:rPr>
            </w:pPr>
            <w:r w:rsidRPr="00865952">
              <w:rPr>
                <w:b/>
                <w:i/>
                <w:color w:val="auto"/>
              </w:rPr>
              <w:t>12 536 332</w:t>
            </w:r>
          </w:p>
        </w:tc>
        <w:tc>
          <w:tcPr>
            <w:tcW w:w="759" w:type="pct"/>
            <w:vAlign w:val="center"/>
          </w:tcPr>
          <w:p w14:paraId="19970633" w14:textId="77777777" w:rsidR="00D762A0" w:rsidRPr="00865952" w:rsidRDefault="003420B2" w:rsidP="004D246C">
            <w:pPr>
              <w:pStyle w:val="naisf"/>
              <w:spacing w:before="0" w:after="0"/>
              <w:jc w:val="center"/>
              <w:rPr>
                <w:b/>
                <w:i/>
                <w:color w:val="auto"/>
              </w:rPr>
            </w:pPr>
            <w:r w:rsidRPr="00865952">
              <w:rPr>
                <w:color w:val="auto"/>
              </w:rPr>
              <w:t>0</w:t>
            </w:r>
          </w:p>
        </w:tc>
        <w:tc>
          <w:tcPr>
            <w:tcW w:w="759" w:type="pct"/>
            <w:vAlign w:val="center"/>
          </w:tcPr>
          <w:p w14:paraId="51D588D9" w14:textId="77777777" w:rsidR="00D762A0" w:rsidRPr="00865952" w:rsidRDefault="00D762A0" w:rsidP="004D246C">
            <w:pPr>
              <w:jc w:val="center"/>
            </w:pPr>
            <w:r w:rsidRPr="00865952">
              <w:t>0</w:t>
            </w:r>
          </w:p>
        </w:tc>
        <w:tc>
          <w:tcPr>
            <w:tcW w:w="682" w:type="pct"/>
            <w:vAlign w:val="center"/>
          </w:tcPr>
          <w:p w14:paraId="07EFE120" w14:textId="77777777" w:rsidR="00D762A0" w:rsidRPr="00865952" w:rsidRDefault="00D762A0" w:rsidP="004D246C">
            <w:pPr>
              <w:jc w:val="center"/>
            </w:pPr>
            <w:r w:rsidRPr="00865952">
              <w:t>0</w:t>
            </w:r>
          </w:p>
        </w:tc>
        <w:tc>
          <w:tcPr>
            <w:tcW w:w="673" w:type="pct"/>
            <w:vAlign w:val="center"/>
          </w:tcPr>
          <w:p w14:paraId="189C3882" w14:textId="77777777" w:rsidR="00D762A0" w:rsidRPr="00865952" w:rsidRDefault="00D762A0" w:rsidP="004D246C">
            <w:pPr>
              <w:jc w:val="center"/>
            </w:pPr>
            <w:r w:rsidRPr="00865952">
              <w:t>0</w:t>
            </w:r>
          </w:p>
        </w:tc>
      </w:tr>
      <w:tr w:rsidR="00865952" w:rsidRPr="00865952" w14:paraId="731266E9" w14:textId="77777777" w:rsidTr="009D1F1F">
        <w:tblPrEx>
          <w:jc w:val="center"/>
        </w:tblPrEx>
        <w:trPr>
          <w:gridAfter w:val="1"/>
          <w:wAfter w:w="98" w:type="pct"/>
          <w:jc w:val="center"/>
        </w:trPr>
        <w:tc>
          <w:tcPr>
            <w:tcW w:w="1136" w:type="pct"/>
            <w:gridSpan w:val="2"/>
          </w:tcPr>
          <w:p w14:paraId="2D11148A" w14:textId="77777777" w:rsidR="00D762A0" w:rsidRPr="00865952" w:rsidRDefault="00D762A0" w:rsidP="004D246C">
            <w:pPr>
              <w:pStyle w:val="naisf"/>
              <w:spacing w:before="0" w:after="0"/>
              <w:rPr>
                <w:color w:val="auto"/>
              </w:rPr>
            </w:pPr>
            <w:r w:rsidRPr="00865952">
              <w:rPr>
                <w:color w:val="auto"/>
              </w:rPr>
              <w:t xml:space="preserve">Iekšlietu ministrija </w:t>
            </w:r>
            <w:r w:rsidRPr="00865952">
              <w:rPr>
                <w:rFonts w:ascii="Times New Roman ,serif" w:hAnsi="Times New Roman ,serif"/>
                <w:color w:val="auto"/>
              </w:rPr>
              <w:t xml:space="preserve">(Iekšlietu ministrijas Informācijas centram) 02.03.00 </w:t>
            </w:r>
            <w:r w:rsidRPr="00865952">
              <w:rPr>
                <w:color w:val="auto"/>
              </w:rPr>
              <w:t>“</w:t>
            </w:r>
            <w:r w:rsidRPr="00865952">
              <w:rPr>
                <w:rFonts w:ascii="Times New Roman ,serif" w:hAnsi="Times New Roman ,serif"/>
                <w:color w:val="auto"/>
              </w:rPr>
              <w:t>Vienotās sakaru un informācijas sistēmas uzturēšana un vadība</w:t>
            </w:r>
            <w:r w:rsidR="003420B2" w:rsidRPr="00865952">
              <w:rPr>
                <w:color w:val="auto"/>
              </w:rPr>
              <w:t>”*</w:t>
            </w:r>
          </w:p>
        </w:tc>
        <w:tc>
          <w:tcPr>
            <w:tcW w:w="893" w:type="pct"/>
            <w:gridSpan w:val="2"/>
            <w:vAlign w:val="center"/>
          </w:tcPr>
          <w:p w14:paraId="034DAE61" w14:textId="1B6E08A9" w:rsidR="00D762A0" w:rsidRPr="00865952" w:rsidDel="00304557" w:rsidRDefault="003420B2" w:rsidP="004A13FA">
            <w:pPr>
              <w:pStyle w:val="naisf"/>
              <w:spacing w:before="0" w:after="0"/>
              <w:jc w:val="center"/>
              <w:rPr>
                <w:b/>
                <w:i/>
                <w:color w:val="auto"/>
              </w:rPr>
            </w:pPr>
            <w:r w:rsidRPr="00865952">
              <w:rPr>
                <w:b/>
                <w:i/>
                <w:color w:val="auto"/>
              </w:rPr>
              <w:t>12</w:t>
            </w:r>
            <w:r w:rsidR="004A13FA" w:rsidRPr="00865952">
              <w:rPr>
                <w:b/>
                <w:i/>
                <w:color w:val="auto"/>
              </w:rPr>
              <w:t> 273 304</w:t>
            </w:r>
          </w:p>
        </w:tc>
        <w:tc>
          <w:tcPr>
            <w:tcW w:w="759" w:type="pct"/>
            <w:vAlign w:val="center"/>
          </w:tcPr>
          <w:p w14:paraId="56277436" w14:textId="77777777" w:rsidR="00D762A0" w:rsidRPr="00865952" w:rsidRDefault="003420B2" w:rsidP="004D246C">
            <w:pPr>
              <w:pStyle w:val="naisf"/>
              <w:spacing w:before="0" w:after="0"/>
              <w:jc w:val="center"/>
              <w:rPr>
                <w:color w:val="auto"/>
              </w:rPr>
            </w:pPr>
            <w:r w:rsidRPr="00865952">
              <w:rPr>
                <w:color w:val="auto"/>
              </w:rPr>
              <w:t>0</w:t>
            </w:r>
          </w:p>
        </w:tc>
        <w:tc>
          <w:tcPr>
            <w:tcW w:w="759" w:type="pct"/>
            <w:vAlign w:val="center"/>
          </w:tcPr>
          <w:p w14:paraId="42A22591" w14:textId="77777777" w:rsidR="00D762A0" w:rsidRPr="00865952" w:rsidRDefault="00486099" w:rsidP="004D246C">
            <w:pPr>
              <w:jc w:val="center"/>
            </w:pPr>
            <w:r w:rsidRPr="00865952">
              <w:t>0</w:t>
            </w:r>
          </w:p>
        </w:tc>
        <w:tc>
          <w:tcPr>
            <w:tcW w:w="682" w:type="pct"/>
            <w:vAlign w:val="center"/>
          </w:tcPr>
          <w:p w14:paraId="6188165F" w14:textId="77777777" w:rsidR="00D762A0" w:rsidRPr="00865952" w:rsidRDefault="00486099" w:rsidP="004D246C">
            <w:pPr>
              <w:jc w:val="center"/>
            </w:pPr>
            <w:r w:rsidRPr="00865952">
              <w:t>0</w:t>
            </w:r>
          </w:p>
        </w:tc>
        <w:tc>
          <w:tcPr>
            <w:tcW w:w="673" w:type="pct"/>
            <w:vAlign w:val="center"/>
          </w:tcPr>
          <w:p w14:paraId="3CCF2D87" w14:textId="77777777" w:rsidR="00D762A0" w:rsidRPr="00865952" w:rsidRDefault="00486099" w:rsidP="004D246C">
            <w:pPr>
              <w:jc w:val="center"/>
            </w:pPr>
            <w:r w:rsidRPr="00865952">
              <w:t>0</w:t>
            </w:r>
          </w:p>
        </w:tc>
      </w:tr>
      <w:tr w:rsidR="00865952" w:rsidRPr="00865952" w14:paraId="0F56C9E6" w14:textId="77777777" w:rsidTr="009D1F1F">
        <w:tblPrEx>
          <w:jc w:val="center"/>
        </w:tblPrEx>
        <w:trPr>
          <w:gridAfter w:val="1"/>
          <w:wAfter w:w="98" w:type="pct"/>
          <w:jc w:val="center"/>
        </w:trPr>
        <w:tc>
          <w:tcPr>
            <w:tcW w:w="1136" w:type="pct"/>
            <w:gridSpan w:val="2"/>
          </w:tcPr>
          <w:p w14:paraId="2402F4CE" w14:textId="77777777" w:rsidR="00D762A0" w:rsidRPr="00865952" w:rsidRDefault="00D762A0" w:rsidP="004D246C">
            <w:pPr>
              <w:pStyle w:val="naisf"/>
              <w:spacing w:before="0" w:after="0"/>
              <w:rPr>
                <w:color w:val="auto"/>
              </w:rPr>
            </w:pPr>
            <w:r w:rsidRPr="00865952">
              <w:rPr>
                <w:color w:val="auto"/>
              </w:rPr>
              <w:t xml:space="preserve">Labklājības ministrija 22.02.00 “Valsts programma bērnu un ģimenes stāvokļa uzlabošanai” </w:t>
            </w:r>
          </w:p>
        </w:tc>
        <w:tc>
          <w:tcPr>
            <w:tcW w:w="893" w:type="pct"/>
            <w:gridSpan w:val="2"/>
            <w:vAlign w:val="center"/>
          </w:tcPr>
          <w:p w14:paraId="20763591" w14:textId="77777777" w:rsidR="00D762A0" w:rsidRPr="00865952" w:rsidRDefault="00D762A0" w:rsidP="003420B2">
            <w:pPr>
              <w:pStyle w:val="naisf"/>
              <w:spacing w:before="0" w:after="0"/>
              <w:jc w:val="center"/>
              <w:rPr>
                <w:b/>
                <w:i/>
                <w:color w:val="auto"/>
              </w:rPr>
            </w:pPr>
            <w:r w:rsidRPr="00865952">
              <w:rPr>
                <w:b/>
                <w:i/>
                <w:color w:val="auto"/>
              </w:rPr>
              <w:t>263 028</w:t>
            </w:r>
          </w:p>
        </w:tc>
        <w:tc>
          <w:tcPr>
            <w:tcW w:w="759" w:type="pct"/>
            <w:vAlign w:val="center"/>
          </w:tcPr>
          <w:p w14:paraId="71F1AE06" w14:textId="77777777" w:rsidR="00D762A0" w:rsidRPr="00865952" w:rsidRDefault="00D762A0" w:rsidP="004D246C">
            <w:pPr>
              <w:pStyle w:val="naisf"/>
              <w:spacing w:before="0" w:after="0"/>
              <w:jc w:val="center"/>
              <w:rPr>
                <w:b/>
                <w:i/>
                <w:color w:val="auto"/>
              </w:rPr>
            </w:pPr>
            <w:r w:rsidRPr="00865952">
              <w:rPr>
                <w:color w:val="auto"/>
              </w:rPr>
              <w:t>0</w:t>
            </w:r>
          </w:p>
        </w:tc>
        <w:tc>
          <w:tcPr>
            <w:tcW w:w="759" w:type="pct"/>
            <w:vAlign w:val="center"/>
          </w:tcPr>
          <w:p w14:paraId="5FAE1EC7" w14:textId="77777777" w:rsidR="00D762A0" w:rsidRPr="00865952" w:rsidRDefault="00D762A0" w:rsidP="004D246C">
            <w:pPr>
              <w:jc w:val="center"/>
            </w:pPr>
            <w:r w:rsidRPr="00865952">
              <w:t>0</w:t>
            </w:r>
          </w:p>
        </w:tc>
        <w:tc>
          <w:tcPr>
            <w:tcW w:w="682" w:type="pct"/>
            <w:vAlign w:val="center"/>
          </w:tcPr>
          <w:p w14:paraId="35DFA936" w14:textId="77777777" w:rsidR="00D762A0" w:rsidRPr="00865952" w:rsidRDefault="00D762A0" w:rsidP="004D246C">
            <w:pPr>
              <w:jc w:val="center"/>
            </w:pPr>
            <w:r w:rsidRPr="00865952">
              <w:t>0</w:t>
            </w:r>
          </w:p>
        </w:tc>
        <w:tc>
          <w:tcPr>
            <w:tcW w:w="673" w:type="pct"/>
            <w:vAlign w:val="center"/>
          </w:tcPr>
          <w:p w14:paraId="606B4C30" w14:textId="77777777" w:rsidR="00D762A0" w:rsidRPr="00865952" w:rsidRDefault="00D762A0" w:rsidP="004D246C">
            <w:pPr>
              <w:jc w:val="center"/>
            </w:pPr>
            <w:r w:rsidRPr="00865952">
              <w:t>0</w:t>
            </w:r>
          </w:p>
        </w:tc>
      </w:tr>
      <w:tr w:rsidR="00865952" w:rsidRPr="00865952" w14:paraId="40BB4B98" w14:textId="77777777" w:rsidTr="009D1F1F">
        <w:tblPrEx>
          <w:jc w:val="center"/>
        </w:tblPrEx>
        <w:trPr>
          <w:gridAfter w:val="1"/>
          <w:wAfter w:w="98" w:type="pct"/>
          <w:jc w:val="center"/>
        </w:trPr>
        <w:tc>
          <w:tcPr>
            <w:tcW w:w="1136" w:type="pct"/>
            <w:gridSpan w:val="2"/>
          </w:tcPr>
          <w:p w14:paraId="0F8C24B8" w14:textId="77777777" w:rsidR="00D762A0" w:rsidRPr="00865952" w:rsidRDefault="00D762A0" w:rsidP="004D246C">
            <w:pPr>
              <w:pStyle w:val="naisf"/>
              <w:spacing w:before="0" w:after="0"/>
              <w:rPr>
                <w:i/>
                <w:color w:val="auto"/>
              </w:rPr>
            </w:pPr>
            <w:r w:rsidRPr="00865952">
              <w:rPr>
                <w:color w:val="auto"/>
              </w:rPr>
              <w:t>1.2. valsts speciālais budžets</w:t>
            </w:r>
          </w:p>
        </w:tc>
        <w:tc>
          <w:tcPr>
            <w:tcW w:w="893" w:type="pct"/>
            <w:gridSpan w:val="2"/>
            <w:vAlign w:val="center"/>
          </w:tcPr>
          <w:p w14:paraId="0E69681C" w14:textId="77777777" w:rsidR="00D762A0" w:rsidRPr="00865952" w:rsidRDefault="00D762A0" w:rsidP="003420B2">
            <w:pPr>
              <w:pStyle w:val="naisf"/>
              <w:spacing w:before="0" w:after="0"/>
              <w:jc w:val="center"/>
              <w:rPr>
                <w:b/>
                <w:i/>
                <w:color w:val="auto"/>
              </w:rPr>
            </w:pPr>
          </w:p>
        </w:tc>
        <w:tc>
          <w:tcPr>
            <w:tcW w:w="759" w:type="pct"/>
          </w:tcPr>
          <w:p w14:paraId="7CCBB5A9" w14:textId="77777777" w:rsidR="00D762A0" w:rsidRPr="00865952" w:rsidRDefault="00D762A0" w:rsidP="004D246C">
            <w:pPr>
              <w:pStyle w:val="naisf"/>
              <w:spacing w:before="0" w:after="0"/>
              <w:rPr>
                <w:b/>
                <w:i/>
                <w:color w:val="auto"/>
              </w:rPr>
            </w:pPr>
          </w:p>
        </w:tc>
        <w:tc>
          <w:tcPr>
            <w:tcW w:w="759" w:type="pct"/>
            <w:vAlign w:val="center"/>
          </w:tcPr>
          <w:p w14:paraId="2E051D24" w14:textId="77777777" w:rsidR="00D762A0" w:rsidRPr="00865952" w:rsidRDefault="00D762A0" w:rsidP="004D246C">
            <w:pPr>
              <w:pStyle w:val="naisf"/>
              <w:spacing w:before="0" w:after="0"/>
              <w:jc w:val="center"/>
              <w:rPr>
                <w:b/>
                <w:i/>
                <w:color w:val="auto"/>
              </w:rPr>
            </w:pPr>
          </w:p>
        </w:tc>
        <w:tc>
          <w:tcPr>
            <w:tcW w:w="682" w:type="pct"/>
            <w:vAlign w:val="center"/>
          </w:tcPr>
          <w:p w14:paraId="153BB497" w14:textId="77777777" w:rsidR="00D762A0" w:rsidRPr="00865952" w:rsidRDefault="00D762A0" w:rsidP="004D246C">
            <w:pPr>
              <w:pStyle w:val="naisf"/>
              <w:spacing w:before="0" w:after="0"/>
              <w:jc w:val="center"/>
              <w:rPr>
                <w:b/>
                <w:i/>
                <w:color w:val="auto"/>
              </w:rPr>
            </w:pPr>
          </w:p>
        </w:tc>
        <w:tc>
          <w:tcPr>
            <w:tcW w:w="673" w:type="pct"/>
            <w:vAlign w:val="center"/>
          </w:tcPr>
          <w:p w14:paraId="2E8BB569" w14:textId="77777777" w:rsidR="00D762A0" w:rsidRPr="00865952" w:rsidRDefault="00D762A0" w:rsidP="004D246C">
            <w:pPr>
              <w:pStyle w:val="naisf"/>
              <w:spacing w:before="0" w:after="0"/>
              <w:jc w:val="center"/>
              <w:rPr>
                <w:b/>
                <w:i/>
                <w:color w:val="auto"/>
              </w:rPr>
            </w:pPr>
          </w:p>
        </w:tc>
      </w:tr>
      <w:tr w:rsidR="00865952" w:rsidRPr="00865952" w14:paraId="4BEAB782" w14:textId="77777777" w:rsidTr="009D1F1F">
        <w:tblPrEx>
          <w:jc w:val="center"/>
        </w:tblPrEx>
        <w:trPr>
          <w:gridAfter w:val="1"/>
          <w:wAfter w:w="98" w:type="pct"/>
          <w:jc w:val="center"/>
        </w:trPr>
        <w:tc>
          <w:tcPr>
            <w:tcW w:w="1136" w:type="pct"/>
            <w:gridSpan w:val="2"/>
          </w:tcPr>
          <w:p w14:paraId="6C4FE6E0" w14:textId="77777777" w:rsidR="00D762A0" w:rsidRPr="00865952" w:rsidRDefault="00D762A0" w:rsidP="004D246C">
            <w:pPr>
              <w:pStyle w:val="naisf"/>
              <w:spacing w:before="0" w:after="0"/>
              <w:rPr>
                <w:i/>
                <w:color w:val="auto"/>
              </w:rPr>
            </w:pPr>
            <w:r w:rsidRPr="00865952">
              <w:rPr>
                <w:color w:val="auto"/>
              </w:rPr>
              <w:t>1.3. pašvaldību budžets</w:t>
            </w:r>
          </w:p>
        </w:tc>
        <w:tc>
          <w:tcPr>
            <w:tcW w:w="893" w:type="pct"/>
            <w:gridSpan w:val="2"/>
            <w:vAlign w:val="center"/>
          </w:tcPr>
          <w:p w14:paraId="5059055A" w14:textId="77777777" w:rsidR="00D762A0" w:rsidRPr="00865952" w:rsidRDefault="00D762A0" w:rsidP="003420B2">
            <w:pPr>
              <w:pStyle w:val="naisf"/>
              <w:spacing w:before="0" w:after="0"/>
              <w:jc w:val="center"/>
              <w:rPr>
                <w:b/>
                <w:i/>
                <w:color w:val="auto"/>
              </w:rPr>
            </w:pPr>
          </w:p>
        </w:tc>
        <w:tc>
          <w:tcPr>
            <w:tcW w:w="759" w:type="pct"/>
          </w:tcPr>
          <w:p w14:paraId="022F2FC8" w14:textId="77777777" w:rsidR="00D762A0" w:rsidRPr="00865952" w:rsidRDefault="00D762A0" w:rsidP="004D246C">
            <w:pPr>
              <w:pStyle w:val="naisf"/>
              <w:spacing w:before="0" w:after="0"/>
              <w:rPr>
                <w:b/>
                <w:i/>
                <w:color w:val="auto"/>
              </w:rPr>
            </w:pPr>
          </w:p>
        </w:tc>
        <w:tc>
          <w:tcPr>
            <w:tcW w:w="759" w:type="pct"/>
            <w:vAlign w:val="center"/>
          </w:tcPr>
          <w:p w14:paraId="6748B637" w14:textId="77777777" w:rsidR="00D762A0" w:rsidRPr="00865952" w:rsidRDefault="00D762A0" w:rsidP="004D246C">
            <w:pPr>
              <w:pStyle w:val="naisf"/>
              <w:spacing w:before="0" w:after="0"/>
              <w:jc w:val="center"/>
              <w:rPr>
                <w:b/>
                <w:i/>
                <w:color w:val="auto"/>
              </w:rPr>
            </w:pPr>
          </w:p>
        </w:tc>
        <w:tc>
          <w:tcPr>
            <w:tcW w:w="682" w:type="pct"/>
            <w:vAlign w:val="center"/>
          </w:tcPr>
          <w:p w14:paraId="6B833C6A" w14:textId="77777777" w:rsidR="00D762A0" w:rsidRPr="00865952" w:rsidRDefault="00D762A0" w:rsidP="004D246C">
            <w:pPr>
              <w:pStyle w:val="naisf"/>
              <w:spacing w:before="0" w:after="0"/>
              <w:jc w:val="center"/>
              <w:rPr>
                <w:b/>
                <w:i/>
                <w:color w:val="auto"/>
              </w:rPr>
            </w:pPr>
          </w:p>
        </w:tc>
        <w:tc>
          <w:tcPr>
            <w:tcW w:w="673" w:type="pct"/>
            <w:vAlign w:val="center"/>
          </w:tcPr>
          <w:p w14:paraId="24B19696" w14:textId="77777777" w:rsidR="00D762A0" w:rsidRPr="00865952" w:rsidRDefault="00D762A0" w:rsidP="004D246C">
            <w:pPr>
              <w:pStyle w:val="naisf"/>
              <w:spacing w:before="0" w:after="0"/>
              <w:jc w:val="center"/>
              <w:rPr>
                <w:b/>
                <w:i/>
                <w:color w:val="auto"/>
              </w:rPr>
            </w:pPr>
          </w:p>
        </w:tc>
      </w:tr>
      <w:tr w:rsidR="00865952" w:rsidRPr="00865952" w14:paraId="5C67A31F" w14:textId="77777777" w:rsidTr="009D1F1F">
        <w:tblPrEx>
          <w:jc w:val="center"/>
        </w:tblPrEx>
        <w:trPr>
          <w:gridAfter w:val="1"/>
          <w:wAfter w:w="98" w:type="pct"/>
          <w:jc w:val="center"/>
        </w:trPr>
        <w:tc>
          <w:tcPr>
            <w:tcW w:w="1136" w:type="pct"/>
            <w:gridSpan w:val="2"/>
          </w:tcPr>
          <w:p w14:paraId="068EC6DA" w14:textId="77777777" w:rsidR="00D762A0" w:rsidRPr="00865952" w:rsidRDefault="00D762A0" w:rsidP="004D246C">
            <w:r w:rsidRPr="00865952">
              <w:t>2. Budžeta izdevumi:</w:t>
            </w:r>
          </w:p>
        </w:tc>
        <w:tc>
          <w:tcPr>
            <w:tcW w:w="893" w:type="pct"/>
            <w:gridSpan w:val="2"/>
            <w:vAlign w:val="center"/>
          </w:tcPr>
          <w:p w14:paraId="2E6F5DC2" w14:textId="77777777" w:rsidR="00D762A0" w:rsidRPr="00865952" w:rsidRDefault="003420B2" w:rsidP="003420B2">
            <w:pPr>
              <w:pStyle w:val="naisf"/>
              <w:spacing w:before="0" w:after="0"/>
              <w:jc w:val="center"/>
              <w:rPr>
                <w:b/>
                <w:i/>
                <w:color w:val="auto"/>
              </w:rPr>
            </w:pPr>
            <w:r w:rsidRPr="00865952">
              <w:rPr>
                <w:b/>
                <w:i/>
                <w:color w:val="auto"/>
              </w:rPr>
              <w:t>12 555 372</w:t>
            </w:r>
          </w:p>
        </w:tc>
        <w:tc>
          <w:tcPr>
            <w:tcW w:w="759" w:type="pct"/>
            <w:vAlign w:val="center"/>
          </w:tcPr>
          <w:p w14:paraId="016C96AD" w14:textId="77777777" w:rsidR="00D762A0" w:rsidRPr="00865952" w:rsidRDefault="00D762A0" w:rsidP="004D246C">
            <w:pPr>
              <w:pStyle w:val="naisf"/>
              <w:spacing w:before="0" w:after="0"/>
              <w:ind w:hanging="44"/>
              <w:jc w:val="center"/>
              <w:rPr>
                <w:i/>
                <w:color w:val="auto"/>
              </w:rPr>
            </w:pPr>
            <w:r w:rsidRPr="00865952">
              <w:rPr>
                <w:color w:val="auto"/>
              </w:rPr>
              <w:t xml:space="preserve"> </w:t>
            </w:r>
            <w:r w:rsidR="003420B2" w:rsidRPr="00865952">
              <w:rPr>
                <w:color w:val="auto"/>
              </w:rPr>
              <w:t>0</w:t>
            </w:r>
          </w:p>
        </w:tc>
        <w:tc>
          <w:tcPr>
            <w:tcW w:w="759" w:type="pct"/>
            <w:vAlign w:val="center"/>
          </w:tcPr>
          <w:p w14:paraId="3DDD0AFE" w14:textId="77777777" w:rsidR="00D762A0" w:rsidRPr="00865952" w:rsidRDefault="00D762A0" w:rsidP="004D246C">
            <w:pPr>
              <w:pStyle w:val="naisf"/>
              <w:spacing w:before="0" w:after="0"/>
              <w:jc w:val="center"/>
              <w:rPr>
                <w:color w:val="auto"/>
              </w:rPr>
            </w:pPr>
            <w:r w:rsidRPr="00865952">
              <w:rPr>
                <w:color w:val="auto"/>
              </w:rPr>
              <w:t> +</w:t>
            </w:r>
            <w:r w:rsidR="003420B2" w:rsidRPr="00865952">
              <w:rPr>
                <w:color w:val="auto"/>
              </w:rPr>
              <w:t xml:space="preserve"> </w:t>
            </w:r>
            <w:r w:rsidRPr="00865952">
              <w:rPr>
                <w:color w:val="auto"/>
              </w:rPr>
              <w:t>542 805</w:t>
            </w:r>
          </w:p>
        </w:tc>
        <w:tc>
          <w:tcPr>
            <w:tcW w:w="682" w:type="pct"/>
            <w:vAlign w:val="center"/>
          </w:tcPr>
          <w:p w14:paraId="63FB8931" w14:textId="77777777" w:rsidR="00D762A0" w:rsidRPr="00865952" w:rsidRDefault="00D762A0" w:rsidP="004D246C">
            <w:pPr>
              <w:jc w:val="center"/>
            </w:pPr>
            <w:r w:rsidRPr="00865952">
              <w:t>+</w:t>
            </w:r>
            <w:r w:rsidR="003420B2" w:rsidRPr="00865952">
              <w:t xml:space="preserve"> </w:t>
            </w:r>
            <w:r w:rsidRPr="00865952">
              <w:t>473 305</w:t>
            </w:r>
          </w:p>
        </w:tc>
        <w:tc>
          <w:tcPr>
            <w:tcW w:w="673" w:type="pct"/>
            <w:vAlign w:val="center"/>
          </w:tcPr>
          <w:p w14:paraId="43CAF6B7" w14:textId="77777777" w:rsidR="00D762A0" w:rsidRPr="00865952" w:rsidRDefault="00D762A0" w:rsidP="004D246C">
            <w:pPr>
              <w:jc w:val="center"/>
            </w:pPr>
            <w:r w:rsidRPr="00865952">
              <w:t>+</w:t>
            </w:r>
            <w:r w:rsidR="003420B2" w:rsidRPr="00865952">
              <w:t xml:space="preserve"> </w:t>
            </w:r>
            <w:r w:rsidRPr="00865952">
              <w:t>473 305</w:t>
            </w:r>
          </w:p>
        </w:tc>
      </w:tr>
      <w:tr w:rsidR="00865952" w:rsidRPr="00865952" w14:paraId="042B275E" w14:textId="77777777" w:rsidTr="009D1F1F">
        <w:tblPrEx>
          <w:jc w:val="center"/>
        </w:tblPrEx>
        <w:trPr>
          <w:gridAfter w:val="1"/>
          <w:wAfter w:w="98" w:type="pct"/>
          <w:jc w:val="center"/>
        </w:trPr>
        <w:tc>
          <w:tcPr>
            <w:tcW w:w="1136" w:type="pct"/>
            <w:gridSpan w:val="2"/>
          </w:tcPr>
          <w:p w14:paraId="0EE9B189" w14:textId="77777777" w:rsidR="00D762A0" w:rsidRPr="00865952" w:rsidRDefault="00D762A0" w:rsidP="004D246C">
            <w:r w:rsidRPr="00865952">
              <w:t>2.1. valsts pamatbudžets</w:t>
            </w:r>
          </w:p>
        </w:tc>
        <w:tc>
          <w:tcPr>
            <w:tcW w:w="893" w:type="pct"/>
            <w:gridSpan w:val="2"/>
            <w:vAlign w:val="center"/>
          </w:tcPr>
          <w:p w14:paraId="364C7D02" w14:textId="77777777" w:rsidR="00D762A0" w:rsidRPr="00865952" w:rsidRDefault="003420B2" w:rsidP="003420B2">
            <w:pPr>
              <w:pStyle w:val="naisf"/>
              <w:spacing w:before="0" w:after="0"/>
              <w:jc w:val="center"/>
              <w:rPr>
                <w:b/>
                <w:i/>
                <w:color w:val="auto"/>
              </w:rPr>
            </w:pPr>
            <w:r w:rsidRPr="00865952">
              <w:rPr>
                <w:b/>
                <w:i/>
                <w:color w:val="auto"/>
              </w:rPr>
              <w:t>12 555 372</w:t>
            </w:r>
          </w:p>
        </w:tc>
        <w:tc>
          <w:tcPr>
            <w:tcW w:w="759" w:type="pct"/>
            <w:vAlign w:val="center"/>
          </w:tcPr>
          <w:p w14:paraId="2F647DF5" w14:textId="77777777" w:rsidR="00D762A0" w:rsidRPr="00865952" w:rsidRDefault="003420B2" w:rsidP="004D246C">
            <w:pPr>
              <w:pStyle w:val="naisf"/>
              <w:spacing w:before="0" w:after="0"/>
              <w:jc w:val="center"/>
              <w:rPr>
                <w:b/>
                <w:i/>
                <w:color w:val="auto"/>
              </w:rPr>
            </w:pPr>
            <w:r w:rsidRPr="00865952">
              <w:rPr>
                <w:color w:val="auto"/>
              </w:rPr>
              <w:t>0</w:t>
            </w:r>
          </w:p>
        </w:tc>
        <w:tc>
          <w:tcPr>
            <w:tcW w:w="759" w:type="pct"/>
            <w:vAlign w:val="center"/>
          </w:tcPr>
          <w:p w14:paraId="3D40FDBD" w14:textId="77777777" w:rsidR="00D762A0" w:rsidRPr="00865952" w:rsidRDefault="00D762A0" w:rsidP="004D246C">
            <w:pPr>
              <w:pStyle w:val="naisf"/>
              <w:spacing w:before="0" w:after="0"/>
              <w:jc w:val="center"/>
              <w:rPr>
                <w:color w:val="auto"/>
              </w:rPr>
            </w:pPr>
            <w:r w:rsidRPr="00865952">
              <w:rPr>
                <w:color w:val="auto"/>
              </w:rPr>
              <w:t>+</w:t>
            </w:r>
            <w:r w:rsidR="003420B2" w:rsidRPr="00865952">
              <w:rPr>
                <w:color w:val="auto"/>
              </w:rPr>
              <w:t xml:space="preserve"> </w:t>
            </w:r>
            <w:r w:rsidRPr="00865952">
              <w:rPr>
                <w:color w:val="auto"/>
              </w:rPr>
              <w:t>542 805</w:t>
            </w:r>
          </w:p>
        </w:tc>
        <w:tc>
          <w:tcPr>
            <w:tcW w:w="682" w:type="pct"/>
            <w:vAlign w:val="center"/>
          </w:tcPr>
          <w:p w14:paraId="01531E6B" w14:textId="77777777" w:rsidR="00D762A0" w:rsidRPr="00865952" w:rsidRDefault="00D762A0" w:rsidP="004D246C">
            <w:pPr>
              <w:jc w:val="center"/>
            </w:pPr>
            <w:r w:rsidRPr="00865952">
              <w:t xml:space="preserve"> +</w:t>
            </w:r>
            <w:r w:rsidR="003420B2" w:rsidRPr="00865952">
              <w:t xml:space="preserve"> </w:t>
            </w:r>
            <w:r w:rsidRPr="00865952">
              <w:t>473 305</w:t>
            </w:r>
          </w:p>
        </w:tc>
        <w:tc>
          <w:tcPr>
            <w:tcW w:w="673" w:type="pct"/>
            <w:vAlign w:val="center"/>
          </w:tcPr>
          <w:p w14:paraId="6CC2B1C8" w14:textId="77777777" w:rsidR="00D762A0" w:rsidRPr="00865952" w:rsidRDefault="00D762A0" w:rsidP="004D246C">
            <w:pPr>
              <w:jc w:val="center"/>
            </w:pPr>
            <w:r w:rsidRPr="00865952">
              <w:t>+</w:t>
            </w:r>
            <w:r w:rsidR="003420B2" w:rsidRPr="00865952">
              <w:t xml:space="preserve"> </w:t>
            </w:r>
            <w:r w:rsidRPr="00865952">
              <w:t>473 305</w:t>
            </w:r>
          </w:p>
        </w:tc>
      </w:tr>
      <w:tr w:rsidR="00865952" w:rsidRPr="00865952" w14:paraId="6A9B7889" w14:textId="77777777" w:rsidTr="009D1F1F">
        <w:tblPrEx>
          <w:jc w:val="center"/>
        </w:tblPrEx>
        <w:trPr>
          <w:gridAfter w:val="1"/>
          <w:wAfter w:w="98" w:type="pct"/>
          <w:trHeight w:val="2282"/>
          <w:jc w:val="center"/>
        </w:trPr>
        <w:tc>
          <w:tcPr>
            <w:tcW w:w="1136" w:type="pct"/>
            <w:gridSpan w:val="2"/>
          </w:tcPr>
          <w:p w14:paraId="0691FAC6" w14:textId="77777777" w:rsidR="00D762A0" w:rsidRPr="00865952" w:rsidRDefault="00D762A0" w:rsidP="004D246C">
            <w:r w:rsidRPr="00865952">
              <w:t xml:space="preserve">Iekšlietu ministrija </w:t>
            </w:r>
            <w:r w:rsidRPr="00865952">
              <w:rPr>
                <w:rFonts w:ascii="Times New Roman ,serif" w:hAnsi="Times New Roman ,serif"/>
              </w:rPr>
              <w:t xml:space="preserve">(Iekšlietu ministrijas Informācijas centram) 02.03.00 </w:t>
            </w:r>
            <w:r w:rsidRPr="00865952">
              <w:t>“</w:t>
            </w:r>
            <w:r w:rsidRPr="00865952">
              <w:rPr>
                <w:rFonts w:ascii="Times New Roman ,serif" w:hAnsi="Times New Roman ,serif"/>
              </w:rPr>
              <w:t>Vienotās sakaru un informācijas sistēmas uzturēšana un vadība</w:t>
            </w:r>
            <w:r w:rsidR="003420B2" w:rsidRPr="00865952">
              <w:t>”*</w:t>
            </w:r>
          </w:p>
        </w:tc>
        <w:tc>
          <w:tcPr>
            <w:tcW w:w="893" w:type="pct"/>
            <w:gridSpan w:val="2"/>
            <w:vAlign w:val="center"/>
          </w:tcPr>
          <w:p w14:paraId="294E2532" w14:textId="77777777" w:rsidR="00D762A0" w:rsidRPr="00865952" w:rsidRDefault="003420B2" w:rsidP="003420B2">
            <w:pPr>
              <w:pStyle w:val="naisf"/>
              <w:spacing w:before="0" w:after="0"/>
              <w:jc w:val="center"/>
              <w:rPr>
                <w:b/>
                <w:i/>
                <w:color w:val="auto"/>
              </w:rPr>
            </w:pPr>
            <w:r w:rsidRPr="00865952">
              <w:rPr>
                <w:b/>
                <w:i/>
                <w:color w:val="auto"/>
              </w:rPr>
              <w:t>12 292 344</w:t>
            </w:r>
          </w:p>
        </w:tc>
        <w:tc>
          <w:tcPr>
            <w:tcW w:w="759" w:type="pct"/>
            <w:vAlign w:val="center"/>
          </w:tcPr>
          <w:p w14:paraId="35F5A989" w14:textId="77777777" w:rsidR="00D762A0" w:rsidRPr="00865952" w:rsidRDefault="003420B2" w:rsidP="004D246C">
            <w:pPr>
              <w:pStyle w:val="naisf"/>
              <w:spacing w:before="0" w:after="0"/>
              <w:jc w:val="center"/>
              <w:rPr>
                <w:color w:val="auto"/>
              </w:rPr>
            </w:pPr>
            <w:r w:rsidRPr="00865952">
              <w:rPr>
                <w:color w:val="auto"/>
              </w:rPr>
              <w:t>0</w:t>
            </w:r>
          </w:p>
        </w:tc>
        <w:tc>
          <w:tcPr>
            <w:tcW w:w="759" w:type="pct"/>
            <w:vAlign w:val="center"/>
          </w:tcPr>
          <w:p w14:paraId="2C75B35A" w14:textId="4DD01B3D" w:rsidR="00D762A0" w:rsidRPr="00865952" w:rsidRDefault="001C489A" w:rsidP="003420B2">
            <w:pPr>
              <w:pStyle w:val="naisf"/>
              <w:spacing w:before="0" w:after="0"/>
              <w:jc w:val="center"/>
              <w:rPr>
                <w:color w:val="auto"/>
              </w:rPr>
            </w:pPr>
            <w:r w:rsidRPr="00865952">
              <w:rPr>
                <w:color w:val="auto"/>
              </w:rPr>
              <w:t>0</w:t>
            </w:r>
          </w:p>
        </w:tc>
        <w:tc>
          <w:tcPr>
            <w:tcW w:w="682" w:type="pct"/>
            <w:vAlign w:val="center"/>
          </w:tcPr>
          <w:p w14:paraId="3A6E6195" w14:textId="77777777" w:rsidR="00D762A0" w:rsidRPr="00865952" w:rsidRDefault="00486099" w:rsidP="00486099">
            <w:pPr>
              <w:pStyle w:val="naisf"/>
              <w:spacing w:before="0" w:after="0"/>
              <w:jc w:val="center"/>
              <w:rPr>
                <w:color w:val="auto"/>
              </w:rPr>
            </w:pPr>
            <w:r w:rsidRPr="00865952">
              <w:rPr>
                <w:color w:val="auto"/>
              </w:rPr>
              <w:t>0</w:t>
            </w:r>
          </w:p>
        </w:tc>
        <w:tc>
          <w:tcPr>
            <w:tcW w:w="673" w:type="pct"/>
            <w:vAlign w:val="center"/>
          </w:tcPr>
          <w:p w14:paraId="37A25B75" w14:textId="77777777" w:rsidR="00D762A0" w:rsidRPr="00865952" w:rsidRDefault="00486099" w:rsidP="00486099">
            <w:pPr>
              <w:pStyle w:val="naisf"/>
              <w:spacing w:before="0" w:after="0"/>
              <w:jc w:val="center"/>
              <w:rPr>
                <w:color w:val="auto"/>
              </w:rPr>
            </w:pPr>
            <w:r w:rsidRPr="00865952">
              <w:rPr>
                <w:color w:val="auto"/>
              </w:rPr>
              <w:t>0</w:t>
            </w:r>
          </w:p>
        </w:tc>
      </w:tr>
      <w:tr w:rsidR="00865952" w:rsidRPr="00865952" w14:paraId="51367BDC" w14:textId="77777777" w:rsidTr="009D1F1F">
        <w:tblPrEx>
          <w:jc w:val="center"/>
        </w:tblPrEx>
        <w:trPr>
          <w:gridAfter w:val="1"/>
          <w:wAfter w:w="98" w:type="pct"/>
          <w:jc w:val="center"/>
        </w:trPr>
        <w:tc>
          <w:tcPr>
            <w:tcW w:w="1136" w:type="pct"/>
            <w:gridSpan w:val="2"/>
          </w:tcPr>
          <w:p w14:paraId="5E7CC5CB" w14:textId="7391B2B7" w:rsidR="001C489A" w:rsidRPr="00865952" w:rsidRDefault="005727D3" w:rsidP="004D246C">
            <w:r w:rsidRPr="00865952">
              <w:rPr>
                <w:rFonts w:ascii="Times New Roman ,serif" w:hAnsi="Times New Roman ,serif"/>
              </w:rPr>
              <w:t xml:space="preserve">Iekšlietu ministrija </w:t>
            </w:r>
            <w:r w:rsidR="001C489A" w:rsidRPr="00865952">
              <w:rPr>
                <w:rFonts w:ascii="Times New Roman ,serif" w:hAnsi="Times New Roman ,serif"/>
              </w:rPr>
              <w:t>(Iekšlietu ministrijas Informācijas centram)**</w:t>
            </w:r>
          </w:p>
        </w:tc>
        <w:tc>
          <w:tcPr>
            <w:tcW w:w="893" w:type="pct"/>
            <w:gridSpan w:val="2"/>
            <w:vAlign w:val="center"/>
          </w:tcPr>
          <w:p w14:paraId="73BCD78E" w14:textId="09B46E3B" w:rsidR="001C489A" w:rsidRPr="00865952" w:rsidRDefault="001C489A" w:rsidP="003420B2">
            <w:pPr>
              <w:pStyle w:val="naisf"/>
              <w:spacing w:before="0" w:after="0"/>
              <w:jc w:val="center"/>
              <w:rPr>
                <w:b/>
                <w:color w:val="auto"/>
              </w:rPr>
            </w:pPr>
            <w:r w:rsidRPr="00865952">
              <w:rPr>
                <w:b/>
                <w:i/>
                <w:color w:val="auto"/>
              </w:rPr>
              <w:t>0</w:t>
            </w:r>
          </w:p>
        </w:tc>
        <w:tc>
          <w:tcPr>
            <w:tcW w:w="759" w:type="pct"/>
          </w:tcPr>
          <w:p w14:paraId="32106847" w14:textId="77777777" w:rsidR="001C489A" w:rsidRPr="00865952" w:rsidRDefault="001C489A" w:rsidP="001C489A">
            <w:pPr>
              <w:pStyle w:val="naisf"/>
              <w:spacing w:before="0" w:after="0"/>
              <w:jc w:val="center"/>
              <w:rPr>
                <w:color w:val="auto"/>
              </w:rPr>
            </w:pPr>
          </w:p>
          <w:p w14:paraId="2EA6687C" w14:textId="1F292D1D" w:rsidR="001C489A" w:rsidRPr="00865952" w:rsidRDefault="001C489A" w:rsidP="001C489A">
            <w:pPr>
              <w:pStyle w:val="naisf"/>
              <w:spacing w:before="0" w:after="0"/>
              <w:jc w:val="center"/>
              <w:rPr>
                <w:b/>
                <w:color w:val="auto"/>
              </w:rPr>
            </w:pPr>
            <w:r w:rsidRPr="00865952">
              <w:rPr>
                <w:color w:val="auto"/>
              </w:rPr>
              <w:t>0</w:t>
            </w:r>
          </w:p>
        </w:tc>
        <w:tc>
          <w:tcPr>
            <w:tcW w:w="759" w:type="pct"/>
            <w:vAlign w:val="center"/>
          </w:tcPr>
          <w:p w14:paraId="4103274D" w14:textId="08CEB44A" w:rsidR="001C489A" w:rsidRPr="00865952" w:rsidRDefault="001C489A" w:rsidP="003420B2">
            <w:pPr>
              <w:pStyle w:val="naisf"/>
              <w:spacing w:before="0" w:after="0"/>
              <w:jc w:val="center"/>
              <w:rPr>
                <w:color w:val="auto"/>
              </w:rPr>
            </w:pPr>
            <w:r w:rsidRPr="00865952">
              <w:rPr>
                <w:color w:val="auto"/>
              </w:rPr>
              <w:t>+69 500</w:t>
            </w:r>
          </w:p>
        </w:tc>
        <w:tc>
          <w:tcPr>
            <w:tcW w:w="682" w:type="pct"/>
            <w:vAlign w:val="center"/>
          </w:tcPr>
          <w:p w14:paraId="31078F0A" w14:textId="4FA59A9C" w:rsidR="001C489A" w:rsidRPr="00865952" w:rsidRDefault="001C489A" w:rsidP="001C489A">
            <w:pPr>
              <w:pStyle w:val="naisf"/>
              <w:spacing w:before="0" w:after="0"/>
              <w:jc w:val="center"/>
              <w:rPr>
                <w:color w:val="auto"/>
              </w:rPr>
            </w:pPr>
            <w:r w:rsidRPr="00865952">
              <w:rPr>
                <w:color w:val="auto"/>
              </w:rPr>
              <w:t>0</w:t>
            </w:r>
          </w:p>
        </w:tc>
        <w:tc>
          <w:tcPr>
            <w:tcW w:w="673" w:type="pct"/>
            <w:vAlign w:val="center"/>
          </w:tcPr>
          <w:p w14:paraId="0A0732DA" w14:textId="12EAAAC2" w:rsidR="001C489A" w:rsidRPr="00865952" w:rsidRDefault="001C489A" w:rsidP="001C489A">
            <w:pPr>
              <w:pStyle w:val="naisf"/>
              <w:spacing w:before="0" w:after="0"/>
              <w:jc w:val="center"/>
              <w:rPr>
                <w:color w:val="auto"/>
              </w:rPr>
            </w:pPr>
            <w:r w:rsidRPr="00865952">
              <w:rPr>
                <w:color w:val="auto"/>
              </w:rPr>
              <w:t>0</w:t>
            </w:r>
          </w:p>
        </w:tc>
      </w:tr>
      <w:tr w:rsidR="00865952" w:rsidRPr="00865952" w14:paraId="7A8B7A3D" w14:textId="77777777" w:rsidTr="009D1F1F">
        <w:tblPrEx>
          <w:jc w:val="center"/>
        </w:tblPrEx>
        <w:trPr>
          <w:gridAfter w:val="1"/>
          <w:wAfter w:w="98" w:type="pct"/>
          <w:jc w:val="center"/>
        </w:trPr>
        <w:tc>
          <w:tcPr>
            <w:tcW w:w="1136" w:type="pct"/>
            <w:gridSpan w:val="2"/>
          </w:tcPr>
          <w:p w14:paraId="696C0239" w14:textId="77777777" w:rsidR="00D762A0" w:rsidRPr="00865952" w:rsidRDefault="00D762A0" w:rsidP="004D246C">
            <w:r w:rsidRPr="00865952">
              <w:lastRenderedPageBreak/>
              <w:t>Labklājības ministrija 22.02.00 “Valsts programma bērnu un ģimenes stāvokļa uzlabošanai”</w:t>
            </w:r>
            <w:r w:rsidR="003420B2" w:rsidRPr="00865952">
              <w:t xml:space="preserve"> </w:t>
            </w:r>
            <w:r w:rsidRPr="00865952">
              <w:t>izdevumi precēm un pakalpojumiem (EKK 2000)</w:t>
            </w:r>
          </w:p>
        </w:tc>
        <w:tc>
          <w:tcPr>
            <w:tcW w:w="893" w:type="pct"/>
            <w:gridSpan w:val="2"/>
            <w:vAlign w:val="center"/>
          </w:tcPr>
          <w:p w14:paraId="6F9E3878" w14:textId="77777777" w:rsidR="00D762A0" w:rsidRPr="00865952" w:rsidRDefault="00D762A0" w:rsidP="003420B2">
            <w:pPr>
              <w:pStyle w:val="naisf"/>
              <w:spacing w:before="0" w:after="0"/>
              <w:jc w:val="center"/>
              <w:rPr>
                <w:b/>
                <w:i/>
                <w:color w:val="auto"/>
              </w:rPr>
            </w:pPr>
            <w:r w:rsidRPr="00865952">
              <w:rPr>
                <w:b/>
                <w:i/>
                <w:color w:val="auto"/>
              </w:rPr>
              <w:t>263 028</w:t>
            </w:r>
          </w:p>
        </w:tc>
        <w:tc>
          <w:tcPr>
            <w:tcW w:w="759" w:type="pct"/>
          </w:tcPr>
          <w:p w14:paraId="23E945C9" w14:textId="77777777" w:rsidR="00D762A0" w:rsidRPr="00865952" w:rsidRDefault="00D762A0" w:rsidP="004D246C">
            <w:pPr>
              <w:pStyle w:val="naisf"/>
              <w:spacing w:before="0" w:after="0"/>
              <w:rPr>
                <w:b/>
                <w:i/>
                <w:color w:val="auto"/>
              </w:rPr>
            </w:pPr>
          </w:p>
        </w:tc>
        <w:tc>
          <w:tcPr>
            <w:tcW w:w="759" w:type="pct"/>
            <w:vAlign w:val="center"/>
          </w:tcPr>
          <w:p w14:paraId="472702F7" w14:textId="77777777" w:rsidR="00D762A0" w:rsidRPr="00865952" w:rsidRDefault="00D762A0" w:rsidP="003420B2">
            <w:pPr>
              <w:pStyle w:val="naisf"/>
              <w:spacing w:before="0" w:after="0"/>
              <w:jc w:val="center"/>
              <w:rPr>
                <w:b/>
                <w:i/>
                <w:color w:val="auto"/>
              </w:rPr>
            </w:pPr>
            <w:r w:rsidRPr="00865952">
              <w:rPr>
                <w:color w:val="auto"/>
              </w:rPr>
              <w:t>+473 305</w:t>
            </w:r>
          </w:p>
        </w:tc>
        <w:tc>
          <w:tcPr>
            <w:tcW w:w="682" w:type="pct"/>
            <w:vAlign w:val="center"/>
          </w:tcPr>
          <w:p w14:paraId="3EA99A7E" w14:textId="77777777" w:rsidR="00D762A0" w:rsidRPr="00865952" w:rsidRDefault="00D762A0" w:rsidP="004D246C">
            <w:pPr>
              <w:pStyle w:val="naisf"/>
              <w:spacing w:before="0" w:after="0"/>
              <w:rPr>
                <w:b/>
                <w:i/>
                <w:color w:val="auto"/>
              </w:rPr>
            </w:pPr>
            <w:r w:rsidRPr="00865952">
              <w:rPr>
                <w:color w:val="auto"/>
              </w:rPr>
              <w:t>+473 305</w:t>
            </w:r>
          </w:p>
        </w:tc>
        <w:tc>
          <w:tcPr>
            <w:tcW w:w="673" w:type="pct"/>
            <w:vAlign w:val="center"/>
          </w:tcPr>
          <w:p w14:paraId="0B98A8AC" w14:textId="77777777" w:rsidR="00D762A0" w:rsidRPr="00865952" w:rsidRDefault="00D762A0" w:rsidP="004D246C">
            <w:pPr>
              <w:pStyle w:val="naisf"/>
              <w:spacing w:before="0" w:after="0"/>
              <w:rPr>
                <w:b/>
                <w:i/>
                <w:color w:val="auto"/>
              </w:rPr>
            </w:pPr>
            <w:r w:rsidRPr="00865952">
              <w:rPr>
                <w:color w:val="auto"/>
              </w:rPr>
              <w:t>+473 305</w:t>
            </w:r>
          </w:p>
        </w:tc>
      </w:tr>
      <w:tr w:rsidR="00865952" w:rsidRPr="00865952" w14:paraId="712D10E4" w14:textId="77777777" w:rsidTr="009D1F1F">
        <w:tblPrEx>
          <w:jc w:val="center"/>
        </w:tblPrEx>
        <w:trPr>
          <w:gridAfter w:val="1"/>
          <w:wAfter w:w="98" w:type="pct"/>
          <w:jc w:val="center"/>
        </w:trPr>
        <w:tc>
          <w:tcPr>
            <w:tcW w:w="1136" w:type="pct"/>
            <w:gridSpan w:val="2"/>
          </w:tcPr>
          <w:p w14:paraId="53DD795C" w14:textId="77777777" w:rsidR="00D762A0" w:rsidRPr="00865952" w:rsidRDefault="00D762A0" w:rsidP="004D246C">
            <w:r w:rsidRPr="00865952">
              <w:t>2.2. valsts speciālais budžets</w:t>
            </w:r>
          </w:p>
        </w:tc>
        <w:tc>
          <w:tcPr>
            <w:tcW w:w="893" w:type="pct"/>
            <w:gridSpan w:val="2"/>
          </w:tcPr>
          <w:p w14:paraId="72859A5B" w14:textId="77777777" w:rsidR="00D762A0" w:rsidRPr="00865952" w:rsidRDefault="00D762A0" w:rsidP="004D246C">
            <w:pPr>
              <w:pStyle w:val="naisf"/>
              <w:spacing w:before="0" w:after="0"/>
              <w:rPr>
                <w:b/>
                <w:i/>
                <w:color w:val="auto"/>
              </w:rPr>
            </w:pPr>
          </w:p>
        </w:tc>
        <w:tc>
          <w:tcPr>
            <w:tcW w:w="759" w:type="pct"/>
          </w:tcPr>
          <w:p w14:paraId="0A7F9065" w14:textId="77777777" w:rsidR="00D762A0" w:rsidRPr="00865952" w:rsidRDefault="00D762A0" w:rsidP="004D246C">
            <w:pPr>
              <w:pStyle w:val="naisf"/>
              <w:spacing w:before="0" w:after="0"/>
              <w:rPr>
                <w:b/>
                <w:i/>
                <w:color w:val="auto"/>
              </w:rPr>
            </w:pPr>
          </w:p>
        </w:tc>
        <w:tc>
          <w:tcPr>
            <w:tcW w:w="759" w:type="pct"/>
            <w:vAlign w:val="center"/>
          </w:tcPr>
          <w:p w14:paraId="5AD32591" w14:textId="77777777" w:rsidR="00D762A0" w:rsidRPr="00865952" w:rsidRDefault="00D762A0" w:rsidP="004D246C">
            <w:pPr>
              <w:pStyle w:val="naisf"/>
              <w:spacing w:before="0" w:after="0"/>
              <w:jc w:val="center"/>
              <w:rPr>
                <w:b/>
                <w:i/>
                <w:color w:val="auto"/>
              </w:rPr>
            </w:pPr>
          </w:p>
        </w:tc>
        <w:tc>
          <w:tcPr>
            <w:tcW w:w="682" w:type="pct"/>
            <w:vAlign w:val="center"/>
          </w:tcPr>
          <w:p w14:paraId="71551253" w14:textId="77777777" w:rsidR="00D762A0" w:rsidRPr="00865952" w:rsidRDefault="00D762A0" w:rsidP="004D246C">
            <w:pPr>
              <w:pStyle w:val="naisf"/>
              <w:spacing w:before="0" w:after="0"/>
              <w:jc w:val="center"/>
              <w:rPr>
                <w:b/>
                <w:i/>
                <w:color w:val="auto"/>
              </w:rPr>
            </w:pPr>
          </w:p>
        </w:tc>
        <w:tc>
          <w:tcPr>
            <w:tcW w:w="673" w:type="pct"/>
            <w:vAlign w:val="center"/>
          </w:tcPr>
          <w:p w14:paraId="67ACF482" w14:textId="77777777" w:rsidR="00D762A0" w:rsidRPr="00865952" w:rsidRDefault="00D762A0" w:rsidP="004D246C">
            <w:pPr>
              <w:pStyle w:val="naisf"/>
              <w:spacing w:before="0" w:after="0"/>
              <w:jc w:val="center"/>
              <w:rPr>
                <w:b/>
                <w:i/>
                <w:color w:val="auto"/>
              </w:rPr>
            </w:pPr>
          </w:p>
        </w:tc>
      </w:tr>
      <w:tr w:rsidR="00865952" w:rsidRPr="00865952" w14:paraId="0275A85A" w14:textId="77777777" w:rsidTr="009D1F1F">
        <w:tblPrEx>
          <w:jc w:val="center"/>
        </w:tblPrEx>
        <w:trPr>
          <w:gridAfter w:val="1"/>
          <w:wAfter w:w="98" w:type="pct"/>
          <w:jc w:val="center"/>
        </w:trPr>
        <w:tc>
          <w:tcPr>
            <w:tcW w:w="1136" w:type="pct"/>
            <w:gridSpan w:val="2"/>
          </w:tcPr>
          <w:p w14:paraId="68EDE9B8" w14:textId="77777777" w:rsidR="00D762A0" w:rsidRPr="00865952" w:rsidRDefault="00D762A0" w:rsidP="004D246C">
            <w:r w:rsidRPr="00865952">
              <w:t xml:space="preserve">2.3. pašvaldību budžets </w:t>
            </w:r>
          </w:p>
        </w:tc>
        <w:tc>
          <w:tcPr>
            <w:tcW w:w="893" w:type="pct"/>
            <w:gridSpan w:val="2"/>
          </w:tcPr>
          <w:p w14:paraId="0A2C3175" w14:textId="77777777" w:rsidR="00D762A0" w:rsidRPr="00865952" w:rsidRDefault="00D762A0" w:rsidP="004D246C">
            <w:pPr>
              <w:pStyle w:val="naisf"/>
              <w:spacing w:before="0" w:after="0"/>
              <w:rPr>
                <w:b/>
                <w:i/>
                <w:color w:val="auto"/>
              </w:rPr>
            </w:pPr>
          </w:p>
        </w:tc>
        <w:tc>
          <w:tcPr>
            <w:tcW w:w="759" w:type="pct"/>
          </w:tcPr>
          <w:p w14:paraId="5C720169" w14:textId="77777777" w:rsidR="00D762A0" w:rsidRPr="00865952" w:rsidRDefault="00D762A0" w:rsidP="004D246C">
            <w:pPr>
              <w:pStyle w:val="naisf"/>
              <w:spacing w:before="0" w:after="0"/>
              <w:rPr>
                <w:b/>
                <w:i/>
                <w:color w:val="auto"/>
              </w:rPr>
            </w:pPr>
          </w:p>
        </w:tc>
        <w:tc>
          <w:tcPr>
            <w:tcW w:w="759" w:type="pct"/>
            <w:vAlign w:val="center"/>
          </w:tcPr>
          <w:p w14:paraId="1CAD03EB" w14:textId="77777777" w:rsidR="00D762A0" w:rsidRPr="00865952" w:rsidRDefault="00D762A0" w:rsidP="004D246C">
            <w:pPr>
              <w:pStyle w:val="naisf"/>
              <w:spacing w:before="0" w:after="0"/>
              <w:jc w:val="center"/>
              <w:rPr>
                <w:b/>
                <w:i/>
                <w:color w:val="auto"/>
              </w:rPr>
            </w:pPr>
          </w:p>
        </w:tc>
        <w:tc>
          <w:tcPr>
            <w:tcW w:w="682" w:type="pct"/>
            <w:vAlign w:val="center"/>
          </w:tcPr>
          <w:p w14:paraId="347C21FE" w14:textId="77777777" w:rsidR="00D762A0" w:rsidRPr="00865952" w:rsidRDefault="00D762A0" w:rsidP="004D246C">
            <w:pPr>
              <w:pStyle w:val="naisf"/>
              <w:spacing w:before="0" w:after="0"/>
              <w:jc w:val="center"/>
              <w:rPr>
                <w:b/>
                <w:i/>
                <w:color w:val="auto"/>
              </w:rPr>
            </w:pPr>
          </w:p>
        </w:tc>
        <w:tc>
          <w:tcPr>
            <w:tcW w:w="673" w:type="pct"/>
            <w:vAlign w:val="center"/>
          </w:tcPr>
          <w:p w14:paraId="1930DC07" w14:textId="77777777" w:rsidR="00D762A0" w:rsidRPr="00865952" w:rsidRDefault="00D762A0" w:rsidP="004D246C">
            <w:pPr>
              <w:pStyle w:val="naisf"/>
              <w:spacing w:before="0" w:after="0"/>
              <w:jc w:val="center"/>
              <w:rPr>
                <w:b/>
                <w:i/>
                <w:color w:val="auto"/>
              </w:rPr>
            </w:pPr>
          </w:p>
        </w:tc>
      </w:tr>
      <w:tr w:rsidR="00865952" w:rsidRPr="00865952" w14:paraId="4BFC2970" w14:textId="77777777" w:rsidTr="009D1F1F">
        <w:tblPrEx>
          <w:jc w:val="center"/>
        </w:tblPrEx>
        <w:trPr>
          <w:gridAfter w:val="1"/>
          <w:wAfter w:w="98" w:type="pct"/>
          <w:jc w:val="center"/>
        </w:trPr>
        <w:tc>
          <w:tcPr>
            <w:tcW w:w="1136" w:type="pct"/>
            <w:gridSpan w:val="2"/>
          </w:tcPr>
          <w:p w14:paraId="76C833D2" w14:textId="77777777" w:rsidR="00D762A0" w:rsidRPr="00865952" w:rsidRDefault="00D762A0" w:rsidP="004D246C">
            <w:r w:rsidRPr="00865952">
              <w:t>3. Finansiālā ietekme:</w:t>
            </w:r>
          </w:p>
        </w:tc>
        <w:tc>
          <w:tcPr>
            <w:tcW w:w="893" w:type="pct"/>
            <w:gridSpan w:val="2"/>
            <w:shd w:val="clear" w:color="auto" w:fill="auto"/>
            <w:vAlign w:val="center"/>
          </w:tcPr>
          <w:p w14:paraId="79790928" w14:textId="77777777" w:rsidR="00D762A0" w:rsidRPr="00865952" w:rsidRDefault="00486099" w:rsidP="00486099">
            <w:pPr>
              <w:pStyle w:val="naisf"/>
              <w:spacing w:before="0" w:after="0"/>
              <w:jc w:val="center"/>
              <w:rPr>
                <w:color w:val="auto"/>
              </w:rPr>
            </w:pPr>
            <w:r w:rsidRPr="00865952">
              <w:rPr>
                <w:color w:val="auto"/>
              </w:rPr>
              <w:t>- 19 04</w:t>
            </w:r>
            <w:r w:rsidR="00D762A0" w:rsidRPr="00865952">
              <w:rPr>
                <w:color w:val="auto"/>
              </w:rPr>
              <w:t>0</w:t>
            </w:r>
          </w:p>
        </w:tc>
        <w:tc>
          <w:tcPr>
            <w:tcW w:w="759" w:type="pct"/>
            <w:vAlign w:val="center"/>
          </w:tcPr>
          <w:p w14:paraId="33613CD7" w14:textId="77777777" w:rsidR="00D762A0" w:rsidRPr="00865952" w:rsidRDefault="00D762A0" w:rsidP="004D246C">
            <w:pPr>
              <w:pStyle w:val="naisf"/>
              <w:spacing w:before="0" w:after="0"/>
              <w:jc w:val="center"/>
              <w:rPr>
                <w:i/>
                <w:color w:val="auto"/>
              </w:rPr>
            </w:pPr>
            <w:r w:rsidRPr="00865952">
              <w:rPr>
                <w:color w:val="auto"/>
              </w:rPr>
              <w:t>0</w:t>
            </w:r>
          </w:p>
        </w:tc>
        <w:tc>
          <w:tcPr>
            <w:tcW w:w="759" w:type="pct"/>
            <w:vAlign w:val="center"/>
          </w:tcPr>
          <w:p w14:paraId="3467E0F1" w14:textId="77777777" w:rsidR="00D762A0" w:rsidRPr="00865952" w:rsidRDefault="00D762A0" w:rsidP="004D246C">
            <w:pPr>
              <w:pStyle w:val="naisf"/>
              <w:spacing w:before="0" w:after="0"/>
              <w:jc w:val="center"/>
              <w:rPr>
                <w:color w:val="auto"/>
              </w:rPr>
            </w:pPr>
            <w:r w:rsidRPr="00865952">
              <w:rPr>
                <w:color w:val="auto"/>
              </w:rPr>
              <w:t>  -</w:t>
            </w:r>
            <w:r w:rsidR="00486099" w:rsidRPr="00865952">
              <w:rPr>
                <w:color w:val="auto"/>
              </w:rPr>
              <w:t xml:space="preserve"> </w:t>
            </w:r>
            <w:r w:rsidRPr="00865952">
              <w:rPr>
                <w:color w:val="auto"/>
              </w:rPr>
              <w:t>542 805</w:t>
            </w:r>
          </w:p>
        </w:tc>
        <w:tc>
          <w:tcPr>
            <w:tcW w:w="682" w:type="pct"/>
            <w:vAlign w:val="center"/>
          </w:tcPr>
          <w:p w14:paraId="102D596B" w14:textId="77777777" w:rsidR="00D762A0" w:rsidRPr="00865952" w:rsidRDefault="00D762A0" w:rsidP="004D246C">
            <w:pPr>
              <w:jc w:val="center"/>
            </w:pPr>
            <w:r w:rsidRPr="00865952">
              <w:t>-</w:t>
            </w:r>
            <w:r w:rsidR="00486099" w:rsidRPr="00865952">
              <w:t xml:space="preserve"> </w:t>
            </w:r>
            <w:r w:rsidRPr="00865952">
              <w:t>473 305</w:t>
            </w:r>
          </w:p>
        </w:tc>
        <w:tc>
          <w:tcPr>
            <w:tcW w:w="673" w:type="pct"/>
            <w:vAlign w:val="center"/>
          </w:tcPr>
          <w:p w14:paraId="36CC0582" w14:textId="77777777" w:rsidR="00D762A0" w:rsidRPr="00865952" w:rsidRDefault="00D762A0" w:rsidP="004D246C">
            <w:pPr>
              <w:jc w:val="center"/>
            </w:pPr>
            <w:r w:rsidRPr="00865952">
              <w:t>-</w:t>
            </w:r>
            <w:r w:rsidR="00486099" w:rsidRPr="00865952">
              <w:t xml:space="preserve"> </w:t>
            </w:r>
            <w:r w:rsidRPr="00865952">
              <w:t>473 305</w:t>
            </w:r>
          </w:p>
        </w:tc>
      </w:tr>
      <w:tr w:rsidR="00865952" w:rsidRPr="00865952" w14:paraId="589FF157" w14:textId="77777777" w:rsidTr="009D1F1F">
        <w:tblPrEx>
          <w:jc w:val="center"/>
        </w:tblPrEx>
        <w:trPr>
          <w:gridAfter w:val="1"/>
          <w:wAfter w:w="98" w:type="pct"/>
          <w:jc w:val="center"/>
        </w:trPr>
        <w:tc>
          <w:tcPr>
            <w:tcW w:w="1136" w:type="pct"/>
            <w:gridSpan w:val="2"/>
          </w:tcPr>
          <w:p w14:paraId="23CE8608" w14:textId="77777777" w:rsidR="00D762A0" w:rsidRPr="00865952" w:rsidRDefault="00D762A0" w:rsidP="004D246C">
            <w:r w:rsidRPr="00865952">
              <w:t>3.1. valsts pamatbudžets</w:t>
            </w:r>
          </w:p>
        </w:tc>
        <w:tc>
          <w:tcPr>
            <w:tcW w:w="893" w:type="pct"/>
            <w:gridSpan w:val="2"/>
            <w:shd w:val="clear" w:color="auto" w:fill="auto"/>
            <w:vAlign w:val="center"/>
          </w:tcPr>
          <w:p w14:paraId="44F89A4D" w14:textId="77777777" w:rsidR="00D762A0" w:rsidRPr="00865952" w:rsidRDefault="00486099" w:rsidP="004D246C">
            <w:pPr>
              <w:pStyle w:val="naisf"/>
              <w:spacing w:before="0" w:after="0"/>
              <w:ind w:firstLine="7"/>
              <w:jc w:val="center"/>
              <w:rPr>
                <w:i/>
                <w:color w:val="auto"/>
              </w:rPr>
            </w:pPr>
            <w:r w:rsidRPr="00865952">
              <w:rPr>
                <w:color w:val="auto"/>
              </w:rPr>
              <w:t>- 19 040</w:t>
            </w:r>
          </w:p>
        </w:tc>
        <w:tc>
          <w:tcPr>
            <w:tcW w:w="759" w:type="pct"/>
            <w:vAlign w:val="center"/>
          </w:tcPr>
          <w:p w14:paraId="10445B0F" w14:textId="77777777" w:rsidR="00D762A0" w:rsidRPr="00865952" w:rsidRDefault="00D762A0" w:rsidP="004D246C">
            <w:pPr>
              <w:pStyle w:val="naisf"/>
              <w:spacing w:before="0" w:after="0"/>
              <w:jc w:val="center"/>
              <w:rPr>
                <w:b/>
                <w:i/>
                <w:color w:val="auto"/>
              </w:rPr>
            </w:pPr>
            <w:r w:rsidRPr="00865952">
              <w:rPr>
                <w:color w:val="auto"/>
              </w:rPr>
              <w:t>0</w:t>
            </w:r>
          </w:p>
        </w:tc>
        <w:tc>
          <w:tcPr>
            <w:tcW w:w="759" w:type="pct"/>
            <w:vAlign w:val="center"/>
          </w:tcPr>
          <w:p w14:paraId="2966152F" w14:textId="77777777" w:rsidR="00D762A0" w:rsidRPr="00865952" w:rsidRDefault="00D762A0" w:rsidP="004D246C">
            <w:pPr>
              <w:pStyle w:val="naisf"/>
              <w:spacing w:before="0" w:after="0"/>
              <w:jc w:val="center"/>
              <w:rPr>
                <w:color w:val="auto"/>
              </w:rPr>
            </w:pPr>
            <w:r w:rsidRPr="00865952">
              <w:rPr>
                <w:color w:val="auto"/>
              </w:rPr>
              <w:t>  -</w:t>
            </w:r>
            <w:r w:rsidR="00486099" w:rsidRPr="00865952">
              <w:rPr>
                <w:color w:val="auto"/>
              </w:rPr>
              <w:t xml:space="preserve"> </w:t>
            </w:r>
            <w:r w:rsidRPr="00865952">
              <w:rPr>
                <w:color w:val="auto"/>
              </w:rPr>
              <w:t>542 805</w:t>
            </w:r>
          </w:p>
        </w:tc>
        <w:tc>
          <w:tcPr>
            <w:tcW w:w="682" w:type="pct"/>
            <w:vAlign w:val="center"/>
          </w:tcPr>
          <w:p w14:paraId="4C477188" w14:textId="77777777" w:rsidR="00D762A0" w:rsidRPr="00865952" w:rsidRDefault="00D762A0" w:rsidP="004D246C">
            <w:pPr>
              <w:jc w:val="center"/>
            </w:pPr>
            <w:r w:rsidRPr="00865952">
              <w:t>-</w:t>
            </w:r>
            <w:r w:rsidR="00486099" w:rsidRPr="00865952">
              <w:t xml:space="preserve"> </w:t>
            </w:r>
            <w:r w:rsidRPr="00865952">
              <w:t>473 305</w:t>
            </w:r>
          </w:p>
        </w:tc>
        <w:tc>
          <w:tcPr>
            <w:tcW w:w="673" w:type="pct"/>
            <w:vAlign w:val="center"/>
          </w:tcPr>
          <w:p w14:paraId="6BDB56DB" w14:textId="77777777" w:rsidR="00D762A0" w:rsidRPr="00865952" w:rsidRDefault="00D762A0" w:rsidP="004D246C">
            <w:pPr>
              <w:jc w:val="center"/>
            </w:pPr>
            <w:r w:rsidRPr="00865952">
              <w:t>-473 305</w:t>
            </w:r>
          </w:p>
        </w:tc>
      </w:tr>
      <w:tr w:rsidR="00865952" w:rsidRPr="00865952" w14:paraId="6D33FA8E" w14:textId="77777777" w:rsidTr="009D1F1F">
        <w:tblPrEx>
          <w:jc w:val="center"/>
        </w:tblPrEx>
        <w:trPr>
          <w:gridAfter w:val="1"/>
          <w:wAfter w:w="98" w:type="pct"/>
          <w:jc w:val="center"/>
        </w:trPr>
        <w:tc>
          <w:tcPr>
            <w:tcW w:w="1136" w:type="pct"/>
            <w:gridSpan w:val="2"/>
          </w:tcPr>
          <w:p w14:paraId="0AFA7219" w14:textId="4495DB18" w:rsidR="00D762A0" w:rsidRPr="00865952" w:rsidRDefault="00D762A0" w:rsidP="001C489A">
            <w:r w:rsidRPr="00865952">
              <w:t xml:space="preserve">Iekšlietu ministrija </w:t>
            </w:r>
            <w:r w:rsidRPr="00865952">
              <w:rPr>
                <w:rFonts w:ascii="Times New Roman ,serif" w:hAnsi="Times New Roman ,serif"/>
              </w:rPr>
              <w:t xml:space="preserve">(Iekšlietu </w:t>
            </w:r>
            <w:r w:rsidR="00590C4E" w:rsidRPr="00865952">
              <w:rPr>
                <w:rFonts w:ascii="Times New Roman ,serif" w:hAnsi="Times New Roman ,serif"/>
              </w:rPr>
              <w:t>ministrijas Informācijas centram</w:t>
            </w:r>
            <w:r w:rsidRPr="00865952">
              <w:rPr>
                <w:rFonts w:ascii="Times New Roman ,serif" w:hAnsi="Times New Roman ,serif"/>
              </w:rPr>
              <w:t xml:space="preserve">) </w:t>
            </w:r>
            <w:r w:rsidR="001C489A" w:rsidRPr="00865952">
              <w:rPr>
                <w:rFonts w:ascii="Times New Roman ,serif" w:hAnsi="Times New Roman ,serif"/>
              </w:rPr>
              <w:t>**</w:t>
            </w:r>
          </w:p>
        </w:tc>
        <w:tc>
          <w:tcPr>
            <w:tcW w:w="893" w:type="pct"/>
            <w:gridSpan w:val="2"/>
            <w:shd w:val="clear" w:color="auto" w:fill="auto"/>
            <w:vAlign w:val="center"/>
          </w:tcPr>
          <w:p w14:paraId="44F7D43E" w14:textId="77777777" w:rsidR="00D762A0" w:rsidRPr="00865952" w:rsidRDefault="00D762A0" w:rsidP="004D246C">
            <w:pPr>
              <w:pStyle w:val="naisf"/>
              <w:spacing w:before="0" w:after="0"/>
              <w:ind w:firstLine="7"/>
              <w:jc w:val="center"/>
              <w:rPr>
                <w:color w:val="auto"/>
              </w:rPr>
            </w:pPr>
          </w:p>
        </w:tc>
        <w:tc>
          <w:tcPr>
            <w:tcW w:w="759" w:type="pct"/>
            <w:vAlign w:val="center"/>
          </w:tcPr>
          <w:p w14:paraId="729619F9" w14:textId="77777777" w:rsidR="00D762A0" w:rsidRPr="00865952" w:rsidRDefault="00D762A0" w:rsidP="004D246C">
            <w:pPr>
              <w:pStyle w:val="naisf"/>
              <w:spacing w:before="0" w:after="0"/>
              <w:jc w:val="center"/>
              <w:rPr>
                <w:color w:val="auto"/>
              </w:rPr>
            </w:pPr>
          </w:p>
        </w:tc>
        <w:tc>
          <w:tcPr>
            <w:tcW w:w="759" w:type="pct"/>
            <w:vAlign w:val="center"/>
          </w:tcPr>
          <w:p w14:paraId="036F624B" w14:textId="77777777" w:rsidR="00D762A0" w:rsidRPr="00865952" w:rsidRDefault="00D762A0" w:rsidP="004D246C">
            <w:pPr>
              <w:pStyle w:val="naisf"/>
              <w:spacing w:before="0" w:after="0"/>
              <w:jc w:val="center"/>
              <w:rPr>
                <w:color w:val="auto"/>
              </w:rPr>
            </w:pPr>
            <w:r w:rsidRPr="00865952">
              <w:rPr>
                <w:color w:val="auto"/>
              </w:rPr>
              <w:t>-69 500</w:t>
            </w:r>
          </w:p>
        </w:tc>
        <w:tc>
          <w:tcPr>
            <w:tcW w:w="682" w:type="pct"/>
            <w:vAlign w:val="center"/>
          </w:tcPr>
          <w:p w14:paraId="631A7C09" w14:textId="77777777" w:rsidR="00D762A0" w:rsidRPr="00865952" w:rsidRDefault="00D762A0" w:rsidP="004D246C">
            <w:pPr>
              <w:jc w:val="center"/>
            </w:pPr>
          </w:p>
        </w:tc>
        <w:tc>
          <w:tcPr>
            <w:tcW w:w="673" w:type="pct"/>
            <w:vAlign w:val="center"/>
          </w:tcPr>
          <w:p w14:paraId="0A15463B" w14:textId="77777777" w:rsidR="00D762A0" w:rsidRPr="00865952" w:rsidRDefault="00D762A0" w:rsidP="004D246C">
            <w:pPr>
              <w:jc w:val="center"/>
            </w:pPr>
          </w:p>
        </w:tc>
      </w:tr>
      <w:tr w:rsidR="00865952" w:rsidRPr="00865952" w14:paraId="750A06FA" w14:textId="77777777" w:rsidTr="009D1F1F">
        <w:tblPrEx>
          <w:jc w:val="center"/>
        </w:tblPrEx>
        <w:trPr>
          <w:gridAfter w:val="1"/>
          <w:wAfter w:w="98" w:type="pct"/>
          <w:jc w:val="center"/>
        </w:trPr>
        <w:tc>
          <w:tcPr>
            <w:tcW w:w="1136" w:type="pct"/>
            <w:gridSpan w:val="2"/>
          </w:tcPr>
          <w:p w14:paraId="7E201178" w14:textId="77777777" w:rsidR="00D762A0" w:rsidRPr="00865952" w:rsidRDefault="00D762A0" w:rsidP="004D246C">
            <w:r w:rsidRPr="00865952">
              <w:t>Labklājības ministrija 22.02.00 “Valsts programma bērnu un</w:t>
            </w:r>
            <w:r w:rsidR="003420B2" w:rsidRPr="00865952">
              <w:t xml:space="preserve"> ģimenes stāvokļa uzlabošanai” i</w:t>
            </w:r>
            <w:r w:rsidRPr="00865952">
              <w:t>zdevumi precēm un pakalpojumiem (EKK 2000)</w:t>
            </w:r>
          </w:p>
        </w:tc>
        <w:tc>
          <w:tcPr>
            <w:tcW w:w="893" w:type="pct"/>
            <w:gridSpan w:val="2"/>
            <w:shd w:val="clear" w:color="auto" w:fill="auto"/>
          </w:tcPr>
          <w:p w14:paraId="2F4B1A69" w14:textId="77777777" w:rsidR="00D762A0" w:rsidRPr="00865952" w:rsidRDefault="00D762A0" w:rsidP="004D246C">
            <w:pPr>
              <w:pStyle w:val="naisf"/>
              <w:spacing w:before="0" w:after="0"/>
              <w:rPr>
                <w:i/>
                <w:color w:val="auto"/>
              </w:rPr>
            </w:pPr>
          </w:p>
        </w:tc>
        <w:tc>
          <w:tcPr>
            <w:tcW w:w="759" w:type="pct"/>
            <w:vAlign w:val="center"/>
          </w:tcPr>
          <w:p w14:paraId="6F4104AF" w14:textId="77777777" w:rsidR="00D762A0" w:rsidRPr="00865952" w:rsidRDefault="00D762A0" w:rsidP="004D246C">
            <w:pPr>
              <w:pStyle w:val="naisf"/>
              <w:spacing w:before="0" w:after="0"/>
              <w:jc w:val="center"/>
              <w:rPr>
                <w:color w:val="auto"/>
              </w:rPr>
            </w:pPr>
          </w:p>
        </w:tc>
        <w:tc>
          <w:tcPr>
            <w:tcW w:w="759" w:type="pct"/>
            <w:vAlign w:val="center"/>
          </w:tcPr>
          <w:p w14:paraId="2C5DA5E9" w14:textId="77777777" w:rsidR="00D762A0" w:rsidRPr="00865952" w:rsidRDefault="00D762A0" w:rsidP="004D246C">
            <w:pPr>
              <w:pStyle w:val="naisf"/>
              <w:spacing w:before="0" w:after="0"/>
              <w:jc w:val="center"/>
              <w:rPr>
                <w:color w:val="auto"/>
              </w:rPr>
            </w:pPr>
            <w:r w:rsidRPr="00865952">
              <w:rPr>
                <w:color w:val="auto"/>
              </w:rPr>
              <w:t>-473 305</w:t>
            </w:r>
          </w:p>
        </w:tc>
        <w:tc>
          <w:tcPr>
            <w:tcW w:w="682" w:type="pct"/>
            <w:vAlign w:val="center"/>
          </w:tcPr>
          <w:p w14:paraId="1FB2AAB2" w14:textId="77777777" w:rsidR="00D762A0" w:rsidRPr="00865952" w:rsidRDefault="00D762A0" w:rsidP="004D246C">
            <w:pPr>
              <w:pStyle w:val="naisf"/>
              <w:spacing w:before="0" w:after="0"/>
              <w:jc w:val="center"/>
              <w:rPr>
                <w:b/>
                <w:i/>
                <w:color w:val="auto"/>
              </w:rPr>
            </w:pPr>
            <w:r w:rsidRPr="00865952">
              <w:rPr>
                <w:color w:val="auto"/>
              </w:rPr>
              <w:t>-473 305</w:t>
            </w:r>
          </w:p>
        </w:tc>
        <w:tc>
          <w:tcPr>
            <w:tcW w:w="673" w:type="pct"/>
            <w:vAlign w:val="center"/>
          </w:tcPr>
          <w:p w14:paraId="244B3A58" w14:textId="77777777" w:rsidR="00D762A0" w:rsidRPr="00865952" w:rsidRDefault="00D762A0" w:rsidP="004D246C">
            <w:pPr>
              <w:pStyle w:val="naisf"/>
              <w:spacing w:before="0" w:after="0"/>
              <w:jc w:val="center"/>
              <w:rPr>
                <w:b/>
                <w:i/>
                <w:color w:val="auto"/>
              </w:rPr>
            </w:pPr>
            <w:r w:rsidRPr="00865952">
              <w:rPr>
                <w:color w:val="auto"/>
              </w:rPr>
              <w:t>-473 305</w:t>
            </w:r>
          </w:p>
        </w:tc>
      </w:tr>
      <w:tr w:rsidR="00865952" w:rsidRPr="00865952" w14:paraId="1DD38DD7" w14:textId="77777777" w:rsidTr="009D1F1F">
        <w:tblPrEx>
          <w:jc w:val="center"/>
        </w:tblPrEx>
        <w:trPr>
          <w:gridAfter w:val="1"/>
          <w:wAfter w:w="98" w:type="pct"/>
          <w:jc w:val="center"/>
        </w:trPr>
        <w:tc>
          <w:tcPr>
            <w:tcW w:w="1136" w:type="pct"/>
            <w:gridSpan w:val="2"/>
          </w:tcPr>
          <w:p w14:paraId="1CBA89D3" w14:textId="77777777" w:rsidR="00D762A0" w:rsidRPr="00865952" w:rsidRDefault="00D762A0" w:rsidP="004D246C">
            <w:r w:rsidRPr="00865952">
              <w:t>3.2. speciālais budžets</w:t>
            </w:r>
          </w:p>
        </w:tc>
        <w:tc>
          <w:tcPr>
            <w:tcW w:w="893" w:type="pct"/>
            <w:gridSpan w:val="2"/>
            <w:shd w:val="clear" w:color="auto" w:fill="auto"/>
          </w:tcPr>
          <w:p w14:paraId="3B4637CC" w14:textId="77777777" w:rsidR="00D762A0" w:rsidRPr="00865952" w:rsidRDefault="00D762A0" w:rsidP="004D246C">
            <w:pPr>
              <w:pStyle w:val="naisf"/>
              <w:spacing w:before="0" w:after="0"/>
              <w:rPr>
                <w:i/>
                <w:color w:val="auto"/>
              </w:rPr>
            </w:pPr>
          </w:p>
        </w:tc>
        <w:tc>
          <w:tcPr>
            <w:tcW w:w="759" w:type="pct"/>
          </w:tcPr>
          <w:p w14:paraId="0FD76647" w14:textId="77777777" w:rsidR="00D762A0" w:rsidRPr="00865952" w:rsidRDefault="00D762A0" w:rsidP="004D246C">
            <w:pPr>
              <w:pStyle w:val="naisf"/>
              <w:spacing w:before="0" w:after="0"/>
              <w:rPr>
                <w:b/>
                <w:i/>
                <w:color w:val="auto"/>
              </w:rPr>
            </w:pPr>
          </w:p>
        </w:tc>
        <w:tc>
          <w:tcPr>
            <w:tcW w:w="759" w:type="pct"/>
          </w:tcPr>
          <w:p w14:paraId="557B6B1D" w14:textId="77777777" w:rsidR="00D762A0" w:rsidRPr="00865952" w:rsidRDefault="00D762A0" w:rsidP="004D246C">
            <w:pPr>
              <w:pStyle w:val="naisf"/>
              <w:spacing w:before="0" w:after="0"/>
              <w:rPr>
                <w:b/>
                <w:i/>
                <w:color w:val="auto"/>
              </w:rPr>
            </w:pPr>
          </w:p>
        </w:tc>
        <w:tc>
          <w:tcPr>
            <w:tcW w:w="682" w:type="pct"/>
          </w:tcPr>
          <w:p w14:paraId="7AC90FA6" w14:textId="77777777" w:rsidR="00D762A0" w:rsidRPr="00865952" w:rsidRDefault="00D762A0" w:rsidP="004D246C">
            <w:pPr>
              <w:pStyle w:val="naisf"/>
              <w:spacing w:before="0" w:after="0"/>
              <w:rPr>
                <w:b/>
                <w:i/>
                <w:color w:val="auto"/>
              </w:rPr>
            </w:pPr>
          </w:p>
        </w:tc>
        <w:tc>
          <w:tcPr>
            <w:tcW w:w="673" w:type="pct"/>
          </w:tcPr>
          <w:p w14:paraId="0E6A4486" w14:textId="77777777" w:rsidR="00D762A0" w:rsidRPr="00865952" w:rsidRDefault="00D762A0" w:rsidP="004D246C">
            <w:pPr>
              <w:pStyle w:val="naisf"/>
              <w:spacing w:before="0" w:after="0"/>
              <w:rPr>
                <w:b/>
                <w:i/>
                <w:color w:val="auto"/>
              </w:rPr>
            </w:pPr>
          </w:p>
        </w:tc>
      </w:tr>
      <w:tr w:rsidR="00865952" w:rsidRPr="00865952" w14:paraId="3E0D1E8A" w14:textId="77777777" w:rsidTr="009D1F1F">
        <w:tblPrEx>
          <w:jc w:val="center"/>
        </w:tblPrEx>
        <w:trPr>
          <w:gridAfter w:val="1"/>
          <w:wAfter w:w="98" w:type="pct"/>
          <w:jc w:val="center"/>
        </w:trPr>
        <w:tc>
          <w:tcPr>
            <w:tcW w:w="1136" w:type="pct"/>
            <w:gridSpan w:val="2"/>
          </w:tcPr>
          <w:p w14:paraId="57F53DAE" w14:textId="77777777" w:rsidR="00D762A0" w:rsidRPr="00865952" w:rsidRDefault="00D762A0" w:rsidP="004D246C">
            <w:r w:rsidRPr="00865952">
              <w:t xml:space="preserve">3.3. pašvaldību budžets </w:t>
            </w:r>
          </w:p>
        </w:tc>
        <w:tc>
          <w:tcPr>
            <w:tcW w:w="893" w:type="pct"/>
            <w:gridSpan w:val="2"/>
            <w:shd w:val="clear" w:color="auto" w:fill="auto"/>
          </w:tcPr>
          <w:p w14:paraId="764C2E79" w14:textId="77777777" w:rsidR="00D762A0" w:rsidRPr="00865952" w:rsidRDefault="00D762A0" w:rsidP="004D246C">
            <w:pPr>
              <w:pStyle w:val="naisf"/>
              <w:spacing w:before="0" w:after="0"/>
              <w:rPr>
                <w:i/>
                <w:color w:val="auto"/>
              </w:rPr>
            </w:pPr>
          </w:p>
        </w:tc>
        <w:tc>
          <w:tcPr>
            <w:tcW w:w="759" w:type="pct"/>
          </w:tcPr>
          <w:p w14:paraId="639FD83B" w14:textId="77777777" w:rsidR="00D762A0" w:rsidRPr="00865952" w:rsidRDefault="00D762A0" w:rsidP="004D246C">
            <w:pPr>
              <w:pStyle w:val="naisf"/>
              <w:spacing w:before="0" w:after="0"/>
              <w:rPr>
                <w:b/>
                <w:i/>
                <w:color w:val="auto"/>
              </w:rPr>
            </w:pPr>
          </w:p>
        </w:tc>
        <w:tc>
          <w:tcPr>
            <w:tcW w:w="759" w:type="pct"/>
          </w:tcPr>
          <w:p w14:paraId="06374E71" w14:textId="77777777" w:rsidR="00D762A0" w:rsidRPr="00865952" w:rsidRDefault="00D762A0" w:rsidP="004D246C">
            <w:pPr>
              <w:pStyle w:val="naisf"/>
              <w:spacing w:before="0" w:after="0"/>
              <w:rPr>
                <w:b/>
                <w:i/>
                <w:color w:val="auto"/>
              </w:rPr>
            </w:pPr>
          </w:p>
        </w:tc>
        <w:tc>
          <w:tcPr>
            <w:tcW w:w="682" w:type="pct"/>
          </w:tcPr>
          <w:p w14:paraId="12C8F3F5" w14:textId="77777777" w:rsidR="00D762A0" w:rsidRPr="00865952" w:rsidRDefault="00D762A0" w:rsidP="004D246C">
            <w:pPr>
              <w:pStyle w:val="naisf"/>
              <w:spacing w:before="0" w:after="0"/>
              <w:rPr>
                <w:b/>
                <w:i/>
                <w:color w:val="auto"/>
              </w:rPr>
            </w:pPr>
          </w:p>
        </w:tc>
        <w:tc>
          <w:tcPr>
            <w:tcW w:w="673" w:type="pct"/>
          </w:tcPr>
          <w:p w14:paraId="4243CC9B" w14:textId="77777777" w:rsidR="00D762A0" w:rsidRPr="00865952" w:rsidRDefault="00D762A0" w:rsidP="004D246C">
            <w:pPr>
              <w:pStyle w:val="naisf"/>
              <w:spacing w:before="0" w:after="0"/>
              <w:rPr>
                <w:b/>
                <w:i/>
                <w:color w:val="auto"/>
              </w:rPr>
            </w:pPr>
          </w:p>
        </w:tc>
      </w:tr>
      <w:tr w:rsidR="00865952" w:rsidRPr="00865952" w14:paraId="447D1D98" w14:textId="77777777" w:rsidTr="009D1F1F">
        <w:tblPrEx>
          <w:jc w:val="center"/>
        </w:tblPrEx>
        <w:trPr>
          <w:gridAfter w:val="1"/>
          <w:wAfter w:w="98" w:type="pct"/>
          <w:trHeight w:val="1932"/>
          <w:jc w:val="center"/>
        </w:trPr>
        <w:tc>
          <w:tcPr>
            <w:tcW w:w="1136" w:type="pct"/>
            <w:gridSpan w:val="2"/>
          </w:tcPr>
          <w:p w14:paraId="185971DF" w14:textId="77777777" w:rsidR="00D762A0" w:rsidRPr="00865952" w:rsidRDefault="00D762A0" w:rsidP="004D246C">
            <w:r w:rsidRPr="00865952">
              <w:t>4. Finanšu līdzekļi papildu izdevumu finansēšanai (kompensējošu izdevumu samazinājumu norāda ar "+" zīmi)</w:t>
            </w:r>
          </w:p>
        </w:tc>
        <w:tc>
          <w:tcPr>
            <w:tcW w:w="893" w:type="pct"/>
            <w:gridSpan w:val="2"/>
          </w:tcPr>
          <w:p w14:paraId="3A723468" w14:textId="77777777" w:rsidR="00D762A0" w:rsidRPr="00865952" w:rsidRDefault="00D762A0" w:rsidP="004D246C">
            <w:pPr>
              <w:pStyle w:val="naisf"/>
              <w:spacing w:before="0" w:after="0"/>
              <w:jc w:val="center"/>
              <w:rPr>
                <w:i/>
                <w:color w:val="auto"/>
              </w:rPr>
            </w:pPr>
            <w:r w:rsidRPr="00865952">
              <w:rPr>
                <w:color w:val="auto"/>
              </w:rPr>
              <w:t>X</w:t>
            </w:r>
          </w:p>
        </w:tc>
        <w:tc>
          <w:tcPr>
            <w:tcW w:w="759" w:type="pct"/>
          </w:tcPr>
          <w:p w14:paraId="4A513CB1" w14:textId="77777777" w:rsidR="00D762A0" w:rsidRPr="00865952" w:rsidRDefault="00D762A0" w:rsidP="004D246C">
            <w:pPr>
              <w:pStyle w:val="naisf"/>
              <w:spacing w:before="0" w:after="0"/>
              <w:jc w:val="center"/>
              <w:rPr>
                <w:color w:val="auto"/>
              </w:rPr>
            </w:pPr>
            <w:r w:rsidRPr="00865952">
              <w:rPr>
                <w:color w:val="auto"/>
              </w:rPr>
              <w:t>0</w:t>
            </w:r>
          </w:p>
        </w:tc>
        <w:tc>
          <w:tcPr>
            <w:tcW w:w="759" w:type="pct"/>
          </w:tcPr>
          <w:p w14:paraId="29923402" w14:textId="77777777" w:rsidR="00D762A0" w:rsidRPr="00865952" w:rsidRDefault="00D762A0" w:rsidP="004D246C">
            <w:pPr>
              <w:pStyle w:val="naisf"/>
              <w:spacing w:before="0" w:after="0"/>
              <w:jc w:val="center"/>
              <w:rPr>
                <w:color w:val="auto"/>
              </w:rPr>
            </w:pPr>
            <w:r w:rsidRPr="00865952">
              <w:rPr>
                <w:color w:val="auto"/>
              </w:rPr>
              <w:t> </w:t>
            </w:r>
            <w:r w:rsidR="00486099" w:rsidRPr="00865952">
              <w:rPr>
                <w:color w:val="auto"/>
              </w:rPr>
              <w:t>+ 69 500</w:t>
            </w:r>
          </w:p>
        </w:tc>
        <w:tc>
          <w:tcPr>
            <w:tcW w:w="682" w:type="pct"/>
          </w:tcPr>
          <w:p w14:paraId="68E2052B" w14:textId="77777777" w:rsidR="00D762A0" w:rsidRPr="00865952" w:rsidRDefault="00486099" w:rsidP="004D246C">
            <w:pPr>
              <w:jc w:val="center"/>
            </w:pPr>
            <w:r w:rsidRPr="00865952">
              <w:t>0</w:t>
            </w:r>
          </w:p>
        </w:tc>
        <w:tc>
          <w:tcPr>
            <w:tcW w:w="673" w:type="pct"/>
          </w:tcPr>
          <w:p w14:paraId="41ED37A9" w14:textId="77777777" w:rsidR="00D762A0" w:rsidRPr="00865952" w:rsidRDefault="00486099" w:rsidP="00486099">
            <w:pPr>
              <w:jc w:val="center"/>
            </w:pPr>
            <w:r w:rsidRPr="00865952">
              <w:t>0</w:t>
            </w:r>
          </w:p>
        </w:tc>
      </w:tr>
      <w:tr w:rsidR="00865952" w:rsidRPr="00865952" w14:paraId="2EED1340" w14:textId="77777777" w:rsidTr="009D1F1F">
        <w:tblPrEx>
          <w:jc w:val="center"/>
        </w:tblPrEx>
        <w:trPr>
          <w:gridAfter w:val="1"/>
          <w:wAfter w:w="98" w:type="pct"/>
          <w:jc w:val="center"/>
        </w:trPr>
        <w:tc>
          <w:tcPr>
            <w:tcW w:w="1136" w:type="pct"/>
            <w:gridSpan w:val="2"/>
          </w:tcPr>
          <w:p w14:paraId="0EE529D6" w14:textId="77777777" w:rsidR="00D762A0" w:rsidRPr="00865952" w:rsidRDefault="00D762A0" w:rsidP="004D246C">
            <w:r w:rsidRPr="00865952">
              <w:t>5. Precizēta finansiālā ietekme:</w:t>
            </w:r>
          </w:p>
        </w:tc>
        <w:tc>
          <w:tcPr>
            <w:tcW w:w="893" w:type="pct"/>
            <w:gridSpan w:val="2"/>
            <w:vMerge w:val="restart"/>
          </w:tcPr>
          <w:p w14:paraId="0882B383" w14:textId="77777777" w:rsidR="00D762A0" w:rsidRPr="00865952" w:rsidRDefault="00D762A0" w:rsidP="004D246C">
            <w:pPr>
              <w:pStyle w:val="naisf"/>
              <w:spacing w:before="0" w:after="0"/>
              <w:jc w:val="center"/>
              <w:rPr>
                <w:i/>
                <w:color w:val="auto"/>
              </w:rPr>
            </w:pPr>
            <w:r w:rsidRPr="00865952">
              <w:rPr>
                <w:color w:val="auto"/>
              </w:rPr>
              <w:t>X</w:t>
            </w:r>
          </w:p>
        </w:tc>
        <w:tc>
          <w:tcPr>
            <w:tcW w:w="759" w:type="pct"/>
          </w:tcPr>
          <w:p w14:paraId="192D67FB" w14:textId="77777777" w:rsidR="00D762A0" w:rsidRPr="00865952" w:rsidRDefault="00D762A0" w:rsidP="00040739">
            <w:pPr>
              <w:pStyle w:val="naisf"/>
              <w:spacing w:before="0" w:after="0"/>
              <w:jc w:val="center"/>
              <w:rPr>
                <w:i/>
                <w:color w:val="auto"/>
              </w:rPr>
            </w:pPr>
            <w:r w:rsidRPr="00865952">
              <w:rPr>
                <w:i/>
                <w:color w:val="auto"/>
              </w:rPr>
              <w:t>0</w:t>
            </w:r>
          </w:p>
        </w:tc>
        <w:tc>
          <w:tcPr>
            <w:tcW w:w="759" w:type="pct"/>
          </w:tcPr>
          <w:p w14:paraId="7DFAD548" w14:textId="56ADB63B" w:rsidR="00D762A0" w:rsidRPr="00865952" w:rsidRDefault="009F12CC" w:rsidP="00040739">
            <w:pPr>
              <w:pStyle w:val="naisf"/>
              <w:spacing w:before="0" w:after="0"/>
              <w:jc w:val="center"/>
              <w:rPr>
                <w:color w:val="auto"/>
              </w:rPr>
            </w:pPr>
            <w:r w:rsidRPr="00865952">
              <w:rPr>
                <w:color w:val="auto"/>
              </w:rPr>
              <w:t>-473 305</w:t>
            </w:r>
          </w:p>
        </w:tc>
        <w:tc>
          <w:tcPr>
            <w:tcW w:w="682" w:type="pct"/>
          </w:tcPr>
          <w:p w14:paraId="1AD527D7" w14:textId="721A0E52" w:rsidR="00D762A0" w:rsidRPr="00865952" w:rsidRDefault="009F12CC" w:rsidP="00040739">
            <w:pPr>
              <w:pStyle w:val="naisf"/>
              <w:spacing w:before="0" w:after="0"/>
              <w:jc w:val="center"/>
              <w:rPr>
                <w:i/>
                <w:color w:val="auto"/>
              </w:rPr>
            </w:pPr>
            <w:r w:rsidRPr="00865952">
              <w:rPr>
                <w:color w:val="auto"/>
              </w:rPr>
              <w:t>-473 305</w:t>
            </w:r>
          </w:p>
        </w:tc>
        <w:tc>
          <w:tcPr>
            <w:tcW w:w="673" w:type="pct"/>
          </w:tcPr>
          <w:p w14:paraId="7E66202B" w14:textId="761526D9" w:rsidR="00D762A0" w:rsidRPr="00865952" w:rsidRDefault="009F12CC" w:rsidP="00040739">
            <w:pPr>
              <w:pStyle w:val="naisf"/>
              <w:spacing w:before="0" w:after="0"/>
              <w:jc w:val="center"/>
              <w:rPr>
                <w:i/>
                <w:color w:val="auto"/>
              </w:rPr>
            </w:pPr>
            <w:r w:rsidRPr="00865952">
              <w:rPr>
                <w:color w:val="auto"/>
              </w:rPr>
              <w:t>-473 305</w:t>
            </w:r>
          </w:p>
        </w:tc>
      </w:tr>
      <w:tr w:rsidR="00865952" w:rsidRPr="00865952" w14:paraId="18B61691" w14:textId="77777777" w:rsidTr="009D1F1F">
        <w:tblPrEx>
          <w:jc w:val="center"/>
        </w:tblPrEx>
        <w:trPr>
          <w:gridAfter w:val="1"/>
          <w:wAfter w:w="98" w:type="pct"/>
          <w:jc w:val="center"/>
        </w:trPr>
        <w:tc>
          <w:tcPr>
            <w:tcW w:w="1136" w:type="pct"/>
            <w:gridSpan w:val="2"/>
          </w:tcPr>
          <w:p w14:paraId="58083B04" w14:textId="77777777" w:rsidR="00D762A0" w:rsidRPr="00865952" w:rsidRDefault="00D762A0" w:rsidP="004D246C">
            <w:r w:rsidRPr="00865952">
              <w:t>5.1. valsts pamatbudžets</w:t>
            </w:r>
          </w:p>
        </w:tc>
        <w:tc>
          <w:tcPr>
            <w:tcW w:w="893" w:type="pct"/>
            <w:gridSpan w:val="2"/>
            <w:vMerge/>
            <w:vAlign w:val="center"/>
          </w:tcPr>
          <w:p w14:paraId="4ECCEE35" w14:textId="77777777" w:rsidR="00D762A0" w:rsidRPr="00865952" w:rsidRDefault="00D762A0" w:rsidP="004D246C">
            <w:pPr>
              <w:pStyle w:val="naisf"/>
              <w:spacing w:before="0" w:after="0"/>
              <w:jc w:val="center"/>
              <w:rPr>
                <w:i/>
                <w:color w:val="auto"/>
              </w:rPr>
            </w:pPr>
          </w:p>
        </w:tc>
        <w:tc>
          <w:tcPr>
            <w:tcW w:w="759" w:type="pct"/>
          </w:tcPr>
          <w:p w14:paraId="26DB345B" w14:textId="77777777" w:rsidR="00D762A0" w:rsidRPr="00865952" w:rsidRDefault="00D762A0" w:rsidP="00040739">
            <w:pPr>
              <w:pStyle w:val="naisf"/>
              <w:spacing w:before="0" w:after="0"/>
              <w:jc w:val="center"/>
              <w:rPr>
                <w:i/>
                <w:color w:val="auto"/>
              </w:rPr>
            </w:pPr>
            <w:r w:rsidRPr="00865952">
              <w:rPr>
                <w:i/>
                <w:color w:val="auto"/>
              </w:rPr>
              <w:t>0</w:t>
            </w:r>
          </w:p>
        </w:tc>
        <w:tc>
          <w:tcPr>
            <w:tcW w:w="759" w:type="pct"/>
          </w:tcPr>
          <w:p w14:paraId="42745D60" w14:textId="77777777" w:rsidR="00D762A0" w:rsidRPr="00865952" w:rsidRDefault="00D762A0" w:rsidP="00040739">
            <w:pPr>
              <w:pStyle w:val="naisf"/>
              <w:spacing w:before="0" w:after="0"/>
              <w:jc w:val="center"/>
              <w:rPr>
                <w:i/>
                <w:color w:val="auto"/>
              </w:rPr>
            </w:pPr>
            <w:r w:rsidRPr="00865952">
              <w:rPr>
                <w:i/>
                <w:color w:val="auto"/>
              </w:rPr>
              <w:t>0</w:t>
            </w:r>
          </w:p>
        </w:tc>
        <w:tc>
          <w:tcPr>
            <w:tcW w:w="682" w:type="pct"/>
          </w:tcPr>
          <w:p w14:paraId="052F0F4F" w14:textId="77777777" w:rsidR="00D762A0" w:rsidRPr="00865952" w:rsidRDefault="00D762A0" w:rsidP="00040739">
            <w:pPr>
              <w:pStyle w:val="naisf"/>
              <w:spacing w:before="0" w:after="0"/>
              <w:jc w:val="center"/>
              <w:rPr>
                <w:i/>
                <w:color w:val="auto"/>
              </w:rPr>
            </w:pPr>
            <w:r w:rsidRPr="00865952">
              <w:rPr>
                <w:i/>
                <w:color w:val="auto"/>
              </w:rPr>
              <w:t>0</w:t>
            </w:r>
          </w:p>
        </w:tc>
        <w:tc>
          <w:tcPr>
            <w:tcW w:w="673" w:type="pct"/>
          </w:tcPr>
          <w:p w14:paraId="796AFE98" w14:textId="77777777" w:rsidR="00D762A0" w:rsidRPr="00865952" w:rsidRDefault="00D762A0" w:rsidP="00040739">
            <w:pPr>
              <w:pStyle w:val="naisf"/>
              <w:spacing w:before="0" w:after="0"/>
              <w:jc w:val="center"/>
              <w:rPr>
                <w:i/>
                <w:color w:val="auto"/>
              </w:rPr>
            </w:pPr>
            <w:r w:rsidRPr="00865952">
              <w:rPr>
                <w:i/>
                <w:color w:val="auto"/>
              </w:rPr>
              <w:t>0</w:t>
            </w:r>
          </w:p>
        </w:tc>
      </w:tr>
      <w:tr w:rsidR="00865952" w:rsidRPr="00865952" w14:paraId="5190C40A" w14:textId="77777777" w:rsidTr="009D1F1F">
        <w:tblPrEx>
          <w:jc w:val="center"/>
        </w:tblPrEx>
        <w:trPr>
          <w:gridAfter w:val="1"/>
          <w:wAfter w:w="98" w:type="pct"/>
          <w:jc w:val="center"/>
        </w:trPr>
        <w:tc>
          <w:tcPr>
            <w:tcW w:w="1136" w:type="pct"/>
            <w:gridSpan w:val="2"/>
          </w:tcPr>
          <w:p w14:paraId="1C8C6A35" w14:textId="77777777" w:rsidR="00D762A0" w:rsidRPr="00865952" w:rsidRDefault="00D762A0" w:rsidP="004D246C">
            <w:r w:rsidRPr="00865952">
              <w:t>5.2. speciālais budžets</w:t>
            </w:r>
          </w:p>
        </w:tc>
        <w:tc>
          <w:tcPr>
            <w:tcW w:w="893" w:type="pct"/>
            <w:gridSpan w:val="2"/>
            <w:vMerge/>
            <w:vAlign w:val="center"/>
          </w:tcPr>
          <w:p w14:paraId="51D32934" w14:textId="77777777" w:rsidR="00D762A0" w:rsidRPr="00865952" w:rsidRDefault="00D762A0" w:rsidP="004D246C">
            <w:pPr>
              <w:pStyle w:val="naisf"/>
              <w:spacing w:before="0" w:after="0"/>
              <w:jc w:val="center"/>
              <w:rPr>
                <w:i/>
                <w:color w:val="auto"/>
              </w:rPr>
            </w:pPr>
          </w:p>
        </w:tc>
        <w:tc>
          <w:tcPr>
            <w:tcW w:w="759" w:type="pct"/>
          </w:tcPr>
          <w:p w14:paraId="2CE08157" w14:textId="77777777" w:rsidR="00D762A0" w:rsidRPr="00865952" w:rsidRDefault="00D762A0" w:rsidP="004D246C">
            <w:pPr>
              <w:pStyle w:val="naisf"/>
              <w:spacing w:before="0" w:after="0"/>
              <w:rPr>
                <w:i/>
                <w:color w:val="auto"/>
              </w:rPr>
            </w:pPr>
          </w:p>
        </w:tc>
        <w:tc>
          <w:tcPr>
            <w:tcW w:w="759" w:type="pct"/>
          </w:tcPr>
          <w:p w14:paraId="3BCEAB17" w14:textId="77777777" w:rsidR="00D762A0" w:rsidRPr="00865952" w:rsidRDefault="00D762A0" w:rsidP="004D246C">
            <w:pPr>
              <w:pStyle w:val="naisf"/>
              <w:spacing w:before="0" w:after="0"/>
              <w:rPr>
                <w:i/>
                <w:color w:val="auto"/>
              </w:rPr>
            </w:pPr>
          </w:p>
        </w:tc>
        <w:tc>
          <w:tcPr>
            <w:tcW w:w="682" w:type="pct"/>
          </w:tcPr>
          <w:p w14:paraId="02866BF3" w14:textId="77777777" w:rsidR="00D762A0" w:rsidRPr="00865952" w:rsidRDefault="00D762A0" w:rsidP="004D246C">
            <w:pPr>
              <w:pStyle w:val="naisf"/>
              <w:spacing w:before="0" w:after="0"/>
              <w:rPr>
                <w:i/>
                <w:color w:val="auto"/>
              </w:rPr>
            </w:pPr>
          </w:p>
        </w:tc>
        <w:tc>
          <w:tcPr>
            <w:tcW w:w="673" w:type="pct"/>
          </w:tcPr>
          <w:p w14:paraId="79E7ED8A" w14:textId="77777777" w:rsidR="00D762A0" w:rsidRPr="00865952" w:rsidRDefault="00D762A0" w:rsidP="004D246C">
            <w:pPr>
              <w:pStyle w:val="naisf"/>
              <w:spacing w:before="0" w:after="0"/>
              <w:rPr>
                <w:i/>
                <w:color w:val="auto"/>
              </w:rPr>
            </w:pPr>
          </w:p>
        </w:tc>
      </w:tr>
      <w:tr w:rsidR="00865952" w:rsidRPr="00865952" w14:paraId="5C87A822" w14:textId="77777777" w:rsidTr="009D1F1F">
        <w:tblPrEx>
          <w:jc w:val="center"/>
        </w:tblPrEx>
        <w:trPr>
          <w:gridAfter w:val="1"/>
          <w:wAfter w:w="98" w:type="pct"/>
          <w:jc w:val="center"/>
        </w:trPr>
        <w:tc>
          <w:tcPr>
            <w:tcW w:w="1136" w:type="pct"/>
            <w:gridSpan w:val="2"/>
          </w:tcPr>
          <w:p w14:paraId="39BD9C9C" w14:textId="77777777" w:rsidR="00D762A0" w:rsidRPr="00865952" w:rsidRDefault="00D762A0" w:rsidP="004D246C">
            <w:r w:rsidRPr="00865952">
              <w:t xml:space="preserve">5.3. pašvaldību budžets </w:t>
            </w:r>
          </w:p>
        </w:tc>
        <w:tc>
          <w:tcPr>
            <w:tcW w:w="893" w:type="pct"/>
            <w:gridSpan w:val="2"/>
            <w:vMerge/>
            <w:vAlign w:val="center"/>
          </w:tcPr>
          <w:p w14:paraId="3A2DD281" w14:textId="77777777" w:rsidR="00D762A0" w:rsidRPr="00865952" w:rsidRDefault="00D762A0" w:rsidP="004D246C">
            <w:pPr>
              <w:pStyle w:val="naisf"/>
              <w:spacing w:before="0" w:after="0"/>
              <w:jc w:val="center"/>
              <w:rPr>
                <w:i/>
                <w:color w:val="auto"/>
              </w:rPr>
            </w:pPr>
          </w:p>
        </w:tc>
        <w:tc>
          <w:tcPr>
            <w:tcW w:w="759" w:type="pct"/>
          </w:tcPr>
          <w:p w14:paraId="0AF183CC" w14:textId="77777777" w:rsidR="00D762A0" w:rsidRPr="00865952" w:rsidRDefault="00D762A0" w:rsidP="004D246C">
            <w:pPr>
              <w:pStyle w:val="naisf"/>
              <w:spacing w:before="0" w:after="0"/>
              <w:rPr>
                <w:b/>
                <w:i/>
                <w:color w:val="auto"/>
              </w:rPr>
            </w:pPr>
          </w:p>
        </w:tc>
        <w:tc>
          <w:tcPr>
            <w:tcW w:w="759" w:type="pct"/>
          </w:tcPr>
          <w:p w14:paraId="6E59CFEB" w14:textId="77777777" w:rsidR="00D762A0" w:rsidRPr="00865952" w:rsidRDefault="00D762A0" w:rsidP="004D246C">
            <w:pPr>
              <w:pStyle w:val="naisf"/>
              <w:spacing w:before="0" w:after="0"/>
              <w:rPr>
                <w:b/>
                <w:i/>
                <w:color w:val="auto"/>
              </w:rPr>
            </w:pPr>
          </w:p>
        </w:tc>
        <w:tc>
          <w:tcPr>
            <w:tcW w:w="682" w:type="pct"/>
          </w:tcPr>
          <w:p w14:paraId="068A6E06" w14:textId="77777777" w:rsidR="00D762A0" w:rsidRPr="00865952" w:rsidRDefault="00D762A0" w:rsidP="004D246C">
            <w:pPr>
              <w:pStyle w:val="naisf"/>
              <w:spacing w:before="0" w:after="0"/>
              <w:rPr>
                <w:b/>
                <w:i/>
                <w:color w:val="auto"/>
              </w:rPr>
            </w:pPr>
          </w:p>
        </w:tc>
        <w:tc>
          <w:tcPr>
            <w:tcW w:w="673" w:type="pct"/>
          </w:tcPr>
          <w:p w14:paraId="07AB9534" w14:textId="77777777" w:rsidR="00D762A0" w:rsidRPr="00865952" w:rsidRDefault="00D762A0" w:rsidP="004D246C">
            <w:pPr>
              <w:pStyle w:val="naisf"/>
              <w:spacing w:before="0" w:after="0"/>
              <w:rPr>
                <w:b/>
                <w:i/>
                <w:color w:val="auto"/>
              </w:rPr>
            </w:pPr>
          </w:p>
        </w:tc>
      </w:tr>
      <w:tr w:rsidR="00865952" w:rsidRPr="00865952" w14:paraId="08686F1E" w14:textId="77777777" w:rsidTr="009D1F1F">
        <w:tblPrEx>
          <w:jc w:val="center"/>
        </w:tblPrEx>
        <w:trPr>
          <w:gridAfter w:val="1"/>
          <w:wAfter w:w="98" w:type="pct"/>
          <w:jc w:val="center"/>
        </w:trPr>
        <w:tc>
          <w:tcPr>
            <w:tcW w:w="1136" w:type="pct"/>
            <w:gridSpan w:val="2"/>
          </w:tcPr>
          <w:p w14:paraId="5B49FBB0" w14:textId="77777777" w:rsidR="006A6C81" w:rsidRPr="00865952" w:rsidRDefault="006A6C81" w:rsidP="00F536B5">
            <w:r w:rsidRPr="00865952">
              <w:lastRenderedPageBreak/>
              <w:t>6. Detalizēts ieņēmumu un izdevumu aprēķins (ja nepie</w:t>
            </w:r>
            <w:r w:rsidRPr="00865952">
              <w:softHyphen/>
              <w:t>ciešams, detalizētu ieņēmumu un izdevumu aprēķinu var pie</w:t>
            </w:r>
            <w:r w:rsidRPr="00865952">
              <w:softHyphen/>
              <w:t>vienot anotācijas pielikumā):</w:t>
            </w:r>
          </w:p>
        </w:tc>
        <w:tc>
          <w:tcPr>
            <w:tcW w:w="3766" w:type="pct"/>
            <w:gridSpan w:val="6"/>
            <w:vMerge w:val="restart"/>
            <w:vAlign w:val="center"/>
          </w:tcPr>
          <w:p w14:paraId="404978E3" w14:textId="640C09B1" w:rsidR="003420B2" w:rsidRPr="00865952" w:rsidRDefault="003420B2" w:rsidP="006A6C81">
            <w:pPr>
              <w:jc w:val="both"/>
              <w:rPr>
                <w:i/>
              </w:rPr>
            </w:pPr>
            <w:r w:rsidRPr="00865952">
              <w:rPr>
                <w:i/>
              </w:rPr>
              <w:t xml:space="preserve">* Finansējums </w:t>
            </w:r>
            <w:r w:rsidR="009F12CC" w:rsidRPr="00865952">
              <w:rPr>
                <w:i/>
              </w:rPr>
              <w:t xml:space="preserve">apakšprogrammai </w:t>
            </w:r>
            <w:r w:rsidRPr="00865952">
              <w:rPr>
                <w:i/>
              </w:rPr>
              <w:t xml:space="preserve">norādīts </w:t>
            </w:r>
            <w:r w:rsidR="009F12CC" w:rsidRPr="00865952">
              <w:rPr>
                <w:i/>
              </w:rPr>
              <w:t xml:space="preserve">atbilstoši </w:t>
            </w:r>
            <w:r w:rsidR="007D002F" w:rsidRPr="00865952">
              <w:rPr>
                <w:i/>
              </w:rPr>
              <w:t>likuma</w:t>
            </w:r>
            <w:r w:rsidR="009F12CC" w:rsidRPr="00865952">
              <w:rPr>
                <w:i/>
              </w:rPr>
              <w:t>m</w:t>
            </w:r>
            <w:r w:rsidR="007D002F" w:rsidRPr="00865952">
              <w:rPr>
                <w:i/>
              </w:rPr>
              <w:t xml:space="preserve"> “</w:t>
            </w:r>
            <w:r w:rsidR="009F12CC" w:rsidRPr="00865952">
              <w:rPr>
                <w:i/>
              </w:rPr>
              <w:t>Par valsts budžetu 2016.gadam” un</w:t>
            </w:r>
            <w:r w:rsidR="007D002F" w:rsidRPr="00865952">
              <w:rPr>
                <w:i/>
              </w:rPr>
              <w:t xml:space="preserve"> </w:t>
            </w:r>
            <w:r w:rsidRPr="00865952">
              <w:rPr>
                <w:i/>
              </w:rPr>
              <w:t>F</w:t>
            </w:r>
            <w:r w:rsidR="009D1F1F" w:rsidRPr="00865952">
              <w:rPr>
                <w:i/>
              </w:rPr>
              <w:t>inanšu ministrijas</w:t>
            </w:r>
            <w:r w:rsidRPr="00865952">
              <w:rPr>
                <w:i/>
              </w:rPr>
              <w:t xml:space="preserve"> rīkojumiem</w:t>
            </w:r>
            <w:r w:rsidR="007D002F" w:rsidRPr="00865952">
              <w:rPr>
                <w:i/>
              </w:rPr>
              <w:t xml:space="preserve"> uz 01.09.2016.</w:t>
            </w:r>
          </w:p>
          <w:p w14:paraId="5DAF7029" w14:textId="77777777" w:rsidR="003420B2" w:rsidRPr="00865952" w:rsidRDefault="003420B2" w:rsidP="006A6C81">
            <w:pPr>
              <w:jc w:val="both"/>
            </w:pPr>
          </w:p>
          <w:p w14:paraId="2E6EAA9D" w14:textId="77777777" w:rsidR="00357379" w:rsidRPr="00865952" w:rsidRDefault="00357379" w:rsidP="006A6C81">
            <w:pPr>
              <w:jc w:val="both"/>
            </w:pPr>
            <w:r w:rsidRPr="00865952">
              <w:t>Pasākums Nr.1</w:t>
            </w:r>
          </w:p>
          <w:p w14:paraId="66941B14" w14:textId="77777777" w:rsidR="006A6C81" w:rsidRPr="00865952" w:rsidRDefault="006A6C81" w:rsidP="006A6C81">
            <w:pPr>
              <w:jc w:val="both"/>
            </w:pPr>
            <w:r w:rsidRPr="00865952">
              <w:t xml:space="preserve">Atbilstoši Ministru kabineta </w:t>
            </w:r>
            <w:r w:rsidR="00887249" w:rsidRPr="00865952">
              <w:t xml:space="preserve">2016.gada 16.augusta </w:t>
            </w:r>
            <w:r w:rsidRPr="00865952">
              <w:t xml:space="preserve">sēdes </w:t>
            </w:r>
            <w:proofErr w:type="spellStart"/>
            <w:r w:rsidRPr="00865952">
              <w:t>protokollēmuma</w:t>
            </w:r>
            <w:proofErr w:type="spellEnd"/>
            <w:r w:rsidRPr="00865952">
              <w:t xml:space="preserve"> Nr.40 59.§ 2.punktam atbalstīts priekšlikums </w:t>
            </w:r>
            <w:r w:rsidR="00F536B5" w:rsidRPr="00865952">
              <w:t>M</w:t>
            </w:r>
            <w:r w:rsidRPr="00865952">
              <w:t xml:space="preserve">inistrijas jaunajai politikas iniciatīvai „Alternatīvo ģimenes aprūpes formu attīstība” </w:t>
            </w:r>
            <w:r w:rsidR="00887249" w:rsidRPr="00865952">
              <w:t>finansējuma piešķiršanu K</w:t>
            </w:r>
            <w:r w:rsidR="00887249" w:rsidRPr="00865952">
              <w:rPr>
                <w:bCs/>
                <w:iCs/>
                <w:shd w:val="clear" w:color="auto" w:fill="FFFFFF"/>
              </w:rPr>
              <w:t xml:space="preserve">oncepcijā paredzēto pasākumu īstenošanai 2017.-2019.gadā 4 869 889 </w:t>
            </w:r>
            <w:proofErr w:type="spellStart"/>
            <w:r w:rsidR="00887249" w:rsidRPr="00865952">
              <w:rPr>
                <w:bCs/>
                <w:iCs/>
                <w:shd w:val="clear" w:color="auto" w:fill="FFFFFF"/>
              </w:rPr>
              <w:t>euro</w:t>
            </w:r>
            <w:proofErr w:type="spellEnd"/>
            <w:r w:rsidR="00887249" w:rsidRPr="00865952">
              <w:rPr>
                <w:bCs/>
                <w:iCs/>
                <w:shd w:val="clear" w:color="auto" w:fill="FFFFFF"/>
              </w:rPr>
              <w:t xml:space="preserve"> apmērā, t.sk. p</w:t>
            </w:r>
            <w:r w:rsidR="00887249" w:rsidRPr="00865952">
              <w:rPr>
                <w:bCs/>
                <w:iCs/>
              </w:rPr>
              <w:t>siholoģiskā atbalsta nodrošināšanai (psihologa konsultācijas, atbalsta grupas</w:t>
            </w:r>
            <w:r w:rsidR="00887249" w:rsidRPr="00865952">
              <w:rPr>
                <w:bCs/>
                <w:iCs/>
                <w:shd w:val="clear" w:color="auto" w:fill="FFFFFF"/>
              </w:rPr>
              <w:t xml:space="preserve">) – 473 305 </w:t>
            </w:r>
            <w:proofErr w:type="spellStart"/>
            <w:r w:rsidR="00887249" w:rsidRPr="00865952">
              <w:rPr>
                <w:bCs/>
                <w:iCs/>
                <w:shd w:val="clear" w:color="auto" w:fill="FFFFFF"/>
              </w:rPr>
              <w:t>euro</w:t>
            </w:r>
            <w:proofErr w:type="spellEnd"/>
            <w:r w:rsidR="00887249" w:rsidRPr="00865952">
              <w:rPr>
                <w:bCs/>
                <w:iCs/>
                <w:shd w:val="clear" w:color="auto" w:fill="FFFFFF"/>
              </w:rPr>
              <w:t>.</w:t>
            </w:r>
            <w:r w:rsidR="00887249" w:rsidRPr="00865952">
              <w:rPr>
                <w:bCs/>
                <w:i/>
                <w:iCs/>
                <w:shd w:val="clear" w:color="auto" w:fill="FFFFFF"/>
              </w:rPr>
              <w:t xml:space="preserve"> </w:t>
            </w:r>
            <w:r w:rsidRPr="00865952">
              <w:t xml:space="preserve">Finansējums iekļauts </w:t>
            </w:r>
            <w:r w:rsidR="00F536B5" w:rsidRPr="00865952">
              <w:t>Ministrijas</w:t>
            </w:r>
            <w:r w:rsidRPr="00865952">
              <w:t xml:space="preserve"> pamatbudžeta maksimāli pieļaujamos valsts budžeta izdevumu kopējos apjomos 2017., 2018. un 2019.gadam.</w:t>
            </w:r>
          </w:p>
          <w:p w14:paraId="5ADFCA7F" w14:textId="77777777" w:rsidR="006A6C81" w:rsidRPr="00865952" w:rsidRDefault="006A6C81" w:rsidP="006A6C81">
            <w:pPr>
              <w:jc w:val="both"/>
            </w:pPr>
          </w:p>
          <w:p w14:paraId="56684A1E" w14:textId="77777777" w:rsidR="006A6C81" w:rsidRPr="00865952" w:rsidRDefault="006A6C81" w:rsidP="006A6C81">
            <w:pPr>
              <w:jc w:val="both"/>
            </w:pPr>
            <w:r w:rsidRPr="00865952">
              <w:t>Lai pilnveidotu pieejamo atbalstu aizbildņiem, audžuģimenēm, adoptētājiem un bāreņiem un bez vecāku gādības palikušiem bērniem, Ministru kabinets ar 2015.gada 9.mart</w:t>
            </w:r>
            <w:r w:rsidR="00F536B5" w:rsidRPr="00865952">
              <w:t>a rīkojumu Nr.114 apstiprināja K</w:t>
            </w:r>
            <w:r w:rsidRPr="00865952">
              <w:t>oncepciju</w:t>
            </w:r>
            <w:r w:rsidRPr="00865952">
              <w:rPr>
                <w:i/>
              </w:rPr>
              <w:t xml:space="preserve">. </w:t>
            </w:r>
            <w:r w:rsidRPr="00865952">
              <w:t xml:space="preserve">Atbilstoši Ministru kabineta pieņemtajam lēmumam Koncepcijā plānoto pasākumu ieviešanu bija paredzēts uzsākt pakāpeniski, ja valsts budžeta </w:t>
            </w:r>
            <w:r w:rsidRPr="00865952">
              <w:rPr>
                <w:shd w:val="clear" w:color="auto" w:fill="FFFFFF"/>
              </w:rPr>
              <w:t>sagatavošanas un izskatīšanas procesā</w:t>
            </w:r>
            <w:r w:rsidRPr="00865952">
              <w:t xml:space="preserve"> tiktu pieņemts lēmums par </w:t>
            </w:r>
            <w:r w:rsidRPr="00865952">
              <w:rPr>
                <w:shd w:val="clear" w:color="auto" w:fill="FFFFFF"/>
              </w:rPr>
              <w:t>papildu līdzekļu piešķiršanu</w:t>
            </w:r>
            <w:r w:rsidRPr="00865952">
              <w:t xml:space="preserve">. </w:t>
            </w:r>
          </w:p>
          <w:p w14:paraId="79F054E2" w14:textId="77777777" w:rsidR="006A6C81" w:rsidRPr="00865952" w:rsidRDefault="006A6C81" w:rsidP="006A6C81">
            <w:pPr>
              <w:jc w:val="both"/>
            </w:pPr>
          </w:p>
          <w:p w14:paraId="13F56933" w14:textId="77777777" w:rsidR="006A6C81" w:rsidRPr="00865952" w:rsidRDefault="006A6C81" w:rsidP="006A6C81">
            <w:pPr>
              <w:autoSpaceDE w:val="0"/>
              <w:autoSpaceDN w:val="0"/>
              <w:adjustRightInd w:val="0"/>
              <w:jc w:val="both"/>
            </w:pPr>
            <w:r w:rsidRPr="00865952">
              <w:t>2015.gada 31.decembrī kopumā bija 3 757 aizbildņi un 585 audžuģimenes.</w:t>
            </w:r>
          </w:p>
          <w:p w14:paraId="48D1902F" w14:textId="77777777" w:rsidR="006A6C81" w:rsidRPr="00865952" w:rsidRDefault="006A6C81" w:rsidP="006A6C81">
            <w:pPr>
              <w:pStyle w:val="naisf"/>
              <w:spacing w:before="0" w:beforeAutospacing="0" w:after="0" w:afterAutospacing="0"/>
              <w:jc w:val="both"/>
              <w:rPr>
                <w:color w:val="auto"/>
              </w:rPr>
            </w:pPr>
            <w:r w:rsidRPr="00865952">
              <w:rPr>
                <w:color w:val="auto"/>
              </w:rPr>
              <w:t>Prognozēts, ka aizbildņu un audžuģimeņu skaits 2016.- 2017.gadā ik gadu pieaugs par aptuveni 3%. Plānotais skaits aizbildņu un audžuģimeņu skaits: 2016.gadā – 3 870 aizbildņi un 603 audžuģimenes; 2017.gadā – 3 986 aizbildņi un 621 audžuģimene.</w:t>
            </w:r>
          </w:p>
          <w:p w14:paraId="2A953FEE" w14:textId="77777777" w:rsidR="006A6C81" w:rsidRPr="00865952" w:rsidRDefault="006A6C81" w:rsidP="006A6C81">
            <w:pPr>
              <w:pStyle w:val="naisf"/>
              <w:spacing w:before="0" w:beforeAutospacing="0" w:after="0" w:afterAutospacing="0"/>
              <w:jc w:val="both"/>
              <w:rPr>
                <w:color w:val="auto"/>
              </w:rPr>
            </w:pPr>
          </w:p>
          <w:p w14:paraId="3AC253AB" w14:textId="77777777" w:rsidR="006A6C81" w:rsidRPr="00865952" w:rsidRDefault="006A6C81" w:rsidP="006A6C81">
            <w:pPr>
              <w:pStyle w:val="naisf"/>
              <w:spacing w:before="0" w:beforeAutospacing="0" w:after="0" w:afterAutospacing="0"/>
              <w:jc w:val="both"/>
              <w:rPr>
                <w:iCs/>
                <w:color w:val="auto"/>
              </w:rPr>
            </w:pPr>
            <w:r w:rsidRPr="00865952">
              <w:rPr>
                <w:rFonts w:eastAsiaTheme="minorHAnsi"/>
                <w:color w:val="auto"/>
              </w:rPr>
              <w:t xml:space="preserve">Atbilstoši Valsts programmai bērnu un ģimenes stāvokļa uzlabošanai 2016.gadam psihologa konsultācijām plānotais budžeta finansējums ir 41 500 </w:t>
            </w:r>
            <w:proofErr w:type="spellStart"/>
            <w:r w:rsidRPr="00865952">
              <w:rPr>
                <w:rFonts w:eastAsiaTheme="minorHAnsi"/>
                <w:i/>
                <w:color w:val="auto"/>
              </w:rPr>
              <w:t>euro</w:t>
            </w:r>
            <w:proofErr w:type="spellEnd"/>
            <w:r w:rsidRPr="00865952">
              <w:rPr>
                <w:rFonts w:eastAsiaTheme="minorHAnsi"/>
                <w:color w:val="auto"/>
              </w:rPr>
              <w:t xml:space="preserve">, savukārt atbalsta grupām ir 15 000 </w:t>
            </w:r>
            <w:proofErr w:type="spellStart"/>
            <w:r w:rsidRPr="00865952">
              <w:rPr>
                <w:rFonts w:eastAsiaTheme="minorHAnsi"/>
                <w:i/>
                <w:color w:val="auto"/>
              </w:rPr>
              <w:t>euro</w:t>
            </w:r>
            <w:proofErr w:type="spellEnd"/>
            <w:r w:rsidR="0043292A" w:rsidRPr="00865952">
              <w:rPr>
                <w:rFonts w:eastAsiaTheme="minorHAnsi"/>
                <w:color w:val="auto"/>
              </w:rPr>
              <w:t>. Pašlaik v</w:t>
            </w:r>
            <w:r w:rsidRPr="00865952">
              <w:rPr>
                <w:color w:val="auto"/>
              </w:rPr>
              <w:t xml:space="preserve">alsts īstenotā psiholoģiskā atbalsta sniegšanas izmaksas ir 13,52 </w:t>
            </w:r>
            <w:proofErr w:type="spellStart"/>
            <w:r w:rsidRPr="00865952">
              <w:rPr>
                <w:i/>
                <w:color w:val="auto"/>
              </w:rPr>
              <w:t>euro</w:t>
            </w:r>
            <w:proofErr w:type="spellEnd"/>
            <w:r w:rsidRPr="00865952">
              <w:rPr>
                <w:color w:val="auto"/>
              </w:rPr>
              <w:t xml:space="preserve"> par 1 k</w:t>
            </w:r>
            <w:r w:rsidR="0043292A" w:rsidRPr="00865952">
              <w:rPr>
                <w:color w:val="auto"/>
              </w:rPr>
              <w:t>onsultāciju, kas nav pietiekami, tādēļ Koncepcija paredz v</w:t>
            </w:r>
            <w:r w:rsidRPr="00865952">
              <w:rPr>
                <w:color w:val="auto"/>
              </w:rPr>
              <w:t xml:space="preserve">idējās nepieciešamās individuālā psihologa konsultācijas izmaksas </w:t>
            </w:r>
            <w:r w:rsidR="0043292A" w:rsidRPr="00865952">
              <w:rPr>
                <w:color w:val="auto"/>
              </w:rPr>
              <w:t xml:space="preserve">noteikt </w:t>
            </w:r>
            <w:r w:rsidRPr="00865952">
              <w:rPr>
                <w:color w:val="auto"/>
              </w:rPr>
              <w:t xml:space="preserve">25 </w:t>
            </w:r>
            <w:proofErr w:type="spellStart"/>
            <w:r w:rsidRPr="00865952">
              <w:rPr>
                <w:i/>
                <w:color w:val="auto"/>
              </w:rPr>
              <w:t>euro</w:t>
            </w:r>
            <w:proofErr w:type="spellEnd"/>
            <w:r w:rsidRPr="00865952">
              <w:rPr>
                <w:color w:val="auto"/>
              </w:rPr>
              <w:t xml:space="preserve"> </w:t>
            </w:r>
            <w:r w:rsidR="0043292A" w:rsidRPr="00865952">
              <w:rPr>
                <w:color w:val="auto"/>
              </w:rPr>
              <w:t xml:space="preserve">apmērā </w:t>
            </w:r>
            <w:r w:rsidRPr="00865952">
              <w:rPr>
                <w:color w:val="auto"/>
              </w:rPr>
              <w:t>par vienu stundu.</w:t>
            </w:r>
            <w:r w:rsidRPr="00865952">
              <w:rPr>
                <w:iCs/>
                <w:color w:val="auto"/>
              </w:rPr>
              <w:t xml:space="preserve"> </w:t>
            </w:r>
          </w:p>
          <w:p w14:paraId="4C10A887" w14:textId="77777777" w:rsidR="006A6C81" w:rsidRPr="00865952" w:rsidRDefault="006A6C81" w:rsidP="006A6C81">
            <w:pPr>
              <w:pStyle w:val="naisf"/>
              <w:spacing w:before="0" w:beforeAutospacing="0" w:after="0" w:afterAutospacing="0"/>
              <w:jc w:val="both"/>
              <w:rPr>
                <w:iCs/>
                <w:color w:val="auto"/>
              </w:rPr>
            </w:pPr>
            <w:r w:rsidRPr="00865952">
              <w:rPr>
                <w:iCs/>
                <w:color w:val="auto"/>
              </w:rPr>
              <w:t xml:space="preserve">Savukārt atbalstu grupu izmaksas vienai grupai </w:t>
            </w:r>
            <w:r w:rsidR="0043292A" w:rsidRPr="00865952">
              <w:rPr>
                <w:iCs/>
                <w:color w:val="auto"/>
              </w:rPr>
              <w:t xml:space="preserve">pašlaik </w:t>
            </w:r>
            <w:r w:rsidRPr="00865952">
              <w:rPr>
                <w:color w:val="auto"/>
              </w:rPr>
              <w:t xml:space="preserve">ir 68,60 </w:t>
            </w:r>
            <w:proofErr w:type="spellStart"/>
            <w:r w:rsidRPr="00865952">
              <w:rPr>
                <w:i/>
                <w:color w:val="auto"/>
              </w:rPr>
              <w:t>euro</w:t>
            </w:r>
            <w:proofErr w:type="spellEnd"/>
            <w:r w:rsidRPr="00865952">
              <w:rPr>
                <w:color w:val="auto"/>
              </w:rPr>
              <w:t xml:space="preserve"> par 3 stundām (vienas stundas izmaksas – 22,86 </w:t>
            </w:r>
            <w:proofErr w:type="spellStart"/>
            <w:r w:rsidRPr="00865952">
              <w:rPr>
                <w:i/>
                <w:color w:val="auto"/>
              </w:rPr>
              <w:t>euro</w:t>
            </w:r>
            <w:proofErr w:type="spellEnd"/>
            <w:r w:rsidRPr="00865952">
              <w:rPr>
                <w:color w:val="auto"/>
              </w:rPr>
              <w:t xml:space="preserve">), kas arī ir nepietiekami. Vidējās nepieciešamās vienas atbalsta grupas izmaksas sasniedz 30 </w:t>
            </w:r>
            <w:proofErr w:type="spellStart"/>
            <w:r w:rsidRPr="00865952">
              <w:rPr>
                <w:i/>
                <w:color w:val="auto"/>
              </w:rPr>
              <w:t>euro</w:t>
            </w:r>
            <w:proofErr w:type="spellEnd"/>
            <w:r w:rsidRPr="00865952">
              <w:rPr>
                <w:color w:val="auto"/>
              </w:rPr>
              <w:t xml:space="preserve"> stundā, savukārt viena tikšanās reize ilgst 3 stundas (ieteicamais ilgums), kas nozīmē, ka vienas atbalsta grupas tikšanās reize izmaksā 90 </w:t>
            </w:r>
            <w:proofErr w:type="spellStart"/>
            <w:r w:rsidRPr="00865952">
              <w:rPr>
                <w:i/>
                <w:color w:val="auto"/>
              </w:rPr>
              <w:t>euro</w:t>
            </w:r>
            <w:proofErr w:type="spellEnd"/>
            <w:r w:rsidRPr="00865952">
              <w:rPr>
                <w:color w:val="auto"/>
              </w:rPr>
              <w:t>.</w:t>
            </w:r>
            <w:r w:rsidRPr="00865952">
              <w:rPr>
                <w:iCs/>
                <w:color w:val="auto"/>
              </w:rPr>
              <w:t xml:space="preserve"> </w:t>
            </w:r>
          </w:p>
          <w:p w14:paraId="361E21FA" w14:textId="77777777" w:rsidR="006A6C81" w:rsidRPr="00865952" w:rsidRDefault="006A6C81" w:rsidP="006A6C81">
            <w:pPr>
              <w:pStyle w:val="naisf"/>
              <w:spacing w:before="0" w:beforeAutospacing="0" w:after="0" w:afterAutospacing="0"/>
              <w:jc w:val="both"/>
              <w:rPr>
                <w:iCs/>
                <w:color w:val="auto"/>
              </w:rPr>
            </w:pPr>
          </w:p>
          <w:p w14:paraId="3D0A52FB" w14:textId="77777777" w:rsidR="006A6C81" w:rsidRPr="00865952" w:rsidRDefault="006A6C81" w:rsidP="006A6C81">
            <w:pPr>
              <w:pStyle w:val="naisf"/>
              <w:spacing w:before="0" w:beforeAutospacing="0" w:after="0" w:afterAutospacing="0"/>
              <w:jc w:val="both"/>
              <w:rPr>
                <w:i/>
                <w:iCs/>
                <w:color w:val="auto"/>
              </w:rPr>
            </w:pPr>
            <w:r w:rsidRPr="00865952">
              <w:rPr>
                <w:b/>
                <w:i/>
                <w:iCs/>
                <w:color w:val="auto"/>
              </w:rPr>
              <w:t>Papildus nepieciešamie izdevumi</w:t>
            </w:r>
            <w:r w:rsidRPr="00865952">
              <w:rPr>
                <w:i/>
                <w:iCs/>
                <w:color w:val="auto"/>
              </w:rPr>
              <w:t xml:space="preserve"> LM </w:t>
            </w:r>
            <w:r w:rsidRPr="00865952">
              <w:rPr>
                <w:b/>
                <w:i/>
                <w:iCs/>
                <w:color w:val="auto"/>
              </w:rPr>
              <w:t>pamatbudžeta 22.02.00 apakšprogrammā</w:t>
            </w:r>
            <w:r w:rsidR="00887249" w:rsidRPr="00865952">
              <w:rPr>
                <w:i/>
                <w:iCs/>
                <w:color w:val="auto"/>
              </w:rPr>
              <w:t xml:space="preserve"> “</w:t>
            </w:r>
            <w:r w:rsidRPr="00865952">
              <w:rPr>
                <w:i/>
                <w:iCs/>
                <w:color w:val="auto"/>
              </w:rPr>
              <w:t xml:space="preserve">Valsts programma bērnu </w:t>
            </w:r>
            <w:r w:rsidR="00887249" w:rsidRPr="00865952">
              <w:rPr>
                <w:i/>
                <w:iCs/>
                <w:color w:val="auto"/>
              </w:rPr>
              <w:t>un ģimenes stāvokļa uzlabošanai”</w:t>
            </w:r>
            <w:r w:rsidRPr="00865952">
              <w:rPr>
                <w:i/>
                <w:iCs/>
                <w:color w:val="auto"/>
              </w:rPr>
              <w:t xml:space="preserve"> (izdevumi precēm un pakalpojumiem) psiholoģisko konsultāciju un atbalsta grupu nodrošināšanai, salīdzinot ar attiecīgajā gadā budžetā plānoto:</w:t>
            </w:r>
          </w:p>
          <w:p w14:paraId="501E34E2" w14:textId="77777777" w:rsidR="006A6C81" w:rsidRPr="00865952" w:rsidRDefault="006A6C81" w:rsidP="006A6C81">
            <w:pPr>
              <w:pStyle w:val="naisf"/>
              <w:spacing w:before="0" w:beforeAutospacing="0" w:after="0" w:afterAutospacing="0"/>
              <w:jc w:val="both"/>
              <w:rPr>
                <w:i/>
                <w:iCs/>
                <w:color w:val="auto"/>
              </w:rPr>
            </w:pPr>
          </w:p>
          <w:p w14:paraId="31DFA9CE" w14:textId="77777777" w:rsidR="006A6C81" w:rsidRPr="00865952" w:rsidRDefault="006A6C81" w:rsidP="006A6C81">
            <w:pPr>
              <w:pStyle w:val="naisf"/>
              <w:spacing w:before="0" w:beforeAutospacing="0" w:after="0" w:afterAutospacing="0"/>
              <w:jc w:val="both"/>
              <w:rPr>
                <w:i/>
                <w:iCs/>
                <w:color w:val="auto"/>
              </w:rPr>
            </w:pPr>
            <w:r w:rsidRPr="00865952">
              <w:rPr>
                <w:b/>
                <w:i/>
                <w:iCs/>
                <w:color w:val="auto"/>
              </w:rPr>
              <w:t>Psihologa konsultācijām</w:t>
            </w:r>
            <w:r w:rsidRPr="00865952">
              <w:rPr>
                <w:i/>
                <w:iCs/>
                <w:color w:val="auto"/>
              </w:rPr>
              <w:t>:</w:t>
            </w:r>
          </w:p>
          <w:p w14:paraId="6C82064C" w14:textId="77777777" w:rsidR="006A6C81" w:rsidRPr="00865952" w:rsidRDefault="006A6C81" w:rsidP="006A6C81">
            <w:pPr>
              <w:pStyle w:val="naisf"/>
              <w:spacing w:before="0" w:beforeAutospacing="0" w:after="0" w:afterAutospacing="0"/>
              <w:jc w:val="both"/>
              <w:rPr>
                <w:iCs/>
                <w:color w:val="auto"/>
              </w:rPr>
            </w:pPr>
            <w:r w:rsidRPr="00865952">
              <w:rPr>
                <w:iCs/>
                <w:color w:val="auto"/>
              </w:rPr>
              <w:lastRenderedPageBreak/>
              <w:t xml:space="preserve">2017.gadā: (621 + 3 986) x 25 </w:t>
            </w:r>
            <w:proofErr w:type="spellStart"/>
            <w:r w:rsidRPr="00865952">
              <w:rPr>
                <w:i/>
                <w:iCs/>
                <w:color w:val="auto"/>
              </w:rPr>
              <w:t>euro</w:t>
            </w:r>
            <w:proofErr w:type="spellEnd"/>
            <w:r w:rsidRPr="00865952">
              <w:rPr>
                <w:iCs/>
                <w:color w:val="auto"/>
              </w:rPr>
              <w:t xml:space="preserve"> – 41 500 </w:t>
            </w:r>
            <w:proofErr w:type="spellStart"/>
            <w:r w:rsidRPr="00865952">
              <w:rPr>
                <w:i/>
                <w:iCs/>
                <w:color w:val="auto"/>
              </w:rPr>
              <w:t>euro</w:t>
            </w:r>
            <w:proofErr w:type="spellEnd"/>
            <w:r w:rsidRPr="00865952">
              <w:rPr>
                <w:iCs/>
                <w:color w:val="auto"/>
              </w:rPr>
              <w:t xml:space="preserve"> = </w:t>
            </w:r>
            <w:r w:rsidRPr="00865952">
              <w:rPr>
                <w:b/>
                <w:i/>
                <w:iCs/>
                <w:color w:val="auto"/>
              </w:rPr>
              <w:t xml:space="preserve">73 675 </w:t>
            </w:r>
            <w:proofErr w:type="spellStart"/>
            <w:r w:rsidRPr="00865952">
              <w:rPr>
                <w:b/>
                <w:i/>
                <w:color w:val="auto"/>
              </w:rPr>
              <w:t>euro</w:t>
            </w:r>
            <w:proofErr w:type="spellEnd"/>
          </w:p>
          <w:p w14:paraId="53386FDE" w14:textId="77777777" w:rsidR="006A6C81" w:rsidRPr="00865952" w:rsidRDefault="006A6C81" w:rsidP="006A6C81">
            <w:pPr>
              <w:pStyle w:val="naisf"/>
              <w:spacing w:before="0" w:beforeAutospacing="0" w:after="0" w:afterAutospacing="0"/>
              <w:jc w:val="both"/>
              <w:rPr>
                <w:iCs/>
                <w:color w:val="auto"/>
              </w:rPr>
            </w:pPr>
          </w:p>
          <w:p w14:paraId="372884F8" w14:textId="77777777" w:rsidR="006A6C81" w:rsidRPr="00865952" w:rsidRDefault="006A6C81" w:rsidP="006A6C81">
            <w:pPr>
              <w:pStyle w:val="naisf"/>
              <w:spacing w:before="0" w:beforeAutospacing="0" w:after="0" w:afterAutospacing="0"/>
              <w:jc w:val="both"/>
              <w:rPr>
                <w:b/>
                <w:i/>
                <w:iCs/>
                <w:color w:val="auto"/>
              </w:rPr>
            </w:pPr>
            <w:r w:rsidRPr="00865952">
              <w:rPr>
                <w:b/>
                <w:i/>
                <w:iCs/>
                <w:color w:val="auto"/>
              </w:rPr>
              <w:t>Atbalsta grupām:</w:t>
            </w:r>
          </w:p>
          <w:p w14:paraId="2881F876" w14:textId="77777777" w:rsidR="006A6C81" w:rsidRPr="00865952" w:rsidRDefault="006A6C81" w:rsidP="006A6C81">
            <w:pPr>
              <w:pStyle w:val="naisf"/>
              <w:spacing w:before="0" w:beforeAutospacing="0" w:after="0" w:afterAutospacing="0"/>
              <w:jc w:val="both"/>
              <w:rPr>
                <w:iCs/>
                <w:color w:val="auto"/>
              </w:rPr>
            </w:pPr>
            <w:r w:rsidRPr="00865952">
              <w:rPr>
                <w:iCs/>
                <w:color w:val="auto"/>
              </w:rPr>
              <w:t>2017.gadā: (621</w:t>
            </w:r>
            <w:r w:rsidR="004F5127" w:rsidRPr="00865952">
              <w:rPr>
                <w:iCs/>
                <w:color w:val="auto"/>
              </w:rPr>
              <w:t xml:space="preserve"> </w:t>
            </w:r>
            <w:r w:rsidRPr="00865952">
              <w:rPr>
                <w:iCs/>
                <w:color w:val="auto"/>
              </w:rPr>
              <w:t>+</w:t>
            </w:r>
            <w:r w:rsidR="004F5127" w:rsidRPr="00865952">
              <w:rPr>
                <w:iCs/>
                <w:color w:val="auto"/>
              </w:rPr>
              <w:t xml:space="preserve"> </w:t>
            </w:r>
            <w:r w:rsidRPr="00865952">
              <w:rPr>
                <w:iCs/>
                <w:color w:val="auto"/>
              </w:rPr>
              <w:t xml:space="preserve">3 986) x 90 </w:t>
            </w:r>
            <w:proofErr w:type="spellStart"/>
            <w:r w:rsidRPr="00865952">
              <w:rPr>
                <w:i/>
                <w:iCs/>
                <w:color w:val="auto"/>
              </w:rPr>
              <w:t>euro</w:t>
            </w:r>
            <w:proofErr w:type="spellEnd"/>
            <w:r w:rsidRPr="00865952">
              <w:rPr>
                <w:iCs/>
                <w:color w:val="auto"/>
              </w:rPr>
              <w:t xml:space="preserve"> – 15 000 </w:t>
            </w:r>
            <w:proofErr w:type="spellStart"/>
            <w:r w:rsidRPr="00865952">
              <w:rPr>
                <w:i/>
                <w:iCs/>
                <w:color w:val="auto"/>
              </w:rPr>
              <w:t>euro</w:t>
            </w:r>
            <w:proofErr w:type="spellEnd"/>
            <w:r w:rsidRPr="00865952">
              <w:rPr>
                <w:iCs/>
                <w:color w:val="auto"/>
              </w:rPr>
              <w:t xml:space="preserve"> = </w:t>
            </w:r>
            <w:r w:rsidRPr="00865952">
              <w:rPr>
                <w:b/>
                <w:i/>
                <w:iCs/>
                <w:color w:val="auto"/>
              </w:rPr>
              <w:t xml:space="preserve">399 630 </w:t>
            </w:r>
            <w:proofErr w:type="spellStart"/>
            <w:r w:rsidRPr="00865952">
              <w:rPr>
                <w:b/>
                <w:i/>
                <w:color w:val="auto"/>
              </w:rPr>
              <w:t>euro</w:t>
            </w:r>
            <w:proofErr w:type="spellEnd"/>
          </w:p>
          <w:p w14:paraId="1D257C98" w14:textId="77777777" w:rsidR="006A6C81" w:rsidRPr="00865952" w:rsidRDefault="006A6C81" w:rsidP="006A6C81">
            <w:pPr>
              <w:pStyle w:val="naisf"/>
              <w:spacing w:before="0" w:beforeAutospacing="0" w:after="0" w:afterAutospacing="0"/>
              <w:jc w:val="both"/>
              <w:rPr>
                <w:iCs/>
                <w:color w:val="auto"/>
              </w:rPr>
            </w:pPr>
          </w:p>
          <w:p w14:paraId="42298FC3" w14:textId="77777777" w:rsidR="006A6C81" w:rsidRPr="00865952" w:rsidRDefault="006A6C81" w:rsidP="006A6C81">
            <w:pPr>
              <w:jc w:val="both"/>
              <w:rPr>
                <w:iCs/>
              </w:rPr>
            </w:pPr>
            <w:r w:rsidRPr="00865952">
              <w:rPr>
                <w:iCs/>
              </w:rPr>
              <w:t>2018. un 2019.gadā tiek pieņemts, ka rādītāji saglabājas 2017.gada līmenī.</w:t>
            </w:r>
          </w:p>
          <w:p w14:paraId="4F7CFCB0" w14:textId="77777777" w:rsidR="008A0E12" w:rsidRPr="00865952" w:rsidRDefault="008A0E12" w:rsidP="006A6C81">
            <w:pPr>
              <w:jc w:val="both"/>
              <w:rPr>
                <w:iCs/>
              </w:rPr>
            </w:pPr>
          </w:p>
          <w:p w14:paraId="08F6C568" w14:textId="77777777" w:rsidR="00357379" w:rsidRPr="00865952" w:rsidRDefault="00357379" w:rsidP="00357379">
            <w:pPr>
              <w:spacing w:before="120"/>
              <w:jc w:val="both"/>
              <w:rPr>
                <w:rFonts w:ascii="Times New Roman ,serif" w:hAnsi="Times New Roman ,serif"/>
              </w:rPr>
            </w:pPr>
            <w:r w:rsidRPr="00865952">
              <w:rPr>
                <w:rFonts w:ascii="Times New Roman ,serif" w:hAnsi="Times New Roman ,serif"/>
              </w:rPr>
              <w:t>Pasākums Nr.2</w:t>
            </w:r>
          </w:p>
          <w:p w14:paraId="7DFFD59C" w14:textId="77777777" w:rsidR="00357379" w:rsidRPr="00865952" w:rsidRDefault="00357379" w:rsidP="00357379">
            <w:pPr>
              <w:spacing w:before="120"/>
              <w:jc w:val="both"/>
            </w:pPr>
            <w:r w:rsidRPr="00865952">
              <w:rPr>
                <w:rFonts w:ascii="Times New Roman ,serif" w:hAnsi="Times New Roman ,serif"/>
              </w:rPr>
              <w:t xml:space="preserve">Iekšlietu ministrijai (Iekšlietu ministrijas Informācijas centram) budžeta apakšprogrammā 02.03.00 </w:t>
            </w:r>
            <w:r w:rsidRPr="00865952">
              <w:t>“</w:t>
            </w:r>
            <w:r w:rsidRPr="00865952">
              <w:rPr>
                <w:rFonts w:ascii="Times New Roman ,serif" w:hAnsi="Times New Roman ,serif"/>
              </w:rPr>
              <w:t>Vienotās sakaru un informācijas sistēmas uzturēšana un vadība</w:t>
            </w:r>
            <w:r w:rsidRPr="00865952">
              <w:t>“</w:t>
            </w:r>
            <w:r w:rsidRPr="00865952">
              <w:rPr>
                <w:rFonts w:ascii="Times New Roman ,serif" w:hAnsi="Times New Roman ,serif"/>
              </w:rPr>
              <w:t xml:space="preserve"> izmaiņu veikšanai integrētās iekšlietu informācijas sistēmas apakšsistēmā “Nepilngadīgo personu atbalsta informācijas sistēma” programmatūrā – jaunu datu lauku izveide (izmaiņas ievades formās un meklēšanas formās, izdrukās), jaunas lietotāju lomas izveide, izmaiņu veikšana datu apmaiņas servisos, tehniskās specifikācijas izstrādei, analīzei, projektēšanai un programmatūras izmaiņu izstrādei un testēšanai 2017.gadā nepieciešams papildu finansējums 69 500 </w:t>
            </w:r>
            <w:proofErr w:type="spellStart"/>
            <w:r w:rsidRPr="00865952">
              <w:rPr>
                <w:rFonts w:ascii="Times New Roman ,serif" w:hAnsi="Times New Roman ,serif"/>
                <w:i/>
              </w:rPr>
              <w:t>euro</w:t>
            </w:r>
            <w:proofErr w:type="spellEnd"/>
            <w:r w:rsidRPr="00865952">
              <w:rPr>
                <w:rFonts w:ascii="Times New Roman ,serif" w:hAnsi="Times New Roman ,serif"/>
              </w:rPr>
              <w:t xml:space="preserve"> apmērā:</w:t>
            </w:r>
          </w:p>
          <w:p w14:paraId="5AB2AFAA" w14:textId="77777777" w:rsidR="00357379" w:rsidRPr="00865952" w:rsidRDefault="00357379" w:rsidP="00357379">
            <w:pPr>
              <w:jc w:val="both"/>
              <w:rPr>
                <w:rFonts w:ascii="Times New Roman ,serif" w:hAnsi="Times New Roman ,serif"/>
              </w:rPr>
            </w:pPr>
          </w:p>
          <w:p w14:paraId="1409FF7A" w14:textId="77777777" w:rsidR="00357379" w:rsidRPr="00865952" w:rsidRDefault="00357379" w:rsidP="00357379">
            <w:pPr>
              <w:jc w:val="both"/>
              <w:rPr>
                <w:rFonts w:ascii="Times New Roman ,serif" w:hAnsi="Times New Roman ,serif"/>
              </w:rPr>
            </w:pPr>
            <w:r w:rsidRPr="00865952">
              <w:rPr>
                <w:rFonts w:ascii="Times New Roman ,serif" w:hAnsi="Times New Roman ,serif"/>
              </w:rPr>
              <w:t xml:space="preserve">139 cilvēkdienas x 500 </w:t>
            </w:r>
            <w:proofErr w:type="spellStart"/>
            <w:r w:rsidRPr="00865952">
              <w:rPr>
                <w:rFonts w:ascii="Times New Roman ,serif" w:hAnsi="Times New Roman ,serif"/>
                <w:i/>
              </w:rPr>
              <w:t>euro</w:t>
            </w:r>
            <w:proofErr w:type="spellEnd"/>
            <w:r w:rsidRPr="00865952">
              <w:rPr>
                <w:rFonts w:ascii="Times New Roman ,serif" w:hAnsi="Times New Roman ,serif"/>
              </w:rPr>
              <w:t xml:space="preserve"> = 69 500 </w:t>
            </w:r>
            <w:proofErr w:type="spellStart"/>
            <w:r w:rsidRPr="00865952">
              <w:rPr>
                <w:rFonts w:ascii="Times New Roman ,serif" w:hAnsi="Times New Roman ,serif"/>
                <w:i/>
              </w:rPr>
              <w:t>euro</w:t>
            </w:r>
            <w:proofErr w:type="spellEnd"/>
            <w:r w:rsidRPr="00865952">
              <w:rPr>
                <w:rFonts w:ascii="Times New Roman ,serif" w:hAnsi="Times New Roman ,serif"/>
              </w:rPr>
              <w:t xml:space="preserve"> (ar pievienotās vērtības nodokli) (EKK 5140 “</w:t>
            </w:r>
            <w:r w:rsidRPr="00865952">
              <w:t>Nemateriālo ieguldījumu izveidošana</w:t>
            </w:r>
            <w:r w:rsidRPr="00865952">
              <w:rPr>
                <w:rFonts w:ascii="Times New Roman ,serif" w:hAnsi="Times New Roman ,serif"/>
              </w:rPr>
              <w:t>”).</w:t>
            </w:r>
          </w:p>
          <w:p w14:paraId="5E9AA251" w14:textId="77777777" w:rsidR="008A0E12" w:rsidRPr="00865952" w:rsidRDefault="00357379" w:rsidP="00357379">
            <w:pPr>
              <w:jc w:val="both"/>
            </w:pPr>
            <w:r w:rsidRPr="00865952">
              <w:t xml:space="preserve">Nepieciešamos izdevumus plānots segt Ministrijas ERAF projekta </w:t>
            </w:r>
            <w:r w:rsidRPr="00865952">
              <w:rPr>
                <w:rFonts w:ascii="Times New Roman ,serif" w:hAnsi="Times New Roman ,serif"/>
              </w:rPr>
              <w:t>“</w:t>
            </w:r>
            <w:proofErr w:type="spellStart"/>
            <w:r w:rsidRPr="00865952">
              <w:t>Deinstitucionalizācijas</w:t>
            </w:r>
            <w:proofErr w:type="spellEnd"/>
            <w:r w:rsidRPr="00865952">
              <w:t xml:space="preserve"> procesu atbalsta informācijas sistēma (1.kārta)</w:t>
            </w:r>
            <w:r w:rsidRPr="00865952">
              <w:rPr>
                <w:rFonts w:ascii="Times New Roman ,serif" w:hAnsi="Times New Roman ,serif"/>
              </w:rPr>
              <w:t>”</w:t>
            </w:r>
            <w:r w:rsidRPr="00865952">
              <w:t xml:space="preserve"> ietvaros.</w:t>
            </w:r>
          </w:p>
          <w:p w14:paraId="6D51E3B3" w14:textId="77777777" w:rsidR="00486099" w:rsidRPr="00865952" w:rsidRDefault="00486099" w:rsidP="00357379">
            <w:pPr>
              <w:jc w:val="both"/>
            </w:pPr>
          </w:p>
          <w:p w14:paraId="799947E7" w14:textId="7063CE9F" w:rsidR="00486099" w:rsidRPr="00865952" w:rsidRDefault="00F9511B" w:rsidP="009F12CC">
            <w:pPr>
              <w:jc w:val="both"/>
            </w:pPr>
            <w:r w:rsidRPr="00865952">
              <w:rPr>
                <w:i/>
              </w:rPr>
              <w:t>**</w:t>
            </w:r>
            <w:r w:rsidR="009F12CC" w:rsidRPr="00865952">
              <w:rPr>
                <w:i/>
              </w:rPr>
              <w:t>Finansējuma pieprasījums apropriācijas pārdalei no budžeta resora "74. Gadskārtējā valsts budžeta izpildes procesā pārdalāmais finansējums" programmas 80.00.00 "Nesadalītais finansējums Eiropas Savienības politiku instrumentu un pārējās ārvalstu finanšu palīdzības līdzfinansēto projektu un pasākumu īstenošanai"</w:t>
            </w:r>
            <w:r w:rsidR="001C2C5E" w:rsidRPr="00865952">
              <w:rPr>
                <w:i/>
              </w:rPr>
              <w:t xml:space="preserve"> </w:t>
            </w:r>
            <w:r w:rsidR="001C2C5E" w:rsidRPr="00865952">
              <w:rPr>
                <w:rFonts w:ascii="Times New Roman ,serif" w:hAnsi="Times New Roman ,serif"/>
                <w:i/>
              </w:rPr>
              <w:t xml:space="preserve">Iekšlietu ministrijai (Iekšlietu ministrijas Informācijas centram) </w:t>
            </w:r>
            <w:r w:rsidR="001C2C5E" w:rsidRPr="00865952">
              <w:rPr>
                <w:i/>
              </w:rPr>
              <w:t xml:space="preserve">69 500 </w:t>
            </w:r>
            <w:proofErr w:type="spellStart"/>
            <w:r w:rsidR="001C2C5E" w:rsidRPr="00865952">
              <w:rPr>
                <w:i/>
              </w:rPr>
              <w:t>euro</w:t>
            </w:r>
            <w:proofErr w:type="spellEnd"/>
            <w:r w:rsidR="001C2C5E" w:rsidRPr="00865952">
              <w:rPr>
                <w:i/>
              </w:rPr>
              <w:t xml:space="preserve"> apmērā 2017.gadā </w:t>
            </w:r>
            <w:r w:rsidR="005727D3" w:rsidRPr="00865952">
              <w:rPr>
                <w:i/>
              </w:rPr>
              <w:t>normatīvajos</w:t>
            </w:r>
            <w:r w:rsidRPr="00865952">
              <w:rPr>
                <w:i/>
              </w:rPr>
              <w:t xml:space="preserve"> akt</w:t>
            </w:r>
            <w:r w:rsidR="005727D3" w:rsidRPr="00865952">
              <w:rPr>
                <w:i/>
              </w:rPr>
              <w:t>os noteikt</w:t>
            </w:r>
            <w:r w:rsidRPr="00865952">
              <w:rPr>
                <w:i/>
              </w:rPr>
              <w:t xml:space="preserve">ā kārtībā </w:t>
            </w:r>
            <w:r w:rsidR="005727D3" w:rsidRPr="00865952">
              <w:rPr>
                <w:i/>
              </w:rPr>
              <w:t xml:space="preserve">pēc projekta apstiprināšanas </w:t>
            </w:r>
            <w:r w:rsidR="001C2C5E" w:rsidRPr="00865952">
              <w:rPr>
                <w:i/>
              </w:rPr>
              <w:t xml:space="preserve">tiks </w:t>
            </w:r>
            <w:r w:rsidR="005727D3" w:rsidRPr="00865952">
              <w:rPr>
                <w:i/>
              </w:rPr>
              <w:t>iesniegts Finanšu ministrijā</w:t>
            </w:r>
            <w:r w:rsidR="001C2C5E" w:rsidRPr="00865952">
              <w:rPr>
                <w:i/>
              </w:rPr>
              <w:t>.</w:t>
            </w:r>
            <w:r w:rsidR="001C2C5E" w:rsidRPr="00865952">
              <w:t xml:space="preserve"> </w:t>
            </w:r>
          </w:p>
        </w:tc>
      </w:tr>
      <w:tr w:rsidR="00865952" w:rsidRPr="00865952" w14:paraId="2103FB52" w14:textId="77777777" w:rsidTr="009D1F1F">
        <w:tblPrEx>
          <w:jc w:val="center"/>
        </w:tblPrEx>
        <w:trPr>
          <w:gridAfter w:val="1"/>
          <w:wAfter w:w="98" w:type="pct"/>
          <w:jc w:val="center"/>
        </w:trPr>
        <w:tc>
          <w:tcPr>
            <w:tcW w:w="1136" w:type="pct"/>
            <w:gridSpan w:val="2"/>
          </w:tcPr>
          <w:p w14:paraId="297B91AA" w14:textId="36CC5D5D" w:rsidR="006A6C81" w:rsidRPr="00865952" w:rsidRDefault="006A6C81" w:rsidP="00F536B5">
            <w:r w:rsidRPr="00865952">
              <w:t>6.1. detalizēts ieņēmumu aprēķins</w:t>
            </w:r>
          </w:p>
        </w:tc>
        <w:tc>
          <w:tcPr>
            <w:tcW w:w="3766" w:type="pct"/>
            <w:gridSpan w:val="6"/>
            <w:vMerge/>
          </w:tcPr>
          <w:p w14:paraId="048FF057" w14:textId="77777777" w:rsidR="006A6C81" w:rsidRPr="00865952" w:rsidRDefault="006A6C81" w:rsidP="00F536B5">
            <w:pPr>
              <w:pStyle w:val="naisf"/>
              <w:spacing w:before="0" w:after="0"/>
              <w:rPr>
                <w:b/>
                <w:i/>
                <w:color w:val="auto"/>
              </w:rPr>
            </w:pPr>
          </w:p>
        </w:tc>
      </w:tr>
      <w:tr w:rsidR="00865952" w:rsidRPr="00865952" w14:paraId="636BCB89" w14:textId="77777777" w:rsidTr="009D1F1F">
        <w:tblPrEx>
          <w:jc w:val="center"/>
        </w:tblPrEx>
        <w:trPr>
          <w:gridAfter w:val="1"/>
          <w:wAfter w:w="98" w:type="pct"/>
          <w:jc w:val="center"/>
        </w:trPr>
        <w:tc>
          <w:tcPr>
            <w:tcW w:w="1136" w:type="pct"/>
            <w:gridSpan w:val="2"/>
          </w:tcPr>
          <w:p w14:paraId="30CD37BB" w14:textId="77777777" w:rsidR="006A6C81" w:rsidRPr="00865952" w:rsidRDefault="006A6C81" w:rsidP="00F536B5">
            <w:r w:rsidRPr="00865952">
              <w:t>6.2. detalizēts izdevumu aprēķins</w:t>
            </w:r>
          </w:p>
        </w:tc>
        <w:tc>
          <w:tcPr>
            <w:tcW w:w="3766" w:type="pct"/>
            <w:gridSpan w:val="6"/>
            <w:vMerge/>
          </w:tcPr>
          <w:p w14:paraId="4BDFCA96" w14:textId="77777777" w:rsidR="006A6C81" w:rsidRPr="00865952" w:rsidRDefault="006A6C81" w:rsidP="00F536B5">
            <w:pPr>
              <w:pStyle w:val="naisf"/>
              <w:spacing w:before="0" w:after="0"/>
              <w:rPr>
                <w:b/>
                <w:i/>
                <w:color w:val="auto"/>
              </w:rPr>
            </w:pPr>
          </w:p>
        </w:tc>
      </w:tr>
      <w:tr w:rsidR="00865952" w:rsidRPr="00865952" w14:paraId="0DCC2439" w14:textId="77777777" w:rsidTr="009D1F1F">
        <w:tblPrEx>
          <w:jc w:val="center"/>
        </w:tblPrEx>
        <w:trPr>
          <w:gridAfter w:val="1"/>
          <w:wAfter w:w="98" w:type="pct"/>
          <w:trHeight w:val="556"/>
          <w:jc w:val="center"/>
        </w:trPr>
        <w:tc>
          <w:tcPr>
            <w:tcW w:w="1136" w:type="pct"/>
            <w:gridSpan w:val="2"/>
            <w:tcBorders>
              <w:bottom w:val="single" w:sz="4" w:space="0" w:color="auto"/>
            </w:tcBorders>
          </w:tcPr>
          <w:p w14:paraId="396C27F4" w14:textId="77777777" w:rsidR="006A6C81" w:rsidRPr="00865952" w:rsidRDefault="006A6C81" w:rsidP="00F536B5">
            <w:r w:rsidRPr="00865952">
              <w:lastRenderedPageBreak/>
              <w:t>7. Cita informācija</w:t>
            </w:r>
          </w:p>
        </w:tc>
        <w:tc>
          <w:tcPr>
            <w:tcW w:w="3766" w:type="pct"/>
            <w:gridSpan w:val="6"/>
            <w:tcBorders>
              <w:bottom w:val="single" w:sz="4" w:space="0" w:color="auto"/>
            </w:tcBorders>
          </w:tcPr>
          <w:p w14:paraId="054585AC" w14:textId="77777777" w:rsidR="0051113F" w:rsidRPr="00865952" w:rsidRDefault="0051113F" w:rsidP="0051113F">
            <w:pPr>
              <w:jc w:val="both"/>
            </w:pPr>
            <w:r w:rsidRPr="00865952">
              <w:t xml:space="preserve">Plānotais finansējuma palielinājums 2017. – 2019.gadam ik gadu 473 305 </w:t>
            </w:r>
            <w:proofErr w:type="spellStart"/>
            <w:r w:rsidRPr="00865952">
              <w:rPr>
                <w:i/>
              </w:rPr>
              <w:t>euro</w:t>
            </w:r>
            <w:proofErr w:type="spellEnd"/>
            <w:r w:rsidRPr="00865952">
              <w:t xml:space="preserve"> apmērā ir daļa no Ministru kabineta 2016.gada 16.augusta sēdē (prot. Nr.40, 59.§ 2.punkts) atbalstītā finansējuma palielinājuma jaunajai politikas iniciatīvai “Alternatīvo ģimenes aprūpes formu attīstība”. Finansējuma palielinājums 2017. – 2019.gadam ir iekļauts Labklājības ministrijas maksimāli pieļaujamā pamatbudžeta izdevumu apjomā 2017., 2018. un 2019.gadam. </w:t>
            </w:r>
          </w:p>
          <w:p w14:paraId="5725DCA4" w14:textId="77777777" w:rsidR="00887249" w:rsidRPr="00865952" w:rsidRDefault="006A6C81" w:rsidP="0043292A">
            <w:pPr>
              <w:jc w:val="both"/>
            </w:pPr>
            <w:r w:rsidRPr="00865952">
              <w:t>Papildus</w:t>
            </w:r>
            <w:r w:rsidR="00887249" w:rsidRPr="00865952">
              <w:t>,</w:t>
            </w:r>
            <w:r w:rsidRPr="00865952">
              <w:t xml:space="preserve"> </w:t>
            </w:r>
            <w:r w:rsidR="00887249" w:rsidRPr="00865952">
              <w:t xml:space="preserve">atbilstoši Ministru kabineta 2016.gada 16.augusta sēdes </w:t>
            </w:r>
            <w:proofErr w:type="spellStart"/>
            <w:r w:rsidR="00887249" w:rsidRPr="00865952">
              <w:t>protokollēmuma</w:t>
            </w:r>
            <w:proofErr w:type="spellEnd"/>
            <w:r w:rsidR="00887249" w:rsidRPr="00865952">
              <w:t xml:space="preserve"> Nr.40 59.§ 2.punktam, atbalstītā</w:t>
            </w:r>
            <w:r w:rsidRPr="00865952">
              <w:t xml:space="preserve"> jaunā politikas iniciatīva „Alternatīvo ģimenes aprūpes formu attīstība” paredz papildu finansējumu apakšprogrammā 22.02.00 “Valsts programma bērnu un ģimenes stāvokļa uzlabošanai” adoptētāju apmācībai izdevumiem precēm un pakalpojumiem 70 310 </w:t>
            </w:r>
            <w:proofErr w:type="spellStart"/>
            <w:r w:rsidRPr="00865952">
              <w:rPr>
                <w:i/>
              </w:rPr>
              <w:t>euro</w:t>
            </w:r>
            <w:proofErr w:type="spellEnd"/>
            <w:r w:rsidRPr="00865952">
              <w:t xml:space="preserve">. </w:t>
            </w:r>
          </w:p>
          <w:p w14:paraId="628E7284" w14:textId="77777777" w:rsidR="006A6C81" w:rsidRPr="00865952" w:rsidRDefault="006A6C81" w:rsidP="0043292A">
            <w:pPr>
              <w:jc w:val="both"/>
            </w:pPr>
            <w:r w:rsidRPr="00865952">
              <w:t>Minēto normu regulē</w:t>
            </w:r>
            <w:r w:rsidR="0043292A" w:rsidRPr="00865952">
              <w:t>s grozījumi</w:t>
            </w:r>
            <w:r w:rsidRPr="00865952">
              <w:t xml:space="preserve"> Ministru kabineta 2003.g</w:t>
            </w:r>
            <w:r w:rsidR="0043292A" w:rsidRPr="00865952">
              <w:t>ada 11.marta noteikumos Nr.111 “</w:t>
            </w:r>
            <w:r w:rsidRPr="00865952">
              <w:t xml:space="preserve">Adopcijas kārtība”. Līdz ar to informācija par minēto finansējumu un tā aprēķiniem tiks pievienota noteikumu </w:t>
            </w:r>
            <w:r w:rsidRPr="00865952">
              <w:lastRenderedPageBreak/>
              <w:t xml:space="preserve">grozījumu anotācija, kurus plānots virzīt vispārējā kārtībā, </w:t>
            </w:r>
            <w:r w:rsidR="0043292A" w:rsidRPr="00865952">
              <w:t xml:space="preserve">nosakot, ka adoptētājiem pirms </w:t>
            </w:r>
            <w:r w:rsidR="00FA7236" w:rsidRPr="00865952">
              <w:t>statusa</w:t>
            </w:r>
            <w:r w:rsidR="0043292A" w:rsidRPr="00865952">
              <w:t xml:space="preserve"> iegūšanas obligāti no 2017.gada 1.jūlija būs j</w:t>
            </w:r>
            <w:r w:rsidR="00887249" w:rsidRPr="00865952">
              <w:t>āapgūst mācību programma</w:t>
            </w:r>
            <w:r w:rsidRPr="00865952">
              <w:t>.</w:t>
            </w:r>
          </w:p>
        </w:tc>
      </w:tr>
      <w:tr w:rsidR="00865952" w:rsidRPr="00865952" w14:paraId="73DF30BD" w14:textId="77777777" w:rsidTr="009D1F1F">
        <w:tblPrEx>
          <w:jc w:val="center"/>
        </w:tblPrEx>
        <w:trPr>
          <w:gridAfter w:val="1"/>
          <w:wAfter w:w="98" w:type="pct"/>
          <w:trHeight w:val="556"/>
          <w:jc w:val="center"/>
        </w:trPr>
        <w:tc>
          <w:tcPr>
            <w:tcW w:w="1136" w:type="pct"/>
            <w:gridSpan w:val="2"/>
            <w:tcBorders>
              <w:left w:val="nil"/>
              <w:right w:val="nil"/>
            </w:tcBorders>
          </w:tcPr>
          <w:p w14:paraId="6B965241" w14:textId="77777777" w:rsidR="0043292A" w:rsidRPr="00865952" w:rsidRDefault="0043292A" w:rsidP="00F536B5"/>
        </w:tc>
        <w:tc>
          <w:tcPr>
            <w:tcW w:w="3766" w:type="pct"/>
            <w:gridSpan w:val="6"/>
            <w:tcBorders>
              <w:left w:val="nil"/>
              <w:right w:val="nil"/>
            </w:tcBorders>
          </w:tcPr>
          <w:p w14:paraId="00DE869F" w14:textId="77777777" w:rsidR="0043292A" w:rsidRPr="00865952" w:rsidRDefault="0043292A" w:rsidP="00F536B5">
            <w:pPr>
              <w:jc w:val="both"/>
            </w:pPr>
          </w:p>
        </w:tc>
      </w:tr>
      <w:tr w:rsidR="00865952" w:rsidRPr="00865952" w14:paraId="2B659CDE" w14:textId="77777777" w:rsidTr="009D1F1F">
        <w:tc>
          <w:tcPr>
            <w:tcW w:w="5000" w:type="pct"/>
            <w:gridSpan w:val="9"/>
            <w:shd w:val="clear" w:color="auto" w:fill="auto"/>
          </w:tcPr>
          <w:p w14:paraId="545DBE98" w14:textId="77777777" w:rsidR="0066477E" w:rsidRPr="00865952" w:rsidRDefault="00F809F2" w:rsidP="00F809F2">
            <w:pPr>
              <w:jc w:val="center"/>
              <w:rPr>
                <w:b/>
              </w:rPr>
            </w:pPr>
            <w:r w:rsidRPr="00865952">
              <w:rPr>
                <w:b/>
              </w:rPr>
              <w:t>V</w:t>
            </w:r>
            <w:r w:rsidR="0066477E" w:rsidRPr="00865952">
              <w:rPr>
                <w:b/>
              </w:rPr>
              <w:t>. Tiesību akta projekta ietekme uz spēkā esošo tiesību normu sistēmu</w:t>
            </w:r>
          </w:p>
        </w:tc>
      </w:tr>
      <w:tr w:rsidR="00865952" w:rsidRPr="00865952" w14:paraId="407930A2" w14:textId="77777777" w:rsidTr="009D1F1F">
        <w:tc>
          <w:tcPr>
            <w:tcW w:w="268" w:type="pct"/>
            <w:shd w:val="clear" w:color="auto" w:fill="auto"/>
          </w:tcPr>
          <w:p w14:paraId="743FCDB5" w14:textId="77777777" w:rsidR="0066477E" w:rsidRPr="00865952" w:rsidRDefault="0066477E" w:rsidP="00F536B5">
            <w:r w:rsidRPr="00865952">
              <w:t>1.</w:t>
            </w:r>
          </w:p>
        </w:tc>
        <w:tc>
          <w:tcPr>
            <w:tcW w:w="1342" w:type="pct"/>
            <w:gridSpan w:val="2"/>
            <w:shd w:val="clear" w:color="auto" w:fill="auto"/>
          </w:tcPr>
          <w:p w14:paraId="4EC38985" w14:textId="77777777" w:rsidR="0066477E" w:rsidRPr="00865952" w:rsidRDefault="0066477E" w:rsidP="00F536B5">
            <w:r w:rsidRPr="00865952">
              <w:t>Nepieciešamie saistītie tiesību aktu projekti</w:t>
            </w:r>
          </w:p>
        </w:tc>
        <w:tc>
          <w:tcPr>
            <w:tcW w:w="3391" w:type="pct"/>
            <w:gridSpan w:val="6"/>
            <w:shd w:val="clear" w:color="auto" w:fill="auto"/>
          </w:tcPr>
          <w:p w14:paraId="3E7F9B64" w14:textId="77777777" w:rsidR="0066477E" w:rsidRPr="00865952" w:rsidRDefault="00E66D65" w:rsidP="00FA7236">
            <w:pPr>
              <w:autoSpaceDE w:val="0"/>
              <w:autoSpaceDN w:val="0"/>
              <w:adjustRightInd w:val="0"/>
              <w:jc w:val="both"/>
            </w:pPr>
            <w:r w:rsidRPr="00865952">
              <w:rPr>
                <w:rFonts w:eastAsiaTheme="minorHAnsi"/>
                <w:lang w:eastAsia="en-US"/>
              </w:rPr>
              <w:t>Likumprojekts izskatāms vienotā paketē ar Finanšu ministrijas sagatavoto likumprojektu „Par valsts budžetu 2017.gadam”.</w:t>
            </w:r>
          </w:p>
        </w:tc>
      </w:tr>
      <w:tr w:rsidR="00865952" w:rsidRPr="00865952" w14:paraId="3A30AB43" w14:textId="77777777" w:rsidTr="009D1F1F">
        <w:tc>
          <w:tcPr>
            <w:tcW w:w="268" w:type="pct"/>
            <w:shd w:val="clear" w:color="auto" w:fill="auto"/>
          </w:tcPr>
          <w:p w14:paraId="044B8083" w14:textId="77777777" w:rsidR="0066477E" w:rsidRPr="00865952" w:rsidRDefault="0066477E" w:rsidP="00F536B5">
            <w:r w:rsidRPr="00865952">
              <w:t>2.</w:t>
            </w:r>
          </w:p>
        </w:tc>
        <w:tc>
          <w:tcPr>
            <w:tcW w:w="1342" w:type="pct"/>
            <w:gridSpan w:val="2"/>
            <w:shd w:val="clear" w:color="auto" w:fill="auto"/>
          </w:tcPr>
          <w:p w14:paraId="5F8DC3E8" w14:textId="77777777" w:rsidR="0066477E" w:rsidRPr="00865952" w:rsidRDefault="0066477E" w:rsidP="00F536B5">
            <w:pPr>
              <w:pStyle w:val="naiskr"/>
              <w:tabs>
                <w:tab w:val="left" w:pos="2628"/>
              </w:tabs>
              <w:spacing w:before="0" w:after="0"/>
              <w:jc w:val="both"/>
            </w:pPr>
            <w:r w:rsidRPr="00865952">
              <w:t>Atbildīgā institūcija</w:t>
            </w:r>
          </w:p>
        </w:tc>
        <w:tc>
          <w:tcPr>
            <w:tcW w:w="3391" w:type="pct"/>
            <w:gridSpan w:val="6"/>
            <w:shd w:val="clear" w:color="auto" w:fill="auto"/>
          </w:tcPr>
          <w:p w14:paraId="5CA17C76" w14:textId="77777777" w:rsidR="0066477E" w:rsidRPr="00865952" w:rsidRDefault="000D5B72" w:rsidP="00F536B5">
            <w:pPr>
              <w:pStyle w:val="naiskr"/>
              <w:tabs>
                <w:tab w:val="left" w:pos="2628"/>
              </w:tabs>
              <w:spacing w:before="0" w:after="0"/>
              <w:jc w:val="both"/>
              <w:rPr>
                <w:iCs/>
              </w:rPr>
            </w:pPr>
            <w:r w:rsidRPr="00865952">
              <w:rPr>
                <w:iCs/>
              </w:rPr>
              <w:t>Labklājības ministrija</w:t>
            </w:r>
          </w:p>
        </w:tc>
      </w:tr>
      <w:tr w:rsidR="00865952" w:rsidRPr="00865952" w14:paraId="33AF18C5" w14:textId="77777777" w:rsidTr="009D1F1F">
        <w:tc>
          <w:tcPr>
            <w:tcW w:w="268" w:type="pct"/>
            <w:shd w:val="clear" w:color="auto" w:fill="auto"/>
          </w:tcPr>
          <w:p w14:paraId="7826EE7F" w14:textId="77777777" w:rsidR="0066477E" w:rsidRPr="00865952" w:rsidRDefault="0066477E" w:rsidP="00F536B5">
            <w:r w:rsidRPr="00865952">
              <w:t>3.</w:t>
            </w:r>
          </w:p>
        </w:tc>
        <w:tc>
          <w:tcPr>
            <w:tcW w:w="1342" w:type="pct"/>
            <w:gridSpan w:val="2"/>
            <w:shd w:val="clear" w:color="auto" w:fill="auto"/>
          </w:tcPr>
          <w:p w14:paraId="08987115" w14:textId="77777777" w:rsidR="0066477E" w:rsidRPr="00865952" w:rsidRDefault="0066477E" w:rsidP="00F536B5">
            <w:r w:rsidRPr="00865952">
              <w:t>Cita informācija</w:t>
            </w:r>
          </w:p>
        </w:tc>
        <w:tc>
          <w:tcPr>
            <w:tcW w:w="3391" w:type="pct"/>
            <w:gridSpan w:val="6"/>
            <w:shd w:val="clear" w:color="auto" w:fill="auto"/>
          </w:tcPr>
          <w:p w14:paraId="5B36D851" w14:textId="77777777" w:rsidR="0066477E" w:rsidRPr="00865952" w:rsidRDefault="007243E8" w:rsidP="00F536B5">
            <w:pPr>
              <w:jc w:val="both"/>
            </w:pPr>
            <w:r w:rsidRPr="00865952">
              <w:t>Lai nodrošinātu Koncepcijas pasākumu ieviešanu, vienlaikus Ministrija virzīs grozījumus:</w:t>
            </w:r>
          </w:p>
          <w:p w14:paraId="62158346" w14:textId="77777777" w:rsidR="007243E8" w:rsidRPr="00865952" w:rsidRDefault="007243E8" w:rsidP="007243E8">
            <w:pPr>
              <w:pStyle w:val="ListParagraph"/>
              <w:numPr>
                <w:ilvl w:val="0"/>
                <w:numId w:val="26"/>
              </w:numPr>
              <w:tabs>
                <w:tab w:val="left" w:pos="256"/>
              </w:tabs>
              <w:ind w:left="0" w:firstLine="0"/>
              <w:jc w:val="both"/>
            </w:pPr>
            <w:r w:rsidRPr="00865952">
              <w:t>likumā “Par valsts sociālo apdrošināšanu”;</w:t>
            </w:r>
          </w:p>
          <w:p w14:paraId="6E5A0B30" w14:textId="77777777" w:rsidR="007243E8" w:rsidRPr="00865952" w:rsidRDefault="007243E8" w:rsidP="007243E8">
            <w:pPr>
              <w:pStyle w:val="ListParagraph"/>
              <w:numPr>
                <w:ilvl w:val="0"/>
                <w:numId w:val="26"/>
              </w:numPr>
              <w:tabs>
                <w:tab w:val="left" w:pos="256"/>
              </w:tabs>
              <w:ind w:left="0" w:firstLine="0"/>
              <w:jc w:val="both"/>
            </w:pPr>
            <w:r w:rsidRPr="00865952">
              <w:rPr>
                <w:shd w:val="clear" w:color="auto" w:fill="FFFFFF"/>
              </w:rPr>
              <w:t>likumā “Par maternitātes un slimības apdrošināšanu”;</w:t>
            </w:r>
          </w:p>
          <w:p w14:paraId="0F6C2CD2" w14:textId="77777777" w:rsidR="007243E8" w:rsidRPr="00865952" w:rsidRDefault="007243E8" w:rsidP="007243E8">
            <w:pPr>
              <w:pStyle w:val="ListParagraph"/>
              <w:numPr>
                <w:ilvl w:val="0"/>
                <w:numId w:val="26"/>
              </w:numPr>
              <w:tabs>
                <w:tab w:val="left" w:pos="256"/>
              </w:tabs>
              <w:ind w:left="0" w:firstLine="0"/>
              <w:jc w:val="both"/>
            </w:pPr>
            <w:r w:rsidRPr="00865952">
              <w:rPr>
                <w:shd w:val="clear" w:color="auto" w:fill="FFFFFF"/>
              </w:rPr>
              <w:t>Ministru kabineta 2009.gada 22.decembra noteikumos Nr.1534 “Kārtība, kādā piešķir un izmaksā atlīdzību par adoptējamā bērna aprūpi”;</w:t>
            </w:r>
          </w:p>
          <w:p w14:paraId="44003BD8" w14:textId="77777777" w:rsidR="007243E8" w:rsidRPr="00865952" w:rsidRDefault="007243E8" w:rsidP="007243E8">
            <w:pPr>
              <w:pStyle w:val="ListParagraph"/>
              <w:numPr>
                <w:ilvl w:val="0"/>
                <w:numId w:val="26"/>
              </w:numPr>
              <w:tabs>
                <w:tab w:val="left" w:pos="256"/>
              </w:tabs>
              <w:ind w:left="0" w:firstLine="0"/>
              <w:jc w:val="both"/>
            </w:pPr>
            <w:r w:rsidRPr="00865952">
              <w:t>Ministru kabineta 2001.gada 5.jūnija noteikumos Nr.230 “Noteikumi par valsts sociālās apdrošināšanas obligātajām iemaksām no valsts pamatbudžeta un valsts sociālās apdrošināšanas speciālajiem budžetiem”;</w:t>
            </w:r>
          </w:p>
          <w:p w14:paraId="5804B937" w14:textId="77777777" w:rsidR="007243E8" w:rsidRPr="00865952" w:rsidRDefault="007243E8" w:rsidP="007243E8">
            <w:pPr>
              <w:pStyle w:val="ListParagraph"/>
              <w:numPr>
                <w:ilvl w:val="0"/>
                <w:numId w:val="26"/>
              </w:numPr>
              <w:tabs>
                <w:tab w:val="left" w:pos="256"/>
              </w:tabs>
              <w:ind w:left="0" w:firstLine="0"/>
              <w:jc w:val="both"/>
            </w:pPr>
            <w:r w:rsidRPr="00865952">
              <w:rPr>
                <w:shd w:val="clear" w:color="auto" w:fill="FFFFFF"/>
              </w:rPr>
              <w:t>Ministru kabineta 2003.gada 11.marta noteikumos Nr.111 “Adopcijas kārtība”;</w:t>
            </w:r>
          </w:p>
          <w:p w14:paraId="48425476" w14:textId="77777777" w:rsidR="007243E8" w:rsidRPr="00865952" w:rsidRDefault="007243E8" w:rsidP="007243E8">
            <w:pPr>
              <w:pStyle w:val="ListParagraph"/>
              <w:numPr>
                <w:ilvl w:val="0"/>
                <w:numId w:val="26"/>
              </w:numPr>
              <w:tabs>
                <w:tab w:val="left" w:pos="256"/>
              </w:tabs>
              <w:ind w:left="0" w:firstLine="0"/>
              <w:jc w:val="both"/>
            </w:pPr>
            <w:r w:rsidRPr="00865952">
              <w:t>Ministru kabineta 2009.gada 22.decembra noteikumos Nr.1643 "Kārtība, kādā piešķir un izmaksā pabalstu aizbildnim par bērna uzturēšanu".</w:t>
            </w:r>
          </w:p>
        </w:tc>
      </w:tr>
    </w:tbl>
    <w:p w14:paraId="5F56189A" w14:textId="77777777" w:rsidR="00F809F2" w:rsidRPr="00865952" w:rsidRDefault="00F809F2" w:rsidP="0066477E">
      <w:pPr>
        <w:jc w:val="center"/>
      </w:pPr>
    </w:p>
    <w:p w14:paraId="22B353C8" w14:textId="77777777" w:rsidR="00D762A0" w:rsidRPr="00865952" w:rsidRDefault="00D762A0" w:rsidP="0066477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865952" w:rsidRPr="00865952" w14:paraId="6415B882" w14:textId="77777777" w:rsidTr="00F809F2">
        <w:trPr>
          <w:trHeight w:val="224"/>
        </w:trPr>
        <w:tc>
          <w:tcPr>
            <w:tcW w:w="5000" w:type="pct"/>
            <w:shd w:val="clear" w:color="auto" w:fill="auto"/>
          </w:tcPr>
          <w:p w14:paraId="54A1F3E0" w14:textId="77777777" w:rsidR="001F70ED" w:rsidRPr="00865952" w:rsidRDefault="001F70ED" w:rsidP="00F536B5">
            <w:pPr>
              <w:jc w:val="center"/>
              <w:rPr>
                <w:b/>
              </w:rPr>
            </w:pPr>
            <w:r w:rsidRPr="00865952">
              <w:rPr>
                <w:b/>
              </w:rPr>
              <w:t>V Tiesību akta projekta atbilstība Latvijas Republikas starptautiskajām saistībām</w:t>
            </w:r>
          </w:p>
        </w:tc>
      </w:tr>
      <w:tr w:rsidR="00865952" w:rsidRPr="00865952" w14:paraId="2893D3E0" w14:textId="77777777" w:rsidTr="00F809F2">
        <w:tc>
          <w:tcPr>
            <w:tcW w:w="5000" w:type="pct"/>
            <w:shd w:val="clear" w:color="auto" w:fill="auto"/>
          </w:tcPr>
          <w:p w14:paraId="30542ECA" w14:textId="77777777" w:rsidR="001F70ED" w:rsidRPr="00865952" w:rsidRDefault="001F70ED" w:rsidP="00F536B5">
            <w:pPr>
              <w:jc w:val="center"/>
              <w:rPr>
                <w:b/>
                <w:i/>
              </w:rPr>
            </w:pPr>
            <w:r w:rsidRPr="00865952">
              <w:rPr>
                <w:i/>
                <w:iCs/>
              </w:rPr>
              <w:t>Likumprojekts šo jomu neskar.</w:t>
            </w:r>
          </w:p>
        </w:tc>
      </w:tr>
    </w:tbl>
    <w:p w14:paraId="4A33FFB5" w14:textId="77777777" w:rsidR="00F809F2" w:rsidRPr="00865952" w:rsidRDefault="00F809F2" w:rsidP="0066477E">
      <w:pPr>
        <w:jc w:val="center"/>
      </w:pPr>
    </w:p>
    <w:p w14:paraId="4E424A10" w14:textId="77777777" w:rsidR="00D762A0" w:rsidRPr="00865952" w:rsidRDefault="00D762A0"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865952" w:rsidRPr="00865952" w14:paraId="4D5B8275" w14:textId="77777777" w:rsidTr="00F536B5">
        <w:tc>
          <w:tcPr>
            <w:tcW w:w="9287" w:type="dxa"/>
            <w:gridSpan w:val="3"/>
            <w:shd w:val="clear" w:color="auto" w:fill="auto"/>
          </w:tcPr>
          <w:p w14:paraId="60202C97" w14:textId="77777777" w:rsidR="0066477E" w:rsidRPr="00865952" w:rsidRDefault="0066477E" w:rsidP="00F536B5">
            <w:pPr>
              <w:jc w:val="center"/>
              <w:rPr>
                <w:b/>
              </w:rPr>
            </w:pPr>
            <w:r w:rsidRPr="00865952">
              <w:rPr>
                <w:b/>
              </w:rPr>
              <w:t>VI. Sabiedrības līdzdalība un komunikācijas aktivitātes</w:t>
            </w:r>
          </w:p>
        </w:tc>
      </w:tr>
      <w:tr w:rsidR="00865952" w:rsidRPr="00865952" w14:paraId="04A5E8F4" w14:textId="77777777" w:rsidTr="00F536B5">
        <w:tc>
          <w:tcPr>
            <w:tcW w:w="396" w:type="dxa"/>
            <w:shd w:val="clear" w:color="auto" w:fill="auto"/>
          </w:tcPr>
          <w:p w14:paraId="4AA8A808" w14:textId="77777777" w:rsidR="00974281" w:rsidRPr="00865952" w:rsidRDefault="00974281" w:rsidP="00F536B5">
            <w:r w:rsidRPr="00865952">
              <w:t xml:space="preserve">1. </w:t>
            </w:r>
          </w:p>
        </w:tc>
        <w:tc>
          <w:tcPr>
            <w:tcW w:w="3072" w:type="dxa"/>
            <w:shd w:val="clear" w:color="auto" w:fill="auto"/>
          </w:tcPr>
          <w:p w14:paraId="43431977" w14:textId="77777777" w:rsidR="00974281" w:rsidRPr="00865952" w:rsidRDefault="00974281" w:rsidP="00F536B5">
            <w:pPr>
              <w:pStyle w:val="naiskr"/>
              <w:spacing w:before="0" w:after="0"/>
              <w:ind w:left="57" w:right="57"/>
            </w:pPr>
            <w:r w:rsidRPr="00865952">
              <w:t>Plānotās sabiedrības līdzdalības un komunikācijas aktivitātes saistībā ar projektu</w:t>
            </w:r>
          </w:p>
        </w:tc>
        <w:tc>
          <w:tcPr>
            <w:tcW w:w="5819" w:type="dxa"/>
            <w:vMerge w:val="restart"/>
            <w:shd w:val="clear" w:color="auto" w:fill="auto"/>
          </w:tcPr>
          <w:p w14:paraId="0034CCEA" w14:textId="77777777" w:rsidR="004F072F" w:rsidRPr="00865952" w:rsidRDefault="009E2B95" w:rsidP="009E2B95">
            <w:pPr>
              <w:jc w:val="both"/>
            </w:pPr>
            <w:r w:rsidRPr="00865952">
              <w:rPr>
                <w:lang w:eastAsia="en-US"/>
              </w:rPr>
              <w:t xml:space="preserve">2015.gada 9.martā Ministru kabinets ar rīkojumu Nr.114 apstiprināja Koncepciju, kuras </w:t>
            </w:r>
            <w:r w:rsidRPr="00865952">
              <w:rPr>
                <w:bCs/>
                <w:lang w:eastAsia="en-US"/>
              </w:rPr>
              <w:t xml:space="preserve">izstrādes gaitā notika konsultācijas ar nevalstiskajām organizācijām, ar kurām Ministrija ir noslēgusi sadarbības līgumus, piemēram, </w:t>
            </w:r>
            <w:r w:rsidRPr="00865952">
              <w:rPr>
                <w:lang w:eastAsia="en-US"/>
              </w:rPr>
              <w:t>biedrību “Latvijas SOS Bērnu ciematu asociācija”, biedrību “Attīstības centrs ģimenei”, Latvijas Audžuģimeņu biedrību, biedrību “Azote” un citām.</w:t>
            </w:r>
            <w:r w:rsidRPr="00865952">
              <w:t xml:space="preserve"> Kopumā sabiedriskās organizācijas atzīst koncepcijas projektā ietvertās problēmas un risinājumus un atbalsta adopcijas sistēmas pilnveidošanai piedāvātās izmaiņas, līdz ar to Likumprojekta izstrādā nebija nepieciešams nodrošināt sabiedrības līdzdalību, jo tas paredz Koncepcijā ietverto pasākumu ieviešanu. </w:t>
            </w:r>
          </w:p>
        </w:tc>
      </w:tr>
      <w:tr w:rsidR="00865952" w:rsidRPr="00865952" w14:paraId="23B7E199" w14:textId="77777777" w:rsidTr="00F536B5">
        <w:tc>
          <w:tcPr>
            <w:tcW w:w="396" w:type="dxa"/>
            <w:shd w:val="clear" w:color="auto" w:fill="auto"/>
          </w:tcPr>
          <w:p w14:paraId="6BE6981B" w14:textId="77777777" w:rsidR="00974281" w:rsidRPr="00865952" w:rsidRDefault="00974281" w:rsidP="00F536B5">
            <w:r w:rsidRPr="00865952">
              <w:t xml:space="preserve">2. </w:t>
            </w:r>
          </w:p>
        </w:tc>
        <w:tc>
          <w:tcPr>
            <w:tcW w:w="3072" w:type="dxa"/>
            <w:shd w:val="clear" w:color="auto" w:fill="auto"/>
          </w:tcPr>
          <w:p w14:paraId="08662641" w14:textId="77777777" w:rsidR="00974281" w:rsidRPr="00865952" w:rsidRDefault="00974281" w:rsidP="00F536B5">
            <w:pPr>
              <w:pStyle w:val="naiskr"/>
              <w:spacing w:before="0" w:after="0"/>
              <w:ind w:left="57" w:right="57"/>
            </w:pPr>
            <w:r w:rsidRPr="00865952">
              <w:t xml:space="preserve">Sabiedrības līdzdalība projekta izstrādē </w:t>
            </w:r>
          </w:p>
        </w:tc>
        <w:tc>
          <w:tcPr>
            <w:tcW w:w="5819" w:type="dxa"/>
            <w:vMerge/>
            <w:shd w:val="clear" w:color="auto" w:fill="auto"/>
          </w:tcPr>
          <w:p w14:paraId="51D6423C" w14:textId="77777777" w:rsidR="00974281" w:rsidRPr="00865952" w:rsidRDefault="00974281" w:rsidP="00F536B5">
            <w:pPr>
              <w:jc w:val="both"/>
            </w:pPr>
          </w:p>
        </w:tc>
      </w:tr>
      <w:tr w:rsidR="00865952" w:rsidRPr="00865952" w14:paraId="10723B72" w14:textId="77777777" w:rsidTr="00F536B5">
        <w:tc>
          <w:tcPr>
            <w:tcW w:w="396" w:type="dxa"/>
            <w:shd w:val="clear" w:color="auto" w:fill="auto"/>
          </w:tcPr>
          <w:p w14:paraId="60567057" w14:textId="77777777" w:rsidR="00974281" w:rsidRPr="00865952" w:rsidRDefault="00974281" w:rsidP="00F536B5">
            <w:r w:rsidRPr="00865952">
              <w:t>3.</w:t>
            </w:r>
          </w:p>
        </w:tc>
        <w:tc>
          <w:tcPr>
            <w:tcW w:w="3072" w:type="dxa"/>
            <w:shd w:val="clear" w:color="auto" w:fill="auto"/>
          </w:tcPr>
          <w:p w14:paraId="6F209790" w14:textId="77777777" w:rsidR="00974281" w:rsidRPr="00865952" w:rsidRDefault="00974281" w:rsidP="00F536B5">
            <w:pPr>
              <w:pStyle w:val="naiskr"/>
              <w:spacing w:before="0" w:after="0"/>
              <w:ind w:left="57" w:right="57"/>
            </w:pPr>
            <w:r w:rsidRPr="00865952">
              <w:t xml:space="preserve">Sabiedrības līdzdalības rezultāti </w:t>
            </w:r>
          </w:p>
        </w:tc>
        <w:tc>
          <w:tcPr>
            <w:tcW w:w="5819" w:type="dxa"/>
            <w:vMerge/>
            <w:shd w:val="clear" w:color="auto" w:fill="auto"/>
          </w:tcPr>
          <w:p w14:paraId="506366F9" w14:textId="77777777" w:rsidR="00974281" w:rsidRPr="00865952" w:rsidRDefault="00974281" w:rsidP="00F536B5">
            <w:pPr>
              <w:jc w:val="both"/>
            </w:pPr>
          </w:p>
        </w:tc>
      </w:tr>
      <w:tr w:rsidR="00865952" w:rsidRPr="00865952" w14:paraId="68E0DD6F" w14:textId="77777777" w:rsidTr="00F536B5">
        <w:tc>
          <w:tcPr>
            <w:tcW w:w="396" w:type="dxa"/>
            <w:shd w:val="clear" w:color="auto" w:fill="auto"/>
          </w:tcPr>
          <w:p w14:paraId="095F47DA" w14:textId="77777777" w:rsidR="0066477E" w:rsidRPr="00865952" w:rsidRDefault="0066477E" w:rsidP="00F536B5">
            <w:r w:rsidRPr="00865952">
              <w:t>4.</w:t>
            </w:r>
          </w:p>
        </w:tc>
        <w:tc>
          <w:tcPr>
            <w:tcW w:w="3072" w:type="dxa"/>
            <w:shd w:val="clear" w:color="auto" w:fill="auto"/>
          </w:tcPr>
          <w:p w14:paraId="27543BF5" w14:textId="77777777" w:rsidR="0066477E" w:rsidRPr="00865952" w:rsidRDefault="0066477E" w:rsidP="00F536B5">
            <w:pPr>
              <w:pStyle w:val="naiskr"/>
              <w:spacing w:before="0" w:after="0"/>
              <w:ind w:left="57" w:right="57"/>
            </w:pPr>
            <w:r w:rsidRPr="00865952">
              <w:t>Cita informācija</w:t>
            </w:r>
          </w:p>
          <w:p w14:paraId="658CDD99" w14:textId="77777777" w:rsidR="0066477E" w:rsidRPr="00865952" w:rsidRDefault="0066477E" w:rsidP="00F536B5">
            <w:pPr>
              <w:pStyle w:val="naiskr"/>
              <w:spacing w:before="0" w:after="0"/>
              <w:ind w:left="57" w:right="57"/>
            </w:pPr>
          </w:p>
        </w:tc>
        <w:tc>
          <w:tcPr>
            <w:tcW w:w="5819" w:type="dxa"/>
            <w:shd w:val="clear" w:color="auto" w:fill="auto"/>
          </w:tcPr>
          <w:p w14:paraId="681E2E3E" w14:textId="77777777" w:rsidR="0066477E" w:rsidRPr="00865952" w:rsidRDefault="00A82E54" w:rsidP="00F536B5">
            <w:pPr>
              <w:jc w:val="both"/>
            </w:pPr>
            <w:r w:rsidRPr="00865952">
              <w:t>Nav.</w:t>
            </w:r>
          </w:p>
        </w:tc>
      </w:tr>
    </w:tbl>
    <w:p w14:paraId="159BCE28" w14:textId="77777777" w:rsidR="0066477E" w:rsidRPr="00865952" w:rsidRDefault="0066477E" w:rsidP="0066477E">
      <w:pPr>
        <w:jc w:val="center"/>
      </w:pPr>
    </w:p>
    <w:p w14:paraId="435C6C99" w14:textId="77777777" w:rsidR="00D762A0" w:rsidRPr="00865952" w:rsidRDefault="00D762A0" w:rsidP="0066477E">
      <w:pPr>
        <w:jc w:val="center"/>
      </w:pPr>
    </w:p>
    <w:p w14:paraId="62F34532" w14:textId="77777777" w:rsidR="008953A3" w:rsidRPr="00865952" w:rsidRDefault="008953A3"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865952" w:rsidRPr="00865952" w14:paraId="7943BFCB" w14:textId="77777777" w:rsidTr="00FA7236">
        <w:tc>
          <w:tcPr>
            <w:tcW w:w="9269" w:type="dxa"/>
            <w:tcBorders>
              <w:top w:val="single" w:sz="4" w:space="0" w:color="auto"/>
              <w:left w:val="single" w:sz="4" w:space="0" w:color="auto"/>
              <w:bottom w:val="single" w:sz="4" w:space="0" w:color="auto"/>
              <w:right w:val="single" w:sz="4" w:space="0" w:color="auto"/>
            </w:tcBorders>
            <w:shd w:val="clear" w:color="auto" w:fill="auto"/>
          </w:tcPr>
          <w:p w14:paraId="4BBEFEDA" w14:textId="77777777" w:rsidR="00FA7236" w:rsidRPr="00865952" w:rsidRDefault="00FA7236" w:rsidP="00F536B5">
            <w:pPr>
              <w:jc w:val="center"/>
              <w:rPr>
                <w:b/>
              </w:rPr>
            </w:pPr>
            <w:r w:rsidRPr="00865952">
              <w:rPr>
                <w:b/>
              </w:rPr>
              <w:lastRenderedPageBreak/>
              <w:t>VII. Tiesību akta projekta izpildes nodrošināšana un tās ietekme uz institūcijām</w:t>
            </w:r>
          </w:p>
        </w:tc>
      </w:tr>
      <w:tr w:rsidR="00FA7236" w:rsidRPr="00865952" w14:paraId="24699058" w14:textId="77777777" w:rsidTr="00FA7236">
        <w:tc>
          <w:tcPr>
            <w:tcW w:w="9269" w:type="dxa"/>
            <w:tcBorders>
              <w:top w:val="single" w:sz="4" w:space="0" w:color="auto"/>
              <w:left w:val="single" w:sz="4" w:space="0" w:color="auto"/>
              <w:bottom w:val="single" w:sz="4" w:space="0" w:color="auto"/>
              <w:right w:val="single" w:sz="4" w:space="0" w:color="auto"/>
            </w:tcBorders>
            <w:shd w:val="clear" w:color="auto" w:fill="auto"/>
          </w:tcPr>
          <w:p w14:paraId="3721BD57" w14:textId="77777777" w:rsidR="00FA7236" w:rsidRPr="00865952" w:rsidRDefault="00FA7236" w:rsidP="00F536B5">
            <w:pPr>
              <w:jc w:val="center"/>
              <w:rPr>
                <w:i/>
              </w:rPr>
            </w:pPr>
            <w:r w:rsidRPr="00865952">
              <w:rPr>
                <w:i/>
              </w:rPr>
              <w:t>Likumprojekts šo jomu neskar.</w:t>
            </w:r>
          </w:p>
        </w:tc>
      </w:tr>
    </w:tbl>
    <w:p w14:paraId="00D33C5D" w14:textId="77777777" w:rsidR="0066477E" w:rsidRPr="00865952" w:rsidRDefault="0066477E" w:rsidP="0066477E">
      <w:pPr>
        <w:jc w:val="center"/>
      </w:pPr>
    </w:p>
    <w:p w14:paraId="42BF7EB2" w14:textId="77777777" w:rsidR="005B2624" w:rsidRPr="00865952" w:rsidRDefault="005B2624" w:rsidP="0066477E">
      <w:pPr>
        <w:jc w:val="center"/>
      </w:pPr>
    </w:p>
    <w:p w14:paraId="476C545F" w14:textId="77777777" w:rsidR="008A6058" w:rsidRPr="00865952" w:rsidRDefault="008A6058" w:rsidP="0066477E">
      <w:pPr>
        <w:jc w:val="center"/>
      </w:pPr>
    </w:p>
    <w:p w14:paraId="343015E5" w14:textId="3C085C5A" w:rsidR="0066477E" w:rsidRPr="00865952" w:rsidRDefault="00D66C99" w:rsidP="0043292A">
      <w:pPr>
        <w:tabs>
          <w:tab w:val="right" w:pos="9214"/>
        </w:tabs>
        <w:rPr>
          <w:sz w:val="28"/>
          <w:szCs w:val="28"/>
        </w:rPr>
      </w:pPr>
      <w:r w:rsidRPr="00865952">
        <w:rPr>
          <w:sz w:val="28"/>
          <w:szCs w:val="28"/>
        </w:rPr>
        <w:t>Labklājības ministr</w:t>
      </w:r>
      <w:r w:rsidR="009D1F1F" w:rsidRPr="00865952">
        <w:rPr>
          <w:sz w:val="28"/>
          <w:szCs w:val="28"/>
        </w:rPr>
        <w:t xml:space="preserve">s </w:t>
      </w:r>
      <w:r w:rsidR="009D1F1F" w:rsidRPr="00865952">
        <w:rPr>
          <w:sz w:val="28"/>
          <w:szCs w:val="28"/>
        </w:rPr>
        <w:tab/>
        <w:t>J.Reirs</w:t>
      </w:r>
      <w:r w:rsidR="009D1F1F" w:rsidRPr="00865952">
        <w:rPr>
          <w:sz w:val="28"/>
          <w:szCs w:val="28"/>
        </w:rPr>
        <w:tab/>
      </w:r>
      <w:r w:rsidR="009D1F1F" w:rsidRPr="00865952">
        <w:rPr>
          <w:sz w:val="28"/>
          <w:szCs w:val="28"/>
        </w:rPr>
        <w:tab/>
      </w:r>
    </w:p>
    <w:p w14:paraId="33C4B0AF" w14:textId="77777777" w:rsidR="0051113F" w:rsidRPr="00865952" w:rsidRDefault="0051113F" w:rsidP="0066477E"/>
    <w:p w14:paraId="1BBAEFC9" w14:textId="77777777" w:rsidR="0051113F" w:rsidRPr="00865952" w:rsidRDefault="0051113F" w:rsidP="0066477E"/>
    <w:p w14:paraId="6D8DAD10" w14:textId="77777777" w:rsidR="0051113F" w:rsidRPr="00865952" w:rsidRDefault="0051113F" w:rsidP="0066477E"/>
    <w:p w14:paraId="6F351DBE" w14:textId="77777777" w:rsidR="0051113F" w:rsidRPr="00865952" w:rsidRDefault="0051113F" w:rsidP="0066477E"/>
    <w:p w14:paraId="63C3079E" w14:textId="420BA8FA" w:rsidR="0066477E" w:rsidRPr="00865952" w:rsidRDefault="009D1F1F" w:rsidP="0066477E">
      <w:pPr>
        <w:rPr>
          <w:sz w:val="20"/>
          <w:szCs w:val="20"/>
        </w:rPr>
      </w:pPr>
      <w:r w:rsidRPr="00865952">
        <w:rPr>
          <w:sz w:val="20"/>
          <w:szCs w:val="20"/>
        </w:rPr>
        <w:t>1</w:t>
      </w:r>
      <w:r w:rsidR="00A93E4B">
        <w:rPr>
          <w:sz w:val="20"/>
          <w:szCs w:val="20"/>
        </w:rPr>
        <w:t>3</w:t>
      </w:r>
      <w:r w:rsidR="008E2933" w:rsidRPr="00865952">
        <w:rPr>
          <w:sz w:val="20"/>
          <w:szCs w:val="20"/>
        </w:rPr>
        <w:t>.09</w:t>
      </w:r>
      <w:r w:rsidR="008A6058" w:rsidRPr="00865952">
        <w:rPr>
          <w:sz w:val="20"/>
          <w:szCs w:val="20"/>
        </w:rPr>
        <w:t>.2016</w:t>
      </w:r>
      <w:r w:rsidR="0066477E" w:rsidRPr="00865952">
        <w:rPr>
          <w:sz w:val="20"/>
          <w:szCs w:val="20"/>
        </w:rPr>
        <w:t xml:space="preserve">. </w:t>
      </w:r>
      <w:r w:rsidR="00A93E4B">
        <w:rPr>
          <w:sz w:val="20"/>
          <w:szCs w:val="20"/>
        </w:rPr>
        <w:t>13:</w:t>
      </w:r>
      <w:r w:rsidR="00B146D9">
        <w:rPr>
          <w:sz w:val="20"/>
          <w:szCs w:val="20"/>
        </w:rPr>
        <w:t>45</w:t>
      </w:r>
      <w:bookmarkStart w:id="0" w:name="_GoBack"/>
      <w:bookmarkEnd w:id="0"/>
    </w:p>
    <w:p w14:paraId="4C083381" w14:textId="3472A7F5" w:rsidR="0066477E" w:rsidRPr="00865952" w:rsidRDefault="004B48C6" w:rsidP="0066477E">
      <w:pPr>
        <w:rPr>
          <w:sz w:val="20"/>
          <w:szCs w:val="20"/>
        </w:rPr>
      </w:pPr>
      <w:r w:rsidRPr="00865952">
        <w:rPr>
          <w:sz w:val="20"/>
          <w:szCs w:val="20"/>
        </w:rPr>
        <w:t>2186</w:t>
      </w:r>
    </w:p>
    <w:p w14:paraId="71ACC669" w14:textId="43D35D35" w:rsidR="0066477E" w:rsidRPr="00865952" w:rsidRDefault="009D1F1F" w:rsidP="0066477E">
      <w:pPr>
        <w:rPr>
          <w:sz w:val="20"/>
          <w:szCs w:val="20"/>
        </w:rPr>
      </w:pPr>
      <w:r w:rsidRPr="00865952">
        <w:rPr>
          <w:sz w:val="20"/>
          <w:szCs w:val="20"/>
        </w:rPr>
        <w:t>Liepa</w:t>
      </w:r>
      <w:r w:rsidR="0066477E" w:rsidRPr="00865952">
        <w:rPr>
          <w:sz w:val="20"/>
          <w:szCs w:val="20"/>
        </w:rPr>
        <w:t xml:space="preserve"> 67021</w:t>
      </w:r>
      <w:r w:rsidRPr="00865952">
        <w:rPr>
          <w:sz w:val="20"/>
          <w:szCs w:val="20"/>
        </w:rPr>
        <w:t>632</w:t>
      </w:r>
    </w:p>
    <w:p w14:paraId="0C448F3A" w14:textId="56A9A947" w:rsidR="00E41984" w:rsidRPr="00865952" w:rsidRDefault="00E24627" w:rsidP="0066477E">
      <w:pPr>
        <w:rPr>
          <w:sz w:val="20"/>
          <w:szCs w:val="20"/>
        </w:rPr>
      </w:pPr>
      <w:hyperlink r:id="rId8" w:history="1">
        <w:r w:rsidR="009D1F1F" w:rsidRPr="00865952">
          <w:rPr>
            <w:rStyle w:val="Hyperlink"/>
            <w:color w:val="auto"/>
            <w:sz w:val="20"/>
            <w:szCs w:val="20"/>
          </w:rPr>
          <w:t>Linda.Liepa@lm.gov.lv</w:t>
        </w:r>
      </w:hyperlink>
      <w:r w:rsidR="0066477E" w:rsidRPr="00865952">
        <w:rPr>
          <w:sz w:val="20"/>
          <w:szCs w:val="20"/>
        </w:rPr>
        <w:t xml:space="preserve"> </w:t>
      </w:r>
    </w:p>
    <w:sectPr w:rsidR="00E41984" w:rsidRPr="00865952" w:rsidSect="00F536B5">
      <w:headerReference w:type="even" r:id="rId9"/>
      <w:headerReference w:type="default" r:id="rId10"/>
      <w:footerReference w:type="default" r:id="rId11"/>
      <w:footerReference w:type="first" r:id="rId12"/>
      <w:pgSz w:w="11906" w:h="16838"/>
      <w:pgMar w:top="1418" w:right="92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C7394" w14:textId="77777777" w:rsidR="00E24627" w:rsidRDefault="00E24627" w:rsidP="00980EF3">
      <w:r>
        <w:separator/>
      </w:r>
    </w:p>
  </w:endnote>
  <w:endnote w:type="continuationSeparator" w:id="0">
    <w:p w14:paraId="023EFCE2" w14:textId="77777777" w:rsidR="00E24627" w:rsidRDefault="00E24627" w:rsidP="0098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 New Roman ,serif">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477E9" w14:textId="3ADC19DA" w:rsidR="00F536B5" w:rsidRPr="008662AB" w:rsidRDefault="00F536B5" w:rsidP="00F536B5">
    <w:pPr>
      <w:pStyle w:val="Footer"/>
      <w:jc w:val="both"/>
      <w:rPr>
        <w:sz w:val="22"/>
        <w:szCs w:val="22"/>
      </w:rPr>
    </w:pPr>
    <w:r>
      <w:rPr>
        <w:sz w:val="22"/>
        <w:szCs w:val="22"/>
      </w:rPr>
      <w:t>LManot_</w:t>
    </w:r>
    <w:r w:rsidR="003C4EB2">
      <w:rPr>
        <w:sz w:val="22"/>
        <w:szCs w:val="22"/>
      </w:rPr>
      <w:t>1</w:t>
    </w:r>
    <w:r w:rsidR="00A93E4B">
      <w:rPr>
        <w:sz w:val="22"/>
        <w:szCs w:val="22"/>
      </w:rPr>
      <w:t>3</w:t>
    </w:r>
    <w:r w:rsidR="000B0EF0">
      <w:rPr>
        <w:sz w:val="22"/>
        <w:szCs w:val="22"/>
      </w:rPr>
      <w:t>09</w:t>
    </w:r>
    <w:r>
      <w:rPr>
        <w:sz w:val="22"/>
        <w:szCs w:val="22"/>
      </w:rPr>
      <w:t xml:space="preserve">16_BTAL; </w:t>
    </w:r>
    <w:r w:rsidRPr="008A6058">
      <w:t>Grozījum</w:t>
    </w:r>
    <w:r w:rsidR="000D33DF">
      <w:t>i</w:t>
    </w:r>
    <w:r w:rsidRPr="008A6058">
      <w:t xml:space="preserve"> Bērnu tiesību aizsardzības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B4AFE" w14:textId="585DAD92" w:rsidR="000D33DF" w:rsidRPr="008662AB" w:rsidRDefault="000D33DF" w:rsidP="000D33DF">
    <w:pPr>
      <w:pStyle w:val="Footer"/>
      <w:jc w:val="both"/>
      <w:rPr>
        <w:sz w:val="22"/>
        <w:szCs w:val="22"/>
      </w:rPr>
    </w:pPr>
    <w:r>
      <w:rPr>
        <w:sz w:val="22"/>
        <w:szCs w:val="22"/>
      </w:rPr>
      <w:t>LManot_1</w:t>
    </w:r>
    <w:r w:rsidR="00A93E4B">
      <w:rPr>
        <w:sz w:val="22"/>
        <w:szCs w:val="22"/>
      </w:rPr>
      <w:t>3</w:t>
    </w:r>
    <w:r>
      <w:rPr>
        <w:sz w:val="22"/>
        <w:szCs w:val="22"/>
      </w:rPr>
      <w:t xml:space="preserve">0916_BTAL; </w:t>
    </w:r>
    <w:r w:rsidRPr="008A6058">
      <w:t>Grozījum</w:t>
    </w:r>
    <w:r>
      <w:t>i</w:t>
    </w:r>
    <w:r w:rsidRPr="008A6058">
      <w:t xml:space="preserve"> Bērnu tiesību aizsardzības likumā</w:t>
    </w:r>
  </w:p>
  <w:p w14:paraId="67E1DC45" w14:textId="70695EEB" w:rsidR="00F536B5" w:rsidRPr="000D33DF" w:rsidRDefault="00F536B5" w:rsidP="000D3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11844" w14:textId="77777777" w:rsidR="00E24627" w:rsidRDefault="00E24627" w:rsidP="00980EF3">
      <w:r>
        <w:separator/>
      </w:r>
    </w:p>
  </w:footnote>
  <w:footnote w:type="continuationSeparator" w:id="0">
    <w:p w14:paraId="15622424" w14:textId="77777777" w:rsidR="00E24627" w:rsidRDefault="00E24627" w:rsidP="00980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2EA5E" w14:textId="77777777" w:rsidR="00F536B5" w:rsidRDefault="00F536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15CE18" w14:textId="77777777" w:rsidR="00F536B5" w:rsidRDefault="00F53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A33E3" w14:textId="77777777" w:rsidR="00F536B5" w:rsidRDefault="00F536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46D9">
      <w:rPr>
        <w:rStyle w:val="PageNumber"/>
        <w:noProof/>
      </w:rPr>
      <w:t>9</w:t>
    </w:r>
    <w:r>
      <w:rPr>
        <w:rStyle w:val="PageNumber"/>
      </w:rPr>
      <w:fldChar w:fldCharType="end"/>
    </w:r>
  </w:p>
  <w:p w14:paraId="31658C6B" w14:textId="77777777" w:rsidR="00F536B5" w:rsidRDefault="00F53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897"/>
    <w:multiLevelType w:val="hybridMultilevel"/>
    <w:tmpl w:val="589A63D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54D7EAD"/>
    <w:multiLevelType w:val="hybridMultilevel"/>
    <w:tmpl w:val="ECC4A4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909505A"/>
    <w:multiLevelType w:val="hybridMultilevel"/>
    <w:tmpl w:val="0070007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93C57BC"/>
    <w:multiLevelType w:val="hybridMultilevel"/>
    <w:tmpl w:val="A676A4A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36354E"/>
    <w:multiLevelType w:val="hybridMultilevel"/>
    <w:tmpl w:val="6054FB74"/>
    <w:lvl w:ilvl="0" w:tplc="607CD516">
      <w:start w:val="1"/>
      <w:numFmt w:val="lowerLetter"/>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5">
    <w:nsid w:val="1F071289"/>
    <w:multiLevelType w:val="hybridMultilevel"/>
    <w:tmpl w:val="D3BEDA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21736179"/>
    <w:multiLevelType w:val="hybridMultilevel"/>
    <w:tmpl w:val="4C5483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4697657"/>
    <w:multiLevelType w:val="hybridMultilevel"/>
    <w:tmpl w:val="C3D8E988"/>
    <w:lvl w:ilvl="0" w:tplc="C8F88CF4">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4CC4E31"/>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8020EDA"/>
    <w:multiLevelType w:val="hybridMultilevel"/>
    <w:tmpl w:val="DDAA87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BB44392"/>
    <w:multiLevelType w:val="hybridMultilevel"/>
    <w:tmpl w:val="A502DFF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1E02E66"/>
    <w:multiLevelType w:val="hybridMultilevel"/>
    <w:tmpl w:val="5A92FB3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375F04D9"/>
    <w:multiLevelType w:val="hybridMultilevel"/>
    <w:tmpl w:val="4432C70C"/>
    <w:lvl w:ilvl="0" w:tplc="04260001">
      <w:start w:val="1"/>
      <w:numFmt w:val="bullet"/>
      <w:lvlText w:val=""/>
      <w:lvlJc w:val="left"/>
      <w:pPr>
        <w:ind w:left="1080" w:hanging="360"/>
      </w:pPr>
      <w:rPr>
        <w:rFonts w:ascii="Symbol" w:hAnsi="Symbol" w:cs="Symbol"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3EA86C9B"/>
    <w:multiLevelType w:val="hybridMultilevel"/>
    <w:tmpl w:val="3D7E60BA"/>
    <w:lvl w:ilvl="0" w:tplc="04260001">
      <w:start w:val="1"/>
      <w:numFmt w:val="bullet"/>
      <w:lvlText w:val=""/>
      <w:lvlJc w:val="left"/>
      <w:pPr>
        <w:tabs>
          <w:tab w:val="num" w:pos="699"/>
        </w:tabs>
        <w:ind w:left="699" w:hanging="360"/>
      </w:pPr>
      <w:rPr>
        <w:rFonts w:ascii="Symbol" w:hAnsi="Symbol" w:hint="default"/>
      </w:rPr>
    </w:lvl>
    <w:lvl w:ilvl="1" w:tplc="04260003" w:tentative="1">
      <w:start w:val="1"/>
      <w:numFmt w:val="bullet"/>
      <w:lvlText w:val="o"/>
      <w:lvlJc w:val="left"/>
      <w:pPr>
        <w:tabs>
          <w:tab w:val="num" w:pos="1419"/>
        </w:tabs>
        <w:ind w:left="1419" w:hanging="360"/>
      </w:pPr>
      <w:rPr>
        <w:rFonts w:ascii="Courier New" w:hAnsi="Courier New" w:cs="Courier New" w:hint="default"/>
      </w:rPr>
    </w:lvl>
    <w:lvl w:ilvl="2" w:tplc="04260005" w:tentative="1">
      <w:start w:val="1"/>
      <w:numFmt w:val="bullet"/>
      <w:lvlText w:val=""/>
      <w:lvlJc w:val="left"/>
      <w:pPr>
        <w:tabs>
          <w:tab w:val="num" w:pos="2139"/>
        </w:tabs>
        <w:ind w:left="2139" w:hanging="360"/>
      </w:pPr>
      <w:rPr>
        <w:rFonts w:ascii="Wingdings" w:hAnsi="Wingdings" w:hint="default"/>
      </w:rPr>
    </w:lvl>
    <w:lvl w:ilvl="3" w:tplc="04260001" w:tentative="1">
      <w:start w:val="1"/>
      <w:numFmt w:val="bullet"/>
      <w:lvlText w:val=""/>
      <w:lvlJc w:val="left"/>
      <w:pPr>
        <w:tabs>
          <w:tab w:val="num" w:pos="2859"/>
        </w:tabs>
        <w:ind w:left="2859" w:hanging="360"/>
      </w:pPr>
      <w:rPr>
        <w:rFonts w:ascii="Symbol" w:hAnsi="Symbol" w:hint="default"/>
      </w:rPr>
    </w:lvl>
    <w:lvl w:ilvl="4" w:tplc="04260003" w:tentative="1">
      <w:start w:val="1"/>
      <w:numFmt w:val="bullet"/>
      <w:lvlText w:val="o"/>
      <w:lvlJc w:val="left"/>
      <w:pPr>
        <w:tabs>
          <w:tab w:val="num" w:pos="3579"/>
        </w:tabs>
        <w:ind w:left="3579" w:hanging="360"/>
      </w:pPr>
      <w:rPr>
        <w:rFonts w:ascii="Courier New" w:hAnsi="Courier New" w:cs="Courier New" w:hint="default"/>
      </w:rPr>
    </w:lvl>
    <w:lvl w:ilvl="5" w:tplc="04260005" w:tentative="1">
      <w:start w:val="1"/>
      <w:numFmt w:val="bullet"/>
      <w:lvlText w:val=""/>
      <w:lvlJc w:val="left"/>
      <w:pPr>
        <w:tabs>
          <w:tab w:val="num" w:pos="4299"/>
        </w:tabs>
        <w:ind w:left="4299" w:hanging="360"/>
      </w:pPr>
      <w:rPr>
        <w:rFonts w:ascii="Wingdings" w:hAnsi="Wingdings" w:hint="default"/>
      </w:rPr>
    </w:lvl>
    <w:lvl w:ilvl="6" w:tplc="04260001" w:tentative="1">
      <w:start w:val="1"/>
      <w:numFmt w:val="bullet"/>
      <w:lvlText w:val=""/>
      <w:lvlJc w:val="left"/>
      <w:pPr>
        <w:tabs>
          <w:tab w:val="num" w:pos="5019"/>
        </w:tabs>
        <w:ind w:left="5019" w:hanging="360"/>
      </w:pPr>
      <w:rPr>
        <w:rFonts w:ascii="Symbol" w:hAnsi="Symbol" w:hint="default"/>
      </w:rPr>
    </w:lvl>
    <w:lvl w:ilvl="7" w:tplc="04260003" w:tentative="1">
      <w:start w:val="1"/>
      <w:numFmt w:val="bullet"/>
      <w:lvlText w:val="o"/>
      <w:lvlJc w:val="left"/>
      <w:pPr>
        <w:tabs>
          <w:tab w:val="num" w:pos="5739"/>
        </w:tabs>
        <w:ind w:left="5739" w:hanging="360"/>
      </w:pPr>
      <w:rPr>
        <w:rFonts w:ascii="Courier New" w:hAnsi="Courier New" w:cs="Courier New" w:hint="default"/>
      </w:rPr>
    </w:lvl>
    <w:lvl w:ilvl="8" w:tplc="04260005" w:tentative="1">
      <w:start w:val="1"/>
      <w:numFmt w:val="bullet"/>
      <w:lvlText w:val=""/>
      <w:lvlJc w:val="left"/>
      <w:pPr>
        <w:tabs>
          <w:tab w:val="num" w:pos="6459"/>
        </w:tabs>
        <w:ind w:left="6459" w:hanging="360"/>
      </w:pPr>
      <w:rPr>
        <w:rFonts w:ascii="Wingdings" w:hAnsi="Wingdings" w:hint="default"/>
      </w:rPr>
    </w:lvl>
  </w:abstractNum>
  <w:abstractNum w:abstractNumId="14">
    <w:nsid w:val="41907CA2"/>
    <w:multiLevelType w:val="hybridMultilevel"/>
    <w:tmpl w:val="C6F67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20A32CC"/>
    <w:multiLevelType w:val="hybridMultilevel"/>
    <w:tmpl w:val="D68656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44B226AC"/>
    <w:multiLevelType w:val="hybridMultilevel"/>
    <w:tmpl w:val="309E9D7C"/>
    <w:lvl w:ilvl="0" w:tplc="04260011">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7">
    <w:nsid w:val="47250A25"/>
    <w:multiLevelType w:val="hybridMultilevel"/>
    <w:tmpl w:val="D0305C0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D0341ED"/>
    <w:multiLevelType w:val="hybridMultilevel"/>
    <w:tmpl w:val="0BA61E3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4F180843"/>
    <w:multiLevelType w:val="hybridMultilevel"/>
    <w:tmpl w:val="7AD84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6177250"/>
    <w:multiLevelType w:val="hybridMultilevel"/>
    <w:tmpl w:val="74F08B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6485076"/>
    <w:multiLevelType w:val="hybridMultilevel"/>
    <w:tmpl w:val="25FEFB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C9D4AF3"/>
    <w:multiLevelType w:val="hybridMultilevel"/>
    <w:tmpl w:val="6054FB74"/>
    <w:lvl w:ilvl="0" w:tplc="607CD516">
      <w:start w:val="1"/>
      <w:numFmt w:val="lowerLetter"/>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23">
    <w:nsid w:val="63E93F55"/>
    <w:multiLevelType w:val="hybridMultilevel"/>
    <w:tmpl w:val="2A3EDA3A"/>
    <w:lvl w:ilvl="0" w:tplc="50C4CA0E">
      <w:start w:val="20"/>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6473502C"/>
    <w:multiLevelType w:val="hybridMultilevel"/>
    <w:tmpl w:val="C3D8EE9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75E05914"/>
    <w:multiLevelType w:val="hybridMultilevel"/>
    <w:tmpl w:val="3B1606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7C9777A8"/>
    <w:multiLevelType w:val="hybridMultilevel"/>
    <w:tmpl w:val="5352E5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9"/>
  </w:num>
  <w:num w:numId="4">
    <w:abstractNumId w:val="5"/>
  </w:num>
  <w:num w:numId="5">
    <w:abstractNumId w:val="2"/>
  </w:num>
  <w:num w:numId="6">
    <w:abstractNumId w:val="21"/>
  </w:num>
  <w:num w:numId="7">
    <w:abstractNumId w:val="13"/>
  </w:num>
  <w:num w:numId="8">
    <w:abstractNumId w:val="17"/>
  </w:num>
  <w:num w:numId="9">
    <w:abstractNumId w:val="0"/>
  </w:num>
  <w:num w:numId="10">
    <w:abstractNumId w:val="10"/>
  </w:num>
  <w:num w:numId="11">
    <w:abstractNumId w:val="7"/>
  </w:num>
  <w:num w:numId="12">
    <w:abstractNumId w:val="25"/>
  </w:num>
  <w:num w:numId="13">
    <w:abstractNumId w:val="4"/>
  </w:num>
  <w:num w:numId="14">
    <w:abstractNumId w:val="23"/>
  </w:num>
  <w:num w:numId="15">
    <w:abstractNumId w:val="22"/>
  </w:num>
  <w:num w:numId="16">
    <w:abstractNumId w:val="26"/>
  </w:num>
  <w:num w:numId="17">
    <w:abstractNumId w:val="24"/>
  </w:num>
  <w:num w:numId="18">
    <w:abstractNumId w:val="18"/>
  </w:num>
  <w:num w:numId="19">
    <w:abstractNumId w:val="8"/>
  </w:num>
  <w:num w:numId="20">
    <w:abstractNumId w:val="6"/>
  </w:num>
  <w:num w:numId="21">
    <w:abstractNumId w:val="15"/>
  </w:num>
  <w:num w:numId="22">
    <w:abstractNumId w:val="12"/>
  </w:num>
  <w:num w:numId="23">
    <w:abstractNumId w:val="11"/>
  </w:num>
  <w:num w:numId="24">
    <w:abstractNumId w:val="14"/>
  </w:num>
  <w:num w:numId="25">
    <w:abstractNumId w:val="19"/>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F3"/>
    <w:rsid w:val="00010A71"/>
    <w:rsid w:val="00017866"/>
    <w:rsid w:val="0002172B"/>
    <w:rsid w:val="00037777"/>
    <w:rsid w:val="00040739"/>
    <w:rsid w:val="00057A6D"/>
    <w:rsid w:val="00065FC4"/>
    <w:rsid w:val="00091E62"/>
    <w:rsid w:val="000B0EF0"/>
    <w:rsid w:val="000B28DA"/>
    <w:rsid w:val="000B39BF"/>
    <w:rsid w:val="000C6010"/>
    <w:rsid w:val="000D117C"/>
    <w:rsid w:val="000D16B1"/>
    <w:rsid w:val="000D33DF"/>
    <w:rsid w:val="000D5B72"/>
    <w:rsid w:val="000D7F3A"/>
    <w:rsid w:val="000E092B"/>
    <w:rsid w:val="0010344A"/>
    <w:rsid w:val="00106108"/>
    <w:rsid w:val="001105A5"/>
    <w:rsid w:val="0011109E"/>
    <w:rsid w:val="0011384C"/>
    <w:rsid w:val="001645A2"/>
    <w:rsid w:val="001749F2"/>
    <w:rsid w:val="0018783F"/>
    <w:rsid w:val="001A5F12"/>
    <w:rsid w:val="001C2C5E"/>
    <w:rsid w:val="001C489A"/>
    <w:rsid w:val="001F031C"/>
    <w:rsid w:val="001F56E4"/>
    <w:rsid w:val="001F70ED"/>
    <w:rsid w:val="00252989"/>
    <w:rsid w:val="002678E3"/>
    <w:rsid w:val="00271658"/>
    <w:rsid w:val="002756D7"/>
    <w:rsid w:val="002B2B6A"/>
    <w:rsid w:val="002B6F0F"/>
    <w:rsid w:val="002C6433"/>
    <w:rsid w:val="002D744A"/>
    <w:rsid w:val="002E0E67"/>
    <w:rsid w:val="0030650D"/>
    <w:rsid w:val="0031518C"/>
    <w:rsid w:val="003219FF"/>
    <w:rsid w:val="00324F54"/>
    <w:rsid w:val="00336D43"/>
    <w:rsid w:val="003420B2"/>
    <w:rsid w:val="00354BEB"/>
    <w:rsid w:val="00357379"/>
    <w:rsid w:val="00357790"/>
    <w:rsid w:val="00364011"/>
    <w:rsid w:val="003744FA"/>
    <w:rsid w:val="003902E1"/>
    <w:rsid w:val="003C0BD5"/>
    <w:rsid w:val="003C4EB2"/>
    <w:rsid w:val="003D1649"/>
    <w:rsid w:val="003E3D43"/>
    <w:rsid w:val="003E4EE5"/>
    <w:rsid w:val="003F26F6"/>
    <w:rsid w:val="0043292A"/>
    <w:rsid w:val="004343DB"/>
    <w:rsid w:val="0046059F"/>
    <w:rsid w:val="00486099"/>
    <w:rsid w:val="004A0A16"/>
    <w:rsid w:val="004A13FA"/>
    <w:rsid w:val="004A278F"/>
    <w:rsid w:val="004B30A4"/>
    <w:rsid w:val="004B48C6"/>
    <w:rsid w:val="004C37CE"/>
    <w:rsid w:val="004D0276"/>
    <w:rsid w:val="004D1A51"/>
    <w:rsid w:val="004E6DCD"/>
    <w:rsid w:val="004F072F"/>
    <w:rsid w:val="004F5127"/>
    <w:rsid w:val="004F6148"/>
    <w:rsid w:val="005024BA"/>
    <w:rsid w:val="00505B2E"/>
    <w:rsid w:val="0051113F"/>
    <w:rsid w:val="00516E96"/>
    <w:rsid w:val="00532635"/>
    <w:rsid w:val="00557B8A"/>
    <w:rsid w:val="00563861"/>
    <w:rsid w:val="005727D3"/>
    <w:rsid w:val="00590C4E"/>
    <w:rsid w:val="005931B2"/>
    <w:rsid w:val="00595F0B"/>
    <w:rsid w:val="005B2624"/>
    <w:rsid w:val="005C268B"/>
    <w:rsid w:val="0060143F"/>
    <w:rsid w:val="00605B68"/>
    <w:rsid w:val="00605C98"/>
    <w:rsid w:val="00635AA4"/>
    <w:rsid w:val="00645816"/>
    <w:rsid w:val="00650046"/>
    <w:rsid w:val="0066477E"/>
    <w:rsid w:val="006778BA"/>
    <w:rsid w:val="00694ED3"/>
    <w:rsid w:val="006A03F7"/>
    <w:rsid w:val="006A23F7"/>
    <w:rsid w:val="006A6687"/>
    <w:rsid w:val="006A6702"/>
    <w:rsid w:val="006A6C81"/>
    <w:rsid w:val="006B18C2"/>
    <w:rsid w:val="006E15F4"/>
    <w:rsid w:val="00702280"/>
    <w:rsid w:val="0070520F"/>
    <w:rsid w:val="00710BF8"/>
    <w:rsid w:val="007243E8"/>
    <w:rsid w:val="00732FAB"/>
    <w:rsid w:val="007843FC"/>
    <w:rsid w:val="00796892"/>
    <w:rsid w:val="007A01EC"/>
    <w:rsid w:val="007A70AC"/>
    <w:rsid w:val="007C6ADB"/>
    <w:rsid w:val="007C6E5A"/>
    <w:rsid w:val="007D002F"/>
    <w:rsid w:val="007D362D"/>
    <w:rsid w:val="007E30A2"/>
    <w:rsid w:val="007F609E"/>
    <w:rsid w:val="00801391"/>
    <w:rsid w:val="008545C0"/>
    <w:rsid w:val="00865952"/>
    <w:rsid w:val="00872371"/>
    <w:rsid w:val="00887249"/>
    <w:rsid w:val="008953A3"/>
    <w:rsid w:val="008A0E12"/>
    <w:rsid w:val="008A6058"/>
    <w:rsid w:val="008C6643"/>
    <w:rsid w:val="008D2573"/>
    <w:rsid w:val="008E2933"/>
    <w:rsid w:val="008F1A93"/>
    <w:rsid w:val="008F496D"/>
    <w:rsid w:val="00900264"/>
    <w:rsid w:val="00950FCA"/>
    <w:rsid w:val="0095170E"/>
    <w:rsid w:val="009551D9"/>
    <w:rsid w:val="00974281"/>
    <w:rsid w:val="00980EF3"/>
    <w:rsid w:val="00991E07"/>
    <w:rsid w:val="0099678F"/>
    <w:rsid w:val="009C4105"/>
    <w:rsid w:val="009D1F1F"/>
    <w:rsid w:val="009D5C9B"/>
    <w:rsid w:val="009D6EC9"/>
    <w:rsid w:val="009E2B95"/>
    <w:rsid w:val="009E47AA"/>
    <w:rsid w:val="009F12CC"/>
    <w:rsid w:val="00A00A95"/>
    <w:rsid w:val="00A10D52"/>
    <w:rsid w:val="00A14367"/>
    <w:rsid w:val="00A33427"/>
    <w:rsid w:val="00A43CF5"/>
    <w:rsid w:val="00A66988"/>
    <w:rsid w:val="00A66E21"/>
    <w:rsid w:val="00A75341"/>
    <w:rsid w:val="00A82439"/>
    <w:rsid w:val="00A82E54"/>
    <w:rsid w:val="00A93E4B"/>
    <w:rsid w:val="00AB1ACA"/>
    <w:rsid w:val="00AB5D7B"/>
    <w:rsid w:val="00AC2334"/>
    <w:rsid w:val="00AC7053"/>
    <w:rsid w:val="00AC7DD5"/>
    <w:rsid w:val="00AD6A06"/>
    <w:rsid w:val="00B146D9"/>
    <w:rsid w:val="00B23963"/>
    <w:rsid w:val="00B25694"/>
    <w:rsid w:val="00B25B11"/>
    <w:rsid w:val="00B26D56"/>
    <w:rsid w:val="00B40D99"/>
    <w:rsid w:val="00B76B23"/>
    <w:rsid w:val="00B843F9"/>
    <w:rsid w:val="00B844A4"/>
    <w:rsid w:val="00B84653"/>
    <w:rsid w:val="00BC1024"/>
    <w:rsid w:val="00BD4C15"/>
    <w:rsid w:val="00C07816"/>
    <w:rsid w:val="00C20677"/>
    <w:rsid w:val="00C278E9"/>
    <w:rsid w:val="00C4055B"/>
    <w:rsid w:val="00C416C1"/>
    <w:rsid w:val="00C464E9"/>
    <w:rsid w:val="00C632F1"/>
    <w:rsid w:val="00C71E42"/>
    <w:rsid w:val="00C7398D"/>
    <w:rsid w:val="00C83E28"/>
    <w:rsid w:val="00C86164"/>
    <w:rsid w:val="00C87710"/>
    <w:rsid w:val="00C91B89"/>
    <w:rsid w:val="00C94D22"/>
    <w:rsid w:val="00CA29D6"/>
    <w:rsid w:val="00CB5549"/>
    <w:rsid w:val="00CC562F"/>
    <w:rsid w:val="00CF046A"/>
    <w:rsid w:val="00D16DDE"/>
    <w:rsid w:val="00D5064A"/>
    <w:rsid w:val="00D54C68"/>
    <w:rsid w:val="00D570AD"/>
    <w:rsid w:val="00D66C99"/>
    <w:rsid w:val="00D762A0"/>
    <w:rsid w:val="00D846E1"/>
    <w:rsid w:val="00DB1D50"/>
    <w:rsid w:val="00DC3C0F"/>
    <w:rsid w:val="00DC5F08"/>
    <w:rsid w:val="00DF2480"/>
    <w:rsid w:val="00DF61B3"/>
    <w:rsid w:val="00E04736"/>
    <w:rsid w:val="00E24627"/>
    <w:rsid w:val="00E3116C"/>
    <w:rsid w:val="00E336E0"/>
    <w:rsid w:val="00E41984"/>
    <w:rsid w:val="00E54234"/>
    <w:rsid w:val="00E66D65"/>
    <w:rsid w:val="00EA16DA"/>
    <w:rsid w:val="00EB7358"/>
    <w:rsid w:val="00EC62B2"/>
    <w:rsid w:val="00EC77AD"/>
    <w:rsid w:val="00ED4267"/>
    <w:rsid w:val="00ED65E0"/>
    <w:rsid w:val="00EE5214"/>
    <w:rsid w:val="00F15184"/>
    <w:rsid w:val="00F31309"/>
    <w:rsid w:val="00F536B5"/>
    <w:rsid w:val="00F63504"/>
    <w:rsid w:val="00F65D50"/>
    <w:rsid w:val="00F7423E"/>
    <w:rsid w:val="00F809F2"/>
    <w:rsid w:val="00F94A3B"/>
    <w:rsid w:val="00F9511B"/>
    <w:rsid w:val="00F97491"/>
    <w:rsid w:val="00FA7236"/>
    <w:rsid w:val="00FC2C2D"/>
    <w:rsid w:val="00FE3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84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F3"/>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F635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uiPriority w:val="99"/>
    <w:rsid w:val="00980EF3"/>
    <w:pPr>
      <w:spacing w:before="100" w:beforeAutospacing="1" w:after="100" w:afterAutospacing="1"/>
    </w:pPr>
    <w:rPr>
      <w:color w:val="000000"/>
    </w:rPr>
  </w:style>
  <w:style w:type="character" w:customStyle="1" w:styleId="naisfChar">
    <w:name w:val="naisf Char"/>
    <w:link w:val="naisf"/>
    <w:uiPriority w:val="99"/>
    <w:locked/>
    <w:rsid w:val="00980EF3"/>
    <w:rPr>
      <w:rFonts w:ascii="Times New Roman" w:eastAsia="Times New Roman" w:hAnsi="Times New Roman" w:cs="Times New Roman"/>
      <w:color w:val="000000"/>
      <w:sz w:val="24"/>
      <w:szCs w:val="24"/>
      <w:lang w:eastAsia="lv-LV"/>
    </w:rPr>
  </w:style>
  <w:style w:type="character" w:styleId="Hyperlink">
    <w:name w:val="Hyperlink"/>
    <w:rsid w:val="00980EF3"/>
    <w:rPr>
      <w:color w:val="0000FF"/>
      <w:u w:val="single"/>
    </w:rPr>
  </w:style>
  <w:style w:type="paragraph" w:styleId="Footer">
    <w:name w:val="footer"/>
    <w:basedOn w:val="Normal"/>
    <w:link w:val="FooterChar"/>
    <w:uiPriority w:val="99"/>
    <w:rsid w:val="00980EF3"/>
    <w:pPr>
      <w:spacing w:before="100" w:beforeAutospacing="1" w:after="100" w:afterAutospacing="1"/>
    </w:pPr>
    <w:rPr>
      <w:color w:val="000000"/>
    </w:rPr>
  </w:style>
  <w:style w:type="character" w:customStyle="1" w:styleId="FooterChar">
    <w:name w:val="Footer Char"/>
    <w:basedOn w:val="DefaultParagraphFont"/>
    <w:link w:val="Footer"/>
    <w:uiPriority w:val="99"/>
    <w:rsid w:val="00980EF3"/>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980EF3"/>
    <w:pPr>
      <w:tabs>
        <w:tab w:val="center" w:pos="4153"/>
        <w:tab w:val="right" w:pos="8306"/>
      </w:tabs>
    </w:pPr>
  </w:style>
  <w:style w:type="character" w:customStyle="1" w:styleId="HeaderChar">
    <w:name w:val="Header Char"/>
    <w:basedOn w:val="DefaultParagraphFont"/>
    <w:link w:val="Header"/>
    <w:rsid w:val="00980EF3"/>
    <w:rPr>
      <w:rFonts w:ascii="Times New Roman" w:eastAsia="Times New Roman" w:hAnsi="Times New Roman" w:cs="Times New Roman"/>
      <w:sz w:val="24"/>
      <w:szCs w:val="24"/>
      <w:lang w:eastAsia="lv-LV"/>
    </w:rPr>
  </w:style>
  <w:style w:type="character" w:styleId="PageNumber">
    <w:name w:val="page number"/>
    <w:basedOn w:val="DefaultParagraphFont"/>
    <w:rsid w:val="00980EF3"/>
  </w:style>
  <w:style w:type="paragraph" w:styleId="BodyText">
    <w:name w:val="Body Text"/>
    <w:basedOn w:val="Normal"/>
    <w:link w:val="BodyTextChar"/>
    <w:rsid w:val="00980EF3"/>
    <w:pPr>
      <w:jc w:val="center"/>
      <w:outlineLvl w:val="2"/>
    </w:pPr>
    <w:rPr>
      <w:b/>
      <w:bCs/>
      <w:color w:val="000000"/>
      <w:sz w:val="28"/>
      <w:szCs w:val="28"/>
    </w:rPr>
  </w:style>
  <w:style w:type="character" w:customStyle="1" w:styleId="BodyTextChar">
    <w:name w:val="Body Text Char"/>
    <w:basedOn w:val="DefaultParagraphFont"/>
    <w:link w:val="BodyText"/>
    <w:rsid w:val="00980EF3"/>
    <w:rPr>
      <w:rFonts w:ascii="Times New Roman" w:eastAsia="Times New Roman" w:hAnsi="Times New Roman" w:cs="Times New Roman"/>
      <w:b/>
      <w:bCs/>
      <w:color w:val="000000"/>
      <w:sz w:val="28"/>
      <w:szCs w:val="28"/>
      <w:lang w:eastAsia="lv-LV"/>
    </w:rPr>
  </w:style>
  <w:style w:type="paragraph" w:customStyle="1" w:styleId="naisnod">
    <w:name w:val="naisnod"/>
    <w:basedOn w:val="Normal"/>
    <w:rsid w:val="00980EF3"/>
    <w:pPr>
      <w:spacing w:before="150" w:after="150"/>
      <w:jc w:val="center"/>
    </w:pPr>
    <w:rPr>
      <w:b/>
      <w:bCs/>
    </w:rPr>
  </w:style>
  <w:style w:type="character" w:customStyle="1" w:styleId="apple-converted-space">
    <w:name w:val="apple-converted-space"/>
    <w:basedOn w:val="DefaultParagraphFont"/>
    <w:rsid w:val="00980EF3"/>
  </w:style>
  <w:style w:type="paragraph" w:customStyle="1" w:styleId="Z">
    <w:name w:val="Z"/>
    <w:basedOn w:val="Normal"/>
    <w:rsid w:val="00980EF3"/>
    <w:pPr>
      <w:jc w:val="center"/>
    </w:pPr>
    <w:rPr>
      <w:b/>
      <w:i/>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980EF3"/>
    <w:rPr>
      <w:rFonts w:eastAsia="Calibri"/>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980EF3"/>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980EF3"/>
    <w:rPr>
      <w:rFonts w:cs="Times New Roman"/>
      <w:vertAlign w:val="superscript"/>
    </w:rPr>
  </w:style>
  <w:style w:type="paragraph" w:customStyle="1" w:styleId="tv213tvp">
    <w:name w:val="tv213 tvp"/>
    <w:basedOn w:val="Normal"/>
    <w:rsid w:val="00980EF3"/>
    <w:pPr>
      <w:spacing w:before="100" w:beforeAutospacing="1" w:after="100" w:afterAutospacing="1"/>
    </w:pPr>
  </w:style>
  <w:style w:type="paragraph" w:customStyle="1" w:styleId="tv213">
    <w:name w:val="tv213"/>
    <w:basedOn w:val="Normal"/>
    <w:rsid w:val="00980EF3"/>
    <w:pPr>
      <w:spacing w:before="100" w:beforeAutospacing="1" w:after="100" w:afterAutospacing="1"/>
    </w:pPr>
  </w:style>
  <w:style w:type="paragraph" w:customStyle="1" w:styleId="naiskr">
    <w:name w:val="naiskr"/>
    <w:basedOn w:val="Normal"/>
    <w:rsid w:val="00980EF3"/>
    <w:pPr>
      <w:spacing w:before="75" w:after="75"/>
    </w:pPr>
  </w:style>
  <w:style w:type="paragraph" w:styleId="ListParagraph">
    <w:name w:val="List Paragraph"/>
    <w:aliases w:val="2,Akapit z listą BS,H&amp;P List Paragraph,Strip"/>
    <w:basedOn w:val="Normal"/>
    <w:link w:val="ListParagraphChar"/>
    <w:uiPriority w:val="34"/>
    <w:qFormat/>
    <w:rsid w:val="00980EF3"/>
    <w:pPr>
      <w:ind w:left="720"/>
      <w:contextualSpacing/>
    </w:pPr>
  </w:style>
  <w:style w:type="paragraph" w:styleId="CommentText">
    <w:name w:val="annotation text"/>
    <w:basedOn w:val="Normal"/>
    <w:link w:val="CommentTextChar"/>
    <w:semiHidden/>
    <w:rsid w:val="0066477E"/>
    <w:rPr>
      <w:sz w:val="20"/>
      <w:szCs w:val="20"/>
    </w:rPr>
  </w:style>
  <w:style w:type="character" w:customStyle="1" w:styleId="CommentTextChar">
    <w:name w:val="Comment Text Char"/>
    <w:basedOn w:val="DefaultParagraphFont"/>
    <w:link w:val="CommentText"/>
    <w:semiHidden/>
    <w:rsid w:val="0066477E"/>
    <w:rPr>
      <w:rFonts w:ascii="Times New Roman" w:eastAsia="Times New Roman" w:hAnsi="Times New Roman" w:cs="Times New Roman"/>
      <w:sz w:val="20"/>
      <w:szCs w:val="20"/>
      <w:lang w:eastAsia="lv-LV"/>
    </w:rPr>
  </w:style>
  <w:style w:type="paragraph" w:styleId="NormalWeb">
    <w:name w:val="Normal (Web)"/>
    <w:aliases w:val="sākums"/>
    <w:basedOn w:val="Normal"/>
    <w:uiPriority w:val="99"/>
    <w:unhideWhenUsed/>
    <w:rsid w:val="00801391"/>
    <w:pPr>
      <w:spacing w:before="100" w:beforeAutospacing="1" w:after="100" w:afterAutospacing="1"/>
    </w:pPr>
  </w:style>
  <w:style w:type="character" w:styleId="Emphasis">
    <w:name w:val="Emphasis"/>
    <w:basedOn w:val="DefaultParagraphFont"/>
    <w:uiPriority w:val="20"/>
    <w:qFormat/>
    <w:rsid w:val="00801391"/>
    <w:rPr>
      <w:i/>
      <w:iCs/>
    </w:rPr>
  </w:style>
  <w:style w:type="table" w:styleId="TableGrid">
    <w:name w:val="Table Grid"/>
    <w:basedOn w:val="TableNormal"/>
    <w:uiPriority w:val="59"/>
    <w:rsid w:val="000D1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Akapit z listą BS Char,H&amp;P List Paragraph Char,Strip Char"/>
    <w:link w:val="ListParagraph"/>
    <w:uiPriority w:val="34"/>
    <w:locked/>
    <w:rsid w:val="003F26F6"/>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3F26F6"/>
    <w:pPr>
      <w:spacing w:after="160" w:line="240" w:lineRule="exact"/>
      <w:jc w:val="both"/>
      <w:textAlignment w:val="baseline"/>
    </w:pPr>
    <w:rPr>
      <w:rFonts w:asciiTheme="minorHAnsi" w:eastAsiaTheme="minorHAnsi" w:hAnsiTheme="minorHAnsi"/>
      <w:sz w:val="22"/>
      <w:szCs w:val="22"/>
      <w:vertAlign w:val="superscript"/>
      <w:lang w:eastAsia="en-US"/>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3219FF"/>
    <w:rPr>
      <w:rFonts w:ascii="Calibri" w:hAnsi="Calibri" w:cs="Calibri"/>
      <w:sz w:val="20"/>
      <w:szCs w:val="20"/>
    </w:rPr>
  </w:style>
  <w:style w:type="character" w:styleId="Strong">
    <w:name w:val="Strong"/>
    <w:basedOn w:val="DefaultParagraphFont"/>
    <w:uiPriority w:val="22"/>
    <w:qFormat/>
    <w:rsid w:val="00EB7358"/>
    <w:rPr>
      <w:b/>
      <w:bCs/>
    </w:rPr>
  </w:style>
  <w:style w:type="character" w:customStyle="1" w:styleId="Heading3Char">
    <w:name w:val="Heading 3 Char"/>
    <w:basedOn w:val="DefaultParagraphFont"/>
    <w:link w:val="Heading3"/>
    <w:uiPriority w:val="9"/>
    <w:rsid w:val="00F63504"/>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FC2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C2D"/>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7C6ADB"/>
    <w:rPr>
      <w:sz w:val="16"/>
      <w:szCs w:val="16"/>
    </w:rPr>
  </w:style>
  <w:style w:type="paragraph" w:styleId="CommentSubject">
    <w:name w:val="annotation subject"/>
    <w:basedOn w:val="CommentText"/>
    <w:next w:val="CommentText"/>
    <w:link w:val="CommentSubjectChar"/>
    <w:uiPriority w:val="99"/>
    <w:semiHidden/>
    <w:unhideWhenUsed/>
    <w:rsid w:val="007C6ADB"/>
    <w:rPr>
      <w:b/>
      <w:bCs/>
    </w:rPr>
  </w:style>
  <w:style w:type="character" w:customStyle="1" w:styleId="CommentSubjectChar">
    <w:name w:val="Comment Subject Char"/>
    <w:basedOn w:val="CommentTextChar"/>
    <w:link w:val="CommentSubject"/>
    <w:uiPriority w:val="99"/>
    <w:semiHidden/>
    <w:rsid w:val="007C6ADB"/>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F3"/>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F635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uiPriority w:val="99"/>
    <w:rsid w:val="00980EF3"/>
    <w:pPr>
      <w:spacing w:before="100" w:beforeAutospacing="1" w:after="100" w:afterAutospacing="1"/>
    </w:pPr>
    <w:rPr>
      <w:color w:val="000000"/>
    </w:rPr>
  </w:style>
  <w:style w:type="character" w:customStyle="1" w:styleId="naisfChar">
    <w:name w:val="naisf Char"/>
    <w:link w:val="naisf"/>
    <w:uiPriority w:val="99"/>
    <w:locked/>
    <w:rsid w:val="00980EF3"/>
    <w:rPr>
      <w:rFonts w:ascii="Times New Roman" w:eastAsia="Times New Roman" w:hAnsi="Times New Roman" w:cs="Times New Roman"/>
      <w:color w:val="000000"/>
      <w:sz w:val="24"/>
      <w:szCs w:val="24"/>
      <w:lang w:eastAsia="lv-LV"/>
    </w:rPr>
  </w:style>
  <w:style w:type="character" w:styleId="Hyperlink">
    <w:name w:val="Hyperlink"/>
    <w:rsid w:val="00980EF3"/>
    <w:rPr>
      <w:color w:val="0000FF"/>
      <w:u w:val="single"/>
    </w:rPr>
  </w:style>
  <w:style w:type="paragraph" w:styleId="Footer">
    <w:name w:val="footer"/>
    <w:basedOn w:val="Normal"/>
    <w:link w:val="FooterChar"/>
    <w:uiPriority w:val="99"/>
    <w:rsid w:val="00980EF3"/>
    <w:pPr>
      <w:spacing w:before="100" w:beforeAutospacing="1" w:after="100" w:afterAutospacing="1"/>
    </w:pPr>
    <w:rPr>
      <w:color w:val="000000"/>
    </w:rPr>
  </w:style>
  <w:style w:type="character" w:customStyle="1" w:styleId="FooterChar">
    <w:name w:val="Footer Char"/>
    <w:basedOn w:val="DefaultParagraphFont"/>
    <w:link w:val="Footer"/>
    <w:uiPriority w:val="99"/>
    <w:rsid w:val="00980EF3"/>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980EF3"/>
    <w:pPr>
      <w:tabs>
        <w:tab w:val="center" w:pos="4153"/>
        <w:tab w:val="right" w:pos="8306"/>
      </w:tabs>
    </w:pPr>
  </w:style>
  <w:style w:type="character" w:customStyle="1" w:styleId="HeaderChar">
    <w:name w:val="Header Char"/>
    <w:basedOn w:val="DefaultParagraphFont"/>
    <w:link w:val="Header"/>
    <w:rsid w:val="00980EF3"/>
    <w:rPr>
      <w:rFonts w:ascii="Times New Roman" w:eastAsia="Times New Roman" w:hAnsi="Times New Roman" w:cs="Times New Roman"/>
      <w:sz w:val="24"/>
      <w:szCs w:val="24"/>
      <w:lang w:eastAsia="lv-LV"/>
    </w:rPr>
  </w:style>
  <w:style w:type="character" w:styleId="PageNumber">
    <w:name w:val="page number"/>
    <w:basedOn w:val="DefaultParagraphFont"/>
    <w:rsid w:val="00980EF3"/>
  </w:style>
  <w:style w:type="paragraph" w:styleId="BodyText">
    <w:name w:val="Body Text"/>
    <w:basedOn w:val="Normal"/>
    <w:link w:val="BodyTextChar"/>
    <w:rsid w:val="00980EF3"/>
    <w:pPr>
      <w:jc w:val="center"/>
      <w:outlineLvl w:val="2"/>
    </w:pPr>
    <w:rPr>
      <w:b/>
      <w:bCs/>
      <w:color w:val="000000"/>
      <w:sz w:val="28"/>
      <w:szCs w:val="28"/>
    </w:rPr>
  </w:style>
  <w:style w:type="character" w:customStyle="1" w:styleId="BodyTextChar">
    <w:name w:val="Body Text Char"/>
    <w:basedOn w:val="DefaultParagraphFont"/>
    <w:link w:val="BodyText"/>
    <w:rsid w:val="00980EF3"/>
    <w:rPr>
      <w:rFonts w:ascii="Times New Roman" w:eastAsia="Times New Roman" w:hAnsi="Times New Roman" w:cs="Times New Roman"/>
      <w:b/>
      <w:bCs/>
      <w:color w:val="000000"/>
      <w:sz w:val="28"/>
      <w:szCs w:val="28"/>
      <w:lang w:eastAsia="lv-LV"/>
    </w:rPr>
  </w:style>
  <w:style w:type="paragraph" w:customStyle="1" w:styleId="naisnod">
    <w:name w:val="naisnod"/>
    <w:basedOn w:val="Normal"/>
    <w:rsid w:val="00980EF3"/>
    <w:pPr>
      <w:spacing w:before="150" w:after="150"/>
      <w:jc w:val="center"/>
    </w:pPr>
    <w:rPr>
      <w:b/>
      <w:bCs/>
    </w:rPr>
  </w:style>
  <w:style w:type="character" w:customStyle="1" w:styleId="apple-converted-space">
    <w:name w:val="apple-converted-space"/>
    <w:basedOn w:val="DefaultParagraphFont"/>
    <w:rsid w:val="00980EF3"/>
  </w:style>
  <w:style w:type="paragraph" w:customStyle="1" w:styleId="Z">
    <w:name w:val="Z"/>
    <w:basedOn w:val="Normal"/>
    <w:rsid w:val="00980EF3"/>
    <w:pPr>
      <w:jc w:val="center"/>
    </w:pPr>
    <w:rPr>
      <w:b/>
      <w:i/>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980EF3"/>
    <w:rPr>
      <w:rFonts w:eastAsia="Calibri"/>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980EF3"/>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980EF3"/>
    <w:rPr>
      <w:rFonts w:cs="Times New Roman"/>
      <w:vertAlign w:val="superscript"/>
    </w:rPr>
  </w:style>
  <w:style w:type="paragraph" w:customStyle="1" w:styleId="tv213tvp">
    <w:name w:val="tv213 tvp"/>
    <w:basedOn w:val="Normal"/>
    <w:rsid w:val="00980EF3"/>
    <w:pPr>
      <w:spacing w:before="100" w:beforeAutospacing="1" w:after="100" w:afterAutospacing="1"/>
    </w:pPr>
  </w:style>
  <w:style w:type="paragraph" w:customStyle="1" w:styleId="tv213">
    <w:name w:val="tv213"/>
    <w:basedOn w:val="Normal"/>
    <w:rsid w:val="00980EF3"/>
    <w:pPr>
      <w:spacing w:before="100" w:beforeAutospacing="1" w:after="100" w:afterAutospacing="1"/>
    </w:pPr>
  </w:style>
  <w:style w:type="paragraph" w:customStyle="1" w:styleId="naiskr">
    <w:name w:val="naiskr"/>
    <w:basedOn w:val="Normal"/>
    <w:rsid w:val="00980EF3"/>
    <w:pPr>
      <w:spacing w:before="75" w:after="75"/>
    </w:pPr>
  </w:style>
  <w:style w:type="paragraph" w:styleId="ListParagraph">
    <w:name w:val="List Paragraph"/>
    <w:aliases w:val="2,Akapit z listą BS,H&amp;P List Paragraph,Strip"/>
    <w:basedOn w:val="Normal"/>
    <w:link w:val="ListParagraphChar"/>
    <w:uiPriority w:val="34"/>
    <w:qFormat/>
    <w:rsid w:val="00980EF3"/>
    <w:pPr>
      <w:ind w:left="720"/>
      <w:contextualSpacing/>
    </w:pPr>
  </w:style>
  <w:style w:type="paragraph" w:styleId="CommentText">
    <w:name w:val="annotation text"/>
    <w:basedOn w:val="Normal"/>
    <w:link w:val="CommentTextChar"/>
    <w:semiHidden/>
    <w:rsid w:val="0066477E"/>
    <w:rPr>
      <w:sz w:val="20"/>
      <w:szCs w:val="20"/>
    </w:rPr>
  </w:style>
  <w:style w:type="character" w:customStyle="1" w:styleId="CommentTextChar">
    <w:name w:val="Comment Text Char"/>
    <w:basedOn w:val="DefaultParagraphFont"/>
    <w:link w:val="CommentText"/>
    <w:semiHidden/>
    <w:rsid w:val="0066477E"/>
    <w:rPr>
      <w:rFonts w:ascii="Times New Roman" w:eastAsia="Times New Roman" w:hAnsi="Times New Roman" w:cs="Times New Roman"/>
      <w:sz w:val="20"/>
      <w:szCs w:val="20"/>
      <w:lang w:eastAsia="lv-LV"/>
    </w:rPr>
  </w:style>
  <w:style w:type="paragraph" w:styleId="NormalWeb">
    <w:name w:val="Normal (Web)"/>
    <w:aliases w:val="sākums"/>
    <w:basedOn w:val="Normal"/>
    <w:uiPriority w:val="99"/>
    <w:unhideWhenUsed/>
    <w:rsid w:val="00801391"/>
    <w:pPr>
      <w:spacing w:before="100" w:beforeAutospacing="1" w:after="100" w:afterAutospacing="1"/>
    </w:pPr>
  </w:style>
  <w:style w:type="character" w:styleId="Emphasis">
    <w:name w:val="Emphasis"/>
    <w:basedOn w:val="DefaultParagraphFont"/>
    <w:uiPriority w:val="20"/>
    <w:qFormat/>
    <w:rsid w:val="00801391"/>
    <w:rPr>
      <w:i/>
      <w:iCs/>
    </w:rPr>
  </w:style>
  <w:style w:type="table" w:styleId="TableGrid">
    <w:name w:val="Table Grid"/>
    <w:basedOn w:val="TableNormal"/>
    <w:uiPriority w:val="59"/>
    <w:rsid w:val="000D1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Akapit z listą BS Char,H&amp;P List Paragraph Char,Strip Char"/>
    <w:link w:val="ListParagraph"/>
    <w:uiPriority w:val="34"/>
    <w:locked/>
    <w:rsid w:val="003F26F6"/>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3F26F6"/>
    <w:pPr>
      <w:spacing w:after="160" w:line="240" w:lineRule="exact"/>
      <w:jc w:val="both"/>
      <w:textAlignment w:val="baseline"/>
    </w:pPr>
    <w:rPr>
      <w:rFonts w:asciiTheme="minorHAnsi" w:eastAsiaTheme="minorHAnsi" w:hAnsiTheme="minorHAnsi"/>
      <w:sz w:val="22"/>
      <w:szCs w:val="22"/>
      <w:vertAlign w:val="superscript"/>
      <w:lang w:eastAsia="en-US"/>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3219FF"/>
    <w:rPr>
      <w:rFonts w:ascii="Calibri" w:hAnsi="Calibri" w:cs="Calibri"/>
      <w:sz w:val="20"/>
      <w:szCs w:val="20"/>
    </w:rPr>
  </w:style>
  <w:style w:type="character" w:styleId="Strong">
    <w:name w:val="Strong"/>
    <w:basedOn w:val="DefaultParagraphFont"/>
    <w:uiPriority w:val="22"/>
    <w:qFormat/>
    <w:rsid w:val="00EB7358"/>
    <w:rPr>
      <w:b/>
      <w:bCs/>
    </w:rPr>
  </w:style>
  <w:style w:type="character" w:customStyle="1" w:styleId="Heading3Char">
    <w:name w:val="Heading 3 Char"/>
    <w:basedOn w:val="DefaultParagraphFont"/>
    <w:link w:val="Heading3"/>
    <w:uiPriority w:val="9"/>
    <w:rsid w:val="00F63504"/>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FC2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C2D"/>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7C6ADB"/>
    <w:rPr>
      <w:sz w:val="16"/>
      <w:szCs w:val="16"/>
    </w:rPr>
  </w:style>
  <w:style w:type="paragraph" w:styleId="CommentSubject">
    <w:name w:val="annotation subject"/>
    <w:basedOn w:val="CommentText"/>
    <w:next w:val="CommentText"/>
    <w:link w:val="CommentSubjectChar"/>
    <w:uiPriority w:val="99"/>
    <w:semiHidden/>
    <w:unhideWhenUsed/>
    <w:rsid w:val="007C6ADB"/>
    <w:rPr>
      <w:b/>
      <w:bCs/>
    </w:rPr>
  </w:style>
  <w:style w:type="character" w:customStyle="1" w:styleId="CommentSubjectChar">
    <w:name w:val="Comment Subject Char"/>
    <w:basedOn w:val="CommentTextChar"/>
    <w:link w:val="CommentSubject"/>
    <w:uiPriority w:val="99"/>
    <w:semiHidden/>
    <w:rsid w:val="007C6AD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697">
      <w:bodyDiv w:val="1"/>
      <w:marLeft w:val="0"/>
      <w:marRight w:val="0"/>
      <w:marTop w:val="0"/>
      <w:marBottom w:val="0"/>
      <w:divBdr>
        <w:top w:val="none" w:sz="0" w:space="0" w:color="auto"/>
        <w:left w:val="none" w:sz="0" w:space="0" w:color="auto"/>
        <w:bottom w:val="none" w:sz="0" w:space="0" w:color="auto"/>
        <w:right w:val="none" w:sz="0" w:space="0" w:color="auto"/>
      </w:divBdr>
    </w:div>
    <w:div w:id="698511783">
      <w:bodyDiv w:val="1"/>
      <w:marLeft w:val="0"/>
      <w:marRight w:val="0"/>
      <w:marTop w:val="0"/>
      <w:marBottom w:val="0"/>
      <w:divBdr>
        <w:top w:val="none" w:sz="0" w:space="0" w:color="auto"/>
        <w:left w:val="none" w:sz="0" w:space="0" w:color="auto"/>
        <w:bottom w:val="none" w:sz="0" w:space="0" w:color="auto"/>
        <w:right w:val="none" w:sz="0" w:space="0" w:color="auto"/>
      </w:divBdr>
      <w:divsChild>
        <w:div w:id="1006010045">
          <w:marLeft w:val="0"/>
          <w:marRight w:val="0"/>
          <w:marTop w:val="0"/>
          <w:marBottom w:val="0"/>
          <w:divBdr>
            <w:top w:val="none" w:sz="0" w:space="0" w:color="auto"/>
            <w:left w:val="none" w:sz="0" w:space="0" w:color="auto"/>
            <w:bottom w:val="none" w:sz="0" w:space="0" w:color="auto"/>
            <w:right w:val="none" w:sz="0" w:space="0" w:color="auto"/>
          </w:divBdr>
        </w:div>
        <w:div w:id="950865365">
          <w:marLeft w:val="0"/>
          <w:marRight w:val="0"/>
          <w:marTop w:val="0"/>
          <w:marBottom w:val="0"/>
          <w:divBdr>
            <w:top w:val="none" w:sz="0" w:space="0" w:color="auto"/>
            <w:left w:val="none" w:sz="0" w:space="0" w:color="auto"/>
            <w:bottom w:val="none" w:sz="0" w:space="0" w:color="auto"/>
            <w:right w:val="none" w:sz="0" w:space="0" w:color="auto"/>
          </w:divBdr>
        </w:div>
      </w:divsChild>
    </w:div>
    <w:div w:id="778908837">
      <w:bodyDiv w:val="1"/>
      <w:marLeft w:val="0"/>
      <w:marRight w:val="0"/>
      <w:marTop w:val="0"/>
      <w:marBottom w:val="0"/>
      <w:divBdr>
        <w:top w:val="none" w:sz="0" w:space="0" w:color="auto"/>
        <w:left w:val="none" w:sz="0" w:space="0" w:color="auto"/>
        <w:bottom w:val="none" w:sz="0" w:space="0" w:color="auto"/>
        <w:right w:val="none" w:sz="0" w:space="0" w:color="auto"/>
      </w:divBdr>
    </w:div>
    <w:div w:id="956526263">
      <w:bodyDiv w:val="1"/>
      <w:marLeft w:val="0"/>
      <w:marRight w:val="0"/>
      <w:marTop w:val="0"/>
      <w:marBottom w:val="0"/>
      <w:divBdr>
        <w:top w:val="none" w:sz="0" w:space="0" w:color="auto"/>
        <w:left w:val="none" w:sz="0" w:space="0" w:color="auto"/>
        <w:bottom w:val="none" w:sz="0" w:space="0" w:color="auto"/>
        <w:right w:val="none" w:sz="0" w:space="0" w:color="auto"/>
      </w:divBdr>
    </w:div>
    <w:div w:id="1145467852">
      <w:bodyDiv w:val="1"/>
      <w:marLeft w:val="0"/>
      <w:marRight w:val="0"/>
      <w:marTop w:val="0"/>
      <w:marBottom w:val="0"/>
      <w:divBdr>
        <w:top w:val="none" w:sz="0" w:space="0" w:color="auto"/>
        <w:left w:val="none" w:sz="0" w:space="0" w:color="auto"/>
        <w:bottom w:val="none" w:sz="0" w:space="0" w:color="auto"/>
        <w:right w:val="none" w:sz="0" w:space="0" w:color="auto"/>
      </w:divBdr>
    </w:div>
    <w:div w:id="1884632472">
      <w:bodyDiv w:val="1"/>
      <w:marLeft w:val="0"/>
      <w:marRight w:val="0"/>
      <w:marTop w:val="0"/>
      <w:marBottom w:val="0"/>
      <w:divBdr>
        <w:top w:val="none" w:sz="0" w:space="0" w:color="auto"/>
        <w:left w:val="none" w:sz="0" w:space="0" w:color="auto"/>
        <w:bottom w:val="none" w:sz="0" w:space="0" w:color="auto"/>
        <w:right w:val="none" w:sz="0" w:space="0" w:color="auto"/>
      </w:divBdr>
      <w:divsChild>
        <w:div w:id="146169651">
          <w:marLeft w:val="0"/>
          <w:marRight w:val="0"/>
          <w:marTop w:val="0"/>
          <w:marBottom w:val="0"/>
          <w:divBdr>
            <w:top w:val="none" w:sz="0" w:space="0" w:color="auto"/>
            <w:left w:val="none" w:sz="0" w:space="0" w:color="auto"/>
            <w:bottom w:val="none" w:sz="0" w:space="0" w:color="auto"/>
            <w:right w:val="none" w:sz="0" w:space="0" w:color="auto"/>
          </w:divBdr>
        </w:div>
        <w:div w:id="144730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Liepa@l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11345</Words>
  <Characters>6468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Grozījums Bērnu tiesību aizsardzības likumā</vt:lpstr>
    </vt:vector>
  </TitlesOfParts>
  <Company/>
  <LinksUpToDate>false</LinksUpToDate>
  <CharactersWithSpaces>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Grozījum1 Bērnu tiesību aizsardzības likumā</dc:title>
  <dc:creator>Baiba Stankevica</dc:creator>
  <cp:keywords>Anotācija</cp:keywords>
  <dc:description>Linda.Liepa@lm.gov.lv; 67021632</dc:description>
  <cp:lastModifiedBy>Linda Liepa</cp:lastModifiedBy>
  <cp:revision>17</cp:revision>
  <cp:lastPrinted>2016-09-13T10:42:00Z</cp:lastPrinted>
  <dcterms:created xsi:type="dcterms:W3CDTF">2016-09-13T10:13:00Z</dcterms:created>
  <dcterms:modified xsi:type="dcterms:W3CDTF">2016-09-13T10:45:00Z</dcterms:modified>
</cp:coreProperties>
</file>