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F6" w:rsidRPr="00DE0915" w:rsidRDefault="009E5FCB" w:rsidP="00DE0915">
      <w:pPr>
        <w:jc w:val="center"/>
        <w:rPr>
          <w:b/>
          <w:bCs/>
          <w:color w:val="000000"/>
          <w:szCs w:val="28"/>
          <w:lang w:eastAsia="lv-LV"/>
        </w:rPr>
      </w:pPr>
      <w:r>
        <w:rPr>
          <w:b/>
          <w:bCs/>
          <w:color w:val="000000"/>
          <w:szCs w:val="28"/>
          <w:lang w:eastAsia="lv-LV"/>
        </w:rPr>
        <w:t>Likum</w:t>
      </w:r>
      <w:r w:rsidR="009A22F6" w:rsidRPr="00DE0915">
        <w:rPr>
          <w:b/>
          <w:bCs/>
          <w:color w:val="000000"/>
          <w:szCs w:val="28"/>
          <w:lang w:eastAsia="lv-LV"/>
        </w:rPr>
        <w:t>projekta „</w:t>
      </w:r>
      <w:r w:rsidR="00977156" w:rsidRPr="00977156">
        <w:rPr>
          <w:b/>
          <w:bCs/>
          <w:color w:val="000000"/>
          <w:szCs w:val="28"/>
          <w:lang w:eastAsia="lv-LV"/>
        </w:rPr>
        <w:t>Grozījumi Autoceļu lietošanas nodevas likumā</w:t>
      </w:r>
      <w:r w:rsidR="009A22F6" w:rsidRPr="00DE0915">
        <w:rPr>
          <w:b/>
          <w:bCs/>
          <w:color w:val="000000"/>
          <w:szCs w:val="28"/>
          <w:lang w:eastAsia="lv-LV"/>
        </w:rPr>
        <w:t>” sākotnējās ietekmes novērtējuma ziņojums (anotācija)</w:t>
      </w:r>
    </w:p>
    <w:p w:rsidR="009A22F6" w:rsidRPr="00DE0915" w:rsidRDefault="009A22F6" w:rsidP="00DE0915">
      <w:pPr>
        <w:shd w:val="clear" w:color="auto" w:fill="FFFFFF"/>
        <w:spacing w:before="45" w:line="248" w:lineRule="atLeast"/>
        <w:ind w:firstLine="300"/>
        <w:jc w:val="center"/>
        <w:rPr>
          <w:iCs/>
          <w:color w:val="000000"/>
          <w:sz w:val="24"/>
          <w:szCs w:val="24"/>
          <w:lang w:eastAsia="lv-LV"/>
        </w:rPr>
      </w:pPr>
    </w:p>
    <w:p w:rsidR="009A22F6" w:rsidRPr="00DE0915" w:rsidRDefault="009A22F6" w:rsidP="00DE0915">
      <w:pPr>
        <w:shd w:val="clear" w:color="auto" w:fill="FFFFFF"/>
        <w:spacing w:before="45" w:line="248" w:lineRule="atLeast"/>
        <w:ind w:firstLine="300"/>
        <w:jc w:val="center"/>
        <w:rPr>
          <w:iCs/>
          <w:color w:val="000000"/>
          <w:sz w:val="24"/>
          <w:szCs w:val="24"/>
          <w:lang w:eastAsia="lv-LV"/>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70"/>
        <w:gridCol w:w="2253"/>
        <w:gridCol w:w="6955"/>
      </w:tblGrid>
      <w:tr w:rsidR="009A22F6" w:rsidRPr="00B2758C" w:rsidTr="007D7602">
        <w:trPr>
          <w:trHeight w:val="405"/>
        </w:trPr>
        <w:tc>
          <w:tcPr>
            <w:tcW w:w="5000" w:type="pct"/>
            <w:gridSpan w:val="3"/>
            <w:tcBorders>
              <w:top w:val="outset" w:sz="6" w:space="0" w:color="414142"/>
              <w:bottom w:val="outset" w:sz="6" w:space="0" w:color="414142"/>
            </w:tcBorders>
            <w:vAlign w:val="center"/>
          </w:tcPr>
          <w:p w:rsidR="009A22F6" w:rsidRPr="008B42C6" w:rsidRDefault="00F80C03" w:rsidP="00DE0915">
            <w:pPr>
              <w:spacing w:before="100" w:beforeAutospacing="1" w:after="100" w:afterAutospacing="1" w:line="293" w:lineRule="atLeast"/>
              <w:jc w:val="center"/>
              <w:rPr>
                <w:b/>
                <w:bCs/>
                <w:color w:val="000000"/>
                <w:szCs w:val="28"/>
                <w:lang w:eastAsia="lv-LV"/>
              </w:rPr>
            </w:pPr>
            <w:r w:rsidRPr="008B42C6">
              <w:rPr>
                <w:b/>
                <w:bCs/>
                <w:color w:val="000000"/>
                <w:szCs w:val="28"/>
                <w:lang w:eastAsia="lv-LV"/>
              </w:rPr>
              <w:t>I</w:t>
            </w:r>
            <w:r w:rsidR="009F7AA2">
              <w:rPr>
                <w:b/>
                <w:bCs/>
                <w:color w:val="000000"/>
                <w:szCs w:val="28"/>
                <w:lang w:eastAsia="lv-LV"/>
              </w:rPr>
              <w:t>.</w:t>
            </w:r>
            <w:r w:rsidR="009A22F6" w:rsidRPr="008B42C6">
              <w:rPr>
                <w:b/>
                <w:bCs/>
                <w:color w:val="000000"/>
                <w:szCs w:val="28"/>
                <w:lang w:eastAsia="lv-LV"/>
              </w:rPr>
              <w:t xml:space="preserve"> Tiesību akta projekta izstrādes nepieciešamība</w:t>
            </w:r>
          </w:p>
        </w:tc>
      </w:tr>
      <w:tr w:rsidR="009A22F6" w:rsidRPr="00B2758C" w:rsidTr="00BF3C7F">
        <w:trPr>
          <w:trHeight w:val="405"/>
        </w:trPr>
        <w:tc>
          <w:tcPr>
            <w:tcW w:w="243" w:type="pct"/>
            <w:tcBorders>
              <w:top w:val="outset" w:sz="6" w:space="0" w:color="414142"/>
              <w:bottom w:val="outset" w:sz="6" w:space="0" w:color="414142"/>
              <w:right w:val="outset" w:sz="6" w:space="0" w:color="414142"/>
            </w:tcBorders>
          </w:tcPr>
          <w:p w:rsidR="009A22F6" w:rsidRPr="008B42C6" w:rsidRDefault="009A22F6" w:rsidP="00DE0915">
            <w:pPr>
              <w:spacing w:before="100" w:beforeAutospacing="1" w:after="100" w:afterAutospacing="1" w:line="293" w:lineRule="atLeast"/>
              <w:jc w:val="center"/>
              <w:rPr>
                <w:color w:val="000000"/>
                <w:szCs w:val="28"/>
                <w:lang w:eastAsia="lv-LV"/>
              </w:rPr>
            </w:pPr>
            <w:r w:rsidRPr="008B42C6">
              <w:rPr>
                <w:color w:val="000000"/>
                <w:szCs w:val="28"/>
                <w:lang w:eastAsia="lv-LV"/>
              </w:rPr>
              <w:t>1.</w:t>
            </w:r>
          </w:p>
        </w:tc>
        <w:tc>
          <w:tcPr>
            <w:tcW w:w="1164"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Pamatojums</w:t>
            </w:r>
          </w:p>
        </w:tc>
        <w:tc>
          <w:tcPr>
            <w:tcW w:w="3593" w:type="pct"/>
            <w:tcBorders>
              <w:top w:val="outset" w:sz="6" w:space="0" w:color="414142"/>
              <w:left w:val="outset" w:sz="6" w:space="0" w:color="414142"/>
              <w:bottom w:val="outset" w:sz="6" w:space="0" w:color="414142"/>
            </w:tcBorders>
          </w:tcPr>
          <w:p w:rsidR="00DE1F89" w:rsidRDefault="00A43708" w:rsidP="00100D73">
            <w:pPr>
              <w:ind w:firstLine="679"/>
              <w:jc w:val="both"/>
              <w:rPr>
                <w:color w:val="000000"/>
                <w:szCs w:val="28"/>
                <w:lang w:eastAsia="lv-LV"/>
              </w:rPr>
            </w:pPr>
            <w:r>
              <w:rPr>
                <w:color w:val="000000"/>
                <w:szCs w:val="28"/>
                <w:lang w:eastAsia="lv-LV"/>
              </w:rPr>
              <w:t>A</w:t>
            </w:r>
            <w:r w:rsidR="009E5FCB">
              <w:rPr>
                <w:color w:val="000000"/>
                <w:szCs w:val="28"/>
                <w:lang w:eastAsia="lv-LV"/>
              </w:rPr>
              <w:t>tbilstoši</w:t>
            </w:r>
            <w:r w:rsidR="00463ECB">
              <w:rPr>
                <w:color w:val="000000"/>
                <w:szCs w:val="28"/>
                <w:lang w:eastAsia="lv-LV"/>
              </w:rPr>
              <w:t xml:space="preserve"> </w:t>
            </w:r>
            <w:r w:rsidR="00463ECB" w:rsidRPr="009E5FCB">
              <w:rPr>
                <w:color w:val="000000"/>
                <w:szCs w:val="28"/>
                <w:lang w:eastAsia="lv-LV"/>
              </w:rPr>
              <w:t>Ministru kabineta 2016.</w:t>
            </w:r>
            <w:r w:rsidR="00463ECB">
              <w:rPr>
                <w:color w:val="000000"/>
                <w:szCs w:val="28"/>
                <w:lang w:eastAsia="lv-LV"/>
              </w:rPr>
              <w:t> gada 2</w:t>
            </w:r>
            <w:r w:rsidR="00463ECB" w:rsidRPr="009E5FCB">
              <w:rPr>
                <w:color w:val="000000"/>
                <w:szCs w:val="28"/>
                <w:lang w:eastAsia="lv-LV"/>
              </w:rPr>
              <w:t>.</w:t>
            </w:r>
            <w:r w:rsidR="00463ECB">
              <w:rPr>
                <w:color w:val="000000"/>
                <w:szCs w:val="28"/>
                <w:lang w:eastAsia="lv-LV"/>
              </w:rPr>
              <w:t> augusta</w:t>
            </w:r>
            <w:r w:rsidR="00463ECB" w:rsidRPr="009E5FCB">
              <w:rPr>
                <w:color w:val="000000"/>
                <w:szCs w:val="28"/>
                <w:lang w:eastAsia="lv-LV"/>
              </w:rPr>
              <w:t xml:space="preserve"> sēdes protoko</w:t>
            </w:r>
            <w:r w:rsidR="00463ECB">
              <w:rPr>
                <w:color w:val="000000"/>
                <w:szCs w:val="28"/>
                <w:lang w:eastAsia="lv-LV"/>
              </w:rPr>
              <w:t xml:space="preserve">la (prot. Nr. 38 49.§) 9.1. apakšpunktam un </w:t>
            </w:r>
            <w:r w:rsidR="00463ECB" w:rsidRPr="009E5FCB">
              <w:rPr>
                <w:color w:val="000000"/>
                <w:szCs w:val="28"/>
                <w:lang w:eastAsia="lv-LV"/>
              </w:rPr>
              <w:t>Ministru kabineta 2016.</w:t>
            </w:r>
            <w:r w:rsidR="00463ECB">
              <w:rPr>
                <w:color w:val="000000"/>
                <w:szCs w:val="28"/>
                <w:lang w:eastAsia="lv-LV"/>
              </w:rPr>
              <w:t> gada 9</w:t>
            </w:r>
            <w:r w:rsidR="00463ECB" w:rsidRPr="009E5FCB">
              <w:rPr>
                <w:color w:val="000000"/>
                <w:szCs w:val="28"/>
                <w:lang w:eastAsia="lv-LV"/>
              </w:rPr>
              <w:t>.</w:t>
            </w:r>
            <w:r w:rsidR="00463ECB">
              <w:rPr>
                <w:color w:val="000000"/>
                <w:szCs w:val="28"/>
                <w:lang w:eastAsia="lv-LV"/>
              </w:rPr>
              <w:t> augusta</w:t>
            </w:r>
            <w:r w:rsidR="00463ECB" w:rsidRPr="009E5FCB">
              <w:rPr>
                <w:color w:val="000000"/>
                <w:szCs w:val="28"/>
                <w:lang w:eastAsia="lv-LV"/>
              </w:rPr>
              <w:t xml:space="preserve"> sēdes protoko</w:t>
            </w:r>
            <w:r w:rsidR="00463ECB">
              <w:rPr>
                <w:color w:val="000000"/>
                <w:szCs w:val="28"/>
                <w:lang w:eastAsia="lv-LV"/>
              </w:rPr>
              <w:t>la (prot. Nr. 39 47.§) 3.1. un 3.2. apakšpunktam Satiksmes ministrijai saskaņā ar likumprojekta “</w:t>
            </w:r>
            <w:r w:rsidR="00463ECB" w:rsidRPr="00463ECB">
              <w:rPr>
                <w:color w:val="000000"/>
                <w:szCs w:val="28"/>
                <w:lang w:eastAsia="lv-LV"/>
              </w:rPr>
              <w:t>Par vidēja termiņa budžeta iet</w:t>
            </w:r>
            <w:r w:rsidR="00463ECB">
              <w:rPr>
                <w:color w:val="000000"/>
                <w:szCs w:val="28"/>
                <w:lang w:eastAsia="lv-LV"/>
              </w:rPr>
              <w:t>varu 2017., 2018. un 2019. gadam” un likumprojekta “Par valsts budžetu 2017. gadam”</w:t>
            </w:r>
            <w:r w:rsidR="00463ECB" w:rsidRPr="00463ECB">
              <w:rPr>
                <w:color w:val="000000"/>
                <w:szCs w:val="28"/>
                <w:lang w:eastAsia="lv-LV"/>
              </w:rPr>
              <w:t xml:space="preserve"> sagatavošanas grafiku </w:t>
            </w:r>
            <w:r>
              <w:rPr>
                <w:color w:val="000000"/>
                <w:szCs w:val="28"/>
                <w:lang w:eastAsia="lv-LV"/>
              </w:rPr>
              <w:t>uzdots</w:t>
            </w:r>
            <w:r w:rsidRPr="00463ECB">
              <w:rPr>
                <w:color w:val="000000"/>
                <w:szCs w:val="28"/>
                <w:lang w:eastAsia="lv-LV"/>
              </w:rPr>
              <w:t xml:space="preserve"> </w:t>
            </w:r>
            <w:r w:rsidR="00463ECB" w:rsidRPr="00463ECB">
              <w:rPr>
                <w:color w:val="000000"/>
                <w:szCs w:val="28"/>
                <w:lang w:eastAsia="lv-LV"/>
              </w:rPr>
              <w:t>izstrādāt un iesniegt Ministru kabinetā</w:t>
            </w:r>
            <w:r w:rsidR="00463ECB">
              <w:rPr>
                <w:color w:val="000000"/>
                <w:szCs w:val="28"/>
                <w:lang w:eastAsia="lv-LV"/>
              </w:rPr>
              <w:t xml:space="preserve"> </w:t>
            </w:r>
            <w:r w:rsidR="00463ECB" w:rsidRPr="00463ECB">
              <w:rPr>
                <w:color w:val="000000"/>
                <w:szCs w:val="28"/>
                <w:lang w:eastAsia="lv-LV"/>
              </w:rPr>
              <w:t>grozījumus Autoceļu lietošanas nodevas likumā, kas paredz</w:t>
            </w:r>
            <w:r w:rsidR="00DE1F89">
              <w:rPr>
                <w:color w:val="000000"/>
                <w:szCs w:val="28"/>
                <w:lang w:eastAsia="lv-LV"/>
              </w:rPr>
              <w:t>:</w:t>
            </w:r>
          </w:p>
          <w:p w:rsidR="009A22F6" w:rsidRDefault="00DE1F89" w:rsidP="009E5FCB">
            <w:pPr>
              <w:ind w:firstLine="682"/>
              <w:jc w:val="both"/>
              <w:rPr>
                <w:color w:val="000000"/>
                <w:szCs w:val="28"/>
                <w:lang w:eastAsia="lv-LV"/>
              </w:rPr>
            </w:pPr>
            <w:r>
              <w:rPr>
                <w:color w:val="000000"/>
                <w:szCs w:val="28"/>
                <w:lang w:eastAsia="lv-LV"/>
              </w:rPr>
              <w:t>1)</w:t>
            </w:r>
            <w:r w:rsidR="00463ECB">
              <w:rPr>
                <w:color w:val="000000"/>
                <w:szCs w:val="28"/>
                <w:lang w:eastAsia="lv-LV"/>
              </w:rPr>
              <w:t xml:space="preserve"> </w:t>
            </w:r>
            <w:r w:rsidR="00672FAA" w:rsidRPr="00672FAA">
              <w:rPr>
                <w:color w:val="000000"/>
                <w:szCs w:val="28"/>
                <w:lang w:eastAsia="lv-LV"/>
              </w:rPr>
              <w:t>svītrot likuma 6.panta 6. un 7. punktā noteiktos atbrīvojumus</w:t>
            </w:r>
            <w:r w:rsidR="00463ECB">
              <w:rPr>
                <w:color w:val="000000"/>
                <w:szCs w:val="28"/>
                <w:lang w:eastAsia="lv-LV"/>
              </w:rPr>
              <w:t>;</w:t>
            </w:r>
          </w:p>
          <w:p w:rsidR="00DE1F89" w:rsidRDefault="00DE1F89" w:rsidP="00463ECB">
            <w:pPr>
              <w:ind w:firstLine="682"/>
              <w:jc w:val="both"/>
              <w:rPr>
                <w:color w:val="000000"/>
                <w:szCs w:val="28"/>
                <w:lang w:eastAsia="lv-LV"/>
              </w:rPr>
            </w:pPr>
            <w:r>
              <w:rPr>
                <w:color w:val="000000"/>
                <w:szCs w:val="28"/>
                <w:lang w:eastAsia="lv-LV"/>
              </w:rPr>
              <w:t>2)</w:t>
            </w:r>
            <w:r w:rsidR="00463ECB">
              <w:rPr>
                <w:color w:val="000000"/>
                <w:szCs w:val="28"/>
                <w:lang w:eastAsia="lv-LV"/>
              </w:rPr>
              <w:t xml:space="preserve"> </w:t>
            </w:r>
            <w:r w:rsidR="00463ECB" w:rsidRPr="00463ECB">
              <w:rPr>
                <w:color w:val="000000"/>
                <w:szCs w:val="28"/>
                <w:lang w:eastAsia="lv-LV"/>
              </w:rPr>
              <w:t>papildināt likuma 1.</w:t>
            </w:r>
            <w:r w:rsidR="00463ECB">
              <w:rPr>
                <w:color w:val="000000"/>
                <w:szCs w:val="28"/>
                <w:lang w:eastAsia="lv-LV"/>
              </w:rPr>
              <w:t> </w:t>
            </w:r>
            <w:r w:rsidR="00463ECB" w:rsidRPr="00463ECB">
              <w:rPr>
                <w:color w:val="000000"/>
                <w:szCs w:val="28"/>
                <w:lang w:eastAsia="lv-LV"/>
              </w:rPr>
              <w:t>pielikumu, nosakot, ka autoceļu lietošanas nodev</w:t>
            </w:r>
            <w:r w:rsidR="00BD3A76">
              <w:rPr>
                <w:color w:val="000000"/>
                <w:szCs w:val="28"/>
                <w:lang w:eastAsia="lv-LV"/>
              </w:rPr>
              <w:t>u</w:t>
            </w:r>
            <w:r w:rsidR="00463ECB" w:rsidRPr="00463ECB">
              <w:rPr>
                <w:color w:val="000000"/>
                <w:szCs w:val="28"/>
                <w:lang w:eastAsia="lv-LV"/>
              </w:rPr>
              <w:t xml:space="preserve"> maksā arī par valsts galvenā autoceļa A12 Jēkabpils–Rēzekne–Ludza–Krievijas robeža (Terehova) posmu km 124,10 – 159,24, par valsts reģionālo autoceļu P5 Ulbroka–Ogre posmu km 0,00 – 19,87 un P80 Tīnūži–Koknese posmu km 0,00 – 63,60</w:t>
            </w:r>
            <w:r w:rsidR="00463ECB">
              <w:rPr>
                <w:color w:val="000000"/>
                <w:szCs w:val="28"/>
                <w:lang w:eastAsia="lv-LV"/>
              </w:rPr>
              <w:t>;</w:t>
            </w:r>
          </w:p>
          <w:p w:rsidR="00463ECB" w:rsidRPr="008B42C6" w:rsidRDefault="00463ECB" w:rsidP="00463ECB">
            <w:pPr>
              <w:ind w:firstLine="682"/>
              <w:jc w:val="both"/>
              <w:rPr>
                <w:color w:val="000000"/>
                <w:szCs w:val="28"/>
                <w:lang w:eastAsia="lv-LV"/>
              </w:rPr>
            </w:pPr>
            <w:r>
              <w:rPr>
                <w:color w:val="000000"/>
                <w:szCs w:val="28"/>
                <w:lang w:eastAsia="lv-LV"/>
              </w:rPr>
              <w:t xml:space="preserve">3) </w:t>
            </w:r>
            <w:r w:rsidRPr="00463ECB">
              <w:rPr>
                <w:color w:val="000000"/>
                <w:szCs w:val="28"/>
                <w:lang w:eastAsia="lv-LV"/>
              </w:rPr>
              <w:t>noteikt autoceļu lietošanas maksu par kravas automobiļiem, kuru pilna masa ir līdz 3500 kilogramiem</w:t>
            </w:r>
            <w:r>
              <w:rPr>
                <w:color w:val="000000"/>
                <w:szCs w:val="28"/>
                <w:lang w:eastAsia="lv-LV"/>
              </w:rPr>
              <w:t xml:space="preserve">. </w:t>
            </w:r>
          </w:p>
        </w:tc>
      </w:tr>
      <w:tr w:rsidR="009A22F6" w:rsidRPr="00B2758C" w:rsidTr="00BF3C7F">
        <w:trPr>
          <w:trHeight w:val="465"/>
        </w:trPr>
        <w:tc>
          <w:tcPr>
            <w:tcW w:w="243" w:type="pct"/>
            <w:tcBorders>
              <w:top w:val="outset" w:sz="6" w:space="0" w:color="414142"/>
              <w:bottom w:val="outset" w:sz="6" w:space="0" w:color="414142"/>
              <w:right w:val="outset" w:sz="6" w:space="0" w:color="414142"/>
            </w:tcBorders>
          </w:tcPr>
          <w:p w:rsidR="009A22F6" w:rsidRPr="008B42C6" w:rsidRDefault="009A22F6" w:rsidP="00DE0915">
            <w:pPr>
              <w:spacing w:before="100" w:beforeAutospacing="1" w:after="100" w:afterAutospacing="1" w:line="293" w:lineRule="atLeast"/>
              <w:jc w:val="center"/>
              <w:rPr>
                <w:color w:val="000000"/>
                <w:szCs w:val="28"/>
                <w:lang w:eastAsia="lv-LV"/>
              </w:rPr>
            </w:pPr>
            <w:r w:rsidRPr="008B42C6">
              <w:rPr>
                <w:color w:val="000000"/>
                <w:szCs w:val="28"/>
                <w:lang w:eastAsia="lv-LV"/>
              </w:rPr>
              <w:t>2.</w:t>
            </w:r>
          </w:p>
        </w:tc>
        <w:tc>
          <w:tcPr>
            <w:tcW w:w="1164"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Pašreizējā situācija un problēmas, kuru risināšanai tiesību akta projekts izstrādāts, tiesiskā regulējuma mērķis un būtība</w:t>
            </w:r>
          </w:p>
        </w:tc>
        <w:tc>
          <w:tcPr>
            <w:tcW w:w="3593" w:type="pct"/>
            <w:tcBorders>
              <w:top w:val="outset" w:sz="6" w:space="0" w:color="414142"/>
              <w:left w:val="outset" w:sz="6" w:space="0" w:color="414142"/>
              <w:bottom w:val="outset" w:sz="6" w:space="0" w:color="414142"/>
            </w:tcBorders>
          </w:tcPr>
          <w:p w:rsidR="00463ECB" w:rsidRPr="00463ECB" w:rsidRDefault="00463ECB" w:rsidP="00463ECB">
            <w:pPr>
              <w:ind w:firstLine="720"/>
              <w:jc w:val="both"/>
              <w:rPr>
                <w:rFonts w:eastAsia="Times New Roman"/>
                <w:szCs w:val="28"/>
                <w:lang w:eastAsia="lv-LV"/>
              </w:rPr>
            </w:pPr>
            <w:r>
              <w:rPr>
                <w:szCs w:val="28"/>
              </w:rPr>
              <w:t xml:space="preserve">1. </w:t>
            </w:r>
            <w:r w:rsidRPr="00463ECB">
              <w:rPr>
                <w:rFonts w:eastAsia="Times New Roman"/>
                <w:szCs w:val="28"/>
                <w:lang w:eastAsia="lv-LV"/>
              </w:rPr>
              <w:t>Saskaņā ar Eiropas Parlamenta un Padome</w:t>
            </w:r>
            <w:r>
              <w:rPr>
                <w:rFonts w:eastAsia="Times New Roman"/>
                <w:szCs w:val="28"/>
                <w:lang w:eastAsia="lv-LV"/>
              </w:rPr>
              <w:t>s 1999.</w:t>
            </w:r>
            <w:r w:rsidR="008417E4">
              <w:rPr>
                <w:rFonts w:eastAsia="Times New Roman"/>
                <w:szCs w:val="28"/>
                <w:lang w:eastAsia="lv-LV"/>
              </w:rPr>
              <w:t> </w:t>
            </w:r>
            <w:r>
              <w:rPr>
                <w:rFonts w:eastAsia="Times New Roman"/>
                <w:szCs w:val="28"/>
                <w:lang w:eastAsia="lv-LV"/>
              </w:rPr>
              <w:t>gada 17.</w:t>
            </w:r>
            <w:r w:rsidR="0025471D">
              <w:rPr>
                <w:rFonts w:eastAsia="Times New Roman"/>
                <w:szCs w:val="28"/>
                <w:lang w:eastAsia="lv-LV"/>
              </w:rPr>
              <w:t> </w:t>
            </w:r>
            <w:r>
              <w:rPr>
                <w:rFonts w:eastAsia="Times New Roman"/>
                <w:szCs w:val="28"/>
                <w:lang w:eastAsia="lv-LV"/>
              </w:rPr>
              <w:t>jūnija direktīvas</w:t>
            </w:r>
            <w:r w:rsidRPr="00463ECB">
              <w:rPr>
                <w:rFonts w:eastAsia="Times New Roman"/>
                <w:szCs w:val="28"/>
                <w:lang w:eastAsia="lv-LV"/>
              </w:rPr>
              <w:t xml:space="preserve"> 1999/62/EK par dažu infrastruktūru lietošanas maksas noteikšanu smagajiem kravas transportlīdzekļiem (turpmāk – Direktīva 1999/62/EK)</w:t>
            </w:r>
            <w:r>
              <w:rPr>
                <w:rFonts w:eastAsia="Times New Roman"/>
                <w:szCs w:val="28"/>
                <w:lang w:eastAsia="lv-LV"/>
              </w:rPr>
              <w:t xml:space="preserve"> </w:t>
            </w:r>
            <w:r w:rsidRPr="00463ECB">
              <w:rPr>
                <w:rFonts w:eastAsia="Times New Roman"/>
                <w:szCs w:val="28"/>
                <w:lang w:eastAsia="lv-LV"/>
              </w:rPr>
              <w:t>7.</w:t>
            </w:r>
            <w:r w:rsidR="0025471D">
              <w:rPr>
                <w:rFonts w:eastAsia="Times New Roman"/>
                <w:szCs w:val="28"/>
                <w:lang w:eastAsia="lv-LV"/>
              </w:rPr>
              <w:t> </w:t>
            </w:r>
            <w:r w:rsidRPr="00463ECB">
              <w:rPr>
                <w:rFonts w:eastAsia="Times New Roman"/>
                <w:szCs w:val="28"/>
                <w:lang w:eastAsia="lv-LV"/>
              </w:rPr>
              <w:t>panta ceturto punktu dalībvalstis var paredzēt samazinātas autoceļu lietošanas nodevas likmes vai atbrīvot no autoceļu lietošanas nodevas transportlīdzekļus:</w:t>
            </w:r>
          </w:p>
          <w:p w:rsidR="00463ECB" w:rsidRPr="00463ECB" w:rsidRDefault="00463ECB" w:rsidP="00463ECB">
            <w:pPr>
              <w:ind w:firstLine="720"/>
              <w:jc w:val="both"/>
              <w:rPr>
                <w:rFonts w:eastAsia="Times New Roman"/>
                <w:szCs w:val="28"/>
                <w:lang w:eastAsia="lv-LV"/>
              </w:rPr>
            </w:pPr>
            <w:r w:rsidRPr="00463ECB">
              <w:rPr>
                <w:rFonts w:eastAsia="Times New Roman"/>
                <w:szCs w:val="28"/>
                <w:lang w:eastAsia="lv-LV"/>
              </w:rPr>
              <w:t xml:space="preserve">1) uz ko neattiecas prasība uzstādīt un izmantot reģistrācijas kontrolierīces, kuras paredzētas Padomes </w:t>
            </w:r>
            <w:r w:rsidR="00514657">
              <w:rPr>
                <w:rFonts w:eastAsia="Times New Roman"/>
                <w:szCs w:val="28"/>
                <w:lang w:eastAsia="lv-LV"/>
              </w:rPr>
              <w:t xml:space="preserve">1985. gada 20. decembra </w:t>
            </w:r>
            <w:r w:rsidR="0025471D">
              <w:rPr>
                <w:rFonts w:eastAsia="Times New Roman"/>
                <w:szCs w:val="28"/>
                <w:lang w:eastAsia="lv-LV"/>
              </w:rPr>
              <w:t xml:space="preserve">Regulā (EEK) Nr. 3821/85 </w:t>
            </w:r>
            <w:r w:rsidRPr="00463ECB">
              <w:rPr>
                <w:rFonts w:eastAsia="Times New Roman"/>
                <w:szCs w:val="28"/>
                <w:lang w:eastAsia="lv-LV"/>
              </w:rPr>
              <w:t>par reģistrācijas kontrolierīcēm, ko izmanto autotransportā;</w:t>
            </w:r>
          </w:p>
          <w:p w:rsidR="00463ECB" w:rsidRPr="00463ECB" w:rsidRDefault="00463ECB" w:rsidP="00463ECB">
            <w:pPr>
              <w:ind w:firstLine="720"/>
              <w:jc w:val="both"/>
              <w:rPr>
                <w:rFonts w:eastAsia="Times New Roman"/>
                <w:szCs w:val="28"/>
                <w:lang w:eastAsia="lv-LV"/>
              </w:rPr>
            </w:pPr>
            <w:r w:rsidRPr="00463ECB">
              <w:rPr>
                <w:rFonts w:eastAsia="Times New Roman"/>
                <w:szCs w:val="28"/>
                <w:lang w:eastAsia="lv-LV"/>
              </w:rPr>
              <w:t>2) ko izmanto valsts vai civilajai aizsardzībai, ugunsdzēsības vai citos avārijas dienestos un policijā, kā arī ceļu uzturēšanai;</w:t>
            </w:r>
          </w:p>
          <w:p w:rsidR="00463ECB" w:rsidRPr="00463ECB" w:rsidRDefault="00463ECB" w:rsidP="00463ECB">
            <w:pPr>
              <w:ind w:firstLine="720"/>
              <w:jc w:val="both"/>
              <w:rPr>
                <w:rFonts w:eastAsia="Times New Roman"/>
                <w:szCs w:val="28"/>
                <w:lang w:eastAsia="lv-LV"/>
              </w:rPr>
            </w:pPr>
            <w:r w:rsidRPr="00463ECB">
              <w:rPr>
                <w:rFonts w:eastAsia="Times New Roman"/>
                <w:szCs w:val="28"/>
                <w:lang w:eastAsia="lv-LV"/>
              </w:rPr>
              <w:t xml:space="preserve">3) kuru kustībai pa to reģistrācijas dalībvalsts publiskās lietošanas autoceļiem ir gadījuma raksturs un kurus izmanto fiziskās vai juridiskās personas, kuru galvenā nodarbošanās nav kravu pārvadāšana — ar Komisijas atļauju un ar nosacījumu, ka ar šo transportlīdzekļu veiktie </w:t>
            </w:r>
            <w:r w:rsidRPr="00463ECB">
              <w:rPr>
                <w:rFonts w:eastAsia="Times New Roman"/>
                <w:szCs w:val="28"/>
                <w:lang w:eastAsia="lv-LV"/>
              </w:rPr>
              <w:lastRenderedPageBreak/>
              <w:t>pārvadājumi nerada konkurences izkropļojumus.</w:t>
            </w:r>
          </w:p>
          <w:p w:rsidR="00463ECB" w:rsidRPr="00463ECB" w:rsidRDefault="00463ECB" w:rsidP="00463ECB">
            <w:pPr>
              <w:ind w:firstLine="720"/>
              <w:jc w:val="both"/>
              <w:rPr>
                <w:rFonts w:eastAsia="Times New Roman"/>
                <w:szCs w:val="28"/>
                <w:lang w:eastAsia="lv-LV"/>
              </w:rPr>
            </w:pPr>
            <w:r w:rsidRPr="00463ECB">
              <w:rPr>
                <w:rFonts w:eastAsia="Times New Roman"/>
                <w:szCs w:val="28"/>
                <w:lang w:eastAsia="lv-LV"/>
              </w:rPr>
              <w:t>Autoceļu lietošanas nodevas likuma 6. pantā noteikts, ka autoceļu lietošanas nodevu nemaksā par:</w:t>
            </w:r>
          </w:p>
          <w:p w:rsidR="00463ECB" w:rsidRPr="00463ECB" w:rsidRDefault="00463ECB" w:rsidP="00463ECB">
            <w:pPr>
              <w:ind w:firstLine="720"/>
              <w:jc w:val="both"/>
              <w:rPr>
                <w:rFonts w:eastAsia="Times New Roman"/>
                <w:szCs w:val="28"/>
                <w:lang w:eastAsia="lv-LV"/>
              </w:rPr>
            </w:pPr>
            <w:r w:rsidRPr="00463ECB">
              <w:rPr>
                <w:rFonts w:eastAsia="Times New Roman"/>
                <w:szCs w:val="28"/>
                <w:lang w:eastAsia="lv-LV"/>
              </w:rPr>
              <w:t>1) Iekšlietu ministrijas padotībā esošo iestāžu un šo iestāžu padotībā esošo izglītības iestāžu transportlīdzekļiem;</w:t>
            </w:r>
          </w:p>
          <w:p w:rsidR="00463ECB" w:rsidRPr="00463ECB" w:rsidRDefault="00463ECB" w:rsidP="00463ECB">
            <w:pPr>
              <w:ind w:firstLine="720"/>
              <w:jc w:val="both"/>
              <w:rPr>
                <w:rFonts w:eastAsia="Times New Roman"/>
                <w:szCs w:val="28"/>
                <w:lang w:eastAsia="lv-LV"/>
              </w:rPr>
            </w:pPr>
            <w:r w:rsidRPr="00463ECB">
              <w:rPr>
                <w:rFonts w:eastAsia="Times New Roman"/>
                <w:szCs w:val="28"/>
                <w:lang w:eastAsia="lv-LV"/>
              </w:rPr>
              <w:t>2) Aizsardzības ministrijas padotībā esošo institūciju un Nacionālo bruņoto spēku transportlīdzekļiem;</w:t>
            </w:r>
          </w:p>
          <w:p w:rsidR="00463ECB" w:rsidRPr="00463ECB" w:rsidRDefault="00463ECB" w:rsidP="00463ECB">
            <w:pPr>
              <w:ind w:firstLine="720"/>
              <w:jc w:val="both"/>
              <w:rPr>
                <w:rFonts w:eastAsia="Times New Roman"/>
                <w:szCs w:val="28"/>
                <w:lang w:eastAsia="lv-LV"/>
              </w:rPr>
            </w:pPr>
            <w:r w:rsidRPr="00463ECB">
              <w:rPr>
                <w:rFonts w:eastAsia="Times New Roman"/>
                <w:szCs w:val="28"/>
                <w:lang w:eastAsia="lv-LV"/>
              </w:rPr>
              <w:t>3) pašvaldību policijas iestāžu transportlīdzekļiem;</w:t>
            </w:r>
          </w:p>
          <w:p w:rsidR="00463ECB" w:rsidRPr="00463ECB" w:rsidRDefault="00463ECB" w:rsidP="00463ECB">
            <w:pPr>
              <w:ind w:firstLine="720"/>
              <w:jc w:val="both"/>
              <w:rPr>
                <w:rFonts w:eastAsia="Times New Roman"/>
                <w:szCs w:val="28"/>
                <w:lang w:eastAsia="lv-LV"/>
              </w:rPr>
            </w:pPr>
            <w:r w:rsidRPr="00463ECB">
              <w:rPr>
                <w:rFonts w:eastAsia="Times New Roman"/>
                <w:szCs w:val="28"/>
                <w:lang w:eastAsia="lv-LV"/>
              </w:rPr>
              <w:t>4) transportlīdzekļiem, kas saskaņā ar normatīvajiem aktiem ir atbrīvoti no prasības uzstādīt darba un atpūtas laika reģistrācijas kontrolierīces;</w:t>
            </w:r>
          </w:p>
          <w:p w:rsidR="00463ECB" w:rsidRDefault="00463ECB" w:rsidP="00463ECB">
            <w:pPr>
              <w:ind w:firstLine="720"/>
              <w:jc w:val="both"/>
              <w:rPr>
                <w:rFonts w:eastAsia="Times New Roman"/>
                <w:szCs w:val="28"/>
                <w:lang w:eastAsia="lv-LV"/>
              </w:rPr>
            </w:pPr>
            <w:r w:rsidRPr="00463ECB">
              <w:rPr>
                <w:rFonts w:eastAsia="Times New Roman"/>
                <w:szCs w:val="28"/>
                <w:lang w:eastAsia="lv-LV"/>
              </w:rPr>
              <w:t>5) transportlīdzekļiem, ar kuriem fiziskā vai juridiskā persona, kas ir iekļauta Lauku atbalsta dienesta maksājumu saņēmēju datubāzē vai reģistrēta valsts aģentūrā "Lauksaimniecības datu centrs" kā dzīvnieku īpašnieks vai turētājs, veic pašpārvadājumus.</w:t>
            </w:r>
          </w:p>
          <w:p w:rsidR="00463ECB" w:rsidRDefault="00463ECB" w:rsidP="00463ECB">
            <w:pPr>
              <w:ind w:firstLine="709"/>
              <w:jc w:val="both"/>
              <w:rPr>
                <w:szCs w:val="28"/>
              </w:rPr>
            </w:pPr>
            <w:r>
              <w:rPr>
                <w:szCs w:val="28"/>
              </w:rPr>
              <w:t>Ņemot vērā, ka pašlaik transportlīdzekļi</w:t>
            </w:r>
            <w:r w:rsidRPr="001054F6">
              <w:rPr>
                <w:szCs w:val="28"/>
              </w:rPr>
              <w:t>, kas saskaņā ar normatīvajiem aktiem ir atbrīvoti no prasības uzstādīt darba un atpūtas lai</w:t>
            </w:r>
            <w:r>
              <w:rPr>
                <w:szCs w:val="28"/>
              </w:rPr>
              <w:t>ka reģistrācijas kontrolierīces, un transportlīdzekļi</w:t>
            </w:r>
            <w:r w:rsidRPr="001054F6">
              <w:rPr>
                <w:szCs w:val="28"/>
              </w:rPr>
              <w:t xml:space="preserve">, ar kuriem fiziskā vai juridiskā persona, kas ir iekļauta Lauku atbalsta dienesta maksājumu saņēmēju datubāzē </w:t>
            </w:r>
            <w:r>
              <w:rPr>
                <w:szCs w:val="28"/>
              </w:rPr>
              <w:t xml:space="preserve">vai reģistrēta valsts aģentūrā “Lauksaimniecības datu centrs”” </w:t>
            </w:r>
            <w:r w:rsidRPr="001054F6">
              <w:rPr>
                <w:szCs w:val="28"/>
              </w:rPr>
              <w:t>kā dzīvnieku īpašnieks vai turētājs, veic pašpārvadājumus</w:t>
            </w:r>
            <w:r>
              <w:rPr>
                <w:szCs w:val="28"/>
              </w:rPr>
              <w:t>, netiek aplikti ar autoceļu lietošanas nodevu, Valsts policijai ir apgrūtināta autoceļu lietošanas nodevas maksāšanas pārkāpumu kontrole. Pašlaik ikviens, ievadot transportlīdzekļa r</w:t>
            </w:r>
            <w:r w:rsidRPr="001054F6">
              <w:rPr>
                <w:szCs w:val="28"/>
              </w:rPr>
              <w:t>eģ</w:t>
            </w:r>
            <w:r>
              <w:rPr>
                <w:szCs w:val="28"/>
              </w:rPr>
              <w:t xml:space="preserve">istrācijas numuru interneta vietnē </w:t>
            </w:r>
            <w:hyperlink r:id="rId9" w:anchor="middle:cmd=validating" w:history="1">
              <w:r w:rsidRPr="007535E1">
                <w:rPr>
                  <w:rStyle w:val="Hyperlink"/>
                  <w:szCs w:val="28"/>
                </w:rPr>
                <w:t>https://www.lvvignette.eu/#middle:cmd=validating</w:t>
              </w:r>
            </w:hyperlink>
            <w:r>
              <w:rPr>
                <w:szCs w:val="28"/>
              </w:rPr>
              <w:t xml:space="preserve">, var pārliecināties, vai par konkrēto transportlīdzekli ir samaksāta autoceļu lietošanas nodeva, taču, tā kā transportlīdzeklis var būt atbrīvots no autoceļu lietošanas nodevas un par to var pārliecināties tikai manuāli, pārbaudot dokumentus, nav iespējama automatizēta autoceļu lietošanas nodevas maksāšanas pārkāpumu kontrole. Līdz ar to pašreizējā kārtība ir papildu Valsts policijas resursu patēriņš, kas varētu tikt </w:t>
            </w:r>
            <w:r w:rsidRPr="0074752C">
              <w:rPr>
                <w:szCs w:val="28"/>
              </w:rPr>
              <w:t>izlietoti efektīvāk. Ja tiktu atcelti Autoceļu lietošanas nodevas likuma 6</w:t>
            </w:r>
            <w:r>
              <w:rPr>
                <w:szCs w:val="28"/>
              </w:rPr>
              <w:t>. panta 6. un 7.punktā noteiktie atbrīvojumi</w:t>
            </w:r>
            <w:r w:rsidRPr="0074752C">
              <w:rPr>
                <w:szCs w:val="28"/>
              </w:rPr>
              <w:t xml:space="preserve"> no autoceļu lietošanas nodevas maksāšanas</w:t>
            </w:r>
            <w:r>
              <w:rPr>
                <w:szCs w:val="28"/>
              </w:rPr>
              <w:t xml:space="preserve">, pārkāpumi varētu tikt fiksēti ar </w:t>
            </w:r>
            <w:proofErr w:type="spellStart"/>
            <w:r>
              <w:rPr>
                <w:szCs w:val="28"/>
              </w:rPr>
              <w:t>fotoradariem</w:t>
            </w:r>
            <w:proofErr w:type="spellEnd"/>
            <w:r>
              <w:rPr>
                <w:szCs w:val="28"/>
              </w:rPr>
              <w:t xml:space="preserve">, kas tiktu iestatīti fiksēt visus transportlīdzekļus, ne tikai tos, kas pārkāpj atļauto ātrumu. Šāds kontroles veids atbilstu Direktīvas </w:t>
            </w:r>
            <w:r w:rsidRPr="00CF7063">
              <w:rPr>
                <w:szCs w:val="28"/>
              </w:rPr>
              <w:t>1999/62/EK</w:t>
            </w:r>
            <w:r>
              <w:rPr>
                <w:szCs w:val="28"/>
              </w:rPr>
              <w:t xml:space="preserve"> 7.j</w:t>
            </w:r>
            <w:r w:rsidR="0025471D">
              <w:rPr>
                <w:szCs w:val="28"/>
              </w:rPr>
              <w:t> </w:t>
            </w:r>
            <w:r>
              <w:rPr>
                <w:szCs w:val="28"/>
              </w:rPr>
              <w:t>panta 1.punkta prasībām, kur noteikts, ka a</w:t>
            </w:r>
            <w:r w:rsidRPr="00CA0A9F">
              <w:rPr>
                <w:szCs w:val="28"/>
              </w:rPr>
              <w:t xml:space="preserve">utoceļu </w:t>
            </w:r>
            <w:r>
              <w:rPr>
                <w:szCs w:val="28"/>
              </w:rPr>
              <w:t xml:space="preserve">lietošanas </w:t>
            </w:r>
            <w:r w:rsidRPr="00CA0A9F">
              <w:rPr>
                <w:szCs w:val="28"/>
              </w:rPr>
              <w:t>nodevas samaksu pārrauga tā, lai iespējami mazāk traucētu brīvu satiksmes plūsmu</w:t>
            </w:r>
            <w:r>
              <w:rPr>
                <w:szCs w:val="28"/>
              </w:rPr>
              <w:t>.</w:t>
            </w:r>
          </w:p>
          <w:p w:rsidR="00463ECB" w:rsidRDefault="00463ECB" w:rsidP="00463ECB">
            <w:pPr>
              <w:ind w:firstLine="709"/>
              <w:jc w:val="both"/>
              <w:rPr>
                <w:szCs w:val="28"/>
              </w:rPr>
            </w:pPr>
            <w:r w:rsidRPr="001054F6">
              <w:rPr>
                <w:szCs w:val="28"/>
              </w:rPr>
              <w:lastRenderedPageBreak/>
              <w:t xml:space="preserve">Autoceļu lietošanas nodevas ieņēmumi </w:t>
            </w:r>
            <w:r>
              <w:rPr>
                <w:szCs w:val="28"/>
              </w:rPr>
              <w:t>tiek izlietoti</w:t>
            </w:r>
            <w:r w:rsidRPr="001054F6">
              <w:rPr>
                <w:szCs w:val="28"/>
              </w:rPr>
              <w:t>, lai kompensētu izmaksas valsts galveno autoceļu bojājumu novēršanai, ko radījuši kravas transportlīdzekļi.</w:t>
            </w:r>
            <w:r>
              <w:rPr>
                <w:szCs w:val="28"/>
              </w:rPr>
              <w:t xml:space="preserve"> Kravas transportlīdzekļi ar vienādiem pilnas masas un asu skaita rādītājiem neatkarīgi no tā, kāds ir pārvadājuma mērķis, autoceļa stāvokli ietekmē vienādā mērā. Arī transportlīdzekļa </w:t>
            </w:r>
            <w:r w:rsidRPr="001054F6">
              <w:rPr>
                <w:szCs w:val="28"/>
              </w:rPr>
              <w:t>motora izmešu līmenis</w:t>
            </w:r>
            <w:r>
              <w:rPr>
                <w:szCs w:val="28"/>
              </w:rPr>
              <w:t xml:space="preserve"> ietekmē gaisa kvalitāti vienādi neatkarīgi no pārvadājuma mērķa. Turklāt atbrīvojumu piešķiršana atsevišķām pārvadātāju grupām var radīt nevienlīdzīgas konkurences apstākļus. Pamatojoties uz iepriekš minēto, </w:t>
            </w:r>
            <w:r w:rsidR="004F534B">
              <w:rPr>
                <w:szCs w:val="28"/>
              </w:rPr>
              <w:t>likumprojekts „</w:t>
            </w:r>
            <w:r w:rsidR="004F534B" w:rsidRPr="004F534B">
              <w:rPr>
                <w:szCs w:val="28"/>
              </w:rPr>
              <w:t xml:space="preserve">Grozījumi Autoceļu lietošanas nodevas likumā” (turpmāk – projekts) </w:t>
            </w:r>
            <w:r w:rsidR="00E92B2C">
              <w:rPr>
                <w:szCs w:val="28"/>
              </w:rPr>
              <w:t xml:space="preserve">paredz </w:t>
            </w:r>
            <w:r>
              <w:rPr>
                <w:szCs w:val="28"/>
              </w:rPr>
              <w:t xml:space="preserve">svītrot </w:t>
            </w:r>
            <w:r w:rsidRPr="00874664">
              <w:rPr>
                <w:szCs w:val="28"/>
              </w:rPr>
              <w:t>Autoceļu lietošanas nodevas likuma 6.</w:t>
            </w:r>
            <w:r w:rsidR="0025471D">
              <w:rPr>
                <w:szCs w:val="28"/>
              </w:rPr>
              <w:t> </w:t>
            </w:r>
            <w:r w:rsidRPr="00874664">
              <w:rPr>
                <w:szCs w:val="28"/>
              </w:rPr>
              <w:t>panta</w:t>
            </w:r>
            <w:r w:rsidR="0025471D">
              <w:rPr>
                <w:szCs w:val="28"/>
              </w:rPr>
              <w:t xml:space="preserve"> 6. un 7. </w:t>
            </w:r>
            <w:r>
              <w:rPr>
                <w:szCs w:val="28"/>
              </w:rPr>
              <w:t>punktā noteiktos</w:t>
            </w:r>
            <w:r w:rsidRPr="00874664">
              <w:rPr>
                <w:szCs w:val="28"/>
              </w:rPr>
              <w:t xml:space="preserve"> atbrīvojumu</w:t>
            </w:r>
            <w:r>
              <w:rPr>
                <w:szCs w:val="28"/>
              </w:rPr>
              <w:t>s no autoceļu lietošanas nodevas maksāšanas.</w:t>
            </w:r>
          </w:p>
          <w:p w:rsidR="00E92B2C" w:rsidRDefault="00E92B2C" w:rsidP="00463ECB">
            <w:pPr>
              <w:ind w:firstLine="720"/>
              <w:jc w:val="both"/>
              <w:rPr>
                <w:rFonts w:eastAsia="Times New Roman"/>
                <w:szCs w:val="28"/>
                <w:lang w:eastAsia="lv-LV"/>
              </w:rPr>
            </w:pPr>
          </w:p>
          <w:p w:rsidR="00E92B2C" w:rsidRPr="00E92B2C" w:rsidRDefault="00E92B2C" w:rsidP="00E92B2C">
            <w:pPr>
              <w:ind w:firstLine="679"/>
              <w:jc w:val="both"/>
              <w:rPr>
                <w:rFonts w:eastAsia="Times New Roman"/>
                <w:szCs w:val="28"/>
                <w:lang w:eastAsia="lv-LV"/>
              </w:rPr>
            </w:pPr>
            <w:r>
              <w:rPr>
                <w:rFonts w:eastAsia="Times New Roman"/>
                <w:szCs w:val="28"/>
                <w:lang w:eastAsia="lv-LV"/>
              </w:rPr>
              <w:t xml:space="preserve">2. </w:t>
            </w:r>
            <w:r w:rsidRPr="00E92B2C">
              <w:rPr>
                <w:rFonts w:eastAsia="Times New Roman"/>
                <w:szCs w:val="28"/>
                <w:lang w:eastAsia="lv-LV"/>
              </w:rPr>
              <w:t>Autoceļu lietošanas nodevas likuma 2.</w:t>
            </w:r>
            <w:r w:rsidR="0025471D">
              <w:rPr>
                <w:rFonts w:eastAsia="Times New Roman"/>
                <w:szCs w:val="28"/>
                <w:lang w:eastAsia="lv-LV"/>
              </w:rPr>
              <w:t> </w:t>
            </w:r>
            <w:r w:rsidRPr="00E92B2C">
              <w:rPr>
                <w:rFonts w:eastAsia="Times New Roman"/>
                <w:szCs w:val="28"/>
                <w:lang w:eastAsia="lv-LV"/>
              </w:rPr>
              <w:t>pantā noteikts, ka autoceļu lietošanas nodevu maksā par šā likuma 1.</w:t>
            </w:r>
            <w:r w:rsidR="0025471D">
              <w:rPr>
                <w:rFonts w:eastAsia="Times New Roman"/>
                <w:szCs w:val="28"/>
                <w:lang w:eastAsia="lv-LV"/>
              </w:rPr>
              <w:t> </w:t>
            </w:r>
            <w:r w:rsidRPr="00E92B2C">
              <w:rPr>
                <w:rFonts w:eastAsia="Times New Roman"/>
                <w:szCs w:val="28"/>
                <w:lang w:eastAsia="lv-LV"/>
              </w:rPr>
              <w:t xml:space="preserve">pielikumā noteikto valsts galveno autoceļu posmu lietošanu, izņemot to šķērsošanu, tai skaitā apļveida krustojumos. </w:t>
            </w:r>
          </w:p>
          <w:p w:rsidR="00E92B2C" w:rsidRPr="00E92B2C" w:rsidRDefault="00E92B2C" w:rsidP="00E92B2C">
            <w:pPr>
              <w:ind w:firstLine="720"/>
              <w:jc w:val="both"/>
              <w:rPr>
                <w:rFonts w:eastAsia="Times New Roman"/>
                <w:szCs w:val="28"/>
                <w:lang w:eastAsia="lv-LV"/>
              </w:rPr>
            </w:pPr>
            <w:r w:rsidRPr="00E92B2C">
              <w:rPr>
                <w:rFonts w:eastAsia="Times New Roman"/>
                <w:szCs w:val="28"/>
                <w:lang w:eastAsia="lv-LV"/>
              </w:rPr>
              <w:t xml:space="preserve">VAS “Latvijas Valsts ceļi” konstatējusi augstu kravas transportlīdzekļu satiksmes intensitāti (virs 1000 kravas transportlīdzekļiem dienā) arī pa citiem valsts autoceļu posmiem, </w:t>
            </w:r>
            <w:r w:rsidR="00514657">
              <w:rPr>
                <w:rFonts w:eastAsia="Times New Roman"/>
                <w:szCs w:val="28"/>
                <w:lang w:eastAsia="lv-LV"/>
              </w:rPr>
              <w:t>tostarp</w:t>
            </w:r>
            <w:r w:rsidRPr="00E92B2C">
              <w:rPr>
                <w:rFonts w:eastAsia="Times New Roman"/>
                <w:szCs w:val="28"/>
                <w:lang w:eastAsia="lv-LV"/>
              </w:rPr>
              <w:t xml:space="preserve"> pa valsts reģionālo autoceļu posmiem. Līdz ar to nepieciešams veikt grozījumus Autoceļu lietošanas nodevas likumā, nosakot, ka autoceļu lietošanas nodeva  </w:t>
            </w:r>
            <w:r w:rsidR="00BD3A76">
              <w:rPr>
                <w:rFonts w:eastAsia="Times New Roman"/>
                <w:szCs w:val="28"/>
                <w:lang w:eastAsia="lv-LV"/>
              </w:rPr>
              <w:t>jā</w:t>
            </w:r>
            <w:r w:rsidRPr="00E92B2C">
              <w:rPr>
                <w:rFonts w:eastAsia="Times New Roman"/>
                <w:szCs w:val="28"/>
                <w:lang w:eastAsia="lv-LV"/>
              </w:rPr>
              <w:t>maksā arī par:</w:t>
            </w:r>
          </w:p>
          <w:p w:rsidR="00E92B2C" w:rsidRPr="00E92B2C" w:rsidRDefault="00E92B2C" w:rsidP="00E92B2C">
            <w:pPr>
              <w:ind w:firstLine="720"/>
              <w:jc w:val="both"/>
              <w:rPr>
                <w:rFonts w:eastAsia="Times New Roman"/>
                <w:szCs w:val="28"/>
                <w:lang w:eastAsia="lv-LV"/>
              </w:rPr>
            </w:pPr>
            <w:r w:rsidRPr="00E92B2C">
              <w:rPr>
                <w:rFonts w:eastAsia="Times New Roman"/>
                <w:szCs w:val="28"/>
                <w:lang w:eastAsia="lv-LV"/>
              </w:rPr>
              <w:t>1) valsts galvenā autoceļa A12 Jēkabpils–Rēzekne–Ludza–Krievijas robeža (Terehova) posmu km 124,10 – 159,24;</w:t>
            </w:r>
          </w:p>
          <w:p w:rsidR="00E92B2C" w:rsidRPr="00E92B2C" w:rsidRDefault="00E92B2C" w:rsidP="00E92B2C">
            <w:pPr>
              <w:ind w:firstLine="720"/>
              <w:jc w:val="both"/>
              <w:rPr>
                <w:rFonts w:eastAsia="Times New Roman"/>
                <w:szCs w:val="28"/>
                <w:lang w:eastAsia="lv-LV"/>
              </w:rPr>
            </w:pPr>
            <w:r w:rsidRPr="00E92B2C">
              <w:rPr>
                <w:rFonts w:eastAsia="Times New Roman"/>
                <w:szCs w:val="28"/>
                <w:lang w:eastAsia="lv-LV"/>
              </w:rPr>
              <w:t>2) valsts reģionālā autoceļa P5 Ulbroka Ogre posmu km 0,00 – 19,87;</w:t>
            </w:r>
          </w:p>
          <w:p w:rsidR="00E92B2C" w:rsidRPr="00E92B2C" w:rsidRDefault="00E92B2C" w:rsidP="00E92B2C">
            <w:pPr>
              <w:ind w:firstLine="720"/>
              <w:jc w:val="both"/>
              <w:rPr>
                <w:rFonts w:eastAsia="Times New Roman"/>
                <w:szCs w:val="28"/>
                <w:lang w:eastAsia="lv-LV"/>
              </w:rPr>
            </w:pPr>
            <w:r w:rsidRPr="00E92B2C">
              <w:rPr>
                <w:rFonts w:eastAsia="Times New Roman"/>
                <w:szCs w:val="28"/>
                <w:lang w:eastAsia="lv-LV"/>
              </w:rPr>
              <w:t>3) valsts reģionālā autoceļa P80 Tīnūži Koknese posmu km 0,00 – 63,60.</w:t>
            </w:r>
          </w:p>
          <w:p w:rsidR="00E92B2C" w:rsidRDefault="00E92B2C" w:rsidP="00463ECB">
            <w:pPr>
              <w:ind w:firstLine="720"/>
              <w:jc w:val="both"/>
              <w:rPr>
                <w:rFonts w:eastAsia="Times New Roman"/>
                <w:szCs w:val="28"/>
                <w:lang w:eastAsia="lv-LV"/>
              </w:rPr>
            </w:pPr>
          </w:p>
          <w:p w:rsidR="00E92B2C" w:rsidRPr="00E92B2C" w:rsidRDefault="00E92B2C" w:rsidP="00E92B2C">
            <w:pPr>
              <w:ind w:firstLine="720"/>
              <w:jc w:val="both"/>
              <w:rPr>
                <w:rFonts w:eastAsia="Times New Roman"/>
                <w:szCs w:val="28"/>
                <w:lang w:eastAsia="lv-LV"/>
              </w:rPr>
            </w:pPr>
            <w:r>
              <w:rPr>
                <w:rFonts w:eastAsia="Times New Roman"/>
                <w:szCs w:val="28"/>
                <w:lang w:eastAsia="lv-LV"/>
              </w:rPr>
              <w:t xml:space="preserve">3. </w:t>
            </w:r>
            <w:r w:rsidRPr="00E92B2C">
              <w:rPr>
                <w:rFonts w:eastAsia="Times New Roman"/>
                <w:szCs w:val="28"/>
                <w:lang w:eastAsia="lv-LV"/>
              </w:rPr>
              <w:t xml:space="preserve">Saskaņā ar Autoceļu lietošanas nodevas likuma 2. pantu autoceļu lietošanas nodevu maksā par kravas transportlīdzekļiem un to sastāviem, kuru pilna masa ir lielāka par 3500 kilogramiem un kuri paredzēti vai tiek izmantoti kravu autopārvadājumiem. Direktīva 1999/62/EK regulē autoceļu lietošanas nodevas uzlikšanu tikai kravas transportlīdzekļiem, kuru pilna masa ir lielāka par 3500 kilogramiem, savukārt Eiropas Savienības dalībvalstu izvēle </w:t>
            </w:r>
            <w:r w:rsidRPr="00E92B2C">
              <w:rPr>
                <w:rFonts w:eastAsia="Times New Roman"/>
                <w:szCs w:val="28"/>
                <w:lang w:eastAsia="lv-LV"/>
              </w:rPr>
              <w:lastRenderedPageBreak/>
              <w:t>ir, vai autoceļu lietošanas nodevu piemērot arī citiem transportlīdzekļiem, vienīgais nosacījums – autoceļu lietošanas nodeva nedrīkst būt diskriminējoša.</w:t>
            </w:r>
          </w:p>
          <w:p w:rsidR="00D44D84" w:rsidRDefault="00E92B2C" w:rsidP="00E92B2C">
            <w:pPr>
              <w:ind w:firstLine="720"/>
              <w:jc w:val="both"/>
              <w:rPr>
                <w:rFonts w:eastAsia="Times New Roman"/>
                <w:szCs w:val="28"/>
              </w:rPr>
            </w:pPr>
            <w:r w:rsidRPr="00E92B2C">
              <w:rPr>
                <w:rFonts w:eastAsia="Times New Roman"/>
                <w:szCs w:val="28"/>
                <w:lang w:eastAsia="lv-LV"/>
              </w:rPr>
              <w:t>Atšķirībā no Latvijas Lietuvā autoceļu lietošanas nodeva tiek piemērota arī kravas transportlīdzekļiem, kuru pilna masa ir līdz 3500 kilogramiem jeb N</w:t>
            </w:r>
            <w:r w:rsidRPr="00E92B2C">
              <w:rPr>
                <w:rFonts w:eastAsia="Times New Roman"/>
                <w:szCs w:val="28"/>
                <w:vertAlign w:val="subscript"/>
                <w:lang w:eastAsia="lv-LV"/>
              </w:rPr>
              <w:t>1</w:t>
            </w:r>
            <w:r w:rsidRPr="00E92B2C">
              <w:rPr>
                <w:rFonts w:eastAsia="Times New Roman"/>
                <w:szCs w:val="28"/>
                <w:lang w:eastAsia="lv-LV"/>
              </w:rPr>
              <w:t xml:space="preserve"> kategorijas transportlīdzekļiem. Lietuvā autoceļu lietošanas nodevas dienas likme N</w:t>
            </w:r>
            <w:r w:rsidRPr="00E92B2C">
              <w:rPr>
                <w:rFonts w:eastAsia="Times New Roman"/>
                <w:szCs w:val="28"/>
                <w:vertAlign w:val="subscript"/>
                <w:lang w:eastAsia="lv-LV"/>
              </w:rPr>
              <w:t>1</w:t>
            </w:r>
            <w:r w:rsidRPr="00E92B2C">
              <w:rPr>
                <w:rFonts w:eastAsia="Times New Roman"/>
                <w:szCs w:val="28"/>
                <w:lang w:eastAsia="lv-LV"/>
              </w:rPr>
              <w:t xml:space="preserve"> kategorijas transportlīdzekļiem ir 6 </w:t>
            </w:r>
            <w:proofErr w:type="spellStart"/>
            <w:r w:rsidRPr="00E92B2C">
              <w:rPr>
                <w:rFonts w:eastAsia="Times New Roman"/>
                <w:i/>
                <w:szCs w:val="28"/>
                <w:lang w:eastAsia="lv-LV"/>
              </w:rPr>
              <w:t>euro</w:t>
            </w:r>
            <w:proofErr w:type="spellEnd"/>
            <w:r w:rsidRPr="00E92B2C">
              <w:rPr>
                <w:rFonts w:eastAsia="Times New Roman"/>
                <w:szCs w:val="28"/>
                <w:lang w:eastAsia="lv-LV"/>
              </w:rPr>
              <w:t xml:space="preserve">, nedēļas – 14 </w:t>
            </w:r>
            <w:proofErr w:type="spellStart"/>
            <w:r w:rsidRPr="00E92B2C">
              <w:rPr>
                <w:rFonts w:eastAsia="Times New Roman"/>
                <w:i/>
                <w:szCs w:val="28"/>
                <w:lang w:eastAsia="lv-LV"/>
              </w:rPr>
              <w:t>euro</w:t>
            </w:r>
            <w:proofErr w:type="spellEnd"/>
            <w:r w:rsidRPr="00E92B2C">
              <w:rPr>
                <w:rFonts w:eastAsia="Times New Roman"/>
                <w:szCs w:val="28"/>
                <w:lang w:eastAsia="lv-LV"/>
              </w:rPr>
              <w:t xml:space="preserve">, mēneša - 28 </w:t>
            </w:r>
            <w:proofErr w:type="spellStart"/>
            <w:r w:rsidRPr="00E92B2C">
              <w:rPr>
                <w:rFonts w:eastAsia="Times New Roman"/>
                <w:i/>
                <w:szCs w:val="28"/>
                <w:lang w:eastAsia="lv-LV"/>
              </w:rPr>
              <w:t>euro</w:t>
            </w:r>
            <w:proofErr w:type="spellEnd"/>
            <w:r w:rsidRPr="00E92B2C">
              <w:rPr>
                <w:rFonts w:eastAsia="Times New Roman"/>
                <w:szCs w:val="28"/>
                <w:lang w:eastAsia="lv-LV"/>
              </w:rPr>
              <w:t xml:space="preserve"> un gada 304 - </w:t>
            </w:r>
            <w:proofErr w:type="spellStart"/>
            <w:r w:rsidRPr="00E92B2C">
              <w:rPr>
                <w:rFonts w:eastAsia="Times New Roman"/>
                <w:i/>
                <w:szCs w:val="28"/>
                <w:lang w:eastAsia="lv-LV"/>
              </w:rPr>
              <w:t>euro</w:t>
            </w:r>
            <w:proofErr w:type="spellEnd"/>
            <w:r w:rsidRPr="00E92B2C">
              <w:rPr>
                <w:rFonts w:eastAsia="Times New Roman"/>
                <w:szCs w:val="28"/>
                <w:lang w:eastAsia="lv-LV"/>
              </w:rPr>
              <w:t xml:space="preserve">. </w:t>
            </w:r>
            <w:r w:rsidRPr="00E92B2C">
              <w:rPr>
                <w:rFonts w:eastAsia="Times New Roman"/>
                <w:szCs w:val="28"/>
              </w:rPr>
              <w:t>Šobrīd Igaunijā autoceļu lietošanas nodeva nav ieviesta, jo tā nav tipiska tranzīta valsts, kuras galvenos autoceļus izmantotu liels īpatsvars citās valstīs reģistrētu kravas automobiļu. Ņemot vērā to, ka arī N</w:t>
            </w:r>
            <w:r w:rsidRPr="00E92B2C">
              <w:rPr>
                <w:rFonts w:eastAsia="Times New Roman"/>
                <w:szCs w:val="28"/>
                <w:vertAlign w:val="subscript"/>
              </w:rPr>
              <w:t>1</w:t>
            </w:r>
            <w:r w:rsidRPr="00E92B2C">
              <w:rPr>
                <w:rFonts w:eastAsia="Times New Roman"/>
                <w:szCs w:val="28"/>
              </w:rPr>
              <w:t xml:space="preserve"> kategorijas automašīnu pamatfunkcija ir kravas pārvadāšana, saskaņā ar vienlīdzības principu arī šīm automašīnām būtu piemērojama autoceļu lietošanas nodeva. Tā kā N</w:t>
            </w:r>
            <w:r w:rsidRPr="00E92B2C">
              <w:rPr>
                <w:rFonts w:eastAsia="Times New Roman"/>
                <w:szCs w:val="28"/>
                <w:vertAlign w:val="subscript"/>
              </w:rPr>
              <w:t>1</w:t>
            </w:r>
            <w:r w:rsidRPr="00E92B2C">
              <w:rPr>
                <w:rFonts w:eastAsia="Times New Roman"/>
                <w:szCs w:val="28"/>
              </w:rPr>
              <w:t xml:space="preserve"> kategorijas automašīnas rada mazāku slodzi uz ceļu nekā automašīnas ar lielāku pilno masu, autoceļu lietošanas nodeva par tām </w:t>
            </w:r>
            <w:r w:rsidR="00BD3A76">
              <w:rPr>
                <w:rFonts w:eastAsia="Times New Roman"/>
                <w:szCs w:val="28"/>
              </w:rPr>
              <w:t>jā</w:t>
            </w:r>
            <w:r w:rsidRPr="00E92B2C">
              <w:rPr>
                <w:rFonts w:eastAsia="Times New Roman"/>
                <w:szCs w:val="28"/>
              </w:rPr>
              <w:t xml:space="preserve">nosaka mazāka nekā par citiem nodevas objektiem. </w:t>
            </w:r>
          </w:p>
          <w:p w:rsidR="001C5D89" w:rsidRPr="00E92B2C" w:rsidRDefault="001C5D89" w:rsidP="001C5D89">
            <w:pPr>
              <w:ind w:firstLine="720"/>
              <w:jc w:val="both"/>
              <w:rPr>
                <w:rFonts w:eastAsia="Times New Roman"/>
                <w:szCs w:val="28"/>
              </w:rPr>
            </w:pPr>
            <w:r>
              <w:rPr>
                <w:rFonts w:eastAsia="Times New Roman"/>
                <w:szCs w:val="28"/>
              </w:rPr>
              <w:t xml:space="preserve">Ar projektu tiek noteikts, ka </w:t>
            </w:r>
            <w:r w:rsidRPr="00E92B2C">
              <w:rPr>
                <w:rFonts w:eastAsia="Times New Roman"/>
                <w:szCs w:val="28"/>
                <w:lang w:eastAsia="lv-LV"/>
              </w:rPr>
              <w:t xml:space="preserve">par kravas transportlīdzekļiem un to sastāviem, kuru pilna masa ir </w:t>
            </w:r>
            <w:r>
              <w:rPr>
                <w:rFonts w:eastAsia="Times New Roman"/>
                <w:szCs w:val="28"/>
                <w:lang w:eastAsia="lv-LV"/>
              </w:rPr>
              <w:t>līdz</w:t>
            </w:r>
            <w:r w:rsidRPr="00E92B2C">
              <w:rPr>
                <w:rFonts w:eastAsia="Times New Roman"/>
                <w:szCs w:val="28"/>
                <w:lang w:eastAsia="lv-LV"/>
              </w:rPr>
              <w:t xml:space="preserve"> par 3500 kilogramiem un kuri paredzēti vai tiek izmantoti kravu autopārvadājumiem</w:t>
            </w:r>
            <w:r>
              <w:rPr>
                <w:rFonts w:eastAsia="Times New Roman"/>
                <w:szCs w:val="28"/>
                <w:lang w:eastAsia="lv-LV"/>
              </w:rPr>
              <w:t xml:space="preserve">, maksājamas šādas autoceļu lietošanas nodevas likmes – dienas likme </w:t>
            </w:r>
            <w:r w:rsidRPr="00E92B2C">
              <w:rPr>
                <w:rFonts w:eastAsia="Times New Roman"/>
                <w:szCs w:val="28"/>
                <w:lang w:eastAsia="lv-LV"/>
              </w:rPr>
              <w:t xml:space="preserve">6 </w:t>
            </w:r>
            <w:proofErr w:type="spellStart"/>
            <w:r w:rsidRPr="00E92B2C">
              <w:rPr>
                <w:rFonts w:eastAsia="Times New Roman"/>
                <w:i/>
                <w:szCs w:val="28"/>
                <w:lang w:eastAsia="lv-LV"/>
              </w:rPr>
              <w:t>euro</w:t>
            </w:r>
            <w:proofErr w:type="spellEnd"/>
            <w:r w:rsidRPr="00E92B2C">
              <w:rPr>
                <w:rFonts w:eastAsia="Times New Roman"/>
                <w:szCs w:val="28"/>
                <w:lang w:eastAsia="lv-LV"/>
              </w:rPr>
              <w:t xml:space="preserve">, nedēļas </w:t>
            </w:r>
            <w:r>
              <w:rPr>
                <w:rFonts w:eastAsia="Times New Roman"/>
                <w:szCs w:val="28"/>
                <w:lang w:eastAsia="lv-LV"/>
              </w:rPr>
              <w:t>likme</w:t>
            </w:r>
            <w:r w:rsidRPr="00E92B2C">
              <w:rPr>
                <w:rFonts w:eastAsia="Times New Roman"/>
                <w:szCs w:val="28"/>
                <w:lang w:eastAsia="lv-LV"/>
              </w:rPr>
              <w:t xml:space="preserve"> 14 </w:t>
            </w:r>
            <w:proofErr w:type="spellStart"/>
            <w:r w:rsidRPr="00E92B2C">
              <w:rPr>
                <w:rFonts w:eastAsia="Times New Roman"/>
                <w:i/>
                <w:szCs w:val="28"/>
                <w:lang w:eastAsia="lv-LV"/>
              </w:rPr>
              <w:t>euro</w:t>
            </w:r>
            <w:proofErr w:type="spellEnd"/>
            <w:r>
              <w:rPr>
                <w:rFonts w:eastAsia="Times New Roman"/>
                <w:szCs w:val="28"/>
                <w:lang w:eastAsia="lv-LV"/>
              </w:rPr>
              <w:t>, mēneša likme</w:t>
            </w:r>
            <w:r w:rsidRPr="00E92B2C">
              <w:rPr>
                <w:rFonts w:eastAsia="Times New Roman"/>
                <w:szCs w:val="28"/>
                <w:lang w:eastAsia="lv-LV"/>
              </w:rPr>
              <w:t xml:space="preserve"> 28 </w:t>
            </w:r>
            <w:proofErr w:type="spellStart"/>
            <w:r w:rsidRPr="00E92B2C">
              <w:rPr>
                <w:rFonts w:eastAsia="Times New Roman"/>
                <w:i/>
                <w:szCs w:val="28"/>
                <w:lang w:eastAsia="lv-LV"/>
              </w:rPr>
              <w:t>euro</w:t>
            </w:r>
            <w:proofErr w:type="spellEnd"/>
            <w:r w:rsidR="008417E4">
              <w:rPr>
                <w:rFonts w:eastAsia="Times New Roman"/>
                <w:szCs w:val="28"/>
                <w:lang w:eastAsia="lv-LV"/>
              </w:rPr>
              <w:t xml:space="preserve"> un gada likme 250</w:t>
            </w:r>
            <w:r w:rsidRPr="00E92B2C">
              <w:rPr>
                <w:rFonts w:eastAsia="Times New Roman"/>
                <w:szCs w:val="28"/>
                <w:lang w:eastAsia="lv-LV"/>
              </w:rPr>
              <w:t xml:space="preserve"> </w:t>
            </w:r>
            <w:proofErr w:type="spellStart"/>
            <w:r w:rsidRPr="00E92B2C">
              <w:rPr>
                <w:rFonts w:eastAsia="Times New Roman"/>
                <w:i/>
                <w:szCs w:val="28"/>
                <w:lang w:eastAsia="lv-LV"/>
              </w:rPr>
              <w:t>euro</w:t>
            </w:r>
            <w:proofErr w:type="spellEnd"/>
            <w:r w:rsidR="00514657">
              <w:rPr>
                <w:rFonts w:eastAsia="Times New Roman"/>
                <w:i/>
                <w:szCs w:val="28"/>
                <w:lang w:eastAsia="lv-LV"/>
              </w:rPr>
              <w:t>.</w:t>
            </w:r>
          </w:p>
        </w:tc>
      </w:tr>
      <w:tr w:rsidR="009A22F6" w:rsidRPr="00B2758C" w:rsidTr="00BF3C7F">
        <w:trPr>
          <w:trHeight w:val="465"/>
        </w:trPr>
        <w:tc>
          <w:tcPr>
            <w:tcW w:w="243" w:type="pct"/>
            <w:tcBorders>
              <w:top w:val="outset" w:sz="6" w:space="0" w:color="414142"/>
              <w:bottom w:val="outset" w:sz="6" w:space="0" w:color="414142"/>
              <w:right w:val="outset" w:sz="6" w:space="0" w:color="414142"/>
            </w:tcBorders>
          </w:tcPr>
          <w:p w:rsidR="009A22F6" w:rsidRPr="008B42C6" w:rsidRDefault="009A22F6" w:rsidP="00DE0915">
            <w:pPr>
              <w:spacing w:before="100" w:beforeAutospacing="1" w:after="100" w:afterAutospacing="1" w:line="293" w:lineRule="atLeast"/>
              <w:jc w:val="center"/>
              <w:rPr>
                <w:color w:val="000000"/>
                <w:szCs w:val="28"/>
                <w:lang w:eastAsia="lv-LV"/>
              </w:rPr>
            </w:pPr>
            <w:r w:rsidRPr="008B42C6">
              <w:rPr>
                <w:color w:val="000000"/>
                <w:szCs w:val="28"/>
                <w:lang w:eastAsia="lv-LV"/>
              </w:rPr>
              <w:lastRenderedPageBreak/>
              <w:t>3.</w:t>
            </w:r>
          </w:p>
        </w:tc>
        <w:tc>
          <w:tcPr>
            <w:tcW w:w="1164"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Projekta izstrādē iesaistītās institūcijas</w:t>
            </w:r>
          </w:p>
        </w:tc>
        <w:tc>
          <w:tcPr>
            <w:tcW w:w="3593" w:type="pct"/>
            <w:tcBorders>
              <w:top w:val="outset" w:sz="6" w:space="0" w:color="414142"/>
              <w:left w:val="outset" w:sz="6" w:space="0" w:color="414142"/>
              <w:bottom w:val="outset" w:sz="6" w:space="0" w:color="414142"/>
            </w:tcBorders>
          </w:tcPr>
          <w:p w:rsidR="009A22F6" w:rsidRPr="008B42C6" w:rsidRDefault="00463ECB" w:rsidP="00463ECB">
            <w:pPr>
              <w:jc w:val="both"/>
              <w:rPr>
                <w:color w:val="000000"/>
                <w:szCs w:val="28"/>
                <w:lang w:eastAsia="lv-LV"/>
              </w:rPr>
            </w:pPr>
            <w:r>
              <w:rPr>
                <w:color w:val="000000"/>
                <w:szCs w:val="28"/>
                <w:lang w:eastAsia="lv-LV"/>
              </w:rPr>
              <w:t>Satiksmes ministrija</w:t>
            </w:r>
          </w:p>
        </w:tc>
      </w:tr>
      <w:tr w:rsidR="009A22F6" w:rsidRPr="00B2758C" w:rsidTr="00BF3C7F">
        <w:tc>
          <w:tcPr>
            <w:tcW w:w="243" w:type="pct"/>
            <w:tcBorders>
              <w:top w:val="outset" w:sz="6" w:space="0" w:color="414142"/>
              <w:bottom w:val="outset" w:sz="6" w:space="0" w:color="414142"/>
              <w:right w:val="outset" w:sz="6" w:space="0" w:color="414142"/>
            </w:tcBorders>
          </w:tcPr>
          <w:p w:rsidR="009A22F6" w:rsidRPr="008B42C6" w:rsidRDefault="009A22F6" w:rsidP="00DE0915">
            <w:pPr>
              <w:spacing w:before="100" w:beforeAutospacing="1" w:after="100" w:afterAutospacing="1" w:line="293" w:lineRule="atLeast"/>
              <w:jc w:val="center"/>
              <w:rPr>
                <w:color w:val="000000"/>
                <w:szCs w:val="28"/>
                <w:lang w:eastAsia="lv-LV"/>
              </w:rPr>
            </w:pPr>
            <w:r w:rsidRPr="008B42C6">
              <w:rPr>
                <w:color w:val="000000"/>
                <w:szCs w:val="28"/>
                <w:lang w:eastAsia="lv-LV"/>
              </w:rPr>
              <w:t>4.</w:t>
            </w:r>
          </w:p>
        </w:tc>
        <w:tc>
          <w:tcPr>
            <w:tcW w:w="1164"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Cita informācija</w:t>
            </w:r>
          </w:p>
        </w:tc>
        <w:tc>
          <w:tcPr>
            <w:tcW w:w="3593" w:type="pct"/>
            <w:tcBorders>
              <w:top w:val="outset" w:sz="6" w:space="0" w:color="414142"/>
              <w:left w:val="outset" w:sz="6" w:space="0" w:color="414142"/>
              <w:bottom w:val="outset" w:sz="6" w:space="0" w:color="414142"/>
            </w:tcBorders>
          </w:tcPr>
          <w:p w:rsidR="009A22F6" w:rsidRPr="008B42C6" w:rsidRDefault="009A22F6" w:rsidP="00DE0915">
            <w:pPr>
              <w:spacing w:before="100" w:beforeAutospacing="1" w:after="100" w:afterAutospacing="1" w:line="293" w:lineRule="atLeast"/>
              <w:rPr>
                <w:color w:val="000000"/>
                <w:szCs w:val="28"/>
                <w:lang w:eastAsia="lv-LV"/>
              </w:rPr>
            </w:pPr>
            <w:r w:rsidRPr="008B42C6">
              <w:rPr>
                <w:color w:val="000000"/>
                <w:szCs w:val="28"/>
                <w:lang w:eastAsia="lv-LV"/>
              </w:rPr>
              <w:t>Nav.</w:t>
            </w:r>
          </w:p>
        </w:tc>
      </w:tr>
    </w:tbl>
    <w:p w:rsidR="009A22F6" w:rsidRPr="00B2758C" w:rsidRDefault="009A22F6" w:rsidP="002F0047">
      <w:pPr>
        <w:shd w:val="clear" w:color="auto" w:fill="FFFFFF"/>
        <w:ind w:firstLine="301"/>
        <w:rPr>
          <w:color w:val="000000"/>
          <w:sz w:val="24"/>
          <w:szCs w:val="24"/>
          <w:lang w:eastAsia="lv-LV"/>
        </w:rPr>
      </w:pPr>
    </w:p>
    <w:p w:rsidR="009A22F6" w:rsidRPr="00A02AC1" w:rsidRDefault="009A22F6" w:rsidP="002F0047">
      <w:pPr>
        <w:shd w:val="clear" w:color="auto" w:fill="FFFFFF"/>
        <w:ind w:firstLine="301"/>
        <w:rPr>
          <w:color w:val="000000"/>
          <w:sz w:val="24"/>
          <w:szCs w:val="24"/>
          <w:lang w:eastAsia="lv-LV"/>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70"/>
        <w:gridCol w:w="2112"/>
        <w:gridCol w:w="7096"/>
      </w:tblGrid>
      <w:tr w:rsidR="009A22F6" w:rsidRPr="00B2758C" w:rsidTr="007D7602">
        <w:trPr>
          <w:trHeight w:val="555"/>
        </w:trPr>
        <w:tc>
          <w:tcPr>
            <w:tcW w:w="5000" w:type="pct"/>
            <w:gridSpan w:val="3"/>
            <w:tcBorders>
              <w:top w:val="outset" w:sz="6" w:space="0" w:color="414142"/>
              <w:bottom w:val="outset" w:sz="6" w:space="0" w:color="414142"/>
            </w:tcBorders>
            <w:vAlign w:val="center"/>
          </w:tcPr>
          <w:p w:rsidR="009A22F6" w:rsidRPr="008B42C6" w:rsidRDefault="00F80C03" w:rsidP="00DE0915">
            <w:pPr>
              <w:spacing w:before="100" w:beforeAutospacing="1" w:after="100" w:afterAutospacing="1" w:line="293" w:lineRule="atLeast"/>
              <w:jc w:val="center"/>
              <w:rPr>
                <w:b/>
                <w:bCs/>
                <w:color w:val="000000"/>
                <w:szCs w:val="28"/>
                <w:lang w:eastAsia="lv-LV"/>
              </w:rPr>
            </w:pPr>
            <w:r w:rsidRPr="008B42C6">
              <w:rPr>
                <w:b/>
                <w:bCs/>
                <w:color w:val="000000"/>
                <w:szCs w:val="28"/>
                <w:lang w:eastAsia="lv-LV"/>
              </w:rPr>
              <w:t>II</w:t>
            </w:r>
            <w:r w:rsidR="009F7AA2">
              <w:rPr>
                <w:b/>
                <w:bCs/>
                <w:color w:val="000000"/>
                <w:szCs w:val="28"/>
                <w:lang w:eastAsia="lv-LV"/>
              </w:rPr>
              <w:t>.</w:t>
            </w:r>
            <w:r w:rsidR="009A22F6" w:rsidRPr="008B42C6">
              <w:rPr>
                <w:b/>
                <w:bCs/>
                <w:color w:val="000000"/>
                <w:szCs w:val="28"/>
                <w:lang w:eastAsia="lv-LV"/>
              </w:rPr>
              <w:t xml:space="preserve"> Tiesību akta projekta ietekme uz sabiedrību, tautsaimniecības attīstību un administratīvo slogu</w:t>
            </w:r>
          </w:p>
        </w:tc>
      </w:tr>
      <w:tr w:rsidR="009A22F6" w:rsidRPr="00B2758C" w:rsidTr="001C5D89">
        <w:trPr>
          <w:trHeight w:val="465"/>
        </w:trPr>
        <w:tc>
          <w:tcPr>
            <w:tcW w:w="243"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1.</w:t>
            </w:r>
          </w:p>
        </w:tc>
        <w:tc>
          <w:tcPr>
            <w:tcW w:w="1091"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 xml:space="preserve">Sabiedrības </w:t>
            </w:r>
            <w:proofErr w:type="spellStart"/>
            <w:r w:rsidRPr="008B42C6">
              <w:rPr>
                <w:color w:val="000000"/>
                <w:szCs w:val="28"/>
                <w:lang w:eastAsia="lv-LV"/>
              </w:rPr>
              <w:t>mērķgrupas</w:t>
            </w:r>
            <w:proofErr w:type="spellEnd"/>
            <w:r w:rsidRPr="008B42C6">
              <w:rPr>
                <w:color w:val="000000"/>
                <w:szCs w:val="28"/>
                <w:lang w:eastAsia="lv-LV"/>
              </w:rPr>
              <w:t>, kuras tiesiskais regulējums ietekmē vai varētu ietekmēt</w:t>
            </w:r>
          </w:p>
        </w:tc>
        <w:tc>
          <w:tcPr>
            <w:tcW w:w="3666" w:type="pct"/>
            <w:tcBorders>
              <w:top w:val="outset" w:sz="6" w:space="0" w:color="414142"/>
              <w:left w:val="outset" w:sz="6" w:space="0" w:color="414142"/>
              <w:bottom w:val="outset" w:sz="6" w:space="0" w:color="414142"/>
            </w:tcBorders>
          </w:tcPr>
          <w:p w:rsidR="009A22F6" w:rsidRDefault="00616BC2" w:rsidP="00865AC3">
            <w:pPr>
              <w:jc w:val="both"/>
              <w:rPr>
                <w:color w:val="000000"/>
                <w:szCs w:val="28"/>
                <w:lang w:eastAsia="lv-LV"/>
              </w:rPr>
            </w:pPr>
            <w:r>
              <w:rPr>
                <w:color w:val="000000"/>
                <w:szCs w:val="28"/>
                <w:lang w:eastAsia="lv-LV"/>
              </w:rPr>
              <w:t>Kravas transportlīdzekļu</w:t>
            </w:r>
            <w:r w:rsidR="00D809E5">
              <w:rPr>
                <w:color w:val="000000"/>
                <w:szCs w:val="28"/>
                <w:lang w:eastAsia="lv-LV"/>
              </w:rPr>
              <w:t xml:space="preserve">, </w:t>
            </w:r>
            <w:r w:rsidR="00D809E5" w:rsidRPr="00E92B2C">
              <w:rPr>
                <w:rFonts w:eastAsia="Times New Roman"/>
                <w:szCs w:val="28"/>
                <w:lang w:eastAsia="lv-LV"/>
              </w:rPr>
              <w:t>kuri paredzēti vai tiek izmantoti kravu autopārvadājumiem</w:t>
            </w:r>
            <w:r w:rsidR="00D809E5">
              <w:rPr>
                <w:rFonts w:eastAsia="Times New Roman"/>
                <w:szCs w:val="28"/>
                <w:lang w:eastAsia="lv-LV"/>
              </w:rPr>
              <w:t>,</w:t>
            </w:r>
            <w:r>
              <w:rPr>
                <w:color w:val="000000"/>
                <w:szCs w:val="28"/>
                <w:lang w:eastAsia="lv-LV"/>
              </w:rPr>
              <w:t xml:space="preserve"> īpašnieki, turētāji un vadītāji.</w:t>
            </w:r>
          </w:p>
          <w:p w:rsidR="00616BC2" w:rsidRPr="008B42C6" w:rsidRDefault="00616BC2" w:rsidP="00865AC3">
            <w:pPr>
              <w:jc w:val="both"/>
              <w:rPr>
                <w:color w:val="000000"/>
                <w:szCs w:val="28"/>
                <w:lang w:eastAsia="lv-LV"/>
              </w:rPr>
            </w:pPr>
          </w:p>
        </w:tc>
      </w:tr>
      <w:tr w:rsidR="009A22F6" w:rsidRPr="00B2758C" w:rsidTr="001C5D89">
        <w:trPr>
          <w:trHeight w:val="510"/>
        </w:trPr>
        <w:tc>
          <w:tcPr>
            <w:tcW w:w="243"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2.</w:t>
            </w:r>
          </w:p>
        </w:tc>
        <w:tc>
          <w:tcPr>
            <w:tcW w:w="1091"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 xml:space="preserve">Tiesiskā regulējuma ietekme uz </w:t>
            </w:r>
            <w:r w:rsidRPr="008B42C6">
              <w:rPr>
                <w:color w:val="000000"/>
                <w:szCs w:val="28"/>
                <w:lang w:eastAsia="lv-LV"/>
              </w:rPr>
              <w:lastRenderedPageBreak/>
              <w:t>tautsaimniecību un administratīvo slogu</w:t>
            </w:r>
          </w:p>
        </w:tc>
        <w:tc>
          <w:tcPr>
            <w:tcW w:w="3666" w:type="pct"/>
            <w:tcBorders>
              <w:top w:val="outset" w:sz="6" w:space="0" w:color="414142"/>
              <w:left w:val="outset" w:sz="6" w:space="0" w:color="414142"/>
              <w:bottom w:val="outset" w:sz="6" w:space="0" w:color="414142"/>
            </w:tcBorders>
          </w:tcPr>
          <w:p w:rsidR="002E17CA" w:rsidRDefault="002E17CA" w:rsidP="002E17CA">
            <w:pPr>
              <w:ind w:firstLine="722"/>
              <w:jc w:val="both"/>
              <w:rPr>
                <w:color w:val="000000"/>
                <w:szCs w:val="28"/>
                <w:lang w:eastAsia="lv-LV"/>
              </w:rPr>
            </w:pPr>
            <w:r>
              <w:rPr>
                <w:color w:val="000000"/>
                <w:szCs w:val="28"/>
                <w:lang w:eastAsia="lv-LV"/>
              </w:rPr>
              <w:lastRenderedPageBreak/>
              <w:t>1. Autoceļu lietošanas nodevas ieņēmumu palielināšana radīs pozitīvu ietekmi uz tautsaimniecību kopumā, jo vairāk līdzekļu varēs novirz</w:t>
            </w:r>
            <w:r w:rsidR="00100D73">
              <w:rPr>
                <w:color w:val="000000"/>
                <w:szCs w:val="28"/>
                <w:lang w:eastAsia="lv-LV"/>
              </w:rPr>
              <w:t>īt</w:t>
            </w:r>
            <w:r>
              <w:rPr>
                <w:color w:val="000000"/>
                <w:szCs w:val="28"/>
                <w:lang w:eastAsia="lv-LV"/>
              </w:rPr>
              <w:t xml:space="preserve"> </w:t>
            </w:r>
            <w:r w:rsidR="008F5C70" w:rsidRPr="008F5C70">
              <w:rPr>
                <w:color w:val="000000"/>
                <w:szCs w:val="28"/>
                <w:lang w:eastAsia="lv-LV"/>
              </w:rPr>
              <w:t xml:space="preserve">Satiksmes ministrijas budžeta </w:t>
            </w:r>
            <w:r w:rsidR="008F5C70" w:rsidRPr="008F5C70">
              <w:rPr>
                <w:color w:val="000000"/>
                <w:szCs w:val="28"/>
                <w:lang w:eastAsia="lv-LV"/>
              </w:rPr>
              <w:lastRenderedPageBreak/>
              <w:t>apakšprogramma</w:t>
            </w:r>
            <w:r w:rsidR="00BD3A76">
              <w:rPr>
                <w:color w:val="000000"/>
                <w:szCs w:val="28"/>
                <w:lang w:eastAsia="lv-LV"/>
              </w:rPr>
              <w:t>i</w:t>
            </w:r>
            <w:r w:rsidR="008F5C70" w:rsidRPr="008F5C70">
              <w:rPr>
                <w:color w:val="000000"/>
                <w:szCs w:val="28"/>
                <w:lang w:eastAsia="lv-LV"/>
              </w:rPr>
              <w:t xml:space="preserve"> 23.06.00 “Valsts autoceļu pārvaldīšana, uzturēšana un atjaunošana”</w:t>
            </w:r>
            <w:r>
              <w:rPr>
                <w:color w:val="000000"/>
                <w:szCs w:val="28"/>
                <w:lang w:eastAsia="lv-LV"/>
              </w:rPr>
              <w:t xml:space="preserve">. </w:t>
            </w:r>
            <w:r w:rsidR="008F5C70" w:rsidRPr="008F5C70">
              <w:rPr>
                <w:color w:val="000000"/>
                <w:szCs w:val="28"/>
                <w:lang w:eastAsia="lv-LV"/>
              </w:rPr>
              <w:t xml:space="preserve">Autoceļu lietošanas nodeva ir vienīgā, kuras ieņēmumi atbilstoši </w:t>
            </w:r>
            <w:r w:rsidR="008F5C70">
              <w:rPr>
                <w:color w:val="000000"/>
                <w:szCs w:val="28"/>
                <w:lang w:eastAsia="lv-LV"/>
              </w:rPr>
              <w:t>D</w:t>
            </w:r>
            <w:r w:rsidR="008F5C70" w:rsidRPr="008F5C70">
              <w:rPr>
                <w:color w:val="000000"/>
                <w:szCs w:val="28"/>
                <w:lang w:eastAsia="lv-LV"/>
              </w:rPr>
              <w:t>irektīvai 1999/62/EK un Autoceļu</w:t>
            </w:r>
            <w:r w:rsidR="008F5C70">
              <w:rPr>
                <w:color w:val="000000"/>
                <w:szCs w:val="28"/>
                <w:lang w:eastAsia="lv-LV"/>
              </w:rPr>
              <w:t xml:space="preserve"> lietošanas nodevas likumam 100 </w:t>
            </w:r>
            <w:r w:rsidR="008F5C70" w:rsidRPr="008F5C70">
              <w:rPr>
                <w:color w:val="000000"/>
                <w:szCs w:val="28"/>
                <w:lang w:eastAsia="lv-LV"/>
              </w:rPr>
              <w:t>% apmērā tiek novirzīti Satiksmes ministrijas budžeta apakšprogrammas 23.06.00 “Valsts autoceļu pārvaldīšana, uzturēšana un atjaunošana” izdevumiem valsts galveno autoceļu uzturēšanai un attīstībai.</w:t>
            </w:r>
          </w:p>
          <w:p w:rsidR="0028728B" w:rsidRDefault="008F5C70" w:rsidP="002E17CA">
            <w:pPr>
              <w:ind w:firstLine="722"/>
              <w:jc w:val="both"/>
              <w:rPr>
                <w:color w:val="000000"/>
                <w:szCs w:val="28"/>
                <w:lang w:eastAsia="lv-LV"/>
              </w:rPr>
            </w:pPr>
            <w:r>
              <w:rPr>
                <w:color w:val="000000"/>
                <w:szCs w:val="28"/>
                <w:lang w:eastAsia="lv-LV"/>
              </w:rPr>
              <w:t>2</w:t>
            </w:r>
            <w:r w:rsidR="00616BC2">
              <w:rPr>
                <w:color w:val="000000"/>
                <w:szCs w:val="28"/>
                <w:lang w:eastAsia="lv-LV"/>
              </w:rPr>
              <w:t xml:space="preserve">. </w:t>
            </w:r>
            <w:r w:rsidR="002E17CA">
              <w:rPr>
                <w:color w:val="000000"/>
                <w:szCs w:val="28"/>
                <w:lang w:eastAsia="lv-LV"/>
              </w:rPr>
              <w:t xml:space="preserve">Autoceļu lietošanas nodeva turpmāk būs jāmaksā par kravas </w:t>
            </w:r>
            <w:r w:rsidR="002E17CA" w:rsidRPr="002E17CA">
              <w:rPr>
                <w:color w:val="000000"/>
                <w:szCs w:val="28"/>
                <w:lang w:eastAsia="lv-LV"/>
              </w:rPr>
              <w:t>transportlīdzekļiem</w:t>
            </w:r>
            <w:r w:rsidR="00D809E5">
              <w:rPr>
                <w:color w:val="000000"/>
                <w:szCs w:val="28"/>
                <w:lang w:eastAsia="lv-LV"/>
              </w:rPr>
              <w:t xml:space="preserve">, </w:t>
            </w:r>
            <w:r w:rsidR="00D809E5" w:rsidRPr="00E92B2C">
              <w:rPr>
                <w:rFonts w:eastAsia="Times New Roman"/>
                <w:szCs w:val="28"/>
                <w:lang w:eastAsia="lv-LV"/>
              </w:rPr>
              <w:t>kuri paredzēti vai tiek izmantoti kravu autopārvadājumiem</w:t>
            </w:r>
            <w:r w:rsidR="00D809E5">
              <w:rPr>
                <w:color w:val="000000"/>
                <w:szCs w:val="28"/>
                <w:lang w:eastAsia="lv-LV"/>
              </w:rPr>
              <w:t xml:space="preserve"> un</w:t>
            </w:r>
            <w:r w:rsidR="002E17CA" w:rsidRPr="002E17CA">
              <w:rPr>
                <w:color w:val="000000"/>
                <w:szCs w:val="28"/>
                <w:lang w:eastAsia="lv-LV"/>
              </w:rPr>
              <w:t xml:space="preserve"> kas saskaņā ar normatīvajiem aktiem ir atbrīvoti no prasības uzstādīt darba un atpūtas laika reģistrācijas kontrolierīces</w:t>
            </w:r>
            <w:r w:rsidR="002E17CA">
              <w:rPr>
                <w:color w:val="000000"/>
                <w:szCs w:val="28"/>
                <w:lang w:eastAsia="lv-LV"/>
              </w:rPr>
              <w:t xml:space="preserve">, un </w:t>
            </w:r>
            <w:r w:rsidR="002E17CA" w:rsidRPr="002E17CA">
              <w:rPr>
                <w:color w:val="000000"/>
                <w:szCs w:val="28"/>
                <w:lang w:eastAsia="lv-LV"/>
              </w:rPr>
              <w:t xml:space="preserve">par transportlīdzekļiem, ar kuriem fiziskā vai juridiskā persona, kas ir iekļauta Lauku atbalsta dienesta maksājumu saņēmēju datubāzē </w:t>
            </w:r>
            <w:r w:rsidR="002E17CA">
              <w:rPr>
                <w:color w:val="000000"/>
                <w:szCs w:val="28"/>
                <w:lang w:eastAsia="lv-LV"/>
              </w:rPr>
              <w:t>vai reģistrēta valsts aģentūrā “Lauksaimniecības datu centrs”</w:t>
            </w:r>
            <w:r w:rsidR="002E17CA" w:rsidRPr="002E17CA">
              <w:rPr>
                <w:color w:val="000000"/>
                <w:szCs w:val="28"/>
                <w:lang w:eastAsia="lv-LV"/>
              </w:rPr>
              <w:t xml:space="preserve"> kā dzīvnieku īpašnieks vai turētājs, veic pašpārvadājumus</w:t>
            </w:r>
            <w:r w:rsidR="002E17CA">
              <w:rPr>
                <w:color w:val="000000"/>
                <w:szCs w:val="28"/>
                <w:lang w:eastAsia="lv-LV"/>
              </w:rPr>
              <w:t xml:space="preserve">. </w:t>
            </w:r>
          </w:p>
          <w:p w:rsidR="002E17CA" w:rsidRDefault="002E17CA" w:rsidP="002E17CA">
            <w:pPr>
              <w:ind w:firstLine="722"/>
              <w:jc w:val="both"/>
              <w:rPr>
                <w:color w:val="000000"/>
                <w:szCs w:val="28"/>
                <w:lang w:eastAsia="lv-LV"/>
              </w:rPr>
            </w:pPr>
            <w:r w:rsidRPr="002E17CA">
              <w:rPr>
                <w:color w:val="000000"/>
                <w:szCs w:val="28"/>
                <w:lang w:eastAsia="lv-LV"/>
              </w:rPr>
              <w:t>Finansiālo slogu, kas radīsies, atceļot Autoce</w:t>
            </w:r>
            <w:r w:rsidR="0025471D">
              <w:rPr>
                <w:color w:val="000000"/>
                <w:szCs w:val="28"/>
                <w:lang w:eastAsia="lv-LV"/>
              </w:rPr>
              <w:t>ļu lietošanas nodevas likuma 6. </w:t>
            </w:r>
            <w:r w:rsidRPr="002E17CA">
              <w:rPr>
                <w:color w:val="000000"/>
                <w:szCs w:val="28"/>
                <w:lang w:eastAsia="lv-LV"/>
              </w:rPr>
              <w:t>panta 6. un 7.</w:t>
            </w:r>
            <w:r w:rsidR="0025471D">
              <w:rPr>
                <w:color w:val="000000"/>
                <w:szCs w:val="28"/>
                <w:lang w:eastAsia="lv-LV"/>
              </w:rPr>
              <w:t> </w:t>
            </w:r>
            <w:r w:rsidRPr="002E17CA">
              <w:rPr>
                <w:color w:val="000000"/>
                <w:szCs w:val="28"/>
                <w:lang w:eastAsia="lv-LV"/>
              </w:rPr>
              <w:t>punktā noteiktos atbrīvojumus un tādējādi ar autoceļu lietošanas nodevu apliekot transportlīdzekļus, kas saskaņā ar normatīvajiem aktiem ir atbrīvoti no prasības uzstādīt darba un atpūtas laika reģistrācijas kontrolierīces, un transportlīdzekļus, ar kuriem fiziskā vai juridiskā persona, kas ir iekļauta Lauku atbalsta dienesta maksājumu saņēmēju datubāzē vai re</w:t>
            </w:r>
            <w:r w:rsidR="001C5D89">
              <w:rPr>
                <w:color w:val="000000"/>
                <w:szCs w:val="28"/>
                <w:lang w:eastAsia="lv-LV"/>
              </w:rPr>
              <w:t>ģistrēta valsts aģentūrā “</w:t>
            </w:r>
            <w:r w:rsidRPr="002E17CA">
              <w:rPr>
                <w:color w:val="000000"/>
                <w:szCs w:val="28"/>
                <w:lang w:eastAsia="lv-LV"/>
              </w:rPr>
              <w:t>Lauksaimniecības datu centrs</w:t>
            </w:r>
            <w:r w:rsidR="001C5D89">
              <w:rPr>
                <w:color w:val="000000"/>
                <w:szCs w:val="28"/>
                <w:lang w:eastAsia="lv-LV"/>
              </w:rPr>
              <w:t>”</w:t>
            </w:r>
            <w:r w:rsidRPr="002E17CA">
              <w:rPr>
                <w:color w:val="000000"/>
                <w:szCs w:val="28"/>
                <w:lang w:eastAsia="lv-LV"/>
              </w:rPr>
              <w:t xml:space="preserve"> kā dzīvnieku īpašnieks vai turētājs, veic pašpārvadājumus, plānots kompensēt, nosakot atbrīvojumus vai atvieglojumus transportlīdzekļa ekspluatācijas nodokļa maksāšanai.</w:t>
            </w:r>
          </w:p>
          <w:p w:rsidR="002E17CA" w:rsidRDefault="008F5C70" w:rsidP="002E17CA">
            <w:pPr>
              <w:ind w:firstLine="722"/>
              <w:jc w:val="both"/>
              <w:rPr>
                <w:color w:val="000000"/>
                <w:szCs w:val="28"/>
                <w:lang w:eastAsia="lv-LV"/>
              </w:rPr>
            </w:pPr>
            <w:r>
              <w:rPr>
                <w:color w:val="000000"/>
                <w:szCs w:val="28"/>
                <w:lang w:eastAsia="lv-LV"/>
              </w:rPr>
              <w:t>3</w:t>
            </w:r>
            <w:r w:rsidR="002E17CA">
              <w:rPr>
                <w:color w:val="000000"/>
                <w:szCs w:val="28"/>
                <w:lang w:eastAsia="lv-LV"/>
              </w:rPr>
              <w:t xml:space="preserve">. Tas, ka Autoceļu lietošanas nodevas likums tiks papildināts ar valsts autoceļu posmiem ar </w:t>
            </w:r>
            <w:r w:rsidR="002E17CA" w:rsidRPr="002E17CA">
              <w:rPr>
                <w:color w:val="000000"/>
                <w:szCs w:val="28"/>
                <w:lang w:eastAsia="lv-LV"/>
              </w:rPr>
              <w:t>augstu kravas transportlīdzekļu satiksmes intensitāti</w:t>
            </w:r>
            <w:r w:rsidR="002E17CA">
              <w:rPr>
                <w:color w:val="000000"/>
                <w:szCs w:val="28"/>
                <w:lang w:eastAsia="lv-LV"/>
              </w:rPr>
              <w:t>, veicinās vienlīdzīgu attieksmi</w:t>
            </w:r>
            <w:r w:rsidR="00D809E5">
              <w:rPr>
                <w:color w:val="000000"/>
                <w:szCs w:val="28"/>
                <w:lang w:eastAsia="lv-LV"/>
              </w:rPr>
              <w:t xml:space="preserve"> ar to</w:t>
            </w:r>
            <w:r w:rsidR="002E17CA">
              <w:rPr>
                <w:color w:val="000000"/>
                <w:szCs w:val="28"/>
                <w:lang w:eastAsia="lv-LV"/>
              </w:rPr>
              <w:t xml:space="preserve"> </w:t>
            </w:r>
            <w:r w:rsidR="00D809E5">
              <w:rPr>
                <w:color w:val="000000"/>
                <w:szCs w:val="28"/>
                <w:lang w:eastAsia="lv-LV"/>
              </w:rPr>
              <w:t xml:space="preserve">kravas </w:t>
            </w:r>
            <w:r w:rsidR="002E17CA">
              <w:rPr>
                <w:color w:val="000000"/>
                <w:szCs w:val="28"/>
                <w:lang w:eastAsia="lv-LV"/>
              </w:rPr>
              <w:t>transportlīdzek</w:t>
            </w:r>
            <w:r w:rsidR="00D809E5">
              <w:rPr>
                <w:color w:val="000000"/>
                <w:szCs w:val="28"/>
                <w:lang w:eastAsia="lv-LV"/>
              </w:rPr>
              <w:t>ļu īpašniekiem, turētājiem un vadītājiem</w:t>
            </w:r>
            <w:r w:rsidR="002E17CA">
              <w:rPr>
                <w:color w:val="000000"/>
                <w:szCs w:val="28"/>
                <w:lang w:eastAsia="lv-LV"/>
              </w:rPr>
              <w:t>, kuri jau tagad maksā par citu autoceļu posmu izmantošanu ar līdzvērtīgu satiksmes intensit</w:t>
            </w:r>
            <w:r>
              <w:rPr>
                <w:color w:val="000000"/>
                <w:szCs w:val="28"/>
                <w:lang w:eastAsia="lv-LV"/>
              </w:rPr>
              <w:t>āti, līdz ar to veicinās vienlīdzīgu konkurenci.</w:t>
            </w:r>
          </w:p>
          <w:p w:rsidR="008F5C70" w:rsidRPr="008B42C6" w:rsidRDefault="008F5C70" w:rsidP="001C5D89">
            <w:pPr>
              <w:ind w:firstLine="722"/>
              <w:jc w:val="both"/>
              <w:rPr>
                <w:color w:val="000000"/>
                <w:szCs w:val="28"/>
                <w:lang w:eastAsia="lv-LV"/>
              </w:rPr>
            </w:pPr>
            <w:r>
              <w:rPr>
                <w:color w:val="000000"/>
                <w:szCs w:val="28"/>
                <w:lang w:eastAsia="lv-LV"/>
              </w:rPr>
              <w:t xml:space="preserve">4. </w:t>
            </w:r>
            <w:r w:rsidR="001C5D89">
              <w:rPr>
                <w:color w:val="000000"/>
                <w:szCs w:val="28"/>
                <w:lang w:eastAsia="lv-LV"/>
              </w:rPr>
              <w:t>Kravas transportlīdzekļu</w:t>
            </w:r>
            <w:r w:rsidR="001C5D89" w:rsidRPr="001C5D89">
              <w:rPr>
                <w:color w:val="000000"/>
                <w:szCs w:val="28"/>
                <w:lang w:eastAsia="lv-LV"/>
              </w:rPr>
              <w:t xml:space="preserve">, kuru pilna masa ir līdz 3500 kilogramiem </w:t>
            </w:r>
            <w:r w:rsidR="001C5D89" w:rsidRPr="00E92B2C">
              <w:rPr>
                <w:rFonts w:eastAsia="Times New Roman"/>
                <w:szCs w:val="28"/>
                <w:lang w:eastAsia="lv-LV"/>
              </w:rPr>
              <w:t>un kuri paredzēti vai tiek izmantoti kravu autopārvadājumiem</w:t>
            </w:r>
            <w:r w:rsidR="001C5D89">
              <w:rPr>
                <w:color w:val="000000"/>
                <w:szCs w:val="28"/>
                <w:lang w:eastAsia="lv-LV"/>
              </w:rPr>
              <w:t>, turētājiem vai vadītājiem pieaugs izmaksas. Izmaksas atkarīgas no tā, cik bieži tiks lietoti autoceļi, par kuriem maksājama autoceļu lieto</w:t>
            </w:r>
            <w:r w:rsidR="00D809E5">
              <w:rPr>
                <w:color w:val="000000"/>
                <w:szCs w:val="28"/>
                <w:lang w:eastAsia="lv-LV"/>
              </w:rPr>
              <w:t xml:space="preserve">šanas nodevas likme. </w:t>
            </w:r>
          </w:p>
        </w:tc>
      </w:tr>
      <w:tr w:rsidR="009A22F6" w:rsidRPr="00B2758C" w:rsidTr="001C5D89">
        <w:trPr>
          <w:trHeight w:val="510"/>
        </w:trPr>
        <w:tc>
          <w:tcPr>
            <w:tcW w:w="243"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lastRenderedPageBreak/>
              <w:t>3.</w:t>
            </w:r>
          </w:p>
        </w:tc>
        <w:tc>
          <w:tcPr>
            <w:tcW w:w="1091"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 xml:space="preserve">Administratīvo </w:t>
            </w:r>
            <w:r w:rsidRPr="008B42C6">
              <w:rPr>
                <w:color w:val="000000"/>
                <w:szCs w:val="28"/>
                <w:lang w:eastAsia="lv-LV"/>
              </w:rPr>
              <w:lastRenderedPageBreak/>
              <w:t>izmaksu monetārs novērtējums</w:t>
            </w:r>
          </w:p>
        </w:tc>
        <w:tc>
          <w:tcPr>
            <w:tcW w:w="3666" w:type="pct"/>
            <w:tcBorders>
              <w:top w:val="outset" w:sz="6" w:space="0" w:color="414142"/>
              <w:left w:val="outset" w:sz="6" w:space="0" w:color="414142"/>
              <w:bottom w:val="outset" w:sz="6" w:space="0" w:color="414142"/>
            </w:tcBorders>
          </w:tcPr>
          <w:p w:rsidR="004805E3" w:rsidRPr="008B42C6" w:rsidRDefault="00843472" w:rsidP="00865AC3">
            <w:pPr>
              <w:contextualSpacing/>
              <w:jc w:val="both"/>
              <w:rPr>
                <w:color w:val="000000"/>
                <w:szCs w:val="28"/>
                <w:lang w:eastAsia="lv-LV"/>
              </w:rPr>
            </w:pPr>
            <w:r>
              <w:rPr>
                <w:szCs w:val="28"/>
              </w:rPr>
              <w:lastRenderedPageBreak/>
              <w:t>Projekts šo jomu neskar.</w:t>
            </w:r>
          </w:p>
        </w:tc>
      </w:tr>
      <w:tr w:rsidR="009A22F6" w:rsidRPr="00B2758C" w:rsidTr="001C5D89">
        <w:trPr>
          <w:trHeight w:val="345"/>
        </w:trPr>
        <w:tc>
          <w:tcPr>
            <w:tcW w:w="243"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lastRenderedPageBreak/>
              <w:t>4.</w:t>
            </w:r>
          </w:p>
        </w:tc>
        <w:tc>
          <w:tcPr>
            <w:tcW w:w="1091"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Cita informācija</w:t>
            </w:r>
          </w:p>
        </w:tc>
        <w:tc>
          <w:tcPr>
            <w:tcW w:w="3666" w:type="pct"/>
            <w:tcBorders>
              <w:top w:val="outset" w:sz="6" w:space="0" w:color="414142"/>
              <w:left w:val="outset" w:sz="6" w:space="0" w:color="414142"/>
              <w:bottom w:val="outset" w:sz="6" w:space="0" w:color="414142"/>
            </w:tcBorders>
          </w:tcPr>
          <w:p w:rsidR="009A22F6" w:rsidRPr="008B42C6" w:rsidRDefault="009A22F6" w:rsidP="00DE0915">
            <w:pPr>
              <w:spacing w:before="100" w:beforeAutospacing="1" w:after="100" w:afterAutospacing="1" w:line="293" w:lineRule="atLeast"/>
              <w:rPr>
                <w:color w:val="000000"/>
                <w:szCs w:val="28"/>
                <w:lang w:eastAsia="lv-LV"/>
              </w:rPr>
            </w:pPr>
            <w:r w:rsidRPr="008B42C6">
              <w:rPr>
                <w:color w:val="000000"/>
                <w:szCs w:val="28"/>
                <w:lang w:eastAsia="lv-LV"/>
              </w:rPr>
              <w:t>Nav.</w:t>
            </w:r>
          </w:p>
        </w:tc>
      </w:tr>
    </w:tbl>
    <w:p w:rsidR="009A22F6" w:rsidRDefault="009A22F6" w:rsidP="002F0047">
      <w:pPr>
        <w:shd w:val="clear" w:color="auto" w:fill="FFFFFF"/>
        <w:ind w:firstLine="301"/>
        <w:rPr>
          <w:color w:val="000000"/>
          <w:sz w:val="24"/>
          <w:szCs w:val="24"/>
          <w:lang w:eastAsia="lv-LV"/>
        </w:rPr>
      </w:pPr>
    </w:p>
    <w:tbl>
      <w:tblPr>
        <w:tblW w:w="9386"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2015"/>
        <w:gridCol w:w="897"/>
        <w:gridCol w:w="1417"/>
        <w:gridCol w:w="1623"/>
        <w:gridCol w:w="1700"/>
        <w:gridCol w:w="1734"/>
      </w:tblGrid>
      <w:tr w:rsidR="007D7602" w:rsidRPr="004D2D0B" w:rsidTr="00531E22">
        <w:tc>
          <w:tcPr>
            <w:tcW w:w="9386" w:type="dxa"/>
            <w:gridSpan w:val="6"/>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jc w:val="center"/>
              <w:rPr>
                <w:b/>
                <w:bCs/>
                <w:color w:val="000000"/>
              </w:rPr>
            </w:pPr>
            <w:r w:rsidRPr="004D2D0B">
              <w:rPr>
                <w:b/>
                <w:bCs/>
                <w:color w:val="000000"/>
              </w:rPr>
              <w:t>III. Tiesību akta projekta ietekme uz valsts budžetu un pašvaldību budžetiem</w:t>
            </w:r>
          </w:p>
        </w:tc>
      </w:tr>
      <w:tr w:rsidR="007D7602" w:rsidRPr="004D2D0B" w:rsidTr="00BF3C7F">
        <w:tc>
          <w:tcPr>
            <w:tcW w:w="2015" w:type="dxa"/>
            <w:vMerge w:val="restart"/>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r w:rsidRPr="004D2D0B">
              <w:rPr>
                <w:b/>
                <w:bCs/>
                <w:color w:val="000000"/>
              </w:rPr>
              <w:t>Rādītāji</w:t>
            </w:r>
          </w:p>
        </w:tc>
        <w:tc>
          <w:tcPr>
            <w:tcW w:w="2314"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r w:rsidRPr="004D2D0B">
              <w:rPr>
                <w:b/>
                <w:bCs/>
                <w:color w:val="000000"/>
              </w:rPr>
              <w:t>201</w:t>
            </w:r>
            <w:r>
              <w:rPr>
                <w:b/>
                <w:bCs/>
                <w:color w:val="000000"/>
              </w:rPr>
              <w:t>6</w:t>
            </w:r>
            <w:r w:rsidRPr="004D2D0B">
              <w:rPr>
                <w:b/>
                <w:bCs/>
                <w:color w:val="000000"/>
              </w:rPr>
              <w:t>. gads</w:t>
            </w:r>
          </w:p>
        </w:tc>
        <w:tc>
          <w:tcPr>
            <w:tcW w:w="5057" w:type="dxa"/>
            <w:gridSpan w:val="3"/>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Turpmākie trīs gadi (</w:t>
            </w:r>
            <w:proofErr w:type="spellStart"/>
            <w:r w:rsidRPr="002E17CA">
              <w:rPr>
                <w:i/>
                <w:color w:val="000000"/>
              </w:rPr>
              <w:t>euro</w:t>
            </w:r>
            <w:proofErr w:type="spellEnd"/>
            <w:r w:rsidRPr="004D2D0B">
              <w:rPr>
                <w:color w:val="000000"/>
              </w:rPr>
              <w:t>)</w:t>
            </w:r>
          </w:p>
        </w:tc>
      </w:tr>
      <w:tr w:rsidR="007D7602" w:rsidRPr="004D2D0B" w:rsidTr="00BF3C7F">
        <w:tc>
          <w:tcPr>
            <w:tcW w:w="2015" w:type="dxa"/>
            <w:vMerge/>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p>
        </w:tc>
        <w:tc>
          <w:tcPr>
            <w:tcW w:w="2314" w:type="dxa"/>
            <w:gridSpan w:val="2"/>
            <w:vMerge/>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p>
        </w:tc>
        <w:tc>
          <w:tcPr>
            <w:tcW w:w="1623"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r w:rsidRPr="004D2D0B">
              <w:rPr>
                <w:b/>
                <w:bCs/>
                <w:color w:val="000000"/>
              </w:rPr>
              <w:t>201</w:t>
            </w:r>
            <w:r>
              <w:rPr>
                <w:b/>
                <w:bCs/>
                <w:color w:val="000000"/>
              </w:rPr>
              <w:t>7</w:t>
            </w:r>
          </w:p>
        </w:tc>
        <w:tc>
          <w:tcPr>
            <w:tcW w:w="1700"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r>
              <w:rPr>
                <w:b/>
                <w:bCs/>
                <w:color w:val="000000"/>
              </w:rPr>
              <w:t>2018</w:t>
            </w:r>
          </w:p>
        </w:tc>
        <w:tc>
          <w:tcPr>
            <w:tcW w:w="1734"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r w:rsidRPr="004D2D0B">
              <w:rPr>
                <w:b/>
                <w:bCs/>
                <w:color w:val="000000"/>
              </w:rPr>
              <w:t>201</w:t>
            </w:r>
            <w:r>
              <w:rPr>
                <w:b/>
                <w:bCs/>
                <w:color w:val="000000"/>
              </w:rPr>
              <w:t>9</w:t>
            </w:r>
          </w:p>
        </w:tc>
      </w:tr>
      <w:tr w:rsidR="007D7602" w:rsidRPr="004D2D0B" w:rsidTr="00BF3C7F">
        <w:tc>
          <w:tcPr>
            <w:tcW w:w="2015" w:type="dxa"/>
            <w:vMerge/>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b/>
                <w:bCs/>
                <w:color w:val="000000"/>
              </w:rPr>
            </w:pPr>
          </w:p>
        </w:tc>
        <w:tc>
          <w:tcPr>
            <w:tcW w:w="897"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Saskaņā ar valsts budžetu kārtējam gadam</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Izmaiņas kārtējā gadā, salīdzinot ar budžetu kārtējam gadam</w:t>
            </w:r>
          </w:p>
        </w:tc>
        <w:tc>
          <w:tcPr>
            <w:tcW w:w="1623"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Izmaiņas, salīdzinot ar 201</w:t>
            </w:r>
            <w:r>
              <w:rPr>
                <w:color w:val="000000"/>
              </w:rPr>
              <w:t>6</w:t>
            </w:r>
            <w:r w:rsidRPr="004D2D0B">
              <w:rPr>
                <w:color w:val="000000"/>
              </w:rPr>
              <w:t xml:space="preserve"> gadu</w:t>
            </w:r>
          </w:p>
        </w:tc>
        <w:tc>
          <w:tcPr>
            <w:tcW w:w="1700"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Izmaiņas, salīdzinot ar 201</w:t>
            </w:r>
            <w:r>
              <w:rPr>
                <w:color w:val="000000"/>
              </w:rPr>
              <w:t>6</w:t>
            </w:r>
            <w:r w:rsidRPr="004D2D0B">
              <w:rPr>
                <w:color w:val="000000"/>
              </w:rPr>
              <w:t xml:space="preserve"> gadu</w:t>
            </w:r>
          </w:p>
        </w:tc>
        <w:tc>
          <w:tcPr>
            <w:tcW w:w="1734"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Izmaiņas, salīdzinot ar 201</w:t>
            </w:r>
            <w:r>
              <w:rPr>
                <w:color w:val="000000"/>
              </w:rPr>
              <w:t>6</w:t>
            </w:r>
            <w:r w:rsidRPr="004D2D0B">
              <w:rPr>
                <w:color w:val="000000"/>
              </w:rPr>
              <w:t xml:space="preserve"> gadu</w:t>
            </w:r>
          </w:p>
        </w:tc>
      </w:tr>
      <w:tr w:rsidR="007D7602" w:rsidRPr="004D2D0B" w:rsidTr="00BF3C7F">
        <w:tc>
          <w:tcPr>
            <w:tcW w:w="2015"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1</w:t>
            </w:r>
          </w:p>
        </w:tc>
        <w:tc>
          <w:tcPr>
            <w:tcW w:w="897"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2</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3</w:t>
            </w:r>
          </w:p>
        </w:tc>
        <w:tc>
          <w:tcPr>
            <w:tcW w:w="1623"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4</w:t>
            </w:r>
          </w:p>
        </w:tc>
        <w:tc>
          <w:tcPr>
            <w:tcW w:w="1700"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5</w:t>
            </w:r>
          </w:p>
        </w:tc>
        <w:tc>
          <w:tcPr>
            <w:tcW w:w="1734" w:type="dxa"/>
            <w:tcBorders>
              <w:top w:val="outset" w:sz="6" w:space="0" w:color="000000"/>
              <w:left w:val="outset" w:sz="6" w:space="0" w:color="000000"/>
              <w:bottom w:val="outset" w:sz="6" w:space="0" w:color="000000"/>
              <w:right w:val="outset" w:sz="6" w:space="0" w:color="000000"/>
            </w:tcBorders>
            <w:vAlign w:val="center"/>
            <w:hideMark/>
          </w:tcPr>
          <w:p w:rsidR="007D7602" w:rsidRPr="004D2D0B" w:rsidRDefault="007D7602" w:rsidP="00531E22">
            <w:pPr>
              <w:rPr>
                <w:color w:val="000000"/>
              </w:rPr>
            </w:pPr>
            <w:r w:rsidRPr="004D2D0B">
              <w:rPr>
                <w:color w:val="000000"/>
              </w:rPr>
              <w:t>6</w:t>
            </w:r>
          </w:p>
        </w:tc>
      </w:tr>
      <w:tr w:rsidR="005706C6" w:rsidRPr="004D2D0B" w:rsidTr="00BF3C7F">
        <w:tc>
          <w:tcPr>
            <w:tcW w:w="2015" w:type="dxa"/>
            <w:tcBorders>
              <w:top w:val="outset" w:sz="6" w:space="0" w:color="000000"/>
              <w:left w:val="outset" w:sz="6" w:space="0" w:color="000000"/>
              <w:bottom w:val="outset" w:sz="6" w:space="0" w:color="000000"/>
              <w:right w:val="outset" w:sz="6" w:space="0" w:color="000000"/>
            </w:tcBorders>
            <w:hideMark/>
          </w:tcPr>
          <w:p w:rsidR="005706C6" w:rsidRPr="004D2D0B" w:rsidRDefault="005706C6" w:rsidP="00ED0A0D">
            <w:pPr>
              <w:rPr>
                <w:color w:val="000000"/>
              </w:rPr>
            </w:pPr>
            <w:r w:rsidRPr="004D2D0B">
              <w:rPr>
                <w:color w:val="000000"/>
              </w:rPr>
              <w:t>1. Budžeta ieņēmumi:</w:t>
            </w:r>
          </w:p>
        </w:tc>
        <w:tc>
          <w:tcPr>
            <w:tcW w:w="897" w:type="dxa"/>
            <w:tcBorders>
              <w:top w:val="outset" w:sz="6" w:space="0" w:color="000000"/>
              <w:left w:val="outset" w:sz="6" w:space="0" w:color="000000"/>
              <w:bottom w:val="outset" w:sz="6" w:space="0" w:color="000000"/>
              <w:right w:val="outset" w:sz="6" w:space="0" w:color="000000"/>
            </w:tcBorders>
          </w:tcPr>
          <w:p w:rsidR="005706C6" w:rsidRPr="004D2D0B" w:rsidRDefault="005706C6" w:rsidP="00ED0A0D">
            <w:pPr>
              <w:rPr>
                <w:color w:val="000000"/>
              </w:rPr>
            </w:pPr>
            <w:r>
              <w:rPr>
                <w:color w:val="000000"/>
              </w:rPr>
              <w:t>Projekts šo jomu neskar</w:t>
            </w:r>
          </w:p>
        </w:tc>
        <w:tc>
          <w:tcPr>
            <w:tcW w:w="1417" w:type="dxa"/>
            <w:tcBorders>
              <w:top w:val="outset" w:sz="6" w:space="0" w:color="000000"/>
              <w:left w:val="outset" w:sz="6" w:space="0" w:color="000000"/>
              <w:bottom w:val="outset" w:sz="6" w:space="0" w:color="000000"/>
              <w:right w:val="outset" w:sz="6" w:space="0" w:color="000000"/>
            </w:tcBorders>
          </w:tcPr>
          <w:p w:rsidR="005706C6" w:rsidRPr="004D2D0B" w:rsidRDefault="005706C6" w:rsidP="00ED0A0D">
            <w:pPr>
              <w:rPr>
                <w:color w:val="000000"/>
              </w:rPr>
            </w:pPr>
            <w:r>
              <w:rPr>
                <w:color w:val="000000"/>
              </w:rPr>
              <w:t>X</w:t>
            </w:r>
          </w:p>
        </w:tc>
        <w:tc>
          <w:tcPr>
            <w:tcW w:w="1623" w:type="dxa"/>
            <w:tcBorders>
              <w:top w:val="outset" w:sz="6" w:space="0" w:color="000000"/>
              <w:left w:val="outset" w:sz="6" w:space="0" w:color="000000"/>
              <w:bottom w:val="outset" w:sz="6" w:space="0" w:color="000000"/>
              <w:right w:val="outset" w:sz="6" w:space="0" w:color="000000"/>
            </w:tcBorders>
          </w:tcPr>
          <w:p w:rsidR="005706C6" w:rsidRDefault="005706C6" w:rsidP="00ED0A0D">
            <w:r>
              <w:t>11 40</w:t>
            </w:r>
            <w:r w:rsidR="00EF08E6">
              <w:t>0</w:t>
            </w:r>
            <w:r>
              <w:t xml:space="preserve"> 000</w:t>
            </w:r>
          </w:p>
        </w:tc>
        <w:tc>
          <w:tcPr>
            <w:tcW w:w="1700" w:type="dxa"/>
            <w:tcBorders>
              <w:top w:val="outset" w:sz="6" w:space="0" w:color="000000"/>
              <w:left w:val="outset" w:sz="6" w:space="0" w:color="000000"/>
              <w:bottom w:val="outset" w:sz="6" w:space="0" w:color="000000"/>
              <w:right w:val="outset" w:sz="6" w:space="0" w:color="000000"/>
            </w:tcBorders>
          </w:tcPr>
          <w:p w:rsidR="005706C6" w:rsidRDefault="005706C6" w:rsidP="00ED0A0D">
            <w:r w:rsidRPr="008D0925">
              <w:t>11 40</w:t>
            </w:r>
            <w:r w:rsidR="00EF08E6">
              <w:t>0</w:t>
            </w:r>
            <w:r w:rsidRPr="008D0925">
              <w:t xml:space="preserve"> 000</w:t>
            </w:r>
          </w:p>
        </w:tc>
        <w:tc>
          <w:tcPr>
            <w:tcW w:w="1734" w:type="dxa"/>
            <w:tcBorders>
              <w:top w:val="outset" w:sz="6" w:space="0" w:color="000000"/>
              <w:left w:val="outset" w:sz="6" w:space="0" w:color="000000"/>
              <w:bottom w:val="outset" w:sz="6" w:space="0" w:color="000000"/>
              <w:right w:val="outset" w:sz="6" w:space="0" w:color="000000"/>
            </w:tcBorders>
          </w:tcPr>
          <w:p w:rsidR="005706C6" w:rsidRDefault="005706C6" w:rsidP="00ED0A0D">
            <w:r w:rsidRPr="008D0925">
              <w:t>11 40</w:t>
            </w:r>
            <w:r w:rsidR="00EF08E6">
              <w:t>0</w:t>
            </w:r>
            <w:r w:rsidRPr="008D0925">
              <w:t xml:space="preserve"> 000</w:t>
            </w:r>
          </w:p>
        </w:tc>
      </w:tr>
      <w:tr w:rsidR="005706C6" w:rsidRPr="004D2D0B" w:rsidTr="00BF3C7F">
        <w:tc>
          <w:tcPr>
            <w:tcW w:w="2015" w:type="dxa"/>
            <w:tcBorders>
              <w:top w:val="outset" w:sz="6" w:space="0" w:color="000000"/>
              <w:left w:val="outset" w:sz="6" w:space="0" w:color="000000"/>
              <w:bottom w:val="outset" w:sz="6" w:space="0" w:color="000000"/>
              <w:right w:val="outset" w:sz="6" w:space="0" w:color="000000"/>
            </w:tcBorders>
            <w:hideMark/>
          </w:tcPr>
          <w:p w:rsidR="005706C6" w:rsidRPr="004D2D0B" w:rsidRDefault="005706C6" w:rsidP="00ED0A0D">
            <w:pPr>
              <w:rPr>
                <w:color w:val="000000"/>
              </w:rPr>
            </w:pPr>
            <w:r w:rsidRPr="004D2D0B">
              <w:rPr>
                <w:color w:val="000000"/>
              </w:rPr>
              <w:t>1.1. valsts pamatbudžets, tai sk</w:t>
            </w:r>
            <w:r>
              <w:rPr>
                <w:color w:val="000000"/>
              </w:rPr>
              <w:t>aitā ieņēmumi no maksas pakalpo</w:t>
            </w:r>
            <w:r w:rsidRPr="004D2D0B">
              <w:rPr>
                <w:color w:val="000000"/>
              </w:rPr>
              <w:t>jumiem un citi pašu ieņēmumi</w:t>
            </w:r>
          </w:p>
        </w:tc>
        <w:tc>
          <w:tcPr>
            <w:tcW w:w="897" w:type="dxa"/>
            <w:tcBorders>
              <w:top w:val="outset" w:sz="6" w:space="0" w:color="000000"/>
              <w:left w:val="outset" w:sz="6" w:space="0" w:color="000000"/>
              <w:bottom w:val="outset" w:sz="6" w:space="0" w:color="000000"/>
              <w:right w:val="outset" w:sz="6" w:space="0" w:color="000000"/>
            </w:tcBorders>
          </w:tcPr>
          <w:p w:rsidR="005706C6" w:rsidRPr="004D2D0B" w:rsidRDefault="005706C6" w:rsidP="00ED0A0D">
            <w:pPr>
              <w:rPr>
                <w:color w:val="000000"/>
              </w:rPr>
            </w:pPr>
            <w:r>
              <w:rPr>
                <w:color w:val="000000"/>
              </w:rPr>
              <w:t>Projekts šo jomu neskar</w:t>
            </w:r>
          </w:p>
        </w:tc>
        <w:tc>
          <w:tcPr>
            <w:tcW w:w="1417" w:type="dxa"/>
            <w:tcBorders>
              <w:top w:val="outset" w:sz="6" w:space="0" w:color="000000"/>
              <w:left w:val="outset" w:sz="6" w:space="0" w:color="000000"/>
              <w:bottom w:val="outset" w:sz="6" w:space="0" w:color="000000"/>
              <w:right w:val="outset" w:sz="6" w:space="0" w:color="000000"/>
            </w:tcBorders>
          </w:tcPr>
          <w:p w:rsidR="005706C6" w:rsidRDefault="005706C6" w:rsidP="00ED0A0D">
            <w:r>
              <w:t>X</w:t>
            </w:r>
          </w:p>
        </w:tc>
        <w:tc>
          <w:tcPr>
            <w:tcW w:w="1623" w:type="dxa"/>
            <w:tcBorders>
              <w:top w:val="outset" w:sz="6" w:space="0" w:color="000000"/>
              <w:left w:val="outset" w:sz="6" w:space="0" w:color="000000"/>
              <w:bottom w:val="outset" w:sz="6" w:space="0" w:color="000000"/>
              <w:right w:val="outset" w:sz="6" w:space="0" w:color="000000"/>
            </w:tcBorders>
          </w:tcPr>
          <w:p w:rsidR="005706C6" w:rsidRDefault="005706C6" w:rsidP="00ED0A0D">
            <w:r>
              <w:t>11 40</w:t>
            </w:r>
            <w:r w:rsidR="00EF08E6">
              <w:t>0</w:t>
            </w:r>
            <w:r>
              <w:t xml:space="preserve"> 000</w:t>
            </w:r>
          </w:p>
        </w:tc>
        <w:tc>
          <w:tcPr>
            <w:tcW w:w="1700" w:type="dxa"/>
            <w:tcBorders>
              <w:top w:val="outset" w:sz="6" w:space="0" w:color="000000"/>
              <w:left w:val="outset" w:sz="6" w:space="0" w:color="000000"/>
              <w:bottom w:val="outset" w:sz="6" w:space="0" w:color="000000"/>
              <w:right w:val="outset" w:sz="6" w:space="0" w:color="000000"/>
            </w:tcBorders>
          </w:tcPr>
          <w:p w:rsidR="005706C6" w:rsidRDefault="005706C6" w:rsidP="00ED0A0D">
            <w:r w:rsidRPr="008D0925">
              <w:t>11 40</w:t>
            </w:r>
            <w:r w:rsidR="00EF08E6">
              <w:t>0</w:t>
            </w:r>
            <w:r w:rsidRPr="008D0925">
              <w:t xml:space="preserve"> 000</w:t>
            </w:r>
          </w:p>
        </w:tc>
        <w:tc>
          <w:tcPr>
            <w:tcW w:w="1734" w:type="dxa"/>
            <w:tcBorders>
              <w:top w:val="outset" w:sz="6" w:space="0" w:color="000000"/>
              <w:left w:val="outset" w:sz="6" w:space="0" w:color="000000"/>
              <w:bottom w:val="outset" w:sz="6" w:space="0" w:color="000000"/>
              <w:right w:val="outset" w:sz="6" w:space="0" w:color="000000"/>
            </w:tcBorders>
          </w:tcPr>
          <w:p w:rsidR="005706C6" w:rsidRDefault="005706C6" w:rsidP="00ED0A0D">
            <w:r w:rsidRPr="008D0925">
              <w:t>11 40</w:t>
            </w:r>
            <w:r w:rsidR="00EF08E6">
              <w:t>0</w:t>
            </w:r>
            <w:r w:rsidRPr="008D0925">
              <w:t xml:space="preserve"> 000</w:t>
            </w:r>
          </w:p>
        </w:tc>
      </w:tr>
      <w:tr w:rsidR="005706C6" w:rsidRPr="004D2D0B" w:rsidTr="00BF3C7F">
        <w:tc>
          <w:tcPr>
            <w:tcW w:w="2015" w:type="dxa"/>
            <w:tcBorders>
              <w:top w:val="outset" w:sz="6" w:space="0" w:color="000000"/>
              <w:left w:val="outset" w:sz="6" w:space="0" w:color="000000"/>
              <w:bottom w:val="outset" w:sz="6" w:space="0" w:color="000000"/>
              <w:right w:val="outset" w:sz="6" w:space="0" w:color="000000"/>
            </w:tcBorders>
            <w:hideMark/>
          </w:tcPr>
          <w:p w:rsidR="005706C6" w:rsidRPr="004D2D0B" w:rsidRDefault="005706C6" w:rsidP="00ED0A0D">
            <w:pPr>
              <w:rPr>
                <w:color w:val="000000"/>
              </w:rPr>
            </w:pPr>
            <w:r w:rsidRPr="004D2D0B">
              <w:rPr>
                <w:color w:val="000000"/>
              </w:rPr>
              <w:t>1.2. valsts speciālais budžets</w:t>
            </w:r>
          </w:p>
        </w:tc>
        <w:tc>
          <w:tcPr>
            <w:tcW w:w="897" w:type="dxa"/>
            <w:tcBorders>
              <w:top w:val="outset" w:sz="6" w:space="0" w:color="000000"/>
              <w:left w:val="outset" w:sz="6" w:space="0" w:color="000000"/>
              <w:bottom w:val="outset" w:sz="6" w:space="0" w:color="000000"/>
              <w:right w:val="outset" w:sz="6" w:space="0" w:color="000000"/>
            </w:tcBorders>
          </w:tcPr>
          <w:p w:rsidR="005706C6" w:rsidRPr="004D2D0B" w:rsidRDefault="005706C6" w:rsidP="00ED0A0D">
            <w:pPr>
              <w:rPr>
                <w:color w:val="000000"/>
              </w:rPr>
            </w:pPr>
            <w:r>
              <w:rPr>
                <w:color w:val="000000"/>
              </w:rPr>
              <w:t>Projekts šo jomu neskar</w:t>
            </w:r>
          </w:p>
        </w:tc>
        <w:tc>
          <w:tcPr>
            <w:tcW w:w="1417" w:type="dxa"/>
            <w:tcBorders>
              <w:top w:val="outset" w:sz="6" w:space="0" w:color="000000"/>
              <w:left w:val="outset" w:sz="6" w:space="0" w:color="000000"/>
              <w:bottom w:val="outset" w:sz="6" w:space="0" w:color="000000"/>
              <w:right w:val="outset" w:sz="6" w:space="0" w:color="000000"/>
            </w:tcBorders>
          </w:tcPr>
          <w:p w:rsidR="005706C6" w:rsidRDefault="005706C6" w:rsidP="00ED0A0D">
            <w:r>
              <w:t>X</w:t>
            </w:r>
          </w:p>
        </w:tc>
        <w:tc>
          <w:tcPr>
            <w:tcW w:w="1623"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c>
          <w:tcPr>
            <w:tcW w:w="1700"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c>
          <w:tcPr>
            <w:tcW w:w="1734"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r>
      <w:tr w:rsidR="005706C6" w:rsidRPr="004D2D0B" w:rsidTr="00BF3C7F">
        <w:tc>
          <w:tcPr>
            <w:tcW w:w="2015" w:type="dxa"/>
            <w:tcBorders>
              <w:top w:val="outset" w:sz="6" w:space="0" w:color="000000"/>
              <w:left w:val="outset" w:sz="6" w:space="0" w:color="000000"/>
              <w:bottom w:val="outset" w:sz="6" w:space="0" w:color="000000"/>
              <w:right w:val="outset" w:sz="6" w:space="0" w:color="000000"/>
            </w:tcBorders>
            <w:hideMark/>
          </w:tcPr>
          <w:p w:rsidR="005706C6" w:rsidRPr="004D2D0B" w:rsidRDefault="005706C6" w:rsidP="00ED0A0D">
            <w:pPr>
              <w:rPr>
                <w:color w:val="000000"/>
              </w:rPr>
            </w:pPr>
            <w:r w:rsidRPr="004D2D0B">
              <w:rPr>
                <w:color w:val="000000"/>
              </w:rPr>
              <w:t>1.3. pašvaldību budžets</w:t>
            </w:r>
          </w:p>
        </w:tc>
        <w:tc>
          <w:tcPr>
            <w:tcW w:w="897" w:type="dxa"/>
            <w:tcBorders>
              <w:top w:val="outset" w:sz="6" w:space="0" w:color="000000"/>
              <w:left w:val="outset" w:sz="6" w:space="0" w:color="000000"/>
              <w:bottom w:val="outset" w:sz="6" w:space="0" w:color="000000"/>
              <w:right w:val="outset" w:sz="6" w:space="0" w:color="000000"/>
            </w:tcBorders>
          </w:tcPr>
          <w:p w:rsidR="005706C6" w:rsidRDefault="005706C6" w:rsidP="00ED0A0D">
            <w:r>
              <w:rPr>
                <w:color w:val="000000"/>
              </w:rPr>
              <w:t>P</w:t>
            </w:r>
            <w:r w:rsidRPr="007E6741">
              <w:rPr>
                <w:color w:val="000000"/>
              </w:rPr>
              <w:t>rojekts šo jomu neskar</w:t>
            </w:r>
          </w:p>
        </w:tc>
        <w:tc>
          <w:tcPr>
            <w:tcW w:w="1417" w:type="dxa"/>
            <w:tcBorders>
              <w:top w:val="outset" w:sz="6" w:space="0" w:color="000000"/>
              <w:left w:val="outset" w:sz="6" w:space="0" w:color="000000"/>
              <w:bottom w:val="outset" w:sz="6" w:space="0" w:color="000000"/>
              <w:right w:val="outset" w:sz="6" w:space="0" w:color="000000"/>
            </w:tcBorders>
          </w:tcPr>
          <w:p w:rsidR="005706C6" w:rsidRDefault="005706C6" w:rsidP="00ED0A0D">
            <w:r>
              <w:t>X</w:t>
            </w:r>
          </w:p>
        </w:tc>
        <w:tc>
          <w:tcPr>
            <w:tcW w:w="1623"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c>
          <w:tcPr>
            <w:tcW w:w="1700"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c>
          <w:tcPr>
            <w:tcW w:w="1734"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r>
      <w:tr w:rsidR="005706C6" w:rsidRPr="004D2D0B" w:rsidTr="00BF3C7F">
        <w:tc>
          <w:tcPr>
            <w:tcW w:w="2015" w:type="dxa"/>
            <w:tcBorders>
              <w:top w:val="outset" w:sz="6" w:space="0" w:color="000000"/>
              <w:left w:val="outset" w:sz="6" w:space="0" w:color="000000"/>
              <w:bottom w:val="outset" w:sz="6" w:space="0" w:color="000000"/>
              <w:right w:val="outset" w:sz="6" w:space="0" w:color="000000"/>
            </w:tcBorders>
            <w:hideMark/>
          </w:tcPr>
          <w:p w:rsidR="005706C6" w:rsidRPr="004D2D0B" w:rsidRDefault="005706C6" w:rsidP="00ED0A0D">
            <w:pPr>
              <w:rPr>
                <w:color w:val="000000"/>
              </w:rPr>
            </w:pPr>
            <w:r w:rsidRPr="004D2D0B">
              <w:rPr>
                <w:color w:val="000000"/>
              </w:rPr>
              <w:t>2. Budžeta izdevumi:</w:t>
            </w:r>
          </w:p>
        </w:tc>
        <w:tc>
          <w:tcPr>
            <w:tcW w:w="897" w:type="dxa"/>
            <w:tcBorders>
              <w:top w:val="outset" w:sz="6" w:space="0" w:color="000000"/>
              <w:left w:val="outset" w:sz="6" w:space="0" w:color="000000"/>
              <w:bottom w:val="outset" w:sz="6" w:space="0" w:color="000000"/>
              <w:right w:val="outset" w:sz="6" w:space="0" w:color="000000"/>
            </w:tcBorders>
          </w:tcPr>
          <w:p w:rsidR="005706C6" w:rsidRDefault="005706C6" w:rsidP="00ED0A0D">
            <w:r>
              <w:rPr>
                <w:color w:val="000000"/>
              </w:rPr>
              <w:t>P</w:t>
            </w:r>
            <w:r w:rsidRPr="007E6741">
              <w:rPr>
                <w:color w:val="000000"/>
              </w:rPr>
              <w:t>rojekts šo jomu neskar</w:t>
            </w:r>
          </w:p>
        </w:tc>
        <w:tc>
          <w:tcPr>
            <w:tcW w:w="1417" w:type="dxa"/>
            <w:tcBorders>
              <w:top w:val="outset" w:sz="6" w:space="0" w:color="000000"/>
              <w:left w:val="outset" w:sz="6" w:space="0" w:color="000000"/>
              <w:bottom w:val="outset" w:sz="6" w:space="0" w:color="000000"/>
              <w:right w:val="outset" w:sz="6" w:space="0" w:color="000000"/>
            </w:tcBorders>
          </w:tcPr>
          <w:p w:rsidR="005706C6" w:rsidRDefault="005706C6" w:rsidP="00ED0A0D">
            <w:r>
              <w:t>X</w:t>
            </w:r>
          </w:p>
        </w:tc>
        <w:tc>
          <w:tcPr>
            <w:tcW w:w="1623"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c>
          <w:tcPr>
            <w:tcW w:w="1700"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c>
          <w:tcPr>
            <w:tcW w:w="1734"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r>
      <w:tr w:rsidR="005706C6" w:rsidRPr="004D2D0B" w:rsidTr="00BF3C7F">
        <w:tc>
          <w:tcPr>
            <w:tcW w:w="2015" w:type="dxa"/>
            <w:tcBorders>
              <w:top w:val="outset" w:sz="6" w:space="0" w:color="000000"/>
              <w:left w:val="outset" w:sz="6" w:space="0" w:color="000000"/>
              <w:bottom w:val="outset" w:sz="6" w:space="0" w:color="000000"/>
              <w:right w:val="outset" w:sz="6" w:space="0" w:color="000000"/>
            </w:tcBorders>
            <w:hideMark/>
          </w:tcPr>
          <w:p w:rsidR="005706C6" w:rsidRPr="004D2D0B" w:rsidRDefault="005706C6" w:rsidP="00ED0A0D">
            <w:pPr>
              <w:rPr>
                <w:color w:val="000000"/>
              </w:rPr>
            </w:pPr>
            <w:r w:rsidRPr="004D2D0B">
              <w:rPr>
                <w:color w:val="000000"/>
              </w:rPr>
              <w:t xml:space="preserve">2.1. valsts </w:t>
            </w:r>
            <w:r w:rsidRPr="004D2D0B">
              <w:rPr>
                <w:color w:val="000000"/>
              </w:rPr>
              <w:lastRenderedPageBreak/>
              <w:t>pamatbudžets</w:t>
            </w:r>
          </w:p>
        </w:tc>
        <w:tc>
          <w:tcPr>
            <w:tcW w:w="897" w:type="dxa"/>
            <w:tcBorders>
              <w:top w:val="outset" w:sz="6" w:space="0" w:color="000000"/>
              <w:left w:val="outset" w:sz="6" w:space="0" w:color="000000"/>
              <w:bottom w:val="outset" w:sz="6" w:space="0" w:color="000000"/>
              <w:right w:val="outset" w:sz="6" w:space="0" w:color="000000"/>
            </w:tcBorders>
          </w:tcPr>
          <w:p w:rsidR="005706C6" w:rsidRDefault="005706C6" w:rsidP="00ED0A0D">
            <w:r>
              <w:rPr>
                <w:color w:val="000000"/>
              </w:rPr>
              <w:lastRenderedPageBreak/>
              <w:t>P</w:t>
            </w:r>
            <w:r w:rsidRPr="007E6741">
              <w:rPr>
                <w:color w:val="000000"/>
              </w:rPr>
              <w:t>rojekt</w:t>
            </w:r>
            <w:r w:rsidRPr="007E6741">
              <w:rPr>
                <w:color w:val="000000"/>
              </w:rPr>
              <w:lastRenderedPageBreak/>
              <w:t>s šo jomu neskar</w:t>
            </w:r>
          </w:p>
        </w:tc>
        <w:tc>
          <w:tcPr>
            <w:tcW w:w="1417" w:type="dxa"/>
            <w:tcBorders>
              <w:top w:val="outset" w:sz="6" w:space="0" w:color="000000"/>
              <w:left w:val="outset" w:sz="6" w:space="0" w:color="000000"/>
              <w:bottom w:val="outset" w:sz="6" w:space="0" w:color="000000"/>
              <w:right w:val="outset" w:sz="6" w:space="0" w:color="000000"/>
            </w:tcBorders>
          </w:tcPr>
          <w:p w:rsidR="005706C6" w:rsidRDefault="005706C6" w:rsidP="00ED0A0D">
            <w:r>
              <w:lastRenderedPageBreak/>
              <w:t>X</w:t>
            </w:r>
          </w:p>
        </w:tc>
        <w:tc>
          <w:tcPr>
            <w:tcW w:w="1623"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c>
          <w:tcPr>
            <w:tcW w:w="1700"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c>
          <w:tcPr>
            <w:tcW w:w="1734"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r>
      <w:tr w:rsidR="005706C6" w:rsidRPr="004D2D0B" w:rsidTr="00BF3C7F">
        <w:tc>
          <w:tcPr>
            <w:tcW w:w="2015" w:type="dxa"/>
            <w:tcBorders>
              <w:top w:val="outset" w:sz="6" w:space="0" w:color="000000"/>
              <w:left w:val="outset" w:sz="6" w:space="0" w:color="000000"/>
              <w:bottom w:val="outset" w:sz="6" w:space="0" w:color="000000"/>
              <w:right w:val="outset" w:sz="6" w:space="0" w:color="000000"/>
            </w:tcBorders>
            <w:hideMark/>
          </w:tcPr>
          <w:p w:rsidR="005706C6" w:rsidRPr="004D2D0B" w:rsidRDefault="005706C6" w:rsidP="00ED0A0D">
            <w:pPr>
              <w:rPr>
                <w:color w:val="000000"/>
              </w:rPr>
            </w:pPr>
            <w:r w:rsidRPr="004D2D0B">
              <w:rPr>
                <w:color w:val="000000"/>
              </w:rPr>
              <w:lastRenderedPageBreak/>
              <w:t>2.2. valsts speciālais budžets</w:t>
            </w:r>
          </w:p>
        </w:tc>
        <w:tc>
          <w:tcPr>
            <w:tcW w:w="897" w:type="dxa"/>
            <w:tcBorders>
              <w:top w:val="outset" w:sz="6" w:space="0" w:color="000000"/>
              <w:left w:val="outset" w:sz="6" w:space="0" w:color="000000"/>
              <w:bottom w:val="outset" w:sz="6" w:space="0" w:color="000000"/>
              <w:right w:val="outset" w:sz="6" w:space="0" w:color="000000"/>
            </w:tcBorders>
          </w:tcPr>
          <w:p w:rsidR="005706C6" w:rsidRDefault="005706C6" w:rsidP="00ED0A0D">
            <w:r>
              <w:rPr>
                <w:color w:val="000000"/>
              </w:rPr>
              <w:t>P</w:t>
            </w:r>
            <w:r w:rsidRPr="007E6741">
              <w:rPr>
                <w:color w:val="000000"/>
              </w:rPr>
              <w:t>rojekts šo jomu neskar</w:t>
            </w:r>
          </w:p>
        </w:tc>
        <w:tc>
          <w:tcPr>
            <w:tcW w:w="1417" w:type="dxa"/>
            <w:tcBorders>
              <w:top w:val="outset" w:sz="6" w:space="0" w:color="000000"/>
              <w:left w:val="outset" w:sz="6" w:space="0" w:color="000000"/>
              <w:bottom w:val="outset" w:sz="6" w:space="0" w:color="000000"/>
              <w:right w:val="outset" w:sz="6" w:space="0" w:color="000000"/>
            </w:tcBorders>
          </w:tcPr>
          <w:p w:rsidR="005706C6" w:rsidRDefault="005706C6" w:rsidP="00ED0A0D">
            <w:r>
              <w:t>X</w:t>
            </w:r>
          </w:p>
        </w:tc>
        <w:tc>
          <w:tcPr>
            <w:tcW w:w="1623"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c>
          <w:tcPr>
            <w:tcW w:w="1700"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c>
          <w:tcPr>
            <w:tcW w:w="1734"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r>
      <w:tr w:rsidR="005706C6" w:rsidRPr="004D2D0B" w:rsidTr="00BF3C7F">
        <w:tc>
          <w:tcPr>
            <w:tcW w:w="2015" w:type="dxa"/>
            <w:tcBorders>
              <w:top w:val="outset" w:sz="6" w:space="0" w:color="000000"/>
              <w:left w:val="outset" w:sz="6" w:space="0" w:color="000000"/>
              <w:bottom w:val="outset" w:sz="6" w:space="0" w:color="000000"/>
              <w:right w:val="outset" w:sz="6" w:space="0" w:color="000000"/>
            </w:tcBorders>
            <w:hideMark/>
          </w:tcPr>
          <w:p w:rsidR="005706C6" w:rsidRPr="004D2D0B" w:rsidRDefault="005706C6" w:rsidP="00ED0A0D">
            <w:pPr>
              <w:rPr>
                <w:color w:val="000000"/>
              </w:rPr>
            </w:pPr>
            <w:r w:rsidRPr="004D2D0B">
              <w:rPr>
                <w:color w:val="000000"/>
              </w:rPr>
              <w:t>2.3. pašvaldību budžets</w:t>
            </w:r>
          </w:p>
        </w:tc>
        <w:tc>
          <w:tcPr>
            <w:tcW w:w="897" w:type="dxa"/>
            <w:tcBorders>
              <w:top w:val="outset" w:sz="6" w:space="0" w:color="000000"/>
              <w:left w:val="outset" w:sz="6" w:space="0" w:color="000000"/>
              <w:bottom w:val="outset" w:sz="6" w:space="0" w:color="000000"/>
              <w:right w:val="outset" w:sz="6" w:space="0" w:color="000000"/>
            </w:tcBorders>
          </w:tcPr>
          <w:p w:rsidR="005706C6" w:rsidRDefault="005706C6" w:rsidP="00ED0A0D">
            <w:r>
              <w:rPr>
                <w:color w:val="000000"/>
              </w:rPr>
              <w:t>P</w:t>
            </w:r>
            <w:r w:rsidRPr="007E6741">
              <w:rPr>
                <w:color w:val="000000"/>
              </w:rPr>
              <w:t>rojekts šo jomu neskar</w:t>
            </w:r>
          </w:p>
        </w:tc>
        <w:tc>
          <w:tcPr>
            <w:tcW w:w="1417" w:type="dxa"/>
            <w:tcBorders>
              <w:top w:val="outset" w:sz="6" w:space="0" w:color="000000"/>
              <w:left w:val="outset" w:sz="6" w:space="0" w:color="000000"/>
              <w:bottom w:val="outset" w:sz="6" w:space="0" w:color="000000"/>
              <w:right w:val="outset" w:sz="6" w:space="0" w:color="000000"/>
            </w:tcBorders>
          </w:tcPr>
          <w:p w:rsidR="005706C6" w:rsidRDefault="005706C6" w:rsidP="00ED0A0D">
            <w:r>
              <w:t>X</w:t>
            </w:r>
          </w:p>
        </w:tc>
        <w:tc>
          <w:tcPr>
            <w:tcW w:w="1623"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c>
          <w:tcPr>
            <w:tcW w:w="1700"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c>
          <w:tcPr>
            <w:tcW w:w="1734"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r>
      <w:tr w:rsidR="005706C6" w:rsidRPr="004D2D0B" w:rsidTr="00BF3C7F">
        <w:tc>
          <w:tcPr>
            <w:tcW w:w="2015" w:type="dxa"/>
            <w:tcBorders>
              <w:top w:val="outset" w:sz="6" w:space="0" w:color="000000"/>
              <w:left w:val="outset" w:sz="6" w:space="0" w:color="000000"/>
              <w:bottom w:val="outset" w:sz="6" w:space="0" w:color="000000"/>
              <w:right w:val="outset" w:sz="6" w:space="0" w:color="000000"/>
            </w:tcBorders>
            <w:hideMark/>
          </w:tcPr>
          <w:p w:rsidR="005706C6" w:rsidRPr="004D2D0B" w:rsidRDefault="005706C6" w:rsidP="00ED0A0D">
            <w:pPr>
              <w:rPr>
                <w:color w:val="000000"/>
              </w:rPr>
            </w:pPr>
            <w:r w:rsidRPr="004D2D0B">
              <w:rPr>
                <w:color w:val="000000"/>
              </w:rPr>
              <w:t>3. Finansiālā ietekme:</w:t>
            </w:r>
          </w:p>
        </w:tc>
        <w:tc>
          <w:tcPr>
            <w:tcW w:w="897" w:type="dxa"/>
            <w:tcBorders>
              <w:top w:val="outset" w:sz="6" w:space="0" w:color="000000"/>
              <w:left w:val="outset" w:sz="6" w:space="0" w:color="000000"/>
              <w:bottom w:val="outset" w:sz="6" w:space="0" w:color="000000"/>
              <w:right w:val="outset" w:sz="6" w:space="0" w:color="000000"/>
            </w:tcBorders>
          </w:tcPr>
          <w:p w:rsidR="005706C6" w:rsidRDefault="005706C6" w:rsidP="00ED0A0D">
            <w:r>
              <w:rPr>
                <w:color w:val="000000"/>
              </w:rPr>
              <w:t>P</w:t>
            </w:r>
            <w:r w:rsidRPr="007E6741">
              <w:rPr>
                <w:color w:val="000000"/>
              </w:rPr>
              <w:t>rojekts šo jomu neskar</w:t>
            </w:r>
          </w:p>
        </w:tc>
        <w:tc>
          <w:tcPr>
            <w:tcW w:w="1417" w:type="dxa"/>
            <w:tcBorders>
              <w:top w:val="outset" w:sz="6" w:space="0" w:color="000000"/>
              <w:left w:val="outset" w:sz="6" w:space="0" w:color="000000"/>
              <w:bottom w:val="outset" w:sz="6" w:space="0" w:color="000000"/>
              <w:right w:val="outset" w:sz="6" w:space="0" w:color="000000"/>
            </w:tcBorders>
          </w:tcPr>
          <w:p w:rsidR="005706C6" w:rsidRDefault="005706C6" w:rsidP="00ED0A0D">
            <w:r>
              <w:t>X</w:t>
            </w:r>
          </w:p>
        </w:tc>
        <w:tc>
          <w:tcPr>
            <w:tcW w:w="1623" w:type="dxa"/>
            <w:tcBorders>
              <w:top w:val="outset" w:sz="6" w:space="0" w:color="000000"/>
              <w:left w:val="outset" w:sz="6" w:space="0" w:color="000000"/>
              <w:bottom w:val="outset" w:sz="6" w:space="0" w:color="000000"/>
              <w:right w:val="outset" w:sz="6" w:space="0" w:color="000000"/>
            </w:tcBorders>
          </w:tcPr>
          <w:p w:rsidR="005706C6" w:rsidRDefault="005706C6" w:rsidP="00ED0A0D">
            <w:r>
              <w:t>11 40</w:t>
            </w:r>
            <w:r w:rsidR="00EF08E6">
              <w:t>0</w:t>
            </w:r>
            <w:r>
              <w:t xml:space="preserve"> 000</w:t>
            </w:r>
          </w:p>
        </w:tc>
        <w:tc>
          <w:tcPr>
            <w:tcW w:w="1700" w:type="dxa"/>
            <w:tcBorders>
              <w:top w:val="outset" w:sz="6" w:space="0" w:color="000000"/>
              <w:left w:val="outset" w:sz="6" w:space="0" w:color="000000"/>
              <w:bottom w:val="outset" w:sz="6" w:space="0" w:color="000000"/>
              <w:right w:val="outset" w:sz="6" w:space="0" w:color="000000"/>
            </w:tcBorders>
          </w:tcPr>
          <w:p w:rsidR="005706C6" w:rsidRDefault="005706C6" w:rsidP="00ED0A0D">
            <w:r w:rsidRPr="008D0925">
              <w:t>11 40</w:t>
            </w:r>
            <w:r w:rsidR="00EF08E6">
              <w:t>0</w:t>
            </w:r>
            <w:r w:rsidRPr="008D0925">
              <w:t xml:space="preserve"> 000</w:t>
            </w:r>
          </w:p>
        </w:tc>
        <w:tc>
          <w:tcPr>
            <w:tcW w:w="1734" w:type="dxa"/>
            <w:tcBorders>
              <w:top w:val="outset" w:sz="6" w:space="0" w:color="000000"/>
              <w:left w:val="outset" w:sz="6" w:space="0" w:color="000000"/>
              <w:bottom w:val="outset" w:sz="6" w:space="0" w:color="000000"/>
              <w:right w:val="outset" w:sz="6" w:space="0" w:color="000000"/>
            </w:tcBorders>
          </w:tcPr>
          <w:p w:rsidR="005706C6" w:rsidRDefault="005706C6" w:rsidP="00ED0A0D">
            <w:r w:rsidRPr="008D0925">
              <w:t>11 40</w:t>
            </w:r>
            <w:r w:rsidR="00EF08E6">
              <w:t>0</w:t>
            </w:r>
            <w:r w:rsidRPr="008D0925">
              <w:t xml:space="preserve"> 000</w:t>
            </w:r>
          </w:p>
        </w:tc>
      </w:tr>
      <w:tr w:rsidR="005706C6" w:rsidRPr="004D2D0B" w:rsidTr="00BF3C7F">
        <w:tc>
          <w:tcPr>
            <w:tcW w:w="2015" w:type="dxa"/>
            <w:tcBorders>
              <w:top w:val="outset" w:sz="6" w:space="0" w:color="000000"/>
              <w:left w:val="outset" w:sz="6" w:space="0" w:color="000000"/>
              <w:bottom w:val="outset" w:sz="6" w:space="0" w:color="000000"/>
              <w:right w:val="outset" w:sz="6" w:space="0" w:color="000000"/>
            </w:tcBorders>
            <w:hideMark/>
          </w:tcPr>
          <w:p w:rsidR="005706C6" w:rsidRPr="004D2D0B" w:rsidRDefault="005706C6" w:rsidP="00ED0A0D">
            <w:pPr>
              <w:rPr>
                <w:color w:val="000000"/>
              </w:rPr>
            </w:pPr>
            <w:r w:rsidRPr="004D2D0B">
              <w:rPr>
                <w:color w:val="000000"/>
              </w:rPr>
              <w:t>3.1. valsts pamatbudžets</w:t>
            </w:r>
          </w:p>
        </w:tc>
        <w:tc>
          <w:tcPr>
            <w:tcW w:w="897" w:type="dxa"/>
            <w:tcBorders>
              <w:top w:val="outset" w:sz="6" w:space="0" w:color="000000"/>
              <w:left w:val="outset" w:sz="6" w:space="0" w:color="000000"/>
              <w:bottom w:val="outset" w:sz="6" w:space="0" w:color="000000"/>
              <w:right w:val="outset" w:sz="6" w:space="0" w:color="000000"/>
            </w:tcBorders>
          </w:tcPr>
          <w:p w:rsidR="005706C6" w:rsidRDefault="00C836D5" w:rsidP="00ED0A0D">
            <w:r>
              <w:rPr>
                <w:color w:val="000000"/>
              </w:rPr>
              <w:t>P</w:t>
            </w:r>
            <w:r w:rsidR="005706C6" w:rsidRPr="007E6741">
              <w:rPr>
                <w:color w:val="000000"/>
              </w:rPr>
              <w:t>rojekts šo jomu neskar</w:t>
            </w:r>
          </w:p>
        </w:tc>
        <w:tc>
          <w:tcPr>
            <w:tcW w:w="1417" w:type="dxa"/>
            <w:tcBorders>
              <w:top w:val="outset" w:sz="6" w:space="0" w:color="000000"/>
              <w:left w:val="outset" w:sz="6" w:space="0" w:color="000000"/>
              <w:bottom w:val="outset" w:sz="6" w:space="0" w:color="000000"/>
              <w:right w:val="outset" w:sz="6" w:space="0" w:color="000000"/>
            </w:tcBorders>
          </w:tcPr>
          <w:p w:rsidR="005706C6" w:rsidRDefault="005706C6" w:rsidP="00ED0A0D">
            <w:r>
              <w:t>X</w:t>
            </w:r>
          </w:p>
        </w:tc>
        <w:tc>
          <w:tcPr>
            <w:tcW w:w="1623" w:type="dxa"/>
            <w:tcBorders>
              <w:top w:val="outset" w:sz="6" w:space="0" w:color="000000"/>
              <w:left w:val="outset" w:sz="6" w:space="0" w:color="000000"/>
              <w:bottom w:val="outset" w:sz="6" w:space="0" w:color="000000"/>
              <w:right w:val="outset" w:sz="6" w:space="0" w:color="000000"/>
            </w:tcBorders>
          </w:tcPr>
          <w:p w:rsidR="005706C6" w:rsidRDefault="005706C6" w:rsidP="00ED0A0D">
            <w:r>
              <w:t>11 40</w:t>
            </w:r>
            <w:r w:rsidR="00EF08E6">
              <w:t>0</w:t>
            </w:r>
            <w:r>
              <w:t xml:space="preserve"> 000</w:t>
            </w:r>
          </w:p>
        </w:tc>
        <w:tc>
          <w:tcPr>
            <w:tcW w:w="1700" w:type="dxa"/>
            <w:tcBorders>
              <w:top w:val="outset" w:sz="6" w:space="0" w:color="000000"/>
              <w:left w:val="outset" w:sz="6" w:space="0" w:color="000000"/>
              <w:bottom w:val="outset" w:sz="6" w:space="0" w:color="000000"/>
              <w:right w:val="outset" w:sz="6" w:space="0" w:color="000000"/>
            </w:tcBorders>
          </w:tcPr>
          <w:p w:rsidR="005706C6" w:rsidRDefault="005706C6" w:rsidP="00ED0A0D">
            <w:r w:rsidRPr="008D0925">
              <w:t>11 40</w:t>
            </w:r>
            <w:r w:rsidR="00EF08E6">
              <w:t>0</w:t>
            </w:r>
            <w:r w:rsidRPr="008D0925">
              <w:t xml:space="preserve"> 000</w:t>
            </w:r>
          </w:p>
        </w:tc>
        <w:tc>
          <w:tcPr>
            <w:tcW w:w="1734" w:type="dxa"/>
            <w:tcBorders>
              <w:top w:val="outset" w:sz="6" w:space="0" w:color="000000"/>
              <w:left w:val="outset" w:sz="6" w:space="0" w:color="000000"/>
              <w:bottom w:val="outset" w:sz="6" w:space="0" w:color="000000"/>
              <w:right w:val="outset" w:sz="6" w:space="0" w:color="000000"/>
            </w:tcBorders>
          </w:tcPr>
          <w:p w:rsidR="005706C6" w:rsidRDefault="005706C6" w:rsidP="00ED0A0D">
            <w:r w:rsidRPr="008D0925">
              <w:t>11 40</w:t>
            </w:r>
            <w:r w:rsidR="00EF08E6">
              <w:t>0</w:t>
            </w:r>
            <w:r w:rsidRPr="008D0925">
              <w:t xml:space="preserve"> 000</w:t>
            </w:r>
          </w:p>
        </w:tc>
      </w:tr>
      <w:tr w:rsidR="005706C6" w:rsidRPr="004D2D0B" w:rsidTr="00BF3C7F">
        <w:tc>
          <w:tcPr>
            <w:tcW w:w="2015" w:type="dxa"/>
            <w:tcBorders>
              <w:top w:val="outset" w:sz="6" w:space="0" w:color="000000"/>
              <w:left w:val="outset" w:sz="6" w:space="0" w:color="000000"/>
              <w:bottom w:val="outset" w:sz="6" w:space="0" w:color="000000"/>
              <w:right w:val="outset" w:sz="6" w:space="0" w:color="000000"/>
            </w:tcBorders>
            <w:hideMark/>
          </w:tcPr>
          <w:p w:rsidR="005706C6" w:rsidRPr="004D2D0B" w:rsidRDefault="005706C6" w:rsidP="00ED0A0D">
            <w:pPr>
              <w:rPr>
                <w:color w:val="000000"/>
              </w:rPr>
            </w:pPr>
            <w:r w:rsidRPr="004D2D0B">
              <w:rPr>
                <w:color w:val="000000"/>
              </w:rPr>
              <w:t>3.2. speciālais budžets</w:t>
            </w:r>
          </w:p>
        </w:tc>
        <w:tc>
          <w:tcPr>
            <w:tcW w:w="897" w:type="dxa"/>
            <w:tcBorders>
              <w:top w:val="outset" w:sz="6" w:space="0" w:color="000000"/>
              <w:left w:val="outset" w:sz="6" w:space="0" w:color="000000"/>
              <w:bottom w:val="outset" w:sz="6" w:space="0" w:color="000000"/>
              <w:right w:val="outset" w:sz="6" w:space="0" w:color="000000"/>
            </w:tcBorders>
          </w:tcPr>
          <w:p w:rsidR="005706C6" w:rsidRDefault="00C836D5" w:rsidP="00ED0A0D">
            <w:r>
              <w:rPr>
                <w:color w:val="000000"/>
              </w:rPr>
              <w:t>P</w:t>
            </w:r>
            <w:r w:rsidR="005706C6" w:rsidRPr="007E6741">
              <w:rPr>
                <w:color w:val="000000"/>
              </w:rPr>
              <w:t>rojekts šo jomu neskar</w:t>
            </w:r>
          </w:p>
        </w:tc>
        <w:tc>
          <w:tcPr>
            <w:tcW w:w="1417" w:type="dxa"/>
            <w:tcBorders>
              <w:top w:val="outset" w:sz="6" w:space="0" w:color="000000"/>
              <w:left w:val="outset" w:sz="6" w:space="0" w:color="000000"/>
              <w:bottom w:val="outset" w:sz="6" w:space="0" w:color="000000"/>
              <w:right w:val="outset" w:sz="6" w:space="0" w:color="000000"/>
            </w:tcBorders>
          </w:tcPr>
          <w:p w:rsidR="005706C6" w:rsidRDefault="005706C6" w:rsidP="00ED0A0D">
            <w:r>
              <w:t>X</w:t>
            </w:r>
          </w:p>
        </w:tc>
        <w:tc>
          <w:tcPr>
            <w:tcW w:w="1623"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c>
          <w:tcPr>
            <w:tcW w:w="1700"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c>
          <w:tcPr>
            <w:tcW w:w="1734"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r>
      <w:tr w:rsidR="005706C6" w:rsidRPr="004D2D0B" w:rsidTr="00BF3C7F">
        <w:tc>
          <w:tcPr>
            <w:tcW w:w="2015" w:type="dxa"/>
            <w:tcBorders>
              <w:top w:val="outset" w:sz="6" w:space="0" w:color="000000"/>
              <w:left w:val="outset" w:sz="6" w:space="0" w:color="000000"/>
              <w:bottom w:val="outset" w:sz="6" w:space="0" w:color="000000"/>
              <w:right w:val="outset" w:sz="6" w:space="0" w:color="000000"/>
            </w:tcBorders>
            <w:hideMark/>
          </w:tcPr>
          <w:p w:rsidR="005706C6" w:rsidRPr="004D2D0B" w:rsidRDefault="005706C6" w:rsidP="00ED0A0D">
            <w:pPr>
              <w:rPr>
                <w:color w:val="000000"/>
              </w:rPr>
            </w:pPr>
            <w:r w:rsidRPr="004D2D0B">
              <w:rPr>
                <w:color w:val="000000"/>
              </w:rPr>
              <w:t>3.3. pašvaldību budžets</w:t>
            </w:r>
          </w:p>
        </w:tc>
        <w:tc>
          <w:tcPr>
            <w:tcW w:w="897" w:type="dxa"/>
            <w:tcBorders>
              <w:top w:val="outset" w:sz="6" w:space="0" w:color="000000"/>
              <w:left w:val="outset" w:sz="6" w:space="0" w:color="000000"/>
              <w:bottom w:val="outset" w:sz="6" w:space="0" w:color="000000"/>
              <w:right w:val="outset" w:sz="6" w:space="0" w:color="000000"/>
            </w:tcBorders>
          </w:tcPr>
          <w:p w:rsidR="005706C6" w:rsidRDefault="00C836D5" w:rsidP="00ED0A0D">
            <w:r>
              <w:rPr>
                <w:color w:val="000000"/>
              </w:rPr>
              <w:t>P</w:t>
            </w:r>
            <w:r w:rsidR="005706C6" w:rsidRPr="007E6741">
              <w:rPr>
                <w:color w:val="000000"/>
              </w:rPr>
              <w:t>rojekts šo jomu neskar</w:t>
            </w:r>
          </w:p>
        </w:tc>
        <w:tc>
          <w:tcPr>
            <w:tcW w:w="1417" w:type="dxa"/>
            <w:tcBorders>
              <w:top w:val="outset" w:sz="6" w:space="0" w:color="000000"/>
              <w:left w:val="outset" w:sz="6" w:space="0" w:color="000000"/>
              <w:bottom w:val="outset" w:sz="6" w:space="0" w:color="000000"/>
              <w:right w:val="outset" w:sz="6" w:space="0" w:color="000000"/>
            </w:tcBorders>
          </w:tcPr>
          <w:p w:rsidR="005706C6" w:rsidRDefault="005706C6" w:rsidP="00ED0A0D">
            <w:r>
              <w:t>X</w:t>
            </w:r>
          </w:p>
        </w:tc>
        <w:tc>
          <w:tcPr>
            <w:tcW w:w="1623"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c>
          <w:tcPr>
            <w:tcW w:w="1700"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c>
          <w:tcPr>
            <w:tcW w:w="1734"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r>
      <w:tr w:rsidR="005706C6" w:rsidRPr="004D2D0B" w:rsidTr="00BF3C7F">
        <w:trPr>
          <w:trHeight w:val="739"/>
        </w:trPr>
        <w:tc>
          <w:tcPr>
            <w:tcW w:w="2015" w:type="dxa"/>
            <w:tcBorders>
              <w:top w:val="outset" w:sz="6" w:space="0" w:color="000000"/>
              <w:left w:val="outset" w:sz="6" w:space="0" w:color="000000"/>
              <w:bottom w:val="outset" w:sz="6" w:space="0" w:color="000000"/>
              <w:right w:val="outset" w:sz="6" w:space="0" w:color="000000"/>
            </w:tcBorders>
            <w:hideMark/>
          </w:tcPr>
          <w:p w:rsidR="005706C6" w:rsidRPr="004D2D0B" w:rsidRDefault="005706C6" w:rsidP="00ED0A0D">
            <w:pPr>
              <w:rPr>
                <w:color w:val="000000"/>
              </w:rPr>
            </w:pPr>
            <w:r w:rsidRPr="004D2D0B">
              <w:rPr>
                <w:color w:val="000000"/>
              </w:rPr>
              <w:t>4</w:t>
            </w:r>
            <w:r>
              <w:rPr>
                <w:color w:val="000000"/>
              </w:rPr>
              <w:t>. Finanšu līdzekļi papildu izde</w:t>
            </w:r>
            <w:r w:rsidRPr="004D2D0B">
              <w:rPr>
                <w:color w:val="000000"/>
              </w:rPr>
              <w:t>vumu finansēšanai (kompensējošu izdevumu samazinājumu norāda ar "+" zīmi)</w:t>
            </w:r>
          </w:p>
        </w:tc>
        <w:tc>
          <w:tcPr>
            <w:tcW w:w="897" w:type="dxa"/>
            <w:tcBorders>
              <w:top w:val="outset" w:sz="6" w:space="0" w:color="000000"/>
              <w:left w:val="outset" w:sz="6" w:space="0" w:color="000000"/>
              <w:bottom w:val="outset" w:sz="6" w:space="0" w:color="000000"/>
              <w:right w:val="outset" w:sz="6" w:space="0" w:color="000000"/>
            </w:tcBorders>
            <w:hideMark/>
          </w:tcPr>
          <w:p w:rsidR="005706C6" w:rsidRPr="004D2D0B" w:rsidRDefault="005706C6" w:rsidP="00ED0A0D">
            <w:pPr>
              <w:rPr>
                <w:color w:val="000000"/>
              </w:rPr>
            </w:pPr>
            <w:r w:rsidRPr="004D2D0B">
              <w:rPr>
                <w:color w:val="000000"/>
              </w:rPr>
              <w:t>X</w:t>
            </w:r>
          </w:p>
        </w:tc>
        <w:tc>
          <w:tcPr>
            <w:tcW w:w="1417" w:type="dxa"/>
            <w:tcBorders>
              <w:top w:val="outset" w:sz="6" w:space="0" w:color="000000"/>
              <w:left w:val="outset" w:sz="6" w:space="0" w:color="000000"/>
              <w:bottom w:val="outset" w:sz="6" w:space="0" w:color="000000"/>
              <w:right w:val="outset" w:sz="6" w:space="0" w:color="000000"/>
            </w:tcBorders>
          </w:tcPr>
          <w:p w:rsidR="005706C6" w:rsidRDefault="005706C6" w:rsidP="00ED0A0D">
            <w:r>
              <w:t>X</w:t>
            </w:r>
          </w:p>
        </w:tc>
        <w:tc>
          <w:tcPr>
            <w:tcW w:w="1623" w:type="dxa"/>
            <w:tcBorders>
              <w:top w:val="outset" w:sz="6" w:space="0" w:color="000000"/>
              <w:left w:val="outset" w:sz="6" w:space="0" w:color="000000"/>
              <w:bottom w:val="outset" w:sz="6" w:space="0" w:color="000000"/>
              <w:right w:val="outset" w:sz="6" w:space="0" w:color="000000"/>
            </w:tcBorders>
          </w:tcPr>
          <w:p w:rsidR="005706C6" w:rsidRDefault="005706C6" w:rsidP="00ED0A0D">
            <w:r>
              <w:t>X</w:t>
            </w:r>
          </w:p>
        </w:tc>
        <w:tc>
          <w:tcPr>
            <w:tcW w:w="1700" w:type="dxa"/>
            <w:tcBorders>
              <w:top w:val="outset" w:sz="6" w:space="0" w:color="000000"/>
              <w:left w:val="outset" w:sz="6" w:space="0" w:color="000000"/>
              <w:bottom w:val="outset" w:sz="6" w:space="0" w:color="000000"/>
              <w:right w:val="outset" w:sz="6" w:space="0" w:color="000000"/>
            </w:tcBorders>
          </w:tcPr>
          <w:p w:rsidR="005706C6" w:rsidRDefault="005706C6" w:rsidP="00ED0A0D">
            <w:r>
              <w:t>X</w:t>
            </w:r>
          </w:p>
        </w:tc>
        <w:tc>
          <w:tcPr>
            <w:tcW w:w="1734" w:type="dxa"/>
            <w:tcBorders>
              <w:top w:val="outset" w:sz="6" w:space="0" w:color="000000"/>
              <w:left w:val="outset" w:sz="6" w:space="0" w:color="000000"/>
              <w:bottom w:val="outset" w:sz="6" w:space="0" w:color="000000"/>
              <w:right w:val="outset" w:sz="6" w:space="0" w:color="000000"/>
            </w:tcBorders>
          </w:tcPr>
          <w:p w:rsidR="005706C6" w:rsidRDefault="005706C6" w:rsidP="00ED0A0D">
            <w:r>
              <w:t>X</w:t>
            </w:r>
          </w:p>
        </w:tc>
      </w:tr>
      <w:tr w:rsidR="005706C6" w:rsidRPr="004D2D0B" w:rsidTr="00BF3C7F">
        <w:tc>
          <w:tcPr>
            <w:tcW w:w="2015" w:type="dxa"/>
            <w:tcBorders>
              <w:top w:val="outset" w:sz="6" w:space="0" w:color="000000"/>
              <w:left w:val="outset" w:sz="6" w:space="0" w:color="000000"/>
              <w:bottom w:val="outset" w:sz="6" w:space="0" w:color="000000"/>
              <w:right w:val="outset" w:sz="6" w:space="0" w:color="000000"/>
            </w:tcBorders>
            <w:hideMark/>
          </w:tcPr>
          <w:p w:rsidR="005706C6" w:rsidRPr="004D2D0B" w:rsidRDefault="005706C6" w:rsidP="00ED0A0D">
            <w:pPr>
              <w:rPr>
                <w:color w:val="000000"/>
              </w:rPr>
            </w:pPr>
            <w:r w:rsidRPr="004D2D0B">
              <w:rPr>
                <w:color w:val="000000"/>
              </w:rPr>
              <w:t>5. Precizēta finansiālā ietekme:</w:t>
            </w:r>
          </w:p>
        </w:tc>
        <w:tc>
          <w:tcPr>
            <w:tcW w:w="897" w:type="dxa"/>
            <w:vMerge w:val="restart"/>
            <w:tcBorders>
              <w:top w:val="outset" w:sz="6" w:space="0" w:color="000000"/>
              <w:left w:val="outset" w:sz="6" w:space="0" w:color="000000"/>
              <w:bottom w:val="outset" w:sz="6" w:space="0" w:color="000000"/>
              <w:right w:val="outset" w:sz="6" w:space="0" w:color="000000"/>
            </w:tcBorders>
            <w:hideMark/>
          </w:tcPr>
          <w:p w:rsidR="005706C6" w:rsidRPr="004D2D0B" w:rsidRDefault="005706C6" w:rsidP="00ED0A0D">
            <w:pPr>
              <w:rPr>
                <w:color w:val="000000"/>
              </w:rPr>
            </w:pPr>
            <w:r w:rsidRPr="004D2D0B">
              <w:rPr>
                <w:color w:val="000000"/>
              </w:rPr>
              <w:t>X</w:t>
            </w:r>
          </w:p>
        </w:tc>
        <w:tc>
          <w:tcPr>
            <w:tcW w:w="1417" w:type="dxa"/>
            <w:tcBorders>
              <w:top w:val="outset" w:sz="6" w:space="0" w:color="000000"/>
              <w:left w:val="outset" w:sz="6" w:space="0" w:color="000000"/>
              <w:bottom w:val="outset" w:sz="6" w:space="0" w:color="000000"/>
              <w:right w:val="outset" w:sz="6" w:space="0" w:color="000000"/>
            </w:tcBorders>
          </w:tcPr>
          <w:p w:rsidR="005706C6" w:rsidRDefault="005706C6" w:rsidP="00ED0A0D">
            <w:r>
              <w:t>X</w:t>
            </w:r>
          </w:p>
        </w:tc>
        <w:tc>
          <w:tcPr>
            <w:tcW w:w="1623" w:type="dxa"/>
            <w:tcBorders>
              <w:top w:val="outset" w:sz="6" w:space="0" w:color="000000"/>
              <w:left w:val="outset" w:sz="6" w:space="0" w:color="000000"/>
              <w:bottom w:val="outset" w:sz="6" w:space="0" w:color="000000"/>
              <w:right w:val="outset" w:sz="6" w:space="0" w:color="000000"/>
            </w:tcBorders>
          </w:tcPr>
          <w:p w:rsidR="005706C6" w:rsidRDefault="005706C6" w:rsidP="00ED0A0D">
            <w:r>
              <w:t>11 40</w:t>
            </w:r>
            <w:r w:rsidR="00EF08E6">
              <w:t>0</w:t>
            </w:r>
            <w:r>
              <w:t xml:space="preserve"> 000</w:t>
            </w:r>
          </w:p>
        </w:tc>
        <w:tc>
          <w:tcPr>
            <w:tcW w:w="1700" w:type="dxa"/>
            <w:tcBorders>
              <w:top w:val="outset" w:sz="6" w:space="0" w:color="000000"/>
              <w:left w:val="outset" w:sz="6" w:space="0" w:color="000000"/>
              <w:bottom w:val="outset" w:sz="6" w:space="0" w:color="000000"/>
              <w:right w:val="outset" w:sz="6" w:space="0" w:color="000000"/>
            </w:tcBorders>
          </w:tcPr>
          <w:p w:rsidR="005706C6" w:rsidRDefault="005706C6" w:rsidP="00ED0A0D">
            <w:r w:rsidRPr="008D0925">
              <w:t>11 40</w:t>
            </w:r>
            <w:r w:rsidR="00EF08E6">
              <w:t>0</w:t>
            </w:r>
            <w:r w:rsidRPr="008D0925">
              <w:t xml:space="preserve"> 000</w:t>
            </w:r>
          </w:p>
        </w:tc>
        <w:tc>
          <w:tcPr>
            <w:tcW w:w="1734" w:type="dxa"/>
            <w:tcBorders>
              <w:top w:val="outset" w:sz="6" w:space="0" w:color="000000"/>
              <w:left w:val="outset" w:sz="6" w:space="0" w:color="000000"/>
              <w:bottom w:val="outset" w:sz="6" w:space="0" w:color="000000"/>
              <w:right w:val="outset" w:sz="6" w:space="0" w:color="000000"/>
            </w:tcBorders>
          </w:tcPr>
          <w:p w:rsidR="005706C6" w:rsidRDefault="005706C6" w:rsidP="00ED0A0D">
            <w:r w:rsidRPr="008D0925">
              <w:t>11 40</w:t>
            </w:r>
            <w:r w:rsidR="00EF08E6">
              <w:t>0</w:t>
            </w:r>
            <w:r w:rsidRPr="008D0925">
              <w:t xml:space="preserve"> 000</w:t>
            </w:r>
          </w:p>
        </w:tc>
      </w:tr>
      <w:tr w:rsidR="005706C6" w:rsidRPr="004D2D0B" w:rsidTr="00BF3C7F">
        <w:tc>
          <w:tcPr>
            <w:tcW w:w="2015" w:type="dxa"/>
            <w:tcBorders>
              <w:top w:val="outset" w:sz="6" w:space="0" w:color="000000"/>
              <w:left w:val="outset" w:sz="6" w:space="0" w:color="000000"/>
              <w:bottom w:val="outset" w:sz="6" w:space="0" w:color="000000"/>
              <w:right w:val="outset" w:sz="6" w:space="0" w:color="000000"/>
            </w:tcBorders>
            <w:hideMark/>
          </w:tcPr>
          <w:p w:rsidR="005706C6" w:rsidRPr="004D2D0B" w:rsidRDefault="005706C6" w:rsidP="00ED0A0D">
            <w:pPr>
              <w:rPr>
                <w:color w:val="000000"/>
              </w:rPr>
            </w:pPr>
            <w:r w:rsidRPr="004D2D0B">
              <w:rPr>
                <w:color w:val="000000"/>
              </w:rPr>
              <w:t>5.1. valsts pamatbudžets</w:t>
            </w:r>
          </w:p>
        </w:tc>
        <w:tc>
          <w:tcPr>
            <w:tcW w:w="897" w:type="dxa"/>
            <w:vMerge/>
            <w:tcBorders>
              <w:top w:val="outset" w:sz="6" w:space="0" w:color="000000"/>
              <w:left w:val="outset" w:sz="6" w:space="0" w:color="000000"/>
              <w:bottom w:val="outset" w:sz="6" w:space="0" w:color="000000"/>
              <w:right w:val="outset" w:sz="6" w:space="0" w:color="000000"/>
            </w:tcBorders>
            <w:vAlign w:val="center"/>
            <w:hideMark/>
          </w:tcPr>
          <w:p w:rsidR="005706C6" w:rsidRPr="004D2D0B" w:rsidRDefault="005706C6" w:rsidP="00ED0A0D">
            <w:pPr>
              <w:rPr>
                <w:color w:val="000000"/>
              </w:rPr>
            </w:pPr>
          </w:p>
        </w:tc>
        <w:tc>
          <w:tcPr>
            <w:tcW w:w="1417" w:type="dxa"/>
            <w:tcBorders>
              <w:top w:val="outset" w:sz="6" w:space="0" w:color="000000"/>
              <w:left w:val="outset" w:sz="6" w:space="0" w:color="000000"/>
              <w:bottom w:val="outset" w:sz="6" w:space="0" w:color="000000"/>
              <w:right w:val="outset" w:sz="6" w:space="0" w:color="000000"/>
            </w:tcBorders>
          </w:tcPr>
          <w:p w:rsidR="005706C6" w:rsidRDefault="005706C6" w:rsidP="00ED0A0D">
            <w:r>
              <w:t>X</w:t>
            </w:r>
          </w:p>
        </w:tc>
        <w:tc>
          <w:tcPr>
            <w:tcW w:w="1623" w:type="dxa"/>
            <w:tcBorders>
              <w:top w:val="outset" w:sz="6" w:space="0" w:color="000000"/>
              <w:left w:val="outset" w:sz="6" w:space="0" w:color="000000"/>
              <w:bottom w:val="outset" w:sz="6" w:space="0" w:color="000000"/>
              <w:right w:val="outset" w:sz="6" w:space="0" w:color="000000"/>
            </w:tcBorders>
          </w:tcPr>
          <w:p w:rsidR="005706C6" w:rsidRDefault="005706C6" w:rsidP="00ED0A0D">
            <w:r>
              <w:t>11 40</w:t>
            </w:r>
            <w:r w:rsidR="00EF08E6">
              <w:t>0</w:t>
            </w:r>
            <w:r>
              <w:t xml:space="preserve"> 000</w:t>
            </w:r>
          </w:p>
        </w:tc>
        <w:tc>
          <w:tcPr>
            <w:tcW w:w="1700" w:type="dxa"/>
            <w:tcBorders>
              <w:top w:val="outset" w:sz="6" w:space="0" w:color="000000"/>
              <w:left w:val="outset" w:sz="6" w:space="0" w:color="000000"/>
              <w:bottom w:val="outset" w:sz="6" w:space="0" w:color="000000"/>
              <w:right w:val="outset" w:sz="6" w:space="0" w:color="000000"/>
            </w:tcBorders>
          </w:tcPr>
          <w:p w:rsidR="005706C6" w:rsidRDefault="005706C6" w:rsidP="00ED0A0D">
            <w:r w:rsidRPr="008D0925">
              <w:t>11 40</w:t>
            </w:r>
            <w:r w:rsidR="00EF08E6">
              <w:t>0</w:t>
            </w:r>
            <w:r w:rsidRPr="008D0925">
              <w:t xml:space="preserve"> 000</w:t>
            </w:r>
          </w:p>
        </w:tc>
        <w:tc>
          <w:tcPr>
            <w:tcW w:w="1734" w:type="dxa"/>
            <w:tcBorders>
              <w:top w:val="outset" w:sz="6" w:space="0" w:color="000000"/>
              <w:left w:val="outset" w:sz="6" w:space="0" w:color="000000"/>
              <w:bottom w:val="outset" w:sz="6" w:space="0" w:color="000000"/>
              <w:right w:val="outset" w:sz="6" w:space="0" w:color="000000"/>
            </w:tcBorders>
          </w:tcPr>
          <w:p w:rsidR="005706C6" w:rsidRDefault="005706C6" w:rsidP="00ED0A0D">
            <w:r w:rsidRPr="008D0925">
              <w:t>11 40</w:t>
            </w:r>
            <w:r w:rsidR="00EF08E6">
              <w:t>0</w:t>
            </w:r>
            <w:r w:rsidRPr="008D0925">
              <w:t xml:space="preserve"> 000</w:t>
            </w:r>
          </w:p>
        </w:tc>
      </w:tr>
      <w:tr w:rsidR="005706C6" w:rsidRPr="004D2D0B" w:rsidTr="00BF3C7F">
        <w:tc>
          <w:tcPr>
            <w:tcW w:w="2015" w:type="dxa"/>
            <w:tcBorders>
              <w:top w:val="outset" w:sz="6" w:space="0" w:color="000000"/>
              <w:left w:val="outset" w:sz="6" w:space="0" w:color="000000"/>
              <w:bottom w:val="outset" w:sz="6" w:space="0" w:color="000000"/>
              <w:right w:val="outset" w:sz="6" w:space="0" w:color="000000"/>
            </w:tcBorders>
            <w:hideMark/>
          </w:tcPr>
          <w:p w:rsidR="005706C6" w:rsidRPr="004D2D0B" w:rsidRDefault="005706C6" w:rsidP="00ED0A0D">
            <w:pPr>
              <w:rPr>
                <w:color w:val="000000"/>
              </w:rPr>
            </w:pPr>
            <w:r w:rsidRPr="004D2D0B">
              <w:rPr>
                <w:color w:val="000000"/>
              </w:rPr>
              <w:lastRenderedPageBreak/>
              <w:t>5.2. speciālais budžets</w:t>
            </w:r>
          </w:p>
        </w:tc>
        <w:tc>
          <w:tcPr>
            <w:tcW w:w="897" w:type="dxa"/>
            <w:vMerge/>
            <w:tcBorders>
              <w:top w:val="outset" w:sz="6" w:space="0" w:color="000000"/>
              <w:left w:val="outset" w:sz="6" w:space="0" w:color="000000"/>
              <w:bottom w:val="outset" w:sz="6" w:space="0" w:color="000000"/>
              <w:right w:val="outset" w:sz="6" w:space="0" w:color="000000"/>
            </w:tcBorders>
            <w:vAlign w:val="center"/>
            <w:hideMark/>
          </w:tcPr>
          <w:p w:rsidR="005706C6" w:rsidRPr="004D2D0B" w:rsidRDefault="005706C6" w:rsidP="00ED0A0D">
            <w:pPr>
              <w:rPr>
                <w:color w:val="000000"/>
              </w:rPr>
            </w:pPr>
          </w:p>
        </w:tc>
        <w:tc>
          <w:tcPr>
            <w:tcW w:w="1417" w:type="dxa"/>
            <w:tcBorders>
              <w:top w:val="outset" w:sz="6" w:space="0" w:color="000000"/>
              <w:left w:val="outset" w:sz="6" w:space="0" w:color="000000"/>
              <w:bottom w:val="outset" w:sz="6" w:space="0" w:color="000000"/>
              <w:right w:val="outset" w:sz="6" w:space="0" w:color="000000"/>
            </w:tcBorders>
          </w:tcPr>
          <w:p w:rsidR="005706C6" w:rsidRDefault="005706C6" w:rsidP="00ED0A0D">
            <w:r>
              <w:t>X</w:t>
            </w:r>
          </w:p>
        </w:tc>
        <w:tc>
          <w:tcPr>
            <w:tcW w:w="1623"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c>
          <w:tcPr>
            <w:tcW w:w="1700"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c>
          <w:tcPr>
            <w:tcW w:w="1734"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r>
      <w:tr w:rsidR="005706C6" w:rsidRPr="004D2D0B" w:rsidTr="00BF3C7F">
        <w:tc>
          <w:tcPr>
            <w:tcW w:w="2015" w:type="dxa"/>
            <w:tcBorders>
              <w:top w:val="outset" w:sz="6" w:space="0" w:color="000000"/>
              <w:left w:val="outset" w:sz="6" w:space="0" w:color="000000"/>
              <w:bottom w:val="outset" w:sz="6" w:space="0" w:color="000000"/>
              <w:right w:val="outset" w:sz="6" w:space="0" w:color="000000"/>
            </w:tcBorders>
            <w:hideMark/>
          </w:tcPr>
          <w:p w:rsidR="005706C6" w:rsidRPr="004D2D0B" w:rsidRDefault="005706C6" w:rsidP="00ED0A0D">
            <w:pPr>
              <w:rPr>
                <w:color w:val="000000"/>
              </w:rPr>
            </w:pPr>
            <w:r w:rsidRPr="004D2D0B">
              <w:rPr>
                <w:color w:val="000000"/>
              </w:rPr>
              <w:t>5.3. pašvaldību budžets</w:t>
            </w:r>
          </w:p>
        </w:tc>
        <w:tc>
          <w:tcPr>
            <w:tcW w:w="897" w:type="dxa"/>
            <w:vMerge/>
            <w:tcBorders>
              <w:top w:val="outset" w:sz="6" w:space="0" w:color="000000"/>
              <w:left w:val="outset" w:sz="6" w:space="0" w:color="000000"/>
              <w:bottom w:val="outset" w:sz="6" w:space="0" w:color="000000"/>
              <w:right w:val="outset" w:sz="6" w:space="0" w:color="000000"/>
            </w:tcBorders>
            <w:vAlign w:val="center"/>
            <w:hideMark/>
          </w:tcPr>
          <w:p w:rsidR="005706C6" w:rsidRPr="004D2D0B" w:rsidRDefault="005706C6" w:rsidP="00ED0A0D">
            <w:pPr>
              <w:rPr>
                <w:color w:val="000000"/>
              </w:rPr>
            </w:pPr>
          </w:p>
        </w:tc>
        <w:tc>
          <w:tcPr>
            <w:tcW w:w="1417" w:type="dxa"/>
            <w:tcBorders>
              <w:top w:val="outset" w:sz="6" w:space="0" w:color="000000"/>
              <w:left w:val="outset" w:sz="6" w:space="0" w:color="000000"/>
              <w:bottom w:val="outset" w:sz="6" w:space="0" w:color="000000"/>
              <w:right w:val="outset" w:sz="6" w:space="0" w:color="000000"/>
            </w:tcBorders>
          </w:tcPr>
          <w:p w:rsidR="005706C6" w:rsidRDefault="005706C6" w:rsidP="00ED0A0D">
            <w:r>
              <w:t>X</w:t>
            </w:r>
          </w:p>
        </w:tc>
        <w:tc>
          <w:tcPr>
            <w:tcW w:w="1623"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c>
          <w:tcPr>
            <w:tcW w:w="1700"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c>
          <w:tcPr>
            <w:tcW w:w="1734" w:type="dxa"/>
            <w:tcBorders>
              <w:top w:val="outset" w:sz="6" w:space="0" w:color="000000"/>
              <w:left w:val="outset" w:sz="6" w:space="0" w:color="000000"/>
              <w:bottom w:val="outset" w:sz="6" w:space="0" w:color="000000"/>
              <w:right w:val="outset" w:sz="6" w:space="0" w:color="000000"/>
            </w:tcBorders>
          </w:tcPr>
          <w:p w:rsidR="005706C6" w:rsidRDefault="005706C6" w:rsidP="00ED0A0D">
            <w:r>
              <w:t>0</w:t>
            </w:r>
          </w:p>
        </w:tc>
      </w:tr>
      <w:tr w:rsidR="007D7602" w:rsidRPr="004D2D0B" w:rsidTr="00BF3C7F">
        <w:trPr>
          <w:trHeight w:val="2231"/>
        </w:trPr>
        <w:tc>
          <w:tcPr>
            <w:tcW w:w="2015"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6</w:t>
            </w:r>
            <w:r>
              <w:rPr>
                <w:color w:val="000000"/>
              </w:rPr>
              <w:t>. Detalizēts ieņēmumu un izdevu</w:t>
            </w:r>
            <w:r w:rsidRPr="004D2D0B">
              <w:rPr>
                <w:color w:val="000000"/>
              </w:rPr>
              <w:t>mu aprēķins (ja nepieciešams, detalizētu ieņēmumu un izdevumu aprēķinu var pievienot anotācijas pielikumā):</w:t>
            </w:r>
          </w:p>
        </w:tc>
        <w:tc>
          <w:tcPr>
            <w:tcW w:w="7371" w:type="dxa"/>
            <w:gridSpan w:val="5"/>
            <w:tcBorders>
              <w:top w:val="outset" w:sz="6" w:space="0" w:color="000000"/>
              <w:left w:val="outset" w:sz="6" w:space="0" w:color="000000"/>
              <w:bottom w:val="outset" w:sz="6" w:space="0" w:color="000000"/>
              <w:right w:val="outset" w:sz="6" w:space="0" w:color="000000"/>
            </w:tcBorders>
            <w:vAlign w:val="center"/>
          </w:tcPr>
          <w:p w:rsidR="005706C6" w:rsidRPr="00393D90" w:rsidRDefault="005706C6" w:rsidP="005706C6">
            <w:pPr>
              <w:ind w:firstLine="679"/>
              <w:jc w:val="both"/>
              <w:rPr>
                <w:color w:val="000000"/>
                <w:szCs w:val="28"/>
              </w:rPr>
            </w:pPr>
            <w:r w:rsidRPr="00393D90">
              <w:rPr>
                <w:color w:val="000000"/>
              </w:rPr>
              <w:t xml:space="preserve">Plānotā finansiālā ietekme uz valsts budžetu ir 11 400 000 </w:t>
            </w:r>
            <w:proofErr w:type="spellStart"/>
            <w:r w:rsidRPr="005706C6">
              <w:rPr>
                <w:i/>
                <w:color w:val="000000"/>
              </w:rPr>
              <w:t>euro</w:t>
            </w:r>
            <w:proofErr w:type="spellEnd"/>
            <w:r w:rsidRPr="00393D90">
              <w:rPr>
                <w:color w:val="000000"/>
              </w:rPr>
              <w:t>, t.sk.:</w:t>
            </w:r>
          </w:p>
          <w:p w:rsidR="005706C6" w:rsidRPr="00393D90" w:rsidRDefault="008C12D8" w:rsidP="008C12D8">
            <w:pPr>
              <w:pStyle w:val="ListParagraph"/>
              <w:ind w:left="0" w:firstLine="679"/>
              <w:jc w:val="both"/>
              <w:rPr>
                <w:rFonts w:ascii="Times New Roman" w:hAnsi="Times New Roman"/>
                <w:color w:val="000000"/>
                <w:sz w:val="28"/>
                <w:szCs w:val="28"/>
              </w:rPr>
            </w:pPr>
            <w:r>
              <w:rPr>
                <w:rFonts w:ascii="Times New Roman" w:hAnsi="Times New Roman"/>
                <w:sz w:val="28"/>
                <w:szCs w:val="28"/>
              </w:rPr>
              <w:t>1) i</w:t>
            </w:r>
            <w:r w:rsidR="005706C6" w:rsidRPr="00393D90">
              <w:rPr>
                <w:rFonts w:ascii="Times New Roman" w:hAnsi="Times New Roman"/>
                <w:sz w:val="28"/>
                <w:szCs w:val="28"/>
              </w:rPr>
              <w:t xml:space="preserve">eņēmumi no </w:t>
            </w:r>
            <w:r w:rsidR="005706C6" w:rsidRPr="00393D90">
              <w:rPr>
                <w:rFonts w:ascii="Times New Roman" w:hAnsi="Times New Roman"/>
                <w:sz w:val="28"/>
                <w:szCs w:val="28"/>
                <w:lang w:eastAsia="lv-LV"/>
              </w:rPr>
              <w:t xml:space="preserve">Autoceļu lietošanas nodevas likuma 6. panta 6. un 7. punktā noteikto atbrīvojumu atcelšanas ir </w:t>
            </w:r>
            <w:r w:rsidR="005706C6" w:rsidRPr="00393D90">
              <w:rPr>
                <w:rFonts w:ascii="Times New Roman" w:hAnsi="Times New Roman"/>
                <w:b/>
                <w:sz w:val="28"/>
                <w:szCs w:val="28"/>
                <w:lang w:eastAsia="lv-LV"/>
              </w:rPr>
              <w:t xml:space="preserve">1,8 miljoni </w:t>
            </w:r>
            <w:proofErr w:type="spellStart"/>
            <w:r w:rsidR="005706C6" w:rsidRPr="00393D90">
              <w:rPr>
                <w:rFonts w:ascii="Times New Roman" w:hAnsi="Times New Roman"/>
                <w:b/>
                <w:i/>
                <w:sz w:val="28"/>
                <w:szCs w:val="28"/>
                <w:lang w:eastAsia="lv-LV"/>
              </w:rPr>
              <w:t>euro</w:t>
            </w:r>
            <w:proofErr w:type="spellEnd"/>
            <w:r>
              <w:rPr>
                <w:rFonts w:ascii="Times New Roman" w:hAnsi="Times New Roman"/>
                <w:b/>
                <w:sz w:val="28"/>
                <w:szCs w:val="28"/>
                <w:lang w:eastAsia="lv-LV"/>
              </w:rPr>
              <w:t xml:space="preserve"> gadā</w:t>
            </w:r>
            <w:r>
              <w:rPr>
                <w:rFonts w:ascii="Times New Roman" w:hAnsi="Times New Roman"/>
                <w:sz w:val="28"/>
                <w:szCs w:val="28"/>
                <w:lang w:eastAsia="lv-LV"/>
              </w:rPr>
              <w:t>;</w:t>
            </w:r>
          </w:p>
          <w:p w:rsidR="005706C6" w:rsidRPr="00393D90" w:rsidRDefault="008C12D8" w:rsidP="008C12D8">
            <w:pPr>
              <w:pStyle w:val="ListParagraph"/>
              <w:ind w:left="0" w:firstLine="679"/>
              <w:jc w:val="both"/>
              <w:rPr>
                <w:rFonts w:ascii="Times New Roman" w:hAnsi="Times New Roman"/>
                <w:color w:val="000000"/>
                <w:sz w:val="28"/>
                <w:szCs w:val="28"/>
              </w:rPr>
            </w:pPr>
            <w:r>
              <w:rPr>
                <w:rFonts w:ascii="Times New Roman" w:eastAsia="Times New Roman" w:hAnsi="Times New Roman"/>
                <w:sz w:val="28"/>
                <w:szCs w:val="28"/>
                <w:lang w:eastAsia="lv-LV"/>
              </w:rPr>
              <w:t>2) a</w:t>
            </w:r>
            <w:r w:rsidR="005706C6" w:rsidRPr="00393D90">
              <w:rPr>
                <w:rFonts w:ascii="Times New Roman" w:eastAsia="Times New Roman" w:hAnsi="Times New Roman"/>
                <w:sz w:val="28"/>
                <w:szCs w:val="28"/>
                <w:lang w:eastAsia="lv-LV"/>
              </w:rPr>
              <w:t xml:space="preserve">utoceļu lietošanas nodevas ieņēmumi no autoceļu lietošanas nodevas likuma papildināšanas ar jaunajiem ceļu posmiem ir </w:t>
            </w:r>
            <w:r w:rsidR="005706C6" w:rsidRPr="00393D90">
              <w:rPr>
                <w:rFonts w:ascii="Times New Roman" w:eastAsia="Times New Roman" w:hAnsi="Times New Roman"/>
                <w:b/>
                <w:sz w:val="28"/>
                <w:szCs w:val="28"/>
                <w:lang w:eastAsia="lv-LV"/>
              </w:rPr>
              <w:t xml:space="preserve">0,8 miljoni </w:t>
            </w:r>
            <w:proofErr w:type="spellStart"/>
            <w:r w:rsidR="005706C6" w:rsidRPr="00393D90">
              <w:rPr>
                <w:rFonts w:ascii="Times New Roman" w:eastAsia="Times New Roman" w:hAnsi="Times New Roman"/>
                <w:b/>
                <w:i/>
                <w:sz w:val="28"/>
                <w:szCs w:val="28"/>
                <w:lang w:eastAsia="lv-LV"/>
              </w:rPr>
              <w:t>euro</w:t>
            </w:r>
            <w:proofErr w:type="spellEnd"/>
            <w:r>
              <w:rPr>
                <w:rFonts w:ascii="Times New Roman" w:eastAsia="Times New Roman" w:hAnsi="Times New Roman"/>
                <w:b/>
                <w:sz w:val="28"/>
                <w:szCs w:val="28"/>
                <w:lang w:eastAsia="lv-LV"/>
              </w:rPr>
              <w:t xml:space="preserve"> gadā</w:t>
            </w:r>
            <w:r>
              <w:rPr>
                <w:rFonts w:ascii="Times New Roman" w:eastAsia="Times New Roman" w:hAnsi="Times New Roman"/>
                <w:sz w:val="28"/>
                <w:szCs w:val="28"/>
                <w:lang w:eastAsia="lv-LV"/>
              </w:rPr>
              <w:t>;</w:t>
            </w:r>
          </w:p>
          <w:p w:rsidR="007D7602" w:rsidRDefault="008C12D8" w:rsidP="00BB0B3A">
            <w:pPr>
              <w:ind w:firstLine="679"/>
              <w:jc w:val="both"/>
              <w:rPr>
                <w:rFonts w:eastAsia="Times New Roman"/>
                <w:b/>
                <w:szCs w:val="28"/>
              </w:rPr>
            </w:pPr>
            <w:r>
              <w:rPr>
                <w:rFonts w:eastAsia="Times New Roman"/>
                <w:szCs w:val="28"/>
              </w:rPr>
              <w:t>3)</w:t>
            </w:r>
            <w:r w:rsidR="00BB0B3A" w:rsidRPr="00393D90">
              <w:rPr>
                <w:rFonts w:eastAsia="Times New Roman"/>
                <w:szCs w:val="28"/>
              </w:rPr>
              <w:t xml:space="preserve"> autoceļu lietošanas nodevas ieņēmumu pieaugums </w:t>
            </w:r>
            <w:r w:rsidR="00BB0B3A">
              <w:rPr>
                <w:rFonts w:eastAsia="Times New Roman"/>
                <w:szCs w:val="28"/>
              </w:rPr>
              <w:t xml:space="preserve">no </w:t>
            </w:r>
            <w:r>
              <w:rPr>
                <w:rFonts w:eastAsia="Times New Roman"/>
                <w:szCs w:val="28"/>
              </w:rPr>
              <w:t>k</w:t>
            </w:r>
            <w:r w:rsidR="005706C6" w:rsidRPr="00393D90">
              <w:rPr>
                <w:rFonts w:eastAsia="Times New Roman"/>
                <w:szCs w:val="28"/>
              </w:rPr>
              <w:t>ravas automašīnu, kuru pilna masa ir līdz 3500 kilogramiem</w:t>
            </w:r>
            <w:r w:rsidR="00BB0B3A">
              <w:rPr>
                <w:rFonts w:eastAsia="Times New Roman"/>
                <w:szCs w:val="28"/>
              </w:rPr>
              <w:t>, aplikšanas ar autoceļu lietošanas nodevu</w:t>
            </w:r>
            <w:r w:rsidR="005706C6" w:rsidRPr="00393D90">
              <w:rPr>
                <w:rFonts w:eastAsia="Times New Roman"/>
                <w:szCs w:val="28"/>
              </w:rPr>
              <w:t xml:space="preserve"> ir </w:t>
            </w:r>
            <w:r w:rsidR="005706C6" w:rsidRPr="00393D90">
              <w:rPr>
                <w:rFonts w:eastAsia="Times New Roman"/>
                <w:b/>
                <w:szCs w:val="28"/>
              </w:rPr>
              <w:t xml:space="preserve">8,8 miljoni </w:t>
            </w:r>
            <w:proofErr w:type="spellStart"/>
            <w:r w:rsidR="005706C6" w:rsidRPr="00393D90">
              <w:rPr>
                <w:rFonts w:eastAsia="Times New Roman"/>
                <w:b/>
                <w:i/>
                <w:szCs w:val="28"/>
              </w:rPr>
              <w:t>euro</w:t>
            </w:r>
            <w:proofErr w:type="spellEnd"/>
            <w:r w:rsidR="005706C6" w:rsidRPr="00393D90">
              <w:rPr>
                <w:rFonts w:eastAsia="Times New Roman"/>
                <w:b/>
                <w:szCs w:val="28"/>
              </w:rPr>
              <w:t xml:space="preserve"> gadā.</w:t>
            </w:r>
          </w:p>
          <w:p w:rsidR="00E56CDD" w:rsidRPr="00E56CDD" w:rsidRDefault="00E56CDD" w:rsidP="00E56CDD">
            <w:pPr>
              <w:ind w:firstLine="679"/>
              <w:jc w:val="both"/>
              <w:rPr>
                <w:color w:val="000000"/>
              </w:rPr>
            </w:pPr>
            <w:r w:rsidRPr="00BF3C7F">
              <w:rPr>
                <w:rFonts w:eastAsia="Times New Roman"/>
                <w:szCs w:val="28"/>
              </w:rPr>
              <w:t xml:space="preserve">Pieaugums ir aprēķināts, ņemot vērā 2015.gada budžeta ieņēmumus par </w:t>
            </w:r>
            <w:r>
              <w:rPr>
                <w:rFonts w:eastAsia="Times New Roman"/>
                <w:szCs w:val="28"/>
              </w:rPr>
              <w:t>autoceļu</w:t>
            </w:r>
            <w:r w:rsidRPr="00BF3C7F">
              <w:rPr>
                <w:rFonts w:eastAsia="Times New Roman"/>
                <w:szCs w:val="28"/>
              </w:rPr>
              <w:t xml:space="preserve"> lietošanas nodevu.</w:t>
            </w:r>
          </w:p>
        </w:tc>
      </w:tr>
      <w:tr w:rsidR="007D7602" w:rsidRPr="004D2D0B" w:rsidTr="00BF3C7F">
        <w:trPr>
          <w:trHeight w:val="169"/>
        </w:trPr>
        <w:tc>
          <w:tcPr>
            <w:tcW w:w="2015"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6.1. detalizēts ieņēmumu aprēķins</w:t>
            </w:r>
          </w:p>
        </w:tc>
        <w:tc>
          <w:tcPr>
            <w:tcW w:w="7371" w:type="dxa"/>
            <w:gridSpan w:val="5"/>
            <w:tcBorders>
              <w:top w:val="outset" w:sz="6" w:space="0" w:color="000000"/>
              <w:left w:val="outset" w:sz="6" w:space="0" w:color="000000"/>
              <w:bottom w:val="outset" w:sz="6" w:space="0" w:color="000000"/>
              <w:right w:val="outset" w:sz="6" w:space="0" w:color="000000"/>
            </w:tcBorders>
            <w:vAlign w:val="center"/>
            <w:hideMark/>
          </w:tcPr>
          <w:p w:rsidR="00BC54A2" w:rsidRPr="00BC54A2" w:rsidRDefault="00BC54A2" w:rsidP="00BC54A2">
            <w:pPr>
              <w:ind w:firstLine="709"/>
              <w:jc w:val="both"/>
              <w:rPr>
                <w:szCs w:val="28"/>
                <w:lang w:eastAsia="lv-LV"/>
              </w:rPr>
            </w:pPr>
            <w:r>
              <w:rPr>
                <w:szCs w:val="28"/>
              </w:rPr>
              <w:t xml:space="preserve">1. </w:t>
            </w:r>
            <w:r w:rsidRPr="00BC54A2">
              <w:rPr>
                <w:szCs w:val="28"/>
              </w:rPr>
              <w:t xml:space="preserve">Saskaņā ar VSIA “Autotransporta direkcija” datiem kravas transportlīdzekļu skaits, kam ir spēkā esošs sertifikāts iekšzemes kravas pašpārvadājumiem un kuri 90% gadījumu veic pašpārvadājumus, uz kuriem attiecināmi reģistrācijas kontrolierīces lietošanas izņēmumi, ir 2002, savukārt aptuveni 2000 ir tādu transportlīdzekļu, kuru kopējā pieļaujamā masa ir 3,5t – 6t un kuriem saskaņā ar normatīvajiem aktiem nav nepieciešams pašpārvadājumu sertifikāts, bet tiek veikti kravas pārvadājumi, neuzskaitot darba un atpūtas režīmu ar </w:t>
            </w:r>
            <w:proofErr w:type="spellStart"/>
            <w:r w:rsidRPr="00BC54A2">
              <w:rPr>
                <w:szCs w:val="28"/>
              </w:rPr>
              <w:t>tahogrāfu</w:t>
            </w:r>
            <w:proofErr w:type="spellEnd"/>
            <w:r w:rsidRPr="00BC54A2">
              <w:rPr>
                <w:szCs w:val="28"/>
              </w:rPr>
              <w:t xml:space="preserve">. </w:t>
            </w:r>
            <w:r w:rsidR="006966A8">
              <w:rPr>
                <w:szCs w:val="28"/>
              </w:rPr>
              <w:t>Gadījumā, ja</w:t>
            </w:r>
            <w:r w:rsidRPr="00BC54A2">
              <w:rPr>
                <w:szCs w:val="28"/>
              </w:rPr>
              <w:t xml:space="preserve"> aptuveni divas trešdaļas no iepriekš minētajiem transportlīdzekļiem aktīvi izmanto valsts galvenos autoceļus un vidējā autoceļu lietošanas nodevas gada likme ir aptuveni 700 </w:t>
            </w:r>
            <w:proofErr w:type="spellStart"/>
            <w:r w:rsidRPr="00BC54A2">
              <w:rPr>
                <w:i/>
                <w:szCs w:val="28"/>
              </w:rPr>
              <w:t>euro</w:t>
            </w:r>
            <w:proofErr w:type="spellEnd"/>
            <w:r w:rsidRPr="00BC54A2">
              <w:rPr>
                <w:szCs w:val="28"/>
              </w:rPr>
              <w:t xml:space="preserve">, tad ieņēmumi no </w:t>
            </w:r>
            <w:r w:rsidRPr="00BC54A2">
              <w:rPr>
                <w:szCs w:val="28"/>
                <w:lang w:eastAsia="lv-LV"/>
              </w:rPr>
              <w:t xml:space="preserve">Autoceļu lietošanas nodevas likuma 6. panta 6. un 7. punktā noteikto atbrīvojumu atcelšanas būtu aptuveni </w:t>
            </w:r>
            <w:r w:rsidRPr="00BC54A2">
              <w:rPr>
                <w:b/>
                <w:szCs w:val="28"/>
                <w:lang w:eastAsia="lv-LV"/>
              </w:rPr>
              <w:t xml:space="preserve">1,8 miljoni </w:t>
            </w:r>
            <w:proofErr w:type="spellStart"/>
            <w:r w:rsidRPr="00BC54A2">
              <w:rPr>
                <w:b/>
                <w:i/>
                <w:szCs w:val="28"/>
                <w:lang w:eastAsia="lv-LV"/>
              </w:rPr>
              <w:t>euro</w:t>
            </w:r>
            <w:proofErr w:type="spellEnd"/>
            <w:r w:rsidRPr="00BC54A2">
              <w:rPr>
                <w:b/>
                <w:szCs w:val="28"/>
                <w:lang w:eastAsia="lv-LV"/>
              </w:rPr>
              <w:t xml:space="preserve"> gadā.</w:t>
            </w:r>
            <w:r w:rsidRPr="00BC54A2">
              <w:rPr>
                <w:szCs w:val="28"/>
                <w:lang w:eastAsia="lv-LV"/>
              </w:rPr>
              <w:t xml:space="preserve"> </w:t>
            </w:r>
          </w:p>
          <w:p w:rsidR="00BC54A2" w:rsidRDefault="00BC54A2" w:rsidP="00BC54A2">
            <w:pPr>
              <w:ind w:firstLine="709"/>
              <w:jc w:val="both"/>
              <w:rPr>
                <w:rFonts w:eastAsia="Times New Roman"/>
                <w:szCs w:val="28"/>
                <w:lang w:eastAsia="lv-LV"/>
              </w:rPr>
            </w:pPr>
            <w:r w:rsidRPr="00BC54A2">
              <w:rPr>
                <w:szCs w:val="28"/>
                <w:lang w:eastAsia="lv-LV"/>
              </w:rPr>
              <w:t xml:space="preserve">2. </w:t>
            </w:r>
            <w:r w:rsidRPr="00BC54A2">
              <w:rPr>
                <w:rFonts w:eastAsia="Times New Roman"/>
                <w:szCs w:val="28"/>
                <w:lang w:eastAsia="lv-LV"/>
              </w:rPr>
              <w:t xml:space="preserve">Autoceļu lietošanas nodevas likuma papildināšana ar iepriekš minētajiem likumprojektā minētajiem ceļu posmiem varētu palielināt autoceļu lietošanas nodevas ieņēmumus par aptuveni </w:t>
            </w:r>
            <w:r w:rsidRPr="00BC54A2">
              <w:rPr>
                <w:rFonts w:eastAsia="Times New Roman"/>
                <w:b/>
                <w:szCs w:val="28"/>
                <w:lang w:eastAsia="lv-LV"/>
              </w:rPr>
              <w:t xml:space="preserve">0,8 miljoniem </w:t>
            </w:r>
            <w:proofErr w:type="spellStart"/>
            <w:r w:rsidRPr="00BC54A2">
              <w:rPr>
                <w:rFonts w:eastAsia="Times New Roman"/>
                <w:b/>
                <w:i/>
                <w:szCs w:val="28"/>
                <w:lang w:eastAsia="lv-LV"/>
              </w:rPr>
              <w:t>euro</w:t>
            </w:r>
            <w:proofErr w:type="spellEnd"/>
            <w:r w:rsidRPr="00BC54A2">
              <w:rPr>
                <w:rFonts w:eastAsia="Times New Roman"/>
                <w:b/>
                <w:szCs w:val="28"/>
                <w:lang w:eastAsia="lv-LV"/>
              </w:rPr>
              <w:t xml:space="preserve"> gadā.</w:t>
            </w:r>
          </w:p>
          <w:p w:rsidR="007D7602" w:rsidRPr="004D2D0B" w:rsidRDefault="00BC54A2" w:rsidP="00BC54A2">
            <w:pPr>
              <w:ind w:firstLine="720"/>
              <w:jc w:val="both"/>
              <w:rPr>
                <w:color w:val="000000"/>
              </w:rPr>
            </w:pPr>
            <w:r>
              <w:rPr>
                <w:rFonts w:eastAsia="Times New Roman"/>
                <w:szCs w:val="28"/>
                <w:lang w:eastAsia="lv-LV"/>
              </w:rPr>
              <w:t xml:space="preserve">3. </w:t>
            </w:r>
            <w:r w:rsidRPr="00BC54A2">
              <w:rPr>
                <w:rFonts w:eastAsia="Times New Roman"/>
                <w:szCs w:val="28"/>
              </w:rPr>
              <w:t xml:space="preserve">Saskaņā ar VAS “Ceļu satiksmes drošības direkcija” datiem Latvijā pašlaik ir reģistrētas 52 580 kravas automašīnas, kuru pilna masa ir līdz 3500 kilogramiem. Ja gada autoceļu lietošanas nodevas likmi par šādām automašīnām nosaka 250 </w:t>
            </w:r>
            <w:proofErr w:type="spellStart"/>
            <w:r w:rsidRPr="00BC54A2">
              <w:rPr>
                <w:rFonts w:eastAsia="Times New Roman"/>
                <w:i/>
                <w:szCs w:val="28"/>
              </w:rPr>
              <w:t>euro</w:t>
            </w:r>
            <w:proofErr w:type="spellEnd"/>
            <w:r w:rsidRPr="00BC54A2">
              <w:rPr>
                <w:rFonts w:eastAsia="Times New Roman"/>
                <w:szCs w:val="28"/>
              </w:rPr>
              <w:t xml:space="preserve"> apmērā un pieņem, ka 2/3 no šīm automašīnām tiek apmaksāta autoceļu lietošanas nodevas gada likme, tad autoceļu </w:t>
            </w:r>
            <w:r w:rsidRPr="00BC54A2">
              <w:rPr>
                <w:rFonts w:eastAsia="Times New Roman"/>
                <w:szCs w:val="28"/>
              </w:rPr>
              <w:lastRenderedPageBreak/>
              <w:t xml:space="preserve">lietošanas nodevas ieņēmumu pieaugums varētu būt </w:t>
            </w:r>
            <w:r w:rsidRPr="00BC54A2">
              <w:rPr>
                <w:rFonts w:eastAsia="Times New Roman"/>
                <w:b/>
                <w:szCs w:val="28"/>
              </w:rPr>
              <w:t xml:space="preserve">8,8 miljoni </w:t>
            </w:r>
            <w:proofErr w:type="spellStart"/>
            <w:r w:rsidRPr="00BC54A2">
              <w:rPr>
                <w:rFonts w:eastAsia="Times New Roman"/>
                <w:b/>
                <w:i/>
                <w:szCs w:val="28"/>
              </w:rPr>
              <w:t>euro</w:t>
            </w:r>
            <w:proofErr w:type="spellEnd"/>
            <w:r w:rsidRPr="00BC54A2">
              <w:rPr>
                <w:rFonts w:eastAsia="Times New Roman"/>
                <w:b/>
                <w:szCs w:val="28"/>
              </w:rPr>
              <w:t xml:space="preserve"> gadā</w:t>
            </w:r>
            <w:r w:rsidRPr="00BC54A2">
              <w:rPr>
                <w:rFonts w:eastAsia="Times New Roman"/>
                <w:szCs w:val="28"/>
              </w:rPr>
              <w:t>. Papildu ieņēmumus radīs autoceļu lietošanas nodevas samaksa par ārvalstīs reģistrētām automašīnām</w:t>
            </w:r>
            <w:r>
              <w:rPr>
                <w:rFonts w:eastAsia="Times New Roman"/>
                <w:szCs w:val="28"/>
              </w:rPr>
              <w:t>, taču šīs izmaksas nav aprēķināmas.</w:t>
            </w:r>
          </w:p>
        </w:tc>
      </w:tr>
      <w:tr w:rsidR="007D7602" w:rsidRPr="004D2D0B" w:rsidTr="00BF3C7F">
        <w:trPr>
          <w:trHeight w:val="25"/>
        </w:trPr>
        <w:tc>
          <w:tcPr>
            <w:tcW w:w="2015"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lastRenderedPageBreak/>
              <w:t>6.2. detalizēts izdevumu aprēķins</w:t>
            </w:r>
          </w:p>
        </w:tc>
        <w:tc>
          <w:tcPr>
            <w:tcW w:w="7371" w:type="dxa"/>
            <w:gridSpan w:val="5"/>
            <w:tcBorders>
              <w:top w:val="outset" w:sz="6" w:space="0" w:color="000000"/>
              <w:left w:val="outset" w:sz="6" w:space="0" w:color="000000"/>
              <w:bottom w:val="outset" w:sz="6" w:space="0" w:color="000000"/>
              <w:right w:val="outset" w:sz="6" w:space="0" w:color="000000"/>
            </w:tcBorders>
            <w:vAlign w:val="center"/>
          </w:tcPr>
          <w:p w:rsidR="007D7602" w:rsidRPr="004D2D0B" w:rsidRDefault="00BC54A2" w:rsidP="00531E22">
            <w:pPr>
              <w:jc w:val="both"/>
              <w:rPr>
                <w:color w:val="000000"/>
              </w:rPr>
            </w:pPr>
            <w:r>
              <w:rPr>
                <w:color w:val="000000"/>
              </w:rPr>
              <w:t>Projekts šo jomu neskar.</w:t>
            </w:r>
          </w:p>
        </w:tc>
      </w:tr>
      <w:tr w:rsidR="007D7602" w:rsidRPr="004D2D0B" w:rsidTr="00BF3C7F">
        <w:tc>
          <w:tcPr>
            <w:tcW w:w="2015" w:type="dxa"/>
            <w:tcBorders>
              <w:top w:val="outset" w:sz="6" w:space="0" w:color="000000"/>
              <w:left w:val="outset" w:sz="6" w:space="0" w:color="000000"/>
              <w:bottom w:val="outset" w:sz="6" w:space="0" w:color="000000"/>
              <w:right w:val="outset" w:sz="6" w:space="0" w:color="000000"/>
            </w:tcBorders>
            <w:hideMark/>
          </w:tcPr>
          <w:p w:rsidR="007D7602" w:rsidRPr="004D2D0B" w:rsidRDefault="007D7602" w:rsidP="00531E22">
            <w:pPr>
              <w:rPr>
                <w:color w:val="000000"/>
              </w:rPr>
            </w:pPr>
            <w:r w:rsidRPr="004D2D0B">
              <w:rPr>
                <w:color w:val="000000"/>
              </w:rPr>
              <w:t>7. Cita informācija</w:t>
            </w:r>
          </w:p>
        </w:tc>
        <w:tc>
          <w:tcPr>
            <w:tcW w:w="7371" w:type="dxa"/>
            <w:gridSpan w:val="5"/>
            <w:tcBorders>
              <w:top w:val="outset" w:sz="6" w:space="0" w:color="000000"/>
              <w:left w:val="outset" w:sz="6" w:space="0" w:color="000000"/>
              <w:bottom w:val="outset" w:sz="6" w:space="0" w:color="000000"/>
              <w:right w:val="outset" w:sz="6" w:space="0" w:color="000000"/>
            </w:tcBorders>
          </w:tcPr>
          <w:p w:rsidR="00BC54A2" w:rsidRDefault="00BC54A2" w:rsidP="0023329A">
            <w:pPr>
              <w:ind w:firstLine="679"/>
              <w:jc w:val="both"/>
              <w:rPr>
                <w:color w:val="000000"/>
              </w:rPr>
            </w:pPr>
            <w:r>
              <w:rPr>
                <w:color w:val="000000"/>
              </w:rPr>
              <w:t>Plānots veikt arī citus pasākumus autoceļu lietošanas nodevas ieņēmumu palielināšanai:</w:t>
            </w:r>
          </w:p>
          <w:p w:rsidR="00BC54A2" w:rsidRDefault="00BC54A2" w:rsidP="0023329A">
            <w:pPr>
              <w:ind w:firstLine="679"/>
              <w:jc w:val="both"/>
              <w:rPr>
                <w:color w:val="000000"/>
              </w:rPr>
            </w:pPr>
            <w:r>
              <w:rPr>
                <w:color w:val="000000"/>
              </w:rPr>
              <w:t>1) izdarīt grozījumus Latvijas Administratīvo pārkāpumu kodeksā, palielinot sodus par autoceļu lietošanas nodevas maksāšanas pārkāpumiem un nosakot sodu arī pārvadātājam;</w:t>
            </w:r>
          </w:p>
          <w:p w:rsidR="00BC54A2" w:rsidRDefault="00BC54A2" w:rsidP="0023329A">
            <w:pPr>
              <w:ind w:firstLine="679"/>
              <w:jc w:val="both"/>
              <w:rPr>
                <w:color w:val="000000"/>
              </w:rPr>
            </w:pPr>
            <w:r>
              <w:rPr>
                <w:color w:val="000000"/>
              </w:rPr>
              <w:t xml:space="preserve">2) izdarīt </w:t>
            </w:r>
            <w:r w:rsidRPr="00BC54A2">
              <w:rPr>
                <w:color w:val="000000"/>
              </w:rPr>
              <w:t>grozījumus Ministru kabineta 2010.</w:t>
            </w:r>
            <w:r w:rsidR="0025471D">
              <w:rPr>
                <w:color w:val="000000"/>
              </w:rPr>
              <w:t> </w:t>
            </w:r>
            <w:r w:rsidRPr="00BC54A2">
              <w:rPr>
                <w:color w:val="000000"/>
              </w:rPr>
              <w:t>g</w:t>
            </w:r>
            <w:r>
              <w:rPr>
                <w:color w:val="000000"/>
              </w:rPr>
              <w:t>ada 6.</w:t>
            </w:r>
            <w:r w:rsidR="0025471D">
              <w:rPr>
                <w:color w:val="000000"/>
              </w:rPr>
              <w:t> </w:t>
            </w:r>
            <w:r>
              <w:rPr>
                <w:color w:val="000000"/>
              </w:rPr>
              <w:t>aprīļa noteikumos Nr.</w:t>
            </w:r>
            <w:r w:rsidR="0025471D">
              <w:rPr>
                <w:color w:val="000000"/>
              </w:rPr>
              <w:t> </w:t>
            </w:r>
            <w:r>
              <w:rPr>
                <w:color w:val="000000"/>
              </w:rPr>
              <w:t>343 “</w:t>
            </w:r>
            <w:r w:rsidRPr="00BC54A2">
              <w:rPr>
                <w:color w:val="000000"/>
              </w:rPr>
              <w:t>Noteikumi par lielgaba</w:t>
            </w:r>
            <w:r>
              <w:rPr>
                <w:color w:val="000000"/>
              </w:rPr>
              <w:t>rīta un smagsvara pārvadājumiem”</w:t>
            </w:r>
            <w:r w:rsidRPr="00BC54A2">
              <w:rPr>
                <w:color w:val="000000"/>
              </w:rPr>
              <w:t>, nosakot, ka atļaujas dalāmu kokmateriālu un lauksaimniecības produkcijas lielgabarīta un smagsvara kravu pārvadāšanai ar specializētiem lielgabarīta un smagsvara transportlīdzekļiem tiek izsniegtas uz noteiktu laiku</w:t>
            </w:r>
            <w:r>
              <w:rPr>
                <w:color w:val="000000"/>
              </w:rPr>
              <w:t>.</w:t>
            </w:r>
          </w:p>
          <w:p w:rsidR="007D7602" w:rsidRPr="004D2D0B" w:rsidRDefault="00BC54A2" w:rsidP="0023329A">
            <w:pPr>
              <w:ind w:firstLine="679"/>
              <w:jc w:val="both"/>
              <w:rPr>
                <w:color w:val="000000"/>
              </w:rPr>
            </w:pPr>
            <w:r>
              <w:rPr>
                <w:color w:val="000000"/>
              </w:rPr>
              <w:t xml:space="preserve">Plānots, ka šo pasākumu īstenošanas rezultātā </w:t>
            </w:r>
            <w:r w:rsidR="007D7602">
              <w:rPr>
                <w:color w:val="000000"/>
              </w:rPr>
              <w:t xml:space="preserve">ieņēmumi valsts budžetā no autoceļu lietošanas nodevas varētu palielināties par aptuveni </w:t>
            </w:r>
            <w:r w:rsidR="007D7602" w:rsidRPr="0023329A">
              <w:rPr>
                <w:b/>
                <w:color w:val="000000"/>
              </w:rPr>
              <w:t xml:space="preserve">3 miljoniem </w:t>
            </w:r>
            <w:proofErr w:type="spellStart"/>
            <w:r w:rsidR="007D7602" w:rsidRPr="0023329A">
              <w:rPr>
                <w:b/>
                <w:i/>
                <w:color w:val="000000"/>
              </w:rPr>
              <w:t>euro</w:t>
            </w:r>
            <w:proofErr w:type="spellEnd"/>
            <w:r w:rsidR="0023329A">
              <w:rPr>
                <w:b/>
                <w:i/>
                <w:color w:val="000000"/>
              </w:rPr>
              <w:t xml:space="preserve"> </w:t>
            </w:r>
            <w:r w:rsidR="0023329A">
              <w:rPr>
                <w:color w:val="000000"/>
              </w:rPr>
              <w:t>gadā</w:t>
            </w:r>
            <w:r w:rsidR="007D7602">
              <w:rPr>
                <w:color w:val="000000"/>
              </w:rPr>
              <w:t>.</w:t>
            </w:r>
          </w:p>
        </w:tc>
      </w:tr>
    </w:tbl>
    <w:p w:rsidR="00843472" w:rsidRDefault="00843472" w:rsidP="002F0047">
      <w:pPr>
        <w:shd w:val="clear" w:color="auto" w:fill="FFFFFF"/>
        <w:ind w:firstLine="301"/>
        <w:rPr>
          <w:color w:val="000000"/>
          <w:sz w:val="24"/>
          <w:szCs w:val="24"/>
          <w:lang w:eastAsia="lv-LV"/>
        </w:rPr>
      </w:pPr>
    </w:p>
    <w:p w:rsidR="007D7602" w:rsidRDefault="007D7602" w:rsidP="002F0047">
      <w:pPr>
        <w:shd w:val="clear" w:color="auto" w:fill="FFFFFF"/>
        <w:ind w:firstLine="301"/>
        <w:rPr>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1"/>
        <w:gridCol w:w="2824"/>
        <w:gridCol w:w="6119"/>
      </w:tblGrid>
      <w:tr w:rsidR="0023329A" w:rsidRPr="00B2758C" w:rsidTr="00ED0A0D">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3329A" w:rsidRPr="008B42C6" w:rsidRDefault="0023329A" w:rsidP="00ED0A0D">
            <w:pPr>
              <w:spacing w:before="100" w:beforeAutospacing="1" w:after="100" w:afterAutospacing="1" w:line="285" w:lineRule="atLeast"/>
              <w:jc w:val="center"/>
              <w:rPr>
                <w:rFonts w:eastAsia="Times New Roman"/>
                <w:b/>
                <w:bCs/>
                <w:color w:val="000000" w:themeColor="text1"/>
                <w:szCs w:val="28"/>
                <w:lang w:eastAsia="lv-LV"/>
              </w:rPr>
            </w:pPr>
            <w:r w:rsidRPr="0023329A">
              <w:rPr>
                <w:rFonts w:eastAsia="Times New Roman"/>
                <w:b/>
                <w:bCs/>
                <w:color w:val="000000" w:themeColor="text1"/>
                <w:szCs w:val="28"/>
                <w:lang w:eastAsia="lv-LV"/>
              </w:rPr>
              <w:t>IV. Tiesību akta projekta ietekme uz spēkā esošo tiesību normu sistēmu</w:t>
            </w:r>
          </w:p>
        </w:tc>
      </w:tr>
      <w:tr w:rsidR="0023329A" w:rsidRPr="00B2758C" w:rsidTr="00ED0A0D">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23329A" w:rsidRPr="0023329A" w:rsidRDefault="0023329A">
            <w:pPr>
              <w:rPr>
                <w:szCs w:val="28"/>
              </w:rPr>
            </w:pPr>
            <w:r w:rsidRPr="0023329A">
              <w:rPr>
                <w:szCs w:val="28"/>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23329A" w:rsidRPr="0023329A" w:rsidRDefault="0023329A">
            <w:pPr>
              <w:rPr>
                <w:szCs w:val="28"/>
              </w:rPr>
            </w:pPr>
            <w:r w:rsidRPr="0023329A">
              <w:rPr>
                <w:szCs w:val="28"/>
              </w:rPr>
              <w:t>Nepieciešamie saistītie tiesību aktu projekti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23329A" w:rsidRPr="0023329A" w:rsidRDefault="0084786B" w:rsidP="0023329A">
            <w:pPr>
              <w:ind w:firstLine="674"/>
              <w:jc w:val="both"/>
              <w:rPr>
                <w:szCs w:val="28"/>
              </w:rPr>
            </w:pPr>
            <w:r>
              <w:rPr>
                <w:szCs w:val="28"/>
              </w:rPr>
              <w:t xml:space="preserve">1. </w:t>
            </w:r>
            <w:r w:rsidR="0023329A" w:rsidRPr="0023329A">
              <w:rPr>
                <w:szCs w:val="28"/>
              </w:rPr>
              <w:t>Nepieciešams izdarīt grozījumus Transportlīdzekļa ekspluatācijas nodokļa un uzņēmumu vieglo transportlīdzekļu nodokļa likumā, paredzot atbrīvojumus vai atvieglojumus transportlīdzekļa ekspluatācijas nodokļa maksāšanai par kravas transportlīdzekļiem, kuri paredzēti vai tiek izmantoti kravu autopārvadājumiem un kas saskaņā ar normatīvajiem aktiem ir atbrīvoti no prasības uzstādīt darba un atpūtas laika reģistrācijas kontrolierīces, un par transportlīdzekļiem, ar kuriem fiziskā vai juridiskā persona, kas ir iekļauta Lauku atbalsta dienesta maksājumu saņēmēju datubāzē vai reģistrēta valsts aģentūrā “Lauksaimniecības datu centrs” kā dzīvnieku īpašnieks vai turētājs, veic pašpārvadājumus.</w:t>
            </w:r>
          </w:p>
          <w:p w:rsidR="0023329A" w:rsidRDefault="0023329A" w:rsidP="0023329A">
            <w:pPr>
              <w:ind w:firstLine="674"/>
              <w:jc w:val="both"/>
              <w:rPr>
                <w:rFonts w:eastAsia="Times New Roman"/>
                <w:szCs w:val="28"/>
                <w:lang w:eastAsia="lv-LV"/>
              </w:rPr>
            </w:pPr>
            <w:r w:rsidRPr="0023329A">
              <w:rPr>
                <w:szCs w:val="28"/>
              </w:rPr>
              <w:t>Grozījumi Transportlīdzekļa ekspluatācijas nodokļa un uzņēmumu vieglo transportlīdzekļu nodokļa likumā tiks virzīti iekļaušanai 2017.</w:t>
            </w:r>
            <w:r w:rsidR="0025471D">
              <w:rPr>
                <w:szCs w:val="28"/>
              </w:rPr>
              <w:t> </w:t>
            </w:r>
            <w:r w:rsidRPr="0023329A">
              <w:rPr>
                <w:szCs w:val="28"/>
              </w:rPr>
              <w:t xml:space="preserve">gada </w:t>
            </w:r>
            <w:r>
              <w:rPr>
                <w:szCs w:val="28"/>
              </w:rPr>
              <w:t xml:space="preserve">valsts </w:t>
            </w:r>
            <w:r w:rsidRPr="0023329A">
              <w:rPr>
                <w:rFonts w:eastAsia="Times New Roman"/>
                <w:szCs w:val="28"/>
                <w:lang w:eastAsia="lv-LV"/>
              </w:rPr>
              <w:t>budžeta likumprojektu paketē.</w:t>
            </w:r>
          </w:p>
          <w:p w:rsidR="0084786B" w:rsidRDefault="0084786B" w:rsidP="0023329A">
            <w:pPr>
              <w:ind w:firstLine="674"/>
              <w:jc w:val="both"/>
              <w:rPr>
                <w:rFonts w:eastAsia="Times New Roman"/>
                <w:szCs w:val="28"/>
                <w:lang w:eastAsia="lv-LV"/>
              </w:rPr>
            </w:pPr>
          </w:p>
          <w:p w:rsidR="0084786B" w:rsidRPr="00BF3C7F" w:rsidRDefault="0084786B" w:rsidP="00E56CDD">
            <w:pPr>
              <w:ind w:firstLine="674"/>
              <w:jc w:val="both"/>
              <w:rPr>
                <w:rFonts w:eastAsia="Times New Roman"/>
                <w:szCs w:val="28"/>
                <w:lang w:eastAsia="lv-LV"/>
              </w:rPr>
            </w:pPr>
            <w:r>
              <w:rPr>
                <w:rFonts w:eastAsia="Times New Roman"/>
                <w:szCs w:val="28"/>
                <w:lang w:eastAsia="lv-LV"/>
              </w:rPr>
              <w:t xml:space="preserve">2. </w:t>
            </w:r>
            <w:r w:rsidRPr="0084786B">
              <w:rPr>
                <w:rFonts w:eastAsia="Times New Roman"/>
                <w:szCs w:val="28"/>
                <w:lang w:eastAsia="lv-LV"/>
              </w:rPr>
              <w:t>Ņemot vērā to, ka projektā ir paredzēts autoceļa lietošanas nodevu noteikt maksāt arī par reģionālo autoceļu posmu izmantošanu, attiecīgs grozījums ir jāveic arī Ministru kabineta 2014.gada 26.maija noteikumos Nr.272 “Autoceļu lietošanas nodevas maksāšanas, iek</w:t>
            </w:r>
            <w:r>
              <w:rPr>
                <w:rFonts w:eastAsia="Times New Roman"/>
                <w:szCs w:val="28"/>
                <w:lang w:eastAsia="lv-LV"/>
              </w:rPr>
              <w:t>a</w:t>
            </w:r>
            <w:r w:rsidRPr="0084786B">
              <w:rPr>
                <w:rFonts w:eastAsia="Times New Roman"/>
                <w:szCs w:val="28"/>
                <w:lang w:eastAsia="lv-LV"/>
              </w:rPr>
              <w:t>sēšanas un administrēšanas kārtība”</w:t>
            </w:r>
            <w:r w:rsidR="00E56CDD">
              <w:rPr>
                <w:rFonts w:eastAsia="Times New Roman"/>
                <w:szCs w:val="28"/>
                <w:lang w:eastAsia="lv-LV"/>
              </w:rPr>
              <w:t>.</w:t>
            </w:r>
          </w:p>
        </w:tc>
      </w:tr>
      <w:tr w:rsidR="0023329A" w:rsidRPr="00B2758C" w:rsidTr="00ED0A0D">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23329A" w:rsidRPr="0023329A" w:rsidRDefault="0023329A">
            <w:pPr>
              <w:rPr>
                <w:szCs w:val="28"/>
              </w:rPr>
            </w:pPr>
            <w:r w:rsidRPr="0023329A">
              <w:rPr>
                <w:szCs w:val="28"/>
              </w:rPr>
              <w:lastRenderedPageBreak/>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23329A" w:rsidRPr="0023329A" w:rsidRDefault="0023329A">
            <w:pPr>
              <w:rPr>
                <w:szCs w:val="28"/>
              </w:rPr>
            </w:pPr>
            <w:r w:rsidRPr="0023329A">
              <w:rPr>
                <w:szCs w:val="28"/>
              </w:rPr>
              <w:t>Atbildīgā institūcija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23329A" w:rsidRPr="0023329A" w:rsidRDefault="0023329A">
            <w:pPr>
              <w:rPr>
                <w:szCs w:val="28"/>
              </w:rPr>
            </w:pPr>
            <w:r>
              <w:rPr>
                <w:szCs w:val="28"/>
              </w:rPr>
              <w:t>Satiksmes ministrija</w:t>
            </w:r>
          </w:p>
        </w:tc>
      </w:tr>
      <w:tr w:rsidR="0023329A" w:rsidRPr="00B2758C" w:rsidTr="00ED0A0D">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23329A" w:rsidRPr="0023329A" w:rsidRDefault="0023329A">
            <w:pPr>
              <w:rPr>
                <w:szCs w:val="28"/>
              </w:rPr>
            </w:pPr>
            <w:r w:rsidRPr="0023329A">
              <w:rPr>
                <w:szCs w:val="28"/>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23329A" w:rsidRPr="0023329A" w:rsidRDefault="0023329A">
            <w:pPr>
              <w:rPr>
                <w:szCs w:val="28"/>
              </w:rPr>
            </w:pPr>
            <w:r w:rsidRPr="0023329A">
              <w:rPr>
                <w:szCs w:val="28"/>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23329A" w:rsidRPr="0023329A" w:rsidRDefault="0023329A">
            <w:pPr>
              <w:spacing w:before="100" w:beforeAutospacing="1" w:after="100" w:afterAutospacing="1" w:line="360" w:lineRule="auto"/>
              <w:ind w:firstLine="300"/>
              <w:rPr>
                <w:szCs w:val="28"/>
              </w:rPr>
            </w:pPr>
            <w:r>
              <w:rPr>
                <w:szCs w:val="28"/>
              </w:rPr>
              <w:t>Nav.</w:t>
            </w:r>
          </w:p>
        </w:tc>
      </w:tr>
    </w:tbl>
    <w:p w:rsidR="00D44D84" w:rsidRDefault="00D44D84" w:rsidP="002F0047">
      <w:pPr>
        <w:shd w:val="clear" w:color="auto" w:fill="FFFFFF"/>
        <w:ind w:firstLine="301"/>
        <w:rPr>
          <w:color w:val="000000"/>
          <w:sz w:val="24"/>
          <w:szCs w:val="24"/>
          <w:lang w:eastAsia="lv-LV"/>
        </w:rPr>
      </w:pPr>
    </w:p>
    <w:p w:rsidR="006966A8" w:rsidRDefault="006966A8" w:rsidP="006966A8">
      <w:pPr>
        <w:shd w:val="clear" w:color="auto" w:fill="FFFFFF"/>
        <w:ind w:firstLine="301"/>
        <w:rPr>
          <w:color w:val="000000"/>
          <w:sz w:val="24"/>
          <w:szCs w:val="24"/>
          <w:lang w:eastAsia="lv-LV"/>
        </w:rPr>
      </w:pPr>
    </w:p>
    <w:tbl>
      <w:tblPr>
        <w:tblStyle w:val="TableGrid"/>
        <w:tblW w:w="0" w:type="auto"/>
        <w:tblLook w:val="04A0" w:firstRow="1" w:lastRow="0" w:firstColumn="1" w:lastColumn="0" w:noHBand="0" w:noVBand="1"/>
      </w:tblPr>
      <w:tblGrid>
        <w:gridCol w:w="9570"/>
      </w:tblGrid>
      <w:tr w:rsidR="006966A8" w:rsidTr="006966A8">
        <w:tc>
          <w:tcPr>
            <w:tcW w:w="9570" w:type="dxa"/>
          </w:tcPr>
          <w:p w:rsidR="006966A8" w:rsidRPr="00100D73" w:rsidRDefault="006966A8" w:rsidP="00100D73">
            <w:pPr>
              <w:shd w:val="clear" w:color="auto" w:fill="FFFFFF"/>
              <w:ind w:firstLine="301"/>
              <w:jc w:val="center"/>
              <w:rPr>
                <w:b/>
                <w:color w:val="000000"/>
                <w:szCs w:val="28"/>
                <w:lang w:eastAsia="lv-LV"/>
              </w:rPr>
            </w:pPr>
            <w:r w:rsidRPr="00100D73">
              <w:rPr>
                <w:b/>
                <w:color w:val="000000"/>
                <w:szCs w:val="28"/>
                <w:lang w:eastAsia="lv-LV"/>
              </w:rPr>
              <w:t>V. Tiesību akta projekta atbilstība Latvijas Republikas starptautiskajām saistībām</w:t>
            </w:r>
          </w:p>
          <w:p w:rsidR="006966A8" w:rsidRDefault="006966A8" w:rsidP="006966A8">
            <w:pPr>
              <w:rPr>
                <w:color w:val="000000"/>
                <w:sz w:val="24"/>
                <w:szCs w:val="24"/>
                <w:lang w:eastAsia="lv-LV"/>
              </w:rPr>
            </w:pPr>
          </w:p>
        </w:tc>
      </w:tr>
      <w:tr w:rsidR="00E450F2" w:rsidTr="006966A8">
        <w:tc>
          <w:tcPr>
            <w:tcW w:w="9570" w:type="dxa"/>
          </w:tcPr>
          <w:p w:rsidR="00E450F2" w:rsidRPr="00100D73" w:rsidRDefault="00E450F2" w:rsidP="006966A8">
            <w:pPr>
              <w:shd w:val="clear" w:color="auto" w:fill="FFFFFF"/>
              <w:ind w:firstLine="301"/>
              <w:jc w:val="center"/>
              <w:rPr>
                <w:color w:val="000000"/>
                <w:szCs w:val="28"/>
                <w:lang w:eastAsia="lv-LV"/>
              </w:rPr>
            </w:pPr>
            <w:r w:rsidRPr="00100D73">
              <w:rPr>
                <w:color w:val="000000"/>
                <w:szCs w:val="28"/>
                <w:lang w:eastAsia="lv-LV"/>
              </w:rPr>
              <w:t>Projekts šo jomu neskar</w:t>
            </w:r>
          </w:p>
        </w:tc>
      </w:tr>
    </w:tbl>
    <w:p w:rsidR="006966A8" w:rsidRPr="006966A8" w:rsidRDefault="006966A8" w:rsidP="006966A8">
      <w:pPr>
        <w:shd w:val="clear" w:color="auto" w:fill="FFFFFF"/>
        <w:ind w:firstLine="301"/>
        <w:rPr>
          <w:color w:val="000000"/>
          <w:sz w:val="24"/>
          <w:szCs w:val="24"/>
          <w:lang w:eastAsia="lv-LV"/>
        </w:rPr>
      </w:pPr>
    </w:p>
    <w:p w:rsidR="00843472" w:rsidRPr="00B2758C" w:rsidRDefault="00843472" w:rsidP="002F0047">
      <w:pPr>
        <w:shd w:val="clear" w:color="auto" w:fill="FFFFFF"/>
        <w:ind w:firstLine="301"/>
        <w:rPr>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1"/>
        <w:gridCol w:w="2824"/>
        <w:gridCol w:w="6119"/>
      </w:tblGrid>
      <w:tr w:rsidR="00F80C03" w:rsidRPr="00B2758C" w:rsidTr="00630602">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0C03" w:rsidRPr="008B42C6" w:rsidRDefault="00F80C03" w:rsidP="00630602">
            <w:pPr>
              <w:spacing w:before="100" w:beforeAutospacing="1" w:after="100" w:afterAutospacing="1" w:line="285" w:lineRule="atLeast"/>
              <w:jc w:val="center"/>
              <w:rPr>
                <w:rFonts w:eastAsia="Times New Roman"/>
                <w:b/>
                <w:bCs/>
                <w:color w:val="000000" w:themeColor="text1"/>
                <w:szCs w:val="28"/>
                <w:lang w:eastAsia="lv-LV"/>
              </w:rPr>
            </w:pPr>
            <w:r w:rsidRPr="008B42C6">
              <w:rPr>
                <w:rFonts w:eastAsia="Times New Roman"/>
                <w:b/>
                <w:bCs/>
                <w:color w:val="000000" w:themeColor="text1"/>
                <w:szCs w:val="28"/>
                <w:lang w:eastAsia="lv-LV"/>
              </w:rPr>
              <w:t>VI</w:t>
            </w:r>
            <w:r w:rsidR="009F7AA2">
              <w:rPr>
                <w:rFonts w:eastAsia="Times New Roman"/>
                <w:b/>
                <w:bCs/>
                <w:color w:val="000000" w:themeColor="text1"/>
                <w:szCs w:val="28"/>
                <w:lang w:eastAsia="lv-LV"/>
              </w:rPr>
              <w:t>.</w:t>
            </w:r>
            <w:r w:rsidRPr="008B42C6">
              <w:rPr>
                <w:rFonts w:eastAsia="Times New Roman"/>
                <w:b/>
                <w:bCs/>
                <w:color w:val="000000" w:themeColor="text1"/>
                <w:szCs w:val="28"/>
                <w:lang w:eastAsia="lv-LV"/>
              </w:rPr>
              <w:t xml:space="preserve"> Sabiedrības līdzdalība un komunikācijas aktivitātes</w:t>
            </w:r>
          </w:p>
        </w:tc>
      </w:tr>
      <w:tr w:rsidR="00F80C03" w:rsidRPr="00B2758C" w:rsidTr="00630602">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9F7AA2" w:rsidRDefault="009F7AA2" w:rsidP="00865AC3">
            <w:pPr>
              <w:jc w:val="both"/>
              <w:rPr>
                <w:szCs w:val="28"/>
              </w:rPr>
            </w:pPr>
            <w:r w:rsidRPr="009F7AA2">
              <w:rPr>
                <w:szCs w:val="28"/>
              </w:rPr>
              <w:t>Paziņojums par līdzdalības iespējām tiesību akta izstrādes procesā ievietots Satiksmes ministrijas tīmekļa vietnē</w:t>
            </w:r>
            <w:r w:rsidR="00A15C48">
              <w:rPr>
                <w:szCs w:val="28"/>
              </w:rPr>
              <w:t xml:space="preserve"> 2016. gada 30. augustā</w:t>
            </w:r>
            <w:r w:rsidR="00E632DC">
              <w:rPr>
                <w:szCs w:val="28"/>
              </w:rPr>
              <w:t>.</w:t>
            </w:r>
            <w:r w:rsidRPr="009F7AA2" w:rsidDel="009F7AA2">
              <w:rPr>
                <w:szCs w:val="28"/>
              </w:rPr>
              <w:t xml:space="preserve"> </w:t>
            </w:r>
          </w:p>
          <w:p w:rsidR="00F80C03" w:rsidRPr="00D44D84" w:rsidRDefault="00F80C03" w:rsidP="000461D9">
            <w:pPr>
              <w:jc w:val="both"/>
              <w:rPr>
                <w:rFonts w:eastAsia="Times New Roman"/>
                <w:color w:val="000000" w:themeColor="text1"/>
                <w:szCs w:val="28"/>
                <w:highlight w:val="yellow"/>
                <w:lang w:eastAsia="lv-LV"/>
              </w:rPr>
            </w:pPr>
          </w:p>
        </w:tc>
      </w:tr>
      <w:tr w:rsidR="00F80C03" w:rsidRPr="00B2758C" w:rsidTr="00630602">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016366" w:rsidRDefault="000461D9" w:rsidP="00C829BD">
            <w:pPr>
              <w:jc w:val="both"/>
              <w:rPr>
                <w:rFonts w:eastAsia="Times New Roman"/>
                <w:color w:val="000000" w:themeColor="text1"/>
                <w:szCs w:val="28"/>
                <w:lang w:eastAsia="lv-LV"/>
              </w:rPr>
            </w:pPr>
            <w:r>
              <w:rPr>
                <w:szCs w:val="28"/>
              </w:rPr>
              <w:t xml:space="preserve">Projekts </w:t>
            </w:r>
            <w:r w:rsidR="00C829BD">
              <w:rPr>
                <w:szCs w:val="28"/>
              </w:rPr>
              <w:t xml:space="preserve">nosūtīts saskaņošanai </w:t>
            </w:r>
            <w:r w:rsidR="00C829BD" w:rsidRPr="00C829BD">
              <w:rPr>
                <w:szCs w:val="28"/>
              </w:rPr>
              <w:t>Autopārvadātāju asociācijai “Latvijas auto”</w:t>
            </w:r>
            <w:r w:rsidR="00C829BD">
              <w:rPr>
                <w:szCs w:val="28"/>
              </w:rPr>
              <w:t>, b</w:t>
            </w:r>
            <w:r w:rsidR="00C829BD" w:rsidRPr="00C829BD">
              <w:rPr>
                <w:szCs w:val="28"/>
              </w:rPr>
              <w:t>iedrībai “Zemnieku saeima”</w:t>
            </w:r>
            <w:r w:rsidR="00C829BD">
              <w:rPr>
                <w:szCs w:val="28"/>
              </w:rPr>
              <w:t xml:space="preserve"> un </w:t>
            </w:r>
            <w:r w:rsidR="00C829BD" w:rsidRPr="00C829BD">
              <w:rPr>
                <w:szCs w:val="28"/>
              </w:rPr>
              <w:t>Latvijas Kokrūpniecības federācijai</w:t>
            </w:r>
            <w:r w:rsidR="00C829BD">
              <w:rPr>
                <w:szCs w:val="28"/>
              </w:rPr>
              <w:t>.</w:t>
            </w:r>
          </w:p>
        </w:tc>
      </w:tr>
      <w:tr w:rsidR="00F80C03" w:rsidRPr="00B2758C" w:rsidTr="00630602">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81787B" w:rsidRPr="000461D9" w:rsidRDefault="0023329A" w:rsidP="0023329A">
            <w:pPr>
              <w:jc w:val="both"/>
              <w:rPr>
                <w:szCs w:val="28"/>
              </w:rPr>
            </w:pPr>
            <w:r>
              <w:rPr>
                <w:szCs w:val="28"/>
              </w:rPr>
              <w:t>Projekts šo jomu neskar.</w:t>
            </w:r>
          </w:p>
        </w:tc>
      </w:tr>
      <w:tr w:rsidR="00F80C03" w:rsidRPr="00B2758C" w:rsidTr="00630602">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rPr>
                <w:rFonts w:eastAsia="Times New Roman"/>
                <w:color w:val="000000" w:themeColor="text1"/>
                <w:szCs w:val="28"/>
                <w:lang w:eastAsia="lv-LV"/>
              </w:rPr>
            </w:pPr>
            <w:r w:rsidRPr="008B42C6">
              <w:rPr>
                <w:rFonts w:eastAsia="Times New Roman"/>
                <w:color w:val="000000" w:themeColor="text1"/>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rsidR="00F80C03" w:rsidRPr="008B42C6" w:rsidRDefault="00F80C03" w:rsidP="00630602">
            <w:pPr>
              <w:spacing w:before="100" w:beforeAutospacing="1" w:after="100" w:afterAutospacing="1" w:line="285" w:lineRule="atLeast"/>
              <w:rPr>
                <w:rFonts w:eastAsia="Times New Roman"/>
                <w:color w:val="000000" w:themeColor="text1"/>
                <w:szCs w:val="28"/>
                <w:lang w:eastAsia="lv-LV"/>
              </w:rPr>
            </w:pPr>
            <w:r w:rsidRPr="008B42C6">
              <w:rPr>
                <w:rFonts w:eastAsia="Times New Roman"/>
                <w:color w:val="000000" w:themeColor="text1"/>
                <w:szCs w:val="28"/>
                <w:lang w:eastAsia="lv-LV"/>
              </w:rPr>
              <w:t>Nav.</w:t>
            </w:r>
          </w:p>
        </w:tc>
      </w:tr>
    </w:tbl>
    <w:p w:rsidR="009A22F6" w:rsidRPr="00B2758C" w:rsidRDefault="009A22F6" w:rsidP="002F0047">
      <w:pPr>
        <w:shd w:val="clear" w:color="auto" w:fill="FFFFFF"/>
        <w:ind w:firstLine="301"/>
        <w:rPr>
          <w:color w:val="000000"/>
          <w:sz w:val="24"/>
          <w:szCs w:val="24"/>
          <w:lang w:eastAsia="lv-LV"/>
        </w:rPr>
      </w:pPr>
    </w:p>
    <w:p w:rsidR="00F80C03" w:rsidRPr="00A02AC1" w:rsidRDefault="00F80C03" w:rsidP="002F0047">
      <w:pPr>
        <w:shd w:val="clear" w:color="auto" w:fill="FFFFFF"/>
        <w:ind w:firstLine="301"/>
        <w:rPr>
          <w:color w:val="000000"/>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71"/>
        <w:gridCol w:w="3577"/>
        <w:gridCol w:w="5366"/>
      </w:tblGrid>
      <w:tr w:rsidR="009A22F6" w:rsidRPr="00B2758C" w:rsidTr="00DE0915">
        <w:trPr>
          <w:trHeight w:val="375"/>
          <w:jc w:val="center"/>
        </w:trPr>
        <w:tc>
          <w:tcPr>
            <w:tcW w:w="0" w:type="auto"/>
            <w:gridSpan w:val="3"/>
            <w:tcBorders>
              <w:top w:val="outset" w:sz="6" w:space="0" w:color="414142"/>
              <w:bottom w:val="outset" w:sz="6" w:space="0" w:color="414142"/>
            </w:tcBorders>
            <w:vAlign w:val="center"/>
          </w:tcPr>
          <w:p w:rsidR="009A22F6" w:rsidRPr="008B42C6" w:rsidRDefault="00F80C03" w:rsidP="00DE0915">
            <w:pPr>
              <w:spacing w:before="100" w:beforeAutospacing="1" w:after="100" w:afterAutospacing="1" w:line="293" w:lineRule="atLeast"/>
              <w:jc w:val="center"/>
              <w:rPr>
                <w:b/>
                <w:bCs/>
                <w:color w:val="000000"/>
                <w:szCs w:val="28"/>
                <w:lang w:eastAsia="lv-LV"/>
              </w:rPr>
            </w:pPr>
            <w:r w:rsidRPr="008B42C6">
              <w:rPr>
                <w:b/>
                <w:bCs/>
                <w:color w:val="000000"/>
                <w:szCs w:val="28"/>
                <w:lang w:eastAsia="lv-LV"/>
              </w:rPr>
              <w:t>VII</w:t>
            </w:r>
            <w:r w:rsidR="009F7AA2">
              <w:rPr>
                <w:b/>
                <w:bCs/>
                <w:color w:val="000000"/>
                <w:szCs w:val="28"/>
                <w:lang w:eastAsia="lv-LV"/>
              </w:rPr>
              <w:t>.</w:t>
            </w:r>
            <w:r w:rsidR="009A22F6" w:rsidRPr="008B42C6">
              <w:rPr>
                <w:b/>
                <w:bCs/>
                <w:color w:val="000000"/>
                <w:szCs w:val="28"/>
                <w:lang w:eastAsia="lv-LV"/>
              </w:rPr>
              <w:t xml:space="preserve"> Tiesību akta projekta izpildes nodrošināšana un tās ietekme uz institūcijām</w:t>
            </w:r>
          </w:p>
        </w:tc>
      </w:tr>
      <w:tr w:rsidR="009A22F6" w:rsidRPr="00B2758C" w:rsidTr="00DE0915">
        <w:trPr>
          <w:trHeight w:val="420"/>
          <w:jc w:val="center"/>
        </w:trPr>
        <w:tc>
          <w:tcPr>
            <w:tcW w:w="250"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Projekta izpildē iesaistītās institūcijas</w:t>
            </w:r>
          </w:p>
        </w:tc>
        <w:tc>
          <w:tcPr>
            <w:tcW w:w="2850" w:type="pct"/>
            <w:tcBorders>
              <w:top w:val="outset" w:sz="6" w:space="0" w:color="414142"/>
              <w:left w:val="outset" w:sz="6" w:space="0" w:color="414142"/>
              <w:bottom w:val="outset" w:sz="6" w:space="0" w:color="414142"/>
            </w:tcBorders>
          </w:tcPr>
          <w:p w:rsidR="009A22F6" w:rsidRPr="008B42C6" w:rsidRDefault="00C829BD" w:rsidP="00433EB1">
            <w:pPr>
              <w:jc w:val="both"/>
              <w:rPr>
                <w:color w:val="000000"/>
                <w:szCs w:val="28"/>
                <w:lang w:eastAsia="lv-LV"/>
              </w:rPr>
            </w:pPr>
            <w:r>
              <w:rPr>
                <w:color w:val="000000"/>
                <w:szCs w:val="28"/>
                <w:lang w:eastAsia="lv-LV"/>
              </w:rPr>
              <w:t>V</w:t>
            </w:r>
            <w:r w:rsidRPr="00C829BD">
              <w:rPr>
                <w:color w:val="000000"/>
                <w:szCs w:val="28"/>
                <w:lang w:eastAsia="lv-LV"/>
              </w:rPr>
              <w:t>alsts akciju sabiedr</w:t>
            </w:r>
            <w:r>
              <w:rPr>
                <w:color w:val="000000"/>
                <w:szCs w:val="28"/>
                <w:lang w:eastAsia="lv-LV"/>
              </w:rPr>
              <w:t>ība “</w:t>
            </w:r>
            <w:r w:rsidRPr="00C829BD">
              <w:rPr>
                <w:color w:val="000000"/>
                <w:szCs w:val="28"/>
                <w:lang w:eastAsia="lv-LV"/>
              </w:rPr>
              <w:t>Ce</w:t>
            </w:r>
            <w:r>
              <w:rPr>
                <w:color w:val="000000"/>
                <w:szCs w:val="28"/>
                <w:lang w:eastAsia="lv-LV"/>
              </w:rPr>
              <w:t>ļu satiksmes drošības direkcija”</w:t>
            </w:r>
            <w:r w:rsidRPr="00C829BD">
              <w:rPr>
                <w:color w:val="000000"/>
                <w:szCs w:val="28"/>
                <w:lang w:eastAsia="lv-LV"/>
              </w:rPr>
              <w:t>, Valsts ieņēmumu dienes</w:t>
            </w:r>
            <w:r>
              <w:rPr>
                <w:color w:val="000000"/>
                <w:szCs w:val="28"/>
                <w:lang w:eastAsia="lv-LV"/>
              </w:rPr>
              <w:t>ts un valsts akciju sabiedrība “Latvijas Valsts ceļi”.</w:t>
            </w:r>
          </w:p>
        </w:tc>
      </w:tr>
      <w:tr w:rsidR="009A22F6" w:rsidRPr="00B2758C" w:rsidTr="00DE0915">
        <w:trPr>
          <w:trHeight w:val="450"/>
          <w:jc w:val="center"/>
        </w:trPr>
        <w:tc>
          <w:tcPr>
            <w:tcW w:w="250"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Projekta izpildes ietekme uz pārvaldes funkcijām un institucionālo struktūru.</w:t>
            </w:r>
          </w:p>
          <w:p w:rsidR="009A22F6" w:rsidRPr="008B42C6" w:rsidRDefault="009A22F6" w:rsidP="00DE0915">
            <w:pPr>
              <w:spacing w:before="100" w:beforeAutospacing="1" w:after="100" w:afterAutospacing="1" w:line="293" w:lineRule="atLeast"/>
              <w:rPr>
                <w:color w:val="000000"/>
                <w:szCs w:val="28"/>
                <w:lang w:eastAsia="lv-LV"/>
              </w:rPr>
            </w:pPr>
            <w:r w:rsidRPr="008B42C6">
              <w:rPr>
                <w:color w:val="000000"/>
                <w:szCs w:val="28"/>
                <w:lang w:eastAsia="lv-LV"/>
              </w:rPr>
              <w:lastRenderedPageBreak/>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tcPr>
          <w:p w:rsidR="009A22F6" w:rsidRPr="008B42C6" w:rsidRDefault="005C6031" w:rsidP="00865AC3">
            <w:pPr>
              <w:jc w:val="both"/>
              <w:rPr>
                <w:color w:val="000000"/>
                <w:szCs w:val="28"/>
                <w:lang w:eastAsia="lv-LV"/>
              </w:rPr>
            </w:pPr>
            <w:r w:rsidRPr="005C6031">
              <w:rPr>
                <w:color w:val="000000"/>
                <w:szCs w:val="28"/>
                <w:lang w:eastAsia="lv-LV"/>
              </w:rPr>
              <w:lastRenderedPageBreak/>
              <w:t xml:space="preserve">Projekta īstenošana tiks veikta esošo cilvēkresursu ietvaros. Saistībā ar projekta izpildi nebūs nepieciešams veidot jaunas </w:t>
            </w:r>
            <w:r w:rsidRPr="005C6031">
              <w:rPr>
                <w:color w:val="000000"/>
                <w:szCs w:val="28"/>
                <w:lang w:eastAsia="lv-LV"/>
              </w:rPr>
              <w:lastRenderedPageBreak/>
              <w:t>institūcijas vai likvidēt vai reorganizēt esošās.</w:t>
            </w:r>
          </w:p>
        </w:tc>
      </w:tr>
      <w:tr w:rsidR="009A22F6" w:rsidRPr="00B2758C" w:rsidTr="00DE0915">
        <w:trPr>
          <w:trHeight w:val="390"/>
          <w:jc w:val="center"/>
        </w:trPr>
        <w:tc>
          <w:tcPr>
            <w:tcW w:w="250" w:type="pct"/>
            <w:tcBorders>
              <w:top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tcPr>
          <w:p w:rsidR="009A22F6" w:rsidRPr="008B42C6" w:rsidRDefault="009A22F6" w:rsidP="00DE0915">
            <w:pPr>
              <w:rPr>
                <w:color w:val="000000"/>
                <w:szCs w:val="28"/>
                <w:lang w:eastAsia="lv-LV"/>
              </w:rPr>
            </w:pPr>
            <w:r w:rsidRPr="008B42C6">
              <w:rPr>
                <w:color w:val="000000"/>
                <w:szCs w:val="28"/>
                <w:lang w:eastAsia="lv-LV"/>
              </w:rPr>
              <w:t>Cita informācija</w:t>
            </w:r>
          </w:p>
        </w:tc>
        <w:tc>
          <w:tcPr>
            <w:tcW w:w="2850" w:type="pct"/>
            <w:tcBorders>
              <w:top w:val="outset" w:sz="6" w:space="0" w:color="414142"/>
              <w:left w:val="outset" w:sz="6" w:space="0" w:color="414142"/>
              <w:bottom w:val="outset" w:sz="6" w:space="0" w:color="414142"/>
            </w:tcBorders>
          </w:tcPr>
          <w:p w:rsidR="009A22F6" w:rsidRPr="008B42C6" w:rsidRDefault="009A22F6" w:rsidP="00DE0915">
            <w:pPr>
              <w:spacing w:before="100" w:beforeAutospacing="1" w:after="100" w:afterAutospacing="1" w:line="293" w:lineRule="atLeast"/>
              <w:rPr>
                <w:color w:val="000000"/>
                <w:szCs w:val="28"/>
                <w:lang w:eastAsia="lv-LV"/>
              </w:rPr>
            </w:pPr>
            <w:r w:rsidRPr="008B42C6">
              <w:rPr>
                <w:color w:val="000000"/>
                <w:szCs w:val="28"/>
                <w:lang w:eastAsia="lv-LV"/>
              </w:rPr>
              <w:t>Nav.</w:t>
            </w:r>
          </w:p>
        </w:tc>
      </w:tr>
    </w:tbl>
    <w:p w:rsidR="009A22F6" w:rsidRDefault="009A22F6">
      <w:pPr>
        <w:rPr>
          <w:color w:val="000000"/>
          <w:sz w:val="24"/>
          <w:szCs w:val="24"/>
        </w:rPr>
      </w:pPr>
    </w:p>
    <w:p w:rsidR="009A22F6" w:rsidRDefault="009A22F6" w:rsidP="005D0E57">
      <w:pPr>
        <w:rPr>
          <w:color w:val="000000"/>
          <w:sz w:val="24"/>
          <w:szCs w:val="24"/>
        </w:rPr>
      </w:pPr>
    </w:p>
    <w:p w:rsidR="00865AC3" w:rsidRPr="00865AC3" w:rsidRDefault="00865AC3" w:rsidP="00865AC3">
      <w:pPr>
        <w:rPr>
          <w:rFonts w:eastAsia="Times New Roman"/>
          <w:szCs w:val="28"/>
          <w:lang w:eastAsia="lv-LV"/>
        </w:rPr>
      </w:pPr>
      <w:r w:rsidRPr="00865AC3">
        <w:rPr>
          <w:rFonts w:eastAsia="Times New Roman"/>
          <w:szCs w:val="28"/>
          <w:lang w:eastAsia="lv-LV"/>
        </w:rPr>
        <w:t>Satiksmes ministrs</w:t>
      </w:r>
      <w:r w:rsidRPr="00865AC3">
        <w:rPr>
          <w:rFonts w:eastAsia="Times New Roman"/>
          <w:szCs w:val="28"/>
          <w:lang w:eastAsia="lv-LV"/>
        </w:rPr>
        <w:tab/>
      </w:r>
      <w:r w:rsidRPr="00865AC3">
        <w:rPr>
          <w:rFonts w:eastAsia="Times New Roman"/>
          <w:szCs w:val="28"/>
          <w:lang w:eastAsia="lv-LV"/>
        </w:rPr>
        <w:tab/>
      </w:r>
      <w:r w:rsidRPr="00865AC3">
        <w:rPr>
          <w:rFonts w:eastAsia="Times New Roman"/>
          <w:szCs w:val="28"/>
          <w:lang w:eastAsia="lv-LV"/>
        </w:rPr>
        <w:tab/>
      </w:r>
      <w:r w:rsidRPr="00865AC3">
        <w:rPr>
          <w:rFonts w:eastAsia="Times New Roman"/>
          <w:szCs w:val="28"/>
          <w:lang w:eastAsia="lv-LV"/>
        </w:rPr>
        <w:tab/>
      </w:r>
      <w:r w:rsidRPr="00865AC3">
        <w:rPr>
          <w:rFonts w:eastAsia="Times New Roman"/>
          <w:szCs w:val="28"/>
          <w:lang w:eastAsia="lv-LV"/>
        </w:rPr>
        <w:tab/>
      </w:r>
      <w:r w:rsidR="003672CA">
        <w:rPr>
          <w:rFonts w:eastAsia="Times New Roman"/>
          <w:szCs w:val="28"/>
          <w:lang w:eastAsia="lv-LV"/>
        </w:rPr>
        <w:tab/>
      </w:r>
      <w:r w:rsidR="003672CA">
        <w:rPr>
          <w:rFonts w:eastAsia="Times New Roman"/>
          <w:szCs w:val="28"/>
          <w:lang w:eastAsia="lv-LV"/>
        </w:rPr>
        <w:tab/>
      </w:r>
      <w:r w:rsidRPr="00865AC3">
        <w:rPr>
          <w:rFonts w:eastAsia="Times New Roman"/>
          <w:szCs w:val="28"/>
          <w:lang w:eastAsia="lv-LV"/>
        </w:rPr>
        <w:tab/>
        <w:t xml:space="preserve">   </w:t>
      </w:r>
      <w:r w:rsidR="00F57796">
        <w:rPr>
          <w:rFonts w:eastAsia="Times New Roman"/>
          <w:szCs w:val="28"/>
          <w:lang w:eastAsia="lv-LV"/>
        </w:rPr>
        <w:t xml:space="preserve">    </w:t>
      </w:r>
      <w:r w:rsidRPr="00865AC3">
        <w:rPr>
          <w:rFonts w:eastAsia="Times New Roman"/>
          <w:szCs w:val="28"/>
          <w:lang w:eastAsia="lv-LV"/>
        </w:rPr>
        <w:t xml:space="preserve">   </w:t>
      </w:r>
      <w:r w:rsidR="003672CA">
        <w:rPr>
          <w:rFonts w:eastAsia="Times New Roman"/>
          <w:szCs w:val="28"/>
          <w:lang w:eastAsia="lv-LV"/>
        </w:rPr>
        <w:t xml:space="preserve">  </w:t>
      </w:r>
      <w:r w:rsidRPr="00865AC3">
        <w:rPr>
          <w:rFonts w:eastAsia="Times New Roman"/>
          <w:szCs w:val="28"/>
          <w:lang w:eastAsia="lv-LV"/>
        </w:rPr>
        <w:t xml:space="preserve"> </w:t>
      </w:r>
      <w:r w:rsidR="003672CA">
        <w:rPr>
          <w:rFonts w:eastAsia="Times New Roman"/>
          <w:szCs w:val="28"/>
          <w:lang w:eastAsia="lv-LV"/>
        </w:rPr>
        <w:t>U. Augulis</w:t>
      </w:r>
    </w:p>
    <w:p w:rsidR="009A22F6" w:rsidRDefault="009A22F6" w:rsidP="005D0E57">
      <w:pPr>
        <w:jc w:val="both"/>
        <w:rPr>
          <w:szCs w:val="28"/>
          <w:lang w:eastAsia="lv-LV"/>
        </w:rPr>
      </w:pPr>
    </w:p>
    <w:p w:rsidR="009A22F6" w:rsidRDefault="009A22F6" w:rsidP="005D0E57">
      <w:pPr>
        <w:jc w:val="both"/>
        <w:rPr>
          <w:szCs w:val="28"/>
          <w:lang w:eastAsia="lv-LV"/>
        </w:rPr>
      </w:pPr>
    </w:p>
    <w:p w:rsidR="00596364" w:rsidRPr="00596364" w:rsidRDefault="00596364" w:rsidP="00596364">
      <w:pPr>
        <w:jc w:val="both"/>
        <w:rPr>
          <w:rFonts w:eastAsia="Times New Roman"/>
          <w:szCs w:val="28"/>
          <w:lang w:eastAsia="lv-LV"/>
        </w:rPr>
      </w:pPr>
      <w:r w:rsidRPr="00596364">
        <w:rPr>
          <w:rFonts w:eastAsia="Times New Roman"/>
          <w:szCs w:val="28"/>
          <w:lang w:eastAsia="lv-LV"/>
        </w:rPr>
        <w:t xml:space="preserve">Vīza: </w:t>
      </w:r>
      <w:r w:rsidR="00A15C48">
        <w:rPr>
          <w:rFonts w:eastAsia="Times New Roman"/>
          <w:szCs w:val="28"/>
          <w:lang w:eastAsia="lv-LV"/>
        </w:rPr>
        <w:t>valsts sekretār</w:t>
      </w:r>
      <w:r w:rsidR="00BF3C7F">
        <w:rPr>
          <w:rFonts w:eastAsia="Times New Roman"/>
          <w:szCs w:val="28"/>
          <w:lang w:eastAsia="lv-LV"/>
        </w:rPr>
        <w:t>s</w:t>
      </w:r>
      <w:r w:rsidRPr="00596364">
        <w:rPr>
          <w:rFonts w:eastAsia="Times New Roman"/>
          <w:szCs w:val="28"/>
          <w:lang w:eastAsia="lv-LV"/>
        </w:rPr>
        <w:tab/>
      </w:r>
      <w:r w:rsidRPr="00596364">
        <w:rPr>
          <w:rFonts w:eastAsia="Times New Roman"/>
          <w:szCs w:val="28"/>
          <w:lang w:eastAsia="lv-LV"/>
        </w:rPr>
        <w:tab/>
      </w:r>
      <w:r w:rsidRPr="00596364">
        <w:rPr>
          <w:rFonts w:eastAsia="Times New Roman"/>
          <w:szCs w:val="28"/>
          <w:lang w:eastAsia="lv-LV"/>
        </w:rPr>
        <w:tab/>
      </w:r>
      <w:r w:rsidRPr="00596364">
        <w:rPr>
          <w:rFonts w:eastAsia="Times New Roman"/>
          <w:szCs w:val="28"/>
          <w:lang w:eastAsia="lv-LV"/>
        </w:rPr>
        <w:tab/>
      </w:r>
      <w:r w:rsidRPr="00596364">
        <w:rPr>
          <w:rFonts w:eastAsia="Times New Roman"/>
          <w:szCs w:val="28"/>
          <w:lang w:eastAsia="lv-LV"/>
        </w:rPr>
        <w:tab/>
      </w:r>
      <w:r w:rsidR="00A15C48">
        <w:rPr>
          <w:rFonts w:eastAsia="Times New Roman"/>
          <w:szCs w:val="28"/>
          <w:lang w:eastAsia="lv-LV"/>
        </w:rPr>
        <w:tab/>
      </w:r>
      <w:r w:rsidR="00F57796">
        <w:rPr>
          <w:rFonts w:eastAsia="Times New Roman"/>
          <w:szCs w:val="28"/>
          <w:lang w:eastAsia="lv-LV"/>
        </w:rPr>
        <w:t xml:space="preserve">      </w:t>
      </w:r>
      <w:r w:rsidRPr="00596364">
        <w:rPr>
          <w:rFonts w:eastAsia="Times New Roman"/>
          <w:szCs w:val="28"/>
          <w:lang w:eastAsia="lv-LV"/>
        </w:rPr>
        <w:t xml:space="preserve">                 </w:t>
      </w:r>
      <w:r w:rsidR="00BF3C7F">
        <w:rPr>
          <w:rFonts w:eastAsia="Times New Roman"/>
          <w:szCs w:val="28"/>
          <w:lang w:eastAsia="lv-LV"/>
        </w:rPr>
        <w:t>K. Ozoliņš</w:t>
      </w:r>
    </w:p>
    <w:p w:rsidR="003B3316" w:rsidRDefault="003B3316" w:rsidP="005D0E57">
      <w:pPr>
        <w:jc w:val="both"/>
        <w:rPr>
          <w:szCs w:val="28"/>
          <w:lang w:eastAsia="lv-LV"/>
        </w:rPr>
      </w:pPr>
    </w:p>
    <w:p w:rsidR="00DE1F89" w:rsidRDefault="00DE1F89" w:rsidP="005D0E57">
      <w:pPr>
        <w:jc w:val="both"/>
        <w:rPr>
          <w:szCs w:val="28"/>
          <w:lang w:eastAsia="lv-LV"/>
        </w:rPr>
      </w:pPr>
    </w:p>
    <w:p w:rsidR="009A22F6" w:rsidRDefault="00BF3C7F" w:rsidP="005D0E57">
      <w:pPr>
        <w:jc w:val="both"/>
        <w:rPr>
          <w:sz w:val="20"/>
          <w:szCs w:val="20"/>
          <w:lang w:eastAsia="lv-LV"/>
        </w:rPr>
      </w:pPr>
      <w:r>
        <w:rPr>
          <w:sz w:val="20"/>
          <w:szCs w:val="20"/>
          <w:lang w:eastAsia="lv-LV"/>
        </w:rPr>
        <w:t>09.09</w:t>
      </w:r>
      <w:r w:rsidR="008D6B97">
        <w:rPr>
          <w:sz w:val="20"/>
          <w:szCs w:val="20"/>
          <w:lang w:eastAsia="lv-LV"/>
        </w:rPr>
        <w:t>.2016</w:t>
      </w:r>
      <w:r w:rsidR="00131DEA">
        <w:rPr>
          <w:sz w:val="20"/>
          <w:szCs w:val="20"/>
          <w:lang w:eastAsia="lv-LV"/>
        </w:rPr>
        <w:t xml:space="preserve">. </w:t>
      </w:r>
      <w:r w:rsidR="0045313D">
        <w:rPr>
          <w:sz w:val="20"/>
          <w:szCs w:val="20"/>
          <w:lang w:eastAsia="lv-LV"/>
        </w:rPr>
        <w:t>1</w:t>
      </w:r>
      <w:r>
        <w:rPr>
          <w:sz w:val="20"/>
          <w:szCs w:val="20"/>
          <w:lang w:eastAsia="lv-LV"/>
        </w:rPr>
        <w:t>7</w:t>
      </w:r>
      <w:r w:rsidR="00C37861">
        <w:rPr>
          <w:sz w:val="20"/>
          <w:szCs w:val="20"/>
          <w:lang w:eastAsia="lv-LV"/>
        </w:rPr>
        <w:t>:</w:t>
      </w:r>
      <w:r>
        <w:rPr>
          <w:sz w:val="20"/>
          <w:szCs w:val="20"/>
          <w:lang w:eastAsia="lv-LV"/>
        </w:rPr>
        <w:t>32</w:t>
      </w:r>
      <w:bookmarkStart w:id="0" w:name="_GoBack"/>
      <w:bookmarkEnd w:id="0"/>
    </w:p>
    <w:p w:rsidR="009A22F6" w:rsidRPr="008B42C6" w:rsidRDefault="00A15C48" w:rsidP="005D0E57">
      <w:pPr>
        <w:jc w:val="both"/>
        <w:rPr>
          <w:sz w:val="20"/>
          <w:szCs w:val="20"/>
        </w:rPr>
      </w:pPr>
      <w:r>
        <w:rPr>
          <w:sz w:val="20"/>
          <w:szCs w:val="20"/>
        </w:rPr>
        <w:t>24</w:t>
      </w:r>
      <w:r w:rsidR="00BF3C7F">
        <w:rPr>
          <w:sz w:val="20"/>
          <w:szCs w:val="20"/>
        </w:rPr>
        <w:t>76</w:t>
      </w:r>
    </w:p>
    <w:p w:rsidR="00CB1428" w:rsidRPr="00C154DE" w:rsidRDefault="00CB1428" w:rsidP="00CB1428">
      <w:pPr>
        <w:rPr>
          <w:rFonts w:eastAsia="Times New Roman"/>
          <w:sz w:val="20"/>
          <w:szCs w:val="20"/>
          <w:lang w:eastAsia="lv-LV"/>
        </w:rPr>
      </w:pPr>
      <w:r w:rsidRPr="00C154DE">
        <w:rPr>
          <w:rFonts w:eastAsia="Times New Roman"/>
          <w:sz w:val="20"/>
          <w:szCs w:val="20"/>
          <w:lang w:eastAsia="lv-LV"/>
        </w:rPr>
        <w:t>D.</w:t>
      </w:r>
      <w:r w:rsidR="00481D38">
        <w:rPr>
          <w:rFonts w:eastAsia="Times New Roman"/>
          <w:sz w:val="20"/>
          <w:szCs w:val="20"/>
          <w:lang w:eastAsia="lv-LV"/>
        </w:rPr>
        <w:t> </w:t>
      </w:r>
      <w:r w:rsidRPr="00C154DE">
        <w:rPr>
          <w:rFonts w:eastAsia="Times New Roman"/>
          <w:sz w:val="20"/>
          <w:szCs w:val="20"/>
          <w:lang w:eastAsia="lv-LV"/>
        </w:rPr>
        <w:t>Suveizda, 67028253</w:t>
      </w:r>
    </w:p>
    <w:p w:rsidR="00CB1428" w:rsidRDefault="00BF3C7F" w:rsidP="0042367F">
      <w:pPr>
        <w:rPr>
          <w:rFonts w:ascii="Arial" w:hAnsi="Arial" w:cs="Arial"/>
          <w:b/>
          <w:bCs/>
          <w:color w:val="414142"/>
          <w:sz w:val="20"/>
          <w:szCs w:val="20"/>
          <w:lang w:eastAsia="lv-LV"/>
        </w:rPr>
      </w:pPr>
      <w:hyperlink r:id="rId10" w:history="1">
        <w:r w:rsidR="00CB1428" w:rsidRPr="00C154DE">
          <w:rPr>
            <w:rFonts w:eastAsia="Times New Roman"/>
            <w:color w:val="0000FF"/>
            <w:sz w:val="20"/>
            <w:szCs w:val="20"/>
            <w:u w:val="single"/>
            <w:lang w:eastAsia="lv-LV"/>
          </w:rPr>
          <w:t>dace.suveizda@sam.gov.lv</w:t>
        </w:r>
      </w:hyperlink>
    </w:p>
    <w:sectPr w:rsidR="00CB1428" w:rsidSect="000461D9">
      <w:headerReference w:type="default" r:id="rId11"/>
      <w:footerReference w:type="default" r:id="rId12"/>
      <w:footerReference w:type="first" r:id="rId13"/>
      <w:pgSz w:w="11906" w:h="16838"/>
      <w:pgMar w:top="1134" w:right="1134"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226" w:rsidRDefault="00EA6226" w:rsidP="001D3D27">
      <w:r>
        <w:separator/>
      </w:r>
    </w:p>
  </w:endnote>
  <w:endnote w:type="continuationSeparator" w:id="0">
    <w:p w:rsidR="00EA6226" w:rsidRDefault="00EA6226" w:rsidP="001D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56" w:rsidRPr="00DE0915" w:rsidRDefault="00A15C48" w:rsidP="00977156">
    <w:pPr>
      <w:jc w:val="both"/>
      <w:rPr>
        <w:bCs/>
        <w:color w:val="000000"/>
        <w:sz w:val="20"/>
        <w:szCs w:val="20"/>
        <w:lang w:eastAsia="lv-LV"/>
      </w:rPr>
    </w:pPr>
    <w:r>
      <w:rPr>
        <w:bCs/>
        <w:color w:val="000000"/>
        <w:sz w:val="20"/>
        <w:szCs w:val="20"/>
        <w:lang w:eastAsia="lv-LV"/>
      </w:rPr>
      <w:t>SAMAnot_</w:t>
    </w:r>
    <w:r w:rsidR="00BF3C7F">
      <w:rPr>
        <w:bCs/>
        <w:color w:val="000000"/>
        <w:sz w:val="20"/>
        <w:szCs w:val="20"/>
        <w:lang w:eastAsia="lv-LV"/>
      </w:rPr>
      <w:t>0909</w:t>
    </w:r>
    <w:r w:rsidR="00977156">
      <w:rPr>
        <w:bCs/>
        <w:color w:val="000000"/>
        <w:sz w:val="20"/>
        <w:szCs w:val="20"/>
        <w:lang w:eastAsia="lv-LV"/>
      </w:rPr>
      <w:t xml:space="preserve">16_groz_vinjete; </w:t>
    </w:r>
    <w:r w:rsidR="00977156" w:rsidRPr="00977156">
      <w:rPr>
        <w:bCs/>
        <w:color w:val="000000"/>
        <w:sz w:val="20"/>
        <w:szCs w:val="20"/>
        <w:lang w:eastAsia="lv-LV"/>
      </w:rPr>
      <w:t>Likumprojekta „Grozījumi Autoceļu lietošanas nodevas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F6" w:rsidRPr="00DE0915" w:rsidRDefault="009A22F6" w:rsidP="00864B46">
    <w:pPr>
      <w:jc w:val="both"/>
      <w:rPr>
        <w:bCs/>
        <w:color w:val="000000"/>
        <w:sz w:val="20"/>
        <w:szCs w:val="20"/>
        <w:lang w:eastAsia="lv-LV"/>
      </w:rPr>
    </w:pPr>
    <w:r>
      <w:rPr>
        <w:bCs/>
        <w:color w:val="000000"/>
        <w:sz w:val="20"/>
        <w:szCs w:val="20"/>
        <w:lang w:eastAsia="lv-LV"/>
      </w:rPr>
      <w:t>SAMAnot_</w:t>
    </w:r>
    <w:r w:rsidR="00BF3C7F">
      <w:rPr>
        <w:bCs/>
        <w:color w:val="000000"/>
        <w:sz w:val="20"/>
        <w:szCs w:val="20"/>
        <w:lang w:eastAsia="lv-LV"/>
      </w:rPr>
      <w:t>0909</w:t>
    </w:r>
    <w:r w:rsidR="00D80E46">
      <w:rPr>
        <w:bCs/>
        <w:color w:val="000000"/>
        <w:sz w:val="20"/>
        <w:szCs w:val="20"/>
        <w:lang w:eastAsia="lv-LV"/>
      </w:rPr>
      <w:t>16</w:t>
    </w:r>
    <w:r>
      <w:rPr>
        <w:bCs/>
        <w:color w:val="000000"/>
        <w:sz w:val="20"/>
        <w:szCs w:val="20"/>
        <w:lang w:eastAsia="lv-LV"/>
      </w:rPr>
      <w:t>_</w:t>
    </w:r>
    <w:r w:rsidR="00977156">
      <w:rPr>
        <w:bCs/>
        <w:color w:val="000000"/>
        <w:sz w:val="20"/>
        <w:szCs w:val="20"/>
        <w:lang w:eastAsia="lv-LV"/>
      </w:rPr>
      <w:t>groz</w:t>
    </w:r>
    <w:r w:rsidR="00596DAA">
      <w:rPr>
        <w:bCs/>
        <w:color w:val="000000"/>
        <w:sz w:val="20"/>
        <w:szCs w:val="20"/>
        <w:lang w:eastAsia="lv-LV"/>
      </w:rPr>
      <w:t>_vinjete</w:t>
    </w:r>
    <w:r>
      <w:rPr>
        <w:bCs/>
        <w:color w:val="000000"/>
        <w:sz w:val="20"/>
        <w:szCs w:val="20"/>
        <w:lang w:eastAsia="lv-LV"/>
      </w:rPr>
      <w:t xml:space="preserve">; </w:t>
    </w:r>
    <w:r w:rsidR="00977156" w:rsidRPr="00977156">
      <w:rPr>
        <w:bCs/>
        <w:color w:val="000000"/>
        <w:sz w:val="20"/>
        <w:szCs w:val="20"/>
        <w:lang w:eastAsia="lv-LV"/>
      </w:rPr>
      <w:t>Likumprojekta „Grozījumi Autoceļu lietošanas nodevas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226" w:rsidRDefault="00EA6226" w:rsidP="001D3D27">
      <w:r>
        <w:separator/>
      </w:r>
    </w:p>
  </w:footnote>
  <w:footnote w:type="continuationSeparator" w:id="0">
    <w:p w:rsidR="00EA6226" w:rsidRDefault="00EA6226" w:rsidP="001D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F6" w:rsidRPr="008417E4" w:rsidRDefault="009A22F6">
    <w:pPr>
      <w:pStyle w:val="Header"/>
      <w:jc w:val="center"/>
      <w:rPr>
        <w:szCs w:val="28"/>
      </w:rPr>
    </w:pPr>
    <w:r w:rsidRPr="008417E4">
      <w:rPr>
        <w:szCs w:val="28"/>
      </w:rPr>
      <w:fldChar w:fldCharType="begin"/>
    </w:r>
    <w:r w:rsidRPr="008417E4">
      <w:rPr>
        <w:szCs w:val="28"/>
      </w:rPr>
      <w:instrText xml:space="preserve"> PAGE   \* MERGEFORMAT </w:instrText>
    </w:r>
    <w:r w:rsidRPr="008417E4">
      <w:rPr>
        <w:szCs w:val="28"/>
      </w:rPr>
      <w:fldChar w:fldCharType="separate"/>
    </w:r>
    <w:r w:rsidR="00BF3C7F">
      <w:rPr>
        <w:noProof/>
        <w:szCs w:val="28"/>
      </w:rPr>
      <w:t>11</w:t>
    </w:r>
    <w:r w:rsidRPr="008417E4">
      <w:rPr>
        <w:szCs w:val="28"/>
      </w:rPr>
      <w:fldChar w:fldCharType="end"/>
    </w:r>
  </w:p>
  <w:p w:rsidR="009A22F6" w:rsidRDefault="009A2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C769A"/>
    <w:multiLevelType w:val="hybridMultilevel"/>
    <w:tmpl w:val="91D87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AE51178"/>
    <w:multiLevelType w:val="hybridMultilevel"/>
    <w:tmpl w:val="3C469EE6"/>
    <w:lvl w:ilvl="0" w:tplc="7506FEEC">
      <w:start w:val="2010"/>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70164DA7"/>
    <w:multiLevelType w:val="hybridMultilevel"/>
    <w:tmpl w:val="E7E6F1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723709B6"/>
    <w:multiLevelType w:val="hybridMultilevel"/>
    <w:tmpl w:val="779E77B4"/>
    <w:lvl w:ilvl="0" w:tplc="F2AA0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15"/>
    <w:rsid w:val="000048CD"/>
    <w:rsid w:val="00016366"/>
    <w:rsid w:val="000461D9"/>
    <w:rsid w:val="0006713F"/>
    <w:rsid w:val="000D5D90"/>
    <w:rsid w:val="000D66F9"/>
    <w:rsid w:val="000E400D"/>
    <w:rsid w:val="00100D73"/>
    <w:rsid w:val="00100FFE"/>
    <w:rsid w:val="00102E7F"/>
    <w:rsid w:val="00131DEA"/>
    <w:rsid w:val="00142568"/>
    <w:rsid w:val="0014481A"/>
    <w:rsid w:val="00155F97"/>
    <w:rsid w:val="001828D8"/>
    <w:rsid w:val="001C5D89"/>
    <w:rsid w:val="001D39CC"/>
    <w:rsid w:val="001D3D27"/>
    <w:rsid w:val="0020290E"/>
    <w:rsid w:val="00222671"/>
    <w:rsid w:val="0023329A"/>
    <w:rsid w:val="0025471D"/>
    <w:rsid w:val="0028728B"/>
    <w:rsid w:val="00297869"/>
    <w:rsid w:val="002E17CA"/>
    <w:rsid w:val="002E3B59"/>
    <w:rsid w:val="002F0047"/>
    <w:rsid w:val="002F5AD1"/>
    <w:rsid w:val="00300F55"/>
    <w:rsid w:val="00313A44"/>
    <w:rsid w:val="00334ED2"/>
    <w:rsid w:val="003575EA"/>
    <w:rsid w:val="00365382"/>
    <w:rsid w:val="003672CA"/>
    <w:rsid w:val="003765B3"/>
    <w:rsid w:val="00394104"/>
    <w:rsid w:val="003A3293"/>
    <w:rsid w:val="003B1E79"/>
    <w:rsid w:val="003B3316"/>
    <w:rsid w:val="00410CEB"/>
    <w:rsid w:val="0042116E"/>
    <w:rsid w:val="0042367F"/>
    <w:rsid w:val="0043050F"/>
    <w:rsid w:val="00430951"/>
    <w:rsid w:val="004314EA"/>
    <w:rsid w:val="00433EB1"/>
    <w:rsid w:val="0045313D"/>
    <w:rsid w:val="00463ECB"/>
    <w:rsid w:val="004805E3"/>
    <w:rsid w:val="00481D38"/>
    <w:rsid w:val="004825A4"/>
    <w:rsid w:val="004B3F43"/>
    <w:rsid w:val="004B6EB5"/>
    <w:rsid w:val="004C1EFA"/>
    <w:rsid w:val="004C45D6"/>
    <w:rsid w:val="004E5D68"/>
    <w:rsid w:val="004F534B"/>
    <w:rsid w:val="004F5F50"/>
    <w:rsid w:val="00501BC3"/>
    <w:rsid w:val="00505DFA"/>
    <w:rsid w:val="005066FD"/>
    <w:rsid w:val="00506FB8"/>
    <w:rsid w:val="0051192F"/>
    <w:rsid w:val="00514657"/>
    <w:rsid w:val="00523878"/>
    <w:rsid w:val="005268F5"/>
    <w:rsid w:val="00531160"/>
    <w:rsid w:val="00555183"/>
    <w:rsid w:val="005706C6"/>
    <w:rsid w:val="005709B4"/>
    <w:rsid w:val="00580136"/>
    <w:rsid w:val="00590918"/>
    <w:rsid w:val="00591647"/>
    <w:rsid w:val="00596364"/>
    <w:rsid w:val="00596DAA"/>
    <w:rsid w:val="005C6031"/>
    <w:rsid w:val="005D098E"/>
    <w:rsid w:val="005D0E57"/>
    <w:rsid w:val="005E6B12"/>
    <w:rsid w:val="005F04CE"/>
    <w:rsid w:val="00616BC2"/>
    <w:rsid w:val="00653160"/>
    <w:rsid w:val="00665C9F"/>
    <w:rsid w:val="00666170"/>
    <w:rsid w:val="00672FAA"/>
    <w:rsid w:val="00693E35"/>
    <w:rsid w:val="006966A8"/>
    <w:rsid w:val="006A73DE"/>
    <w:rsid w:val="006D0E4F"/>
    <w:rsid w:val="006D783E"/>
    <w:rsid w:val="00703B94"/>
    <w:rsid w:val="00715510"/>
    <w:rsid w:val="0071685A"/>
    <w:rsid w:val="00723BA5"/>
    <w:rsid w:val="0075212F"/>
    <w:rsid w:val="007653E2"/>
    <w:rsid w:val="00781925"/>
    <w:rsid w:val="007B7359"/>
    <w:rsid w:val="007D1291"/>
    <w:rsid w:val="007D7602"/>
    <w:rsid w:val="008052A7"/>
    <w:rsid w:val="00806E6B"/>
    <w:rsid w:val="00806FA2"/>
    <w:rsid w:val="0081787B"/>
    <w:rsid w:val="00832F6A"/>
    <w:rsid w:val="00840154"/>
    <w:rsid w:val="008417E4"/>
    <w:rsid w:val="00843472"/>
    <w:rsid w:val="0084786B"/>
    <w:rsid w:val="008556E5"/>
    <w:rsid w:val="00861D6F"/>
    <w:rsid w:val="00862315"/>
    <w:rsid w:val="00864B46"/>
    <w:rsid w:val="00865AC3"/>
    <w:rsid w:val="00884C71"/>
    <w:rsid w:val="0088592A"/>
    <w:rsid w:val="0089513C"/>
    <w:rsid w:val="008B42C6"/>
    <w:rsid w:val="008C12D8"/>
    <w:rsid w:val="008C2078"/>
    <w:rsid w:val="008D245E"/>
    <w:rsid w:val="008D6B97"/>
    <w:rsid w:val="008E30A3"/>
    <w:rsid w:val="008E6313"/>
    <w:rsid w:val="008F5C70"/>
    <w:rsid w:val="009202AB"/>
    <w:rsid w:val="009253FF"/>
    <w:rsid w:val="00930554"/>
    <w:rsid w:val="00932321"/>
    <w:rsid w:val="00941FC9"/>
    <w:rsid w:val="00975194"/>
    <w:rsid w:val="00977156"/>
    <w:rsid w:val="009944EB"/>
    <w:rsid w:val="009A22F6"/>
    <w:rsid w:val="009A3795"/>
    <w:rsid w:val="009B4A4D"/>
    <w:rsid w:val="009E29B9"/>
    <w:rsid w:val="009E5FCB"/>
    <w:rsid w:val="009F7AA2"/>
    <w:rsid w:val="00A02AC1"/>
    <w:rsid w:val="00A02E3E"/>
    <w:rsid w:val="00A15C48"/>
    <w:rsid w:val="00A268DF"/>
    <w:rsid w:val="00A33ED8"/>
    <w:rsid w:val="00A43708"/>
    <w:rsid w:val="00A50B39"/>
    <w:rsid w:val="00AE6171"/>
    <w:rsid w:val="00AF400C"/>
    <w:rsid w:val="00AF4D19"/>
    <w:rsid w:val="00B0512D"/>
    <w:rsid w:val="00B12AC9"/>
    <w:rsid w:val="00B16644"/>
    <w:rsid w:val="00B2758C"/>
    <w:rsid w:val="00B36977"/>
    <w:rsid w:val="00B422FF"/>
    <w:rsid w:val="00B55DED"/>
    <w:rsid w:val="00B66E42"/>
    <w:rsid w:val="00B87C25"/>
    <w:rsid w:val="00B96F3F"/>
    <w:rsid w:val="00BA1968"/>
    <w:rsid w:val="00BB0B3A"/>
    <w:rsid w:val="00BC54A2"/>
    <w:rsid w:val="00BD36B3"/>
    <w:rsid w:val="00BD3A76"/>
    <w:rsid w:val="00BD5A81"/>
    <w:rsid w:val="00BF3C7F"/>
    <w:rsid w:val="00C135FC"/>
    <w:rsid w:val="00C24D0D"/>
    <w:rsid w:val="00C3621D"/>
    <w:rsid w:val="00C37861"/>
    <w:rsid w:val="00C42D0A"/>
    <w:rsid w:val="00C60BCD"/>
    <w:rsid w:val="00C63EB8"/>
    <w:rsid w:val="00C820B0"/>
    <w:rsid w:val="00C829BD"/>
    <w:rsid w:val="00C836D5"/>
    <w:rsid w:val="00C8670F"/>
    <w:rsid w:val="00CA5371"/>
    <w:rsid w:val="00CB1428"/>
    <w:rsid w:val="00CC0417"/>
    <w:rsid w:val="00CE22A7"/>
    <w:rsid w:val="00D01D3C"/>
    <w:rsid w:val="00D10AFF"/>
    <w:rsid w:val="00D17EE4"/>
    <w:rsid w:val="00D35707"/>
    <w:rsid w:val="00D44D84"/>
    <w:rsid w:val="00D6111F"/>
    <w:rsid w:val="00D62F5F"/>
    <w:rsid w:val="00D76E6F"/>
    <w:rsid w:val="00D809E5"/>
    <w:rsid w:val="00D80E46"/>
    <w:rsid w:val="00DA76F6"/>
    <w:rsid w:val="00DC10C0"/>
    <w:rsid w:val="00DC76D2"/>
    <w:rsid w:val="00DD3E70"/>
    <w:rsid w:val="00DE0571"/>
    <w:rsid w:val="00DE0915"/>
    <w:rsid w:val="00DE186B"/>
    <w:rsid w:val="00DE1F89"/>
    <w:rsid w:val="00E07C15"/>
    <w:rsid w:val="00E26F8F"/>
    <w:rsid w:val="00E43E19"/>
    <w:rsid w:val="00E450F2"/>
    <w:rsid w:val="00E50217"/>
    <w:rsid w:val="00E51EA8"/>
    <w:rsid w:val="00E53951"/>
    <w:rsid w:val="00E56CDD"/>
    <w:rsid w:val="00E61C6E"/>
    <w:rsid w:val="00E632DC"/>
    <w:rsid w:val="00E71DF6"/>
    <w:rsid w:val="00E832C1"/>
    <w:rsid w:val="00E87CB8"/>
    <w:rsid w:val="00E91F17"/>
    <w:rsid w:val="00E92B2C"/>
    <w:rsid w:val="00EA3559"/>
    <w:rsid w:val="00EA6226"/>
    <w:rsid w:val="00EC677A"/>
    <w:rsid w:val="00ED52B8"/>
    <w:rsid w:val="00EF08E6"/>
    <w:rsid w:val="00EF0B38"/>
    <w:rsid w:val="00F00BD3"/>
    <w:rsid w:val="00F13B03"/>
    <w:rsid w:val="00F2475F"/>
    <w:rsid w:val="00F52710"/>
    <w:rsid w:val="00F54F4F"/>
    <w:rsid w:val="00F57796"/>
    <w:rsid w:val="00F80B2D"/>
    <w:rsid w:val="00F80C03"/>
    <w:rsid w:val="00F91126"/>
    <w:rsid w:val="00FB0813"/>
    <w:rsid w:val="00FB5AB5"/>
    <w:rsid w:val="00FC47C0"/>
    <w:rsid w:val="00FC6C86"/>
    <w:rsid w:val="00FF0B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B5"/>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23878"/>
    <w:rPr>
      <w:rFonts w:cs="Times New Roman"/>
      <w:sz w:val="16"/>
      <w:szCs w:val="16"/>
    </w:rPr>
  </w:style>
  <w:style w:type="paragraph" w:styleId="CommentText">
    <w:name w:val="annotation text"/>
    <w:basedOn w:val="Normal"/>
    <w:link w:val="CommentTextChar"/>
    <w:uiPriority w:val="99"/>
    <w:rsid w:val="00523878"/>
    <w:rPr>
      <w:sz w:val="20"/>
      <w:szCs w:val="20"/>
    </w:rPr>
  </w:style>
  <w:style w:type="character" w:customStyle="1" w:styleId="CommentTextChar">
    <w:name w:val="Comment Text Char"/>
    <w:link w:val="CommentText"/>
    <w:uiPriority w:val="99"/>
    <w:locked/>
    <w:rsid w:val="00523878"/>
    <w:rPr>
      <w:rFonts w:cs="Times New Roman"/>
      <w:sz w:val="20"/>
      <w:szCs w:val="20"/>
    </w:rPr>
  </w:style>
  <w:style w:type="paragraph" w:styleId="CommentSubject">
    <w:name w:val="annotation subject"/>
    <w:basedOn w:val="CommentText"/>
    <w:next w:val="CommentText"/>
    <w:link w:val="CommentSubjectChar"/>
    <w:uiPriority w:val="99"/>
    <w:semiHidden/>
    <w:rsid w:val="00523878"/>
    <w:rPr>
      <w:b/>
      <w:bCs/>
    </w:rPr>
  </w:style>
  <w:style w:type="character" w:customStyle="1" w:styleId="CommentSubjectChar">
    <w:name w:val="Comment Subject Char"/>
    <w:link w:val="CommentSubject"/>
    <w:uiPriority w:val="99"/>
    <w:semiHidden/>
    <w:locked/>
    <w:rsid w:val="00523878"/>
    <w:rPr>
      <w:rFonts w:cs="Times New Roman"/>
      <w:b/>
      <w:bCs/>
      <w:sz w:val="20"/>
      <w:szCs w:val="20"/>
    </w:rPr>
  </w:style>
  <w:style w:type="paragraph" w:styleId="BalloonText">
    <w:name w:val="Balloon Text"/>
    <w:basedOn w:val="Normal"/>
    <w:link w:val="BalloonTextChar"/>
    <w:uiPriority w:val="99"/>
    <w:semiHidden/>
    <w:rsid w:val="00523878"/>
    <w:rPr>
      <w:rFonts w:ascii="Tahoma" w:hAnsi="Tahoma" w:cs="Tahoma"/>
      <w:sz w:val="16"/>
      <w:szCs w:val="16"/>
    </w:rPr>
  </w:style>
  <w:style w:type="character" w:customStyle="1" w:styleId="BalloonTextChar">
    <w:name w:val="Balloon Text Char"/>
    <w:link w:val="BalloonText"/>
    <w:uiPriority w:val="99"/>
    <w:semiHidden/>
    <w:locked/>
    <w:rsid w:val="00523878"/>
    <w:rPr>
      <w:rFonts w:ascii="Tahoma" w:hAnsi="Tahoma" w:cs="Tahoma"/>
      <w:sz w:val="16"/>
      <w:szCs w:val="16"/>
    </w:rPr>
  </w:style>
  <w:style w:type="paragraph" w:styleId="Header">
    <w:name w:val="header"/>
    <w:basedOn w:val="Normal"/>
    <w:link w:val="HeaderChar"/>
    <w:uiPriority w:val="99"/>
    <w:rsid w:val="001D3D27"/>
    <w:pPr>
      <w:tabs>
        <w:tab w:val="center" w:pos="4153"/>
        <w:tab w:val="right" w:pos="8306"/>
      </w:tabs>
    </w:pPr>
  </w:style>
  <w:style w:type="character" w:customStyle="1" w:styleId="HeaderChar">
    <w:name w:val="Header Char"/>
    <w:link w:val="Header"/>
    <w:uiPriority w:val="99"/>
    <w:locked/>
    <w:rsid w:val="001D3D27"/>
    <w:rPr>
      <w:rFonts w:cs="Times New Roman"/>
    </w:rPr>
  </w:style>
  <w:style w:type="paragraph" w:styleId="Footer">
    <w:name w:val="footer"/>
    <w:basedOn w:val="Normal"/>
    <w:link w:val="FooterChar"/>
    <w:uiPriority w:val="99"/>
    <w:rsid w:val="001D3D27"/>
    <w:pPr>
      <w:tabs>
        <w:tab w:val="center" w:pos="4153"/>
        <w:tab w:val="right" w:pos="8306"/>
      </w:tabs>
    </w:pPr>
  </w:style>
  <w:style w:type="character" w:customStyle="1" w:styleId="FooterChar">
    <w:name w:val="Footer Char"/>
    <w:link w:val="Footer"/>
    <w:uiPriority w:val="99"/>
    <w:locked/>
    <w:rsid w:val="001D3D27"/>
    <w:rPr>
      <w:rFonts w:cs="Times New Roman"/>
    </w:rPr>
  </w:style>
  <w:style w:type="character" w:styleId="Hyperlink">
    <w:name w:val="Hyperlink"/>
    <w:uiPriority w:val="99"/>
    <w:semiHidden/>
    <w:rsid w:val="005D0E57"/>
    <w:rPr>
      <w:rFonts w:cs="Times New Roman"/>
      <w:color w:val="0000FF"/>
      <w:u w:val="single"/>
    </w:rPr>
  </w:style>
  <w:style w:type="paragraph" w:styleId="ListParagraph">
    <w:name w:val="List Paragraph"/>
    <w:basedOn w:val="Normal"/>
    <w:uiPriority w:val="34"/>
    <w:qFormat/>
    <w:rsid w:val="00AF400C"/>
    <w:pPr>
      <w:ind w:left="720"/>
    </w:pPr>
    <w:rPr>
      <w:rFonts w:ascii="Calibri" w:hAnsi="Calibri"/>
      <w:sz w:val="22"/>
    </w:rPr>
  </w:style>
  <w:style w:type="paragraph" w:customStyle="1" w:styleId="tvhtmlmktable">
    <w:name w:val="tv_html mk_table"/>
    <w:basedOn w:val="Normal"/>
    <w:rsid w:val="00D44D84"/>
    <w:pPr>
      <w:spacing w:before="100" w:beforeAutospacing="1" w:after="100" w:afterAutospacing="1"/>
    </w:pPr>
    <w:rPr>
      <w:rFonts w:ascii="Verdana" w:eastAsia="Times New Roman" w:hAnsi="Verdana"/>
      <w:sz w:val="18"/>
      <w:szCs w:val="18"/>
      <w:lang w:eastAsia="lv-LV"/>
    </w:rPr>
  </w:style>
  <w:style w:type="table" w:styleId="TableGrid">
    <w:name w:val="Table Grid"/>
    <w:basedOn w:val="TableNormal"/>
    <w:locked/>
    <w:rsid w:val="00696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B5"/>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23878"/>
    <w:rPr>
      <w:rFonts w:cs="Times New Roman"/>
      <w:sz w:val="16"/>
      <w:szCs w:val="16"/>
    </w:rPr>
  </w:style>
  <w:style w:type="paragraph" w:styleId="CommentText">
    <w:name w:val="annotation text"/>
    <w:basedOn w:val="Normal"/>
    <w:link w:val="CommentTextChar"/>
    <w:uiPriority w:val="99"/>
    <w:rsid w:val="00523878"/>
    <w:rPr>
      <w:sz w:val="20"/>
      <w:szCs w:val="20"/>
    </w:rPr>
  </w:style>
  <w:style w:type="character" w:customStyle="1" w:styleId="CommentTextChar">
    <w:name w:val="Comment Text Char"/>
    <w:link w:val="CommentText"/>
    <w:uiPriority w:val="99"/>
    <w:locked/>
    <w:rsid w:val="00523878"/>
    <w:rPr>
      <w:rFonts w:cs="Times New Roman"/>
      <w:sz w:val="20"/>
      <w:szCs w:val="20"/>
    </w:rPr>
  </w:style>
  <w:style w:type="paragraph" w:styleId="CommentSubject">
    <w:name w:val="annotation subject"/>
    <w:basedOn w:val="CommentText"/>
    <w:next w:val="CommentText"/>
    <w:link w:val="CommentSubjectChar"/>
    <w:uiPriority w:val="99"/>
    <w:semiHidden/>
    <w:rsid w:val="00523878"/>
    <w:rPr>
      <w:b/>
      <w:bCs/>
    </w:rPr>
  </w:style>
  <w:style w:type="character" w:customStyle="1" w:styleId="CommentSubjectChar">
    <w:name w:val="Comment Subject Char"/>
    <w:link w:val="CommentSubject"/>
    <w:uiPriority w:val="99"/>
    <w:semiHidden/>
    <w:locked/>
    <w:rsid w:val="00523878"/>
    <w:rPr>
      <w:rFonts w:cs="Times New Roman"/>
      <w:b/>
      <w:bCs/>
      <w:sz w:val="20"/>
      <w:szCs w:val="20"/>
    </w:rPr>
  </w:style>
  <w:style w:type="paragraph" w:styleId="BalloonText">
    <w:name w:val="Balloon Text"/>
    <w:basedOn w:val="Normal"/>
    <w:link w:val="BalloonTextChar"/>
    <w:uiPriority w:val="99"/>
    <w:semiHidden/>
    <w:rsid w:val="00523878"/>
    <w:rPr>
      <w:rFonts w:ascii="Tahoma" w:hAnsi="Tahoma" w:cs="Tahoma"/>
      <w:sz w:val="16"/>
      <w:szCs w:val="16"/>
    </w:rPr>
  </w:style>
  <w:style w:type="character" w:customStyle="1" w:styleId="BalloonTextChar">
    <w:name w:val="Balloon Text Char"/>
    <w:link w:val="BalloonText"/>
    <w:uiPriority w:val="99"/>
    <w:semiHidden/>
    <w:locked/>
    <w:rsid w:val="00523878"/>
    <w:rPr>
      <w:rFonts w:ascii="Tahoma" w:hAnsi="Tahoma" w:cs="Tahoma"/>
      <w:sz w:val="16"/>
      <w:szCs w:val="16"/>
    </w:rPr>
  </w:style>
  <w:style w:type="paragraph" w:styleId="Header">
    <w:name w:val="header"/>
    <w:basedOn w:val="Normal"/>
    <w:link w:val="HeaderChar"/>
    <w:uiPriority w:val="99"/>
    <w:rsid w:val="001D3D27"/>
    <w:pPr>
      <w:tabs>
        <w:tab w:val="center" w:pos="4153"/>
        <w:tab w:val="right" w:pos="8306"/>
      </w:tabs>
    </w:pPr>
  </w:style>
  <w:style w:type="character" w:customStyle="1" w:styleId="HeaderChar">
    <w:name w:val="Header Char"/>
    <w:link w:val="Header"/>
    <w:uiPriority w:val="99"/>
    <w:locked/>
    <w:rsid w:val="001D3D27"/>
    <w:rPr>
      <w:rFonts w:cs="Times New Roman"/>
    </w:rPr>
  </w:style>
  <w:style w:type="paragraph" w:styleId="Footer">
    <w:name w:val="footer"/>
    <w:basedOn w:val="Normal"/>
    <w:link w:val="FooterChar"/>
    <w:uiPriority w:val="99"/>
    <w:rsid w:val="001D3D27"/>
    <w:pPr>
      <w:tabs>
        <w:tab w:val="center" w:pos="4153"/>
        <w:tab w:val="right" w:pos="8306"/>
      </w:tabs>
    </w:pPr>
  </w:style>
  <w:style w:type="character" w:customStyle="1" w:styleId="FooterChar">
    <w:name w:val="Footer Char"/>
    <w:link w:val="Footer"/>
    <w:uiPriority w:val="99"/>
    <w:locked/>
    <w:rsid w:val="001D3D27"/>
    <w:rPr>
      <w:rFonts w:cs="Times New Roman"/>
    </w:rPr>
  </w:style>
  <w:style w:type="character" w:styleId="Hyperlink">
    <w:name w:val="Hyperlink"/>
    <w:uiPriority w:val="99"/>
    <w:semiHidden/>
    <w:rsid w:val="005D0E57"/>
    <w:rPr>
      <w:rFonts w:cs="Times New Roman"/>
      <w:color w:val="0000FF"/>
      <w:u w:val="single"/>
    </w:rPr>
  </w:style>
  <w:style w:type="paragraph" w:styleId="ListParagraph">
    <w:name w:val="List Paragraph"/>
    <w:basedOn w:val="Normal"/>
    <w:uiPriority w:val="34"/>
    <w:qFormat/>
    <w:rsid w:val="00AF400C"/>
    <w:pPr>
      <w:ind w:left="720"/>
    </w:pPr>
    <w:rPr>
      <w:rFonts w:ascii="Calibri" w:hAnsi="Calibri"/>
      <w:sz w:val="22"/>
    </w:rPr>
  </w:style>
  <w:style w:type="paragraph" w:customStyle="1" w:styleId="tvhtmlmktable">
    <w:name w:val="tv_html mk_table"/>
    <w:basedOn w:val="Normal"/>
    <w:rsid w:val="00D44D84"/>
    <w:pPr>
      <w:spacing w:before="100" w:beforeAutospacing="1" w:after="100" w:afterAutospacing="1"/>
    </w:pPr>
    <w:rPr>
      <w:rFonts w:ascii="Verdana" w:eastAsia="Times New Roman" w:hAnsi="Verdana"/>
      <w:sz w:val="18"/>
      <w:szCs w:val="18"/>
      <w:lang w:eastAsia="lv-LV"/>
    </w:rPr>
  </w:style>
  <w:style w:type="table" w:styleId="TableGrid">
    <w:name w:val="Table Grid"/>
    <w:basedOn w:val="TableNormal"/>
    <w:locked/>
    <w:rsid w:val="00696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55510">
      <w:marLeft w:val="0"/>
      <w:marRight w:val="0"/>
      <w:marTop w:val="0"/>
      <w:marBottom w:val="0"/>
      <w:divBdr>
        <w:top w:val="none" w:sz="0" w:space="0" w:color="auto"/>
        <w:left w:val="none" w:sz="0" w:space="0" w:color="auto"/>
        <w:bottom w:val="none" w:sz="0" w:space="0" w:color="auto"/>
        <w:right w:val="none" w:sz="0" w:space="0" w:color="auto"/>
      </w:divBdr>
    </w:div>
    <w:div w:id="946355511">
      <w:marLeft w:val="0"/>
      <w:marRight w:val="0"/>
      <w:marTop w:val="0"/>
      <w:marBottom w:val="0"/>
      <w:divBdr>
        <w:top w:val="none" w:sz="0" w:space="0" w:color="auto"/>
        <w:left w:val="none" w:sz="0" w:space="0" w:color="auto"/>
        <w:bottom w:val="none" w:sz="0" w:space="0" w:color="auto"/>
        <w:right w:val="none" w:sz="0" w:space="0" w:color="auto"/>
      </w:divBdr>
    </w:div>
    <w:div w:id="946355513">
      <w:marLeft w:val="0"/>
      <w:marRight w:val="0"/>
      <w:marTop w:val="0"/>
      <w:marBottom w:val="0"/>
      <w:divBdr>
        <w:top w:val="none" w:sz="0" w:space="0" w:color="auto"/>
        <w:left w:val="none" w:sz="0" w:space="0" w:color="auto"/>
        <w:bottom w:val="none" w:sz="0" w:space="0" w:color="auto"/>
        <w:right w:val="none" w:sz="0" w:space="0" w:color="auto"/>
      </w:divBdr>
      <w:divsChild>
        <w:div w:id="946355509">
          <w:marLeft w:val="0"/>
          <w:marRight w:val="0"/>
          <w:marTop w:val="240"/>
          <w:marBottom w:val="0"/>
          <w:divBdr>
            <w:top w:val="none" w:sz="0" w:space="0" w:color="auto"/>
            <w:left w:val="none" w:sz="0" w:space="0" w:color="auto"/>
            <w:bottom w:val="none" w:sz="0" w:space="0" w:color="auto"/>
            <w:right w:val="none" w:sz="0" w:space="0" w:color="auto"/>
          </w:divBdr>
        </w:div>
        <w:div w:id="946355512">
          <w:marLeft w:val="0"/>
          <w:marRight w:val="0"/>
          <w:marTop w:val="400"/>
          <w:marBottom w:val="0"/>
          <w:divBdr>
            <w:top w:val="none" w:sz="0" w:space="0" w:color="auto"/>
            <w:left w:val="none" w:sz="0" w:space="0" w:color="auto"/>
            <w:bottom w:val="none" w:sz="0" w:space="0" w:color="auto"/>
            <w:right w:val="none" w:sz="0" w:space="0" w:color="auto"/>
          </w:divBdr>
        </w:div>
      </w:divsChild>
    </w:div>
    <w:div w:id="946355514">
      <w:marLeft w:val="0"/>
      <w:marRight w:val="0"/>
      <w:marTop w:val="0"/>
      <w:marBottom w:val="0"/>
      <w:divBdr>
        <w:top w:val="none" w:sz="0" w:space="0" w:color="auto"/>
        <w:left w:val="none" w:sz="0" w:space="0" w:color="auto"/>
        <w:bottom w:val="none" w:sz="0" w:space="0" w:color="auto"/>
        <w:right w:val="none" w:sz="0" w:space="0" w:color="auto"/>
      </w:divBdr>
    </w:div>
    <w:div w:id="946355515">
      <w:marLeft w:val="0"/>
      <w:marRight w:val="0"/>
      <w:marTop w:val="0"/>
      <w:marBottom w:val="0"/>
      <w:divBdr>
        <w:top w:val="none" w:sz="0" w:space="0" w:color="auto"/>
        <w:left w:val="none" w:sz="0" w:space="0" w:color="auto"/>
        <w:bottom w:val="none" w:sz="0" w:space="0" w:color="auto"/>
        <w:right w:val="none" w:sz="0" w:space="0" w:color="auto"/>
      </w:divBdr>
    </w:div>
    <w:div w:id="946355516">
      <w:marLeft w:val="0"/>
      <w:marRight w:val="0"/>
      <w:marTop w:val="0"/>
      <w:marBottom w:val="0"/>
      <w:divBdr>
        <w:top w:val="none" w:sz="0" w:space="0" w:color="auto"/>
        <w:left w:val="none" w:sz="0" w:space="0" w:color="auto"/>
        <w:bottom w:val="none" w:sz="0" w:space="0" w:color="auto"/>
        <w:right w:val="none" w:sz="0" w:space="0" w:color="auto"/>
      </w:divBdr>
    </w:div>
    <w:div w:id="1161120095">
      <w:bodyDiv w:val="1"/>
      <w:marLeft w:val="0"/>
      <w:marRight w:val="0"/>
      <w:marTop w:val="0"/>
      <w:marBottom w:val="0"/>
      <w:divBdr>
        <w:top w:val="none" w:sz="0" w:space="0" w:color="auto"/>
        <w:left w:val="none" w:sz="0" w:space="0" w:color="auto"/>
        <w:bottom w:val="none" w:sz="0" w:space="0" w:color="auto"/>
        <w:right w:val="none" w:sz="0" w:space="0" w:color="auto"/>
      </w:divBdr>
    </w:div>
    <w:div w:id="1250310642">
      <w:bodyDiv w:val="1"/>
      <w:marLeft w:val="0"/>
      <w:marRight w:val="0"/>
      <w:marTop w:val="0"/>
      <w:marBottom w:val="0"/>
      <w:divBdr>
        <w:top w:val="none" w:sz="0" w:space="0" w:color="auto"/>
        <w:left w:val="none" w:sz="0" w:space="0" w:color="auto"/>
        <w:bottom w:val="none" w:sz="0" w:space="0" w:color="auto"/>
        <w:right w:val="none" w:sz="0" w:space="0" w:color="auto"/>
      </w:divBdr>
    </w:div>
    <w:div w:id="1308432920">
      <w:bodyDiv w:val="1"/>
      <w:marLeft w:val="0"/>
      <w:marRight w:val="0"/>
      <w:marTop w:val="0"/>
      <w:marBottom w:val="0"/>
      <w:divBdr>
        <w:top w:val="none" w:sz="0" w:space="0" w:color="auto"/>
        <w:left w:val="none" w:sz="0" w:space="0" w:color="auto"/>
        <w:bottom w:val="none" w:sz="0" w:space="0" w:color="auto"/>
        <w:right w:val="none" w:sz="0" w:space="0" w:color="auto"/>
      </w:divBdr>
      <w:divsChild>
        <w:div w:id="883521470">
          <w:marLeft w:val="0"/>
          <w:marRight w:val="0"/>
          <w:marTop w:val="0"/>
          <w:marBottom w:val="0"/>
          <w:divBdr>
            <w:top w:val="none" w:sz="0" w:space="0" w:color="auto"/>
            <w:left w:val="none" w:sz="0" w:space="0" w:color="auto"/>
            <w:bottom w:val="none" w:sz="0" w:space="0" w:color="auto"/>
            <w:right w:val="none" w:sz="0" w:space="0" w:color="auto"/>
          </w:divBdr>
          <w:divsChild>
            <w:div w:id="1222399484">
              <w:marLeft w:val="0"/>
              <w:marRight w:val="0"/>
              <w:marTop w:val="0"/>
              <w:marBottom w:val="0"/>
              <w:divBdr>
                <w:top w:val="none" w:sz="0" w:space="0" w:color="auto"/>
                <w:left w:val="none" w:sz="0" w:space="0" w:color="auto"/>
                <w:bottom w:val="none" w:sz="0" w:space="0" w:color="auto"/>
                <w:right w:val="none" w:sz="0" w:space="0" w:color="auto"/>
              </w:divBdr>
              <w:divsChild>
                <w:div w:id="322776299">
                  <w:marLeft w:val="0"/>
                  <w:marRight w:val="0"/>
                  <w:marTop w:val="0"/>
                  <w:marBottom w:val="0"/>
                  <w:divBdr>
                    <w:top w:val="none" w:sz="0" w:space="0" w:color="auto"/>
                    <w:left w:val="none" w:sz="0" w:space="0" w:color="auto"/>
                    <w:bottom w:val="none" w:sz="0" w:space="0" w:color="auto"/>
                    <w:right w:val="none" w:sz="0" w:space="0" w:color="auto"/>
                  </w:divBdr>
                  <w:divsChild>
                    <w:div w:id="20181938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07476539">
      <w:bodyDiv w:val="1"/>
      <w:marLeft w:val="0"/>
      <w:marRight w:val="0"/>
      <w:marTop w:val="0"/>
      <w:marBottom w:val="0"/>
      <w:divBdr>
        <w:top w:val="none" w:sz="0" w:space="0" w:color="auto"/>
        <w:left w:val="none" w:sz="0" w:space="0" w:color="auto"/>
        <w:bottom w:val="none" w:sz="0" w:space="0" w:color="auto"/>
        <w:right w:val="none" w:sz="0" w:space="0" w:color="auto"/>
      </w:divBdr>
    </w:div>
    <w:div w:id="1529100407">
      <w:bodyDiv w:val="1"/>
      <w:marLeft w:val="0"/>
      <w:marRight w:val="0"/>
      <w:marTop w:val="0"/>
      <w:marBottom w:val="0"/>
      <w:divBdr>
        <w:top w:val="none" w:sz="0" w:space="0" w:color="auto"/>
        <w:left w:val="none" w:sz="0" w:space="0" w:color="auto"/>
        <w:bottom w:val="none" w:sz="0" w:space="0" w:color="auto"/>
        <w:right w:val="none" w:sz="0" w:space="0" w:color="auto"/>
      </w:divBdr>
      <w:divsChild>
        <w:div w:id="1228344567">
          <w:marLeft w:val="0"/>
          <w:marRight w:val="0"/>
          <w:marTop w:val="0"/>
          <w:marBottom w:val="0"/>
          <w:divBdr>
            <w:top w:val="none" w:sz="0" w:space="0" w:color="auto"/>
            <w:left w:val="none" w:sz="0" w:space="0" w:color="auto"/>
            <w:bottom w:val="none" w:sz="0" w:space="0" w:color="auto"/>
            <w:right w:val="none" w:sz="0" w:space="0" w:color="auto"/>
          </w:divBdr>
          <w:divsChild>
            <w:div w:id="2087654053">
              <w:marLeft w:val="0"/>
              <w:marRight w:val="0"/>
              <w:marTop w:val="0"/>
              <w:marBottom w:val="0"/>
              <w:divBdr>
                <w:top w:val="none" w:sz="0" w:space="0" w:color="auto"/>
                <w:left w:val="none" w:sz="0" w:space="0" w:color="auto"/>
                <w:bottom w:val="none" w:sz="0" w:space="0" w:color="auto"/>
                <w:right w:val="none" w:sz="0" w:space="0" w:color="auto"/>
              </w:divBdr>
              <w:divsChild>
                <w:div w:id="1723938619">
                  <w:marLeft w:val="0"/>
                  <w:marRight w:val="0"/>
                  <w:marTop w:val="0"/>
                  <w:marBottom w:val="0"/>
                  <w:divBdr>
                    <w:top w:val="none" w:sz="0" w:space="0" w:color="auto"/>
                    <w:left w:val="none" w:sz="0" w:space="0" w:color="auto"/>
                    <w:bottom w:val="none" w:sz="0" w:space="0" w:color="auto"/>
                    <w:right w:val="none" w:sz="0" w:space="0" w:color="auto"/>
                  </w:divBdr>
                  <w:divsChild>
                    <w:div w:id="1104886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ce.suveizda@sam.gov.lv" TargetMode="External"/><Relationship Id="rId4" Type="http://schemas.microsoft.com/office/2007/relationships/stylesWithEffects" Target="stylesWithEffects.xml"/><Relationship Id="rId9" Type="http://schemas.openxmlformats.org/officeDocument/2006/relationships/hyperlink" Target="https://www.lvvignette.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18560-9693-4550-95C2-B582A725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12148</Words>
  <Characters>6925</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Likumprojekta „ Grozījumi Autoceļu lietošanas nodevas likumā” sākotnējās ietekmes novērtējuma ziņojums (anotācija)</vt:lpstr>
    </vt:vector>
  </TitlesOfParts>
  <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 Grozījumi Autoceļu lietošanas nodevas likumā” sākotnējās ietekmes novērtējuma ziņojums (anotācija)</dc:title>
  <dc:creator>Dace.Suveizda@sam.gov.lv</dc:creator>
  <dc:description>Dace.Suveizda@sam.gov.lv, 67028253</dc:description>
  <cp:lastModifiedBy>Dace Suveizda</cp:lastModifiedBy>
  <cp:revision>7</cp:revision>
  <cp:lastPrinted>2016-08-24T13:47:00Z</cp:lastPrinted>
  <dcterms:created xsi:type="dcterms:W3CDTF">2016-08-31T07:39:00Z</dcterms:created>
  <dcterms:modified xsi:type="dcterms:W3CDTF">2016-09-09T14:32:00Z</dcterms:modified>
</cp:coreProperties>
</file>