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A3E58" w14:textId="77777777" w:rsidR="00BD18D4" w:rsidRPr="007A2D72" w:rsidRDefault="008A3AB9" w:rsidP="00BD18D4">
      <w:pPr>
        <w:jc w:val="center"/>
        <w:rPr>
          <w:b/>
        </w:rPr>
      </w:pPr>
      <w:r w:rsidRPr="007A2D72">
        <w:rPr>
          <w:b/>
        </w:rPr>
        <w:t>Ministru kabineta noteikumu projekta</w:t>
      </w:r>
      <w:r w:rsidR="00CA58D8" w:rsidRPr="007A2D72">
        <w:rPr>
          <w:b/>
        </w:rPr>
        <w:t xml:space="preserve"> </w:t>
      </w:r>
    </w:p>
    <w:p w14:paraId="247A3E59" w14:textId="77777777" w:rsidR="008A3AB9" w:rsidRPr="007A2D72" w:rsidRDefault="008A3AB9" w:rsidP="00BD18D4">
      <w:pPr>
        <w:jc w:val="center"/>
        <w:rPr>
          <w:b/>
          <w:bCs/>
        </w:rPr>
      </w:pPr>
      <w:r w:rsidRPr="007A2D72">
        <w:rPr>
          <w:b/>
        </w:rPr>
        <w:t>„</w:t>
      </w:r>
      <w:r w:rsidR="002F03DA" w:rsidRPr="007A2D72">
        <w:rPr>
          <w:b/>
        </w:rPr>
        <w:t xml:space="preserve">Grozījumi Ministru kabineta 2012.gada 24.jūlija noteikumos Nr.505 “Civilās aviācijas gaisa kuģu apkalpes locekļu darba un atpūtas laika organizēšanas un ievērošanas kārtība” </w:t>
      </w:r>
      <w:r w:rsidRPr="007A2D72">
        <w:rPr>
          <w:b/>
          <w:bCs/>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83"/>
        <w:gridCol w:w="2036"/>
        <w:gridCol w:w="4887"/>
      </w:tblGrid>
      <w:tr w:rsidR="007A2D72" w:rsidRPr="007A2D72" w14:paraId="247A3E5B" w14:textId="77777777" w:rsidTr="0070060A">
        <w:trPr>
          <w:trHeight w:val="40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47A3E5A" w14:textId="77777777" w:rsidR="0070060A" w:rsidRPr="007A2D72" w:rsidRDefault="0070060A">
            <w:pPr>
              <w:pStyle w:val="tvhtml"/>
              <w:jc w:val="center"/>
              <w:rPr>
                <w:b/>
                <w:bCs/>
              </w:rPr>
            </w:pPr>
            <w:r w:rsidRPr="007A2D72">
              <w:rPr>
                <w:b/>
                <w:bCs/>
              </w:rPr>
              <w:t>I. Tiesību akta projekta izstrādes nepieciešamība</w:t>
            </w:r>
          </w:p>
        </w:tc>
      </w:tr>
      <w:tr w:rsidR="007A2D72" w:rsidRPr="007A2D72" w14:paraId="247A3E60" w14:textId="77777777" w:rsidTr="001E5643">
        <w:trPr>
          <w:trHeight w:val="405"/>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5C" w14:textId="77777777" w:rsidR="0070060A" w:rsidRPr="007A2D72" w:rsidRDefault="0070060A">
            <w:pPr>
              <w:pStyle w:val="tvhtml"/>
              <w:jc w:val="center"/>
            </w:pPr>
            <w:r w:rsidRPr="007A2D72">
              <w:t>1.</w:t>
            </w:r>
          </w:p>
        </w:tc>
        <w:tc>
          <w:tcPr>
            <w:tcW w:w="1063" w:type="pct"/>
            <w:tcBorders>
              <w:top w:val="outset" w:sz="6" w:space="0" w:color="auto"/>
              <w:left w:val="outset" w:sz="6" w:space="0" w:color="auto"/>
              <w:bottom w:val="outset" w:sz="6" w:space="0" w:color="auto"/>
              <w:right w:val="outset" w:sz="6" w:space="0" w:color="auto"/>
            </w:tcBorders>
            <w:hideMark/>
          </w:tcPr>
          <w:p w14:paraId="247A3E5D" w14:textId="77777777" w:rsidR="0070060A" w:rsidRPr="007A2D72" w:rsidRDefault="0070060A">
            <w:r w:rsidRPr="007A2D72">
              <w:t>Pamatojums</w:t>
            </w:r>
          </w:p>
        </w:tc>
        <w:tc>
          <w:tcPr>
            <w:tcW w:w="3725" w:type="pct"/>
            <w:gridSpan w:val="2"/>
            <w:tcBorders>
              <w:top w:val="outset" w:sz="6" w:space="0" w:color="auto"/>
              <w:left w:val="outset" w:sz="6" w:space="0" w:color="auto"/>
              <w:bottom w:val="outset" w:sz="6" w:space="0" w:color="auto"/>
              <w:right w:val="outset" w:sz="6" w:space="0" w:color="auto"/>
            </w:tcBorders>
            <w:hideMark/>
          </w:tcPr>
          <w:p w14:paraId="247A3E5E" w14:textId="77777777" w:rsidR="0070060A" w:rsidRPr="007A2D72" w:rsidRDefault="0070060A">
            <w:r w:rsidRPr="007A2D72">
              <w:t>Likum</w:t>
            </w:r>
            <w:r w:rsidR="00C74118" w:rsidRPr="007A2D72">
              <w:t>a</w:t>
            </w:r>
            <w:r w:rsidRPr="007A2D72">
              <w:t xml:space="preserve"> „Par aviāciju” </w:t>
            </w:r>
            <w:r w:rsidR="009D1DE9" w:rsidRPr="007A2D72">
              <w:t>30.panta trešā</w:t>
            </w:r>
            <w:r w:rsidR="008306EF" w:rsidRPr="007A2D72">
              <w:t xml:space="preserve"> </w:t>
            </w:r>
            <w:r w:rsidRPr="007A2D72">
              <w:t>daļa.</w:t>
            </w:r>
          </w:p>
          <w:p w14:paraId="247A3E5F" w14:textId="77777777" w:rsidR="00E001BF" w:rsidRPr="007A2D72" w:rsidRDefault="00E001BF" w:rsidP="00296688">
            <w:r w:rsidRPr="007A2D72">
              <w:t xml:space="preserve"> </w:t>
            </w:r>
          </w:p>
        </w:tc>
      </w:tr>
      <w:tr w:rsidR="007A2D72" w:rsidRPr="007A2D72" w14:paraId="247A3E74" w14:textId="77777777" w:rsidTr="001E5643">
        <w:trPr>
          <w:trHeight w:val="465"/>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61" w14:textId="77777777" w:rsidR="00FE1920" w:rsidRPr="007A2D72" w:rsidRDefault="00FE1920">
            <w:pPr>
              <w:pStyle w:val="tvhtml"/>
              <w:jc w:val="center"/>
            </w:pPr>
            <w:r w:rsidRPr="007A2D72">
              <w:t>2.</w:t>
            </w:r>
          </w:p>
        </w:tc>
        <w:tc>
          <w:tcPr>
            <w:tcW w:w="1063" w:type="pct"/>
            <w:tcBorders>
              <w:top w:val="outset" w:sz="6" w:space="0" w:color="auto"/>
              <w:left w:val="outset" w:sz="6" w:space="0" w:color="auto"/>
              <w:bottom w:val="outset" w:sz="6" w:space="0" w:color="auto"/>
              <w:right w:val="outset" w:sz="6" w:space="0" w:color="auto"/>
            </w:tcBorders>
            <w:hideMark/>
          </w:tcPr>
          <w:p w14:paraId="247A3E62" w14:textId="77777777" w:rsidR="00FE1920" w:rsidRPr="007A2D72" w:rsidRDefault="00FE1920">
            <w:r w:rsidRPr="007A2D72">
              <w:t xml:space="preserve">Pašreizējā situācija un problēmas, kuru risināšanai tiesību akta projekts izstrādāts, tiesiskā </w:t>
            </w:r>
            <w:r w:rsidR="00252E18">
              <w:t>Regul</w:t>
            </w:r>
            <w:r w:rsidRPr="007A2D72">
              <w:t>ējuma mērķis un būtība</w:t>
            </w:r>
          </w:p>
        </w:tc>
        <w:tc>
          <w:tcPr>
            <w:tcW w:w="3725" w:type="pct"/>
            <w:gridSpan w:val="2"/>
            <w:tcBorders>
              <w:top w:val="outset" w:sz="6" w:space="0" w:color="auto"/>
              <w:left w:val="outset" w:sz="6" w:space="0" w:color="auto"/>
              <w:bottom w:val="outset" w:sz="6" w:space="0" w:color="auto"/>
              <w:right w:val="outset" w:sz="6" w:space="0" w:color="auto"/>
            </w:tcBorders>
          </w:tcPr>
          <w:p w14:paraId="247A3E63" w14:textId="77777777" w:rsidR="001D7569" w:rsidRDefault="00FE4B5A" w:rsidP="007A5840">
            <w:pPr>
              <w:autoSpaceDE w:val="0"/>
              <w:autoSpaceDN w:val="0"/>
              <w:adjustRightInd w:val="0"/>
              <w:jc w:val="both"/>
            </w:pPr>
            <w:r w:rsidRPr="007A2D72">
              <w:t>Ministru kabineta 201</w:t>
            </w:r>
            <w:r w:rsidR="009F27EB">
              <w:t>2</w:t>
            </w:r>
            <w:r w:rsidRPr="007A2D72">
              <w:t xml:space="preserve">.gada 24.jūlija noteikumi Nr.505 “Civilās aviācijas gaisa kuģu apkalpes locekļu darba un atpūtas laika organizēšanas un ievērošanas kārtība” (turpmāk – </w:t>
            </w:r>
            <w:r w:rsidR="00722150" w:rsidRPr="007A2D72">
              <w:t>N</w:t>
            </w:r>
            <w:r w:rsidRPr="007A2D72">
              <w:t>oteikumi Nr.505) nosaka</w:t>
            </w:r>
            <w:r w:rsidR="000519F7" w:rsidRPr="007A2D72">
              <w:t xml:space="preserve"> kārtību, kāda</w:t>
            </w:r>
            <w:r w:rsidRPr="007A2D72">
              <w:t xml:space="preserve"> ir jāievēro gaisa kuģu ekspluatantiem plānojot gaisa kuģu apkalpes locekļ</w:t>
            </w:r>
            <w:r w:rsidR="00D32C7D">
              <w:t>u</w:t>
            </w:r>
            <w:r w:rsidRPr="007A2D72">
              <w:t xml:space="preserve"> darba un at</w:t>
            </w:r>
            <w:r w:rsidR="006B7594" w:rsidRPr="007A2D72">
              <w:t xml:space="preserve">pūtas laika grafikus. </w:t>
            </w:r>
          </w:p>
          <w:p w14:paraId="247A3E64" w14:textId="77777777" w:rsidR="009A6A16" w:rsidRPr="007A2D72" w:rsidRDefault="00C3002B" w:rsidP="007A5840">
            <w:pPr>
              <w:autoSpaceDE w:val="0"/>
              <w:autoSpaceDN w:val="0"/>
              <w:adjustRightInd w:val="0"/>
              <w:jc w:val="both"/>
            </w:pPr>
            <w:r w:rsidRPr="007A2D72">
              <w:t xml:space="preserve">Noteikumi </w:t>
            </w:r>
            <w:r w:rsidR="007D1EA3" w:rsidRPr="007A2D72">
              <w:t xml:space="preserve">Nr.505 </w:t>
            </w:r>
            <w:r w:rsidRPr="007A2D72">
              <w:t>tika izstrādāti</w:t>
            </w:r>
            <w:r w:rsidR="001676C3">
              <w:t>,</w:t>
            </w:r>
            <w:r w:rsidRPr="007A2D72">
              <w:t xml:space="preserve"> ņemot vērā </w:t>
            </w:r>
            <w:r w:rsidR="003B753C" w:rsidRPr="007A2D72">
              <w:t xml:space="preserve">Komisijas 2008.gada 20.augusta </w:t>
            </w:r>
            <w:r w:rsidR="00252E18">
              <w:t>Regul</w:t>
            </w:r>
            <w:r w:rsidR="00811900" w:rsidRPr="007A2D72">
              <w:t>as</w:t>
            </w:r>
            <w:r w:rsidR="003B753C" w:rsidRPr="007A2D72">
              <w:t xml:space="preserve"> (EK) Nr.859/2008</w:t>
            </w:r>
            <w:r w:rsidR="001D7569" w:rsidRPr="007A2D72">
              <w:t xml:space="preserve">, ar ko groza Padomes </w:t>
            </w:r>
            <w:r w:rsidR="00252E18">
              <w:t>Regul</w:t>
            </w:r>
            <w:r w:rsidR="001D7569" w:rsidRPr="007A2D72">
              <w:t>u (EEK) Nr.3922/91 attiecībā uz kopējām tehniskajām prasībām un administratīvajām procedūrām, ko piemēro komerciāliem gaisa pārvad</w:t>
            </w:r>
            <w:r w:rsidR="00F82FD9" w:rsidRPr="007A2D72">
              <w:t>ājumiem ar gaisa kuģiem</w:t>
            </w:r>
            <w:r w:rsidR="00811900" w:rsidRPr="007A2D72">
              <w:t>,</w:t>
            </w:r>
            <w:r w:rsidR="002F22A2" w:rsidRPr="007A2D72">
              <w:t xml:space="preserve"> </w:t>
            </w:r>
            <w:r w:rsidR="00532516" w:rsidRPr="007A2D72">
              <w:t xml:space="preserve">pielikuma </w:t>
            </w:r>
            <w:r w:rsidR="00F82FD9" w:rsidRPr="007A2D72">
              <w:t>Q apakšsadaļa</w:t>
            </w:r>
            <w:r w:rsidR="00811900" w:rsidRPr="007A2D72">
              <w:t>s prasības</w:t>
            </w:r>
            <w:r w:rsidR="00F82FD9" w:rsidRPr="007A2D72">
              <w:t xml:space="preserve"> (turpmāk – </w:t>
            </w:r>
            <w:r w:rsidR="00252E18">
              <w:t>Regul</w:t>
            </w:r>
            <w:r w:rsidR="00F82FD9" w:rsidRPr="007A2D72">
              <w:t xml:space="preserve">as </w:t>
            </w:r>
            <w:r w:rsidR="00252E18">
              <w:t xml:space="preserve">Nr.859/2008 </w:t>
            </w:r>
            <w:r w:rsidR="00811900" w:rsidRPr="007A2D72">
              <w:t xml:space="preserve">pielikuma </w:t>
            </w:r>
            <w:r w:rsidR="00F82FD9" w:rsidRPr="007A2D72">
              <w:t xml:space="preserve">Q apakšsadaļa). </w:t>
            </w:r>
          </w:p>
          <w:p w14:paraId="247A3E65" w14:textId="77777777" w:rsidR="00255E83" w:rsidRPr="007A2D72" w:rsidRDefault="00811900" w:rsidP="007A5840">
            <w:pPr>
              <w:autoSpaceDE w:val="0"/>
              <w:autoSpaceDN w:val="0"/>
              <w:adjustRightInd w:val="0"/>
              <w:jc w:val="both"/>
            </w:pPr>
            <w:r w:rsidRPr="007A2D72">
              <w:t xml:space="preserve">2012.gada 5.oktobrī tika pieņemta Komisijas </w:t>
            </w:r>
            <w:r w:rsidR="00252E18">
              <w:t>Regul</w:t>
            </w:r>
            <w:r w:rsidRPr="007A2D72">
              <w:t xml:space="preserve">a (ES) Nr.965/2012, ar ko nosaka tehniskās prasības un administratīvās procedūras saistībā ar gaisa kuģu ekspluatāciju atbilstīgi Eiropas Parlamenta un Padomes </w:t>
            </w:r>
            <w:r w:rsidR="00252E18">
              <w:t>Regul</w:t>
            </w:r>
            <w:r w:rsidRPr="007A2D72">
              <w:t>ai (EK) Nr.216/2008 (turpmāk –</w:t>
            </w:r>
            <w:r w:rsidR="00C67A7E" w:rsidRPr="007A2D72">
              <w:t xml:space="preserve"> </w:t>
            </w:r>
            <w:r w:rsidR="00252E18">
              <w:t>Regul</w:t>
            </w:r>
            <w:r w:rsidRPr="007A2D72">
              <w:t xml:space="preserve">a </w:t>
            </w:r>
            <w:r w:rsidR="00C67A7E" w:rsidRPr="007A2D72">
              <w:t>Nr.965/2012)</w:t>
            </w:r>
            <w:r w:rsidRPr="007A2D72">
              <w:t>, un</w:t>
            </w:r>
            <w:r w:rsidR="00C67A7E" w:rsidRPr="007A2D72">
              <w:t xml:space="preserve"> 2014.gada 29.janvārī tika pieņemta Komisijas </w:t>
            </w:r>
            <w:r w:rsidR="00252E18">
              <w:t>Regul</w:t>
            </w:r>
            <w:r w:rsidR="00C67A7E" w:rsidRPr="007A2D72">
              <w:t xml:space="preserve">a (ES) Nr.83/2014, ar kuru groza </w:t>
            </w:r>
            <w:r w:rsidR="00252E18">
              <w:t>Regul</w:t>
            </w:r>
            <w:r w:rsidR="00C67A7E" w:rsidRPr="007A2D72">
              <w:t>u (ES) Nr.965/2012, ar ko nosaka tehniskās un administratīvās procedūras saistībā ar gaisa kuģu ekspluatāciju atbilstīgi Eiropas Parlamenta un Pa</w:t>
            </w:r>
            <w:r w:rsidR="00820496" w:rsidRPr="007A2D72">
              <w:t xml:space="preserve">domes </w:t>
            </w:r>
            <w:r w:rsidR="00252E18">
              <w:t>Regul</w:t>
            </w:r>
            <w:r w:rsidR="00820496" w:rsidRPr="007A2D72">
              <w:t xml:space="preserve">ai (EK) Nr.216/2008 (turpmāk – </w:t>
            </w:r>
            <w:r w:rsidR="00252E18">
              <w:t>Regul</w:t>
            </w:r>
            <w:r w:rsidR="00820496" w:rsidRPr="007A2D72">
              <w:t xml:space="preserve">a Nr.83/2014). </w:t>
            </w:r>
          </w:p>
          <w:p w14:paraId="247A3E66" w14:textId="77777777" w:rsidR="00811900" w:rsidRPr="007A2D72" w:rsidRDefault="00252E18" w:rsidP="007A5840">
            <w:pPr>
              <w:autoSpaceDE w:val="0"/>
              <w:autoSpaceDN w:val="0"/>
              <w:adjustRightInd w:val="0"/>
              <w:jc w:val="both"/>
            </w:pPr>
            <w:r>
              <w:t>Regul</w:t>
            </w:r>
            <w:r w:rsidR="001533D0" w:rsidRPr="007A2D72">
              <w:t>as Nr.965/2012 III pielikuma FTL apakšdaļa (</w:t>
            </w:r>
            <w:r>
              <w:t>Regul</w:t>
            </w:r>
            <w:r w:rsidR="001533D0" w:rsidRPr="007A2D72">
              <w:t>as Nr.83/2014 II pielikums)</w:t>
            </w:r>
            <w:r w:rsidR="00820496" w:rsidRPr="007A2D72">
              <w:t xml:space="preserve"> (turpmāk – </w:t>
            </w:r>
            <w:r w:rsidR="00A54D09" w:rsidRPr="00A54D09">
              <w:t xml:space="preserve">Regulas Nr.965/2012 III pielikuma </w:t>
            </w:r>
            <w:r w:rsidR="00820496" w:rsidRPr="007A2D72">
              <w:t xml:space="preserve">FTL apakšdaļa) nosaka prasības, kādas ir jāievēro ekspluatantiem, kas veic gaisa pārvadājumus ar lidmašīnām, un to gaisa kuģu apkalpes locekļiem attiecībā uz lidojuma un darba laika ierobežojumiem un atpūtas prasībām apkalpes locekļiem. Atbilstoši </w:t>
            </w:r>
            <w:r>
              <w:t>Regul</w:t>
            </w:r>
            <w:r w:rsidR="00820496" w:rsidRPr="007A2D72">
              <w:t xml:space="preserve">as Nr.83/2014 2.panta otrajai daļai šo </w:t>
            </w:r>
            <w:r>
              <w:t>Regul</w:t>
            </w:r>
            <w:r w:rsidR="00820496" w:rsidRPr="007A2D72">
              <w:t>u p</w:t>
            </w:r>
            <w:r w:rsidR="00213FDD" w:rsidRPr="007A2D72">
              <w:t>i</w:t>
            </w:r>
            <w:r w:rsidR="0030279D" w:rsidRPr="007A2D72">
              <w:t xml:space="preserve">emēro no 2016.gada 18.februāra un tā ir tieši piemērojama </w:t>
            </w:r>
            <w:r w:rsidR="00E53421" w:rsidRPr="007A2D72">
              <w:t>gaisa kuģu ekspluatantiem, kas veic gaisa pārvadājumus ar lidmašīnām</w:t>
            </w:r>
            <w:r w:rsidR="0005250B">
              <w:t>.</w:t>
            </w:r>
            <w:r w:rsidR="00E53421" w:rsidRPr="007A2D72">
              <w:t xml:space="preserve"> </w:t>
            </w:r>
            <w:r w:rsidR="0005250B">
              <w:t>Ņemot vērā minēto</w:t>
            </w:r>
            <w:r w:rsidR="00213FDD" w:rsidRPr="007A2D72">
              <w:t xml:space="preserve"> ir nepieciešams veikt</w:t>
            </w:r>
            <w:r w:rsidR="0005250B">
              <w:t xml:space="preserve"> grozījumus</w:t>
            </w:r>
            <w:r w:rsidR="00213FDD" w:rsidRPr="007A2D72">
              <w:t xml:space="preserve"> Notei</w:t>
            </w:r>
            <w:r w:rsidR="00255E83" w:rsidRPr="007A2D72">
              <w:t>kum</w:t>
            </w:r>
            <w:r w:rsidR="0005250B">
              <w:t>os</w:t>
            </w:r>
            <w:r w:rsidR="00255E83" w:rsidRPr="007A2D72">
              <w:t xml:space="preserve"> Nr.505, </w:t>
            </w:r>
            <w:r w:rsidR="0005250B">
              <w:t>jo</w:t>
            </w:r>
            <w:r w:rsidR="00633519" w:rsidRPr="002A7D15">
              <w:t xml:space="preserve"> </w:t>
            </w:r>
            <w:r w:rsidR="00255E83" w:rsidRPr="002A7D15">
              <w:t xml:space="preserve">no 2016.gada 18.februāra </w:t>
            </w:r>
            <w:r>
              <w:t>Regul</w:t>
            </w:r>
            <w:r w:rsidR="00633519" w:rsidRPr="002A7D15">
              <w:t>as Nr.83/2014 prasības pārņem lielāko daļu Noteikum</w:t>
            </w:r>
            <w:r w:rsidR="00D4583F" w:rsidRPr="002A7D15">
              <w:t>os</w:t>
            </w:r>
            <w:r w:rsidR="00633519" w:rsidRPr="002A7D15">
              <w:t xml:space="preserve"> Nr.505 noteiktās prasības gaisa </w:t>
            </w:r>
            <w:r w:rsidR="00213FDD" w:rsidRPr="002A7D15">
              <w:t xml:space="preserve">kuģu </w:t>
            </w:r>
            <w:r w:rsidR="00213FDD" w:rsidRPr="007A2D72">
              <w:t>ekspluatantiem, kas veic gaisa pārvadājumus</w:t>
            </w:r>
            <w:r w:rsidR="00255E83" w:rsidRPr="007A2D72">
              <w:t xml:space="preserve"> ar lidmašīnām</w:t>
            </w:r>
            <w:r w:rsidR="00213FDD" w:rsidRPr="007A2D72">
              <w:t xml:space="preserve">, un to apkalpes locekļiem. </w:t>
            </w:r>
          </w:p>
          <w:p w14:paraId="247A3E67" w14:textId="77777777" w:rsidR="00F53A7A" w:rsidRPr="007A2D72" w:rsidRDefault="00F53A7A" w:rsidP="007A5840">
            <w:pPr>
              <w:autoSpaceDE w:val="0"/>
              <w:autoSpaceDN w:val="0"/>
              <w:adjustRightInd w:val="0"/>
              <w:jc w:val="both"/>
            </w:pPr>
            <w:r w:rsidRPr="007A2D72">
              <w:t xml:space="preserve">2014.gada 7.aprīlī tika pieņemta Komisijas </w:t>
            </w:r>
            <w:r w:rsidR="00252E18">
              <w:t>Regul</w:t>
            </w:r>
            <w:r w:rsidRPr="007A2D72">
              <w:t xml:space="preserve">a (ES) Nr.379/2014, ar kuru groza ar groza </w:t>
            </w:r>
            <w:r w:rsidR="00252E18">
              <w:t>Regul</w:t>
            </w:r>
            <w:r w:rsidRPr="007A2D72">
              <w:t xml:space="preserve">u (ES) Nr.965/2012, ar ko nosaka tehniskās prasības un administratīvās procedūras saistībā ar gaisa kuģu ekspluatāciju atbilstīgi Eiropas Parlamenta un Padomes </w:t>
            </w:r>
            <w:r w:rsidR="00252E18">
              <w:t>Regul</w:t>
            </w:r>
            <w:r w:rsidRPr="007A2D72">
              <w:t xml:space="preserve">ai (EK) Nr.216/2008 (turpmāk – </w:t>
            </w:r>
            <w:r w:rsidR="00252E18">
              <w:t>Regul</w:t>
            </w:r>
            <w:r w:rsidRPr="007A2D72">
              <w:t>a Nr.379/2014), kuras 1.panta 5.punktā tika precizētas prasības attiecībā uz darba un atpūtas laika prasībām dažādām gaisa kuģu ekspluatantu kategorijām.</w:t>
            </w:r>
          </w:p>
          <w:p w14:paraId="247A3E68" w14:textId="77777777" w:rsidR="00923E74" w:rsidRPr="007A2D72" w:rsidRDefault="00252E18" w:rsidP="007A5840">
            <w:pPr>
              <w:autoSpaceDE w:val="0"/>
              <w:autoSpaceDN w:val="0"/>
              <w:adjustRightInd w:val="0"/>
              <w:jc w:val="both"/>
            </w:pPr>
            <w:r>
              <w:lastRenderedPageBreak/>
              <w:t>Regul</w:t>
            </w:r>
            <w:r w:rsidR="00945BC1" w:rsidRPr="007A2D72">
              <w:t>as Nr.83/2014 1.panta 2.punkts (</w:t>
            </w:r>
            <w:r>
              <w:t>Regul</w:t>
            </w:r>
            <w:r w:rsidR="007755BB" w:rsidRPr="007A2D72">
              <w:t>as Nr.965/2012 8.panta</w:t>
            </w:r>
            <w:r w:rsidR="00213FDD" w:rsidRPr="007A2D72">
              <w:t xml:space="preserve"> </w:t>
            </w:r>
            <w:r w:rsidR="00AA108F" w:rsidRPr="007A2D72">
              <w:t>1.punkts</w:t>
            </w:r>
            <w:r w:rsidR="00945BC1" w:rsidRPr="007A2D72">
              <w:t>)</w:t>
            </w:r>
            <w:r w:rsidR="00AA108F" w:rsidRPr="007A2D72">
              <w:t xml:space="preserve"> </w:t>
            </w:r>
            <w:r w:rsidR="00023EE0" w:rsidRPr="007A2D72">
              <w:t>nosaka, ka attiecībā uz lidojumu laika ierobežojumiem gaisa pārvadājum</w:t>
            </w:r>
            <w:r w:rsidR="00AA108F" w:rsidRPr="007A2D72">
              <w:t>iem</w:t>
            </w:r>
            <w:r w:rsidR="00023EE0" w:rsidRPr="007A2D72">
              <w:t xml:space="preserve"> ar lidmašīnām </w:t>
            </w:r>
            <w:r w:rsidR="00945BC1" w:rsidRPr="007A2D72">
              <w:t xml:space="preserve">piemēro </w:t>
            </w:r>
            <w:r w:rsidR="00A54D09" w:rsidRPr="00A54D09">
              <w:t xml:space="preserve">Regulas Nr.965/2012 III pielikuma </w:t>
            </w:r>
            <w:r w:rsidR="00945BC1" w:rsidRPr="007A2D72">
              <w:t>FTL apakšdaļas prasības.</w:t>
            </w:r>
            <w:r w:rsidR="00023EE0" w:rsidRPr="007A2D72">
              <w:t xml:space="preserve"> </w:t>
            </w:r>
            <w:r>
              <w:t>Regul</w:t>
            </w:r>
            <w:r w:rsidR="00945BC1" w:rsidRPr="007A2D72">
              <w:t xml:space="preserve">as Nr. 83/2014 1.panta </w:t>
            </w:r>
            <w:r w:rsidR="00AA108F" w:rsidRPr="007A2D72">
              <w:t>2.punkts</w:t>
            </w:r>
            <w:r w:rsidR="00945BC1" w:rsidRPr="007A2D72">
              <w:t xml:space="preserve"> (</w:t>
            </w:r>
            <w:r>
              <w:t>Regul</w:t>
            </w:r>
            <w:r w:rsidR="00945BC1" w:rsidRPr="007A2D72">
              <w:t>as Nr.965/2012 8.panta 2.punkts)</w:t>
            </w:r>
            <w:r w:rsidR="00AA108F" w:rsidRPr="007A2D72">
              <w:t xml:space="preserve"> nosaka, ka </w:t>
            </w:r>
            <w:r w:rsidR="000F6D4C" w:rsidRPr="007A2D72">
              <w:t xml:space="preserve">gaisa taksometriem piemēro </w:t>
            </w:r>
            <w:r>
              <w:t>Regul</w:t>
            </w:r>
            <w:r w:rsidR="00AA108F" w:rsidRPr="007A2D72">
              <w:t xml:space="preserve">as </w:t>
            </w:r>
            <w:r w:rsidR="00627F90" w:rsidRPr="007A2D72">
              <w:t>Nr.</w:t>
            </w:r>
            <w:r w:rsidR="00AA108F" w:rsidRPr="007A2D72">
              <w:t xml:space="preserve">3922/91 8.panta 4.punkta un </w:t>
            </w:r>
            <w:r>
              <w:t>Regul</w:t>
            </w:r>
            <w:r w:rsidR="00AA108F" w:rsidRPr="007A2D72">
              <w:t xml:space="preserve">as </w:t>
            </w:r>
            <w:r w:rsidR="00A96ECB" w:rsidRPr="00A96ECB">
              <w:t>Nr.859/2008</w:t>
            </w:r>
            <w:r w:rsidR="00A96ECB">
              <w:t xml:space="preserve"> </w:t>
            </w:r>
            <w:r w:rsidR="00AA108F" w:rsidRPr="007A2D72">
              <w:t>pi</w:t>
            </w:r>
            <w:r w:rsidR="00945BC1" w:rsidRPr="007A2D72">
              <w:t xml:space="preserve">elikuma Q apakšsadaļas prasības. </w:t>
            </w:r>
            <w:r>
              <w:t>Regul</w:t>
            </w:r>
            <w:r w:rsidR="00945BC1" w:rsidRPr="007A2D72">
              <w:t>as Nr.379/2014 1.panta 5.punkts (</w:t>
            </w:r>
            <w:r>
              <w:t>Regul</w:t>
            </w:r>
            <w:r w:rsidR="00945BC1" w:rsidRPr="007A2D72">
              <w:t>as Nr.965/2012 8.panta 3.punkts)</w:t>
            </w:r>
            <w:r w:rsidR="00AA108F" w:rsidRPr="007A2D72">
              <w:t xml:space="preserve"> nosaka, ka gaisa pārvadājumiem ar helikopteriem, gaisa baloniem  un planieriem pi</w:t>
            </w:r>
            <w:r w:rsidR="00945BC1" w:rsidRPr="007A2D72">
              <w:t xml:space="preserve">emēro valsts noteiktās prasības. </w:t>
            </w:r>
            <w:r>
              <w:t>Regul</w:t>
            </w:r>
            <w:r w:rsidR="00945BC1" w:rsidRPr="007A2D72">
              <w:t>as Nr.379/2014 1.panta 5.punkt</w:t>
            </w:r>
            <w:r w:rsidR="00EA3E19" w:rsidRPr="007A2D72">
              <w:t>a b) apakšpunkts</w:t>
            </w:r>
            <w:r w:rsidR="00945BC1" w:rsidRPr="007A2D72">
              <w:t xml:space="preserve"> (</w:t>
            </w:r>
            <w:r>
              <w:t>Regul</w:t>
            </w:r>
            <w:r w:rsidR="00945BC1" w:rsidRPr="007A2D72">
              <w:t>as Nr.965/2012 8.panta 4.punkts)</w:t>
            </w:r>
            <w:r w:rsidR="00AA108F" w:rsidRPr="007A2D72">
              <w:t xml:space="preserve"> nosaka, ka kompleksām ar dzinēju darbināmām lidmašīnām un helikopteriem, kas veic </w:t>
            </w:r>
            <w:r w:rsidR="002F22A2" w:rsidRPr="007A2D72">
              <w:t>nekomerciālus</w:t>
            </w:r>
            <w:r w:rsidR="00AA108F" w:rsidRPr="007A2D72">
              <w:t xml:space="preserve"> pārvadājumus</w:t>
            </w:r>
            <w:r w:rsidR="002F22A2" w:rsidRPr="007A2D72">
              <w:t>, un lidmašīnām, helikopteriem, baloniem un planieriem, kas veic speciālos aviācijas darbus, piemēro valsts tiesību aktus līdz brīdim, kad tiks pieņemti un piemēroti attiecīgie īstenošanas noteikumi.</w:t>
            </w:r>
            <w:r w:rsidR="00AA108F" w:rsidRPr="007A2D72">
              <w:t xml:space="preserve">  </w:t>
            </w:r>
          </w:p>
          <w:p w14:paraId="247A3E69" w14:textId="77777777" w:rsidR="00AD17E6" w:rsidRPr="007A2D72" w:rsidRDefault="00757EC4" w:rsidP="007A5840">
            <w:pPr>
              <w:autoSpaceDE w:val="0"/>
              <w:autoSpaceDN w:val="0"/>
              <w:adjustRightInd w:val="0"/>
              <w:jc w:val="both"/>
            </w:pPr>
            <w:r w:rsidRPr="007A2D72">
              <w:t xml:space="preserve">Ministru kabineta noteikumu projekta „Grozījumi Ministru kabineta 2012.gada 24.jūlija noteikumos Nr.505 „Civilās aviācijas gaisa kuģu apkalpes locekļu darba un atpūtas laika organizēšanas un ievērošanas kārtība”” (turpmāk - </w:t>
            </w:r>
            <w:r w:rsidR="007755BB" w:rsidRPr="007A2D72">
              <w:t>Noteikumu projekt</w:t>
            </w:r>
            <w:r w:rsidRPr="007A2D72">
              <w:t>s)</w:t>
            </w:r>
            <w:r w:rsidR="007755BB" w:rsidRPr="007A2D72">
              <w:t xml:space="preserve"> </w:t>
            </w:r>
            <w:r w:rsidR="00E46EF6" w:rsidRPr="007A2D72">
              <w:t>3.</w:t>
            </w:r>
            <w:r w:rsidR="00F93A3B" w:rsidRPr="007A2D72">
              <w:t xml:space="preserve">punkts </w:t>
            </w:r>
            <w:r w:rsidR="00923E74" w:rsidRPr="007A2D72">
              <w:t>paredz</w:t>
            </w:r>
            <w:r w:rsidR="00F93A3B" w:rsidRPr="007A2D72">
              <w:t>, ka uz minētajām kategorijām</w:t>
            </w:r>
            <w:r w:rsidR="00480170" w:rsidRPr="007A2D72">
              <w:t>, izņemot gaisa pārvad</w:t>
            </w:r>
            <w:r w:rsidR="00C917E0" w:rsidRPr="007A2D72">
              <w:t>ājumus</w:t>
            </w:r>
            <w:r w:rsidR="00480170" w:rsidRPr="007A2D72">
              <w:t xml:space="preserve"> ar lidmašīnām, tiks piemērotas </w:t>
            </w:r>
            <w:r w:rsidR="00252E18">
              <w:t>Regul</w:t>
            </w:r>
            <w:r w:rsidR="00480170" w:rsidRPr="007A2D72">
              <w:t xml:space="preserve">as </w:t>
            </w:r>
            <w:r w:rsidR="00A96ECB" w:rsidRPr="00A96ECB">
              <w:t>Nr.859/2008</w:t>
            </w:r>
            <w:r w:rsidR="00A96ECB">
              <w:t xml:space="preserve"> </w:t>
            </w:r>
            <w:r w:rsidR="00480170" w:rsidRPr="007A2D72">
              <w:t xml:space="preserve">pielikuma Q apakšsadaļas un Noteikumu Nr.505 prasības. Šādu prasību piemērošana </w:t>
            </w:r>
            <w:r w:rsidR="00255E83" w:rsidRPr="007A2D72">
              <w:t>N</w:t>
            </w:r>
            <w:r w:rsidR="004035D8" w:rsidRPr="007A2D72">
              <w:t xml:space="preserve">oteikumu </w:t>
            </w:r>
            <w:r w:rsidR="0078444C" w:rsidRPr="007A2D72">
              <w:t>p</w:t>
            </w:r>
            <w:r w:rsidR="004035D8" w:rsidRPr="007A2D72">
              <w:t xml:space="preserve">rojekta </w:t>
            </w:r>
            <w:r w:rsidR="0078444C" w:rsidRPr="007A2D72">
              <w:t>3.</w:t>
            </w:r>
            <w:r w:rsidR="004035D8" w:rsidRPr="007A2D72">
              <w:t xml:space="preserve">punktā uzskaitītajām </w:t>
            </w:r>
            <w:r w:rsidR="00DB0AEF" w:rsidRPr="007A2D72">
              <w:t xml:space="preserve">gaisa kuģu </w:t>
            </w:r>
            <w:r w:rsidR="00480170" w:rsidRPr="007A2D72">
              <w:t xml:space="preserve">kategorijām </w:t>
            </w:r>
            <w:r w:rsidR="00DB0AEF" w:rsidRPr="007A2D72">
              <w:t>ir</w:t>
            </w:r>
            <w:r w:rsidR="00480170" w:rsidRPr="007A2D72">
              <w:t xml:space="preserve"> uzskatāma par samērīgu</w:t>
            </w:r>
            <w:r w:rsidR="00DB0AEF" w:rsidRPr="007A2D72">
              <w:t xml:space="preserve"> un pamatotu, ņemot vērā </w:t>
            </w:r>
            <w:r w:rsidR="00C917E0" w:rsidRPr="007A2D72">
              <w:t xml:space="preserve">gaisa kuģu </w:t>
            </w:r>
            <w:r w:rsidR="00DB0AEF" w:rsidRPr="007A2D72">
              <w:t xml:space="preserve">apkalpes locekļu </w:t>
            </w:r>
            <w:r w:rsidR="004E1BCD" w:rsidRPr="007A2D72">
              <w:t xml:space="preserve">iespējamos </w:t>
            </w:r>
            <w:r w:rsidR="00DB0AEF" w:rsidRPr="007A2D72">
              <w:t>noguruma riskus</w:t>
            </w:r>
            <w:r w:rsidR="007A3466" w:rsidRPr="007A2D72">
              <w:t xml:space="preserve"> un</w:t>
            </w:r>
            <w:r w:rsidR="00DB0AEF" w:rsidRPr="007A2D72">
              <w:t xml:space="preserve"> </w:t>
            </w:r>
            <w:r w:rsidR="00665D52" w:rsidRPr="007A2D72">
              <w:t xml:space="preserve">piemērojot šīs prasības </w:t>
            </w:r>
            <w:r w:rsidR="006A04CB" w:rsidRPr="007A2D72">
              <w:t xml:space="preserve">tiks </w:t>
            </w:r>
            <w:r w:rsidR="00DF30AA" w:rsidRPr="007A2D72">
              <w:t xml:space="preserve">nodrošināts </w:t>
            </w:r>
            <w:r w:rsidR="00DB0AEF" w:rsidRPr="007A2D72">
              <w:t xml:space="preserve">gaisa kuģu </w:t>
            </w:r>
            <w:r w:rsidR="00AD17E6" w:rsidRPr="007A2D72">
              <w:t>lidojumu</w:t>
            </w:r>
            <w:r w:rsidR="00DB0AEF" w:rsidRPr="007A2D72">
              <w:t xml:space="preserve"> dro</w:t>
            </w:r>
            <w:r w:rsidR="007A3466" w:rsidRPr="007A2D72">
              <w:t>šum</w:t>
            </w:r>
            <w:r w:rsidR="006A04CB" w:rsidRPr="007A2D72">
              <w:t>s</w:t>
            </w:r>
            <w:r w:rsidR="00C917E0" w:rsidRPr="007A2D72">
              <w:t>.</w:t>
            </w:r>
            <w:r w:rsidR="005D47B1" w:rsidRPr="007A2D72">
              <w:t xml:space="preserve"> Noteikumu projekta ieviešanas rezultātā tiks radīti apstākļi, kas nodrošinās </w:t>
            </w:r>
            <w:r w:rsidR="00255E83" w:rsidRPr="007A2D72">
              <w:t xml:space="preserve">visiem </w:t>
            </w:r>
            <w:r w:rsidR="005D47B1" w:rsidRPr="007A2D72">
              <w:t xml:space="preserve">civilās aviācijas gaisa kuģu ekspluatantiem un to gaisa kuģu apkalpes locekļiem </w:t>
            </w:r>
            <w:r w:rsidR="00665D52" w:rsidRPr="007A2D72">
              <w:t xml:space="preserve">tādu </w:t>
            </w:r>
            <w:r w:rsidR="005D47B1" w:rsidRPr="007A2D72">
              <w:t>lidojumu darba un atpūtas laika organizēšanas kārtību</w:t>
            </w:r>
            <w:r w:rsidR="004E1BCD" w:rsidRPr="007A2D72">
              <w:t>, kas ir</w:t>
            </w:r>
            <w:r w:rsidR="005D47B1" w:rsidRPr="007A2D72">
              <w:t xml:space="preserve"> atbilstoš</w:t>
            </w:r>
            <w:r w:rsidR="004E1BCD" w:rsidRPr="007A2D72">
              <w:t>a</w:t>
            </w:r>
            <w:r w:rsidR="005D47B1" w:rsidRPr="007A2D72">
              <w:t xml:space="preserve"> starptautiski pieņemtajai praksei civilās aviācijas jomā, tādējādi nodrošinot augstu gaisa kuģu lidojumu drošumu. </w:t>
            </w:r>
            <w:r w:rsidR="001676C3">
              <w:t>P</w:t>
            </w:r>
            <w:r w:rsidR="005D47B1" w:rsidRPr="007A2D72">
              <w:t xml:space="preserve">iemērojot šīs prasības, tiks aizsargātas gaisa kuģu apkalpes locekļu tiesības attiecībā </w:t>
            </w:r>
            <w:r w:rsidR="00515274" w:rsidRPr="007A2D72">
              <w:t xml:space="preserve">uz </w:t>
            </w:r>
            <w:r w:rsidR="004221CD" w:rsidRPr="007A2D72">
              <w:t xml:space="preserve">atpūtas laiku, piemēram, ar </w:t>
            </w:r>
            <w:r w:rsidR="00252E18">
              <w:t>Regul</w:t>
            </w:r>
            <w:r w:rsidR="004221CD" w:rsidRPr="007A2D72">
              <w:t xml:space="preserve">as </w:t>
            </w:r>
            <w:r w:rsidR="00A96ECB" w:rsidRPr="00A96ECB">
              <w:t>Nr.859/2008</w:t>
            </w:r>
            <w:r w:rsidR="00A96ECB">
              <w:t xml:space="preserve"> </w:t>
            </w:r>
            <w:r w:rsidR="004221CD" w:rsidRPr="007A2D72">
              <w:t xml:space="preserve">pielikuma Q apakšsadaļas OPS 1.1105.punktu nosakot </w:t>
            </w:r>
            <w:r w:rsidR="005D47B1" w:rsidRPr="007A2D72">
              <w:t>maksimālo lidojumu darba laika periodu</w:t>
            </w:r>
            <w:r w:rsidR="004221CD" w:rsidRPr="007A2D72">
              <w:t xml:space="preserve"> dienā, ko gaisa kuģu ekspluatants drīkst piemērot gaisa kuģa</w:t>
            </w:r>
            <w:r w:rsidR="005D47B1" w:rsidRPr="007A2D72">
              <w:t xml:space="preserve"> apkalpes locek</w:t>
            </w:r>
            <w:r w:rsidR="004221CD" w:rsidRPr="007A2D72">
              <w:t xml:space="preserve">lim. </w:t>
            </w:r>
            <w:r w:rsidR="00AD17E6" w:rsidRPr="007A2D72">
              <w:t xml:space="preserve"> </w:t>
            </w:r>
          </w:p>
          <w:p w14:paraId="247A3E6A" w14:textId="77777777" w:rsidR="00923E74" w:rsidRPr="007A2D72" w:rsidRDefault="00252E18" w:rsidP="005E7884">
            <w:pPr>
              <w:autoSpaceDE w:val="0"/>
              <w:autoSpaceDN w:val="0"/>
              <w:adjustRightInd w:val="0"/>
              <w:jc w:val="both"/>
            </w:pPr>
            <w:r>
              <w:t>Regul</w:t>
            </w:r>
            <w:r w:rsidR="00AD17E6" w:rsidRPr="007A2D72">
              <w:t xml:space="preserve">as </w:t>
            </w:r>
            <w:r w:rsidR="00A96ECB" w:rsidRPr="00A96ECB">
              <w:t>Nr.859/2008</w:t>
            </w:r>
            <w:r w:rsidR="00A96ECB">
              <w:t xml:space="preserve"> </w:t>
            </w:r>
            <w:r w:rsidR="00AD17E6" w:rsidRPr="007A2D72">
              <w:t xml:space="preserve">pielikuma Q apakšsadaļas </w:t>
            </w:r>
            <w:r w:rsidR="005E7884" w:rsidRPr="007A2D72">
              <w:t xml:space="preserve">prasības uzliks par pienākumu gaisa kuģu ekspluatantiem nodrošināt, ka lidojumu darba laika periodi tiks plānoti tā, lai apkalpes locekļiem nevienu brīdi neiestātos pārgurums un lai viņi vienmēr varētu strādāt pietiekami augstā </w:t>
            </w:r>
            <w:r w:rsidR="00F518E0" w:rsidRPr="007A2D72">
              <w:t>gaisa kuģu lidojumu drošuma</w:t>
            </w:r>
            <w:r w:rsidR="005E7884" w:rsidRPr="007A2D72">
              <w:t xml:space="preserve"> līmenī (</w:t>
            </w:r>
            <w:r>
              <w:t>Regul</w:t>
            </w:r>
            <w:r w:rsidR="00C17544" w:rsidRPr="000D4DC2">
              <w:t>as</w:t>
            </w:r>
            <w:r w:rsidR="00C17544" w:rsidRPr="007A2D72">
              <w:t xml:space="preserve"> </w:t>
            </w:r>
            <w:r w:rsidR="00A96ECB" w:rsidRPr="00A96ECB">
              <w:t>Nr.859/2008</w:t>
            </w:r>
            <w:r w:rsidR="00A96ECB">
              <w:t xml:space="preserve"> </w:t>
            </w:r>
            <w:r w:rsidR="00C17544" w:rsidRPr="007A2D72">
              <w:t xml:space="preserve">pielikuma Q apakšsadaļas </w:t>
            </w:r>
            <w:r w:rsidR="005E7884" w:rsidRPr="007A2D72">
              <w:t>OPS</w:t>
            </w:r>
            <w:r w:rsidR="002036B8" w:rsidRPr="007A2D72">
              <w:t> </w:t>
            </w:r>
            <w:r w:rsidR="005E7884" w:rsidRPr="007A2D72">
              <w:t>1.1090.punkt</w:t>
            </w:r>
            <w:r w:rsidR="002036B8" w:rsidRPr="007A2D72">
              <w:t>a</w:t>
            </w:r>
            <w:r w:rsidR="005E7884" w:rsidRPr="007A2D72">
              <w:t xml:space="preserve"> 3.6.apakšpunkts). </w:t>
            </w:r>
            <w:r w:rsidR="00665D52" w:rsidRPr="007A2D72">
              <w:t>Arī gaisa kuģu apkalpes locekļiem tiks</w:t>
            </w:r>
            <w:r w:rsidR="004E1BCD" w:rsidRPr="007A2D72">
              <w:t xml:space="preserve"> noteikts par pienākumu</w:t>
            </w:r>
            <w:r w:rsidR="0049055A" w:rsidRPr="007A2D72">
              <w:t xml:space="preserve"> optimāli izmantot savu atpūtas laiku un nepildīt savus pienākums, ja nejūtas veseli vai ir tik pārguruši, ka tas varētu ietekmēt </w:t>
            </w:r>
            <w:r w:rsidR="001C2787" w:rsidRPr="007A2D72">
              <w:t xml:space="preserve">gaisa kuģu </w:t>
            </w:r>
            <w:r w:rsidR="0049055A" w:rsidRPr="007A2D72">
              <w:t>lidojumu droš</w:t>
            </w:r>
            <w:r w:rsidR="001C2787" w:rsidRPr="007A2D72">
              <w:t>umu</w:t>
            </w:r>
            <w:r w:rsidR="0049055A" w:rsidRPr="007A2D72">
              <w:t xml:space="preserve"> (</w:t>
            </w:r>
            <w:r>
              <w:t>Regul</w:t>
            </w:r>
            <w:r w:rsidR="00CD1013" w:rsidRPr="007A2D72">
              <w:t xml:space="preserve">as </w:t>
            </w:r>
            <w:r w:rsidR="00A96ECB" w:rsidRPr="00A96ECB">
              <w:t>Nr.859/2008</w:t>
            </w:r>
            <w:r w:rsidR="00A96ECB">
              <w:t xml:space="preserve"> </w:t>
            </w:r>
            <w:r w:rsidR="00CD1013" w:rsidRPr="007A2D72">
              <w:t xml:space="preserve">pielikuma Q apakšsadaļas </w:t>
            </w:r>
            <w:r w:rsidR="0049055A" w:rsidRPr="007A2D72">
              <w:t>OPS</w:t>
            </w:r>
            <w:r w:rsidR="00480CC7" w:rsidRPr="007A2D72">
              <w:t> </w:t>
            </w:r>
            <w:r w:rsidR="0049055A" w:rsidRPr="007A2D72">
              <w:t>1.1090.punkt</w:t>
            </w:r>
            <w:r w:rsidR="00CD1013" w:rsidRPr="007A2D72">
              <w:t>a</w:t>
            </w:r>
            <w:r w:rsidR="0049055A" w:rsidRPr="007A2D72">
              <w:t xml:space="preserve"> 4.apakšpunkts).</w:t>
            </w:r>
          </w:p>
          <w:p w14:paraId="247A3E6B" w14:textId="77777777" w:rsidR="00280BB7" w:rsidRDefault="00280BB7" w:rsidP="005E7884">
            <w:pPr>
              <w:autoSpaceDE w:val="0"/>
              <w:autoSpaceDN w:val="0"/>
              <w:adjustRightInd w:val="0"/>
              <w:jc w:val="both"/>
            </w:pPr>
            <w:r w:rsidRPr="007A2D72">
              <w:t>Gaisa kuģu ekspluatanti</w:t>
            </w:r>
            <w:r w:rsidR="00665D52" w:rsidRPr="007A2D72">
              <w:t>em</w:t>
            </w:r>
            <w:r w:rsidRPr="007A2D72">
              <w:t xml:space="preserve"> saskaņā ar </w:t>
            </w:r>
            <w:r w:rsidR="00252E18">
              <w:t>Regul</w:t>
            </w:r>
            <w:r w:rsidRPr="007A2D72">
              <w:t>as Nr.965/2012 MLR apa</w:t>
            </w:r>
            <w:r w:rsidR="0010491D" w:rsidRPr="007A2D72">
              <w:t>kš</w:t>
            </w:r>
            <w:r w:rsidRPr="007A2D72">
              <w:t>sadaļā noteiktajām prasībām</w:t>
            </w:r>
            <w:r w:rsidR="00665D52" w:rsidRPr="007A2D72">
              <w:t xml:space="preserve"> ir</w:t>
            </w:r>
            <w:r w:rsidRPr="007A2D72">
              <w:t xml:space="preserve"> </w:t>
            </w:r>
            <w:r w:rsidR="00665D52" w:rsidRPr="007A2D72">
              <w:t>jā</w:t>
            </w:r>
            <w:r w:rsidR="009D0F9B" w:rsidRPr="007A2D72">
              <w:t>izveido</w:t>
            </w:r>
            <w:r w:rsidRPr="007A2D72">
              <w:t xml:space="preserve"> lidojumu veikšanas rokasgrāmat</w:t>
            </w:r>
            <w:r w:rsidR="009D0F9B" w:rsidRPr="007A2D72">
              <w:t xml:space="preserve">as </w:t>
            </w:r>
            <w:r w:rsidRPr="007A2D72">
              <w:t>un</w:t>
            </w:r>
            <w:r w:rsidR="009D0F9B" w:rsidRPr="007A2D72">
              <w:t xml:space="preserve"> šajās rokasgrāmatās</w:t>
            </w:r>
            <w:r w:rsidRPr="007A2D72">
              <w:t xml:space="preserve"> ir </w:t>
            </w:r>
            <w:r w:rsidR="004E1BCD" w:rsidRPr="007A2D72">
              <w:t>jāiekļauj</w:t>
            </w:r>
            <w:r w:rsidRPr="007A2D72">
              <w:t xml:space="preserve"> arī prasīb</w:t>
            </w:r>
            <w:r w:rsidR="000D4DC2">
              <w:t>as</w:t>
            </w:r>
            <w:r w:rsidRPr="007A2D72">
              <w:t xml:space="preserve"> par </w:t>
            </w:r>
            <w:r w:rsidRPr="007A2D72">
              <w:lastRenderedPageBreak/>
              <w:t>darba un atp</w:t>
            </w:r>
            <w:r w:rsidR="009D0F9B" w:rsidRPr="007A2D72">
              <w:t xml:space="preserve">ūtas laika organizēšanas kārtību, kas tiek </w:t>
            </w:r>
            <w:r w:rsidR="004E1BCD" w:rsidRPr="007A2D72">
              <w:t xml:space="preserve">ņemta vērā </w:t>
            </w:r>
            <w:r w:rsidR="009D0F9B" w:rsidRPr="007A2D72">
              <w:t xml:space="preserve">sastādot gaisa kuģu apkalpes locekļu darba grafikus. Lidojumu veikšanas rokasgrāmatas ir jāiesniedz </w:t>
            </w:r>
            <w:r w:rsidR="00AA1640" w:rsidRPr="007A2D72">
              <w:t>valsts aģentūrā “</w:t>
            </w:r>
            <w:r w:rsidR="009D0F9B" w:rsidRPr="007A2D72">
              <w:t>Civilās aviācijas aģentūr</w:t>
            </w:r>
            <w:r w:rsidR="00AA1640" w:rsidRPr="007A2D72">
              <w:t>a”</w:t>
            </w:r>
            <w:r w:rsidR="009D0F9B" w:rsidRPr="007A2D72">
              <w:t xml:space="preserve"> </w:t>
            </w:r>
            <w:r w:rsidR="00AA1640" w:rsidRPr="007A2D72">
              <w:t xml:space="preserve">(turpmāk - Civilās aviācijas aģentūra) </w:t>
            </w:r>
            <w:r w:rsidR="009D0F9B" w:rsidRPr="007A2D72">
              <w:t>apstiprināšanai</w:t>
            </w:r>
            <w:r w:rsidR="00500302" w:rsidRPr="007A2D72">
              <w:t>, kā arī jāsaņem apstiprinājums pirms</w:t>
            </w:r>
            <w:r w:rsidR="004E1BCD" w:rsidRPr="007A2D72">
              <w:t xml:space="preserve"> katru grozījumu stāšanās spēkā, tādējādi Civilās aviācijas aģentūra var uzraudzīt</w:t>
            </w:r>
            <w:r w:rsidR="001A5147" w:rsidRPr="007A2D72">
              <w:t>, kā</w:t>
            </w:r>
            <w:r w:rsidR="004E1BCD" w:rsidRPr="007A2D72">
              <w:t xml:space="preserve"> gaisa kuģu ekspluatant</w:t>
            </w:r>
            <w:r w:rsidR="001A5147" w:rsidRPr="007A2D72">
              <w:t>i nodrošina un piemēro</w:t>
            </w:r>
            <w:r w:rsidR="004E1BCD" w:rsidRPr="007A2D72">
              <w:t xml:space="preserve"> </w:t>
            </w:r>
            <w:r w:rsidR="00252E18">
              <w:t>Regul</w:t>
            </w:r>
            <w:r w:rsidR="001A5147" w:rsidRPr="007A2D72">
              <w:t xml:space="preserve">as </w:t>
            </w:r>
            <w:r w:rsidR="009F45EC" w:rsidRPr="009F45EC">
              <w:t xml:space="preserve">Nr.859/2008  </w:t>
            </w:r>
            <w:r w:rsidR="001A5147" w:rsidRPr="007A2D72">
              <w:t>pielikuma Q apakšsadaļā, Noteikumos Nr.505 un lidojumu veikšanas rokasgrāmatā</w:t>
            </w:r>
            <w:r w:rsidR="00CC14F2" w:rsidRPr="007A2D72">
              <w:t>s</w:t>
            </w:r>
            <w:r w:rsidR="001A5147" w:rsidRPr="007A2D72">
              <w:t xml:space="preserve"> noteiktās</w:t>
            </w:r>
            <w:r w:rsidR="004E1BCD" w:rsidRPr="007A2D72">
              <w:t xml:space="preserve"> </w:t>
            </w:r>
            <w:r w:rsidR="001A5147" w:rsidRPr="007A2D72">
              <w:t>prasības</w:t>
            </w:r>
            <w:r w:rsidR="004E1BCD" w:rsidRPr="007A2D72">
              <w:t xml:space="preserve">. </w:t>
            </w:r>
            <w:r w:rsidR="00500302" w:rsidRPr="007A2D72">
              <w:t xml:space="preserve">   </w:t>
            </w:r>
          </w:p>
          <w:p w14:paraId="247A3E6C" w14:textId="77777777" w:rsidR="005C6FE6" w:rsidRPr="00E915DB" w:rsidRDefault="005C6FE6" w:rsidP="005E7884">
            <w:pPr>
              <w:autoSpaceDE w:val="0"/>
              <w:autoSpaceDN w:val="0"/>
              <w:adjustRightInd w:val="0"/>
              <w:jc w:val="both"/>
            </w:pPr>
            <w:r w:rsidRPr="00E915DB">
              <w:t xml:space="preserve">Atbilstoši </w:t>
            </w:r>
            <w:r w:rsidR="00252E18">
              <w:t>Regul</w:t>
            </w:r>
            <w:r w:rsidRPr="00E915DB">
              <w:t>as Nr.965/2012 III pielikuma ORO.FTL.125.punktam (</w:t>
            </w:r>
            <w:r w:rsidR="00252E18">
              <w:t>Regul</w:t>
            </w:r>
            <w:r w:rsidRPr="00E915DB">
              <w:t>as Nr.83/2014 II pielikums)</w:t>
            </w:r>
            <w:r w:rsidR="007571C0" w:rsidRPr="00E915DB">
              <w:t xml:space="preserve"> </w:t>
            </w:r>
            <w:r w:rsidRPr="00E915DB">
              <w:t xml:space="preserve">lidmašīnu ekspluatanti, kas veic gaisa pārvadājumus, izveido, ievieš un uztur spēkā lidojuma laika specifikācijas shēmas, kas ir piemērotas veicamās ekspluatācijas veidam un atbilst </w:t>
            </w:r>
            <w:r w:rsidR="00252E18">
              <w:t>Regul</w:t>
            </w:r>
            <w:r w:rsidRPr="00E915DB">
              <w:t xml:space="preserve">as Nr.216/2008, </w:t>
            </w:r>
            <w:r w:rsidR="00A54D09" w:rsidRPr="00A54D09">
              <w:t xml:space="preserve">Regulas Nr.965/2012 III pielikuma </w:t>
            </w:r>
            <w:r w:rsidRPr="00E915DB">
              <w:t xml:space="preserve">FTL apakšdaļai un pārējiem piemērojamiem tiesību aktiem, tostarp Direktīvai 2000/79/EK. Izpildot minētajā tiesību normā noteiktās prasības, Noteikumu projekts paredz, ka lidmašīnu ekspluatantiem, kas veic gaisa pārvadājumus, arī turpmāk </w:t>
            </w:r>
            <w:r w:rsidR="007571C0" w:rsidRPr="00E915DB">
              <w:t>ir piemērojamas Noteikumu Nr.505 4.1., 4.3., 4.4., 4.5.apakšpunktā un 5., 45., 46. un 47.punktā noteiktās prasības.</w:t>
            </w:r>
          </w:p>
          <w:p w14:paraId="247A3E6D" w14:textId="77777777" w:rsidR="00255E83" w:rsidRPr="007A2D72" w:rsidRDefault="00252E18" w:rsidP="005E7884">
            <w:pPr>
              <w:autoSpaceDE w:val="0"/>
              <w:autoSpaceDN w:val="0"/>
              <w:adjustRightInd w:val="0"/>
              <w:jc w:val="both"/>
            </w:pPr>
            <w:r>
              <w:t>Regul</w:t>
            </w:r>
            <w:r w:rsidR="00255E83" w:rsidRPr="007A2D72">
              <w:t xml:space="preserve">as </w:t>
            </w:r>
            <w:r w:rsidR="002365AA" w:rsidRPr="007A2D72">
              <w:t>Nr.83/2014 I pielikum</w:t>
            </w:r>
            <w:r w:rsidR="00EE702A" w:rsidRPr="007A2D72">
              <w:t>s</w:t>
            </w:r>
            <w:r w:rsidR="002365AA" w:rsidRPr="007A2D72">
              <w:t xml:space="preserve"> </w:t>
            </w:r>
            <w:r w:rsidR="004F16F8" w:rsidRPr="007A2D72">
              <w:t>(</w:t>
            </w:r>
            <w:r>
              <w:t>Regul</w:t>
            </w:r>
            <w:r w:rsidR="004F16F8" w:rsidRPr="007A2D72">
              <w:t xml:space="preserve">as Nr.965/2012 II pielikuma </w:t>
            </w:r>
            <w:r w:rsidR="002365AA" w:rsidRPr="007A2D72">
              <w:t>ARO.OPS.230.punkts</w:t>
            </w:r>
            <w:r w:rsidR="004F16F8" w:rsidRPr="007A2D72">
              <w:t>)</w:t>
            </w:r>
            <w:r w:rsidR="002365AA" w:rsidRPr="007A2D72">
              <w:t xml:space="preserve"> nosaka, ka lidojuma laika ierobežojumu nolūkā kompetentā iestāde, ievērojot </w:t>
            </w:r>
            <w:r w:rsidR="00A54D09" w:rsidRPr="00A54D09">
              <w:t xml:space="preserve">Regulas Nr.965/2012 III pielikuma </w:t>
            </w:r>
            <w:r w:rsidR="00DD1A45" w:rsidRPr="007A2D72">
              <w:t>FTL apakšdaļas</w:t>
            </w:r>
            <w:r w:rsidR="004F16F8" w:rsidRPr="007A2D72">
              <w:t xml:space="preserve"> ORO.FTL.105.</w:t>
            </w:r>
            <w:r w:rsidR="002365AA" w:rsidRPr="007A2D72">
              <w:t>punktā norādīt</w:t>
            </w:r>
            <w:r w:rsidR="00EF7DCC" w:rsidRPr="007A2D72">
              <w:t>o terminu</w:t>
            </w:r>
            <w:r w:rsidR="002365AA" w:rsidRPr="007A2D72">
              <w:t xml:space="preserve"> </w:t>
            </w:r>
            <w:r w:rsidR="00EF7DCC" w:rsidRPr="007A2D72">
              <w:t>“agra tipa” un “vēla tipa” definīcijas, nosaka, kurš no abiem diennakts ritmu traucējošo grafiku veidiem ir piemērojams visiem kompetentās iestādes uzraudzītajiem gaisa pārvadātājiem. Civilās aviācijas aģentūra</w:t>
            </w:r>
            <w:r w:rsidR="0030279D" w:rsidRPr="007A2D72">
              <w:t xml:space="preserve"> iepriekš konsultējoties ar tiem gaisa kuģu ekspluatantiem, uz kuriem attiecas </w:t>
            </w:r>
            <w:r w:rsidR="009F45EC" w:rsidRPr="009F45EC">
              <w:t>Regulas Nr.965/2012 III pielikuma F</w:t>
            </w:r>
            <w:r w:rsidR="009F45EC">
              <w:t>TL apakšdaļas ORO.FTL.105.punkts</w:t>
            </w:r>
            <w:r w:rsidR="0030279D" w:rsidRPr="007A2D72">
              <w:t>, 2015.gada 6.janvāra vēstulē Nr.01-8-100/5 note</w:t>
            </w:r>
            <w:r w:rsidR="00280BB7" w:rsidRPr="007A2D72">
              <w:t xml:space="preserve">ica, ka visiem ekspluatantiem, kas veic </w:t>
            </w:r>
            <w:r w:rsidR="0030279D" w:rsidRPr="007A2D72">
              <w:t>gaisa pārvadājumu</w:t>
            </w:r>
            <w:r w:rsidR="00280BB7" w:rsidRPr="007A2D72">
              <w:t>s ar lidmašīnām,</w:t>
            </w:r>
            <w:r w:rsidR="0030279D" w:rsidRPr="007A2D72">
              <w:t xml:space="preserve"> būs jāpiemēro “vēla tipa” diennakts ritmu traucējošo grafiku. Šī prasība ir iekļauta Noteikumu </w:t>
            </w:r>
            <w:r w:rsidR="00EC00A6" w:rsidRPr="007A2D72">
              <w:t>p</w:t>
            </w:r>
            <w:r w:rsidR="0030279D" w:rsidRPr="007A2D72">
              <w:t xml:space="preserve">rojekta </w:t>
            </w:r>
            <w:r w:rsidR="00EC00A6" w:rsidRPr="007A2D72">
              <w:t xml:space="preserve">4.punktā (Noteikumu Nr.505 </w:t>
            </w:r>
            <w:r w:rsidR="0030279D" w:rsidRPr="007A2D72">
              <w:t>4.</w:t>
            </w:r>
            <w:r w:rsidR="0030279D" w:rsidRPr="007A2D72">
              <w:rPr>
                <w:vertAlign w:val="superscript"/>
              </w:rPr>
              <w:t xml:space="preserve">1 </w:t>
            </w:r>
            <w:r w:rsidR="0030279D" w:rsidRPr="007A2D72">
              <w:t>punktā</w:t>
            </w:r>
            <w:r w:rsidR="00EC00A6" w:rsidRPr="007A2D72">
              <w:t>)</w:t>
            </w:r>
            <w:r w:rsidR="0030279D" w:rsidRPr="007A2D72">
              <w:t xml:space="preserve">.    </w:t>
            </w:r>
            <w:r w:rsidR="00EF7DCC" w:rsidRPr="007A2D72">
              <w:t xml:space="preserve"> </w:t>
            </w:r>
          </w:p>
          <w:p w14:paraId="247A3E6E" w14:textId="77777777" w:rsidR="003141C1" w:rsidRPr="007A2D72" w:rsidRDefault="003141C1" w:rsidP="007A5840">
            <w:pPr>
              <w:autoSpaceDE w:val="0"/>
              <w:autoSpaceDN w:val="0"/>
              <w:adjustRightInd w:val="0"/>
              <w:jc w:val="both"/>
            </w:pPr>
            <w:r w:rsidRPr="007A2D72">
              <w:t>Noteikumu projekts:</w:t>
            </w:r>
          </w:p>
          <w:p w14:paraId="247A3E6F" w14:textId="77777777" w:rsidR="003141C1" w:rsidRPr="007A2D72" w:rsidRDefault="003141C1" w:rsidP="007A5840">
            <w:pPr>
              <w:autoSpaceDE w:val="0"/>
              <w:autoSpaceDN w:val="0"/>
              <w:adjustRightInd w:val="0"/>
              <w:jc w:val="both"/>
            </w:pPr>
            <w:r w:rsidRPr="007A2D72">
              <w:t xml:space="preserve">1. </w:t>
            </w:r>
            <w:r w:rsidR="00A75463" w:rsidRPr="007A2D72">
              <w:t>no</w:t>
            </w:r>
            <w:r w:rsidR="007B5F9E" w:rsidRPr="007A2D72">
              <w:t>saka</w:t>
            </w:r>
            <w:r w:rsidR="00A75463" w:rsidRPr="007A2D72">
              <w:t xml:space="preserve">, </w:t>
            </w:r>
            <w:r w:rsidR="00420BF0" w:rsidRPr="007A2D72">
              <w:t>uz kuriem</w:t>
            </w:r>
            <w:r w:rsidRPr="007A2D72">
              <w:t xml:space="preserve"> civilās aviācijas gaisa </w:t>
            </w:r>
            <w:r w:rsidR="006A0A57" w:rsidRPr="007A2D72">
              <w:t>kuģu ekspluatantiem</w:t>
            </w:r>
            <w:r w:rsidRPr="007A2D72">
              <w:t xml:space="preserve"> un to apkalpes locekļiem attiecas </w:t>
            </w:r>
            <w:r w:rsidR="007B5F9E" w:rsidRPr="007A2D72">
              <w:t>Noteikumi Nr.505</w:t>
            </w:r>
            <w:r w:rsidRPr="007A2D72">
              <w:t>;</w:t>
            </w:r>
          </w:p>
          <w:p w14:paraId="247A3E70" w14:textId="77777777" w:rsidR="007B5F9E" w:rsidRPr="007A2D72" w:rsidRDefault="007B5F9E" w:rsidP="007A5840">
            <w:pPr>
              <w:autoSpaceDE w:val="0"/>
              <w:autoSpaceDN w:val="0"/>
              <w:adjustRightInd w:val="0"/>
              <w:jc w:val="both"/>
            </w:pPr>
            <w:r w:rsidRPr="007A2D72">
              <w:t xml:space="preserve">2. paredz, ka </w:t>
            </w:r>
            <w:r w:rsidR="001232B2">
              <w:t xml:space="preserve"> N</w:t>
            </w:r>
            <w:r w:rsidRPr="007A2D72">
              <w:t xml:space="preserve">oteikumu projekta 2.punktā minēto gaisa kuģu ekspluatantiem un to apkalpes locekļiem ir piemērojamas </w:t>
            </w:r>
            <w:r w:rsidR="000E6142" w:rsidRPr="000E6142">
              <w:t>Regulas Nr.859/2008</w:t>
            </w:r>
            <w:r w:rsidR="000E6142">
              <w:t xml:space="preserve"> </w:t>
            </w:r>
            <w:r w:rsidRPr="007A2D72">
              <w:t xml:space="preserve">pielikuma Q apakšsadaļā un </w:t>
            </w:r>
            <w:r w:rsidR="00B44BE4" w:rsidRPr="007A2D72">
              <w:t>Noteikumos Nr.505</w:t>
            </w:r>
            <w:r w:rsidRPr="007A2D72">
              <w:t xml:space="preserve"> noteiktās prasības</w:t>
            </w:r>
            <w:r w:rsidR="00920E67" w:rsidRPr="007A2D72">
              <w:t>;</w:t>
            </w:r>
          </w:p>
          <w:p w14:paraId="247A3E71" w14:textId="77777777" w:rsidR="00A75463" w:rsidRDefault="007B5F9E" w:rsidP="00A75463">
            <w:pPr>
              <w:autoSpaceDE w:val="0"/>
              <w:autoSpaceDN w:val="0"/>
              <w:adjustRightInd w:val="0"/>
              <w:jc w:val="both"/>
            </w:pPr>
            <w:r w:rsidRPr="007A2D72">
              <w:t>3</w:t>
            </w:r>
            <w:r w:rsidR="003141C1" w:rsidRPr="007A2D72">
              <w:t>.</w:t>
            </w:r>
            <w:r w:rsidRPr="007A2D72">
              <w:t> </w:t>
            </w:r>
            <w:r w:rsidR="00A75463" w:rsidRPr="007A2D72">
              <w:t>no</w:t>
            </w:r>
            <w:r w:rsidR="00C904ED" w:rsidRPr="007A2D72">
              <w:t xml:space="preserve">saka, ka gaisa kuģu </w:t>
            </w:r>
            <w:r w:rsidR="00A75463" w:rsidRPr="007A2D72">
              <w:t>ekspluatanti</w:t>
            </w:r>
            <w:r w:rsidR="00923E74" w:rsidRPr="007A2D72">
              <w:t>, kas veic gaisa pārvadājumus ar lidmašīnām</w:t>
            </w:r>
            <w:r w:rsidR="000D4DC2">
              <w:t>,</w:t>
            </w:r>
            <w:r w:rsidR="00A75463" w:rsidRPr="007A2D72">
              <w:t xml:space="preserve"> lidojumu laika ierobežojuma nolūkā piemēro </w:t>
            </w:r>
            <w:r w:rsidR="00A54D09" w:rsidRPr="00A54D09">
              <w:t xml:space="preserve">Regulas Nr.965/2012 III pielikuma </w:t>
            </w:r>
            <w:r w:rsidR="00A75463" w:rsidRPr="007A2D72">
              <w:t>FTL apakšdaļas ORO.FTL.105.punktā norādīto “vēla tipa” diennakts ritmu traucējošo grafiku.</w:t>
            </w:r>
          </w:p>
          <w:p w14:paraId="247A3E72" w14:textId="77777777" w:rsidR="007571C0" w:rsidRPr="002F0453" w:rsidRDefault="007571C0" w:rsidP="00A75463">
            <w:pPr>
              <w:autoSpaceDE w:val="0"/>
              <w:autoSpaceDN w:val="0"/>
              <w:adjustRightInd w:val="0"/>
              <w:jc w:val="both"/>
              <w:rPr>
                <w:bCs/>
              </w:rPr>
            </w:pPr>
            <w:r w:rsidRPr="002F0453">
              <w:t>4.</w:t>
            </w:r>
            <w:r w:rsidR="002F0453" w:rsidRPr="002F0453">
              <w:t> </w:t>
            </w:r>
            <w:r w:rsidR="002310C2" w:rsidRPr="002F0453">
              <w:t>nosaka, kuri Noteikumu Nr.505 punkti attiecas uz lidmašīnu ekspluatantiem, kas veic gaisa pārvadājumus.</w:t>
            </w:r>
          </w:p>
          <w:p w14:paraId="247A3E73" w14:textId="77777777" w:rsidR="00FE1920" w:rsidRPr="007A2D72" w:rsidRDefault="00FE1920" w:rsidP="00BC6F16">
            <w:pPr>
              <w:autoSpaceDE w:val="0"/>
              <w:autoSpaceDN w:val="0"/>
              <w:adjustRightInd w:val="0"/>
              <w:jc w:val="both"/>
              <w:rPr>
                <w:bCs/>
              </w:rPr>
            </w:pPr>
          </w:p>
        </w:tc>
      </w:tr>
      <w:tr w:rsidR="007A2D72" w:rsidRPr="007A2D72" w14:paraId="247A3E78" w14:textId="77777777" w:rsidTr="001E5643">
        <w:trPr>
          <w:trHeight w:val="465"/>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75" w14:textId="77777777" w:rsidR="00FE1920" w:rsidRPr="007A2D72" w:rsidRDefault="00FE1920">
            <w:pPr>
              <w:pStyle w:val="tvhtml"/>
              <w:jc w:val="center"/>
            </w:pPr>
            <w:r w:rsidRPr="007A2D72">
              <w:lastRenderedPageBreak/>
              <w:t>3.</w:t>
            </w:r>
          </w:p>
        </w:tc>
        <w:tc>
          <w:tcPr>
            <w:tcW w:w="1063" w:type="pct"/>
            <w:tcBorders>
              <w:top w:val="outset" w:sz="6" w:space="0" w:color="auto"/>
              <w:left w:val="outset" w:sz="6" w:space="0" w:color="auto"/>
              <w:bottom w:val="outset" w:sz="6" w:space="0" w:color="auto"/>
              <w:right w:val="outset" w:sz="6" w:space="0" w:color="auto"/>
            </w:tcBorders>
            <w:hideMark/>
          </w:tcPr>
          <w:p w14:paraId="247A3E76" w14:textId="77777777" w:rsidR="00FE1920" w:rsidRPr="007A2D72" w:rsidRDefault="00FE1920">
            <w:r w:rsidRPr="007A2D72">
              <w:t xml:space="preserve">Projekta izstrādē iesaistītās </w:t>
            </w:r>
            <w:r w:rsidRPr="007A2D72">
              <w:lastRenderedPageBreak/>
              <w:t>institūcijas</w:t>
            </w:r>
          </w:p>
        </w:tc>
        <w:tc>
          <w:tcPr>
            <w:tcW w:w="3725" w:type="pct"/>
            <w:gridSpan w:val="2"/>
            <w:tcBorders>
              <w:top w:val="outset" w:sz="6" w:space="0" w:color="auto"/>
              <w:left w:val="outset" w:sz="6" w:space="0" w:color="auto"/>
              <w:bottom w:val="outset" w:sz="6" w:space="0" w:color="auto"/>
              <w:right w:val="outset" w:sz="6" w:space="0" w:color="auto"/>
            </w:tcBorders>
            <w:hideMark/>
          </w:tcPr>
          <w:p w14:paraId="247A3E77" w14:textId="77777777" w:rsidR="00FE1920" w:rsidRPr="007A2D72" w:rsidRDefault="00FE1920" w:rsidP="002C0C37">
            <w:r w:rsidRPr="007A2D72">
              <w:lastRenderedPageBreak/>
              <w:t>Civilās aviācijas aģentūra</w:t>
            </w:r>
            <w:r w:rsidR="002C0C37" w:rsidRPr="007A2D72">
              <w:t xml:space="preserve"> </w:t>
            </w:r>
            <w:r w:rsidR="002319A2" w:rsidRPr="007A2D72">
              <w:t>un</w:t>
            </w:r>
            <w:r w:rsidRPr="007A2D72">
              <w:t xml:space="preserve"> Satiksmes ministrija</w:t>
            </w:r>
            <w:r w:rsidR="002C0C37" w:rsidRPr="007A2D72">
              <w:t>.</w:t>
            </w:r>
          </w:p>
        </w:tc>
      </w:tr>
      <w:tr w:rsidR="007A2D72" w:rsidRPr="007A2D72" w14:paraId="247A3E7D" w14:textId="77777777" w:rsidTr="001E5643">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79" w14:textId="77777777" w:rsidR="00FE1920" w:rsidRPr="007A2D72" w:rsidRDefault="00FE1920">
            <w:pPr>
              <w:pStyle w:val="tvhtml"/>
              <w:jc w:val="center"/>
            </w:pPr>
            <w:r w:rsidRPr="007A2D72">
              <w:lastRenderedPageBreak/>
              <w:t>4.</w:t>
            </w:r>
          </w:p>
        </w:tc>
        <w:tc>
          <w:tcPr>
            <w:tcW w:w="1063" w:type="pct"/>
            <w:tcBorders>
              <w:top w:val="outset" w:sz="6" w:space="0" w:color="auto"/>
              <w:left w:val="outset" w:sz="6" w:space="0" w:color="auto"/>
              <w:bottom w:val="outset" w:sz="6" w:space="0" w:color="auto"/>
              <w:right w:val="outset" w:sz="6" w:space="0" w:color="auto"/>
            </w:tcBorders>
            <w:hideMark/>
          </w:tcPr>
          <w:p w14:paraId="247A3E7A" w14:textId="77777777" w:rsidR="00FE1920" w:rsidRPr="007A2D72" w:rsidRDefault="00FE1920">
            <w:r w:rsidRPr="007A2D72">
              <w:t>Cita informācija</w:t>
            </w:r>
          </w:p>
        </w:tc>
        <w:tc>
          <w:tcPr>
            <w:tcW w:w="3725" w:type="pct"/>
            <w:gridSpan w:val="2"/>
            <w:tcBorders>
              <w:top w:val="outset" w:sz="6" w:space="0" w:color="auto"/>
              <w:left w:val="outset" w:sz="6" w:space="0" w:color="auto"/>
              <w:bottom w:val="outset" w:sz="6" w:space="0" w:color="auto"/>
              <w:right w:val="outset" w:sz="6" w:space="0" w:color="auto"/>
            </w:tcBorders>
            <w:hideMark/>
          </w:tcPr>
          <w:p w14:paraId="247A3E7B" w14:textId="77777777" w:rsidR="00FE1920" w:rsidRPr="007A2D72" w:rsidRDefault="00961396" w:rsidP="001C4E27">
            <w:pPr>
              <w:pStyle w:val="tvhtml"/>
              <w:jc w:val="both"/>
            </w:pPr>
            <w:r w:rsidRPr="007A2D72">
              <w:t>Nav</w:t>
            </w:r>
          </w:p>
          <w:p w14:paraId="247A3E7C" w14:textId="77777777" w:rsidR="00B97219" w:rsidRPr="007A2D72" w:rsidRDefault="00B97219" w:rsidP="001C4E27">
            <w:pPr>
              <w:pStyle w:val="tvhtml"/>
              <w:jc w:val="both"/>
            </w:pPr>
          </w:p>
        </w:tc>
      </w:tr>
      <w:tr w:rsidR="007A2D72" w:rsidRPr="007A2D72" w14:paraId="247A3E7F" w14:textId="77777777" w:rsidTr="0070060A">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47A3E7E" w14:textId="77777777" w:rsidR="00FE1920" w:rsidRPr="007A2D72" w:rsidRDefault="00FE1920">
            <w:pPr>
              <w:pStyle w:val="tvhtml"/>
              <w:jc w:val="center"/>
              <w:rPr>
                <w:b/>
                <w:bCs/>
              </w:rPr>
            </w:pPr>
            <w:r w:rsidRPr="007A2D72">
              <w:t> </w:t>
            </w:r>
            <w:r w:rsidRPr="007A2D72">
              <w:rPr>
                <w:b/>
                <w:bCs/>
              </w:rPr>
              <w:t>II. Tiesību akta projekta ietekme uz sabiedrību, tautsaimniecības attīstību un administratīvo slogu</w:t>
            </w:r>
          </w:p>
        </w:tc>
      </w:tr>
      <w:tr w:rsidR="007A2D72" w:rsidRPr="007A2D72" w14:paraId="247A3E8C" w14:textId="77777777" w:rsidTr="001E5643">
        <w:trPr>
          <w:trHeight w:val="465"/>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80" w14:textId="77777777" w:rsidR="00FE1920" w:rsidRPr="007A2D72" w:rsidRDefault="00FE1920">
            <w:r w:rsidRPr="007A2D72">
              <w:t>1.</w:t>
            </w:r>
          </w:p>
        </w:tc>
        <w:tc>
          <w:tcPr>
            <w:tcW w:w="2154" w:type="pct"/>
            <w:gridSpan w:val="2"/>
            <w:tcBorders>
              <w:top w:val="outset" w:sz="6" w:space="0" w:color="auto"/>
              <w:left w:val="outset" w:sz="6" w:space="0" w:color="auto"/>
              <w:bottom w:val="outset" w:sz="6" w:space="0" w:color="auto"/>
              <w:right w:val="outset" w:sz="6" w:space="0" w:color="auto"/>
            </w:tcBorders>
            <w:hideMark/>
          </w:tcPr>
          <w:p w14:paraId="247A3E81" w14:textId="77777777" w:rsidR="00FE1920" w:rsidRPr="007A2D72" w:rsidRDefault="00FE1920">
            <w:r w:rsidRPr="007A2D72">
              <w:t xml:space="preserve">Sabiedrības mērķgrupas, kuras tiesiskais </w:t>
            </w:r>
            <w:r w:rsidR="00252E18">
              <w:t>Regul</w:t>
            </w:r>
            <w:r w:rsidRPr="007A2D72">
              <w:t>ējums ietekmē vai varētu ietekmēt</w:t>
            </w:r>
          </w:p>
        </w:tc>
        <w:tc>
          <w:tcPr>
            <w:tcW w:w="2634" w:type="pct"/>
            <w:tcBorders>
              <w:top w:val="outset" w:sz="6" w:space="0" w:color="auto"/>
              <w:left w:val="outset" w:sz="6" w:space="0" w:color="auto"/>
              <w:bottom w:val="outset" w:sz="6" w:space="0" w:color="auto"/>
              <w:right w:val="outset" w:sz="6" w:space="0" w:color="auto"/>
            </w:tcBorders>
            <w:hideMark/>
          </w:tcPr>
          <w:p w14:paraId="247A3E82" w14:textId="77777777" w:rsidR="00865429" w:rsidRPr="007A2D72" w:rsidRDefault="00A75463" w:rsidP="00BC6F16">
            <w:pPr>
              <w:jc w:val="both"/>
            </w:pPr>
            <w:r w:rsidRPr="007A2D72">
              <w:t>Noteikumu projekts attiecas uz civilās aviācijas gaisa kuģu ekspluatantiem un to</w:t>
            </w:r>
            <w:r w:rsidR="006A0A57" w:rsidRPr="007A2D72">
              <w:t xml:space="preserve"> gaisa kuģu apkalpes locekļiem</w:t>
            </w:r>
            <w:r w:rsidR="00CE02B2" w:rsidRPr="007A2D72">
              <w:t xml:space="preserve">, kuru lidojumu un atpūtas laika organizēšanas kārtībai saskaņā ar </w:t>
            </w:r>
            <w:r w:rsidR="00252E18">
              <w:t>Regul</w:t>
            </w:r>
            <w:r w:rsidR="00CE02B2" w:rsidRPr="007A2D72">
              <w:t>as Nr.965/2012 8.panta 2.punktu, 3.punktu un 4.punktu ir jābūt noteiktai nacionālās likumdošanas līmenī</w:t>
            </w:r>
            <w:r w:rsidR="00051291" w:rsidRPr="007A2D72">
              <w:t>, t.i., kas veic lidojumus ar šādiem gaisa kuģiem:</w:t>
            </w:r>
          </w:p>
          <w:p w14:paraId="247A3E83" w14:textId="77777777" w:rsidR="00865429" w:rsidRPr="007A2D72" w:rsidRDefault="002F1C0C" w:rsidP="002F1C0C">
            <w:pPr>
              <w:jc w:val="both"/>
            </w:pPr>
            <w:r w:rsidRPr="007A2D72">
              <w:t xml:space="preserve">1) </w:t>
            </w:r>
            <w:r w:rsidR="00865429" w:rsidRPr="007A2D72">
              <w:t>gaisa taksometri</w:t>
            </w:r>
            <w:r w:rsidR="00A0323F">
              <w:t>em</w:t>
            </w:r>
            <w:r w:rsidR="00865429" w:rsidRPr="007A2D72">
              <w:t xml:space="preserve"> (</w:t>
            </w:r>
            <w:r w:rsidR="002B204D" w:rsidRPr="007A2D72">
              <w:t xml:space="preserve">Latvijā </w:t>
            </w:r>
            <w:r w:rsidR="00865429" w:rsidRPr="007A2D72">
              <w:t>nav</w:t>
            </w:r>
            <w:r w:rsidR="002B204D" w:rsidRPr="007A2D72">
              <w:t xml:space="preserve"> neviena</w:t>
            </w:r>
            <w:r w:rsidR="00865429" w:rsidRPr="007A2D72">
              <w:t xml:space="preserve">); </w:t>
            </w:r>
          </w:p>
          <w:p w14:paraId="247A3E84" w14:textId="77777777" w:rsidR="00A75463" w:rsidRPr="007A2D72" w:rsidRDefault="002F1C0C" w:rsidP="00BC6F16">
            <w:pPr>
              <w:jc w:val="both"/>
            </w:pPr>
            <w:r w:rsidRPr="007A2D72">
              <w:t>2)</w:t>
            </w:r>
            <w:r w:rsidR="00860D4E" w:rsidRPr="007A2D72">
              <w:t> </w:t>
            </w:r>
            <w:r w:rsidR="00865429" w:rsidRPr="007A2D72">
              <w:t>gaisa baloniem un planieriem, kas veic gaisa pārvadājumus</w:t>
            </w:r>
            <w:r w:rsidR="00CE02B2" w:rsidRPr="007A2D72">
              <w:t xml:space="preserve"> </w:t>
            </w:r>
            <w:r w:rsidR="00865429" w:rsidRPr="007A2D72">
              <w:t>(</w:t>
            </w:r>
            <w:r w:rsidR="002B204D" w:rsidRPr="007A2D72">
              <w:t xml:space="preserve">Latvijā </w:t>
            </w:r>
            <w:r w:rsidR="00865429" w:rsidRPr="007A2D72">
              <w:t>nav</w:t>
            </w:r>
            <w:r w:rsidR="002B204D" w:rsidRPr="007A2D72">
              <w:t xml:space="preserve"> neviena</w:t>
            </w:r>
            <w:r w:rsidR="00865429" w:rsidRPr="007A2D72">
              <w:t>);</w:t>
            </w:r>
          </w:p>
          <w:p w14:paraId="247A3E85" w14:textId="77777777" w:rsidR="00865429" w:rsidRPr="007A2D72" w:rsidRDefault="002F1C0C" w:rsidP="00BC6F16">
            <w:pPr>
              <w:jc w:val="both"/>
            </w:pPr>
            <w:r w:rsidRPr="007A2D72">
              <w:t>3)</w:t>
            </w:r>
            <w:r w:rsidR="00860D4E" w:rsidRPr="007A2D72">
              <w:t> </w:t>
            </w:r>
            <w:r w:rsidR="00865429" w:rsidRPr="007A2D72">
              <w:t>helikopteriem, kas veic gaisa pārvadājumus (šobr</w:t>
            </w:r>
            <w:r w:rsidR="00B72AFF" w:rsidRPr="007A2D72">
              <w:t xml:space="preserve">īd, lai iegūtu gaisa kuģa ekspluatanta apliecību, </w:t>
            </w:r>
            <w:r w:rsidR="00045A7F" w:rsidRPr="007A2D72">
              <w:t xml:space="preserve">sertifikācijas procesu </w:t>
            </w:r>
            <w:r w:rsidR="00B72AFF" w:rsidRPr="007A2D72">
              <w:t xml:space="preserve">iziet </w:t>
            </w:r>
            <w:r w:rsidR="00210FD7" w:rsidRPr="007A2D72">
              <w:t>2 komersanti</w:t>
            </w:r>
            <w:r w:rsidR="00B72AFF" w:rsidRPr="007A2D72">
              <w:t xml:space="preserve"> </w:t>
            </w:r>
            <w:r w:rsidR="00210FD7" w:rsidRPr="007A2D72">
              <w:t xml:space="preserve">SIA </w:t>
            </w:r>
            <w:r w:rsidR="00B72AFF" w:rsidRPr="007A2D72">
              <w:t>“</w:t>
            </w:r>
            <w:proofErr w:type="spellStart"/>
            <w:r w:rsidR="00B72AFF" w:rsidRPr="007A2D72">
              <w:t>GM</w:t>
            </w:r>
            <w:proofErr w:type="spellEnd"/>
            <w:r w:rsidR="00B72AFF" w:rsidRPr="007A2D72">
              <w:t xml:space="preserve"> </w:t>
            </w:r>
            <w:proofErr w:type="spellStart"/>
            <w:r w:rsidR="00B72AFF" w:rsidRPr="007A2D72">
              <w:t>Helicopter</w:t>
            </w:r>
            <w:proofErr w:type="spellEnd"/>
            <w:r w:rsidR="00B72AFF" w:rsidRPr="007A2D72">
              <w:t xml:space="preserve">” un </w:t>
            </w:r>
            <w:r w:rsidR="00210FD7" w:rsidRPr="007A2D72">
              <w:t>SIA </w:t>
            </w:r>
            <w:r w:rsidR="00B72AFF" w:rsidRPr="007A2D72">
              <w:t>“Baltijas helikopters”</w:t>
            </w:r>
            <w:r w:rsidR="00865429" w:rsidRPr="007A2D72">
              <w:t>);</w:t>
            </w:r>
          </w:p>
          <w:p w14:paraId="247A3E86" w14:textId="77777777" w:rsidR="00865429" w:rsidRPr="007A2D72" w:rsidRDefault="002F1C0C" w:rsidP="00BC6F16">
            <w:pPr>
              <w:jc w:val="both"/>
            </w:pPr>
            <w:r w:rsidRPr="007A2D72">
              <w:t>4)</w:t>
            </w:r>
            <w:r w:rsidR="005909A1" w:rsidRPr="007A2D72">
              <w:t> </w:t>
            </w:r>
            <w:r w:rsidR="00865429" w:rsidRPr="007A2D72">
              <w:t xml:space="preserve">kompleksām ar dzinēju darbināmām lidmašīnām un helikopteriem, kas </w:t>
            </w:r>
            <w:r w:rsidR="00045A7F" w:rsidRPr="007A2D72">
              <w:t xml:space="preserve">veic nekomerciālus pārvadājumus (no </w:t>
            </w:r>
            <w:r w:rsidRPr="007A2D72">
              <w:t xml:space="preserve">2016.gada </w:t>
            </w:r>
            <w:r w:rsidR="00045A7F" w:rsidRPr="007A2D72">
              <w:t>25.augusta</w:t>
            </w:r>
            <w:r w:rsidRPr="007A2D72">
              <w:t xml:space="preserve"> </w:t>
            </w:r>
            <w:r w:rsidR="0099086D" w:rsidRPr="007A2D72">
              <w:t>gaisa kuģa ekspluatanti</w:t>
            </w:r>
            <w:r w:rsidR="004F6FDB" w:rsidRPr="007A2D72">
              <w:t>,</w:t>
            </w:r>
            <w:r w:rsidRPr="007A2D72">
              <w:t xml:space="preserve"> aizpildot un iesniedzot deklarāciju</w:t>
            </w:r>
            <w:r w:rsidR="004F6FDB" w:rsidRPr="007A2D72">
              <w:t xml:space="preserve"> </w:t>
            </w:r>
            <w:r w:rsidR="00C53B1D" w:rsidRPr="007A2D72">
              <w:t>Civilās aviācijas aģentūrā</w:t>
            </w:r>
            <w:r w:rsidR="004F6FDB" w:rsidRPr="007A2D72">
              <w:t>,</w:t>
            </w:r>
            <w:r w:rsidRPr="007A2D72">
              <w:t xml:space="preserve"> </w:t>
            </w:r>
            <w:r w:rsidR="004F6FDB" w:rsidRPr="007A2D72">
              <w:t xml:space="preserve">saskaņā ar </w:t>
            </w:r>
            <w:r w:rsidR="00FB4EC2" w:rsidRPr="007A2D72">
              <w:t xml:space="preserve">Komisijas </w:t>
            </w:r>
            <w:r w:rsidR="004F6FDB" w:rsidRPr="007A2D72">
              <w:t xml:space="preserve">2013.gada 14.augusta </w:t>
            </w:r>
            <w:r w:rsidR="00252E18">
              <w:t>Regul</w:t>
            </w:r>
            <w:r w:rsidR="004F6FDB" w:rsidRPr="007A2D72">
              <w:t>u</w:t>
            </w:r>
            <w:r w:rsidRPr="007A2D72">
              <w:t xml:space="preserve"> </w:t>
            </w:r>
            <w:r w:rsidR="004F6FDB" w:rsidRPr="007A2D72">
              <w:t xml:space="preserve">(ES) Nr. 800/2013, ar kuru groza </w:t>
            </w:r>
            <w:r w:rsidR="00252E18">
              <w:t>Regul</w:t>
            </w:r>
            <w:r w:rsidR="004F6FDB" w:rsidRPr="007A2D72">
              <w:t xml:space="preserve">u Nr.965/2012, </w:t>
            </w:r>
            <w:r w:rsidRPr="007A2D72">
              <w:t>varēs pieteikties šādu pārvadājumu veikšanai, tāpēc</w:t>
            </w:r>
            <w:r w:rsidR="004F6FDB" w:rsidRPr="007A2D72">
              <w:t xml:space="preserve"> šobrīd nav iespējams prognozēt</w:t>
            </w:r>
            <w:r w:rsidR="00F1594B" w:rsidRPr="007A2D72">
              <w:t xml:space="preserve"> civilās aviācijas gaisa kuģu ekspluatantu un to gaisa kuģu apkalpes locekļu skaitu, kas veic nekomerciālus pārvadājumus ar minētiem gaisa kuģiem</w:t>
            </w:r>
            <w:r w:rsidR="004F6FDB" w:rsidRPr="007A2D72">
              <w:t>);</w:t>
            </w:r>
            <w:r w:rsidRPr="007A2D72">
              <w:t xml:space="preserve"> </w:t>
            </w:r>
            <w:r w:rsidR="00045A7F" w:rsidRPr="007A2D72">
              <w:t xml:space="preserve"> </w:t>
            </w:r>
          </w:p>
          <w:p w14:paraId="247A3E87" w14:textId="77777777" w:rsidR="00865429" w:rsidRPr="007A2D72" w:rsidRDefault="002F1C0C" w:rsidP="00BC6F16">
            <w:pPr>
              <w:jc w:val="both"/>
            </w:pPr>
            <w:r w:rsidRPr="007A2D72">
              <w:t>5)</w:t>
            </w:r>
            <w:r w:rsidR="00051291" w:rsidRPr="007A2D72">
              <w:t> </w:t>
            </w:r>
            <w:r w:rsidR="00865429" w:rsidRPr="007A2D72">
              <w:t xml:space="preserve">lidmašīnām, baloniem un planieriem, kas </w:t>
            </w:r>
            <w:r w:rsidR="00D75394" w:rsidRPr="007A2D72">
              <w:t>veic speciālos aviācijas darbus (</w:t>
            </w:r>
            <w:r w:rsidR="00045A7F" w:rsidRPr="007A2D72">
              <w:t>SIA “Meža īpašnieku konsultatīvais centrs”</w:t>
            </w:r>
            <w:r w:rsidR="00255E83" w:rsidRPr="007A2D72">
              <w:t xml:space="preserve"> un SIA “Profesionālais sporta aviācijas centra Rīgas </w:t>
            </w:r>
            <w:proofErr w:type="spellStart"/>
            <w:r w:rsidR="00255E83" w:rsidRPr="007A2D72">
              <w:t>avioklubs</w:t>
            </w:r>
            <w:proofErr w:type="spellEnd"/>
            <w:r w:rsidR="00255E83" w:rsidRPr="007A2D72">
              <w:t>”</w:t>
            </w:r>
            <w:r w:rsidR="00D75394" w:rsidRPr="007A2D72">
              <w:t>)</w:t>
            </w:r>
            <w:r w:rsidR="00045A7F" w:rsidRPr="007A2D72">
              <w:t>;</w:t>
            </w:r>
          </w:p>
          <w:p w14:paraId="247A3E88" w14:textId="77777777" w:rsidR="00B72AFF" w:rsidRDefault="002F1C0C" w:rsidP="00B72AFF">
            <w:pPr>
              <w:jc w:val="both"/>
            </w:pPr>
            <w:r w:rsidRPr="007A2D72">
              <w:t xml:space="preserve">6) </w:t>
            </w:r>
            <w:r w:rsidR="00865429" w:rsidRPr="007A2D72">
              <w:t xml:space="preserve">helikopteriem, kas </w:t>
            </w:r>
            <w:r w:rsidR="00D75394" w:rsidRPr="007A2D72">
              <w:t>veic speciālos aviācijas darbus (</w:t>
            </w:r>
            <w:r w:rsidR="00045A7F" w:rsidRPr="007A2D72">
              <w:t>SIA “</w:t>
            </w:r>
            <w:proofErr w:type="spellStart"/>
            <w:r w:rsidR="00045A7F" w:rsidRPr="007A2D72">
              <w:t>GM</w:t>
            </w:r>
            <w:proofErr w:type="spellEnd"/>
            <w:r w:rsidR="00045A7F" w:rsidRPr="007A2D72">
              <w:t xml:space="preserve"> </w:t>
            </w:r>
            <w:proofErr w:type="spellStart"/>
            <w:r w:rsidR="00045A7F" w:rsidRPr="007A2D72">
              <w:t>Helicopters</w:t>
            </w:r>
            <w:proofErr w:type="spellEnd"/>
            <w:r w:rsidR="00045A7F" w:rsidRPr="007A2D72">
              <w:t>” un SIA “Baltijas helikopters”</w:t>
            </w:r>
            <w:r w:rsidR="00D75394" w:rsidRPr="007A2D72">
              <w:t>).</w:t>
            </w:r>
          </w:p>
          <w:p w14:paraId="247A3E89" w14:textId="77777777" w:rsidR="002310C2" w:rsidRPr="00EE0BC7" w:rsidRDefault="002310C2" w:rsidP="00B72AFF">
            <w:pPr>
              <w:jc w:val="both"/>
            </w:pPr>
            <w:r w:rsidRPr="00EE0BC7">
              <w:t>Noteikumu projekta 4.punkt</w:t>
            </w:r>
            <w:r w:rsidR="00D7218B">
              <w:t>ā ietvertais</w:t>
            </w:r>
            <w:r w:rsidRPr="00EE0BC7">
              <w:t xml:space="preserve"> attiecas uz lidmašīnu ekspluatantiem, kas veic gaisa pārvadājumus (A/S “</w:t>
            </w:r>
            <w:proofErr w:type="spellStart"/>
            <w:r w:rsidRPr="00EE0BC7">
              <w:t>Air</w:t>
            </w:r>
            <w:proofErr w:type="spellEnd"/>
            <w:r w:rsidRPr="00EE0BC7">
              <w:t xml:space="preserve"> </w:t>
            </w:r>
            <w:proofErr w:type="spellStart"/>
            <w:r w:rsidRPr="00EE0BC7">
              <w:t>Baltic</w:t>
            </w:r>
            <w:proofErr w:type="spellEnd"/>
            <w:r w:rsidRPr="00EE0BC7">
              <w:t xml:space="preserve"> </w:t>
            </w:r>
            <w:proofErr w:type="spellStart"/>
            <w:r w:rsidRPr="00EE0BC7">
              <w:t>Corporation</w:t>
            </w:r>
            <w:proofErr w:type="spellEnd"/>
            <w:r w:rsidRPr="00EE0BC7">
              <w:t>”, SIA “</w:t>
            </w:r>
            <w:proofErr w:type="spellStart"/>
            <w:r w:rsidRPr="00EE0BC7">
              <w:t>SmartLynx</w:t>
            </w:r>
            <w:proofErr w:type="spellEnd"/>
            <w:r w:rsidRPr="00EE0BC7">
              <w:t xml:space="preserve"> </w:t>
            </w:r>
            <w:proofErr w:type="spellStart"/>
            <w:r w:rsidRPr="00EE0BC7">
              <w:t>Airlines</w:t>
            </w:r>
            <w:proofErr w:type="spellEnd"/>
            <w:r w:rsidRPr="00EE0BC7">
              <w:t>”, A/S “RAF-</w:t>
            </w:r>
            <w:proofErr w:type="spellStart"/>
            <w:r w:rsidRPr="00EE0BC7">
              <w:t>AVIA</w:t>
            </w:r>
            <w:proofErr w:type="spellEnd"/>
            <w:r w:rsidRPr="00EE0BC7">
              <w:t>”, SIA “</w:t>
            </w:r>
            <w:proofErr w:type="spellStart"/>
            <w:r w:rsidRPr="00EE0BC7">
              <w:t>Baltic</w:t>
            </w:r>
            <w:proofErr w:type="spellEnd"/>
            <w:r w:rsidRPr="00EE0BC7">
              <w:t xml:space="preserve"> </w:t>
            </w:r>
            <w:proofErr w:type="spellStart"/>
            <w:r w:rsidRPr="00EE0BC7">
              <w:t>Jet</w:t>
            </w:r>
            <w:proofErr w:type="spellEnd"/>
            <w:r w:rsidRPr="00EE0BC7">
              <w:t xml:space="preserve"> </w:t>
            </w:r>
            <w:proofErr w:type="spellStart"/>
            <w:r w:rsidRPr="00EE0BC7">
              <w:t>Aircompany</w:t>
            </w:r>
            <w:proofErr w:type="spellEnd"/>
            <w:r w:rsidRPr="00EE0BC7">
              <w:t>”, SIA “</w:t>
            </w:r>
            <w:proofErr w:type="spellStart"/>
            <w:r w:rsidRPr="00EE0BC7">
              <w:t>PrimeraAir</w:t>
            </w:r>
            <w:proofErr w:type="spellEnd"/>
            <w:r w:rsidRPr="00EE0BC7">
              <w:t xml:space="preserve"> Nordic”).  </w:t>
            </w:r>
          </w:p>
          <w:p w14:paraId="247A3E8A" w14:textId="31B30A50" w:rsidR="003A200D" w:rsidRPr="007A2D72" w:rsidRDefault="002310C2" w:rsidP="00B72AFF">
            <w:pPr>
              <w:jc w:val="both"/>
            </w:pPr>
            <w:r>
              <w:t xml:space="preserve">Noteikumu projekta </w:t>
            </w:r>
            <w:r w:rsidR="00CE7B7D">
              <w:t>4</w:t>
            </w:r>
            <w:r w:rsidR="003A200D" w:rsidRPr="007A2D72">
              <w:t>.punkt</w:t>
            </w:r>
            <w:r w:rsidR="00731562">
              <w:t>ā ietvertais</w:t>
            </w:r>
            <w:r w:rsidR="003A200D" w:rsidRPr="007A2D72">
              <w:t xml:space="preserve">, kas </w:t>
            </w:r>
            <w:r w:rsidR="003A200D" w:rsidRPr="007A2D72">
              <w:lastRenderedPageBreak/>
              <w:t xml:space="preserve">nosaka, ka gaisa pārvadājumu ar lidmašīnām ekspluatantiem lidojumu laika ierobežojuma nolūkā ir jāpiemēro </w:t>
            </w:r>
            <w:r w:rsidR="00A54D09" w:rsidRPr="00A54D09">
              <w:t xml:space="preserve">Regulas Nr.965/2012 III pielikuma </w:t>
            </w:r>
            <w:r w:rsidR="00B65981" w:rsidRPr="007A2D72">
              <w:t>FTL apakšdaļas</w:t>
            </w:r>
            <w:r w:rsidR="00CE629C" w:rsidRPr="007A2D72">
              <w:t xml:space="preserve"> ORO.FTL.105.punktā </w:t>
            </w:r>
            <w:r w:rsidR="003A200D" w:rsidRPr="007A2D72">
              <w:t>norādītais</w:t>
            </w:r>
            <w:r w:rsidR="0062779B" w:rsidRPr="007A2D72">
              <w:t xml:space="preserve"> “vēla tipa”</w:t>
            </w:r>
            <w:r w:rsidR="003A200D" w:rsidRPr="007A2D72">
              <w:t xml:space="preserve"> </w:t>
            </w:r>
            <w:r w:rsidR="0062779B" w:rsidRPr="007A2D72">
              <w:t>diennakts ritmu traucējošais grafiks, ietekmē A/S “</w:t>
            </w:r>
            <w:proofErr w:type="spellStart"/>
            <w:r w:rsidR="0062779B" w:rsidRPr="007A2D72">
              <w:t>Air</w:t>
            </w:r>
            <w:proofErr w:type="spellEnd"/>
            <w:r w:rsidR="0062779B" w:rsidRPr="007A2D72">
              <w:t xml:space="preserve"> </w:t>
            </w:r>
            <w:proofErr w:type="spellStart"/>
            <w:r w:rsidR="0062779B" w:rsidRPr="007A2D72">
              <w:t>Baltic</w:t>
            </w:r>
            <w:proofErr w:type="spellEnd"/>
            <w:r w:rsidR="0062779B" w:rsidRPr="007A2D72">
              <w:t xml:space="preserve"> </w:t>
            </w:r>
            <w:proofErr w:type="spellStart"/>
            <w:r w:rsidR="0062779B" w:rsidRPr="007A2D72">
              <w:t>Corporation</w:t>
            </w:r>
            <w:proofErr w:type="spellEnd"/>
            <w:r w:rsidR="0062779B" w:rsidRPr="007A2D72">
              <w:t>”, SIA</w:t>
            </w:r>
            <w:r w:rsidR="00365930" w:rsidRPr="007A2D72">
              <w:t> </w:t>
            </w:r>
            <w:r w:rsidR="0062779B" w:rsidRPr="007A2D72">
              <w:t>“</w:t>
            </w:r>
            <w:proofErr w:type="spellStart"/>
            <w:r w:rsidR="0062779B" w:rsidRPr="007A2D72">
              <w:t>SmartLynx</w:t>
            </w:r>
            <w:proofErr w:type="spellEnd"/>
            <w:r w:rsidR="0062779B" w:rsidRPr="007A2D72">
              <w:t xml:space="preserve"> </w:t>
            </w:r>
            <w:proofErr w:type="spellStart"/>
            <w:r w:rsidR="0062779B" w:rsidRPr="007A2D72">
              <w:t>Airlines</w:t>
            </w:r>
            <w:proofErr w:type="spellEnd"/>
            <w:r w:rsidR="0062779B" w:rsidRPr="007A2D72">
              <w:t>”, A/S “RAF-</w:t>
            </w:r>
            <w:proofErr w:type="spellStart"/>
            <w:r w:rsidR="0062779B" w:rsidRPr="007A2D72">
              <w:t>AVIA</w:t>
            </w:r>
            <w:proofErr w:type="spellEnd"/>
            <w:r w:rsidR="0062779B" w:rsidRPr="007A2D72">
              <w:t>”, SIA “</w:t>
            </w:r>
            <w:proofErr w:type="spellStart"/>
            <w:r w:rsidR="0062779B" w:rsidRPr="007A2D72">
              <w:t>Baltic</w:t>
            </w:r>
            <w:proofErr w:type="spellEnd"/>
            <w:r w:rsidR="0062779B" w:rsidRPr="007A2D72">
              <w:t xml:space="preserve"> </w:t>
            </w:r>
            <w:proofErr w:type="spellStart"/>
            <w:r w:rsidR="0062779B" w:rsidRPr="007A2D72">
              <w:t>Jet</w:t>
            </w:r>
            <w:proofErr w:type="spellEnd"/>
            <w:r w:rsidR="0062779B" w:rsidRPr="007A2D72">
              <w:t xml:space="preserve"> </w:t>
            </w:r>
            <w:proofErr w:type="spellStart"/>
            <w:r w:rsidR="0062779B" w:rsidRPr="007A2D72">
              <w:t>Aircompany</w:t>
            </w:r>
            <w:proofErr w:type="spellEnd"/>
            <w:r w:rsidR="0062779B" w:rsidRPr="007A2D72">
              <w:t>”, SIA “</w:t>
            </w:r>
            <w:proofErr w:type="spellStart"/>
            <w:r w:rsidR="0062779B" w:rsidRPr="007A2D72">
              <w:t>PrimeraAir</w:t>
            </w:r>
            <w:proofErr w:type="spellEnd"/>
            <w:r w:rsidR="0062779B" w:rsidRPr="007A2D72">
              <w:t xml:space="preserve"> Nordic”. </w:t>
            </w:r>
          </w:p>
          <w:p w14:paraId="247A3E8B" w14:textId="77777777" w:rsidR="00FE1920" w:rsidRPr="007A2D72" w:rsidRDefault="001908ED" w:rsidP="00EB4BEA">
            <w:pPr>
              <w:jc w:val="both"/>
            </w:pPr>
            <w:r w:rsidRPr="007A2D72">
              <w:t>Minēto civilās aviācijas gaisa kuģu ekspluatantu gaisa kuģu apkalpes locekļu skaits ir mainīgs.</w:t>
            </w:r>
          </w:p>
        </w:tc>
      </w:tr>
      <w:tr w:rsidR="007A2D72" w:rsidRPr="007A2D72" w14:paraId="247A3E90" w14:textId="77777777" w:rsidTr="001E5643">
        <w:trPr>
          <w:trHeight w:val="510"/>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8D" w14:textId="77777777" w:rsidR="00FE1920" w:rsidRPr="007A2D72" w:rsidRDefault="00FE1920">
            <w:r w:rsidRPr="007A2D72">
              <w:lastRenderedPageBreak/>
              <w:t>2.</w:t>
            </w:r>
          </w:p>
        </w:tc>
        <w:tc>
          <w:tcPr>
            <w:tcW w:w="2154" w:type="pct"/>
            <w:gridSpan w:val="2"/>
            <w:tcBorders>
              <w:top w:val="outset" w:sz="6" w:space="0" w:color="auto"/>
              <w:left w:val="outset" w:sz="6" w:space="0" w:color="auto"/>
              <w:bottom w:val="outset" w:sz="6" w:space="0" w:color="auto"/>
              <w:right w:val="outset" w:sz="6" w:space="0" w:color="auto"/>
            </w:tcBorders>
            <w:hideMark/>
          </w:tcPr>
          <w:p w14:paraId="247A3E8E" w14:textId="77777777" w:rsidR="00FE1920" w:rsidRPr="007A2D72" w:rsidRDefault="00FE1920">
            <w:r w:rsidRPr="007A2D72">
              <w:t xml:space="preserve">Tiesiskā </w:t>
            </w:r>
            <w:r w:rsidR="00252E18">
              <w:t>Regul</w:t>
            </w:r>
            <w:r w:rsidRPr="007A2D72">
              <w:t>ējuma ietekme uz tautsaimniecību un administratīvo slogu</w:t>
            </w:r>
          </w:p>
        </w:tc>
        <w:tc>
          <w:tcPr>
            <w:tcW w:w="2634" w:type="pct"/>
            <w:tcBorders>
              <w:top w:val="outset" w:sz="6" w:space="0" w:color="auto"/>
              <w:left w:val="outset" w:sz="6" w:space="0" w:color="auto"/>
              <w:bottom w:val="outset" w:sz="6" w:space="0" w:color="auto"/>
              <w:right w:val="outset" w:sz="6" w:space="0" w:color="auto"/>
            </w:tcBorders>
            <w:hideMark/>
          </w:tcPr>
          <w:p w14:paraId="247A3E8F" w14:textId="77777777" w:rsidR="001E5643" w:rsidRPr="007A2D72" w:rsidRDefault="00E61E2E" w:rsidP="00EB4BEA">
            <w:pPr>
              <w:jc w:val="both"/>
            </w:pPr>
            <w:r w:rsidRPr="007A2D72">
              <w:t xml:space="preserve">Administratīvais slogs attiecībā uz šīs anotācijas </w:t>
            </w:r>
            <w:r w:rsidR="0099178D" w:rsidRPr="007A2D72">
              <w:t>sadaļ</w:t>
            </w:r>
            <w:r w:rsidRPr="007A2D72">
              <w:t>as 1.punktā minētajām sabiedrības mērķgrupām nemainās, jo netiek mainīti to līdzšinējie pienākumi un tiesības.</w:t>
            </w:r>
            <w:r w:rsidR="00EB343D" w:rsidRPr="007A2D72">
              <w:t xml:space="preserve"> Noteikumu projektā uzliktos pienākumus anotācijas </w:t>
            </w:r>
            <w:r w:rsidR="00FC321F">
              <w:t xml:space="preserve">II </w:t>
            </w:r>
            <w:r w:rsidR="00EB343D" w:rsidRPr="007A2D72">
              <w:t xml:space="preserve">sadaļas </w:t>
            </w:r>
            <w:r w:rsidR="009B6543" w:rsidRPr="007A2D72">
              <w:t>1</w:t>
            </w:r>
            <w:r w:rsidR="00EB343D" w:rsidRPr="007A2D72">
              <w:t>.punktā minētās personas jau pildīja</w:t>
            </w:r>
            <w:r w:rsidR="009631E9" w:rsidRPr="007A2D72">
              <w:t xml:space="preserve"> un Civilās aviācijas aģentūra uzraudzīja šīs personas</w:t>
            </w:r>
            <w:r w:rsidR="00EB343D" w:rsidRPr="007A2D72">
              <w:t xml:space="preserve">  </w:t>
            </w:r>
            <w:r w:rsidR="009631E9" w:rsidRPr="007A2D72">
              <w:t>N</w:t>
            </w:r>
            <w:r w:rsidR="00EB343D" w:rsidRPr="007A2D72">
              <w:t>oteikumu Nr.</w:t>
            </w:r>
            <w:r w:rsidR="00A75463" w:rsidRPr="007A2D72">
              <w:t>505</w:t>
            </w:r>
            <w:r w:rsidR="00EB343D" w:rsidRPr="007A2D72">
              <w:t xml:space="preserve"> darbības laikā.</w:t>
            </w:r>
          </w:p>
        </w:tc>
      </w:tr>
      <w:tr w:rsidR="007A2D72" w:rsidRPr="007A2D72" w14:paraId="247A3E95" w14:textId="77777777" w:rsidTr="001E5643">
        <w:trPr>
          <w:trHeight w:val="510"/>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91" w14:textId="77777777" w:rsidR="00FE1920" w:rsidRPr="007A2D72" w:rsidRDefault="00FE1920">
            <w:r w:rsidRPr="007A2D72">
              <w:t>3.</w:t>
            </w:r>
          </w:p>
        </w:tc>
        <w:tc>
          <w:tcPr>
            <w:tcW w:w="2154" w:type="pct"/>
            <w:gridSpan w:val="2"/>
            <w:tcBorders>
              <w:top w:val="outset" w:sz="6" w:space="0" w:color="auto"/>
              <w:left w:val="outset" w:sz="6" w:space="0" w:color="auto"/>
              <w:bottom w:val="outset" w:sz="6" w:space="0" w:color="auto"/>
              <w:right w:val="outset" w:sz="6" w:space="0" w:color="auto"/>
            </w:tcBorders>
            <w:hideMark/>
          </w:tcPr>
          <w:p w14:paraId="247A3E92" w14:textId="77777777" w:rsidR="00FE1920" w:rsidRPr="007A2D72" w:rsidRDefault="00FE1920">
            <w:r w:rsidRPr="007A2D72">
              <w:t>Administratīvo izmaksu monetārs novērtējums</w:t>
            </w:r>
          </w:p>
        </w:tc>
        <w:tc>
          <w:tcPr>
            <w:tcW w:w="2634" w:type="pct"/>
            <w:tcBorders>
              <w:top w:val="outset" w:sz="6" w:space="0" w:color="auto"/>
              <w:left w:val="outset" w:sz="6" w:space="0" w:color="auto"/>
              <w:bottom w:val="outset" w:sz="6" w:space="0" w:color="auto"/>
              <w:right w:val="outset" w:sz="6" w:space="0" w:color="auto"/>
            </w:tcBorders>
            <w:hideMark/>
          </w:tcPr>
          <w:p w14:paraId="247A3E93" w14:textId="77777777" w:rsidR="00AF6DA8" w:rsidRPr="007A2D72" w:rsidRDefault="00C53B1D" w:rsidP="00560ED4">
            <w:pPr>
              <w:jc w:val="both"/>
            </w:pPr>
            <w:r w:rsidRPr="007A2D72">
              <w:t>Projekts šo jomu neskar, jo Noteikum</w:t>
            </w:r>
            <w:r w:rsidR="00560ED4" w:rsidRPr="007A2D72">
              <w:t>i</w:t>
            </w:r>
            <w:r w:rsidRPr="007A2D72">
              <w:t xml:space="preserve"> Nr.505 un Noteikumu projekts neuzliek šī</w:t>
            </w:r>
            <w:r w:rsidR="004E1BCD" w:rsidRPr="007A2D72">
              <w:t>s</w:t>
            </w:r>
            <w:r w:rsidRPr="007A2D72">
              <w:t xml:space="preserve"> anotācijas II sadaļas 1.punktā minētajām sabiedrības mērķgrupām pienākumu iesniegt iesniegumu Civilās aviācijas aģentūrā, un Civilās aviācijas aģentūrai šajā sakarā nav jāveic informācijas sniegšanas, pieņemšanas, apkopošanas, apstrādes un uzglabāšanas pienākumi.</w:t>
            </w:r>
          </w:p>
          <w:p w14:paraId="247A3E94" w14:textId="77777777" w:rsidR="001E5643" w:rsidRPr="007A2D72" w:rsidRDefault="001E5643" w:rsidP="00560ED4">
            <w:pPr>
              <w:jc w:val="both"/>
            </w:pPr>
          </w:p>
        </w:tc>
      </w:tr>
      <w:tr w:rsidR="007A2D72" w:rsidRPr="007A2D72" w14:paraId="247A3E99" w14:textId="77777777" w:rsidTr="001E5643">
        <w:trPr>
          <w:trHeight w:val="345"/>
          <w:tblCellSpacing w:w="15" w:type="dxa"/>
        </w:trPr>
        <w:tc>
          <w:tcPr>
            <w:tcW w:w="146" w:type="pct"/>
            <w:tcBorders>
              <w:top w:val="outset" w:sz="6" w:space="0" w:color="auto"/>
              <w:left w:val="outset" w:sz="6" w:space="0" w:color="auto"/>
              <w:bottom w:val="outset" w:sz="6" w:space="0" w:color="auto"/>
              <w:right w:val="outset" w:sz="6" w:space="0" w:color="auto"/>
            </w:tcBorders>
            <w:hideMark/>
          </w:tcPr>
          <w:p w14:paraId="247A3E96" w14:textId="77777777" w:rsidR="00FE1920" w:rsidRPr="007A2D72" w:rsidRDefault="00FE1920">
            <w:r w:rsidRPr="007A2D72">
              <w:t>4.</w:t>
            </w:r>
          </w:p>
        </w:tc>
        <w:tc>
          <w:tcPr>
            <w:tcW w:w="2154" w:type="pct"/>
            <w:gridSpan w:val="2"/>
            <w:tcBorders>
              <w:top w:val="outset" w:sz="6" w:space="0" w:color="auto"/>
              <w:left w:val="outset" w:sz="6" w:space="0" w:color="auto"/>
              <w:bottom w:val="outset" w:sz="6" w:space="0" w:color="auto"/>
              <w:right w:val="outset" w:sz="6" w:space="0" w:color="auto"/>
            </w:tcBorders>
            <w:hideMark/>
          </w:tcPr>
          <w:p w14:paraId="247A3E97" w14:textId="77777777" w:rsidR="00FE1920" w:rsidRPr="007A2D72" w:rsidRDefault="00FE1920">
            <w:r w:rsidRPr="007A2D72">
              <w:t>Cita informācija</w:t>
            </w:r>
          </w:p>
        </w:tc>
        <w:tc>
          <w:tcPr>
            <w:tcW w:w="2634" w:type="pct"/>
            <w:tcBorders>
              <w:top w:val="outset" w:sz="6" w:space="0" w:color="auto"/>
              <w:left w:val="outset" w:sz="6" w:space="0" w:color="auto"/>
              <w:bottom w:val="outset" w:sz="6" w:space="0" w:color="auto"/>
              <w:right w:val="outset" w:sz="6" w:space="0" w:color="auto"/>
            </w:tcBorders>
            <w:hideMark/>
          </w:tcPr>
          <w:p w14:paraId="247A3E98" w14:textId="77777777" w:rsidR="00FE1920" w:rsidRPr="007A2D72" w:rsidRDefault="00FE1920" w:rsidP="00A909BF">
            <w:pPr>
              <w:pStyle w:val="tvhtml"/>
            </w:pPr>
            <w:r w:rsidRPr="007A2D72">
              <w:t>Nav</w:t>
            </w:r>
          </w:p>
        </w:tc>
      </w:tr>
    </w:tbl>
    <w:p w14:paraId="247A3E9A" w14:textId="77777777" w:rsidR="001E5643" w:rsidRPr="007A2D72" w:rsidRDefault="001E5643"/>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
        <w:gridCol w:w="1950"/>
        <w:gridCol w:w="704"/>
        <w:gridCol w:w="1277"/>
        <w:gridCol w:w="826"/>
        <w:gridCol w:w="1170"/>
        <w:gridCol w:w="2976"/>
      </w:tblGrid>
      <w:tr w:rsidR="007A2D72" w:rsidRPr="007A2D72" w14:paraId="247A3E9C" w14:textId="77777777" w:rsidTr="004B6BB1">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247A3E9B" w14:textId="77777777" w:rsidR="00FE1920" w:rsidRPr="007A2D72" w:rsidRDefault="00FE1920">
            <w:pPr>
              <w:pStyle w:val="tvhtml"/>
              <w:jc w:val="center"/>
              <w:rPr>
                <w:b/>
                <w:bCs/>
              </w:rPr>
            </w:pPr>
            <w:r w:rsidRPr="007A2D72">
              <w:rPr>
                <w:b/>
                <w:bCs/>
              </w:rPr>
              <w:t>V. Tiesību akta projekta atbilstība Latvijas Republikas starptautiskajām saistībām</w:t>
            </w:r>
          </w:p>
        </w:tc>
      </w:tr>
      <w:tr w:rsidR="007A2D72" w:rsidRPr="007A2D72" w14:paraId="247A3EA3" w14:textId="77777777" w:rsidTr="00201594">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247A3E9D" w14:textId="77777777" w:rsidR="00FE1920" w:rsidRPr="007A2D72" w:rsidRDefault="00FE1920">
            <w:r w:rsidRPr="007A2D72">
              <w:t>1.</w:t>
            </w:r>
          </w:p>
        </w:tc>
        <w:tc>
          <w:tcPr>
            <w:tcW w:w="1435" w:type="pct"/>
            <w:gridSpan w:val="2"/>
            <w:tcBorders>
              <w:top w:val="outset" w:sz="6" w:space="0" w:color="auto"/>
              <w:left w:val="outset" w:sz="6" w:space="0" w:color="auto"/>
              <w:bottom w:val="outset" w:sz="6" w:space="0" w:color="auto"/>
              <w:right w:val="outset" w:sz="6" w:space="0" w:color="auto"/>
            </w:tcBorders>
            <w:hideMark/>
          </w:tcPr>
          <w:p w14:paraId="247A3E9E" w14:textId="77777777" w:rsidR="00FE1920" w:rsidRPr="007A2D72" w:rsidRDefault="00FE1920">
            <w:r w:rsidRPr="007A2D72">
              <w:t>Saistības pret Eiropas Savienību</w:t>
            </w:r>
          </w:p>
        </w:tc>
        <w:tc>
          <w:tcPr>
            <w:tcW w:w="3352" w:type="pct"/>
            <w:gridSpan w:val="4"/>
            <w:tcBorders>
              <w:top w:val="outset" w:sz="6" w:space="0" w:color="auto"/>
              <w:left w:val="outset" w:sz="6" w:space="0" w:color="auto"/>
              <w:bottom w:val="outset" w:sz="6" w:space="0" w:color="auto"/>
              <w:right w:val="outset" w:sz="6" w:space="0" w:color="auto"/>
            </w:tcBorders>
            <w:hideMark/>
          </w:tcPr>
          <w:p w14:paraId="247A3E9F" w14:textId="77777777" w:rsidR="00FF66E9" w:rsidRPr="007A2D72" w:rsidRDefault="00FF66E9" w:rsidP="002B5572">
            <w:pPr>
              <w:jc w:val="both"/>
            </w:pPr>
            <w:r w:rsidRPr="007A2D72">
              <w:t xml:space="preserve">Komisijas 2008.gada 20.augusta </w:t>
            </w:r>
            <w:r w:rsidR="00252E18">
              <w:t>Regul</w:t>
            </w:r>
            <w:r w:rsidRPr="007A2D72">
              <w:t xml:space="preserve">a (EK) Nr.859/2008, ar ko groza Padomes </w:t>
            </w:r>
            <w:r w:rsidR="00252E18">
              <w:t>Regul</w:t>
            </w:r>
            <w:r w:rsidRPr="007A2D72">
              <w:t>u (EEK) Nr.3922/91 attiecībā uz kopējām tehniskajām prasībā un administratīvajām procedūrām, ko piemēro komerciāliem gaisa pārvadājumiem ar gaisa kuģiem (publicēta “Eiropas Savienības oficiālajā vēstnesī” L 254, 20.09.2008).</w:t>
            </w:r>
          </w:p>
          <w:p w14:paraId="247A3EA0" w14:textId="77777777" w:rsidR="00D75394" w:rsidRPr="007A2D72" w:rsidRDefault="00D75394" w:rsidP="001232B2">
            <w:pPr>
              <w:jc w:val="both"/>
            </w:pPr>
            <w:r w:rsidRPr="007A2D72">
              <w:t xml:space="preserve">Komisijas 2012.gada 5.oktobra </w:t>
            </w:r>
            <w:r w:rsidR="00252E18">
              <w:t>Regul</w:t>
            </w:r>
            <w:r w:rsidRPr="007A2D72">
              <w:t xml:space="preserve">a (ES) Nr.965/2012, ar </w:t>
            </w:r>
            <w:r w:rsidR="001232B2">
              <w:t>k</w:t>
            </w:r>
            <w:r w:rsidRPr="007A2D72">
              <w:t>o nosaka tehniskās prasības un administratīvās procedūras saistībā ar gaisa kuģu ekspluatāciju atbilstīgi Eiropas Parlamenta un P</w:t>
            </w:r>
            <w:r w:rsidR="00FF66E9" w:rsidRPr="007A2D72">
              <w:t xml:space="preserve">adomes </w:t>
            </w:r>
            <w:r w:rsidR="00252E18">
              <w:t>Regul</w:t>
            </w:r>
            <w:r w:rsidR="00FF66E9" w:rsidRPr="007A2D72">
              <w:t>ai (EK) Nr.216/2008</w:t>
            </w:r>
            <w:r w:rsidRPr="007A2D72">
              <w:t xml:space="preserve"> (publicēta</w:t>
            </w:r>
            <w:r w:rsidR="00FF66E9" w:rsidRPr="007A2D72">
              <w:t xml:space="preserve"> “Eiropas Savienības oficiālajā vēstnesī” L 296, 25.10.2012</w:t>
            </w:r>
            <w:r w:rsidRPr="007A2D72">
              <w:t>)</w:t>
            </w:r>
            <w:r w:rsidR="00FF66E9" w:rsidRPr="007A2D72">
              <w:t>.</w:t>
            </w:r>
          </w:p>
          <w:p w14:paraId="247A3EA1" w14:textId="77777777" w:rsidR="00FF4B22" w:rsidRPr="007A2D72" w:rsidRDefault="00D75394" w:rsidP="001232B2">
            <w:pPr>
              <w:jc w:val="both"/>
            </w:pPr>
            <w:r w:rsidRPr="007A2D72">
              <w:t xml:space="preserve">Komisijas 2014.gada 29.janvāra </w:t>
            </w:r>
            <w:r w:rsidR="00252E18">
              <w:t>Regul</w:t>
            </w:r>
            <w:r w:rsidRPr="007A2D72">
              <w:t xml:space="preserve">a (ES) Nr.83/2014, ar kuru groza </w:t>
            </w:r>
            <w:r w:rsidR="00252E18">
              <w:t>Regul</w:t>
            </w:r>
            <w:r w:rsidRPr="007A2D72">
              <w:t xml:space="preserve">u (ES) Nr.965/2012, ar ko nosaka tehniskās prasības un administratīvās procedūras saistībā ar gaisa kuģu ekspluatāciju atbilstīgi Eiropas Parlamenta un Padomes </w:t>
            </w:r>
            <w:r w:rsidR="00252E18">
              <w:t>Regul</w:t>
            </w:r>
            <w:r w:rsidRPr="007A2D72">
              <w:t>ai (EK) Nr.216/2008</w:t>
            </w:r>
            <w:r w:rsidR="00B72AFF" w:rsidRPr="007A2D72">
              <w:t>. (</w:t>
            </w:r>
            <w:r w:rsidR="00FF66E9" w:rsidRPr="007A2D72">
              <w:t>publicēta “Eiropas Savienības oficiālajā vēstnesī” L 28, 31.01.2014).</w:t>
            </w:r>
          </w:p>
          <w:p w14:paraId="247A3EA2" w14:textId="77777777" w:rsidR="001E5643" w:rsidRPr="007A2D72" w:rsidRDefault="005A3439" w:rsidP="001232B2">
            <w:pPr>
              <w:jc w:val="both"/>
            </w:pPr>
            <w:r w:rsidRPr="007A2D72">
              <w:lastRenderedPageBreak/>
              <w:t xml:space="preserve">Komisijas 2014.gada 7.aprīļa (ES) </w:t>
            </w:r>
            <w:r w:rsidR="00252E18">
              <w:t>Regul</w:t>
            </w:r>
            <w:r w:rsidRPr="007A2D72">
              <w:t xml:space="preserve">a Nr.379/2014, ar kuru groza </w:t>
            </w:r>
            <w:r w:rsidR="00252E18">
              <w:t>Regul</w:t>
            </w:r>
            <w:r w:rsidRPr="007A2D72">
              <w:t xml:space="preserve">u (ES) Nr.965/2012, ar ko nosaka tehniskās prasības un administratīvās procedūras saistībā ar gaisa kuģu ekspluatāciju atbilstīgi Eiropas Parlamenta un Padomes </w:t>
            </w:r>
            <w:r w:rsidR="00252E18">
              <w:t>Regul</w:t>
            </w:r>
            <w:r w:rsidRPr="007A2D72">
              <w:t>ai (EK) Nr.216/2008 (publicēta “Eiropas Savienības oficiālajā vēstnesī” L 121, 24.04.2014).</w:t>
            </w:r>
          </w:p>
        </w:tc>
      </w:tr>
      <w:tr w:rsidR="007A2D72" w:rsidRPr="007A2D72" w14:paraId="247A3EA7" w14:textId="77777777" w:rsidTr="00201594">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247A3EA4" w14:textId="77777777" w:rsidR="00FE1920" w:rsidRPr="007A2D72" w:rsidRDefault="00FE1920">
            <w:r w:rsidRPr="007A2D72">
              <w:lastRenderedPageBreak/>
              <w:t>2.</w:t>
            </w:r>
          </w:p>
        </w:tc>
        <w:tc>
          <w:tcPr>
            <w:tcW w:w="1435" w:type="pct"/>
            <w:gridSpan w:val="2"/>
            <w:tcBorders>
              <w:top w:val="outset" w:sz="6" w:space="0" w:color="auto"/>
              <w:left w:val="outset" w:sz="6" w:space="0" w:color="auto"/>
              <w:bottom w:val="outset" w:sz="6" w:space="0" w:color="auto"/>
              <w:right w:val="outset" w:sz="6" w:space="0" w:color="auto"/>
            </w:tcBorders>
            <w:hideMark/>
          </w:tcPr>
          <w:p w14:paraId="247A3EA5" w14:textId="77777777" w:rsidR="00FE1920" w:rsidRPr="007A2D72" w:rsidRDefault="00FE1920">
            <w:r w:rsidRPr="007A2D72">
              <w:t>Citas starptautiskās saistības</w:t>
            </w:r>
          </w:p>
        </w:tc>
        <w:tc>
          <w:tcPr>
            <w:tcW w:w="3352" w:type="pct"/>
            <w:gridSpan w:val="4"/>
            <w:tcBorders>
              <w:top w:val="outset" w:sz="6" w:space="0" w:color="auto"/>
              <w:left w:val="outset" w:sz="6" w:space="0" w:color="auto"/>
              <w:bottom w:val="outset" w:sz="6" w:space="0" w:color="auto"/>
              <w:right w:val="outset" w:sz="6" w:space="0" w:color="auto"/>
            </w:tcBorders>
            <w:hideMark/>
          </w:tcPr>
          <w:p w14:paraId="247A3EA6" w14:textId="77777777" w:rsidR="00FE1920" w:rsidRPr="007A2D72" w:rsidRDefault="00032436" w:rsidP="00032436">
            <w:r>
              <w:t>P</w:t>
            </w:r>
            <w:r w:rsidR="00FE1920" w:rsidRPr="007A2D72">
              <w:t>rojek</w:t>
            </w:r>
            <w:r w:rsidR="009C41F6" w:rsidRPr="007A2D72">
              <w:t>ts šo jomu</w:t>
            </w:r>
            <w:r w:rsidR="00FE1920" w:rsidRPr="007A2D72">
              <w:t xml:space="preserve"> neskar.</w:t>
            </w:r>
          </w:p>
        </w:tc>
      </w:tr>
      <w:tr w:rsidR="007A2D72" w:rsidRPr="007A2D72" w14:paraId="247A3EAB" w14:textId="77777777" w:rsidTr="00201594">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247A3EA8" w14:textId="77777777" w:rsidR="00FE1920" w:rsidRPr="007A2D72" w:rsidRDefault="00FE1920">
            <w:r w:rsidRPr="007A2D72">
              <w:t>3.</w:t>
            </w:r>
          </w:p>
        </w:tc>
        <w:tc>
          <w:tcPr>
            <w:tcW w:w="1435" w:type="pct"/>
            <w:gridSpan w:val="2"/>
            <w:tcBorders>
              <w:top w:val="outset" w:sz="6" w:space="0" w:color="auto"/>
              <w:left w:val="outset" w:sz="6" w:space="0" w:color="auto"/>
              <w:bottom w:val="outset" w:sz="6" w:space="0" w:color="auto"/>
              <w:right w:val="outset" w:sz="6" w:space="0" w:color="auto"/>
            </w:tcBorders>
            <w:hideMark/>
          </w:tcPr>
          <w:p w14:paraId="247A3EA9" w14:textId="77777777" w:rsidR="00FE1920" w:rsidRPr="007A2D72" w:rsidRDefault="00FE1920">
            <w:r w:rsidRPr="007A2D72">
              <w:t>Cita informācija</w:t>
            </w:r>
          </w:p>
        </w:tc>
        <w:tc>
          <w:tcPr>
            <w:tcW w:w="3352" w:type="pct"/>
            <w:gridSpan w:val="4"/>
            <w:tcBorders>
              <w:top w:val="outset" w:sz="6" w:space="0" w:color="auto"/>
              <w:left w:val="outset" w:sz="6" w:space="0" w:color="auto"/>
              <w:bottom w:val="outset" w:sz="6" w:space="0" w:color="auto"/>
              <w:right w:val="outset" w:sz="6" w:space="0" w:color="auto"/>
            </w:tcBorders>
            <w:hideMark/>
          </w:tcPr>
          <w:p w14:paraId="247A3EAA" w14:textId="77777777" w:rsidR="00FE1920" w:rsidRPr="007A2D72" w:rsidRDefault="00FE1920" w:rsidP="00663555">
            <w:pPr>
              <w:pStyle w:val="tvhtml"/>
            </w:pPr>
            <w:r w:rsidRPr="007A2D72">
              <w:t>Nav</w:t>
            </w:r>
          </w:p>
        </w:tc>
      </w:tr>
      <w:tr w:rsidR="007A2D72" w:rsidRPr="007A2D72" w14:paraId="247A3EAD" w14:textId="77777777" w:rsidTr="0070060A">
        <w:tblPrEx>
          <w:jc w:val="center"/>
        </w:tblPrEx>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47A3EAC" w14:textId="77777777" w:rsidR="00FE1920" w:rsidRPr="007A2D72" w:rsidRDefault="00FE1920">
            <w:pPr>
              <w:pStyle w:val="tvhtml"/>
              <w:jc w:val="center"/>
              <w:rPr>
                <w:b/>
                <w:bCs/>
              </w:rPr>
            </w:pPr>
            <w:r w:rsidRPr="007A2D72">
              <w:t> </w:t>
            </w:r>
            <w:r w:rsidRPr="007A2D72">
              <w:rPr>
                <w:b/>
                <w:bCs/>
              </w:rPr>
              <w:t>1.tabula</w:t>
            </w:r>
            <w:r w:rsidRPr="007A2D72">
              <w:rPr>
                <w:b/>
                <w:bCs/>
              </w:rPr>
              <w:br/>
              <w:t>Tiesību akta projekta atbilstība ES tiesību aktiem</w:t>
            </w:r>
          </w:p>
        </w:tc>
      </w:tr>
      <w:tr w:rsidR="007A2D72" w:rsidRPr="007A2D72" w14:paraId="247A3EB4"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hideMark/>
          </w:tcPr>
          <w:p w14:paraId="247A3EAE" w14:textId="77777777" w:rsidR="00FE1920" w:rsidRPr="007A2D72" w:rsidRDefault="00FE1920">
            <w:r w:rsidRPr="007A2D72">
              <w:t>Attiecīgā ES tiesību akta datums, numurs un nosaukums</w:t>
            </w:r>
          </w:p>
        </w:tc>
        <w:tc>
          <w:tcPr>
            <w:tcW w:w="3746" w:type="pct"/>
            <w:gridSpan w:val="5"/>
            <w:tcBorders>
              <w:top w:val="outset" w:sz="6" w:space="0" w:color="auto"/>
              <w:left w:val="outset" w:sz="6" w:space="0" w:color="auto"/>
              <w:bottom w:val="outset" w:sz="6" w:space="0" w:color="auto"/>
              <w:right w:val="outset" w:sz="6" w:space="0" w:color="auto"/>
            </w:tcBorders>
            <w:hideMark/>
          </w:tcPr>
          <w:p w14:paraId="247A3EAF" w14:textId="77777777" w:rsidR="00500302" w:rsidRPr="007A2D72" w:rsidRDefault="00500302" w:rsidP="00500302">
            <w:pPr>
              <w:jc w:val="both"/>
            </w:pPr>
            <w:r w:rsidRPr="007A2D72">
              <w:t xml:space="preserve">Komisijas 2008.gada 20.augusta </w:t>
            </w:r>
            <w:r w:rsidR="00252E18">
              <w:t>Regul</w:t>
            </w:r>
            <w:r w:rsidRPr="007A2D72">
              <w:t xml:space="preserve">a (EK) Nr.859/2008, ar ko groza Padomes </w:t>
            </w:r>
            <w:r w:rsidR="00252E18">
              <w:t>Regul</w:t>
            </w:r>
            <w:r w:rsidRPr="007A2D72">
              <w:t>u (EEK) Nr.3922/91 attiecībā uz kopējām tehniskajām prasībā un administratīvajām procedūrām, ko piemēro komerciāliem gaisa pārvadājumiem ar gaisa kuģiem (publicēta “Eiropas Savienības oficiālajā vēstnesī” L 254, 20.09.2008).</w:t>
            </w:r>
          </w:p>
          <w:p w14:paraId="247A3EB0" w14:textId="77777777" w:rsidR="00500302" w:rsidRPr="007A2D72" w:rsidRDefault="00500302" w:rsidP="00500302">
            <w:pPr>
              <w:jc w:val="both"/>
            </w:pPr>
            <w:r w:rsidRPr="007A2D72">
              <w:t xml:space="preserve">Komisijas 2012.gada 5.oktobra </w:t>
            </w:r>
            <w:r w:rsidR="00252E18">
              <w:t>Regul</w:t>
            </w:r>
            <w:r w:rsidRPr="007A2D72">
              <w:t xml:space="preserve">a (ES) Nr.965/2012, ar ko nosaka tehniskās prasības un administratīvās procedūras saistībā ar gaisa kuģu ekspluatāciju atbilstīgi Eiropas Parlamenta un Padomes </w:t>
            </w:r>
            <w:r w:rsidR="00252E18">
              <w:t>Regul</w:t>
            </w:r>
            <w:r w:rsidRPr="007A2D72">
              <w:t>ai (EK) Nr.216/2008 (publicēta “Eiropas Savienības oficiālajā vēstnesī” L 296, 25.10.2012).</w:t>
            </w:r>
          </w:p>
          <w:p w14:paraId="247A3EB1" w14:textId="77777777" w:rsidR="00FF4B22" w:rsidRPr="007A2D72" w:rsidRDefault="00500302" w:rsidP="00500302">
            <w:pPr>
              <w:jc w:val="both"/>
            </w:pPr>
            <w:r w:rsidRPr="007A2D72">
              <w:t xml:space="preserve">Komisijas 2014.gada 29.janvāra </w:t>
            </w:r>
            <w:r w:rsidR="00252E18">
              <w:t>Regul</w:t>
            </w:r>
            <w:r w:rsidRPr="007A2D72">
              <w:t xml:space="preserve">a (ES) Nr.83/2014, ar kuru groza </w:t>
            </w:r>
            <w:r w:rsidR="00252E18">
              <w:t>Regul</w:t>
            </w:r>
            <w:r w:rsidRPr="007A2D72">
              <w:t xml:space="preserve">u (ES) Nr.965/2012, ar ko nosaka tehniskās prasības un administratīvās procedūras saistībā ar gaisa kuģu ekspluatāciju atbilstīgi Eiropas Parlamenta un Padomes </w:t>
            </w:r>
            <w:r w:rsidR="00252E18">
              <w:t>Regul</w:t>
            </w:r>
            <w:r w:rsidRPr="007A2D72">
              <w:t>ai (EK) Nr.216/2008. (publicēta “Eiropas Savienības oficiālajā vēstnesī” L 28, 31.01.2014).</w:t>
            </w:r>
          </w:p>
          <w:p w14:paraId="247A3EB2" w14:textId="77777777" w:rsidR="005A3439" w:rsidRPr="007A2D72" w:rsidRDefault="005A3439" w:rsidP="00500302">
            <w:pPr>
              <w:jc w:val="both"/>
            </w:pPr>
            <w:r w:rsidRPr="007A2D72">
              <w:t xml:space="preserve">Komisijas 2014.gada 7.aprīļa (ES) </w:t>
            </w:r>
            <w:r w:rsidR="00252E18">
              <w:t>Regul</w:t>
            </w:r>
            <w:r w:rsidRPr="007A2D72">
              <w:t xml:space="preserve">a Nr.379/2014, ar kuru groza </w:t>
            </w:r>
            <w:r w:rsidR="00252E18">
              <w:t>Regul</w:t>
            </w:r>
            <w:r w:rsidRPr="007A2D72">
              <w:t xml:space="preserve">u (ES) Nr.965/2012, ar ko nosaka tehniskās prasības un administratīvās procedūras saistībā ar gaisa kuģu ekspluatāciju atbilstīgi Eiropas Parlamenta un Padomes </w:t>
            </w:r>
            <w:r w:rsidR="00252E18">
              <w:t>Regul</w:t>
            </w:r>
            <w:r w:rsidRPr="007A2D72">
              <w:t>ai (EK) Nr.216/2008 (publicēta “Eiropas Savienības oficiālajā vēstnesī” L 121, 24.04.2014).</w:t>
            </w:r>
          </w:p>
          <w:p w14:paraId="247A3EB3" w14:textId="77777777" w:rsidR="001E5643" w:rsidRPr="007A2D72" w:rsidRDefault="001E5643" w:rsidP="00500302">
            <w:pPr>
              <w:jc w:val="both"/>
            </w:pPr>
          </w:p>
        </w:tc>
      </w:tr>
      <w:tr w:rsidR="007A2D72" w:rsidRPr="007A2D72" w14:paraId="247A3EB9"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vAlign w:val="center"/>
            <w:hideMark/>
          </w:tcPr>
          <w:p w14:paraId="247A3EB5" w14:textId="77777777" w:rsidR="00FE1920" w:rsidRPr="007A2D72" w:rsidRDefault="00FE1920">
            <w:pPr>
              <w:pStyle w:val="tvhtml"/>
              <w:jc w:val="center"/>
            </w:pPr>
            <w:r w:rsidRPr="007A2D72">
              <w:t>A</w:t>
            </w: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14:paraId="247A3EB6" w14:textId="77777777" w:rsidR="00FE1920" w:rsidRPr="007A2D72" w:rsidRDefault="00FE1920">
            <w:pPr>
              <w:pStyle w:val="tvhtml"/>
              <w:jc w:val="center"/>
            </w:pPr>
            <w:r w:rsidRPr="007A2D72">
              <w:t>B</w:t>
            </w:r>
          </w:p>
        </w:tc>
        <w:tc>
          <w:tcPr>
            <w:tcW w:w="618" w:type="pct"/>
            <w:tcBorders>
              <w:top w:val="outset" w:sz="6" w:space="0" w:color="auto"/>
              <w:left w:val="outset" w:sz="6" w:space="0" w:color="auto"/>
              <w:bottom w:val="outset" w:sz="6" w:space="0" w:color="auto"/>
              <w:right w:val="outset" w:sz="6" w:space="0" w:color="auto"/>
            </w:tcBorders>
            <w:vAlign w:val="center"/>
            <w:hideMark/>
          </w:tcPr>
          <w:p w14:paraId="247A3EB7" w14:textId="77777777" w:rsidR="00FE1920" w:rsidRPr="007A2D72" w:rsidRDefault="00FE1920">
            <w:pPr>
              <w:pStyle w:val="tvhtml"/>
              <w:jc w:val="center"/>
            </w:pPr>
            <w:r w:rsidRPr="007A2D72">
              <w:t>C</w:t>
            </w:r>
          </w:p>
        </w:tc>
        <w:tc>
          <w:tcPr>
            <w:tcW w:w="1577" w:type="pct"/>
            <w:tcBorders>
              <w:top w:val="outset" w:sz="6" w:space="0" w:color="auto"/>
              <w:left w:val="outset" w:sz="6" w:space="0" w:color="auto"/>
              <w:bottom w:val="outset" w:sz="6" w:space="0" w:color="auto"/>
              <w:right w:val="outset" w:sz="6" w:space="0" w:color="auto"/>
            </w:tcBorders>
            <w:vAlign w:val="center"/>
            <w:hideMark/>
          </w:tcPr>
          <w:p w14:paraId="247A3EB8" w14:textId="77777777" w:rsidR="00FE1920" w:rsidRPr="007A2D72" w:rsidRDefault="00FE1920">
            <w:pPr>
              <w:pStyle w:val="tvhtml"/>
              <w:jc w:val="center"/>
            </w:pPr>
            <w:r w:rsidRPr="007A2D72">
              <w:t>D</w:t>
            </w:r>
          </w:p>
        </w:tc>
      </w:tr>
      <w:tr w:rsidR="007A2D72" w:rsidRPr="007A2D72" w14:paraId="247A3EC2"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hideMark/>
          </w:tcPr>
          <w:p w14:paraId="247A3EBA" w14:textId="77777777" w:rsidR="00FE1920" w:rsidRPr="007A2D72" w:rsidRDefault="00FE1920">
            <w:pPr>
              <w:rPr>
                <w:sz w:val="20"/>
                <w:szCs w:val="20"/>
              </w:rPr>
            </w:pPr>
            <w:r w:rsidRPr="007A2D72">
              <w:rPr>
                <w:sz w:val="20"/>
                <w:szCs w:val="20"/>
              </w:rPr>
              <w:t>Attiecīgā ES tiesību akta panta numurs (uzskaitot katru tiesību akta vienību – pantu, daļu, punktu, apakšpunktu)</w:t>
            </w:r>
          </w:p>
        </w:tc>
        <w:tc>
          <w:tcPr>
            <w:tcW w:w="1518" w:type="pct"/>
            <w:gridSpan w:val="3"/>
            <w:tcBorders>
              <w:top w:val="outset" w:sz="6" w:space="0" w:color="auto"/>
              <w:left w:val="outset" w:sz="6" w:space="0" w:color="auto"/>
              <w:bottom w:val="outset" w:sz="6" w:space="0" w:color="auto"/>
              <w:right w:val="outset" w:sz="6" w:space="0" w:color="auto"/>
            </w:tcBorders>
            <w:hideMark/>
          </w:tcPr>
          <w:p w14:paraId="247A3EBB" w14:textId="77777777" w:rsidR="00FE1920" w:rsidRPr="007A2D72" w:rsidRDefault="00FE1920">
            <w:pPr>
              <w:rPr>
                <w:sz w:val="20"/>
                <w:szCs w:val="20"/>
              </w:rPr>
            </w:pPr>
            <w:r w:rsidRPr="007A2D72">
              <w:rPr>
                <w:sz w:val="20"/>
                <w:szCs w:val="20"/>
              </w:rPr>
              <w:t>Projekta vienība, kas pārņem vai ievieš katru šīs tabulas A ailē minēto ES tiesību akta vienību, vai tiesību akts, kur attiecīgā ES tiesību akta vienība pārņemta vai ieviesta</w:t>
            </w:r>
          </w:p>
        </w:tc>
        <w:tc>
          <w:tcPr>
            <w:tcW w:w="618" w:type="pct"/>
            <w:tcBorders>
              <w:top w:val="outset" w:sz="6" w:space="0" w:color="auto"/>
              <w:left w:val="outset" w:sz="6" w:space="0" w:color="auto"/>
              <w:bottom w:val="outset" w:sz="6" w:space="0" w:color="auto"/>
              <w:right w:val="outset" w:sz="6" w:space="0" w:color="auto"/>
            </w:tcBorders>
            <w:hideMark/>
          </w:tcPr>
          <w:p w14:paraId="247A3EBC" w14:textId="77777777" w:rsidR="00FE1920" w:rsidRPr="007A2D72" w:rsidRDefault="00FE1920">
            <w:pPr>
              <w:rPr>
                <w:sz w:val="20"/>
                <w:szCs w:val="20"/>
              </w:rPr>
            </w:pPr>
            <w:r w:rsidRPr="007A2D72">
              <w:rPr>
                <w:sz w:val="20"/>
                <w:szCs w:val="20"/>
              </w:rPr>
              <w:t xml:space="preserve">Informācija par to, vai šīs tabulas A ailē minētās ES tiesību akta vienības tiek pārņemtas vai ieviestas pilnībā vai daļēji. </w:t>
            </w:r>
          </w:p>
          <w:p w14:paraId="247A3EBD" w14:textId="77777777" w:rsidR="00FE1920" w:rsidRPr="007A2D72" w:rsidRDefault="00FE1920">
            <w:pPr>
              <w:pStyle w:val="tvhtml"/>
              <w:rPr>
                <w:sz w:val="20"/>
                <w:szCs w:val="20"/>
              </w:rPr>
            </w:pPr>
            <w:r w:rsidRPr="007A2D72">
              <w:rPr>
                <w:sz w:val="20"/>
                <w:szCs w:val="20"/>
              </w:rPr>
              <w:t xml:space="preserve">Ja attiecīgā ES tiesību akta vienība tiek pārņemta vai </w:t>
            </w:r>
            <w:r w:rsidRPr="007A2D72">
              <w:rPr>
                <w:sz w:val="20"/>
                <w:szCs w:val="20"/>
              </w:rPr>
              <w:lastRenderedPageBreak/>
              <w:t>ieviesta daļēji, sniedz attiecīgu skaidrojumu, kā arī precīzi norāda, kad un kādā veidā ES tiesību akta vienība tiks pārņemta vai ieviesta pilnībā.</w:t>
            </w:r>
          </w:p>
          <w:p w14:paraId="247A3EBE" w14:textId="77777777" w:rsidR="00FE1920" w:rsidRPr="007A2D72" w:rsidRDefault="00FE1920">
            <w:pPr>
              <w:pStyle w:val="tvhtml"/>
              <w:rPr>
                <w:sz w:val="20"/>
                <w:szCs w:val="20"/>
              </w:rPr>
            </w:pPr>
            <w:r w:rsidRPr="007A2D72">
              <w:rPr>
                <w:sz w:val="20"/>
                <w:szCs w:val="20"/>
              </w:rPr>
              <w:t>Norāda institūciju, kas ir atbildīga par šo saistību izpildi pilnībā</w:t>
            </w:r>
          </w:p>
        </w:tc>
        <w:tc>
          <w:tcPr>
            <w:tcW w:w="1577" w:type="pct"/>
            <w:tcBorders>
              <w:top w:val="outset" w:sz="6" w:space="0" w:color="auto"/>
              <w:left w:val="outset" w:sz="6" w:space="0" w:color="auto"/>
              <w:bottom w:val="outset" w:sz="6" w:space="0" w:color="auto"/>
              <w:right w:val="outset" w:sz="6" w:space="0" w:color="auto"/>
            </w:tcBorders>
            <w:hideMark/>
          </w:tcPr>
          <w:p w14:paraId="247A3EBF" w14:textId="77777777" w:rsidR="00FE1920" w:rsidRPr="007A2D72" w:rsidRDefault="00FE1920">
            <w:pPr>
              <w:rPr>
                <w:sz w:val="20"/>
                <w:szCs w:val="20"/>
              </w:rPr>
            </w:pPr>
            <w:r w:rsidRPr="007A2D72">
              <w:rPr>
                <w:sz w:val="20"/>
                <w:szCs w:val="20"/>
              </w:rPr>
              <w:lastRenderedPageBreak/>
              <w:t xml:space="preserve">Informācija par to, vai šīs tabulas B ailē minētās projekta vienības paredz stingrākas prasības nekā šīs tabulas A ailē minētās ES tiesību akta vienības. </w:t>
            </w:r>
          </w:p>
          <w:p w14:paraId="247A3EC0" w14:textId="77777777" w:rsidR="00FE1920" w:rsidRPr="007A2D72" w:rsidRDefault="00FE1920">
            <w:pPr>
              <w:pStyle w:val="tvhtml"/>
              <w:rPr>
                <w:sz w:val="20"/>
                <w:szCs w:val="20"/>
              </w:rPr>
            </w:pPr>
            <w:r w:rsidRPr="007A2D72">
              <w:rPr>
                <w:sz w:val="20"/>
                <w:szCs w:val="20"/>
              </w:rPr>
              <w:t>Ja projekts satur stingrākas prasības nekā attiecīgais ES tiesību akts, norāda pamatojumu un samērīgumu.</w:t>
            </w:r>
          </w:p>
          <w:p w14:paraId="247A3EC1" w14:textId="77777777" w:rsidR="00FE1920" w:rsidRPr="007A2D72" w:rsidRDefault="00FE1920">
            <w:pPr>
              <w:pStyle w:val="tvhtml"/>
              <w:rPr>
                <w:sz w:val="20"/>
                <w:szCs w:val="20"/>
              </w:rPr>
            </w:pPr>
            <w:r w:rsidRPr="007A2D72">
              <w:rPr>
                <w:sz w:val="20"/>
                <w:szCs w:val="20"/>
              </w:rPr>
              <w:t xml:space="preserve">Norāda iespējamās alternatīvas (t.sk. alternatīvas, kas neparedz tiesiskā </w:t>
            </w:r>
            <w:r w:rsidR="00252E18">
              <w:rPr>
                <w:sz w:val="20"/>
                <w:szCs w:val="20"/>
              </w:rPr>
              <w:t>Regul</w:t>
            </w:r>
            <w:r w:rsidRPr="007A2D72">
              <w:rPr>
                <w:sz w:val="20"/>
                <w:szCs w:val="20"/>
              </w:rPr>
              <w:t>ējuma izstrādi) – kādos gadījumos būtu iespējams izvairīties no stingrāku prasību noteikšanas, nekā paredzēts attiecīgajos ES tiesību aktos</w:t>
            </w:r>
          </w:p>
        </w:tc>
      </w:tr>
      <w:tr w:rsidR="007A2D72" w:rsidRPr="007A2D72" w14:paraId="247A3EC7"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C3" w14:textId="77777777" w:rsidR="00216332" w:rsidRPr="007A2D72" w:rsidRDefault="00252E18" w:rsidP="00C40C5D">
            <w:r>
              <w:lastRenderedPageBreak/>
              <w:t>Regul</w:t>
            </w:r>
            <w:r w:rsidR="00216332" w:rsidRPr="007A2D72">
              <w:t>as Nr.859/2008 pielikuma Q apakšsadaļas OPS</w:t>
            </w:r>
            <w:r w:rsidR="00C40C5D" w:rsidRPr="007A2D72">
              <w:t> </w:t>
            </w:r>
            <w:r w:rsidR="00216332" w:rsidRPr="007A2D72">
              <w:t>1.1095 punkts</w:t>
            </w:r>
          </w:p>
        </w:tc>
        <w:tc>
          <w:tcPr>
            <w:tcW w:w="1518" w:type="pct"/>
            <w:gridSpan w:val="3"/>
            <w:tcBorders>
              <w:top w:val="outset" w:sz="6" w:space="0" w:color="auto"/>
              <w:left w:val="outset" w:sz="6" w:space="0" w:color="auto"/>
              <w:bottom w:val="outset" w:sz="6" w:space="0" w:color="auto"/>
              <w:right w:val="outset" w:sz="6" w:space="0" w:color="auto"/>
            </w:tcBorders>
          </w:tcPr>
          <w:p w14:paraId="247A3EC4" w14:textId="77777777" w:rsidR="00216332" w:rsidRPr="007A2D72" w:rsidRDefault="00216332" w:rsidP="00013C47">
            <w:r w:rsidRPr="007A2D72">
              <w:t>Noteikumu projekta 1.punks</w:t>
            </w:r>
          </w:p>
        </w:tc>
        <w:tc>
          <w:tcPr>
            <w:tcW w:w="618" w:type="pct"/>
            <w:tcBorders>
              <w:top w:val="outset" w:sz="6" w:space="0" w:color="auto"/>
              <w:left w:val="outset" w:sz="6" w:space="0" w:color="auto"/>
              <w:bottom w:val="outset" w:sz="6" w:space="0" w:color="auto"/>
              <w:right w:val="outset" w:sz="6" w:space="0" w:color="auto"/>
            </w:tcBorders>
          </w:tcPr>
          <w:p w14:paraId="247A3EC5" w14:textId="77777777" w:rsidR="00216332" w:rsidRPr="007A2D72" w:rsidRDefault="00216332" w:rsidP="00077460">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C6" w14:textId="77777777" w:rsidR="00216332" w:rsidRPr="007A2D72" w:rsidRDefault="00216332" w:rsidP="000A33D8">
            <w:r w:rsidRPr="007A2D72">
              <w:t>Projekts stingrākas prasības neparedz</w:t>
            </w:r>
          </w:p>
        </w:tc>
      </w:tr>
      <w:tr w:rsidR="007A2D72" w:rsidRPr="007A2D72" w14:paraId="247A3ECC"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C8" w14:textId="77777777" w:rsidR="00216332" w:rsidRPr="007A2D72" w:rsidRDefault="00252E18" w:rsidP="002C03FC">
            <w:r>
              <w:t>Regul</w:t>
            </w:r>
            <w:r w:rsidR="00B65981" w:rsidRPr="007A2D72">
              <w:t xml:space="preserve">as Nr. 965/2012 III pielikuma </w:t>
            </w:r>
            <w:r w:rsidR="001533D0" w:rsidRPr="007A2D72">
              <w:t xml:space="preserve">FTL apakšdaļas </w:t>
            </w:r>
            <w:r w:rsidR="00216332" w:rsidRPr="007A2D72">
              <w:t>ORO.FTL.105.punkts</w:t>
            </w:r>
          </w:p>
        </w:tc>
        <w:tc>
          <w:tcPr>
            <w:tcW w:w="1518" w:type="pct"/>
            <w:gridSpan w:val="3"/>
            <w:tcBorders>
              <w:top w:val="outset" w:sz="6" w:space="0" w:color="auto"/>
              <w:left w:val="outset" w:sz="6" w:space="0" w:color="auto"/>
              <w:bottom w:val="outset" w:sz="6" w:space="0" w:color="auto"/>
              <w:right w:val="outset" w:sz="6" w:space="0" w:color="auto"/>
            </w:tcBorders>
          </w:tcPr>
          <w:p w14:paraId="247A3EC9" w14:textId="77777777" w:rsidR="00216332" w:rsidRPr="007A2D72" w:rsidRDefault="00216332" w:rsidP="00013C47">
            <w:r w:rsidRPr="007A2D72">
              <w:t>Noteikumu projekta 1.punkts</w:t>
            </w:r>
          </w:p>
        </w:tc>
        <w:tc>
          <w:tcPr>
            <w:tcW w:w="618" w:type="pct"/>
            <w:tcBorders>
              <w:top w:val="outset" w:sz="6" w:space="0" w:color="auto"/>
              <w:left w:val="outset" w:sz="6" w:space="0" w:color="auto"/>
              <w:bottom w:val="outset" w:sz="6" w:space="0" w:color="auto"/>
              <w:right w:val="outset" w:sz="6" w:space="0" w:color="auto"/>
            </w:tcBorders>
          </w:tcPr>
          <w:p w14:paraId="247A3ECA" w14:textId="77777777" w:rsidR="00216332" w:rsidRPr="007A2D72" w:rsidRDefault="00216332" w:rsidP="00047B3C">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CB" w14:textId="77777777" w:rsidR="00216332" w:rsidRPr="007A2D72" w:rsidRDefault="00216332" w:rsidP="00047B3C">
            <w:r w:rsidRPr="007A2D72">
              <w:t>Projekts stingrākas prasības neparedz</w:t>
            </w:r>
          </w:p>
        </w:tc>
      </w:tr>
      <w:tr w:rsidR="007A2D72" w:rsidRPr="007A2D72" w14:paraId="247A3ED1"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CD" w14:textId="77777777" w:rsidR="002C03FC" w:rsidRPr="007A2D72" w:rsidRDefault="00252E18" w:rsidP="00741355">
            <w:r>
              <w:t>Regul</w:t>
            </w:r>
            <w:r w:rsidR="002C03FC" w:rsidRPr="007A2D72">
              <w:t>as Nr.83/2014 II pielikums</w:t>
            </w:r>
          </w:p>
        </w:tc>
        <w:tc>
          <w:tcPr>
            <w:tcW w:w="1518" w:type="pct"/>
            <w:gridSpan w:val="3"/>
            <w:tcBorders>
              <w:top w:val="outset" w:sz="6" w:space="0" w:color="auto"/>
              <w:left w:val="outset" w:sz="6" w:space="0" w:color="auto"/>
              <w:bottom w:val="outset" w:sz="6" w:space="0" w:color="auto"/>
              <w:right w:val="outset" w:sz="6" w:space="0" w:color="auto"/>
            </w:tcBorders>
          </w:tcPr>
          <w:p w14:paraId="247A3ECE" w14:textId="77777777" w:rsidR="002C03FC" w:rsidRPr="007A2D72" w:rsidRDefault="002C03FC" w:rsidP="00276217">
            <w:r w:rsidRPr="007A2D72">
              <w:t>Noteikumu projekta 1.punkts</w:t>
            </w:r>
          </w:p>
        </w:tc>
        <w:tc>
          <w:tcPr>
            <w:tcW w:w="618" w:type="pct"/>
            <w:tcBorders>
              <w:top w:val="outset" w:sz="6" w:space="0" w:color="auto"/>
              <w:left w:val="outset" w:sz="6" w:space="0" w:color="auto"/>
              <w:bottom w:val="outset" w:sz="6" w:space="0" w:color="auto"/>
              <w:right w:val="outset" w:sz="6" w:space="0" w:color="auto"/>
            </w:tcBorders>
          </w:tcPr>
          <w:p w14:paraId="247A3ECF" w14:textId="77777777" w:rsidR="002C03FC" w:rsidRPr="007A2D72" w:rsidRDefault="002C03FC" w:rsidP="00276217">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D0" w14:textId="77777777" w:rsidR="002C03FC" w:rsidRPr="007A2D72" w:rsidRDefault="002C03FC" w:rsidP="00276217">
            <w:r w:rsidRPr="007A2D72">
              <w:t>Projekts stingrākas prasības neparedz</w:t>
            </w:r>
          </w:p>
        </w:tc>
      </w:tr>
      <w:tr w:rsidR="007A2D72" w:rsidRPr="007A2D72" w14:paraId="247A3ED6"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D2" w14:textId="77777777" w:rsidR="00F15DF3" w:rsidRPr="007A2D72" w:rsidRDefault="00252E18" w:rsidP="00F15DF3">
            <w:pPr>
              <w:rPr>
                <w:highlight w:val="yellow"/>
              </w:rPr>
            </w:pPr>
            <w:r>
              <w:t>Regul</w:t>
            </w:r>
            <w:r w:rsidR="00F15DF3" w:rsidRPr="007A2D72">
              <w:t>as Nr.965/2012 8.panta 2.punkts</w:t>
            </w:r>
          </w:p>
        </w:tc>
        <w:tc>
          <w:tcPr>
            <w:tcW w:w="1518" w:type="pct"/>
            <w:gridSpan w:val="3"/>
            <w:tcBorders>
              <w:top w:val="outset" w:sz="6" w:space="0" w:color="auto"/>
              <w:left w:val="outset" w:sz="6" w:space="0" w:color="auto"/>
              <w:bottom w:val="outset" w:sz="6" w:space="0" w:color="auto"/>
              <w:right w:val="outset" w:sz="6" w:space="0" w:color="auto"/>
            </w:tcBorders>
          </w:tcPr>
          <w:p w14:paraId="247A3ED3" w14:textId="77777777" w:rsidR="00F15DF3" w:rsidRPr="007A2D72" w:rsidRDefault="00F15DF3" w:rsidP="00276217">
            <w:pPr>
              <w:rPr>
                <w:highlight w:val="yellow"/>
              </w:rPr>
            </w:pPr>
            <w:r w:rsidRPr="007A2D72">
              <w:t>Noteikumu projekta 2.</w:t>
            </w:r>
            <w:r w:rsidRPr="007A2D72">
              <w:rPr>
                <w:vertAlign w:val="superscript"/>
              </w:rPr>
              <w:t xml:space="preserve">1 </w:t>
            </w:r>
            <w:r w:rsidRPr="007A2D72">
              <w:t>1.punkts</w:t>
            </w:r>
          </w:p>
        </w:tc>
        <w:tc>
          <w:tcPr>
            <w:tcW w:w="618" w:type="pct"/>
            <w:tcBorders>
              <w:top w:val="outset" w:sz="6" w:space="0" w:color="auto"/>
              <w:left w:val="outset" w:sz="6" w:space="0" w:color="auto"/>
              <w:bottom w:val="outset" w:sz="6" w:space="0" w:color="auto"/>
              <w:right w:val="outset" w:sz="6" w:space="0" w:color="auto"/>
            </w:tcBorders>
          </w:tcPr>
          <w:p w14:paraId="247A3ED4" w14:textId="77777777" w:rsidR="00F15DF3" w:rsidRPr="007A2D72" w:rsidRDefault="00F15DF3" w:rsidP="00276217">
            <w:pPr>
              <w:rPr>
                <w:highlight w:val="yellow"/>
              </w:rPr>
            </w:pPr>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D5" w14:textId="77777777" w:rsidR="00F15DF3" w:rsidRPr="007A2D72" w:rsidRDefault="00F15DF3" w:rsidP="00276217">
            <w:pPr>
              <w:rPr>
                <w:highlight w:val="yellow"/>
              </w:rPr>
            </w:pPr>
            <w:r w:rsidRPr="007A2D72">
              <w:t>Projekts stingrākas prasības neparedz</w:t>
            </w:r>
          </w:p>
        </w:tc>
      </w:tr>
      <w:tr w:rsidR="007A2D72" w:rsidRPr="007A2D72" w14:paraId="247A3EDB"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D7" w14:textId="77777777" w:rsidR="00BA1030" w:rsidRPr="007A2D72" w:rsidRDefault="00252E18" w:rsidP="00F15DF3">
            <w:r>
              <w:t>Regul</w:t>
            </w:r>
            <w:r w:rsidR="00BA1030" w:rsidRPr="007A2D72">
              <w:t>as Nr.83/2014 1.panta 2.punkt</w:t>
            </w:r>
            <w:r w:rsidR="00F15DF3" w:rsidRPr="007A2D72">
              <w:t>s</w:t>
            </w:r>
          </w:p>
        </w:tc>
        <w:tc>
          <w:tcPr>
            <w:tcW w:w="1518" w:type="pct"/>
            <w:gridSpan w:val="3"/>
            <w:tcBorders>
              <w:top w:val="outset" w:sz="6" w:space="0" w:color="auto"/>
              <w:left w:val="outset" w:sz="6" w:space="0" w:color="auto"/>
              <w:bottom w:val="outset" w:sz="6" w:space="0" w:color="auto"/>
              <w:right w:val="outset" w:sz="6" w:space="0" w:color="auto"/>
            </w:tcBorders>
          </w:tcPr>
          <w:p w14:paraId="247A3ED8" w14:textId="77777777" w:rsidR="00BA1030" w:rsidRPr="007A2D72" w:rsidRDefault="00BA1030" w:rsidP="00013C47">
            <w:r w:rsidRPr="007A2D72">
              <w:t>Noteikumu projekta 2.</w:t>
            </w:r>
            <w:r w:rsidRPr="007A2D72">
              <w:rPr>
                <w:vertAlign w:val="superscript"/>
              </w:rPr>
              <w:t xml:space="preserve">1 </w:t>
            </w:r>
            <w:r w:rsidRPr="007A2D72">
              <w:t>1.punkts</w:t>
            </w:r>
          </w:p>
        </w:tc>
        <w:tc>
          <w:tcPr>
            <w:tcW w:w="618" w:type="pct"/>
            <w:tcBorders>
              <w:top w:val="outset" w:sz="6" w:space="0" w:color="auto"/>
              <w:left w:val="outset" w:sz="6" w:space="0" w:color="auto"/>
              <w:bottom w:val="outset" w:sz="6" w:space="0" w:color="auto"/>
              <w:right w:val="outset" w:sz="6" w:space="0" w:color="auto"/>
            </w:tcBorders>
          </w:tcPr>
          <w:p w14:paraId="247A3ED9" w14:textId="77777777" w:rsidR="00BA1030" w:rsidRPr="007A2D72" w:rsidRDefault="00BA1030" w:rsidP="00A672DD">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DA" w14:textId="77777777" w:rsidR="00BA1030" w:rsidRPr="007A2D72" w:rsidRDefault="00BA1030" w:rsidP="00A672DD">
            <w:r w:rsidRPr="007A2D72">
              <w:t>Projekts stingrākas prasības neparedz</w:t>
            </w:r>
          </w:p>
        </w:tc>
      </w:tr>
      <w:tr w:rsidR="007A2D72" w:rsidRPr="007A2D72" w14:paraId="247A3EE0"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DC" w14:textId="77777777" w:rsidR="00D82DB7" w:rsidRPr="007A2D72" w:rsidRDefault="00252E18" w:rsidP="00276217">
            <w:r>
              <w:t>Regul</w:t>
            </w:r>
            <w:r w:rsidR="00D82DB7" w:rsidRPr="007A2D72">
              <w:t>as Nr. 965/2012 8.panta 3.punkts</w:t>
            </w:r>
          </w:p>
        </w:tc>
        <w:tc>
          <w:tcPr>
            <w:tcW w:w="1518" w:type="pct"/>
            <w:gridSpan w:val="3"/>
            <w:tcBorders>
              <w:top w:val="outset" w:sz="6" w:space="0" w:color="auto"/>
              <w:left w:val="outset" w:sz="6" w:space="0" w:color="auto"/>
              <w:bottom w:val="outset" w:sz="6" w:space="0" w:color="auto"/>
              <w:right w:val="outset" w:sz="6" w:space="0" w:color="auto"/>
            </w:tcBorders>
          </w:tcPr>
          <w:p w14:paraId="247A3EDD" w14:textId="77777777" w:rsidR="00D82DB7" w:rsidRPr="007A2D72" w:rsidRDefault="00D82DB7" w:rsidP="00276217">
            <w:r w:rsidRPr="007A2D72">
              <w:t>Noteikumu projekta 2.</w:t>
            </w:r>
            <w:r w:rsidRPr="007A2D72">
              <w:rPr>
                <w:vertAlign w:val="superscript"/>
              </w:rPr>
              <w:t xml:space="preserve">1 </w:t>
            </w:r>
            <w:r w:rsidRPr="007A2D72">
              <w:t>2.punkts</w:t>
            </w:r>
          </w:p>
        </w:tc>
        <w:tc>
          <w:tcPr>
            <w:tcW w:w="618" w:type="pct"/>
            <w:tcBorders>
              <w:top w:val="outset" w:sz="6" w:space="0" w:color="auto"/>
              <w:left w:val="outset" w:sz="6" w:space="0" w:color="auto"/>
              <w:bottom w:val="outset" w:sz="6" w:space="0" w:color="auto"/>
              <w:right w:val="outset" w:sz="6" w:space="0" w:color="auto"/>
            </w:tcBorders>
          </w:tcPr>
          <w:p w14:paraId="247A3EDE" w14:textId="77777777" w:rsidR="00D82DB7" w:rsidRPr="007A2D72" w:rsidRDefault="00D82DB7" w:rsidP="00276217">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DF" w14:textId="77777777" w:rsidR="00D82DB7" w:rsidRPr="007A2D72" w:rsidRDefault="00D82DB7" w:rsidP="00276217">
            <w:r w:rsidRPr="007A2D72">
              <w:t>Projekts stingrākas prasības neparedz</w:t>
            </w:r>
          </w:p>
        </w:tc>
      </w:tr>
      <w:tr w:rsidR="007A2D72" w:rsidRPr="007A2D72" w14:paraId="247A3EE5"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E1" w14:textId="77777777" w:rsidR="00BA1030" w:rsidRPr="007A2D72" w:rsidRDefault="00252E18" w:rsidP="00EB788A">
            <w:r>
              <w:t>Regul</w:t>
            </w:r>
            <w:r w:rsidR="00BA1030" w:rsidRPr="007A2D72">
              <w:t>as Nr.379/2014 1.panta 5.punkt</w:t>
            </w:r>
            <w:r w:rsidR="00EB788A" w:rsidRPr="007A2D72">
              <w:t>a a) apakšpunkts</w:t>
            </w:r>
          </w:p>
        </w:tc>
        <w:tc>
          <w:tcPr>
            <w:tcW w:w="1518" w:type="pct"/>
            <w:gridSpan w:val="3"/>
            <w:tcBorders>
              <w:top w:val="outset" w:sz="6" w:space="0" w:color="auto"/>
              <w:left w:val="outset" w:sz="6" w:space="0" w:color="auto"/>
              <w:bottom w:val="outset" w:sz="6" w:space="0" w:color="auto"/>
              <w:right w:val="outset" w:sz="6" w:space="0" w:color="auto"/>
            </w:tcBorders>
          </w:tcPr>
          <w:p w14:paraId="247A3EE2" w14:textId="77777777" w:rsidR="00BA1030" w:rsidRPr="007A2D72" w:rsidRDefault="00BA1030" w:rsidP="00A672DD">
            <w:r w:rsidRPr="007A2D72">
              <w:t>Noteikumu projekta 2.</w:t>
            </w:r>
            <w:r w:rsidRPr="007A2D72">
              <w:rPr>
                <w:vertAlign w:val="superscript"/>
              </w:rPr>
              <w:t>1</w:t>
            </w:r>
            <w:r w:rsidRPr="007A2D72">
              <w:t xml:space="preserve"> 2.punkts</w:t>
            </w:r>
          </w:p>
        </w:tc>
        <w:tc>
          <w:tcPr>
            <w:tcW w:w="618" w:type="pct"/>
            <w:tcBorders>
              <w:top w:val="outset" w:sz="6" w:space="0" w:color="auto"/>
              <w:left w:val="outset" w:sz="6" w:space="0" w:color="auto"/>
              <w:bottom w:val="outset" w:sz="6" w:space="0" w:color="auto"/>
              <w:right w:val="outset" w:sz="6" w:space="0" w:color="auto"/>
            </w:tcBorders>
          </w:tcPr>
          <w:p w14:paraId="247A3EE3" w14:textId="77777777" w:rsidR="00BA1030" w:rsidRPr="007A2D72" w:rsidRDefault="00BA1030" w:rsidP="00A672DD">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E4" w14:textId="77777777" w:rsidR="00BA1030" w:rsidRPr="007A2D72" w:rsidRDefault="00BA1030" w:rsidP="00A672DD">
            <w:r w:rsidRPr="007A2D72">
              <w:t>Projekts stingrākas prasības neparedz</w:t>
            </w:r>
          </w:p>
        </w:tc>
      </w:tr>
      <w:tr w:rsidR="007A2D72" w:rsidRPr="007A2D72" w14:paraId="247A3EEA"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E6" w14:textId="77777777" w:rsidR="00D82DB7" w:rsidRPr="007A2D72" w:rsidRDefault="00252E18" w:rsidP="00276217">
            <w:r>
              <w:t>Regul</w:t>
            </w:r>
            <w:r w:rsidR="00D82DB7" w:rsidRPr="007A2D72">
              <w:t xml:space="preserve">as Nr. 965/2012 </w:t>
            </w:r>
            <w:r w:rsidR="00D82DB7" w:rsidRPr="007A2D72">
              <w:lastRenderedPageBreak/>
              <w:t>8.panta 4.punkts</w:t>
            </w:r>
          </w:p>
        </w:tc>
        <w:tc>
          <w:tcPr>
            <w:tcW w:w="1518" w:type="pct"/>
            <w:gridSpan w:val="3"/>
            <w:tcBorders>
              <w:top w:val="outset" w:sz="6" w:space="0" w:color="auto"/>
              <w:left w:val="outset" w:sz="6" w:space="0" w:color="auto"/>
              <w:bottom w:val="outset" w:sz="6" w:space="0" w:color="auto"/>
              <w:right w:val="outset" w:sz="6" w:space="0" w:color="auto"/>
            </w:tcBorders>
          </w:tcPr>
          <w:p w14:paraId="247A3EE7" w14:textId="77777777" w:rsidR="00D82DB7" w:rsidRPr="007A2D72" w:rsidRDefault="00D82DB7" w:rsidP="00276217">
            <w:r w:rsidRPr="007A2D72">
              <w:lastRenderedPageBreak/>
              <w:t>Noteikumu projekta 2.</w:t>
            </w:r>
            <w:r w:rsidRPr="007A2D72">
              <w:rPr>
                <w:vertAlign w:val="superscript"/>
              </w:rPr>
              <w:t xml:space="preserve">1 </w:t>
            </w:r>
            <w:r w:rsidR="00CB5C5F" w:rsidRPr="007A2D72">
              <w:t xml:space="preserve">3 </w:t>
            </w:r>
            <w:r w:rsidR="00CB5C5F" w:rsidRPr="007A2D72">
              <w:lastRenderedPageBreak/>
              <w:t>un 2.</w:t>
            </w:r>
            <w:r w:rsidR="00CB5C5F" w:rsidRPr="007A2D72">
              <w:rPr>
                <w:vertAlign w:val="superscript"/>
              </w:rPr>
              <w:t xml:space="preserve">1 </w:t>
            </w:r>
            <w:r w:rsidR="00CB5C5F" w:rsidRPr="007A2D72">
              <w:t xml:space="preserve">4 </w:t>
            </w:r>
            <w:r w:rsidRPr="007A2D72">
              <w:t>punkts</w:t>
            </w:r>
          </w:p>
        </w:tc>
        <w:tc>
          <w:tcPr>
            <w:tcW w:w="618" w:type="pct"/>
            <w:tcBorders>
              <w:top w:val="outset" w:sz="6" w:space="0" w:color="auto"/>
              <w:left w:val="outset" w:sz="6" w:space="0" w:color="auto"/>
              <w:bottom w:val="outset" w:sz="6" w:space="0" w:color="auto"/>
              <w:right w:val="outset" w:sz="6" w:space="0" w:color="auto"/>
            </w:tcBorders>
          </w:tcPr>
          <w:p w14:paraId="247A3EE8" w14:textId="77777777" w:rsidR="00D82DB7" w:rsidRPr="007A2D72" w:rsidRDefault="00D82DB7" w:rsidP="00276217">
            <w:r w:rsidRPr="007A2D72">
              <w:lastRenderedPageBreak/>
              <w:t xml:space="preserve">Tiesību </w:t>
            </w:r>
            <w:r w:rsidRPr="007A2D72">
              <w:lastRenderedPageBreak/>
              <w:t>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E9" w14:textId="77777777" w:rsidR="00D82DB7" w:rsidRPr="007A2D72" w:rsidRDefault="00D82DB7" w:rsidP="00276217">
            <w:r w:rsidRPr="007A2D72">
              <w:lastRenderedPageBreak/>
              <w:t xml:space="preserve">Projekts stingrākas prasības </w:t>
            </w:r>
            <w:r w:rsidRPr="007A2D72">
              <w:lastRenderedPageBreak/>
              <w:t>neparedz</w:t>
            </w:r>
          </w:p>
        </w:tc>
      </w:tr>
      <w:tr w:rsidR="007A2D72" w:rsidRPr="007A2D72" w14:paraId="247A3EEF"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EB" w14:textId="77777777" w:rsidR="00BA1030" w:rsidRPr="007A2D72" w:rsidRDefault="00252E18" w:rsidP="00A672DD">
            <w:r>
              <w:lastRenderedPageBreak/>
              <w:t>Regul</w:t>
            </w:r>
            <w:r w:rsidR="00BA1030" w:rsidRPr="007A2D72">
              <w:t>as Nr.379/2014 1.panta 5.punkt</w:t>
            </w:r>
            <w:r w:rsidR="00EB788A" w:rsidRPr="007A2D72">
              <w:t>a b</w:t>
            </w:r>
            <w:r w:rsidR="00BA1030" w:rsidRPr="007A2D72">
              <w:t>)</w:t>
            </w:r>
            <w:r w:rsidR="00EB788A" w:rsidRPr="007A2D72">
              <w:t xml:space="preserve"> </w:t>
            </w:r>
            <w:r w:rsidR="00BA1030" w:rsidRPr="007A2D72">
              <w:t>apakšpunkts</w:t>
            </w:r>
          </w:p>
        </w:tc>
        <w:tc>
          <w:tcPr>
            <w:tcW w:w="1518" w:type="pct"/>
            <w:gridSpan w:val="3"/>
            <w:tcBorders>
              <w:top w:val="outset" w:sz="6" w:space="0" w:color="auto"/>
              <w:left w:val="outset" w:sz="6" w:space="0" w:color="auto"/>
              <w:bottom w:val="outset" w:sz="6" w:space="0" w:color="auto"/>
              <w:right w:val="outset" w:sz="6" w:space="0" w:color="auto"/>
            </w:tcBorders>
          </w:tcPr>
          <w:p w14:paraId="247A3EEC" w14:textId="77777777" w:rsidR="00BA1030" w:rsidRPr="007A2D72" w:rsidRDefault="00CB5C5F" w:rsidP="00BA1030">
            <w:r w:rsidRPr="007A2D72">
              <w:t>Noteikumu projekta 2.</w:t>
            </w:r>
            <w:r w:rsidRPr="007A2D72">
              <w:rPr>
                <w:vertAlign w:val="superscript"/>
              </w:rPr>
              <w:t xml:space="preserve">1 </w:t>
            </w:r>
            <w:r w:rsidRPr="007A2D72">
              <w:t>3 un 2.</w:t>
            </w:r>
            <w:r w:rsidRPr="007A2D72">
              <w:rPr>
                <w:vertAlign w:val="superscript"/>
              </w:rPr>
              <w:t xml:space="preserve">1 </w:t>
            </w:r>
            <w:r w:rsidRPr="007A2D72">
              <w:t>4 punkts</w:t>
            </w:r>
          </w:p>
        </w:tc>
        <w:tc>
          <w:tcPr>
            <w:tcW w:w="618" w:type="pct"/>
            <w:tcBorders>
              <w:top w:val="outset" w:sz="6" w:space="0" w:color="auto"/>
              <w:left w:val="outset" w:sz="6" w:space="0" w:color="auto"/>
              <w:bottom w:val="outset" w:sz="6" w:space="0" w:color="auto"/>
              <w:right w:val="outset" w:sz="6" w:space="0" w:color="auto"/>
            </w:tcBorders>
          </w:tcPr>
          <w:p w14:paraId="247A3EED" w14:textId="77777777" w:rsidR="00BA1030" w:rsidRPr="007A2D72" w:rsidRDefault="00BA1030" w:rsidP="00A672DD">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EE" w14:textId="77777777" w:rsidR="00BA1030" w:rsidRPr="007A2D72" w:rsidRDefault="00BA1030" w:rsidP="00A672DD">
            <w:r w:rsidRPr="007A2D72">
              <w:t>Projekts stingrākas prasības neparedz</w:t>
            </w:r>
          </w:p>
        </w:tc>
      </w:tr>
      <w:tr w:rsidR="007A2D72" w:rsidRPr="007A2D72" w14:paraId="247A3EF4"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F0" w14:textId="77777777" w:rsidR="007222AB" w:rsidRPr="007A2D72" w:rsidRDefault="00252E18" w:rsidP="00276217">
            <w:r>
              <w:t>Regul</w:t>
            </w:r>
            <w:r w:rsidR="007222AB" w:rsidRPr="007A2D72">
              <w:t>as Nr. 965/2012 8.panta 2.punkts</w:t>
            </w:r>
          </w:p>
        </w:tc>
        <w:tc>
          <w:tcPr>
            <w:tcW w:w="1518" w:type="pct"/>
            <w:gridSpan w:val="3"/>
            <w:tcBorders>
              <w:top w:val="outset" w:sz="6" w:space="0" w:color="auto"/>
              <w:left w:val="outset" w:sz="6" w:space="0" w:color="auto"/>
              <w:bottom w:val="outset" w:sz="6" w:space="0" w:color="auto"/>
              <w:right w:val="outset" w:sz="6" w:space="0" w:color="auto"/>
            </w:tcBorders>
          </w:tcPr>
          <w:p w14:paraId="247A3EF1" w14:textId="77777777" w:rsidR="007222AB" w:rsidRPr="007A2D72" w:rsidRDefault="007222AB" w:rsidP="00276217">
            <w:r w:rsidRPr="007A2D72">
              <w:t>Noteikumu projekta 3.punkts</w:t>
            </w:r>
          </w:p>
        </w:tc>
        <w:tc>
          <w:tcPr>
            <w:tcW w:w="618" w:type="pct"/>
            <w:tcBorders>
              <w:top w:val="outset" w:sz="6" w:space="0" w:color="auto"/>
              <w:left w:val="outset" w:sz="6" w:space="0" w:color="auto"/>
              <w:bottom w:val="outset" w:sz="6" w:space="0" w:color="auto"/>
              <w:right w:val="outset" w:sz="6" w:space="0" w:color="auto"/>
            </w:tcBorders>
          </w:tcPr>
          <w:p w14:paraId="247A3EF2" w14:textId="77777777" w:rsidR="007222AB" w:rsidRPr="007A2D72" w:rsidRDefault="007222AB" w:rsidP="00276217">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F3" w14:textId="77777777" w:rsidR="007222AB" w:rsidRPr="007A2D72" w:rsidRDefault="007222AB" w:rsidP="00276217">
            <w:r w:rsidRPr="007A2D72">
              <w:t>Projekts stingrākas prasības neparedz</w:t>
            </w:r>
          </w:p>
        </w:tc>
      </w:tr>
      <w:tr w:rsidR="007A2D72" w:rsidRPr="007A2D72" w14:paraId="247A3EF9"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F5" w14:textId="77777777" w:rsidR="00EB788A" w:rsidRPr="007A2D72" w:rsidRDefault="00252E18" w:rsidP="007222AB">
            <w:r>
              <w:t>Regul</w:t>
            </w:r>
            <w:r w:rsidR="00EB788A" w:rsidRPr="007A2D72">
              <w:t>as Nr.83/2014 1.panta 2.punkt</w:t>
            </w:r>
            <w:r w:rsidR="007222AB" w:rsidRPr="007A2D72">
              <w:t>s</w:t>
            </w:r>
            <w:r w:rsidR="00EB788A" w:rsidRPr="007A2D72">
              <w:t xml:space="preserve"> </w:t>
            </w:r>
          </w:p>
        </w:tc>
        <w:tc>
          <w:tcPr>
            <w:tcW w:w="1518" w:type="pct"/>
            <w:gridSpan w:val="3"/>
            <w:tcBorders>
              <w:top w:val="outset" w:sz="6" w:space="0" w:color="auto"/>
              <w:left w:val="outset" w:sz="6" w:space="0" w:color="auto"/>
              <w:bottom w:val="outset" w:sz="6" w:space="0" w:color="auto"/>
              <w:right w:val="outset" w:sz="6" w:space="0" w:color="auto"/>
            </w:tcBorders>
          </w:tcPr>
          <w:p w14:paraId="247A3EF6" w14:textId="77777777" w:rsidR="00EB788A" w:rsidRPr="007A2D72" w:rsidRDefault="00EB788A" w:rsidP="00A672DD">
            <w:r w:rsidRPr="007A2D72">
              <w:t>Noteikumu projekta 3.punkts</w:t>
            </w:r>
          </w:p>
        </w:tc>
        <w:tc>
          <w:tcPr>
            <w:tcW w:w="618" w:type="pct"/>
            <w:tcBorders>
              <w:top w:val="outset" w:sz="6" w:space="0" w:color="auto"/>
              <w:left w:val="outset" w:sz="6" w:space="0" w:color="auto"/>
              <w:bottom w:val="outset" w:sz="6" w:space="0" w:color="auto"/>
              <w:right w:val="outset" w:sz="6" w:space="0" w:color="auto"/>
            </w:tcBorders>
          </w:tcPr>
          <w:p w14:paraId="247A3EF7" w14:textId="77777777" w:rsidR="00EB788A" w:rsidRPr="007A2D72" w:rsidRDefault="00EB788A" w:rsidP="00A672DD">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F8" w14:textId="77777777" w:rsidR="00EB788A" w:rsidRPr="007A2D72" w:rsidRDefault="00EB788A" w:rsidP="00A672DD">
            <w:r w:rsidRPr="007A2D72">
              <w:t>Projekts stingrākas prasības neparedz</w:t>
            </w:r>
          </w:p>
        </w:tc>
      </w:tr>
      <w:tr w:rsidR="00201594" w:rsidRPr="007A2D72" w14:paraId="247A3EFE"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FA" w14:textId="77777777" w:rsidR="00201594" w:rsidRPr="007A2D72" w:rsidRDefault="00252E18" w:rsidP="00862F46">
            <w:r>
              <w:t>Regul</w:t>
            </w:r>
            <w:r w:rsidR="00201594">
              <w:t xml:space="preserve">as Nr.965/2012 III pielikuma </w:t>
            </w:r>
            <w:r w:rsidR="00862F46" w:rsidRPr="00862F46">
              <w:t xml:space="preserve">FTL apakšdaļas </w:t>
            </w:r>
            <w:r w:rsidR="00201594">
              <w:t>ORO.FTL.125.punkts</w:t>
            </w:r>
          </w:p>
        </w:tc>
        <w:tc>
          <w:tcPr>
            <w:tcW w:w="1518" w:type="pct"/>
            <w:gridSpan w:val="3"/>
            <w:tcBorders>
              <w:top w:val="outset" w:sz="6" w:space="0" w:color="auto"/>
              <w:left w:val="outset" w:sz="6" w:space="0" w:color="auto"/>
              <w:bottom w:val="outset" w:sz="6" w:space="0" w:color="auto"/>
              <w:right w:val="outset" w:sz="6" w:space="0" w:color="auto"/>
            </w:tcBorders>
          </w:tcPr>
          <w:p w14:paraId="247A3EFB" w14:textId="77777777" w:rsidR="00201594" w:rsidRPr="007A2D72" w:rsidRDefault="00201594" w:rsidP="00A672DD">
            <w:r>
              <w:t>Noteikumu projekta 4.punkts</w:t>
            </w:r>
          </w:p>
        </w:tc>
        <w:tc>
          <w:tcPr>
            <w:tcW w:w="618" w:type="pct"/>
            <w:tcBorders>
              <w:top w:val="outset" w:sz="6" w:space="0" w:color="auto"/>
              <w:left w:val="outset" w:sz="6" w:space="0" w:color="auto"/>
              <w:bottom w:val="outset" w:sz="6" w:space="0" w:color="auto"/>
              <w:right w:val="outset" w:sz="6" w:space="0" w:color="auto"/>
            </w:tcBorders>
          </w:tcPr>
          <w:p w14:paraId="247A3EFC" w14:textId="77777777" w:rsidR="00201594" w:rsidRPr="001D68FB" w:rsidRDefault="00201594" w:rsidP="00DD02AA">
            <w:r w:rsidRPr="001D68FB">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EFD" w14:textId="77777777" w:rsidR="00201594" w:rsidRDefault="00201594" w:rsidP="00DD02AA">
            <w:r w:rsidRPr="001D68FB">
              <w:t>Projekts stingrākas prasības neparedz</w:t>
            </w:r>
          </w:p>
        </w:tc>
      </w:tr>
      <w:tr w:rsidR="00201594" w:rsidRPr="007A2D72" w14:paraId="247A3F03"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EFF" w14:textId="77777777" w:rsidR="00201594" w:rsidRPr="007A2D72" w:rsidRDefault="00252E18" w:rsidP="007222AB">
            <w:r>
              <w:t>Regul</w:t>
            </w:r>
            <w:r w:rsidR="00201594">
              <w:t>as Nr.83/2014 II pielikums</w:t>
            </w:r>
          </w:p>
        </w:tc>
        <w:tc>
          <w:tcPr>
            <w:tcW w:w="1518" w:type="pct"/>
            <w:gridSpan w:val="3"/>
            <w:tcBorders>
              <w:top w:val="outset" w:sz="6" w:space="0" w:color="auto"/>
              <w:left w:val="outset" w:sz="6" w:space="0" w:color="auto"/>
              <w:bottom w:val="outset" w:sz="6" w:space="0" w:color="auto"/>
              <w:right w:val="outset" w:sz="6" w:space="0" w:color="auto"/>
            </w:tcBorders>
          </w:tcPr>
          <w:p w14:paraId="247A3F00" w14:textId="77777777" w:rsidR="00201594" w:rsidRPr="007A2D72" w:rsidRDefault="00201594" w:rsidP="00A672DD">
            <w:r>
              <w:t>Noteikumu projekta 4.punkts</w:t>
            </w:r>
          </w:p>
        </w:tc>
        <w:tc>
          <w:tcPr>
            <w:tcW w:w="618" w:type="pct"/>
            <w:tcBorders>
              <w:top w:val="outset" w:sz="6" w:space="0" w:color="auto"/>
              <w:left w:val="outset" w:sz="6" w:space="0" w:color="auto"/>
              <w:bottom w:val="outset" w:sz="6" w:space="0" w:color="auto"/>
              <w:right w:val="outset" w:sz="6" w:space="0" w:color="auto"/>
            </w:tcBorders>
          </w:tcPr>
          <w:p w14:paraId="247A3F01" w14:textId="77777777" w:rsidR="00201594" w:rsidRPr="00A07A3E" w:rsidRDefault="00201594" w:rsidP="00A67685">
            <w:r w:rsidRPr="00A07A3E">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F02" w14:textId="77777777" w:rsidR="00201594" w:rsidRDefault="00201594" w:rsidP="00A67685">
            <w:r w:rsidRPr="00A07A3E">
              <w:t>Projekts stingrākas prasības neparedz</w:t>
            </w:r>
          </w:p>
        </w:tc>
      </w:tr>
      <w:tr w:rsidR="007A2D72" w:rsidRPr="007A2D72" w14:paraId="247A3F08"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F04" w14:textId="77777777" w:rsidR="007222AB" w:rsidRPr="007A2D72" w:rsidRDefault="00252E18" w:rsidP="007222AB">
            <w:r>
              <w:t>Regul</w:t>
            </w:r>
            <w:r w:rsidR="007222AB" w:rsidRPr="007A2D72">
              <w:t>as Nr. 965/2012 II pielikuma ARO.OPS.230.punkts</w:t>
            </w:r>
          </w:p>
        </w:tc>
        <w:tc>
          <w:tcPr>
            <w:tcW w:w="1518" w:type="pct"/>
            <w:gridSpan w:val="3"/>
            <w:tcBorders>
              <w:top w:val="outset" w:sz="6" w:space="0" w:color="auto"/>
              <w:left w:val="outset" w:sz="6" w:space="0" w:color="auto"/>
              <w:bottom w:val="outset" w:sz="6" w:space="0" w:color="auto"/>
              <w:right w:val="outset" w:sz="6" w:space="0" w:color="auto"/>
            </w:tcBorders>
          </w:tcPr>
          <w:p w14:paraId="247A3F05" w14:textId="4BE2B39E" w:rsidR="007222AB" w:rsidRPr="007A2D72" w:rsidRDefault="007222AB" w:rsidP="00CE7B7D">
            <w:r w:rsidRPr="007A2D72">
              <w:t xml:space="preserve">Noteikumu projekta </w:t>
            </w:r>
            <w:r w:rsidR="00CE7B7D">
              <w:t>4</w:t>
            </w:r>
            <w:r w:rsidRPr="007A2D72">
              <w:t>.punkts</w:t>
            </w:r>
          </w:p>
        </w:tc>
        <w:tc>
          <w:tcPr>
            <w:tcW w:w="618" w:type="pct"/>
            <w:tcBorders>
              <w:top w:val="outset" w:sz="6" w:space="0" w:color="auto"/>
              <w:left w:val="outset" w:sz="6" w:space="0" w:color="auto"/>
              <w:bottom w:val="outset" w:sz="6" w:space="0" w:color="auto"/>
              <w:right w:val="outset" w:sz="6" w:space="0" w:color="auto"/>
            </w:tcBorders>
          </w:tcPr>
          <w:p w14:paraId="247A3F06" w14:textId="77777777" w:rsidR="007222AB" w:rsidRPr="007A2D72" w:rsidRDefault="007222AB" w:rsidP="00276217">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F07" w14:textId="77777777" w:rsidR="007222AB" w:rsidRPr="007A2D72" w:rsidRDefault="007222AB" w:rsidP="00276217">
            <w:r w:rsidRPr="007A2D72">
              <w:t>Projekts stingrākas prasības neparedz</w:t>
            </w:r>
          </w:p>
        </w:tc>
      </w:tr>
      <w:tr w:rsidR="007A2D72" w:rsidRPr="007A2D72" w14:paraId="247A3F0D" w14:textId="77777777" w:rsidTr="00201594">
        <w:tblPrEx>
          <w:jc w:val="center"/>
        </w:tblPrEx>
        <w:trPr>
          <w:tblCellSpacing w:w="15" w:type="dxa"/>
          <w:jc w:val="center"/>
        </w:trPr>
        <w:tc>
          <w:tcPr>
            <w:tcW w:w="1205" w:type="pct"/>
            <w:gridSpan w:val="2"/>
            <w:tcBorders>
              <w:top w:val="outset" w:sz="6" w:space="0" w:color="auto"/>
              <w:left w:val="outset" w:sz="6" w:space="0" w:color="auto"/>
              <w:bottom w:val="outset" w:sz="6" w:space="0" w:color="auto"/>
              <w:right w:val="outset" w:sz="6" w:space="0" w:color="auto"/>
            </w:tcBorders>
          </w:tcPr>
          <w:p w14:paraId="247A3F09" w14:textId="77777777" w:rsidR="00E1116B" w:rsidRPr="007A2D72" w:rsidRDefault="00252E18" w:rsidP="007222AB">
            <w:pPr>
              <w:rPr>
                <w:highlight w:val="yellow"/>
              </w:rPr>
            </w:pPr>
            <w:r>
              <w:t>Regul</w:t>
            </w:r>
            <w:r w:rsidR="00216332" w:rsidRPr="007A2D72">
              <w:t>as Nr.83/2014 I pielikum</w:t>
            </w:r>
            <w:r w:rsidR="007222AB" w:rsidRPr="007A2D72">
              <w:t>s</w:t>
            </w:r>
            <w:r w:rsidR="00E21F09" w:rsidRPr="007A2D72">
              <w:t xml:space="preserve"> </w:t>
            </w:r>
          </w:p>
        </w:tc>
        <w:tc>
          <w:tcPr>
            <w:tcW w:w="1518" w:type="pct"/>
            <w:gridSpan w:val="3"/>
            <w:tcBorders>
              <w:top w:val="outset" w:sz="6" w:space="0" w:color="auto"/>
              <w:left w:val="outset" w:sz="6" w:space="0" w:color="auto"/>
              <w:bottom w:val="outset" w:sz="6" w:space="0" w:color="auto"/>
              <w:right w:val="outset" w:sz="6" w:space="0" w:color="auto"/>
            </w:tcBorders>
          </w:tcPr>
          <w:p w14:paraId="247A3F0A" w14:textId="636AED41" w:rsidR="00E1116B" w:rsidRPr="007A2D72" w:rsidRDefault="002F76CE" w:rsidP="00CE7B7D">
            <w:pPr>
              <w:rPr>
                <w:highlight w:val="yellow"/>
              </w:rPr>
            </w:pPr>
            <w:r w:rsidRPr="007A2D72">
              <w:t xml:space="preserve">Noteikumu projekta </w:t>
            </w:r>
            <w:r w:rsidR="00CE7B7D">
              <w:t>4</w:t>
            </w:r>
            <w:r w:rsidR="00E1116B" w:rsidRPr="007A2D72">
              <w:t>.punkts</w:t>
            </w:r>
          </w:p>
        </w:tc>
        <w:tc>
          <w:tcPr>
            <w:tcW w:w="618" w:type="pct"/>
            <w:tcBorders>
              <w:top w:val="outset" w:sz="6" w:space="0" w:color="auto"/>
              <w:left w:val="outset" w:sz="6" w:space="0" w:color="auto"/>
              <w:bottom w:val="outset" w:sz="6" w:space="0" w:color="auto"/>
              <w:right w:val="outset" w:sz="6" w:space="0" w:color="auto"/>
            </w:tcBorders>
          </w:tcPr>
          <w:p w14:paraId="247A3F0B" w14:textId="77777777" w:rsidR="00E1116B" w:rsidRPr="007A2D72" w:rsidRDefault="00077460" w:rsidP="001F0179">
            <w:pPr>
              <w:rPr>
                <w:highlight w:val="yellow"/>
              </w:rPr>
            </w:pPr>
            <w:r w:rsidRPr="007A2D72">
              <w:t>Tiesību norma ieviesta pilnībā</w:t>
            </w:r>
          </w:p>
        </w:tc>
        <w:tc>
          <w:tcPr>
            <w:tcW w:w="1577" w:type="pct"/>
            <w:tcBorders>
              <w:top w:val="outset" w:sz="6" w:space="0" w:color="auto"/>
              <w:left w:val="outset" w:sz="6" w:space="0" w:color="auto"/>
              <w:bottom w:val="outset" w:sz="6" w:space="0" w:color="auto"/>
              <w:right w:val="outset" w:sz="6" w:space="0" w:color="auto"/>
            </w:tcBorders>
          </w:tcPr>
          <w:p w14:paraId="247A3F0C" w14:textId="77777777" w:rsidR="00E1116B" w:rsidRPr="007A2D72" w:rsidRDefault="00E1116B" w:rsidP="001F0179">
            <w:pPr>
              <w:rPr>
                <w:highlight w:val="yellow"/>
              </w:rPr>
            </w:pPr>
            <w:r w:rsidRPr="007A2D72">
              <w:t>Projekts stingrākas prasības neparedz</w:t>
            </w:r>
          </w:p>
        </w:tc>
      </w:tr>
      <w:tr w:rsidR="007A2D72" w:rsidRPr="007A2D72" w14:paraId="247A3F12" w14:textId="77777777" w:rsidTr="00201594">
        <w:tblPrEx>
          <w:jc w:val="center"/>
        </w:tblPrEx>
        <w:trPr>
          <w:tblCellSpacing w:w="15" w:type="dxa"/>
          <w:jc w:val="center"/>
        </w:trPr>
        <w:tc>
          <w:tcPr>
            <w:tcW w:w="2278" w:type="pct"/>
            <w:gridSpan w:val="4"/>
            <w:tcBorders>
              <w:top w:val="outset" w:sz="6" w:space="0" w:color="auto"/>
              <w:left w:val="outset" w:sz="6" w:space="0" w:color="auto"/>
              <w:bottom w:val="outset" w:sz="6" w:space="0" w:color="auto"/>
              <w:right w:val="outset" w:sz="6" w:space="0" w:color="auto"/>
            </w:tcBorders>
            <w:hideMark/>
          </w:tcPr>
          <w:p w14:paraId="247A3F0E" w14:textId="77777777" w:rsidR="001C4E27" w:rsidRPr="007A2D72" w:rsidRDefault="001C4E27">
            <w:r w:rsidRPr="007A2D72">
              <w:t>Kā ir izmantota ES tiesību aktā paredzētā rīcības brīvība dalībvalstij pārņemt vai ieviest noteiktas ES tiesību akta normas?</w:t>
            </w:r>
            <w:r w:rsidRPr="007A2D72">
              <w:br/>
              <w:t>Kādēļ?</w:t>
            </w:r>
          </w:p>
        </w:tc>
        <w:tc>
          <w:tcPr>
            <w:tcW w:w="2673" w:type="pct"/>
            <w:gridSpan w:val="3"/>
            <w:tcBorders>
              <w:top w:val="outset" w:sz="6" w:space="0" w:color="auto"/>
              <w:left w:val="outset" w:sz="6" w:space="0" w:color="auto"/>
              <w:bottom w:val="outset" w:sz="6" w:space="0" w:color="auto"/>
              <w:right w:val="outset" w:sz="6" w:space="0" w:color="auto"/>
            </w:tcBorders>
            <w:hideMark/>
          </w:tcPr>
          <w:p w14:paraId="247A3F0F" w14:textId="77777777" w:rsidR="00053A01" w:rsidRPr="007A2D72" w:rsidRDefault="00A14413" w:rsidP="006C0F9C">
            <w:pPr>
              <w:jc w:val="both"/>
            </w:pPr>
            <w:r w:rsidRPr="007A2D72">
              <w:t xml:space="preserve">Izmantotas </w:t>
            </w:r>
            <w:r w:rsidR="00252E18">
              <w:t>Regul</w:t>
            </w:r>
            <w:r w:rsidRPr="007A2D72">
              <w:t>as Nr.965/2012 8.panta 2.</w:t>
            </w:r>
            <w:r w:rsidR="00053A01" w:rsidRPr="007A2D72">
              <w:t xml:space="preserve">, 3. un 4.punktā </w:t>
            </w:r>
            <w:r w:rsidR="001D2C36" w:rsidRPr="007A2D72">
              <w:t>dotās tiesības</w:t>
            </w:r>
            <w:r w:rsidR="00053A01" w:rsidRPr="007A2D72">
              <w:t xml:space="preserve"> dalībvalstij piemērot </w:t>
            </w:r>
            <w:r w:rsidR="00252E18">
              <w:t>Regul</w:t>
            </w:r>
            <w:r w:rsidR="00E722CF" w:rsidRPr="007A2D72">
              <w:t xml:space="preserve">as </w:t>
            </w:r>
            <w:r w:rsidR="000E6142" w:rsidRPr="000E6142">
              <w:t>Nr.859/2008</w:t>
            </w:r>
            <w:r w:rsidR="000E6142">
              <w:t xml:space="preserve"> </w:t>
            </w:r>
            <w:r w:rsidR="00E722CF" w:rsidRPr="007A2D72">
              <w:t xml:space="preserve">pielikuma </w:t>
            </w:r>
            <w:r w:rsidR="00053A01" w:rsidRPr="007A2D72">
              <w:t>Q apakšsadaļ</w:t>
            </w:r>
            <w:r w:rsidR="00E722CF" w:rsidRPr="007A2D72">
              <w:t>u</w:t>
            </w:r>
            <w:r w:rsidR="00053A01" w:rsidRPr="007A2D72">
              <w:t xml:space="preserve"> un nacionālos </w:t>
            </w:r>
            <w:r w:rsidR="006B7844" w:rsidRPr="007A2D72">
              <w:t>normatīvos aktus</w:t>
            </w:r>
            <w:r w:rsidR="00053A01" w:rsidRPr="007A2D72">
              <w:t>, kas jāievēro gaisa kuģu</w:t>
            </w:r>
            <w:r w:rsidR="00FA1458" w:rsidRPr="007A2D72">
              <w:t xml:space="preserve"> ekspluatantiem</w:t>
            </w:r>
            <w:r w:rsidR="003A731B" w:rsidRPr="007A2D72">
              <w:t xml:space="preserve"> un to apkalpes locekļiem</w:t>
            </w:r>
            <w:r w:rsidR="00053A01" w:rsidRPr="007A2D72">
              <w:t xml:space="preserve">, </w:t>
            </w:r>
            <w:r w:rsidR="003A731B" w:rsidRPr="007A2D72">
              <w:t xml:space="preserve">kas veic lidojumus ar </w:t>
            </w:r>
            <w:r w:rsidR="00D3261B" w:rsidRPr="007A2D72">
              <w:t>N</w:t>
            </w:r>
            <w:r w:rsidR="00053A01" w:rsidRPr="007A2D72">
              <w:t>oteikumu projekta 2.punktā</w:t>
            </w:r>
            <w:r w:rsidR="0052074C" w:rsidRPr="007A2D72">
              <w:t xml:space="preserve"> minētiem gaisa kuģiem</w:t>
            </w:r>
            <w:r w:rsidR="00053A01" w:rsidRPr="007A2D72">
              <w:t>, darba un atpūtas laika organizēšanā.</w:t>
            </w:r>
            <w:r w:rsidR="006E2C95" w:rsidRPr="007A2D72">
              <w:t xml:space="preserve"> </w:t>
            </w:r>
            <w:r w:rsidR="0099178D" w:rsidRPr="007A2D72">
              <w:t>Pamatojumu skatīt anotācijas I sadaļas 2.punktā.</w:t>
            </w:r>
            <w:r w:rsidR="00741355" w:rsidRPr="007A2D72">
              <w:t xml:space="preserve"> </w:t>
            </w:r>
            <w:r w:rsidR="00053A01" w:rsidRPr="007A2D72">
              <w:t xml:space="preserve"> </w:t>
            </w:r>
          </w:p>
          <w:p w14:paraId="247A3F10" w14:textId="77777777" w:rsidR="001C4E27" w:rsidRDefault="006E2C95" w:rsidP="0099178D">
            <w:pPr>
              <w:jc w:val="both"/>
            </w:pPr>
            <w:r w:rsidRPr="007A2D72">
              <w:t xml:space="preserve">Izmantotas </w:t>
            </w:r>
            <w:r w:rsidR="00252E18">
              <w:t>Regul</w:t>
            </w:r>
            <w:r w:rsidR="009C0254" w:rsidRPr="007A2D72">
              <w:t>as Nr.965/2012 II pielikuma ARO.OPS.230.punktā (</w:t>
            </w:r>
            <w:r w:rsidR="00252E18">
              <w:t>Regul</w:t>
            </w:r>
            <w:r w:rsidR="009C0254" w:rsidRPr="007A2D72">
              <w:t>as Nr.83/2014 I</w:t>
            </w:r>
            <w:r w:rsidR="0099178D" w:rsidRPr="007A2D72">
              <w:t> </w:t>
            </w:r>
            <w:r w:rsidR="009C0254" w:rsidRPr="007A2D72">
              <w:t xml:space="preserve">pielikums) </w:t>
            </w:r>
            <w:r w:rsidRPr="007A2D72">
              <w:t>dotās tiesības dalībvalstij noteikt lidojumu laika ierobežojuma nolūkā piemērot</w:t>
            </w:r>
            <w:r w:rsidR="00545843" w:rsidRPr="007A2D72">
              <w:t xml:space="preserve"> </w:t>
            </w:r>
            <w:r w:rsidR="00A54D09" w:rsidRPr="00A54D09">
              <w:t xml:space="preserve">Regulas Nr.965/2012 III pielikuma </w:t>
            </w:r>
            <w:r w:rsidR="00545843" w:rsidRPr="007A2D72">
              <w:t>FTL apakšdaļas</w:t>
            </w:r>
            <w:r w:rsidRPr="007A2D72">
              <w:t xml:space="preserve"> ORO.FTL.105.punktā norādīto “agra tipa” vai “vēla tipa” diennakts ritmu traucējošo </w:t>
            </w:r>
            <w:r w:rsidRPr="007A2D72">
              <w:lastRenderedPageBreak/>
              <w:t xml:space="preserve">grafiku visiem gaisa pārvadājumu ar lidmašīnām ekspluatantiem. </w:t>
            </w:r>
            <w:r w:rsidR="0099178D" w:rsidRPr="007A2D72">
              <w:t>Pamatojumu skatīt šīs anotācijas I sadaļas 2.punktā</w:t>
            </w:r>
            <w:r w:rsidR="0020487E" w:rsidRPr="007A2D72">
              <w:t xml:space="preserve"> un VI sadaļas 1.punktā</w:t>
            </w:r>
            <w:r w:rsidR="0099178D" w:rsidRPr="007A2D72">
              <w:t xml:space="preserve">.  </w:t>
            </w:r>
          </w:p>
          <w:p w14:paraId="247A3F11" w14:textId="77777777" w:rsidR="00201594" w:rsidRPr="007A2D72" w:rsidRDefault="00201594" w:rsidP="00AF5974">
            <w:pPr>
              <w:jc w:val="both"/>
            </w:pPr>
          </w:p>
        </w:tc>
      </w:tr>
      <w:tr w:rsidR="007A2D72" w:rsidRPr="007A2D72" w14:paraId="247A3F15" w14:textId="77777777" w:rsidTr="00201594">
        <w:tblPrEx>
          <w:jc w:val="center"/>
        </w:tblPrEx>
        <w:trPr>
          <w:tblCellSpacing w:w="15" w:type="dxa"/>
          <w:jc w:val="center"/>
        </w:trPr>
        <w:tc>
          <w:tcPr>
            <w:tcW w:w="2278" w:type="pct"/>
            <w:gridSpan w:val="4"/>
            <w:tcBorders>
              <w:top w:val="outset" w:sz="6" w:space="0" w:color="auto"/>
              <w:left w:val="outset" w:sz="6" w:space="0" w:color="auto"/>
              <w:bottom w:val="outset" w:sz="6" w:space="0" w:color="auto"/>
              <w:right w:val="outset" w:sz="6" w:space="0" w:color="auto"/>
            </w:tcBorders>
            <w:hideMark/>
          </w:tcPr>
          <w:p w14:paraId="247A3F13" w14:textId="77777777" w:rsidR="001C4E27" w:rsidRPr="007A2D72" w:rsidRDefault="001C4E27">
            <w:r w:rsidRPr="007A2D72">
              <w:lastRenderedPageBreak/>
              <w:t xml:space="preserve">Saistības sniegt paziņojumu ES institūcijām un ES dalībvalstīm atbilstoši normatīvajiem aktiem, kas </w:t>
            </w:r>
            <w:r w:rsidR="00252E18">
              <w:t>Regul</w:t>
            </w:r>
            <w:r w:rsidRPr="007A2D72">
              <w:t>ē informācijas sniegšanu par tehnisko noteikumu, valsts atbalsta piešķiršanas un finanšu noteikumu (attiecībā uz monetāro politiku) projektiem</w:t>
            </w:r>
          </w:p>
        </w:tc>
        <w:tc>
          <w:tcPr>
            <w:tcW w:w="2673" w:type="pct"/>
            <w:gridSpan w:val="3"/>
            <w:tcBorders>
              <w:top w:val="outset" w:sz="6" w:space="0" w:color="auto"/>
              <w:left w:val="outset" w:sz="6" w:space="0" w:color="auto"/>
              <w:bottom w:val="outset" w:sz="6" w:space="0" w:color="auto"/>
              <w:right w:val="outset" w:sz="6" w:space="0" w:color="auto"/>
            </w:tcBorders>
            <w:hideMark/>
          </w:tcPr>
          <w:p w14:paraId="247A3F14" w14:textId="77777777" w:rsidR="001C4E27" w:rsidRPr="007A2D72" w:rsidRDefault="001074DE" w:rsidP="001074DE">
            <w:pPr>
              <w:jc w:val="both"/>
            </w:pPr>
            <w:r>
              <w:t>P</w:t>
            </w:r>
            <w:r w:rsidR="001C4E27" w:rsidRPr="007A2D72">
              <w:t>rojekts šo jomu neskar.</w:t>
            </w:r>
          </w:p>
        </w:tc>
      </w:tr>
      <w:tr w:rsidR="007A2D72" w:rsidRPr="007A2D72" w14:paraId="247A3F18" w14:textId="77777777" w:rsidTr="00201594">
        <w:tblPrEx>
          <w:jc w:val="center"/>
        </w:tblPrEx>
        <w:trPr>
          <w:tblCellSpacing w:w="15" w:type="dxa"/>
          <w:jc w:val="center"/>
        </w:trPr>
        <w:tc>
          <w:tcPr>
            <w:tcW w:w="2278" w:type="pct"/>
            <w:gridSpan w:val="4"/>
            <w:tcBorders>
              <w:top w:val="outset" w:sz="6" w:space="0" w:color="auto"/>
              <w:left w:val="outset" w:sz="6" w:space="0" w:color="auto"/>
              <w:bottom w:val="outset" w:sz="6" w:space="0" w:color="auto"/>
              <w:right w:val="outset" w:sz="6" w:space="0" w:color="auto"/>
            </w:tcBorders>
            <w:hideMark/>
          </w:tcPr>
          <w:p w14:paraId="247A3F16" w14:textId="77777777" w:rsidR="001C4E27" w:rsidRPr="007A2D72" w:rsidRDefault="001C4E27">
            <w:r w:rsidRPr="007A2D72">
              <w:t>Cita informācija</w:t>
            </w:r>
          </w:p>
        </w:tc>
        <w:tc>
          <w:tcPr>
            <w:tcW w:w="2673" w:type="pct"/>
            <w:gridSpan w:val="3"/>
            <w:tcBorders>
              <w:top w:val="outset" w:sz="6" w:space="0" w:color="auto"/>
              <w:left w:val="outset" w:sz="6" w:space="0" w:color="auto"/>
              <w:bottom w:val="outset" w:sz="6" w:space="0" w:color="auto"/>
              <w:right w:val="outset" w:sz="6" w:space="0" w:color="auto"/>
            </w:tcBorders>
            <w:hideMark/>
          </w:tcPr>
          <w:p w14:paraId="247A3F17" w14:textId="77777777" w:rsidR="001C4E27" w:rsidRPr="007A2D72" w:rsidRDefault="00AB6D15" w:rsidP="00EE0BC7">
            <w:pPr>
              <w:pStyle w:val="tvhtml"/>
              <w:jc w:val="both"/>
            </w:pPr>
            <w:r>
              <w:t>Nav</w:t>
            </w:r>
          </w:p>
        </w:tc>
      </w:tr>
    </w:tbl>
    <w:p w14:paraId="247A3F19" w14:textId="77777777" w:rsidR="004267D2" w:rsidRPr="007A2D72" w:rsidRDefault="004267D2"/>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5"/>
        <w:gridCol w:w="3073"/>
        <w:gridCol w:w="5453"/>
      </w:tblGrid>
      <w:tr w:rsidR="007A2D72" w:rsidRPr="007A2D72" w14:paraId="247A3F1B" w14:textId="77777777" w:rsidTr="00875E7F">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Pr>
          <w:p w14:paraId="247A3F1A" w14:textId="77777777" w:rsidR="004267D2" w:rsidRPr="007A2D72" w:rsidRDefault="004267D2" w:rsidP="00875E7F">
            <w:pPr>
              <w:jc w:val="center"/>
              <w:rPr>
                <w:b/>
              </w:rPr>
            </w:pPr>
            <w:r w:rsidRPr="007A2D72">
              <w:rPr>
                <w:b/>
              </w:rPr>
              <w:t>VI. Sabiedrības līdzdalība un komunikācijas aktivitātes</w:t>
            </w:r>
          </w:p>
        </w:tc>
      </w:tr>
      <w:tr w:rsidR="007A2D72" w:rsidRPr="007A2D72" w14:paraId="247A3F21" w14:textId="77777777" w:rsidTr="00875E7F">
        <w:trPr>
          <w:trHeight w:val="471"/>
          <w:tblCellSpacing w:w="15" w:type="dxa"/>
          <w:jc w:val="center"/>
        </w:trPr>
        <w:tc>
          <w:tcPr>
            <w:tcW w:w="352" w:type="pct"/>
            <w:tcBorders>
              <w:top w:val="outset" w:sz="6" w:space="0" w:color="auto"/>
              <w:left w:val="outset" w:sz="6" w:space="0" w:color="auto"/>
              <w:right w:val="outset" w:sz="6" w:space="0" w:color="auto"/>
            </w:tcBorders>
          </w:tcPr>
          <w:p w14:paraId="247A3F1C" w14:textId="77777777" w:rsidR="004267D2" w:rsidRPr="007A2D72" w:rsidRDefault="004267D2" w:rsidP="00875E7F">
            <w:r w:rsidRPr="007A2D72">
              <w:t>1.</w:t>
            </w:r>
          </w:p>
        </w:tc>
        <w:tc>
          <w:tcPr>
            <w:tcW w:w="1650" w:type="pct"/>
            <w:tcBorders>
              <w:top w:val="outset" w:sz="6" w:space="0" w:color="auto"/>
              <w:left w:val="outset" w:sz="6" w:space="0" w:color="auto"/>
              <w:right w:val="outset" w:sz="6" w:space="0" w:color="auto"/>
            </w:tcBorders>
          </w:tcPr>
          <w:p w14:paraId="247A3F1D" w14:textId="77777777" w:rsidR="004267D2" w:rsidRPr="007A2D72" w:rsidRDefault="004267D2" w:rsidP="00875E7F">
            <w:pPr>
              <w:rPr>
                <w:b/>
              </w:rPr>
            </w:pPr>
            <w:r w:rsidRPr="007A2D72">
              <w:t>Plānotās sabiedrības līdzdalības un komunikācijas aktivitātes saistībā ar projektu</w:t>
            </w:r>
          </w:p>
        </w:tc>
        <w:tc>
          <w:tcPr>
            <w:tcW w:w="2932" w:type="pct"/>
            <w:tcBorders>
              <w:top w:val="outset" w:sz="6" w:space="0" w:color="auto"/>
              <w:left w:val="outset" w:sz="6" w:space="0" w:color="auto"/>
              <w:right w:val="outset" w:sz="6" w:space="0" w:color="auto"/>
            </w:tcBorders>
          </w:tcPr>
          <w:p w14:paraId="247A3F1E" w14:textId="77777777" w:rsidR="00211126" w:rsidRDefault="00D77870" w:rsidP="00875E7F">
            <w:pPr>
              <w:jc w:val="both"/>
            </w:pPr>
            <w:r w:rsidRPr="007A2D72">
              <w:t xml:space="preserve">Noteikumu projekts ir izstrādāts, lai ieviestu </w:t>
            </w:r>
            <w:r w:rsidR="00252E18">
              <w:t>Regul</w:t>
            </w:r>
            <w:r w:rsidRPr="007A2D72">
              <w:t>ā Nr.</w:t>
            </w:r>
            <w:r w:rsidR="00656E8A" w:rsidRPr="007A2D72">
              <w:t>965/2012 noteiktās prasības</w:t>
            </w:r>
            <w:r w:rsidR="00780B24" w:rsidRPr="007A2D72">
              <w:t>.</w:t>
            </w:r>
            <w:r w:rsidR="00656E8A" w:rsidRPr="007A2D72">
              <w:t xml:space="preserve"> </w:t>
            </w:r>
            <w:r w:rsidR="00211126">
              <w:t xml:space="preserve">Ar </w:t>
            </w:r>
            <w:r w:rsidR="00743167">
              <w:t>N</w:t>
            </w:r>
            <w:r w:rsidR="00211126">
              <w:t>oteikumu projektu tika</w:t>
            </w:r>
            <w:r w:rsidR="00BD0208" w:rsidRPr="007A2D72">
              <w:t xml:space="preserve"> </w:t>
            </w:r>
            <w:r w:rsidR="00780B24" w:rsidRPr="007A2D72">
              <w:t>iepazīstinā</w:t>
            </w:r>
            <w:r w:rsidR="00BD0208" w:rsidRPr="007A2D72">
              <w:t>ti</w:t>
            </w:r>
            <w:r w:rsidR="00780B24" w:rsidRPr="007A2D72">
              <w:t xml:space="preserve"> </w:t>
            </w:r>
            <w:r w:rsidR="00BD0208" w:rsidRPr="00266831">
              <w:t xml:space="preserve">visi </w:t>
            </w:r>
            <w:r w:rsidR="00780B24" w:rsidRPr="00266831">
              <w:t>gaisa ku</w:t>
            </w:r>
            <w:r w:rsidR="00BD0208" w:rsidRPr="00266831">
              <w:t>ģu ekspluatanti</w:t>
            </w:r>
            <w:r w:rsidR="00633519" w:rsidRPr="00266831">
              <w:t>, uz kuriem attie</w:t>
            </w:r>
            <w:r w:rsidR="00211126">
              <w:t>cas</w:t>
            </w:r>
            <w:r w:rsidR="00633519" w:rsidRPr="00266831">
              <w:t xml:space="preserve"> Noteikumu projekts</w:t>
            </w:r>
            <w:r w:rsidR="00211126">
              <w:t xml:space="preserve">: </w:t>
            </w:r>
            <w:r w:rsidR="00211126" w:rsidRPr="00211126">
              <w:t>A/S „</w:t>
            </w:r>
            <w:proofErr w:type="spellStart"/>
            <w:r w:rsidR="00211126" w:rsidRPr="00211126">
              <w:t>Air</w:t>
            </w:r>
            <w:proofErr w:type="spellEnd"/>
            <w:r w:rsidR="00211126" w:rsidRPr="00211126">
              <w:t xml:space="preserve"> </w:t>
            </w:r>
            <w:proofErr w:type="spellStart"/>
            <w:r w:rsidR="00211126" w:rsidRPr="00211126">
              <w:t>Baltic</w:t>
            </w:r>
            <w:proofErr w:type="spellEnd"/>
            <w:r w:rsidR="00211126" w:rsidRPr="00211126">
              <w:t xml:space="preserve"> </w:t>
            </w:r>
            <w:proofErr w:type="spellStart"/>
            <w:r w:rsidR="00211126" w:rsidRPr="00211126">
              <w:t>Corporation</w:t>
            </w:r>
            <w:proofErr w:type="spellEnd"/>
            <w:r w:rsidR="00211126" w:rsidRPr="00211126">
              <w:t>”, A/S „RAF-</w:t>
            </w:r>
            <w:proofErr w:type="spellStart"/>
            <w:r w:rsidR="00211126" w:rsidRPr="00211126">
              <w:t>AVIA</w:t>
            </w:r>
            <w:proofErr w:type="spellEnd"/>
            <w:r w:rsidR="00211126" w:rsidRPr="00211126">
              <w:t>”, SIA „</w:t>
            </w:r>
            <w:proofErr w:type="spellStart"/>
            <w:r w:rsidR="00211126" w:rsidRPr="00211126">
              <w:t>SmartLynx</w:t>
            </w:r>
            <w:proofErr w:type="spellEnd"/>
            <w:r w:rsidR="00211126" w:rsidRPr="00211126">
              <w:t xml:space="preserve"> </w:t>
            </w:r>
            <w:proofErr w:type="spellStart"/>
            <w:r w:rsidR="00211126" w:rsidRPr="00211126">
              <w:t>Airlines</w:t>
            </w:r>
            <w:proofErr w:type="spellEnd"/>
            <w:r w:rsidR="00211126" w:rsidRPr="00211126">
              <w:t xml:space="preserve">”, </w:t>
            </w:r>
            <w:r w:rsidR="00211126">
              <w:t>SIA „</w:t>
            </w:r>
            <w:proofErr w:type="spellStart"/>
            <w:r w:rsidR="00211126">
              <w:t>Baltic</w:t>
            </w:r>
            <w:proofErr w:type="spellEnd"/>
            <w:r w:rsidR="00211126">
              <w:t xml:space="preserve"> </w:t>
            </w:r>
            <w:proofErr w:type="spellStart"/>
            <w:r w:rsidR="00211126">
              <w:t>Jet</w:t>
            </w:r>
            <w:proofErr w:type="spellEnd"/>
            <w:r w:rsidR="00211126">
              <w:t xml:space="preserve"> </w:t>
            </w:r>
            <w:proofErr w:type="spellStart"/>
            <w:r w:rsidR="00211126">
              <w:t>Aircompany</w:t>
            </w:r>
            <w:proofErr w:type="spellEnd"/>
            <w:r w:rsidR="00211126">
              <w:t xml:space="preserve">”, </w:t>
            </w:r>
            <w:r w:rsidR="00211126" w:rsidRPr="00211126">
              <w:t>SIA “</w:t>
            </w:r>
            <w:proofErr w:type="spellStart"/>
            <w:r w:rsidR="00211126" w:rsidRPr="00211126">
              <w:t>PrimeraAir</w:t>
            </w:r>
            <w:proofErr w:type="spellEnd"/>
            <w:r w:rsidR="00211126" w:rsidRPr="00211126">
              <w:t xml:space="preserve"> Nordic”,</w:t>
            </w:r>
            <w:r w:rsidR="00211126">
              <w:t xml:space="preserve"> </w:t>
            </w:r>
            <w:r w:rsidR="00211126" w:rsidRPr="00211126">
              <w:t>SIA "Baltijas helikopters"</w:t>
            </w:r>
            <w:r w:rsidR="00211126">
              <w:t xml:space="preserve">, </w:t>
            </w:r>
            <w:r w:rsidR="00211126" w:rsidRPr="00211126">
              <w:t>SIA "</w:t>
            </w:r>
            <w:proofErr w:type="spellStart"/>
            <w:r w:rsidR="00211126" w:rsidRPr="00211126">
              <w:t>GM</w:t>
            </w:r>
            <w:proofErr w:type="spellEnd"/>
            <w:r w:rsidR="00211126" w:rsidRPr="00211126">
              <w:t xml:space="preserve"> </w:t>
            </w:r>
            <w:proofErr w:type="spellStart"/>
            <w:r w:rsidR="00211126" w:rsidRPr="00211126">
              <w:t>Helicopters</w:t>
            </w:r>
            <w:proofErr w:type="spellEnd"/>
            <w:r w:rsidR="00211126" w:rsidRPr="00211126">
              <w:t>"</w:t>
            </w:r>
            <w:r w:rsidR="00211126">
              <w:t xml:space="preserve">, </w:t>
            </w:r>
            <w:r w:rsidR="00211126" w:rsidRPr="00211126">
              <w:t>SIA</w:t>
            </w:r>
            <w:r w:rsidR="003D6F0B">
              <w:t> </w:t>
            </w:r>
            <w:r w:rsidR="00211126" w:rsidRPr="00211126">
              <w:t xml:space="preserve">"Profesionālais sporta aviācijas centrs Rīgas </w:t>
            </w:r>
            <w:proofErr w:type="spellStart"/>
            <w:r w:rsidR="00211126" w:rsidRPr="00211126">
              <w:t>avioklubs</w:t>
            </w:r>
            <w:proofErr w:type="spellEnd"/>
            <w:r w:rsidR="00211126" w:rsidRPr="00211126">
              <w:t>"</w:t>
            </w:r>
            <w:r w:rsidR="00211126">
              <w:t xml:space="preserve"> un </w:t>
            </w:r>
            <w:r w:rsidR="00211126" w:rsidRPr="00211126">
              <w:t>SIA "Meža īpašnieku konsultatīvais centrs"</w:t>
            </w:r>
            <w:r w:rsidR="00211126">
              <w:t xml:space="preserve">. </w:t>
            </w:r>
          </w:p>
          <w:p w14:paraId="247A3F1F" w14:textId="77777777" w:rsidR="00656E8A" w:rsidRPr="007A2D72" w:rsidRDefault="00EC471E" w:rsidP="00656E8A">
            <w:pPr>
              <w:jc w:val="both"/>
            </w:pPr>
            <w:r w:rsidRPr="007A2D72">
              <w:t xml:space="preserve">Civilās aviācijas aģentūra ar </w:t>
            </w:r>
            <w:r w:rsidR="00045A7F" w:rsidRPr="007A2D72">
              <w:t xml:space="preserve">2015.gada 6.janvāra </w:t>
            </w:r>
            <w:r w:rsidRPr="007A2D72">
              <w:t xml:space="preserve">vēstuli </w:t>
            </w:r>
            <w:r w:rsidR="00045A7F" w:rsidRPr="007A2D72">
              <w:t xml:space="preserve">Nr. 01-8-100/5 </w:t>
            </w:r>
            <w:r w:rsidRPr="007A2D72">
              <w:t>informēja A/S „</w:t>
            </w:r>
            <w:proofErr w:type="spellStart"/>
            <w:r w:rsidRPr="007A2D72">
              <w:t>Air</w:t>
            </w:r>
            <w:proofErr w:type="spellEnd"/>
            <w:r w:rsidRPr="007A2D72">
              <w:t xml:space="preserve"> </w:t>
            </w:r>
            <w:proofErr w:type="spellStart"/>
            <w:r w:rsidRPr="007A2D72">
              <w:t>Baltic</w:t>
            </w:r>
            <w:proofErr w:type="spellEnd"/>
            <w:r w:rsidRPr="007A2D72">
              <w:t xml:space="preserve"> </w:t>
            </w:r>
            <w:proofErr w:type="spellStart"/>
            <w:r w:rsidRPr="007A2D72">
              <w:t>Corporation</w:t>
            </w:r>
            <w:proofErr w:type="spellEnd"/>
            <w:r w:rsidRPr="007A2D72">
              <w:t>”, A/S „RAF-</w:t>
            </w:r>
            <w:proofErr w:type="spellStart"/>
            <w:r w:rsidRPr="007A2D72">
              <w:t>AVIA</w:t>
            </w:r>
            <w:proofErr w:type="spellEnd"/>
            <w:r w:rsidRPr="007A2D72">
              <w:t>”, SIA „</w:t>
            </w:r>
            <w:proofErr w:type="spellStart"/>
            <w:r w:rsidRPr="007A2D72">
              <w:t>SmartLynx</w:t>
            </w:r>
            <w:proofErr w:type="spellEnd"/>
            <w:r w:rsidRPr="007A2D72">
              <w:t xml:space="preserve"> </w:t>
            </w:r>
            <w:proofErr w:type="spellStart"/>
            <w:r w:rsidRPr="007A2D72">
              <w:t>Airlines</w:t>
            </w:r>
            <w:proofErr w:type="spellEnd"/>
            <w:r w:rsidRPr="007A2D72">
              <w:t xml:space="preserve">”, </w:t>
            </w:r>
            <w:r w:rsidR="00656E8A" w:rsidRPr="007A2D72">
              <w:t>SIA „</w:t>
            </w:r>
            <w:proofErr w:type="spellStart"/>
            <w:r w:rsidR="00656E8A" w:rsidRPr="007A2D72">
              <w:t>Baltic</w:t>
            </w:r>
            <w:proofErr w:type="spellEnd"/>
            <w:r w:rsidR="00656E8A" w:rsidRPr="007A2D72">
              <w:t xml:space="preserve"> </w:t>
            </w:r>
            <w:proofErr w:type="spellStart"/>
            <w:r w:rsidR="00656E8A" w:rsidRPr="007A2D72">
              <w:t>Jet</w:t>
            </w:r>
            <w:proofErr w:type="spellEnd"/>
            <w:r w:rsidR="00656E8A" w:rsidRPr="007A2D72">
              <w:t xml:space="preserve"> </w:t>
            </w:r>
            <w:proofErr w:type="spellStart"/>
            <w:r w:rsidR="00656E8A" w:rsidRPr="007A2D72">
              <w:t>Aircompany</w:t>
            </w:r>
            <w:proofErr w:type="spellEnd"/>
            <w:r w:rsidR="00656E8A" w:rsidRPr="007A2D72">
              <w:t>” un SIA</w:t>
            </w:r>
            <w:r w:rsidR="00E17DF1" w:rsidRPr="007A2D72">
              <w:t> </w:t>
            </w:r>
            <w:r w:rsidR="00656E8A" w:rsidRPr="007A2D72">
              <w:t>“</w:t>
            </w:r>
            <w:proofErr w:type="spellStart"/>
            <w:r w:rsidR="00656E8A" w:rsidRPr="007A2D72">
              <w:t>PrimeraAir</w:t>
            </w:r>
            <w:proofErr w:type="spellEnd"/>
            <w:r w:rsidR="00656E8A" w:rsidRPr="007A2D72">
              <w:t xml:space="preserve"> Nordic”, ka no </w:t>
            </w:r>
            <w:proofErr w:type="spellStart"/>
            <w:r w:rsidR="00656E8A" w:rsidRPr="007A2D72">
              <w:t>2016.gada</w:t>
            </w:r>
            <w:proofErr w:type="spellEnd"/>
            <w:r w:rsidR="00656E8A" w:rsidRPr="007A2D72">
              <w:t xml:space="preserve"> 18.februāra lidojumu laika ierobežojumu nolūkā būs jāpiemēro “vēla tipa” diennakts ritmu traucējo</w:t>
            </w:r>
            <w:r w:rsidR="00045A7F" w:rsidRPr="007A2D72">
              <w:t>šais</w:t>
            </w:r>
            <w:r w:rsidR="00656E8A" w:rsidRPr="007A2D72">
              <w:t xml:space="preserve"> grafik</w:t>
            </w:r>
            <w:r w:rsidR="00045A7F" w:rsidRPr="007A2D72">
              <w:t>s</w:t>
            </w:r>
            <w:r w:rsidR="00656E8A" w:rsidRPr="007A2D72">
              <w:t xml:space="preserve">.   </w:t>
            </w:r>
          </w:p>
          <w:p w14:paraId="247A3F20" w14:textId="77777777" w:rsidR="001E5643" w:rsidRPr="007A2D72" w:rsidRDefault="0013193F" w:rsidP="00E17DF1">
            <w:pPr>
              <w:jc w:val="both"/>
            </w:pPr>
            <w:r w:rsidRPr="0013193F">
              <w:t>Paziņojums par līdzdalības iespējām tiesību akta izstrādes procesā ievietots Satiksmes ministrijas tīmekļa vietnē (</w:t>
            </w:r>
            <w:hyperlink r:id="rId9" w:history="1">
              <w:r w:rsidRPr="003941F7">
                <w:rPr>
                  <w:rStyle w:val="Hyperlink"/>
                </w:rPr>
                <w:t>www.sam.gov.lv</w:t>
              </w:r>
            </w:hyperlink>
            <w:r w:rsidRPr="0013193F">
              <w:t>)</w:t>
            </w:r>
            <w:r>
              <w:t xml:space="preserve"> un </w:t>
            </w:r>
            <w:r w:rsidRPr="0013193F">
              <w:t>Civilās aviācijas aģentūras tīmekļa vietnē  (</w:t>
            </w:r>
            <w:hyperlink r:id="rId10" w:history="1">
              <w:r w:rsidRPr="003941F7">
                <w:rPr>
                  <w:rStyle w:val="Hyperlink"/>
                </w:rPr>
                <w:t>www.caa.lv</w:t>
              </w:r>
            </w:hyperlink>
            <w:r w:rsidRPr="0013193F">
              <w:t>)</w:t>
            </w:r>
            <w:r>
              <w:t xml:space="preserve"> </w:t>
            </w:r>
            <w:r w:rsidRPr="0013193F">
              <w:t>2016.gada 1.jūlijā.</w:t>
            </w:r>
          </w:p>
        </w:tc>
      </w:tr>
      <w:tr w:rsidR="007A2D72" w:rsidRPr="007A2D72" w14:paraId="247A3F25" w14:textId="77777777" w:rsidTr="00875E7F">
        <w:trPr>
          <w:trHeight w:val="468"/>
          <w:tblCellSpacing w:w="15" w:type="dxa"/>
          <w:jc w:val="center"/>
        </w:trPr>
        <w:tc>
          <w:tcPr>
            <w:tcW w:w="352" w:type="pct"/>
            <w:tcBorders>
              <w:top w:val="outset" w:sz="6" w:space="0" w:color="auto"/>
              <w:left w:val="outset" w:sz="6" w:space="0" w:color="auto"/>
              <w:right w:val="outset" w:sz="6" w:space="0" w:color="auto"/>
            </w:tcBorders>
          </w:tcPr>
          <w:p w14:paraId="247A3F22" w14:textId="77777777" w:rsidR="004267D2" w:rsidRPr="007A2D72" w:rsidRDefault="004267D2" w:rsidP="00875E7F">
            <w:r w:rsidRPr="007A2D72">
              <w:t>2.</w:t>
            </w:r>
          </w:p>
        </w:tc>
        <w:tc>
          <w:tcPr>
            <w:tcW w:w="1650" w:type="pct"/>
            <w:tcBorders>
              <w:top w:val="outset" w:sz="6" w:space="0" w:color="auto"/>
              <w:left w:val="outset" w:sz="6" w:space="0" w:color="auto"/>
              <w:right w:val="outset" w:sz="6" w:space="0" w:color="auto"/>
            </w:tcBorders>
          </w:tcPr>
          <w:p w14:paraId="247A3F23" w14:textId="77777777" w:rsidR="004267D2" w:rsidRPr="007A2D72" w:rsidRDefault="004267D2" w:rsidP="00875E7F">
            <w:pPr>
              <w:rPr>
                <w:b/>
              </w:rPr>
            </w:pPr>
            <w:r w:rsidRPr="007A2D72">
              <w:t>Sabiedrības līdzdalība projekta izstrādē</w:t>
            </w:r>
          </w:p>
        </w:tc>
        <w:tc>
          <w:tcPr>
            <w:tcW w:w="2932" w:type="pct"/>
            <w:tcBorders>
              <w:top w:val="outset" w:sz="6" w:space="0" w:color="auto"/>
              <w:left w:val="outset" w:sz="6" w:space="0" w:color="auto"/>
              <w:right w:val="outset" w:sz="6" w:space="0" w:color="auto"/>
            </w:tcBorders>
          </w:tcPr>
          <w:p w14:paraId="247A3F24" w14:textId="77777777" w:rsidR="004267D2" w:rsidRPr="007A2D72" w:rsidRDefault="0013193F" w:rsidP="0013193F">
            <w:pPr>
              <w:jc w:val="both"/>
            </w:pPr>
            <w:r>
              <w:t>Atbilstoši Ministru kabineta 2009.gada 25.augusta noteikumu Nr.970 „Sabiedrības līdzdalības kārtība attīstības plānošanas procesā” 7.4.</w:t>
            </w:r>
            <w:r>
              <w:rPr>
                <w:vertAlign w:val="superscript"/>
              </w:rPr>
              <w:t>1</w:t>
            </w:r>
            <w:r>
              <w:t xml:space="preserve"> apakšpunktam sabiedrībai tika dota iespēja</w:t>
            </w:r>
            <w:r w:rsidR="00935599">
              <w:t xml:space="preserve"> rakstiski sniegt viedokli par N</w:t>
            </w:r>
            <w:r>
              <w:t>oteikumu projektu tā izstrādes stadijā.</w:t>
            </w:r>
          </w:p>
        </w:tc>
      </w:tr>
      <w:tr w:rsidR="007A2D72" w:rsidRPr="007A2D72" w14:paraId="247A3F29" w14:textId="77777777" w:rsidTr="00875E7F">
        <w:trPr>
          <w:trHeight w:val="468"/>
          <w:tblCellSpacing w:w="15" w:type="dxa"/>
          <w:jc w:val="center"/>
        </w:trPr>
        <w:tc>
          <w:tcPr>
            <w:tcW w:w="352" w:type="pct"/>
            <w:tcBorders>
              <w:top w:val="outset" w:sz="6" w:space="0" w:color="auto"/>
              <w:left w:val="outset" w:sz="6" w:space="0" w:color="auto"/>
              <w:right w:val="outset" w:sz="6" w:space="0" w:color="auto"/>
            </w:tcBorders>
          </w:tcPr>
          <w:p w14:paraId="247A3F26" w14:textId="77777777" w:rsidR="004267D2" w:rsidRPr="007A2D72" w:rsidRDefault="004267D2" w:rsidP="00875E7F">
            <w:r w:rsidRPr="007A2D72">
              <w:t>3.</w:t>
            </w:r>
          </w:p>
        </w:tc>
        <w:tc>
          <w:tcPr>
            <w:tcW w:w="1650" w:type="pct"/>
            <w:tcBorders>
              <w:top w:val="outset" w:sz="6" w:space="0" w:color="auto"/>
              <w:left w:val="outset" w:sz="6" w:space="0" w:color="auto"/>
              <w:right w:val="outset" w:sz="6" w:space="0" w:color="auto"/>
            </w:tcBorders>
          </w:tcPr>
          <w:p w14:paraId="247A3F27" w14:textId="77777777" w:rsidR="004267D2" w:rsidRPr="007A2D72" w:rsidRDefault="004267D2" w:rsidP="00875E7F">
            <w:pPr>
              <w:rPr>
                <w:b/>
              </w:rPr>
            </w:pPr>
            <w:r w:rsidRPr="007A2D72">
              <w:t>Sabiedrības līdzdalības rezultāti</w:t>
            </w:r>
          </w:p>
        </w:tc>
        <w:tc>
          <w:tcPr>
            <w:tcW w:w="2932" w:type="pct"/>
            <w:tcBorders>
              <w:top w:val="outset" w:sz="6" w:space="0" w:color="auto"/>
              <w:left w:val="outset" w:sz="6" w:space="0" w:color="auto"/>
              <w:right w:val="outset" w:sz="6" w:space="0" w:color="auto"/>
            </w:tcBorders>
          </w:tcPr>
          <w:p w14:paraId="247A3F28" w14:textId="77777777" w:rsidR="004267D2" w:rsidRPr="007A2D72" w:rsidRDefault="0013193F" w:rsidP="005A3439">
            <w:pPr>
              <w:jc w:val="both"/>
            </w:pPr>
            <w:r w:rsidRPr="0013193F">
              <w:t>Iebildumi un priekšlikumi netika saņemti.</w:t>
            </w:r>
          </w:p>
        </w:tc>
      </w:tr>
      <w:tr w:rsidR="007A2D72" w:rsidRPr="007A2D72" w14:paraId="247A3F2D" w14:textId="77777777" w:rsidTr="00875E7F">
        <w:trPr>
          <w:trHeight w:val="468"/>
          <w:tblCellSpacing w:w="15" w:type="dxa"/>
          <w:jc w:val="center"/>
        </w:trPr>
        <w:tc>
          <w:tcPr>
            <w:tcW w:w="352" w:type="pct"/>
            <w:tcBorders>
              <w:top w:val="outset" w:sz="6" w:space="0" w:color="auto"/>
              <w:left w:val="outset" w:sz="6" w:space="0" w:color="auto"/>
              <w:right w:val="outset" w:sz="6" w:space="0" w:color="auto"/>
            </w:tcBorders>
          </w:tcPr>
          <w:p w14:paraId="247A3F2A" w14:textId="77777777" w:rsidR="004267D2" w:rsidRPr="007A2D72" w:rsidRDefault="004267D2" w:rsidP="00875E7F">
            <w:r w:rsidRPr="007A2D72">
              <w:t>4.</w:t>
            </w:r>
          </w:p>
        </w:tc>
        <w:tc>
          <w:tcPr>
            <w:tcW w:w="1650" w:type="pct"/>
            <w:tcBorders>
              <w:top w:val="outset" w:sz="6" w:space="0" w:color="auto"/>
              <w:left w:val="outset" w:sz="6" w:space="0" w:color="auto"/>
              <w:right w:val="outset" w:sz="6" w:space="0" w:color="auto"/>
            </w:tcBorders>
          </w:tcPr>
          <w:p w14:paraId="247A3F2B" w14:textId="77777777" w:rsidR="004267D2" w:rsidRPr="007A2D72" w:rsidRDefault="004267D2" w:rsidP="00875E7F">
            <w:pPr>
              <w:rPr>
                <w:b/>
              </w:rPr>
            </w:pPr>
            <w:r w:rsidRPr="007A2D72">
              <w:t>Cita informācija</w:t>
            </w:r>
          </w:p>
        </w:tc>
        <w:tc>
          <w:tcPr>
            <w:tcW w:w="2932" w:type="pct"/>
            <w:tcBorders>
              <w:top w:val="outset" w:sz="6" w:space="0" w:color="auto"/>
              <w:left w:val="outset" w:sz="6" w:space="0" w:color="auto"/>
              <w:right w:val="outset" w:sz="6" w:space="0" w:color="auto"/>
            </w:tcBorders>
          </w:tcPr>
          <w:p w14:paraId="247A3F2C" w14:textId="77777777" w:rsidR="004267D2" w:rsidRPr="007A2D72" w:rsidRDefault="004267D2" w:rsidP="005D0911">
            <w:pPr>
              <w:jc w:val="both"/>
            </w:pPr>
            <w:r w:rsidRPr="007A2D72">
              <w:t>Nav</w:t>
            </w:r>
          </w:p>
        </w:tc>
      </w:tr>
    </w:tbl>
    <w:p w14:paraId="247A3F2E" w14:textId="77777777" w:rsidR="003D6F0B" w:rsidRPr="007A2D72" w:rsidRDefault="003D6F0B"/>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3406"/>
        <w:gridCol w:w="4894"/>
      </w:tblGrid>
      <w:tr w:rsidR="007A2D72" w:rsidRPr="007A2D72" w14:paraId="247A3F30" w14:textId="77777777" w:rsidTr="0070060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A3F2F" w14:textId="77777777" w:rsidR="001C4E27" w:rsidRPr="007A2D72" w:rsidRDefault="001C4E27" w:rsidP="004267D2">
            <w:pPr>
              <w:pStyle w:val="tvhtml"/>
              <w:jc w:val="center"/>
              <w:rPr>
                <w:b/>
                <w:bCs/>
              </w:rPr>
            </w:pPr>
            <w:r w:rsidRPr="007A2D72">
              <w:rPr>
                <w:b/>
                <w:bCs/>
              </w:rPr>
              <w:lastRenderedPageBreak/>
              <w:t>VII. Tiesību akta projekta izpildes nodrošināšana un tās ietekme uz institūcijām</w:t>
            </w:r>
          </w:p>
        </w:tc>
      </w:tr>
      <w:tr w:rsidR="007A2D72" w:rsidRPr="007A2D72" w14:paraId="247A3F34" w14:textId="77777777" w:rsidTr="008256A1">
        <w:trPr>
          <w:trHeight w:val="42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14:paraId="247A3F31" w14:textId="77777777" w:rsidR="001C4E27" w:rsidRPr="007A2D72" w:rsidRDefault="001C4E27">
            <w:r w:rsidRPr="007A2D72">
              <w:t>1.</w:t>
            </w:r>
          </w:p>
        </w:tc>
        <w:tc>
          <w:tcPr>
            <w:tcW w:w="1831" w:type="pct"/>
            <w:tcBorders>
              <w:top w:val="outset" w:sz="6" w:space="0" w:color="auto"/>
              <w:left w:val="outset" w:sz="6" w:space="0" w:color="auto"/>
              <w:bottom w:val="outset" w:sz="6" w:space="0" w:color="auto"/>
              <w:right w:val="outset" w:sz="6" w:space="0" w:color="auto"/>
            </w:tcBorders>
            <w:hideMark/>
          </w:tcPr>
          <w:p w14:paraId="247A3F32" w14:textId="77777777" w:rsidR="001C4E27" w:rsidRPr="007A2D72" w:rsidRDefault="001C4E27">
            <w:r w:rsidRPr="007A2D72">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14:paraId="247A3F33" w14:textId="77777777" w:rsidR="001C4E27" w:rsidRPr="007A2D72" w:rsidRDefault="0030552F" w:rsidP="002D1983">
            <w:pPr>
              <w:jc w:val="both"/>
            </w:pPr>
            <w:r w:rsidRPr="007A2D72">
              <w:t xml:space="preserve">Noteikumu projekta izpildi nodrošinās </w:t>
            </w:r>
            <w:r w:rsidR="001C4E27" w:rsidRPr="007A2D72">
              <w:t>Civilās aviācijas aģentūra.</w:t>
            </w:r>
          </w:p>
        </w:tc>
      </w:tr>
      <w:tr w:rsidR="007A2D72" w:rsidRPr="007A2D72" w14:paraId="247A3F3A" w14:textId="77777777" w:rsidTr="008256A1">
        <w:trPr>
          <w:trHeight w:val="45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14:paraId="247A3F35" w14:textId="77777777" w:rsidR="001C4E27" w:rsidRPr="007A2D72" w:rsidRDefault="001C4E27">
            <w:r w:rsidRPr="007A2D72">
              <w:t>2.</w:t>
            </w:r>
          </w:p>
        </w:tc>
        <w:tc>
          <w:tcPr>
            <w:tcW w:w="1831" w:type="pct"/>
            <w:tcBorders>
              <w:top w:val="outset" w:sz="6" w:space="0" w:color="auto"/>
              <w:left w:val="outset" w:sz="6" w:space="0" w:color="auto"/>
              <w:bottom w:val="outset" w:sz="6" w:space="0" w:color="auto"/>
              <w:right w:val="outset" w:sz="6" w:space="0" w:color="auto"/>
            </w:tcBorders>
            <w:hideMark/>
          </w:tcPr>
          <w:p w14:paraId="247A3F36" w14:textId="77777777" w:rsidR="001C4E27" w:rsidRPr="007A2D72" w:rsidRDefault="001C4E27">
            <w:r w:rsidRPr="007A2D72">
              <w:t xml:space="preserve">Projekta izpildes ietekme uz pārvaldes funkcijām un institucionālo struktūru. </w:t>
            </w:r>
          </w:p>
          <w:p w14:paraId="247A3F37" w14:textId="77777777" w:rsidR="001C4E27" w:rsidRPr="007A2D72" w:rsidRDefault="001C4E27">
            <w:pPr>
              <w:pStyle w:val="tvhtml"/>
            </w:pPr>
            <w:r w:rsidRPr="007A2D72">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14:paraId="247A3F38" w14:textId="77777777" w:rsidR="0021512E" w:rsidRPr="007A2D72" w:rsidRDefault="0021512E" w:rsidP="0021512E">
            <w:r w:rsidRPr="007A2D72">
              <w:t xml:space="preserve">Noteikumu projekta izpilde tiks nodrošināta Civilās aviācijas aģentūras līdzšinējo funkciju un cilvēkresursu ietvaros. </w:t>
            </w:r>
          </w:p>
          <w:p w14:paraId="247A3F39" w14:textId="77777777" w:rsidR="001C4E27" w:rsidRPr="007A2D72" w:rsidRDefault="0021512E" w:rsidP="0021512E">
            <w:r w:rsidRPr="007A2D72">
              <w:t>Noteikumu projekta izpildē nav nepieciešams veidot  jaunas institūcijas, likvidēt vai reorganizēt esošās.</w:t>
            </w:r>
          </w:p>
        </w:tc>
      </w:tr>
      <w:tr w:rsidR="007A2D72" w:rsidRPr="007A2D72" w14:paraId="247A3F3E" w14:textId="77777777" w:rsidTr="008256A1">
        <w:trPr>
          <w:trHeight w:val="39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14:paraId="247A3F3B" w14:textId="77777777" w:rsidR="001C4E27" w:rsidRPr="007A2D72" w:rsidRDefault="001C4E27">
            <w:r w:rsidRPr="007A2D72">
              <w:t>3.</w:t>
            </w:r>
          </w:p>
        </w:tc>
        <w:tc>
          <w:tcPr>
            <w:tcW w:w="1831" w:type="pct"/>
            <w:tcBorders>
              <w:top w:val="outset" w:sz="6" w:space="0" w:color="auto"/>
              <w:left w:val="outset" w:sz="6" w:space="0" w:color="auto"/>
              <w:bottom w:val="outset" w:sz="6" w:space="0" w:color="auto"/>
              <w:right w:val="outset" w:sz="6" w:space="0" w:color="auto"/>
            </w:tcBorders>
            <w:hideMark/>
          </w:tcPr>
          <w:p w14:paraId="247A3F3C" w14:textId="77777777" w:rsidR="001C4E27" w:rsidRPr="007A2D72" w:rsidRDefault="001C4E27">
            <w:r w:rsidRPr="007A2D72">
              <w:t>Cita informācija</w:t>
            </w:r>
          </w:p>
        </w:tc>
        <w:tc>
          <w:tcPr>
            <w:tcW w:w="2629" w:type="pct"/>
            <w:tcBorders>
              <w:top w:val="outset" w:sz="6" w:space="0" w:color="auto"/>
              <w:left w:val="outset" w:sz="6" w:space="0" w:color="auto"/>
              <w:bottom w:val="outset" w:sz="6" w:space="0" w:color="auto"/>
              <w:right w:val="outset" w:sz="6" w:space="0" w:color="auto"/>
            </w:tcBorders>
            <w:hideMark/>
          </w:tcPr>
          <w:p w14:paraId="247A3F3D" w14:textId="77777777" w:rsidR="001C4E27" w:rsidRPr="007A2D72" w:rsidRDefault="001C4E27" w:rsidP="001F0179">
            <w:r w:rsidRPr="007A2D72">
              <w:t>Nav</w:t>
            </w:r>
          </w:p>
        </w:tc>
      </w:tr>
    </w:tbl>
    <w:p w14:paraId="247A3F3F" w14:textId="77777777" w:rsidR="00D721E3" w:rsidRPr="007A2D72" w:rsidRDefault="00D721E3" w:rsidP="007D68BD">
      <w:pPr>
        <w:rPr>
          <w:sz w:val="28"/>
          <w:szCs w:val="28"/>
        </w:rPr>
      </w:pPr>
    </w:p>
    <w:p w14:paraId="247A3F40" w14:textId="77777777" w:rsidR="002425DB" w:rsidRPr="007A2D72" w:rsidRDefault="00C225A2" w:rsidP="007D68BD">
      <w:r w:rsidRPr="007A2D72">
        <w:t>Anotācijas III un IV sadaļa – projekts šīs jomas neskar.</w:t>
      </w:r>
    </w:p>
    <w:p w14:paraId="247A3F41" w14:textId="77777777" w:rsidR="00B419EC" w:rsidRPr="007A2D72" w:rsidRDefault="00B419EC" w:rsidP="007D68BD"/>
    <w:p w14:paraId="247A3F42" w14:textId="77777777" w:rsidR="00640C70" w:rsidRPr="007A2D72" w:rsidRDefault="00640C70" w:rsidP="007D68BD"/>
    <w:p w14:paraId="247A3F43" w14:textId="77777777" w:rsidR="00640C70" w:rsidRPr="007A2D72" w:rsidRDefault="00640C70" w:rsidP="007D68BD"/>
    <w:p w14:paraId="4B7F4ED8" w14:textId="77777777" w:rsidR="00170B09" w:rsidRPr="00640887" w:rsidRDefault="00170B09" w:rsidP="00640887">
      <w:pPr>
        <w:tabs>
          <w:tab w:val="left" w:pos="2552"/>
          <w:tab w:val="left" w:pos="2694"/>
          <w:tab w:val="left" w:pos="6237"/>
        </w:tabs>
        <w:ind w:firstLine="709"/>
        <w:rPr>
          <w:sz w:val="28"/>
        </w:rPr>
      </w:pPr>
      <w:r w:rsidRPr="00640887">
        <w:rPr>
          <w:sz w:val="28"/>
        </w:rPr>
        <w:t xml:space="preserve">Satiksmes ministrs </w:t>
      </w:r>
      <w:r w:rsidRPr="00640887">
        <w:rPr>
          <w:sz w:val="28"/>
        </w:rPr>
        <w:tab/>
        <w:t>Uldis Augulis</w:t>
      </w:r>
    </w:p>
    <w:p w14:paraId="247A3F45" w14:textId="4F37F682" w:rsidR="00D721E3" w:rsidRPr="007A2D72" w:rsidRDefault="00D721E3" w:rsidP="007D68BD"/>
    <w:p w14:paraId="247A3F46" w14:textId="77777777" w:rsidR="00D721E3" w:rsidRPr="007A2D72" w:rsidRDefault="00D721E3" w:rsidP="007D68BD"/>
    <w:p w14:paraId="247A3F48" w14:textId="77777777" w:rsidR="002425DB" w:rsidRPr="007A2D72" w:rsidRDefault="002425DB" w:rsidP="002425DB">
      <w:pPr>
        <w:pStyle w:val="naisf"/>
        <w:spacing w:before="0" w:after="0"/>
        <w:ind w:firstLine="0"/>
      </w:pPr>
    </w:p>
    <w:p w14:paraId="247A3F49" w14:textId="77777777" w:rsidR="002425DB" w:rsidRPr="007A2D72" w:rsidRDefault="002425DB" w:rsidP="002425DB">
      <w:pPr>
        <w:pStyle w:val="naisf"/>
        <w:spacing w:before="0" w:after="0"/>
        <w:ind w:firstLine="0"/>
      </w:pPr>
    </w:p>
    <w:p w14:paraId="247A3F4A" w14:textId="77777777" w:rsidR="002425DB" w:rsidRPr="007A2D72" w:rsidRDefault="002425DB" w:rsidP="002425DB">
      <w:pPr>
        <w:pStyle w:val="naisf"/>
        <w:spacing w:before="0" w:after="0"/>
        <w:ind w:firstLine="0"/>
        <w:rPr>
          <w:sz w:val="20"/>
          <w:szCs w:val="20"/>
        </w:rPr>
      </w:pPr>
    </w:p>
    <w:p w14:paraId="247A3F4B" w14:textId="77777777" w:rsidR="0027539F" w:rsidRPr="007A2D72" w:rsidRDefault="001034A3" w:rsidP="0027539F">
      <w:pPr>
        <w:pStyle w:val="naisf"/>
        <w:ind w:firstLine="0"/>
      </w:pPr>
      <w:r>
        <w:t>31</w:t>
      </w:r>
      <w:r w:rsidR="0027539F" w:rsidRPr="007A2D72">
        <w:t>.0</w:t>
      </w:r>
      <w:r w:rsidR="00081E5D">
        <w:t>8</w:t>
      </w:r>
      <w:r w:rsidR="00A0323F">
        <w:t>.</w:t>
      </w:r>
      <w:r w:rsidR="0027539F" w:rsidRPr="007A2D72">
        <w:t xml:space="preserve">2016  </w:t>
      </w:r>
      <w:r>
        <w:t>14</w:t>
      </w:r>
      <w:r w:rsidR="0027539F" w:rsidRPr="007A2D72">
        <w:t>:</w:t>
      </w:r>
      <w:r>
        <w:t>57</w:t>
      </w:r>
    </w:p>
    <w:p w14:paraId="247A3F4D" w14:textId="77777777" w:rsidR="002425DB" w:rsidRPr="007A2D72" w:rsidRDefault="002425DB" w:rsidP="002425DB">
      <w:pPr>
        <w:pStyle w:val="naisf"/>
        <w:spacing w:before="0" w:after="0"/>
        <w:ind w:firstLine="0"/>
      </w:pPr>
      <w:proofErr w:type="spellStart"/>
      <w:r w:rsidRPr="007A2D72">
        <w:t>V.Gertners</w:t>
      </w:r>
      <w:proofErr w:type="spellEnd"/>
    </w:p>
    <w:p w14:paraId="247A3F4E" w14:textId="77777777" w:rsidR="002425DB" w:rsidRPr="007A2D72" w:rsidRDefault="002425DB" w:rsidP="002425DB">
      <w:pPr>
        <w:pStyle w:val="naisf"/>
        <w:spacing w:before="0" w:after="0"/>
        <w:ind w:firstLine="0"/>
      </w:pPr>
      <w:r w:rsidRPr="007A2D72">
        <w:t xml:space="preserve">67830961; </w:t>
      </w:r>
      <w:hyperlink r:id="rId11" w:history="1">
        <w:r w:rsidR="003A200D" w:rsidRPr="007A2D72">
          <w:rPr>
            <w:rStyle w:val="Hyperlink"/>
            <w:color w:val="auto"/>
          </w:rPr>
          <w:t>Viesturs.Gertners@caa.gov.lv</w:t>
        </w:r>
      </w:hyperlink>
    </w:p>
    <w:p w14:paraId="247A3F4F" w14:textId="77777777" w:rsidR="002425DB" w:rsidRPr="007A2D72" w:rsidRDefault="003A200D" w:rsidP="002425DB">
      <w:pPr>
        <w:pStyle w:val="naisf"/>
        <w:spacing w:before="0" w:after="0"/>
        <w:ind w:firstLine="0"/>
      </w:pPr>
      <w:r w:rsidRPr="007A2D72">
        <w:rPr>
          <w:bCs/>
        </w:rPr>
        <w:t>L.Sīle</w:t>
      </w:r>
    </w:p>
    <w:p w14:paraId="247A3F50" w14:textId="77777777" w:rsidR="002425DB" w:rsidRDefault="003A200D" w:rsidP="002425DB">
      <w:pPr>
        <w:pStyle w:val="naisf"/>
        <w:spacing w:before="0" w:after="0"/>
        <w:ind w:firstLine="0"/>
      </w:pPr>
      <w:r w:rsidRPr="007A2D72">
        <w:t>67507906</w:t>
      </w:r>
      <w:r w:rsidR="002425DB" w:rsidRPr="007A2D72">
        <w:t xml:space="preserve">; </w:t>
      </w:r>
      <w:hyperlink r:id="rId12" w:history="1">
        <w:r w:rsidRPr="007A2D72">
          <w:rPr>
            <w:rStyle w:val="Hyperlink"/>
            <w:bCs/>
            <w:color w:val="auto"/>
          </w:rPr>
          <w:t>Liene.Sile@caa.gov.lv</w:t>
        </w:r>
      </w:hyperlink>
      <w:r w:rsidR="002425DB" w:rsidRPr="007A2D72">
        <w:t xml:space="preserve"> </w:t>
      </w:r>
    </w:p>
    <w:p w14:paraId="7C485608" w14:textId="77777777" w:rsidR="00170B09" w:rsidRDefault="00170B09" w:rsidP="002425DB">
      <w:pPr>
        <w:pStyle w:val="naisf"/>
        <w:spacing w:before="0" w:after="0"/>
        <w:ind w:firstLine="0"/>
      </w:pPr>
    </w:p>
    <w:p w14:paraId="7E1963B1" w14:textId="77777777" w:rsidR="00170B09" w:rsidRPr="007A2D72" w:rsidRDefault="00170B09" w:rsidP="002425DB">
      <w:pPr>
        <w:pStyle w:val="naisf"/>
        <w:spacing w:before="0" w:after="0"/>
        <w:ind w:firstLine="0"/>
      </w:pPr>
    </w:p>
    <w:p w14:paraId="2F1287FF" w14:textId="68C51CB8" w:rsidR="00170B09" w:rsidRPr="007A2D72" w:rsidRDefault="00170B09" w:rsidP="00170B09">
      <w:pPr>
        <w:pStyle w:val="naisf"/>
        <w:spacing w:before="0" w:after="0"/>
        <w:ind w:firstLine="0"/>
      </w:pPr>
      <w:proofErr w:type="spellStart"/>
      <w:r>
        <w:t>v_sk</w:t>
      </w:r>
      <w:proofErr w:type="spellEnd"/>
      <w:r>
        <w:t>. = 2781</w:t>
      </w:r>
      <w:bookmarkStart w:id="0" w:name="_GoBack"/>
      <w:bookmarkEnd w:id="0"/>
    </w:p>
    <w:p w14:paraId="247A3F51" w14:textId="77777777" w:rsidR="004603E6" w:rsidRPr="007A2D72" w:rsidRDefault="004603E6" w:rsidP="00C825EA">
      <w:pPr>
        <w:rPr>
          <w:sz w:val="20"/>
          <w:szCs w:val="20"/>
        </w:rPr>
      </w:pPr>
    </w:p>
    <w:sectPr w:rsidR="004603E6" w:rsidRPr="007A2D72" w:rsidSect="00BC44E7">
      <w:headerReference w:type="even" r:id="rId13"/>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A3F54" w14:textId="77777777" w:rsidR="00257DB4" w:rsidRDefault="00257DB4">
      <w:r>
        <w:separator/>
      </w:r>
    </w:p>
  </w:endnote>
  <w:endnote w:type="continuationSeparator" w:id="0">
    <w:p w14:paraId="247A3F55" w14:textId="77777777" w:rsidR="00257DB4" w:rsidRDefault="0025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3F5A" w14:textId="020D2537" w:rsidR="00C31E36" w:rsidRPr="00C74F82" w:rsidRDefault="002425DB" w:rsidP="007D68BD">
    <w:pPr>
      <w:pStyle w:val="Footer"/>
      <w:jc w:val="both"/>
      <w:rPr>
        <w:sz w:val="20"/>
        <w:szCs w:val="20"/>
      </w:rPr>
    </w:pPr>
    <w:r w:rsidRPr="00C74F82">
      <w:rPr>
        <w:sz w:val="20"/>
        <w:szCs w:val="20"/>
      </w:rPr>
      <w:t>SAManot_</w:t>
    </w:r>
    <w:r w:rsidR="001034A3">
      <w:rPr>
        <w:sz w:val="20"/>
        <w:szCs w:val="20"/>
      </w:rPr>
      <w:t>31</w:t>
    </w:r>
    <w:r w:rsidR="00081E5D">
      <w:rPr>
        <w:sz w:val="20"/>
        <w:szCs w:val="20"/>
      </w:rPr>
      <w:t>08</w:t>
    </w:r>
    <w:r w:rsidR="003D6F0B" w:rsidRPr="00C74F82">
      <w:rPr>
        <w:sz w:val="20"/>
        <w:szCs w:val="20"/>
      </w:rPr>
      <w:t>16</w:t>
    </w:r>
    <w:r w:rsidR="00350883" w:rsidRPr="00C74F82">
      <w:rPr>
        <w:sz w:val="20"/>
        <w:szCs w:val="20"/>
      </w:rPr>
      <w:t>_groz505</w:t>
    </w:r>
    <w:r w:rsidRPr="00C74F82">
      <w:rPr>
        <w:sz w:val="20"/>
        <w:szCs w:val="20"/>
      </w:rPr>
      <w:t xml:space="preserve">; </w:t>
    </w:r>
    <w:r w:rsidR="00013C47" w:rsidRPr="00C74F82">
      <w:rPr>
        <w:sz w:val="20"/>
        <w:szCs w:val="20"/>
      </w:rPr>
      <w:t>Ministru kabineta noteikumu projekta „</w:t>
    </w:r>
    <w:r w:rsidR="00D13712" w:rsidRPr="00C74F82">
      <w:rPr>
        <w:sz w:val="20"/>
        <w:szCs w:val="20"/>
      </w:rPr>
      <w:t>Grozījumi Ministru kabineta 2012.gada 24.jūlija noteikumos Nr.505 „Civilās aviācijas gaisa kuģu apkalpes locekļu darba un atpūtas laika organizēšanas un ievērošanas kārtība”</w:t>
    </w:r>
    <w:r w:rsidR="007A5840" w:rsidRPr="00C74F82">
      <w:rPr>
        <w:sz w:val="20"/>
        <w:szCs w:val="20"/>
      </w:rPr>
      <w:t xml:space="preserve">” </w:t>
    </w:r>
    <w:r w:rsidR="00013C47" w:rsidRPr="00C74F82">
      <w:rPr>
        <w:sz w:val="20"/>
        <w:szCs w:val="20"/>
      </w:rPr>
      <w:t>sākotnējās ietekmes novērtējuma ziņojums (anotācija)</w:t>
    </w:r>
    <w:proofErr w:type="gramStart"/>
    <w:r w:rsidR="00170B09">
      <w:rPr>
        <w:sz w:val="20"/>
        <w:szCs w:val="20"/>
      </w:rPr>
      <w:t xml:space="preserve">  </w:t>
    </w:r>
    <w:proofErr w:type="gramEnd"/>
    <w:r w:rsidR="00170B09">
      <w:rPr>
        <w:sz w:val="20"/>
        <w:szCs w:val="20"/>
      </w:rPr>
      <w:t>(</w:t>
    </w:r>
    <w:proofErr w:type="spellStart"/>
    <w:r w:rsidR="00170B09">
      <w:rPr>
        <w:sz w:val="20"/>
        <w:szCs w:val="20"/>
      </w:rPr>
      <w:t>TA-1973)</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3F5B" w14:textId="07D6970D" w:rsidR="007A5840" w:rsidRPr="00C74F82" w:rsidRDefault="007A5840" w:rsidP="007A5840">
    <w:pPr>
      <w:pStyle w:val="Footer"/>
      <w:jc w:val="both"/>
      <w:rPr>
        <w:sz w:val="20"/>
        <w:szCs w:val="20"/>
      </w:rPr>
    </w:pPr>
    <w:r w:rsidRPr="00C74F82">
      <w:rPr>
        <w:sz w:val="20"/>
        <w:szCs w:val="20"/>
      </w:rPr>
      <w:t>SAManot_</w:t>
    </w:r>
    <w:r w:rsidR="001034A3">
      <w:rPr>
        <w:sz w:val="20"/>
        <w:szCs w:val="20"/>
      </w:rPr>
      <w:t>31</w:t>
    </w:r>
    <w:r w:rsidR="00081E5D">
      <w:rPr>
        <w:sz w:val="20"/>
        <w:szCs w:val="20"/>
      </w:rPr>
      <w:t>08</w:t>
    </w:r>
    <w:r w:rsidR="00350883" w:rsidRPr="00C74F82">
      <w:rPr>
        <w:sz w:val="20"/>
        <w:szCs w:val="20"/>
      </w:rPr>
      <w:t>16_groz505</w:t>
    </w:r>
    <w:r w:rsidRPr="00C74F82">
      <w:rPr>
        <w:sz w:val="20"/>
        <w:szCs w:val="20"/>
      </w:rPr>
      <w:t>; Ministru kabineta noteikumu projekta „</w:t>
    </w:r>
    <w:r w:rsidR="00350883" w:rsidRPr="00C74F82">
      <w:rPr>
        <w:sz w:val="20"/>
        <w:szCs w:val="20"/>
      </w:rPr>
      <w:t>Grozījumi Ministru kabineta 2012.gada 24.jūlija noteikumos Nr.505 „Civilās aviācijas gaisa kuģu apkalpes locekļu darba un atpūtas laika organizēšanas un ievērošanas kārtība”</w:t>
    </w:r>
    <w:r w:rsidRPr="00C74F82">
      <w:rPr>
        <w:sz w:val="20"/>
        <w:szCs w:val="20"/>
      </w:rPr>
      <w:t>” sākotnējās ietekmes novērtējuma ziņojums (anotācija)</w:t>
    </w:r>
    <w:proofErr w:type="gramStart"/>
    <w:r w:rsidR="00170B09">
      <w:rPr>
        <w:sz w:val="20"/>
        <w:szCs w:val="20"/>
      </w:rPr>
      <w:t xml:space="preserve">  </w:t>
    </w:r>
    <w:proofErr w:type="gramEnd"/>
    <w:r w:rsidR="00170B09">
      <w:rPr>
        <w:sz w:val="20"/>
        <w:szCs w:val="20"/>
      </w:rPr>
      <w:t>(</w:t>
    </w:r>
    <w:proofErr w:type="spellStart"/>
    <w:r w:rsidR="00170B09">
      <w:rPr>
        <w:sz w:val="20"/>
        <w:szCs w:val="20"/>
      </w:rPr>
      <w:t>TA-1973)</w:t>
    </w:r>
    <w:proofErr w:type="spellEnd"/>
  </w:p>
  <w:p w14:paraId="247A3F5C" w14:textId="77777777" w:rsidR="00C31E36" w:rsidRPr="007A5840" w:rsidRDefault="00C31E36" w:rsidP="007A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A3F52" w14:textId="77777777" w:rsidR="00257DB4" w:rsidRDefault="00257DB4">
      <w:r>
        <w:separator/>
      </w:r>
    </w:p>
  </w:footnote>
  <w:footnote w:type="continuationSeparator" w:id="0">
    <w:p w14:paraId="247A3F53" w14:textId="77777777" w:rsidR="00257DB4" w:rsidRDefault="0025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3F56"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A3F57" w14:textId="77777777"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3F58"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C55">
      <w:rPr>
        <w:rStyle w:val="PageNumber"/>
        <w:noProof/>
      </w:rPr>
      <w:t>10</w:t>
    </w:r>
    <w:r>
      <w:rPr>
        <w:rStyle w:val="PageNumber"/>
      </w:rPr>
      <w:fldChar w:fldCharType="end"/>
    </w:r>
  </w:p>
  <w:p w14:paraId="247A3F59" w14:textId="77777777"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272"/>
    <w:multiLevelType w:val="hybridMultilevel"/>
    <w:tmpl w:val="747E9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BE5143"/>
    <w:multiLevelType w:val="hybridMultilevel"/>
    <w:tmpl w:val="E6A26CFE"/>
    <w:lvl w:ilvl="0" w:tplc="4BBCC7FE">
      <w:start w:val="1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14D5B17"/>
    <w:multiLevelType w:val="hybridMultilevel"/>
    <w:tmpl w:val="747E9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3"/>
  </w:num>
  <w:num w:numId="5">
    <w:abstractNumId w:val="2"/>
  </w:num>
  <w:num w:numId="6">
    <w:abstractNumId w:val="10"/>
  </w:num>
  <w:num w:numId="7">
    <w:abstractNumId w:val="14"/>
  </w:num>
  <w:num w:numId="8">
    <w:abstractNumId w:val="7"/>
  </w:num>
  <w:num w:numId="9">
    <w:abstractNumId w:val="4"/>
  </w:num>
  <w:num w:numId="10">
    <w:abstractNumId w:val="8"/>
  </w:num>
  <w:num w:numId="11">
    <w:abstractNumId w:val="9"/>
  </w:num>
  <w:num w:numId="12">
    <w:abstractNumId w:val="11"/>
  </w:num>
  <w:num w:numId="13">
    <w:abstractNumId w:val="12"/>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857"/>
    <w:rsid w:val="00003238"/>
    <w:rsid w:val="00004E19"/>
    <w:rsid w:val="00006FCA"/>
    <w:rsid w:val="00010F64"/>
    <w:rsid w:val="00010FC2"/>
    <w:rsid w:val="00011D24"/>
    <w:rsid w:val="00013C47"/>
    <w:rsid w:val="00013F2D"/>
    <w:rsid w:val="00013FF4"/>
    <w:rsid w:val="00016FBB"/>
    <w:rsid w:val="00020799"/>
    <w:rsid w:val="00020FE1"/>
    <w:rsid w:val="000216B6"/>
    <w:rsid w:val="00022E13"/>
    <w:rsid w:val="00023649"/>
    <w:rsid w:val="00023EE0"/>
    <w:rsid w:val="00025C69"/>
    <w:rsid w:val="00026C88"/>
    <w:rsid w:val="00026E1B"/>
    <w:rsid w:val="00030C74"/>
    <w:rsid w:val="00032388"/>
    <w:rsid w:val="00032436"/>
    <w:rsid w:val="000336DB"/>
    <w:rsid w:val="00035CE2"/>
    <w:rsid w:val="000407C3"/>
    <w:rsid w:val="000422CF"/>
    <w:rsid w:val="000450DF"/>
    <w:rsid w:val="00045A7F"/>
    <w:rsid w:val="00047B3C"/>
    <w:rsid w:val="00050B5A"/>
    <w:rsid w:val="00051291"/>
    <w:rsid w:val="000519F7"/>
    <w:rsid w:val="0005250B"/>
    <w:rsid w:val="00053A01"/>
    <w:rsid w:val="00053A6E"/>
    <w:rsid w:val="0005553B"/>
    <w:rsid w:val="000604D2"/>
    <w:rsid w:val="0006138E"/>
    <w:rsid w:val="00063AB2"/>
    <w:rsid w:val="00067BA3"/>
    <w:rsid w:val="000739B7"/>
    <w:rsid w:val="00074863"/>
    <w:rsid w:val="00074D7C"/>
    <w:rsid w:val="000752C0"/>
    <w:rsid w:val="00077460"/>
    <w:rsid w:val="00080764"/>
    <w:rsid w:val="000814A7"/>
    <w:rsid w:val="00081E5D"/>
    <w:rsid w:val="00082CC1"/>
    <w:rsid w:val="00085CAA"/>
    <w:rsid w:val="0009005E"/>
    <w:rsid w:val="000941C5"/>
    <w:rsid w:val="000A1E27"/>
    <w:rsid w:val="000A33D8"/>
    <w:rsid w:val="000A3B47"/>
    <w:rsid w:val="000A3EE8"/>
    <w:rsid w:val="000A408A"/>
    <w:rsid w:val="000A4CBB"/>
    <w:rsid w:val="000A6027"/>
    <w:rsid w:val="000A6451"/>
    <w:rsid w:val="000A74D6"/>
    <w:rsid w:val="000B064E"/>
    <w:rsid w:val="000B0E1D"/>
    <w:rsid w:val="000B34DA"/>
    <w:rsid w:val="000B3517"/>
    <w:rsid w:val="000B41C9"/>
    <w:rsid w:val="000B69CF"/>
    <w:rsid w:val="000C451D"/>
    <w:rsid w:val="000C790C"/>
    <w:rsid w:val="000D3721"/>
    <w:rsid w:val="000D41B9"/>
    <w:rsid w:val="000D4DC2"/>
    <w:rsid w:val="000D5B05"/>
    <w:rsid w:val="000E3797"/>
    <w:rsid w:val="000E3842"/>
    <w:rsid w:val="000E40E5"/>
    <w:rsid w:val="000E4149"/>
    <w:rsid w:val="000E6142"/>
    <w:rsid w:val="000E6187"/>
    <w:rsid w:val="000F061D"/>
    <w:rsid w:val="000F346E"/>
    <w:rsid w:val="000F3FE0"/>
    <w:rsid w:val="000F4761"/>
    <w:rsid w:val="000F4794"/>
    <w:rsid w:val="000F4F60"/>
    <w:rsid w:val="000F6D4C"/>
    <w:rsid w:val="000F7520"/>
    <w:rsid w:val="0010022F"/>
    <w:rsid w:val="00103032"/>
    <w:rsid w:val="001034A3"/>
    <w:rsid w:val="0010491D"/>
    <w:rsid w:val="001061A4"/>
    <w:rsid w:val="001062CC"/>
    <w:rsid w:val="001066A7"/>
    <w:rsid w:val="00106D77"/>
    <w:rsid w:val="00106EBF"/>
    <w:rsid w:val="001074DE"/>
    <w:rsid w:val="00111140"/>
    <w:rsid w:val="0011188F"/>
    <w:rsid w:val="00117F94"/>
    <w:rsid w:val="00123045"/>
    <w:rsid w:val="001232B2"/>
    <w:rsid w:val="00124F12"/>
    <w:rsid w:val="0012697D"/>
    <w:rsid w:val="00127A62"/>
    <w:rsid w:val="0013193F"/>
    <w:rsid w:val="001357E4"/>
    <w:rsid w:val="0013598F"/>
    <w:rsid w:val="00137EBD"/>
    <w:rsid w:val="00141804"/>
    <w:rsid w:val="00141E71"/>
    <w:rsid w:val="00144E3A"/>
    <w:rsid w:val="00146460"/>
    <w:rsid w:val="0015060C"/>
    <w:rsid w:val="0015161B"/>
    <w:rsid w:val="001533D0"/>
    <w:rsid w:val="00153811"/>
    <w:rsid w:val="00153F03"/>
    <w:rsid w:val="001545B6"/>
    <w:rsid w:val="001568EE"/>
    <w:rsid w:val="0016018A"/>
    <w:rsid w:val="00161F0E"/>
    <w:rsid w:val="00163CDD"/>
    <w:rsid w:val="001676C3"/>
    <w:rsid w:val="00170B09"/>
    <w:rsid w:val="00170E2A"/>
    <w:rsid w:val="0017234D"/>
    <w:rsid w:val="0017317F"/>
    <w:rsid w:val="00177394"/>
    <w:rsid w:val="00180113"/>
    <w:rsid w:val="00182C18"/>
    <w:rsid w:val="00183CC2"/>
    <w:rsid w:val="0018454D"/>
    <w:rsid w:val="0018511F"/>
    <w:rsid w:val="001870C0"/>
    <w:rsid w:val="001900E4"/>
    <w:rsid w:val="00190469"/>
    <w:rsid w:val="00190754"/>
    <w:rsid w:val="001908ED"/>
    <w:rsid w:val="00190AE3"/>
    <w:rsid w:val="00190F88"/>
    <w:rsid w:val="001A0275"/>
    <w:rsid w:val="001A3E63"/>
    <w:rsid w:val="001A4066"/>
    <w:rsid w:val="001A5147"/>
    <w:rsid w:val="001A61DF"/>
    <w:rsid w:val="001A68B8"/>
    <w:rsid w:val="001A6AE4"/>
    <w:rsid w:val="001B01FD"/>
    <w:rsid w:val="001B4A71"/>
    <w:rsid w:val="001B5A5A"/>
    <w:rsid w:val="001B7151"/>
    <w:rsid w:val="001C2787"/>
    <w:rsid w:val="001C4E27"/>
    <w:rsid w:val="001C5257"/>
    <w:rsid w:val="001C5CA8"/>
    <w:rsid w:val="001D2C36"/>
    <w:rsid w:val="001D39C6"/>
    <w:rsid w:val="001D5B54"/>
    <w:rsid w:val="001D7569"/>
    <w:rsid w:val="001E1DBF"/>
    <w:rsid w:val="001E312A"/>
    <w:rsid w:val="001E4639"/>
    <w:rsid w:val="001E49BC"/>
    <w:rsid w:val="001E4A7D"/>
    <w:rsid w:val="001E5643"/>
    <w:rsid w:val="001E581B"/>
    <w:rsid w:val="001E6A70"/>
    <w:rsid w:val="001F00F8"/>
    <w:rsid w:val="001F0179"/>
    <w:rsid w:val="001F0840"/>
    <w:rsid w:val="001F4209"/>
    <w:rsid w:val="001F43A8"/>
    <w:rsid w:val="001F5645"/>
    <w:rsid w:val="001F5CD6"/>
    <w:rsid w:val="00201594"/>
    <w:rsid w:val="00202C5B"/>
    <w:rsid w:val="002036B8"/>
    <w:rsid w:val="0020487E"/>
    <w:rsid w:val="00210FD7"/>
    <w:rsid w:val="00211126"/>
    <w:rsid w:val="0021263D"/>
    <w:rsid w:val="00213F0C"/>
    <w:rsid w:val="00213FDD"/>
    <w:rsid w:val="00214094"/>
    <w:rsid w:val="0021512E"/>
    <w:rsid w:val="0021592D"/>
    <w:rsid w:val="00215EF1"/>
    <w:rsid w:val="00216316"/>
    <w:rsid w:val="00216332"/>
    <w:rsid w:val="00222D76"/>
    <w:rsid w:val="00223EB1"/>
    <w:rsid w:val="0022679A"/>
    <w:rsid w:val="002305EC"/>
    <w:rsid w:val="00230BB7"/>
    <w:rsid w:val="002310C2"/>
    <w:rsid w:val="00231344"/>
    <w:rsid w:val="002319A2"/>
    <w:rsid w:val="00231CDF"/>
    <w:rsid w:val="0023436E"/>
    <w:rsid w:val="002347C0"/>
    <w:rsid w:val="002365AA"/>
    <w:rsid w:val="00240328"/>
    <w:rsid w:val="00241A6C"/>
    <w:rsid w:val="002425DB"/>
    <w:rsid w:val="00242D2B"/>
    <w:rsid w:val="00244363"/>
    <w:rsid w:val="00245D28"/>
    <w:rsid w:val="00251342"/>
    <w:rsid w:val="002518EA"/>
    <w:rsid w:val="00251E84"/>
    <w:rsid w:val="00252E18"/>
    <w:rsid w:val="00255E83"/>
    <w:rsid w:val="00256B0A"/>
    <w:rsid w:val="00256B24"/>
    <w:rsid w:val="00257960"/>
    <w:rsid w:val="00257DB4"/>
    <w:rsid w:val="00260F6C"/>
    <w:rsid w:val="0026229C"/>
    <w:rsid w:val="00262E2B"/>
    <w:rsid w:val="00264CB9"/>
    <w:rsid w:val="00266831"/>
    <w:rsid w:val="00266C25"/>
    <w:rsid w:val="00266EDE"/>
    <w:rsid w:val="002703DF"/>
    <w:rsid w:val="00270429"/>
    <w:rsid w:val="00271953"/>
    <w:rsid w:val="002723E9"/>
    <w:rsid w:val="00273C11"/>
    <w:rsid w:val="00274405"/>
    <w:rsid w:val="0027539F"/>
    <w:rsid w:val="00277929"/>
    <w:rsid w:val="00280316"/>
    <w:rsid w:val="00280BB7"/>
    <w:rsid w:val="00283B82"/>
    <w:rsid w:val="002846E9"/>
    <w:rsid w:val="00284C34"/>
    <w:rsid w:val="002858DF"/>
    <w:rsid w:val="0029066C"/>
    <w:rsid w:val="00296688"/>
    <w:rsid w:val="002A2636"/>
    <w:rsid w:val="002A7D15"/>
    <w:rsid w:val="002A7F10"/>
    <w:rsid w:val="002B1A40"/>
    <w:rsid w:val="002B204D"/>
    <w:rsid w:val="002B50DB"/>
    <w:rsid w:val="002B5572"/>
    <w:rsid w:val="002C03FC"/>
    <w:rsid w:val="002C0C37"/>
    <w:rsid w:val="002C12AB"/>
    <w:rsid w:val="002C2E63"/>
    <w:rsid w:val="002C6B8C"/>
    <w:rsid w:val="002C6EE9"/>
    <w:rsid w:val="002C6F48"/>
    <w:rsid w:val="002C7CAC"/>
    <w:rsid w:val="002D1983"/>
    <w:rsid w:val="002D3306"/>
    <w:rsid w:val="002D48AA"/>
    <w:rsid w:val="002D7331"/>
    <w:rsid w:val="002D7BAA"/>
    <w:rsid w:val="002D7F54"/>
    <w:rsid w:val="002E0083"/>
    <w:rsid w:val="002E00A9"/>
    <w:rsid w:val="002E3FF4"/>
    <w:rsid w:val="002E4135"/>
    <w:rsid w:val="002E5402"/>
    <w:rsid w:val="002F03DA"/>
    <w:rsid w:val="002F0453"/>
    <w:rsid w:val="002F1C0C"/>
    <w:rsid w:val="002F22A2"/>
    <w:rsid w:val="002F3905"/>
    <w:rsid w:val="002F76CE"/>
    <w:rsid w:val="002F78C8"/>
    <w:rsid w:val="00301CF3"/>
    <w:rsid w:val="0030279D"/>
    <w:rsid w:val="00304873"/>
    <w:rsid w:val="0030552F"/>
    <w:rsid w:val="00306733"/>
    <w:rsid w:val="00311C7C"/>
    <w:rsid w:val="003136F9"/>
    <w:rsid w:val="003141C1"/>
    <w:rsid w:val="00323FBA"/>
    <w:rsid w:val="0032665F"/>
    <w:rsid w:val="00327001"/>
    <w:rsid w:val="0032715C"/>
    <w:rsid w:val="00332312"/>
    <w:rsid w:val="0033609D"/>
    <w:rsid w:val="003375F9"/>
    <w:rsid w:val="00337CA5"/>
    <w:rsid w:val="0034589E"/>
    <w:rsid w:val="00346164"/>
    <w:rsid w:val="00350883"/>
    <w:rsid w:val="0035128E"/>
    <w:rsid w:val="00351A75"/>
    <w:rsid w:val="00352F63"/>
    <w:rsid w:val="003545B1"/>
    <w:rsid w:val="00356BDE"/>
    <w:rsid w:val="003617D2"/>
    <w:rsid w:val="00362478"/>
    <w:rsid w:val="00363A7E"/>
    <w:rsid w:val="0036473C"/>
    <w:rsid w:val="00364849"/>
    <w:rsid w:val="00365930"/>
    <w:rsid w:val="003716AF"/>
    <w:rsid w:val="00372B6A"/>
    <w:rsid w:val="0037573A"/>
    <w:rsid w:val="00375B25"/>
    <w:rsid w:val="0038132C"/>
    <w:rsid w:val="0038251D"/>
    <w:rsid w:val="0038330A"/>
    <w:rsid w:val="003844CE"/>
    <w:rsid w:val="00384C50"/>
    <w:rsid w:val="00387FA3"/>
    <w:rsid w:val="003926CF"/>
    <w:rsid w:val="00396542"/>
    <w:rsid w:val="00396780"/>
    <w:rsid w:val="0039685B"/>
    <w:rsid w:val="00396DB6"/>
    <w:rsid w:val="003A200D"/>
    <w:rsid w:val="003A31A6"/>
    <w:rsid w:val="003A731B"/>
    <w:rsid w:val="003A7F0C"/>
    <w:rsid w:val="003A7F79"/>
    <w:rsid w:val="003B3671"/>
    <w:rsid w:val="003B37BB"/>
    <w:rsid w:val="003B6404"/>
    <w:rsid w:val="003B753C"/>
    <w:rsid w:val="003C1943"/>
    <w:rsid w:val="003C3316"/>
    <w:rsid w:val="003C33F3"/>
    <w:rsid w:val="003C449B"/>
    <w:rsid w:val="003C4D88"/>
    <w:rsid w:val="003D21FF"/>
    <w:rsid w:val="003D2A6B"/>
    <w:rsid w:val="003D44D5"/>
    <w:rsid w:val="003D6F0B"/>
    <w:rsid w:val="003E0DAE"/>
    <w:rsid w:val="003E2E99"/>
    <w:rsid w:val="003E40C7"/>
    <w:rsid w:val="003E4DF9"/>
    <w:rsid w:val="003F0112"/>
    <w:rsid w:val="003F071A"/>
    <w:rsid w:val="003F160B"/>
    <w:rsid w:val="003F29E1"/>
    <w:rsid w:val="003F3B79"/>
    <w:rsid w:val="003F3FC1"/>
    <w:rsid w:val="00400032"/>
    <w:rsid w:val="004004E7"/>
    <w:rsid w:val="00400B5B"/>
    <w:rsid w:val="00402614"/>
    <w:rsid w:val="00402CAC"/>
    <w:rsid w:val="004035D8"/>
    <w:rsid w:val="00405A00"/>
    <w:rsid w:val="004068F9"/>
    <w:rsid w:val="00406CA2"/>
    <w:rsid w:val="00406D77"/>
    <w:rsid w:val="00407B38"/>
    <w:rsid w:val="00411359"/>
    <w:rsid w:val="00416760"/>
    <w:rsid w:val="00420870"/>
    <w:rsid w:val="00420BF0"/>
    <w:rsid w:val="00420F71"/>
    <w:rsid w:val="0042125D"/>
    <w:rsid w:val="004221CD"/>
    <w:rsid w:val="004242A0"/>
    <w:rsid w:val="004267D2"/>
    <w:rsid w:val="00432D0C"/>
    <w:rsid w:val="00436D6B"/>
    <w:rsid w:val="0043791B"/>
    <w:rsid w:val="00441483"/>
    <w:rsid w:val="00441BCB"/>
    <w:rsid w:val="0044288C"/>
    <w:rsid w:val="0045176A"/>
    <w:rsid w:val="00451E2C"/>
    <w:rsid w:val="004521CD"/>
    <w:rsid w:val="00455EE4"/>
    <w:rsid w:val="00456332"/>
    <w:rsid w:val="004603E6"/>
    <w:rsid w:val="00461826"/>
    <w:rsid w:val="00470608"/>
    <w:rsid w:val="00474B9D"/>
    <w:rsid w:val="00475493"/>
    <w:rsid w:val="0047634C"/>
    <w:rsid w:val="00477963"/>
    <w:rsid w:val="004800F9"/>
    <w:rsid w:val="00480170"/>
    <w:rsid w:val="00480CC7"/>
    <w:rsid w:val="00482F9C"/>
    <w:rsid w:val="0049055A"/>
    <w:rsid w:val="0049129B"/>
    <w:rsid w:val="0049134A"/>
    <w:rsid w:val="00491D17"/>
    <w:rsid w:val="00491D52"/>
    <w:rsid w:val="00494214"/>
    <w:rsid w:val="004944CB"/>
    <w:rsid w:val="004A2F20"/>
    <w:rsid w:val="004A58CB"/>
    <w:rsid w:val="004A7863"/>
    <w:rsid w:val="004B1034"/>
    <w:rsid w:val="004B1795"/>
    <w:rsid w:val="004B4418"/>
    <w:rsid w:val="004B46B8"/>
    <w:rsid w:val="004B4B3F"/>
    <w:rsid w:val="004B56DD"/>
    <w:rsid w:val="004B6BB1"/>
    <w:rsid w:val="004B76C8"/>
    <w:rsid w:val="004C020F"/>
    <w:rsid w:val="004C1AFD"/>
    <w:rsid w:val="004C31F7"/>
    <w:rsid w:val="004C558B"/>
    <w:rsid w:val="004C7E1A"/>
    <w:rsid w:val="004D49B1"/>
    <w:rsid w:val="004E1BCD"/>
    <w:rsid w:val="004E61A9"/>
    <w:rsid w:val="004E6B03"/>
    <w:rsid w:val="004F16F8"/>
    <w:rsid w:val="004F1F88"/>
    <w:rsid w:val="004F4561"/>
    <w:rsid w:val="004F5F1B"/>
    <w:rsid w:val="004F6129"/>
    <w:rsid w:val="004F6FDB"/>
    <w:rsid w:val="00500302"/>
    <w:rsid w:val="0050100F"/>
    <w:rsid w:val="00502374"/>
    <w:rsid w:val="0050492A"/>
    <w:rsid w:val="00504A66"/>
    <w:rsid w:val="00505A0F"/>
    <w:rsid w:val="005060A1"/>
    <w:rsid w:val="00512C8F"/>
    <w:rsid w:val="00512FCC"/>
    <w:rsid w:val="00515274"/>
    <w:rsid w:val="00516072"/>
    <w:rsid w:val="0052074C"/>
    <w:rsid w:val="005267DE"/>
    <w:rsid w:val="005273DC"/>
    <w:rsid w:val="00527B68"/>
    <w:rsid w:val="00530BB4"/>
    <w:rsid w:val="00532516"/>
    <w:rsid w:val="005330BF"/>
    <w:rsid w:val="005332EC"/>
    <w:rsid w:val="00534418"/>
    <w:rsid w:val="005353AB"/>
    <w:rsid w:val="00535EFC"/>
    <w:rsid w:val="005421D4"/>
    <w:rsid w:val="00543E80"/>
    <w:rsid w:val="00545843"/>
    <w:rsid w:val="00550024"/>
    <w:rsid w:val="005513A6"/>
    <w:rsid w:val="0055199E"/>
    <w:rsid w:val="0055389B"/>
    <w:rsid w:val="00555C41"/>
    <w:rsid w:val="005560BC"/>
    <w:rsid w:val="005573BE"/>
    <w:rsid w:val="0056059D"/>
    <w:rsid w:val="00560A09"/>
    <w:rsid w:val="00560ED4"/>
    <w:rsid w:val="00560F94"/>
    <w:rsid w:val="00564ACB"/>
    <w:rsid w:val="00572700"/>
    <w:rsid w:val="00572A4A"/>
    <w:rsid w:val="0057305A"/>
    <w:rsid w:val="00573885"/>
    <w:rsid w:val="00580468"/>
    <w:rsid w:val="00580C5A"/>
    <w:rsid w:val="00582231"/>
    <w:rsid w:val="005859DC"/>
    <w:rsid w:val="00585FAA"/>
    <w:rsid w:val="0058603B"/>
    <w:rsid w:val="00590234"/>
    <w:rsid w:val="005909A1"/>
    <w:rsid w:val="00592663"/>
    <w:rsid w:val="00593BB8"/>
    <w:rsid w:val="0059431B"/>
    <w:rsid w:val="0059497A"/>
    <w:rsid w:val="00595E4F"/>
    <w:rsid w:val="00597A51"/>
    <w:rsid w:val="005A3439"/>
    <w:rsid w:val="005A3882"/>
    <w:rsid w:val="005A39CC"/>
    <w:rsid w:val="005B26DA"/>
    <w:rsid w:val="005B3128"/>
    <w:rsid w:val="005B4730"/>
    <w:rsid w:val="005B772E"/>
    <w:rsid w:val="005C5633"/>
    <w:rsid w:val="005C65F5"/>
    <w:rsid w:val="005C6FE6"/>
    <w:rsid w:val="005D0911"/>
    <w:rsid w:val="005D47B1"/>
    <w:rsid w:val="005D5C55"/>
    <w:rsid w:val="005D6F10"/>
    <w:rsid w:val="005E05D7"/>
    <w:rsid w:val="005E1F7C"/>
    <w:rsid w:val="005E40FD"/>
    <w:rsid w:val="005E41E7"/>
    <w:rsid w:val="005E450F"/>
    <w:rsid w:val="005E4605"/>
    <w:rsid w:val="005E7884"/>
    <w:rsid w:val="005E7FB5"/>
    <w:rsid w:val="005F03ED"/>
    <w:rsid w:val="005F6562"/>
    <w:rsid w:val="005F747D"/>
    <w:rsid w:val="006025D8"/>
    <w:rsid w:val="00604B24"/>
    <w:rsid w:val="0061086C"/>
    <w:rsid w:val="00610EA2"/>
    <w:rsid w:val="00610FD1"/>
    <w:rsid w:val="006143AA"/>
    <w:rsid w:val="00622649"/>
    <w:rsid w:val="0062298A"/>
    <w:rsid w:val="00623D0A"/>
    <w:rsid w:val="00626514"/>
    <w:rsid w:val="00626589"/>
    <w:rsid w:val="006274D5"/>
    <w:rsid w:val="00627717"/>
    <w:rsid w:val="0062779B"/>
    <w:rsid w:val="00627F90"/>
    <w:rsid w:val="00630CEE"/>
    <w:rsid w:val="006312AF"/>
    <w:rsid w:val="00633519"/>
    <w:rsid w:val="006339A0"/>
    <w:rsid w:val="00633A8A"/>
    <w:rsid w:val="00636124"/>
    <w:rsid w:val="00640C70"/>
    <w:rsid w:val="006413A8"/>
    <w:rsid w:val="00642829"/>
    <w:rsid w:val="00642E56"/>
    <w:rsid w:val="00645E43"/>
    <w:rsid w:val="0065101F"/>
    <w:rsid w:val="00651E00"/>
    <w:rsid w:val="00656ACF"/>
    <w:rsid w:val="00656DB9"/>
    <w:rsid w:val="00656E8A"/>
    <w:rsid w:val="00660C11"/>
    <w:rsid w:val="00662522"/>
    <w:rsid w:val="00663555"/>
    <w:rsid w:val="00665D52"/>
    <w:rsid w:val="006663A7"/>
    <w:rsid w:val="00674572"/>
    <w:rsid w:val="00676F44"/>
    <w:rsid w:val="00677E3D"/>
    <w:rsid w:val="00680379"/>
    <w:rsid w:val="006817E7"/>
    <w:rsid w:val="00687763"/>
    <w:rsid w:val="006907BD"/>
    <w:rsid w:val="0069124C"/>
    <w:rsid w:val="006926AD"/>
    <w:rsid w:val="00692979"/>
    <w:rsid w:val="00692B0D"/>
    <w:rsid w:val="00693E0E"/>
    <w:rsid w:val="006A04CB"/>
    <w:rsid w:val="006A0A57"/>
    <w:rsid w:val="006A0C48"/>
    <w:rsid w:val="006A1AE3"/>
    <w:rsid w:val="006A213D"/>
    <w:rsid w:val="006A2D95"/>
    <w:rsid w:val="006A2FD3"/>
    <w:rsid w:val="006B10CA"/>
    <w:rsid w:val="006B3D7F"/>
    <w:rsid w:val="006B496A"/>
    <w:rsid w:val="006B7594"/>
    <w:rsid w:val="006B7844"/>
    <w:rsid w:val="006B79B3"/>
    <w:rsid w:val="006C0F9C"/>
    <w:rsid w:val="006C226D"/>
    <w:rsid w:val="006C30E1"/>
    <w:rsid w:val="006C4607"/>
    <w:rsid w:val="006C7EB2"/>
    <w:rsid w:val="006D48F1"/>
    <w:rsid w:val="006D56EC"/>
    <w:rsid w:val="006E2BF4"/>
    <w:rsid w:val="006E2C95"/>
    <w:rsid w:val="006E4396"/>
    <w:rsid w:val="006F1291"/>
    <w:rsid w:val="006F26C3"/>
    <w:rsid w:val="006F380E"/>
    <w:rsid w:val="006F45BE"/>
    <w:rsid w:val="006F5170"/>
    <w:rsid w:val="006F59E2"/>
    <w:rsid w:val="006F6D6F"/>
    <w:rsid w:val="006F7C4A"/>
    <w:rsid w:val="007004FC"/>
    <w:rsid w:val="0070060A"/>
    <w:rsid w:val="00706670"/>
    <w:rsid w:val="00706F09"/>
    <w:rsid w:val="00711F59"/>
    <w:rsid w:val="00712265"/>
    <w:rsid w:val="007132CF"/>
    <w:rsid w:val="00720720"/>
    <w:rsid w:val="00720887"/>
    <w:rsid w:val="00722150"/>
    <w:rsid w:val="007222AB"/>
    <w:rsid w:val="0072417C"/>
    <w:rsid w:val="00731562"/>
    <w:rsid w:val="007321F9"/>
    <w:rsid w:val="00732FCA"/>
    <w:rsid w:val="00734450"/>
    <w:rsid w:val="007344D3"/>
    <w:rsid w:val="00735554"/>
    <w:rsid w:val="00740C73"/>
    <w:rsid w:val="00740F09"/>
    <w:rsid w:val="00741355"/>
    <w:rsid w:val="00743167"/>
    <w:rsid w:val="007450A4"/>
    <w:rsid w:val="00745F67"/>
    <w:rsid w:val="0075039E"/>
    <w:rsid w:val="007512B2"/>
    <w:rsid w:val="00752D9D"/>
    <w:rsid w:val="00753FAB"/>
    <w:rsid w:val="00754784"/>
    <w:rsid w:val="00754C65"/>
    <w:rsid w:val="007571C0"/>
    <w:rsid w:val="00757C6E"/>
    <w:rsid w:val="00757EC4"/>
    <w:rsid w:val="00762BDA"/>
    <w:rsid w:val="00770862"/>
    <w:rsid w:val="00775414"/>
    <w:rsid w:val="007755BB"/>
    <w:rsid w:val="007805FD"/>
    <w:rsid w:val="00780B24"/>
    <w:rsid w:val="0078259D"/>
    <w:rsid w:val="00784422"/>
    <w:rsid w:val="0078444C"/>
    <w:rsid w:val="00792CB5"/>
    <w:rsid w:val="007A1E37"/>
    <w:rsid w:val="007A2D72"/>
    <w:rsid w:val="007A3466"/>
    <w:rsid w:val="007A3CDE"/>
    <w:rsid w:val="007A5840"/>
    <w:rsid w:val="007B0589"/>
    <w:rsid w:val="007B0ED1"/>
    <w:rsid w:val="007B3B54"/>
    <w:rsid w:val="007B3FA0"/>
    <w:rsid w:val="007B54F3"/>
    <w:rsid w:val="007B5F9E"/>
    <w:rsid w:val="007B692C"/>
    <w:rsid w:val="007C0F2C"/>
    <w:rsid w:val="007C2BCC"/>
    <w:rsid w:val="007C4EF0"/>
    <w:rsid w:val="007C7C2F"/>
    <w:rsid w:val="007D099D"/>
    <w:rsid w:val="007D1EA3"/>
    <w:rsid w:val="007D566C"/>
    <w:rsid w:val="007D68BD"/>
    <w:rsid w:val="007E1E0A"/>
    <w:rsid w:val="007E2664"/>
    <w:rsid w:val="007E3ABF"/>
    <w:rsid w:val="007E5BFA"/>
    <w:rsid w:val="007E6689"/>
    <w:rsid w:val="007E731C"/>
    <w:rsid w:val="007E7322"/>
    <w:rsid w:val="007F0A03"/>
    <w:rsid w:val="007F5DF2"/>
    <w:rsid w:val="007F60E7"/>
    <w:rsid w:val="007F6ABC"/>
    <w:rsid w:val="00802A1F"/>
    <w:rsid w:val="00810040"/>
    <w:rsid w:val="00811609"/>
    <w:rsid w:val="00811900"/>
    <w:rsid w:val="0082023A"/>
    <w:rsid w:val="00820496"/>
    <w:rsid w:val="00821A7A"/>
    <w:rsid w:val="00822071"/>
    <w:rsid w:val="008253F8"/>
    <w:rsid w:val="008256A1"/>
    <w:rsid w:val="008306EF"/>
    <w:rsid w:val="008325E4"/>
    <w:rsid w:val="00832A2B"/>
    <w:rsid w:val="0083321E"/>
    <w:rsid w:val="00836EA7"/>
    <w:rsid w:val="00845811"/>
    <w:rsid w:val="00846994"/>
    <w:rsid w:val="00850451"/>
    <w:rsid w:val="0085116E"/>
    <w:rsid w:val="00852042"/>
    <w:rsid w:val="00852F14"/>
    <w:rsid w:val="0085313B"/>
    <w:rsid w:val="008534C9"/>
    <w:rsid w:val="0085516C"/>
    <w:rsid w:val="0085599D"/>
    <w:rsid w:val="00855F2E"/>
    <w:rsid w:val="00856C7D"/>
    <w:rsid w:val="0085703A"/>
    <w:rsid w:val="00857BC7"/>
    <w:rsid w:val="00860D4E"/>
    <w:rsid w:val="00862F46"/>
    <w:rsid w:val="00863F90"/>
    <w:rsid w:val="00865429"/>
    <w:rsid w:val="00866915"/>
    <w:rsid w:val="00866C85"/>
    <w:rsid w:val="008717E3"/>
    <w:rsid w:val="0087510C"/>
    <w:rsid w:val="00875E7F"/>
    <w:rsid w:val="00877362"/>
    <w:rsid w:val="00877985"/>
    <w:rsid w:val="00881780"/>
    <w:rsid w:val="00881FC6"/>
    <w:rsid w:val="00894B17"/>
    <w:rsid w:val="008968D2"/>
    <w:rsid w:val="0089738E"/>
    <w:rsid w:val="008A04D6"/>
    <w:rsid w:val="008A078F"/>
    <w:rsid w:val="008A3AB9"/>
    <w:rsid w:val="008A4C62"/>
    <w:rsid w:val="008A4EBE"/>
    <w:rsid w:val="008B360C"/>
    <w:rsid w:val="008B3D84"/>
    <w:rsid w:val="008B5FDB"/>
    <w:rsid w:val="008C03FF"/>
    <w:rsid w:val="008C50F4"/>
    <w:rsid w:val="008C5649"/>
    <w:rsid w:val="008C7BB9"/>
    <w:rsid w:val="008D1D90"/>
    <w:rsid w:val="008D5E18"/>
    <w:rsid w:val="008D7BE7"/>
    <w:rsid w:val="008E1F1E"/>
    <w:rsid w:val="008E21F4"/>
    <w:rsid w:val="008E44A2"/>
    <w:rsid w:val="008E4F61"/>
    <w:rsid w:val="008E5020"/>
    <w:rsid w:val="008E697D"/>
    <w:rsid w:val="008E7095"/>
    <w:rsid w:val="008E79D6"/>
    <w:rsid w:val="008F02E7"/>
    <w:rsid w:val="008F4C64"/>
    <w:rsid w:val="008F6A8E"/>
    <w:rsid w:val="008F6B46"/>
    <w:rsid w:val="008F72F7"/>
    <w:rsid w:val="00903263"/>
    <w:rsid w:val="00903A2E"/>
    <w:rsid w:val="00906A21"/>
    <w:rsid w:val="00906D38"/>
    <w:rsid w:val="0090770A"/>
    <w:rsid w:val="009079C3"/>
    <w:rsid w:val="00910462"/>
    <w:rsid w:val="00912D9B"/>
    <w:rsid w:val="00913CCB"/>
    <w:rsid w:val="00915AB1"/>
    <w:rsid w:val="0091643C"/>
    <w:rsid w:val="00916B1C"/>
    <w:rsid w:val="00917532"/>
    <w:rsid w:val="009178EC"/>
    <w:rsid w:val="0092051F"/>
    <w:rsid w:val="00920E67"/>
    <w:rsid w:val="009235BA"/>
    <w:rsid w:val="00923E74"/>
    <w:rsid w:val="00924023"/>
    <w:rsid w:val="00924CE2"/>
    <w:rsid w:val="00925B9F"/>
    <w:rsid w:val="0093042C"/>
    <w:rsid w:val="00931AED"/>
    <w:rsid w:val="00935223"/>
    <w:rsid w:val="00935599"/>
    <w:rsid w:val="00944F90"/>
    <w:rsid w:val="0094537A"/>
    <w:rsid w:val="00945BC1"/>
    <w:rsid w:val="009476A3"/>
    <w:rsid w:val="0095148A"/>
    <w:rsid w:val="0095334F"/>
    <w:rsid w:val="0095535B"/>
    <w:rsid w:val="00955921"/>
    <w:rsid w:val="009570EC"/>
    <w:rsid w:val="00961396"/>
    <w:rsid w:val="009631E9"/>
    <w:rsid w:val="00965897"/>
    <w:rsid w:val="0096765C"/>
    <w:rsid w:val="009704F4"/>
    <w:rsid w:val="0097240C"/>
    <w:rsid w:val="009727E4"/>
    <w:rsid w:val="009733ED"/>
    <w:rsid w:val="00976C9B"/>
    <w:rsid w:val="00980E54"/>
    <w:rsid w:val="009830A3"/>
    <w:rsid w:val="00984DC9"/>
    <w:rsid w:val="009869EB"/>
    <w:rsid w:val="0099039F"/>
    <w:rsid w:val="0099086D"/>
    <w:rsid w:val="00990BF2"/>
    <w:rsid w:val="0099178D"/>
    <w:rsid w:val="00991D92"/>
    <w:rsid w:val="00992535"/>
    <w:rsid w:val="009934C5"/>
    <w:rsid w:val="00994C0F"/>
    <w:rsid w:val="0099648A"/>
    <w:rsid w:val="0099700A"/>
    <w:rsid w:val="009A1DB9"/>
    <w:rsid w:val="009A25E2"/>
    <w:rsid w:val="009A6267"/>
    <w:rsid w:val="009A6A16"/>
    <w:rsid w:val="009B22D7"/>
    <w:rsid w:val="009B6543"/>
    <w:rsid w:val="009B72ED"/>
    <w:rsid w:val="009C0254"/>
    <w:rsid w:val="009C0A85"/>
    <w:rsid w:val="009C2E00"/>
    <w:rsid w:val="009C2EDD"/>
    <w:rsid w:val="009C41F6"/>
    <w:rsid w:val="009C6DEB"/>
    <w:rsid w:val="009C7640"/>
    <w:rsid w:val="009D0F9B"/>
    <w:rsid w:val="009D1DE9"/>
    <w:rsid w:val="009D5156"/>
    <w:rsid w:val="009D5A53"/>
    <w:rsid w:val="009D6504"/>
    <w:rsid w:val="009E12D7"/>
    <w:rsid w:val="009E13EB"/>
    <w:rsid w:val="009E661A"/>
    <w:rsid w:val="009E7FE7"/>
    <w:rsid w:val="009F27EB"/>
    <w:rsid w:val="009F2E06"/>
    <w:rsid w:val="009F45EC"/>
    <w:rsid w:val="009F5E89"/>
    <w:rsid w:val="00A00957"/>
    <w:rsid w:val="00A01916"/>
    <w:rsid w:val="00A0323F"/>
    <w:rsid w:val="00A06781"/>
    <w:rsid w:val="00A074C3"/>
    <w:rsid w:val="00A14413"/>
    <w:rsid w:val="00A1509C"/>
    <w:rsid w:val="00A22AA9"/>
    <w:rsid w:val="00A249B9"/>
    <w:rsid w:val="00A2510D"/>
    <w:rsid w:val="00A25138"/>
    <w:rsid w:val="00A273D5"/>
    <w:rsid w:val="00A32CF9"/>
    <w:rsid w:val="00A33406"/>
    <w:rsid w:val="00A34260"/>
    <w:rsid w:val="00A41AB4"/>
    <w:rsid w:val="00A43036"/>
    <w:rsid w:val="00A4449C"/>
    <w:rsid w:val="00A44A7B"/>
    <w:rsid w:val="00A503B4"/>
    <w:rsid w:val="00A533C4"/>
    <w:rsid w:val="00A54D09"/>
    <w:rsid w:val="00A6076C"/>
    <w:rsid w:val="00A614AC"/>
    <w:rsid w:val="00A64AD4"/>
    <w:rsid w:val="00A64DC5"/>
    <w:rsid w:val="00A672DD"/>
    <w:rsid w:val="00A67673"/>
    <w:rsid w:val="00A70CFD"/>
    <w:rsid w:val="00A71E17"/>
    <w:rsid w:val="00A72A0B"/>
    <w:rsid w:val="00A7454C"/>
    <w:rsid w:val="00A747CE"/>
    <w:rsid w:val="00A75463"/>
    <w:rsid w:val="00A8182E"/>
    <w:rsid w:val="00A81E42"/>
    <w:rsid w:val="00A826EB"/>
    <w:rsid w:val="00A8609C"/>
    <w:rsid w:val="00A864FE"/>
    <w:rsid w:val="00A86F41"/>
    <w:rsid w:val="00A87848"/>
    <w:rsid w:val="00A87D04"/>
    <w:rsid w:val="00A87D37"/>
    <w:rsid w:val="00A909BF"/>
    <w:rsid w:val="00A938FF"/>
    <w:rsid w:val="00A94C9B"/>
    <w:rsid w:val="00A950C5"/>
    <w:rsid w:val="00A95DA5"/>
    <w:rsid w:val="00A96ECB"/>
    <w:rsid w:val="00A97F55"/>
    <w:rsid w:val="00AA108F"/>
    <w:rsid w:val="00AA1640"/>
    <w:rsid w:val="00AA1D25"/>
    <w:rsid w:val="00AB026F"/>
    <w:rsid w:val="00AB1B52"/>
    <w:rsid w:val="00AB2B1A"/>
    <w:rsid w:val="00AB397F"/>
    <w:rsid w:val="00AB453F"/>
    <w:rsid w:val="00AB5832"/>
    <w:rsid w:val="00AB6D15"/>
    <w:rsid w:val="00AC01A2"/>
    <w:rsid w:val="00AC072C"/>
    <w:rsid w:val="00AC511C"/>
    <w:rsid w:val="00AC51F2"/>
    <w:rsid w:val="00AC7D9A"/>
    <w:rsid w:val="00AD0C64"/>
    <w:rsid w:val="00AD17E6"/>
    <w:rsid w:val="00AD3269"/>
    <w:rsid w:val="00AD3313"/>
    <w:rsid w:val="00AE1674"/>
    <w:rsid w:val="00AE5066"/>
    <w:rsid w:val="00AE54B0"/>
    <w:rsid w:val="00AE5E24"/>
    <w:rsid w:val="00AE61B7"/>
    <w:rsid w:val="00AE6CBA"/>
    <w:rsid w:val="00AE79AD"/>
    <w:rsid w:val="00AF35E4"/>
    <w:rsid w:val="00AF5974"/>
    <w:rsid w:val="00AF5CDE"/>
    <w:rsid w:val="00AF6DA8"/>
    <w:rsid w:val="00AF6F28"/>
    <w:rsid w:val="00AF7FF8"/>
    <w:rsid w:val="00B003CF"/>
    <w:rsid w:val="00B11A57"/>
    <w:rsid w:val="00B12F33"/>
    <w:rsid w:val="00B15F65"/>
    <w:rsid w:val="00B211C3"/>
    <w:rsid w:val="00B2414F"/>
    <w:rsid w:val="00B25597"/>
    <w:rsid w:val="00B26525"/>
    <w:rsid w:val="00B267B9"/>
    <w:rsid w:val="00B27E68"/>
    <w:rsid w:val="00B31F32"/>
    <w:rsid w:val="00B33E09"/>
    <w:rsid w:val="00B37D9A"/>
    <w:rsid w:val="00B4108E"/>
    <w:rsid w:val="00B419EC"/>
    <w:rsid w:val="00B44A46"/>
    <w:rsid w:val="00B44BE4"/>
    <w:rsid w:val="00B46AC4"/>
    <w:rsid w:val="00B47A4D"/>
    <w:rsid w:val="00B50708"/>
    <w:rsid w:val="00B50C68"/>
    <w:rsid w:val="00B51293"/>
    <w:rsid w:val="00B52B1E"/>
    <w:rsid w:val="00B55481"/>
    <w:rsid w:val="00B56C32"/>
    <w:rsid w:val="00B57ACF"/>
    <w:rsid w:val="00B614D1"/>
    <w:rsid w:val="00B64BB1"/>
    <w:rsid w:val="00B658F4"/>
    <w:rsid w:val="00B65981"/>
    <w:rsid w:val="00B6620C"/>
    <w:rsid w:val="00B72AFF"/>
    <w:rsid w:val="00B73166"/>
    <w:rsid w:val="00B8041C"/>
    <w:rsid w:val="00B83AEC"/>
    <w:rsid w:val="00B8426C"/>
    <w:rsid w:val="00B90ABD"/>
    <w:rsid w:val="00B91B8D"/>
    <w:rsid w:val="00B9255B"/>
    <w:rsid w:val="00B94911"/>
    <w:rsid w:val="00B94E90"/>
    <w:rsid w:val="00B97219"/>
    <w:rsid w:val="00BA1030"/>
    <w:rsid w:val="00BA2341"/>
    <w:rsid w:val="00BA4774"/>
    <w:rsid w:val="00BB0A82"/>
    <w:rsid w:val="00BB2F82"/>
    <w:rsid w:val="00BB65E3"/>
    <w:rsid w:val="00BB7C94"/>
    <w:rsid w:val="00BC0A9D"/>
    <w:rsid w:val="00BC0FA1"/>
    <w:rsid w:val="00BC192F"/>
    <w:rsid w:val="00BC44E7"/>
    <w:rsid w:val="00BC5E42"/>
    <w:rsid w:val="00BC6F16"/>
    <w:rsid w:val="00BD0208"/>
    <w:rsid w:val="00BD18D4"/>
    <w:rsid w:val="00BD4098"/>
    <w:rsid w:val="00BD5E3C"/>
    <w:rsid w:val="00BE3473"/>
    <w:rsid w:val="00BE4B8E"/>
    <w:rsid w:val="00BE554B"/>
    <w:rsid w:val="00BE5AED"/>
    <w:rsid w:val="00BF251B"/>
    <w:rsid w:val="00BF2FF2"/>
    <w:rsid w:val="00BF40ED"/>
    <w:rsid w:val="00BF4D0F"/>
    <w:rsid w:val="00BF5BC2"/>
    <w:rsid w:val="00BF60E4"/>
    <w:rsid w:val="00C04A1F"/>
    <w:rsid w:val="00C1133D"/>
    <w:rsid w:val="00C1241E"/>
    <w:rsid w:val="00C13EBD"/>
    <w:rsid w:val="00C1402B"/>
    <w:rsid w:val="00C142CB"/>
    <w:rsid w:val="00C17544"/>
    <w:rsid w:val="00C21602"/>
    <w:rsid w:val="00C2192B"/>
    <w:rsid w:val="00C21D82"/>
    <w:rsid w:val="00C225A2"/>
    <w:rsid w:val="00C27A08"/>
    <w:rsid w:val="00C3002B"/>
    <w:rsid w:val="00C31312"/>
    <w:rsid w:val="00C31E36"/>
    <w:rsid w:val="00C326C6"/>
    <w:rsid w:val="00C32E3C"/>
    <w:rsid w:val="00C33B66"/>
    <w:rsid w:val="00C35295"/>
    <w:rsid w:val="00C358EB"/>
    <w:rsid w:val="00C367FC"/>
    <w:rsid w:val="00C36ADD"/>
    <w:rsid w:val="00C36E74"/>
    <w:rsid w:val="00C3735E"/>
    <w:rsid w:val="00C40595"/>
    <w:rsid w:val="00C40C5D"/>
    <w:rsid w:val="00C41621"/>
    <w:rsid w:val="00C449FA"/>
    <w:rsid w:val="00C517B7"/>
    <w:rsid w:val="00C51FDF"/>
    <w:rsid w:val="00C52E7D"/>
    <w:rsid w:val="00C5384F"/>
    <w:rsid w:val="00C53B1D"/>
    <w:rsid w:val="00C5616F"/>
    <w:rsid w:val="00C56964"/>
    <w:rsid w:val="00C64D41"/>
    <w:rsid w:val="00C656D5"/>
    <w:rsid w:val="00C66E02"/>
    <w:rsid w:val="00C67103"/>
    <w:rsid w:val="00C67A7E"/>
    <w:rsid w:val="00C67C58"/>
    <w:rsid w:val="00C70832"/>
    <w:rsid w:val="00C71BB9"/>
    <w:rsid w:val="00C72508"/>
    <w:rsid w:val="00C72708"/>
    <w:rsid w:val="00C7321E"/>
    <w:rsid w:val="00C74118"/>
    <w:rsid w:val="00C74F82"/>
    <w:rsid w:val="00C76A7B"/>
    <w:rsid w:val="00C76A9D"/>
    <w:rsid w:val="00C825EA"/>
    <w:rsid w:val="00C82D59"/>
    <w:rsid w:val="00C87E80"/>
    <w:rsid w:val="00C904ED"/>
    <w:rsid w:val="00C906A3"/>
    <w:rsid w:val="00C917E0"/>
    <w:rsid w:val="00C9273D"/>
    <w:rsid w:val="00C94C28"/>
    <w:rsid w:val="00C9581D"/>
    <w:rsid w:val="00CA58D8"/>
    <w:rsid w:val="00CB0247"/>
    <w:rsid w:val="00CB3440"/>
    <w:rsid w:val="00CB5C5F"/>
    <w:rsid w:val="00CB6E09"/>
    <w:rsid w:val="00CB783B"/>
    <w:rsid w:val="00CC14F2"/>
    <w:rsid w:val="00CC1692"/>
    <w:rsid w:val="00CC2E7B"/>
    <w:rsid w:val="00CC6C0C"/>
    <w:rsid w:val="00CC75CB"/>
    <w:rsid w:val="00CC760E"/>
    <w:rsid w:val="00CD0F7F"/>
    <w:rsid w:val="00CD1013"/>
    <w:rsid w:val="00CD11FB"/>
    <w:rsid w:val="00CD138B"/>
    <w:rsid w:val="00CD2A99"/>
    <w:rsid w:val="00CD3E31"/>
    <w:rsid w:val="00CD40C2"/>
    <w:rsid w:val="00CD5B16"/>
    <w:rsid w:val="00CD74A3"/>
    <w:rsid w:val="00CE02B2"/>
    <w:rsid w:val="00CE0527"/>
    <w:rsid w:val="00CE3F9A"/>
    <w:rsid w:val="00CE41E6"/>
    <w:rsid w:val="00CE5B23"/>
    <w:rsid w:val="00CE629C"/>
    <w:rsid w:val="00CE63DD"/>
    <w:rsid w:val="00CE658A"/>
    <w:rsid w:val="00CE7B7D"/>
    <w:rsid w:val="00CF16E0"/>
    <w:rsid w:val="00CF4431"/>
    <w:rsid w:val="00CF5217"/>
    <w:rsid w:val="00CF66E2"/>
    <w:rsid w:val="00CF70AD"/>
    <w:rsid w:val="00CF7729"/>
    <w:rsid w:val="00D00059"/>
    <w:rsid w:val="00D03EFB"/>
    <w:rsid w:val="00D10216"/>
    <w:rsid w:val="00D107FA"/>
    <w:rsid w:val="00D12275"/>
    <w:rsid w:val="00D12766"/>
    <w:rsid w:val="00D13535"/>
    <w:rsid w:val="00D13712"/>
    <w:rsid w:val="00D158E8"/>
    <w:rsid w:val="00D1741D"/>
    <w:rsid w:val="00D20EB4"/>
    <w:rsid w:val="00D20FF4"/>
    <w:rsid w:val="00D24D2C"/>
    <w:rsid w:val="00D2740D"/>
    <w:rsid w:val="00D3261B"/>
    <w:rsid w:val="00D32C7D"/>
    <w:rsid w:val="00D33CC3"/>
    <w:rsid w:val="00D35881"/>
    <w:rsid w:val="00D359F3"/>
    <w:rsid w:val="00D362C0"/>
    <w:rsid w:val="00D368D7"/>
    <w:rsid w:val="00D41414"/>
    <w:rsid w:val="00D4583F"/>
    <w:rsid w:val="00D45C2F"/>
    <w:rsid w:val="00D51C1E"/>
    <w:rsid w:val="00D539D0"/>
    <w:rsid w:val="00D555DA"/>
    <w:rsid w:val="00D56C0C"/>
    <w:rsid w:val="00D658FF"/>
    <w:rsid w:val="00D67743"/>
    <w:rsid w:val="00D67F58"/>
    <w:rsid w:val="00D71EC5"/>
    <w:rsid w:val="00D7218B"/>
    <w:rsid w:val="00D721E3"/>
    <w:rsid w:val="00D75394"/>
    <w:rsid w:val="00D77870"/>
    <w:rsid w:val="00D805EE"/>
    <w:rsid w:val="00D82DB7"/>
    <w:rsid w:val="00D92CFF"/>
    <w:rsid w:val="00D9441A"/>
    <w:rsid w:val="00DA6DBF"/>
    <w:rsid w:val="00DA774B"/>
    <w:rsid w:val="00DA7DA5"/>
    <w:rsid w:val="00DB073B"/>
    <w:rsid w:val="00DB0AEF"/>
    <w:rsid w:val="00DB1FC5"/>
    <w:rsid w:val="00DB3B4A"/>
    <w:rsid w:val="00DB4B6A"/>
    <w:rsid w:val="00DB75F8"/>
    <w:rsid w:val="00DB78F0"/>
    <w:rsid w:val="00DC0CEA"/>
    <w:rsid w:val="00DC2E43"/>
    <w:rsid w:val="00DC6666"/>
    <w:rsid w:val="00DD06D0"/>
    <w:rsid w:val="00DD095C"/>
    <w:rsid w:val="00DD1020"/>
    <w:rsid w:val="00DD1330"/>
    <w:rsid w:val="00DD1A45"/>
    <w:rsid w:val="00DD25DE"/>
    <w:rsid w:val="00DD798F"/>
    <w:rsid w:val="00DE0B83"/>
    <w:rsid w:val="00DE1A81"/>
    <w:rsid w:val="00DE1C13"/>
    <w:rsid w:val="00DE4E10"/>
    <w:rsid w:val="00DE6582"/>
    <w:rsid w:val="00DF19C7"/>
    <w:rsid w:val="00DF23D7"/>
    <w:rsid w:val="00DF30AA"/>
    <w:rsid w:val="00DF51C4"/>
    <w:rsid w:val="00DF60FD"/>
    <w:rsid w:val="00E001BF"/>
    <w:rsid w:val="00E015B2"/>
    <w:rsid w:val="00E02A89"/>
    <w:rsid w:val="00E02ABF"/>
    <w:rsid w:val="00E06AA7"/>
    <w:rsid w:val="00E06CB3"/>
    <w:rsid w:val="00E103CA"/>
    <w:rsid w:val="00E107CC"/>
    <w:rsid w:val="00E1116B"/>
    <w:rsid w:val="00E1165B"/>
    <w:rsid w:val="00E14995"/>
    <w:rsid w:val="00E179CD"/>
    <w:rsid w:val="00E17DF1"/>
    <w:rsid w:val="00E21F09"/>
    <w:rsid w:val="00E23B8F"/>
    <w:rsid w:val="00E23E8D"/>
    <w:rsid w:val="00E3272B"/>
    <w:rsid w:val="00E352B3"/>
    <w:rsid w:val="00E37F98"/>
    <w:rsid w:val="00E45A3C"/>
    <w:rsid w:val="00E46559"/>
    <w:rsid w:val="00E46837"/>
    <w:rsid w:val="00E46EF6"/>
    <w:rsid w:val="00E50D13"/>
    <w:rsid w:val="00E52D9A"/>
    <w:rsid w:val="00E53421"/>
    <w:rsid w:val="00E613BC"/>
    <w:rsid w:val="00E61E2E"/>
    <w:rsid w:val="00E6343B"/>
    <w:rsid w:val="00E6670C"/>
    <w:rsid w:val="00E676D9"/>
    <w:rsid w:val="00E70871"/>
    <w:rsid w:val="00E722CF"/>
    <w:rsid w:val="00E729C4"/>
    <w:rsid w:val="00E72A37"/>
    <w:rsid w:val="00E72C59"/>
    <w:rsid w:val="00E73680"/>
    <w:rsid w:val="00E73A9A"/>
    <w:rsid w:val="00E74E1D"/>
    <w:rsid w:val="00E776E8"/>
    <w:rsid w:val="00E807BF"/>
    <w:rsid w:val="00E82030"/>
    <w:rsid w:val="00E83CBE"/>
    <w:rsid w:val="00E915DB"/>
    <w:rsid w:val="00E92C1F"/>
    <w:rsid w:val="00E95096"/>
    <w:rsid w:val="00E95D4B"/>
    <w:rsid w:val="00E95DE2"/>
    <w:rsid w:val="00E96CD8"/>
    <w:rsid w:val="00EA3CE4"/>
    <w:rsid w:val="00EA3E19"/>
    <w:rsid w:val="00EB15F3"/>
    <w:rsid w:val="00EB199F"/>
    <w:rsid w:val="00EB299A"/>
    <w:rsid w:val="00EB343D"/>
    <w:rsid w:val="00EB4BEA"/>
    <w:rsid w:val="00EB70D5"/>
    <w:rsid w:val="00EB788A"/>
    <w:rsid w:val="00EC00A6"/>
    <w:rsid w:val="00EC0193"/>
    <w:rsid w:val="00EC15A9"/>
    <w:rsid w:val="00EC23F7"/>
    <w:rsid w:val="00EC372E"/>
    <w:rsid w:val="00EC471E"/>
    <w:rsid w:val="00EC4BD8"/>
    <w:rsid w:val="00EC63EB"/>
    <w:rsid w:val="00EC6B45"/>
    <w:rsid w:val="00ED412F"/>
    <w:rsid w:val="00ED7A34"/>
    <w:rsid w:val="00EE0BC7"/>
    <w:rsid w:val="00EE591E"/>
    <w:rsid w:val="00EE702A"/>
    <w:rsid w:val="00EE7682"/>
    <w:rsid w:val="00EF36B2"/>
    <w:rsid w:val="00EF7DCC"/>
    <w:rsid w:val="00F01A53"/>
    <w:rsid w:val="00F04BB6"/>
    <w:rsid w:val="00F1246B"/>
    <w:rsid w:val="00F135C2"/>
    <w:rsid w:val="00F1523D"/>
    <w:rsid w:val="00F154AE"/>
    <w:rsid w:val="00F1594B"/>
    <w:rsid w:val="00F15DF3"/>
    <w:rsid w:val="00F15ECA"/>
    <w:rsid w:val="00F201EC"/>
    <w:rsid w:val="00F208A9"/>
    <w:rsid w:val="00F23A44"/>
    <w:rsid w:val="00F2697F"/>
    <w:rsid w:val="00F26D7F"/>
    <w:rsid w:val="00F3480E"/>
    <w:rsid w:val="00F36C1A"/>
    <w:rsid w:val="00F41761"/>
    <w:rsid w:val="00F41D75"/>
    <w:rsid w:val="00F435FC"/>
    <w:rsid w:val="00F438E1"/>
    <w:rsid w:val="00F4535B"/>
    <w:rsid w:val="00F46115"/>
    <w:rsid w:val="00F46EA0"/>
    <w:rsid w:val="00F473AE"/>
    <w:rsid w:val="00F5139D"/>
    <w:rsid w:val="00F518E0"/>
    <w:rsid w:val="00F53A7A"/>
    <w:rsid w:val="00F53C02"/>
    <w:rsid w:val="00F54B8C"/>
    <w:rsid w:val="00F56522"/>
    <w:rsid w:val="00F62C5F"/>
    <w:rsid w:val="00F63DAC"/>
    <w:rsid w:val="00F66793"/>
    <w:rsid w:val="00F67C39"/>
    <w:rsid w:val="00F67C5F"/>
    <w:rsid w:val="00F710BF"/>
    <w:rsid w:val="00F71159"/>
    <w:rsid w:val="00F7454F"/>
    <w:rsid w:val="00F77988"/>
    <w:rsid w:val="00F77F48"/>
    <w:rsid w:val="00F80ADC"/>
    <w:rsid w:val="00F81189"/>
    <w:rsid w:val="00F825A8"/>
    <w:rsid w:val="00F82FD9"/>
    <w:rsid w:val="00F83D02"/>
    <w:rsid w:val="00F84075"/>
    <w:rsid w:val="00F858F2"/>
    <w:rsid w:val="00F917B8"/>
    <w:rsid w:val="00F92B50"/>
    <w:rsid w:val="00F93A3B"/>
    <w:rsid w:val="00FA0C3A"/>
    <w:rsid w:val="00FA1458"/>
    <w:rsid w:val="00FA1778"/>
    <w:rsid w:val="00FA1E66"/>
    <w:rsid w:val="00FA2B6C"/>
    <w:rsid w:val="00FA3C93"/>
    <w:rsid w:val="00FA7FF8"/>
    <w:rsid w:val="00FB1ACD"/>
    <w:rsid w:val="00FB2A31"/>
    <w:rsid w:val="00FB2F97"/>
    <w:rsid w:val="00FB30F1"/>
    <w:rsid w:val="00FB4EC2"/>
    <w:rsid w:val="00FB53E7"/>
    <w:rsid w:val="00FC1D18"/>
    <w:rsid w:val="00FC321F"/>
    <w:rsid w:val="00FC7034"/>
    <w:rsid w:val="00FC7729"/>
    <w:rsid w:val="00FD09A3"/>
    <w:rsid w:val="00FD2A8A"/>
    <w:rsid w:val="00FD79FD"/>
    <w:rsid w:val="00FE01D3"/>
    <w:rsid w:val="00FE1920"/>
    <w:rsid w:val="00FE2139"/>
    <w:rsid w:val="00FE4B5A"/>
    <w:rsid w:val="00FE53D3"/>
    <w:rsid w:val="00FF4B22"/>
    <w:rsid w:val="00FF6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7A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labojumupamats">
    <w:name w:val="labojumu_pamats"/>
    <w:basedOn w:val="Normal"/>
    <w:rsid w:val="00C517B7"/>
    <w:pPr>
      <w:spacing w:before="100" w:beforeAutospacing="1" w:after="100" w:afterAutospacing="1"/>
    </w:pPr>
  </w:style>
  <w:style w:type="paragraph" w:customStyle="1" w:styleId="tvhtml">
    <w:name w:val="tv_html"/>
    <w:basedOn w:val="Normal"/>
    <w:rsid w:val="00C517B7"/>
    <w:pPr>
      <w:spacing w:before="100" w:beforeAutospacing="1" w:after="100" w:afterAutospacing="1"/>
    </w:pPr>
  </w:style>
  <w:style w:type="paragraph" w:customStyle="1" w:styleId="Default">
    <w:name w:val="Default"/>
    <w:rsid w:val="008306EF"/>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7B5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labojumupamats">
    <w:name w:val="labojumu_pamats"/>
    <w:basedOn w:val="Normal"/>
    <w:rsid w:val="00C517B7"/>
    <w:pPr>
      <w:spacing w:before="100" w:beforeAutospacing="1" w:after="100" w:afterAutospacing="1"/>
    </w:pPr>
  </w:style>
  <w:style w:type="paragraph" w:customStyle="1" w:styleId="tvhtml">
    <w:name w:val="tv_html"/>
    <w:basedOn w:val="Normal"/>
    <w:rsid w:val="00C517B7"/>
    <w:pPr>
      <w:spacing w:before="100" w:beforeAutospacing="1" w:after="100" w:afterAutospacing="1"/>
    </w:pPr>
  </w:style>
  <w:style w:type="paragraph" w:customStyle="1" w:styleId="Default">
    <w:name w:val="Default"/>
    <w:rsid w:val="008306EF"/>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7B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3177">
      <w:bodyDiv w:val="1"/>
      <w:marLeft w:val="0"/>
      <w:marRight w:val="0"/>
      <w:marTop w:val="0"/>
      <w:marBottom w:val="0"/>
      <w:divBdr>
        <w:top w:val="none" w:sz="0" w:space="0" w:color="auto"/>
        <w:left w:val="none" w:sz="0" w:space="0" w:color="auto"/>
        <w:bottom w:val="none" w:sz="0" w:space="0" w:color="auto"/>
        <w:right w:val="none" w:sz="0" w:space="0" w:color="auto"/>
      </w:divBdr>
      <w:divsChild>
        <w:div w:id="1406536965">
          <w:marLeft w:val="0"/>
          <w:marRight w:val="0"/>
          <w:marTop w:val="0"/>
          <w:marBottom w:val="0"/>
          <w:divBdr>
            <w:top w:val="none" w:sz="0" w:space="0" w:color="auto"/>
            <w:left w:val="none" w:sz="0" w:space="0" w:color="auto"/>
            <w:bottom w:val="none" w:sz="0" w:space="0" w:color="auto"/>
            <w:right w:val="none" w:sz="0" w:space="0" w:color="auto"/>
          </w:divBdr>
        </w:div>
        <w:div w:id="1612281503">
          <w:marLeft w:val="0"/>
          <w:marRight w:val="0"/>
          <w:marTop w:val="0"/>
          <w:marBottom w:val="0"/>
          <w:divBdr>
            <w:top w:val="none" w:sz="0" w:space="0" w:color="auto"/>
            <w:left w:val="none" w:sz="0" w:space="0" w:color="auto"/>
            <w:bottom w:val="none" w:sz="0" w:space="0" w:color="auto"/>
            <w:right w:val="none" w:sz="0" w:space="0" w:color="auto"/>
          </w:divBdr>
        </w:div>
      </w:divsChild>
    </w:div>
    <w:div w:id="212736658">
      <w:bodyDiv w:val="1"/>
      <w:marLeft w:val="0"/>
      <w:marRight w:val="0"/>
      <w:marTop w:val="0"/>
      <w:marBottom w:val="0"/>
      <w:divBdr>
        <w:top w:val="none" w:sz="0" w:space="0" w:color="auto"/>
        <w:left w:val="none" w:sz="0" w:space="0" w:color="auto"/>
        <w:bottom w:val="none" w:sz="0" w:space="0" w:color="auto"/>
        <w:right w:val="none" w:sz="0" w:space="0" w:color="auto"/>
      </w:divBdr>
    </w:div>
    <w:div w:id="783158507">
      <w:bodyDiv w:val="1"/>
      <w:marLeft w:val="0"/>
      <w:marRight w:val="0"/>
      <w:marTop w:val="0"/>
      <w:marBottom w:val="0"/>
      <w:divBdr>
        <w:top w:val="none" w:sz="0" w:space="0" w:color="auto"/>
        <w:left w:val="none" w:sz="0" w:space="0" w:color="auto"/>
        <w:bottom w:val="none" w:sz="0" w:space="0" w:color="auto"/>
        <w:right w:val="none" w:sz="0" w:space="0" w:color="auto"/>
      </w:divBdr>
      <w:divsChild>
        <w:div w:id="324864347">
          <w:marLeft w:val="0"/>
          <w:marRight w:val="0"/>
          <w:marTop w:val="0"/>
          <w:marBottom w:val="0"/>
          <w:divBdr>
            <w:top w:val="none" w:sz="0" w:space="0" w:color="auto"/>
            <w:left w:val="none" w:sz="0" w:space="0" w:color="auto"/>
            <w:bottom w:val="none" w:sz="0" w:space="0" w:color="auto"/>
            <w:right w:val="none" w:sz="0" w:space="0" w:color="auto"/>
          </w:divBdr>
        </w:div>
        <w:div w:id="1960649658">
          <w:marLeft w:val="0"/>
          <w:marRight w:val="0"/>
          <w:marTop w:val="0"/>
          <w:marBottom w:val="0"/>
          <w:divBdr>
            <w:top w:val="none" w:sz="0" w:space="0" w:color="auto"/>
            <w:left w:val="none" w:sz="0" w:space="0" w:color="auto"/>
            <w:bottom w:val="none" w:sz="0" w:space="0" w:color="auto"/>
            <w:right w:val="none" w:sz="0" w:space="0" w:color="auto"/>
          </w:divBdr>
        </w:div>
      </w:divsChild>
    </w:div>
    <w:div w:id="18765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ene.Sile@ca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turs.Gertners@ca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a.lv" TargetMode="External"/><Relationship Id="rId4" Type="http://schemas.microsoft.com/office/2007/relationships/stylesWithEffects" Target="stylesWithEffects.xml"/><Relationship Id="rId9" Type="http://schemas.openxmlformats.org/officeDocument/2006/relationships/hyperlink" Target="http://www.sa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7D0E-EE53-4C28-9C73-D655199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2781</Words>
  <Characters>19867</Characters>
  <Application>Microsoft Office Word</Application>
  <DocSecurity>0</DocSecurity>
  <Lines>165</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24.jūlija noteikumos Nr.505 „Civilās aviācijas gaisa kuģu apkalpes locekļu darba un atpūtas laika organizēšanas un ievērošanas kārtība”” sākotnējās ietekmes novērtējuma ziņojums (</vt:lpstr>
      <vt:lpstr>Ministru kabineta instrukcijas projekts “Tiesību akta projekta sākotnējās ietekmes izvērtēšanas kārtība”</vt:lpstr>
    </vt:vector>
  </TitlesOfParts>
  <Company>Satiksmes ministrija</Company>
  <LinksUpToDate>false</LinksUpToDate>
  <CharactersWithSpaces>22603</CharactersWithSpaces>
  <SharedDoc>false</SharedDoc>
  <HLinks>
    <vt:vector size="18" baseType="variant">
      <vt:variant>
        <vt:i4>2686992</vt:i4>
      </vt:variant>
      <vt:variant>
        <vt:i4>6</vt:i4>
      </vt:variant>
      <vt:variant>
        <vt:i4>0</vt:i4>
      </vt:variant>
      <vt:variant>
        <vt:i4>5</vt:i4>
      </vt:variant>
      <vt:variant>
        <vt:lpwstr>mailto:Liene.Sile@caa.gov.lv</vt:lpwstr>
      </vt:variant>
      <vt:variant>
        <vt:lpwstr/>
      </vt:variant>
      <vt:variant>
        <vt:i4>2162705</vt:i4>
      </vt:variant>
      <vt:variant>
        <vt:i4>3</vt:i4>
      </vt:variant>
      <vt:variant>
        <vt:i4>0</vt:i4>
      </vt:variant>
      <vt:variant>
        <vt:i4>5</vt:i4>
      </vt:variant>
      <vt:variant>
        <vt:lpwstr>mailto:Viesturs.Gertners@caa.gov.lv</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24.jūlija noteikumos Nr.505 „Civilās aviācijas gaisa kuģu apkalpes locekļu darba un atpūtas laika organizēšanas un ievērošanas kārtība”” sākotnējās ietekmes novērtējuma ziņojums (anotācija)</dc:title>
  <dc:subject>Anotācija</dc:subject>
  <dc:creator>Viesturs Gertners/caa/lv</dc:creator>
  <dc:description>67830961
Viesturs.Gertners@latcaa.gov.lv</dc:description>
  <cp:lastModifiedBy>Anna Putāne</cp:lastModifiedBy>
  <cp:revision>10</cp:revision>
  <cp:lastPrinted>2016-10-12T10:24:00Z</cp:lastPrinted>
  <dcterms:created xsi:type="dcterms:W3CDTF">2016-07-19T08:50:00Z</dcterms:created>
  <dcterms:modified xsi:type="dcterms:W3CDTF">2016-10-12T10:24:00Z</dcterms:modified>
</cp:coreProperties>
</file>