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27BD3" w14:textId="77777777" w:rsidR="00B9733B" w:rsidRPr="002F603E" w:rsidRDefault="00E6055F" w:rsidP="00974354">
      <w:pPr>
        <w:jc w:val="center"/>
        <w:rPr>
          <w:b/>
          <w:bCs/>
          <w:sz w:val="28"/>
          <w:szCs w:val="28"/>
        </w:rPr>
      </w:pPr>
      <w:r w:rsidRPr="002F603E">
        <w:rPr>
          <w:b/>
          <w:bCs/>
          <w:sz w:val="28"/>
          <w:szCs w:val="28"/>
        </w:rPr>
        <w:t>Likum</w:t>
      </w:r>
      <w:r w:rsidR="00B9733B" w:rsidRPr="002F603E">
        <w:rPr>
          <w:b/>
          <w:bCs/>
          <w:sz w:val="28"/>
          <w:szCs w:val="28"/>
        </w:rPr>
        <w:t>projekta</w:t>
      </w:r>
    </w:p>
    <w:p w14:paraId="5554FC08" w14:textId="77777777" w:rsidR="00B9733B" w:rsidRPr="002F603E" w:rsidRDefault="00B9733B" w:rsidP="00974354">
      <w:pPr>
        <w:jc w:val="center"/>
        <w:rPr>
          <w:b/>
          <w:sz w:val="28"/>
          <w:szCs w:val="28"/>
          <w:lang w:eastAsia="x-none"/>
        </w:rPr>
      </w:pPr>
      <w:r w:rsidRPr="002F603E">
        <w:rPr>
          <w:lang w:eastAsia="x-none"/>
        </w:rPr>
        <w:t>„</w:t>
      </w:r>
      <w:r w:rsidRPr="002F603E">
        <w:rPr>
          <w:b/>
          <w:bCs/>
          <w:sz w:val="28"/>
          <w:szCs w:val="28"/>
        </w:rPr>
        <w:t>Grozījumi</w:t>
      </w:r>
      <w:r w:rsidR="00E6055F" w:rsidRPr="002F603E">
        <w:rPr>
          <w:b/>
          <w:sz w:val="28"/>
          <w:szCs w:val="28"/>
          <w:lang w:eastAsia="x-none"/>
        </w:rPr>
        <w:t xml:space="preserve"> Ūdens apsaimniekošanas likumā</w:t>
      </w:r>
      <w:r w:rsidRPr="002F603E">
        <w:rPr>
          <w:b/>
          <w:sz w:val="28"/>
          <w:szCs w:val="28"/>
          <w:lang w:eastAsia="x-none"/>
        </w:rPr>
        <w:t>”</w:t>
      </w:r>
    </w:p>
    <w:p w14:paraId="3855A974" w14:textId="77777777" w:rsidR="00B9733B" w:rsidRPr="002F603E" w:rsidRDefault="00B9733B" w:rsidP="00974354">
      <w:pPr>
        <w:jc w:val="center"/>
        <w:rPr>
          <w:b/>
          <w:bCs/>
          <w:sz w:val="28"/>
          <w:szCs w:val="28"/>
        </w:rPr>
      </w:pPr>
      <w:r w:rsidRPr="002F603E">
        <w:rPr>
          <w:b/>
          <w:bCs/>
          <w:sz w:val="28"/>
          <w:szCs w:val="28"/>
        </w:rPr>
        <w:t>sākotnējās ietekmes novērtējuma ziņojums (anotācija)</w:t>
      </w:r>
    </w:p>
    <w:p w14:paraId="4952AC38" w14:textId="77777777" w:rsidR="00B9733B" w:rsidRPr="002F603E" w:rsidRDefault="00B9733B" w:rsidP="00974354">
      <w:pPr>
        <w:ind w:firstLine="301"/>
        <w:jc w:val="center"/>
        <w:rPr>
          <w:rFonts w:ascii="Arial" w:hAnsi="Arial" w:cs="Arial"/>
          <w:i/>
          <w:iCs/>
          <w:sz w:val="20"/>
          <w:szCs w:val="20"/>
        </w:rPr>
      </w:pPr>
    </w:p>
    <w:p w14:paraId="03A5BB76" w14:textId="77777777" w:rsidR="00F63EFC" w:rsidRPr="002F603E" w:rsidRDefault="00F63EFC" w:rsidP="00974354">
      <w:pPr>
        <w:ind w:firstLine="301"/>
        <w:jc w:val="center"/>
        <w:rPr>
          <w:rFonts w:ascii="Arial" w:hAnsi="Arial" w:cs="Arial"/>
          <w:i/>
          <w:iCs/>
          <w:sz w:val="20"/>
          <w:szCs w:val="20"/>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7"/>
        <w:gridCol w:w="2683"/>
        <w:gridCol w:w="5841"/>
      </w:tblGrid>
      <w:tr w:rsidR="002F603E" w:rsidRPr="002F603E" w14:paraId="342676EB" w14:textId="77777777" w:rsidTr="0067760F">
        <w:trPr>
          <w:trHeight w:val="419"/>
        </w:trPr>
        <w:tc>
          <w:tcPr>
            <w:tcW w:w="5000" w:type="pct"/>
            <w:gridSpan w:val="3"/>
            <w:vAlign w:val="center"/>
          </w:tcPr>
          <w:p w14:paraId="08154C8D" w14:textId="77777777" w:rsidR="00F63EFC" w:rsidRPr="002F603E" w:rsidRDefault="00F63EFC" w:rsidP="00974354">
            <w:pPr>
              <w:pStyle w:val="naisnod"/>
              <w:spacing w:before="0" w:after="0"/>
              <w:ind w:left="57" w:right="57"/>
              <w:rPr>
                <w:b w:val="0"/>
              </w:rPr>
            </w:pPr>
            <w:r w:rsidRPr="002F603E">
              <w:t>I. Tiesību akta projekta izstrādes nepieciešamība</w:t>
            </w:r>
          </w:p>
        </w:tc>
      </w:tr>
      <w:tr w:rsidR="002F603E" w:rsidRPr="002F603E" w14:paraId="658A4FD3" w14:textId="77777777" w:rsidTr="0067760F">
        <w:trPr>
          <w:trHeight w:val="2118"/>
        </w:trPr>
        <w:tc>
          <w:tcPr>
            <w:tcW w:w="307" w:type="pct"/>
          </w:tcPr>
          <w:p w14:paraId="42ACE9F7" w14:textId="77777777" w:rsidR="00F63EFC" w:rsidRPr="002F603E" w:rsidRDefault="00F63EFC" w:rsidP="00974354">
            <w:pPr>
              <w:pStyle w:val="naiskr"/>
              <w:spacing w:before="0" w:after="0"/>
              <w:ind w:left="57" w:right="57"/>
              <w:jc w:val="center"/>
            </w:pPr>
            <w:r w:rsidRPr="002F603E">
              <w:t>1.</w:t>
            </w:r>
          </w:p>
        </w:tc>
        <w:tc>
          <w:tcPr>
            <w:tcW w:w="1477" w:type="pct"/>
          </w:tcPr>
          <w:p w14:paraId="7E988557" w14:textId="77777777" w:rsidR="00F63EFC" w:rsidRPr="002F603E" w:rsidRDefault="00F63EFC" w:rsidP="00974354">
            <w:pPr>
              <w:pStyle w:val="naiskr"/>
              <w:spacing w:before="0" w:after="0"/>
              <w:ind w:left="57" w:right="57"/>
            </w:pPr>
            <w:r w:rsidRPr="002F603E">
              <w:t>Pamatojums</w:t>
            </w:r>
          </w:p>
        </w:tc>
        <w:tc>
          <w:tcPr>
            <w:tcW w:w="3216" w:type="pct"/>
          </w:tcPr>
          <w:p w14:paraId="3C4047ED" w14:textId="60D1A93A" w:rsidR="00F63EFC" w:rsidRPr="002F603E" w:rsidRDefault="00F63EFC" w:rsidP="00974354">
            <w:pPr>
              <w:ind w:left="57" w:right="57"/>
              <w:jc w:val="both"/>
              <w:rPr>
                <w:b/>
              </w:rPr>
            </w:pPr>
            <w:r w:rsidRPr="002F603E">
              <w:t xml:space="preserve">Ministru kabineta 2016.gada 2.augusta sēdē tika izskatīts finanšu ministra iesniegtais informatīvais ziņojums "Par iespējām palielināt ieņēmumus" (protokols Nr.38, 49.§). Ministru kabineta (turpmāk – MK) sēdes </w:t>
            </w:r>
            <w:proofErr w:type="spellStart"/>
            <w:r w:rsidRPr="002F603E">
              <w:t>protokollēmuma</w:t>
            </w:r>
            <w:proofErr w:type="spellEnd"/>
            <w:r w:rsidRPr="002F603E">
              <w:t xml:space="preserve"> 49.§ 10.punkts cita starpā uzdod Vides aizsardzības un reģionālās attīstības ministrijai (turpmāk – VARAM) izstrādāt un iesniegt izskatīšanai MK grozījumus Dabas resursu nodokļa likumā un </w:t>
            </w:r>
            <w:r w:rsidR="00854C4C">
              <w:t>MK</w:t>
            </w:r>
            <w:r w:rsidRPr="002F603E">
              <w:t xml:space="preserve"> 2007. gada 19. jūnija noteikumos Nr. 404 "Kārtība, kādā aprēķina un maksā dabas resursu nodokli, izsniedz dabas resursu lietošanas atļauju un auditē apsaimniekošanas sistēmas", nosakot pienākumu veikt dabas resursu </w:t>
            </w:r>
            <w:r w:rsidR="007E03D7" w:rsidRPr="002F603E">
              <w:t>nodokļa maksājumus arī Daugavas kaskādes hidroelektrostacijām (turpmāk – HES)</w:t>
            </w:r>
            <w:r w:rsidRPr="002F603E">
              <w:t>, kā arī grozījumus Ūdens apsaimniekošanas likumā, svītrojot deleģējumu noteikt Daugavas hidroelektrostaciju ūdenskrātuvju krastu nostiprināšanas darbu finansēšanas kārtību, un atcelt MK 2010. gada 16. novembra noteikumus Nr.</w:t>
            </w:r>
            <w:r w:rsidR="00B319C6" w:rsidRPr="002F603E">
              <w:t xml:space="preserve"> </w:t>
            </w:r>
            <w:r w:rsidRPr="002F603E">
              <w:t>1060 "Daugavas hidroelektrostaciju ūdenskrātuvju krastu nostiprināšanas darbu un Rīgas hidroelektrostacijas ūdenskrātuves inženieraizsardzības būvju ekspluatācijas izdevumu finansēšanas kārtība"</w:t>
            </w:r>
            <w:r w:rsidR="00B84DFF">
              <w:t xml:space="preserve"> </w:t>
            </w:r>
            <w:r w:rsidR="00B84DFF" w:rsidRPr="009B3701">
              <w:t>(turpmāk – MK noteikumi Nr. 1060)</w:t>
            </w:r>
            <w:r w:rsidRPr="009B3701">
              <w:t xml:space="preserve">, paredzot attiecīgu ikgadēju budžeta dotāciju </w:t>
            </w:r>
            <w:r w:rsidR="00B319C6" w:rsidRPr="009B3701">
              <w:t xml:space="preserve">Zemkopības ministrijas un </w:t>
            </w:r>
            <w:r w:rsidRPr="009B3701">
              <w:t>VARAM budžetā par videi</w:t>
            </w:r>
            <w:r w:rsidRPr="002F603E">
              <w:t xml:space="preserve"> nodarīto kaitējumu 1,452 milj. EUR apmērā.</w:t>
            </w:r>
          </w:p>
          <w:p w14:paraId="0914298A" w14:textId="706FDC2A" w:rsidR="00F63EFC" w:rsidRPr="002F603E" w:rsidRDefault="00F63EFC" w:rsidP="00974354">
            <w:pPr>
              <w:ind w:left="57" w:right="57"/>
              <w:jc w:val="both"/>
              <w:rPr>
                <w:b/>
              </w:rPr>
            </w:pPr>
            <w:r w:rsidRPr="002F603E">
              <w:t xml:space="preserve">Izpildot </w:t>
            </w:r>
            <w:r w:rsidR="00237ED6">
              <w:t xml:space="preserve">iepriekš minētajā MK </w:t>
            </w:r>
            <w:proofErr w:type="spellStart"/>
            <w:r w:rsidRPr="002F603E">
              <w:t>protokollēmumā</w:t>
            </w:r>
            <w:proofErr w:type="spellEnd"/>
            <w:r w:rsidRPr="002F603E">
              <w:t xml:space="preserve"> noteikto, VARAM ir sagatavojusi attiecīgus grozījumus Ūdens apsaimniekošanas likumā.</w:t>
            </w:r>
          </w:p>
        </w:tc>
      </w:tr>
      <w:tr w:rsidR="002F603E" w:rsidRPr="002F603E" w14:paraId="210BD613" w14:textId="77777777" w:rsidTr="0067760F">
        <w:trPr>
          <w:trHeight w:val="2118"/>
        </w:trPr>
        <w:tc>
          <w:tcPr>
            <w:tcW w:w="307" w:type="pct"/>
          </w:tcPr>
          <w:p w14:paraId="06253071" w14:textId="77777777" w:rsidR="00F63EFC" w:rsidRPr="002F603E" w:rsidRDefault="00F63EFC" w:rsidP="00974354">
            <w:pPr>
              <w:pStyle w:val="naiskr"/>
              <w:spacing w:before="0" w:after="0"/>
              <w:ind w:left="57" w:right="57"/>
              <w:jc w:val="center"/>
            </w:pPr>
            <w:r w:rsidRPr="002F603E">
              <w:t>2.</w:t>
            </w:r>
          </w:p>
        </w:tc>
        <w:tc>
          <w:tcPr>
            <w:tcW w:w="1477" w:type="pct"/>
          </w:tcPr>
          <w:p w14:paraId="5BC009E9" w14:textId="77777777" w:rsidR="00F63EFC" w:rsidRPr="002F603E" w:rsidRDefault="00F63EFC" w:rsidP="00974354">
            <w:pPr>
              <w:pStyle w:val="naiskr"/>
              <w:spacing w:before="0" w:after="0"/>
              <w:ind w:left="57" w:right="57"/>
            </w:pPr>
            <w:r w:rsidRPr="002F603E">
              <w:t>Pašreizējā situācija un problēmas, kuru risināšanai tiesību akta projekts izstrādāts, tiesiskā regulējuma mērķis un būtība</w:t>
            </w:r>
          </w:p>
        </w:tc>
        <w:tc>
          <w:tcPr>
            <w:tcW w:w="3216" w:type="pct"/>
          </w:tcPr>
          <w:p w14:paraId="71490596" w14:textId="77777777" w:rsidR="00F63EFC" w:rsidRPr="002F603E" w:rsidRDefault="00F63EFC" w:rsidP="00974354">
            <w:pPr>
              <w:pStyle w:val="tv2132"/>
              <w:spacing w:line="240" w:lineRule="auto"/>
              <w:ind w:left="57" w:right="57" w:firstLine="0"/>
              <w:jc w:val="both"/>
              <w:rPr>
                <w:color w:val="auto"/>
                <w:sz w:val="24"/>
                <w:szCs w:val="24"/>
              </w:rPr>
            </w:pPr>
            <w:r w:rsidRPr="002F603E">
              <w:rPr>
                <w:color w:val="auto"/>
                <w:sz w:val="24"/>
                <w:szCs w:val="24"/>
              </w:rPr>
              <w:t xml:space="preserve">Atbilstoši Dabas resursu nodokļa likumam nodokļa maksājumi tiek piemēroti par ūdens resursu lietošanu  elektroenerģijas ražošanai hidroelektrostacijās, kuru hidromezgla kopējā uzstādītā jauda ir mazāka par diviem megavatiem (t.s. mazajās HES). Savukārt par ūdens resursu lietošanu elektroenerģijas ražošanai Daugavas HES kaskādes hidroelektrostacijās nodoklis pašlaik netiek piemērots. </w:t>
            </w:r>
          </w:p>
          <w:p w14:paraId="19683272" w14:textId="5DC7EEA8" w:rsidR="00F63EFC" w:rsidRPr="002F603E" w:rsidRDefault="00F63EFC" w:rsidP="00974354">
            <w:pPr>
              <w:pStyle w:val="tv2132"/>
              <w:spacing w:line="240" w:lineRule="auto"/>
              <w:ind w:left="57" w:right="57" w:firstLine="0"/>
              <w:jc w:val="both"/>
              <w:rPr>
                <w:color w:val="auto"/>
                <w:sz w:val="24"/>
                <w:szCs w:val="24"/>
              </w:rPr>
            </w:pPr>
            <w:r w:rsidRPr="002F603E">
              <w:rPr>
                <w:color w:val="auto"/>
                <w:sz w:val="24"/>
                <w:szCs w:val="24"/>
              </w:rPr>
              <w:t xml:space="preserve">Daugavas HES kaskādes izveides rezultātā ir ievērojami pārveidota upes gultne un krasti, kā arī kardināli mainīts Daugavas hidroloģiskas režīms. Šo izmaiņu sekas ir visu triju (Rīgas, Ķeguma un Pļaviņu) ūdenskrātuvju krastu ievērojama erozija. Lai nepieļautu krastu noskalošanos, ir sistemātiski jāveic ūdenskrātuvju krastu nostiprināšanas darbi un regulāri jāuztur kārtībā krastu </w:t>
            </w:r>
            <w:proofErr w:type="spellStart"/>
            <w:r w:rsidRPr="002F603E">
              <w:rPr>
                <w:color w:val="auto"/>
                <w:sz w:val="24"/>
                <w:szCs w:val="24"/>
              </w:rPr>
              <w:t>aizsargbūves</w:t>
            </w:r>
            <w:proofErr w:type="spellEnd"/>
            <w:r w:rsidRPr="002F603E">
              <w:rPr>
                <w:color w:val="auto"/>
                <w:sz w:val="24"/>
                <w:szCs w:val="24"/>
              </w:rPr>
              <w:t xml:space="preserve">, t.sk., jānostiprina būvju pamati vai jāpārvieto apdraudētās būves. </w:t>
            </w:r>
            <w:r w:rsidRPr="002F603E">
              <w:rPr>
                <w:color w:val="auto"/>
                <w:sz w:val="24"/>
                <w:szCs w:val="24"/>
              </w:rPr>
              <w:lastRenderedPageBreak/>
              <w:t xml:space="preserve">Posmos, kur saglabājušies dabīgi krasti, jānovērtē erozijas ietekme un jāveic dažādi aizsargpasākumi. Tāpēc Ūdens apsaimniekošanas likumā pašlaik ir dots deleģējums MK noteikt Daugavas hidroelektrostaciju ūdenskrātuvju krastu nostiprināšanas darbu un Rīgas hidroelektrostacijas ūdenskrātuves inženieraizsardzības būvju ekspluatācijas izdevumu finansēšanas kārtību. MK </w:t>
            </w:r>
            <w:r w:rsidR="00DD6430">
              <w:rPr>
                <w:color w:val="auto"/>
                <w:sz w:val="24"/>
                <w:szCs w:val="24"/>
              </w:rPr>
              <w:t xml:space="preserve">noteikumi Nr. 1060 </w:t>
            </w:r>
            <w:r w:rsidRPr="002F603E">
              <w:rPr>
                <w:color w:val="auto"/>
                <w:sz w:val="24"/>
                <w:szCs w:val="24"/>
              </w:rPr>
              <w:t xml:space="preserve"> nosaka, ka par Daugavas HES ūdenskrātuvju krastu nostiprināšanas darbu veikšanu akciju sabiedrība „Latvenergo” (turpmāk – AS „Latvenergo”) katru gadu pārskaita 700 000 </w:t>
            </w:r>
            <w:proofErr w:type="spellStart"/>
            <w:r w:rsidRPr="002F603E">
              <w:rPr>
                <w:color w:val="auto"/>
                <w:sz w:val="24"/>
                <w:szCs w:val="24"/>
              </w:rPr>
              <w:t>euro</w:t>
            </w:r>
            <w:proofErr w:type="spellEnd"/>
            <w:r w:rsidRPr="002F603E">
              <w:rPr>
                <w:color w:val="auto"/>
                <w:sz w:val="24"/>
                <w:szCs w:val="24"/>
              </w:rPr>
              <w:t xml:space="preserve"> valsts sabiedrībai ar ierobežotu atbildību „Latvijas Vides, ģeoloģijas un meteorolo</w:t>
            </w:r>
            <w:r w:rsidR="00B319C6" w:rsidRPr="002F603E">
              <w:rPr>
                <w:color w:val="auto"/>
                <w:sz w:val="24"/>
                <w:szCs w:val="24"/>
              </w:rPr>
              <w:t xml:space="preserve">ģijas centrs” (turpmāk – LVĢMC) un </w:t>
            </w:r>
            <w:r w:rsidR="006972CD" w:rsidRPr="002F603E">
              <w:rPr>
                <w:color w:val="auto"/>
                <w:sz w:val="24"/>
                <w:szCs w:val="24"/>
              </w:rPr>
              <w:t xml:space="preserve">752 260 </w:t>
            </w:r>
            <w:proofErr w:type="spellStart"/>
            <w:r w:rsidR="006972CD" w:rsidRPr="002F603E">
              <w:rPr>
                <w:iCs/>
                <w:color w:val="auto"/>
                <w:sz w:val="24"/>
                <w:szCs w:val="24"/>
              </w:rPr>
              <w:t>euro</w:t>
            </w:r>
            <w:proofErr w:type="spellEnd"/>
            <w:r w:rsidR="006972CD" w:rsidRPr="002F603E">
              <w:rPr>
                <w:color w:val="auto"/>
                <w:sz w:val="24"/>
                <w:szCs w:val="24"/>
              </w:rPr>
              <w:t xml:space="preserve"> </w:t>
            </w:r>
            <w:r w:rsidR="00B319C6" w:rsidRPr="002F603E">
              <w:rPr>
                <w:color w:val="auto"/>
                <w:sz w:val="24"/>
                <w:szCs w:val="24"/>
              </w:rPr>
              <w:t xml:space="preserve">valsts sabiedrībai ar ierobežotu atbildību "Zemkopības ministrijas nekustamie īpašumi" </w:t>
            </w:r>
            <w:r w:rsidR="002D38FB" w:rsidRPr="002F603E">
              <w:rPr>
                <w:color w:val="auto"/>
                <w:sz w:val="24"/>
                <w:szCs w:val="24"/>
              </w:rPr>
              <w:t>(turpmāk – ZMNĪ)</w:t>
            </w:r>
            <w:r w:rsidR="002D38FB" w:rsidRPr="002F603E">
              <w:rPr>
                <w:iCs/>
                <w:color w:val="auto"/>
                <w:sz w:val="24"/>
                <w:szCs w:val="24"/>
              </w:rPr>
              <w:t>.</w:t>
            </w:r>
            <w:r w:rsidRPr="002F603E">
              <w:rPr>
                <w:color w:val="auto"/>
                <w:sz w:val="24"/>
                <w:szCs w:val="24"/>
              </w:rPr>
              <w:t xml:space="preserve"> LVĢMC veic Daugavas HES ūdenskrātuvju krastu nostiprināšanas darbu pasūtītāja pienākumus, nosaka piemērotāko veidu, kādā tiek veikti Daugavas HES ūdenskrātuvju krastu nostiprināšanas darbi, un veicamo darbu apjomu, aprēķina nepieciešamās izmaksas. </w:t>
            </w:r>
            <w:r w:rsidR="002D38FB" w:rsidRPr="002F603E">
              <w:rPr>
                <w:color w:val="auto"/>
                <w:sz w:val="24"/>
                <w:szCs w:val="24"/>
              </w:rPr>
              <w:t>ZMNĪ nodrošina Rīgas HES ūdenskrātuves inženieraizsardzības būvju ekspluatācijas darbus un veic pasūtītāja pienākumus.</w:t>
            </w:r>
            <w:r w:rsidR="002D38FB" w:rsidRPr="002F603E">
              <w:rPr>
                <w:rFonts w:ascii="Arial" w:hAnsi="Arial" w:cs="Arial"/>
                <w:color w:val="auto"/>
              </w:rPr>
              <w:t xml:space="preserve"> </w:t>
            </w:r>
          </w:p>
          <w:p w14:paraId="4D640911" w14:textId="77F6AA25" w:rsidR="00F63EFC" w:rsidRDefault="00F63EFC" w:rsidP="00974354">
            <w:pPr>
              <w:pStyle w:val="tv2132"/>
              <w:spacing w:line="240" w:lineRule="auto"/>
              <w:ind w:left="57" w:right="57" w:firstLine="0"/>
              <w:jc w:val="both"/>
              <w:rPr>
                <w:color w:val="auto"/>
                <w:sz w:val="24"/>
                <w:szCs w:val="24"/>
              </w:rPr>
            </w:pPr>
            <w:r w:rsidRPr="002F603E">
              <w:rPr>
                <w:color w:val="auto"/>
                <w:sz w:val="24"/>
                <w:szCs w:val="24"/>
              </w:rPr>
              <w:t xml:space="preserve">VARAM ir sagatavojusi grozījumus Dabas resursu nodokļa likumā, paredzot no 2017.gada 1.janvāra noteikt jaunu nodokļa objektu – hidroelektrostacijās, kuru hidromezgla kopējā uzstādītā jauda ir lielāka par diviem megavatiem. </w:t>
            </w:r>
            <w:r w:rsidR="002D38FB" w:rsidRPr="002F603E">
              <w:rPr>
                <w:color w:val="auto"/>
                <w:sz w:val="24"/>
                <w:szCs w:val="24"/>
              </w:rPr>
              <w:t>Lai AS „Latvenergo” vienlaikus par vienu un to pašu ietekmi uz vidi netiktu piemērots gan dabas resursu nodoklis, gan ikgadējie maksājumi, ir nepieciešams mainīt</w:t>
            </w:r>
            <w:r w:rsidRPr="002F603E">
              <w:rPr>
                <w:color w:val="auto"/>
                <w:sz w:val="24"/>
                <w:szCs w:val="24"/>
              </w:rPr>
              <w:t xml:space="preserve"> Daugavas HES </w:t>
            </w:r>
            <w:r w:rsidR="002D38FB" w:rsidRPr="002F603E">
              <w:rPr>
                <w:color w:val="auto"/>
                <w:sz w:val="24"/>
                <w:szCs w:val="24"/>
              </w:rPr>
              <w:t xml:space="preserve">kaskādes </w:t>
            </w:r>
            <w:r w:rsidRPr="002F603E">
              <w:rPr>
                <w:color w:val="auto"/>
                <w:sz w:val="24"/>
                <w:szCs w:val="24"/>
              </w:rPr>
              <w:t xml:space="preserve">ūdenskrātuvju krastu nostiprināšanas darbu </w:t>
            </w:r>
            <w:r w:rsidR="004D380F">
              <w:rPr>
                <w:color w:val="auto"/>
                <w:sz w:val="24"/>
                <w:szCs w:val="24"/>
              </w:rPr>
              <w:t>līdzšinējo</w:t>
            </w:r>
            <w:r w:rsidR="002D38FB" w:rsidRPr="002F603E">
              <w:rPr>
                <w:color w:val="auto"/>
                <w:sz w:val="24"/>
                <w:szCs w:val="24"/>
              </w:rPr>
              <w:t xml:space="preserve"> </w:t>
            </w:r>
            <w:r w:rsidRPr="002F603E">
              <w:rPr>
                <w:color w:val="auto"/>
                <w:sz w:val="24"/>
                <w:szCs w:val="24"/>
              </w:rPr>
              <w:t>finansēšanas kārtīb</w:t>
            </w:r>
            <w:r w:rsidR="002D38FB" w:rsidRPr="002F603E">
              <w:rPr>
                <w:color w:val="auto"/>
                <w:sz w:val="24"/>
                <w:szCs w:val="24"/>
              </w:rPr>
              <w:t xml:space="preserve">u. Vienlaikus nepieciešams nodrošināt, lai arī turpmāk tiktu finansēti Daugavas HES kaskādes ūdenskrātuvju krastu nostiprināšanas darbi un Rīgas hidroelektrostacijas ūdenskrātuves inženieraizsardzības būvju ekspluatācijas izdevumi. </w:t>
            </w:r>
          </w:p>
          <w:p w14:paraId="337CF6BB" w14:textId="7772B8BA" w:rsidR="00B84DFF" w:rsidRPr="009B3701" w:rsidRDefault="00DD6430" w:rsidP="00974354">
            <w:pPr>
              <w:pStyle w:val="tv2132"/>
              <w:spacing w:line="240" w:lineRule="auto"/>
              <w:ind w:left="57" w:right="57" w:firstLine="0"/>
              <w:jc w:val="both"/>
              <w:rPr>
                <w:color w:val="auto"/>
                <w:sz w:val="24"/>
                <w:szCs w:val="24"/>
              </w:rPr>
            </w:pPr>
            <w:r w:rsidRPr="009B3701">
              <w:rPr>
                <w:color w:val="auto"/>
                <w:sz w:val="24"/>
                <w:szCs w:val="24"/>
              </w:rPr>
              <w:t xml:space="preserve">MK noteikumi Nr. 1060 nosaka ne vien AS „Latvenergo” maksājumu apmēru un termiņus, bet arī </w:t>
            </w:r>
            <w:r w:rsidR="004D380F" w:rsidRPr="009B3701">
              <w:rPr>
                <w:color w:val="auto"/>
                <w:sz w:val="24"/>
                <w:szCs w:val="24"/>
              </w:rPr>
              <w:t xml:space="preserve">maksājumu izmantošanas kārtību, </w:t>
            </w:r>
            <w:r w:rsidRPr="009B3701">
              <w:rPr>
                <w:color w:val="auto"/>
                <w:sz w:val="24"/>
                <w:szCs w:val="24"/>
              </w:rPr>
              <w:t>par krastu nostiprināšanas un Rīgas HES ūdenskrātuves inženieraizsardzības būvju ekspluatācijas darbiem atbildīgās iestādes, komisijas izveidi minēto darbu izvērtēšanai un</w:t>
            </w:r>
            <w:r w:rsidR="009B3701">
              <w:rPr>
                <w:color w:val="auto"/>
                <w:sz w:val="24"/>
                <w:szCs w:val="24"/>
              </w:rPr>
              <w:t xml:space="preserve"> prioritāšu noteikšanai, kā arī </w:t>
            </w:r>
            <w:r w:rsidR="004D380F" w:rsidRPr="009B3701">
              <w:rPr>
                <w:color w:val="auto"/>
                <w:sz w:val="24"/>
                <w:szCs w:val="24"/>
              </w:rPr>
              <w:t xml:space="preserve">Daugavas HES ūdenskrātuvju krastos esošās </w:t>
            </w:r>
            <w:r w:rsidRPr="009B3701">
              <w:rPr>
                <w:color w:val="auto"/>
                <w:sz w:val="24"/>
                <w:szCs w:val="24"/>
              </w:rPr>
              <w:t>pašvaldības, k</w:t>
            </w:r>
            <w:r w:rsidR="004D380F" w:rsidRPr="009B3701">
              <w:rPr>
                <w:color w:val="auto"/>
                <w:sz w:val="24"/>
                <w:szCs w:val="24"/>
              </w:rPr>
              <w:t>uru teritorijā tiek veiktu krastu nostiprināšanas darbi</w:t>
            </w:r>
            <w:r w:rsidRPr="009B3701">
              <w:rPr>
                <w:color w:val="auto"/>
                <w:sz w:val="24"/>
                <w:szCs w:val="24"/>
              </w:rPr>
              <w:t xml:space="preserve">, un attiecīgās Rīgas HES inženieraizsardzības būves. </w:t>
            </w:r>
            <w:r w:rsidR="004D380F" w:rsidRPr="009B3701">
              <w:rPr>
                <w:color w:val="auto"/>
                <w:sz w:val="24"/>
                <w:szCs w:val="24"/>
              </w:rPr>
              <w:t>Šīs normas ir nepieciešams saglab</w:t>
            </w:r>
            <w:r w:rsidR="009B3701" w:rsidRPr="009B3701">
              <w:rPr>
                <w:color w:val="auto"/>
                <w:sz w:val="24"/>
                <w:szCs w:val="24"/>
              </w:rPr>
              <w:t xml:space="preserve">āt arī turpmāk, lai nodrošinātu </w:t>
            </w:r>
            <w:r w:rsidR="004D380F" w:rsidRPr="009B3701">
              <w:rPr>
                <w:color w:val="auto"/>
                <w:sz w:val="24"/>
                <w:szCs w:val="24"/>
                <w:lang w:eastAsia="x-none"/>
              </w:rPr>
              <w:t>Zemkopības ministrijai un VARAM piešķirtās ikgadējās dotācijas</w:t>
            </w:r>
            <w:r w:rsidR="004D380F" w:rsidRPr="009B3701">
              <w:rPr>
                <w:color w:val="auto"/>
                <w:sz w:val="24"/>
                <w:szCs w:val="24"/>
              </w:rPr>
              <w:t xml:space="preserve"> </w:t>
            </w:r>
            <w:r w:rsidR="00DA1551" w:rsidRPr="009B3701">
              <w:rPr>
                <w:color w:val="auto"/>
                <w:sz w:val="24"/>
                <w:szCs w:val="24"/>
              </w:rPr>
              <w:t>likumīgu</w:t>
            </w:r>
            <w:r w:rsidR="004D380F" w:rsidRPr="009B3701">
              <w:rPr>
                <w:color w:val="auto"/>
                <w:sz w:val="24"/>
                <w:szCs w:val="24"/>
              </w:rPr>
              <w:t xml:space="preserve"> izmantošanu. </w:t>
            </w:r>
          </w:p>
          <w:p w14:paraId="11270587" w14:textId="665607F6" w:rsidR="00F63EFC" w:rsidRPr="00DA1551" w:rsidRDefault="00F63EFC" w:rsidP="00854C4C">
            <w:pPr>
              <w:pStyle w:val="tv2132"/>
              <w:spacing w:line="240" w:lineRule="auto"/>
              <w:ind w:left="57" w:right="57" w:firstLine="0"/>
              <w:jc w:val="both"/>
              <w:rPr>
                <w:sz w:val="24"/>
                <w:szCs w:val="24"/>
              </w:rPr>
            </w:pPr>
            <w:r w:rsidRPr="00DA1551">
              <w:rPr>
                <w:color w:val="auto"/>
                <w:sz w:val="24"/>
                <w:szCs w:val="24"/>
              </w:rPr>
              <w:t xml:space="preserve">Likumprojekts paredz </w:t>
            </w:r>
            <w:r w:rsidR="00DA1551" w:rsidRPr="00DA1551">
              <w:rPr>
                <w:color w:val="auto"/>
                <w:sz w:val="24"/>
                <w:szCs w:val="24"/>
              </w:rPr>
              <w:t xml:space="preserve">ikgadēju budžeta dotāciju VARAM un Zemkopības ministrijas budžetā Daugavas HES </w:t>
            </w:r>
            <w:r w:rsidR="00DA1551" w:rsidRPr="00DA1551">
              <w:rPr>
                <w:color w:val="auto"/>
                <w:sz w:val="24"/>
                <w:szCs w:val="24"/>
              </w:rPr>
              <w:lastRenderedPageBreak/>
              <w:t xml:space="preserve">kaskādes ūdenskrātuvju krastu nostiprināšanas darbu un </w:t>
            </w:r>
            <w:r w:rsidR="00DA1551" w:rsidRPr="009B3701">
              <w:rPr>
                <w:color w:val="auto"/>
                <w:sz w:val="24"/>
                <w:szCs w:val="24"/>
              </w:rPr>
              <w:t>Rīgas HES ūdenskrātuves inženieraizsardzības būvju ekspluatācijas darbu finansēšanai, kā arī nosaka jaunu</w:t>
            </w:r>
            <w:proofErr w:type="gramStart"/>
            <w:r w:rsidR="00DA1551" w:rsidRPr="009B3701">
              <w:rPr>
                <w:color w:val="auto"/>
                <w:sz w:val="24"/>
                <w:szCs w:val="24"/>
              </w:rPr>
              <w:t xml:space="preserve"> </w:t>
            </w:r>
            <w:r w:rsidRPr="009B3701">
              <w:rPr>
                <w:color w:val="auto"/>
                <w:sz w:val="24"/>
                <w:szCs w:val="24"/>
              </w:rPr>
              <w:t xml:space="preserve"> </w:t>
            </w:r>
            <w:proofErr w:type="gramEnd"/>
            <w:r w:rsidRPr="009B3701">
              <w:rPr>
                <w:color w:val="auto"/>
                <w:sz w:val="24"/>
                <w:szCs w:val="24"/>
              </w:rPr>
              <w:t xml:space="preserve">deleģējumu </w:t>
            </w:r>
            <w:r w:rsidR="00854C4C">
              <w:rPr>
                <w:color w:val="auto"/>
                <w:sz w:val="24"/>
                <w:szCs w:val="24"/>
              </w:rPr>
              <w:t>MK</w:t>
            </w:r>
            <w:r w:rsidR="00DA1551" w:rsidRPr="009B3701">
              <w:rPr>
                <w:color w:val="auto"/>
                <w:sz w:val="24"/>
                <w:szCs w:val="24"/>
              </w:rPr>
              <w:t xml:space="preserve"> </w:t>
            </w:r>
            <w:r w:rsidRPr="009B3701">
              <w:rPr>
                <w:color w:val="auto"/>
                <w:sz w:val="24"/>
                <w:szCs w:val="24"/>
              </w:rPr>
              <w:t xml:space="preserve">noteikt </w:t>
            </w:r>
            <w:r w:rsidR="00DA1551" w:rsidRPr="009B3701">
              <w:rPr>
                <w:color w:val="auto"/>
                <w:sz w:val="24"/>
                <w:szCs w:val="24"/>
              </w:rPr>
              <w:t>Daugavas HES ūdenskrātuvju krastu nostiprināšanas darbu un Rīgas HES ūdenskrātuves inženieraizsardzības būvju ekspluatācijas izdevumu finansēšanai piešķirtās ikgadējās budžeta dotācijas izlietojuma kārtību, par krastu nostiprināšanas un inženieraizsardzības būvju ekspluatācijas</w:t>
            </w:r>
            <w:r w:rsidR="00DA1551" w:rsidRPr="009B3701">
              <w:rPr>
                <w:rFonts w:ascii="Arial" w:hAnsi="Arial" w:cs="Arial"/>
                <w:color w:val="auto"/>
                <w:sz w:val="24"/>
                <w:szCs w:val="24"/>
              </w:rPr>
              <w:t xml:space="preserve"> </w:t>
            </w:r>
            <w:r w:rsidR="00DA1551" w:rsidRPr="009B3701">
              <w:rPr>
                <w:color w:val="auto"/>
                <w:sz w:val="24"/>
                <w:szCs w:val="24"/>
              </w:rPr>
              <w:t>darbu organizēšanu atbildīgās iestādes un minēto darbu prioritāšu noteikšanas kārtību, sarakstu ar pašvaldībām, kas atrodas Daugavas HES ūdenskrātuvju krastos, un Rīgas HES ūdenskrātuves inženieraizsardzības būvju sarakstu.</w:t>
            </w:r>
            <w:r w:rsidR="00DA1551">
              <w:rPr>
                <w:color w:val="auto"/>
                <w:sz w:val="24"/>
                <w:szCs w:val="24"/>
              </w:rPr>
              <w:t xml:space="preserve"> </w:t>
            </w:r>
          </w:p>
        </w:tc>
      </w:tr>
      <w:tr w:rsidR="002F603E" w:rsidRPr="002F603E" w14:paraId="4B376759" w14:textId="77777777" w:rsidTr="0067760F">
        <w:trPr>
          <w:trHeight w:val="671"/>
        </w:trPr>
        <w:tc>
          <w:tcPr>
            <w:tcW w:w="307" w:type="pct"/>
          </w:tcPr>
          <w:p w14:paraId="5E205C0F" w14:textId="77777777" w:rsidR="00F63EFC" w:rsidRPr="002F603E" w:rsidRDefault="00F63EFC" w:rsidP="00974354">
            <w:pPr>
              <w:pStyle w:val="naiskr"/>
              <w:spacing w:before="0" w:after="0"/>
              <w:ind w:left="57" w:right="57"/>
              <w:jc w:val="center"/>
            </w:pPr>
            <w:r w:rsidRPr="002F603E">
              <w:lastRenderedPageBreak/>
              <w:t>3.</w:t>
            </w:r>
          </w:p>
        </w:tc>
        <w:tc>
          <w:tcPr>
            <w:tcW w:w="1477" w:type="pct"/>
          </w:tcPr>
          <w:p w14:paraId="1A789E64" w14:textId="77777777" w:rsidR="00F63EFC" w:rsidRPr="002F603E" w:rsidRDefault="00F63EFC" w:rsidP="00974354">
            <w:pPr>
              <w:pStyle w:val="naiskr"/>
              <w:spacing w:before="0" w:after="0"/>
              <w:ind w:left="57" w:right="57"/>
            </w:pPr>
            <w:r w:rsidRPr="002F603E">
              <w:t>Projekta izstrādē iesaistītās institūcijas</w:t>
            </w:r>
          </w:p>
        </w:tc>
        <w:tc>
          <w:tcPr>
            <w:tcW w:w="3216" w:type="pct"/>
          </w:tcPr>
          <w:p w14:paraId="20612E3C" w14:textId="72CEA4D6" w:rsidR="00F63EFC" w:rsidRPr="002F603E" w:rsidRDefault="00901E09" w:rsidP="00974354">
            <w:pPr>
              <w:pStyle w:val="tv2132"/>
              <w:spacing w:line="240" w:lineRule="auto"/>
              <w:ind w:left="57" w:right="57" w:firstLine="0"/>
              <w:jc w:val="both"/>
              <w:rPr>
                <w:color w:val="auto"/>
                <w:sz w:val="24"/>
                <w:szCs w:val="24"/>
              </w:rPr>
            </w:pPr>
            <w:r w:rsidRPr="002F603E">
              <w:rPr>
                <w:color w:val="auto"/>
                <w:sz w:val="24"/>
                <w:szCs w:val="24"/>
              </w:rPr>
              <w:t>VARAM</w:t>
            </w:r>
            <w:r w:rsidR="00466510">
              <w:rPr>
                <w:color w:val="auto"/>
                <w:sz w:val="24"/>
                <w:szCs w:val="24"/>
              </w:rPr>
              <w:t>.</w:t>
            </w:r>
          </w:p>
        </w:tc>
      </w:tr>
      <w:tr w:rsidR="002F603E" w:rsidRPr="002F603E" w14:paraId="757DA036" w14:textId="77777777" w:rsidTr="0067760F">
        <w:trPr>
          <w:trHeight w:val="671"/>
        </w:trPr>
        <w:tc>
          <w:tcPr>
            <w:tcW w:w="307" w:type="pct"/>
          </w:tcPr>
          <w:p w14:paraId="278499F9" w14:textId="77777777" w:rsidR="00F63EFC" w:rsidRPr="002F603E" w:rsidRDefault="00F63EFC" w:rsidP="00974354">
            <w:pPr>
              <w:pStyle w:val="naiskr"/>
              <w:spacing w:before="0" w:after="0"/>
              <w:ind w:left="57" w:right="57"/>
              <w:jc w:val="center"/>
            </w:pPr>
            <w:r w:rsidRPr="002F603E">
              <w:t>4.</w:t>
            </w:r>
          </w:p>
        </w:tc>
        <w:tc>
          <w:tcPr>
            <w:tcW w:w="1477" w:type="pct"/>
          </w:tcPr>
          <w:p w14:paraId="2513BABA" w14:textId="77777777" w:rsidR="00F63EFC" w:rsidRPr="002F603E" w:rsidRDefault="00F63EFC" w:rsidP="00974354">
            <w:pPr>
              <w:pStyle w:val="naiskr"/>
              <w:spacing w:before="0" w:after="0"/>
              <w:ind w:left="57" w:right="57"/>
            </w:pPr>
            <w:r w:rsidRPr="002F603E">
              <w:t>Cita informācija</w:t>
            </w:r>
          </w:p>
        </w:tc>
        <w:tc>
          <w:tcPr>
            <w:tcW w:w="3216" w:type="pct"/>
          </w:tcPr>
          <w:p w14:paraId="00EF402D" w14:textId="7C969455" w:rsidR="00F63EFC" w:rsidRPr="002F603E" w:rsidRDefault="00F63EFC" w:rsidP="00974354">
            <w:pPr>
              <w:pStyle w:val="tv2132"/>
              <w:spacing w:line="240" w:lineRule="auto"/>
              <w:ind w:left="57" w:right="57" w:firstLine="0"/>
              <w:jc w:val="both"/>
              <w:rPr>
                <w:color w:val="auto"/>
                <w:sz w:val="24"/>
                <w:szCs w:val="24"/>
              </w:rPr>
            </w:pPr>
            <w:r w:rsidRPr="002F603E">
              <w:rPr>
                <w:color w:val="auto"/>
                <w:sz w:val="24"/>
                <w:szCs w:val="24"/>
              </w:rPr>
              <w:t>Nav</w:t>
            </w:r>
            <w:r w:rsidR="00466510">
              <w:rPr>
                <w:color w:val="auto"/>
                <w:sz w:val="24"/>
                <w:szCs w:val="24"/>
              </w:rPr>
              <w:t>.</w:t>
            </w:r>
          </w:p>
        </w:tc>
      </w:tr>
    </w:tbl>
    <w:p w14:paraId="6F783BB7" w14:textId="77777777" w:rsidR="00F63EFC" w:rsidRPr="002F603E" w:rsidRDefault="00F63EFC" w:rsidP="00974354">
      <w:pPr>
        <w:ind w:firstLine="301"/>
        <w:jc w:val="center"/>
        <w:rPr>
          <w:rFonts w:ascii="Arial" w:hAnsi="Arial" w:cs="Arial"/>
          <w:i/>
          <w:iCs/>
          <w:sz w:val="20"/>
          <w:szCs w:val="20"/>
        </w:rPr>
      </w:pPr>
    </w:p>
    <w:p w14:paraId="7297C9D9" w14:textId="77777777" w:rsidR="00F63EFC" w:rsidRPr="002F603E" w:rsidRDefault="00F63EFC" w:rsidP="00974354">
      <w:pPr>
        <w:rPr>
          <w:rFonts w:ascii="Arial" w:hAnsi="Arial" w:cs="Arial"/>
          <w:i/>
          <w:iCs/>
          <w:sz w:val="20"/>
          <w:szCs w:val="20"/>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
        <w:gridCol w:w="2891"/>
        <w:gridCol w:w="5770"/>
      </w:tblGrid>
      <w:tr w:rsidR="002F603E" w:rsidRPr="002F603E" w14:paraId="395DAA3F" w14:textId="77777777" w:rsidTr="00194972">
        <w:trPr>
          <w:trHeight w:val="419"/>
        </w:trPr>
        <w:tc>
          <w:tcPr>
            <w:tcW w:w="5000" w:type="pct"/>
            <w:gridSpan w:val="3"/>
            <w:vAlign w:val="center"/>
          </w:tcPr>
          <w:p w14:paraId="4427791A" w14:textId="77777777" w:rsidR="00F63EFC" w:rsidRPr="002F603E" w:rsidRDefault="00F63EFC" w:rsidP="00974354">
            <w:pPr>
              <w:pStyle w:val="naisnod"/>
              <w:spacing w:before="0" w:after="0"/>
              <w:ind w:left="57" w:right="57"/>
              <w:rPr>
                <w:b w:val="0"/>
              </w:rPr>
            </w:pPr>
            <w:r w:rsidRPr="002F603E">
              <w:t>II. Tiesību akta projekta ietekme uz sabiedrību, tautsaimniecības attīstību un administratīvo slogu</w:t>
            </w:r>
          </w:p>
        </w:tc>
      </w:tr>
      <w:tr w:rsidR="002F603E" w:rsidRPr="002F603E" w14:paraId="36CD21DA" w14:textId="77777777" w:rsidTr="00194972">
        <w:trPr>
          <w:trHeight w:val="1408"/>
        </w:trPr>
        <w:tc>
          <w:tcPr>
            <w:tcW w:w="231" w:type="pct"/>
          </w:tcPr>
          <w:p w14:paraId="5958F785" w14:textId="77777777" w:rsidR="00F63EFC" w:rsidRPr="002F603E" w:rsidRDefault="00F63EFC" w:rsidP="00974354">
            <w:pPr>
              <w:pStyle w:val="naiskr"/>
              <w:spacing w:before="0" w:after="0"/>
              <w:ind w:left="57" w:right="57"/>
              <w:jc w:val="center"/>
            </w:pPr>
            <w:r w:rsidRPr="002F603E">
              <w:t>1.</w:t>
            </w:r>
          </w:p>
        </w:tc>
        <w:tc>
          <w:tcPr>
            <w:tcW w:w="1592" w:type="pct"/>
          </w:tcPr>
          <w:p w14:paraId="451C91D7" w14:textId="77777777" w:rsidR="00F63EFC" w:rsidRPr="002F603E" w:rsidRDefault="00F63EFC" w:rsidP="00974354">
            <w:pPr>
              <w:pStyle w:val="naiskr"/>
              <w:spacing w:before="0" w:after="0"/>
              <w:ind w:left="57" w:right="57"/>
            </w:pPr>
            <w:r w:rsidRPr="002F603E">
              <w:t>Sabiedrības mērķgrupas, kuras tiesiskais regulējums ietekmē vai varētu ietekmēt</w:t>
            </w:r>
          </w:p>
        </w:tc>
        <w:tc>
          <w:tcPr>
            <w:tcW w:w="3177" w:type="pct"/>
          </w:tcPr>
          <w:p w14:paraId="7413CDDA" w14:textId="02BEA4A6" w:rsidR="00F63EFC" w:rsidRPr="002F603E" w:rsidRDefault="00F63EFC" w:rsidP="00576B0D">
            <w:pPr>
              <w:ind w:left="57" w:right="57"/>
              <w:jc w:val="both"/>
            </w:pPr>
            <w:r w:rsidRPr="002F603E">
              <w:t>A</w:t>
            </w:r>
            <w:r w:rsidR="00901E09" w:rsidRPr="002F603E">
              <w:t>S</w:t>
            </w:r>
            <w:r w:rsidRPr="002F603E">
              <w:t xml:space="preserve"> „Latvenergo”, </w:t>
            </w:r>
            <w:r w:rsidR="00854C4C" w:rsidRPr="002F603E">
              <w:t>LVĢMC</w:t>
            </w:r>
            <w:r w:rsidRPr="002F603E">
              <w:t>,</w:t>
            </w:r>
            <w:proofErr w:type="gramStart"/>
            <w:r w:rsidRPr="002F603E">
              <w:t xml:space="preserve"> </w:t>
            </w:r>
            <w:r w:rsidR="00854C4C" w:rsidRPr="002F603E">
              <w:t xml:space="preserve"> </w:t>
            </w:r>
            <w:proofErr w:type="gramEnd"/>
            <w:r w:rsidR="00854C4C" w:rsidRPr="002F603E">
              <w:t>ZMNĪ</w:t>
            </w:r>
            <w:r w:rsidR="006972CD" w:rsidRPr="002F603E">
              <w:t xml:space="preserve">, </w:t>
            </w:r>
            <w:r w:rsidRPr="002F603E">
              <w:t>fiziskas un juridiskas personas, kuru īpašumā vai valdījumā ir nekustamais īpašums Daugavas HES ūdenskrātuvju krastos.</w:t>
            </w:r>
          </w:p>
        </w:tc>
      </w:tr>
      <w:tr w:rsidR="002F603E" w:rsidRPr="002F603E" w14:paraId="5923C5A1" w14:textId="77777777" w:rsidTr="00194972">
        <w:trPr>
          <w:trHeight w:val="841"/>
        </w:trPr>
        <w:tc>
          <w:tcPr>
            <w:tcW w:w="231" w:type="pct"/>
          </w:tcPr>
          <w:p w14:paraId="76987332" w14:textId="77777777" w:rsidR="00F63EFC" w:rsidRPr="002F603E" w:rsidRDefault="003E686B" w:rsidP="00974354">
            <w:pPr>
              <w:pStyle w:val="naiskr"/>
              <w:spacing w:before="0" w:after="0"/>
              <w:ind w:left="57" w:right="57"/>
              <w:jc w:val="center"/>
            </w:pPr>
            <w:r w:rsidRPr="002F603E">
              <w:t>2.</w:t>
            </w:r>
          </w:p>
        </w:tc>
        <w:tc>
          <w:tcPr>
            <w:tcW w:w="1592" w:type="pct"/>
          </w:tcPr>
          <w:p w14:paraId="51883E8C" w14:textId="77777777" w:rsidR="00F63EFC" w:rsidRPr="002F603E" w:rsidRDefault="00F63EFC" w:rsidP="00974354">
            <w:pPr>
              <w:pStyle w:val="naiskr"/>
              <w:spacing w:before="0" w:after="0"/>
              <w:ind w:left="57" w:right="57"/>
            </w:pPr>
            <w:r w:rsidRPr="002F603E">
              <w:t>Tiesiskā regulējuma ietekme uz tautsaimniecību un administratīvo slogu</w:t>
            </w:r>
          </w:p>
        </w:tc>
        <w:tc>
          <w:tcPr>
            <w:tcW w:w="3177" w:type="pct"/>
          </w:tcPr>
          <w:p w14:paraId="72D46496" w14:textId="4C4F49F2" w:rsidR="00F63EFC" w:rsidRPr="002F603E" w:rsidRDefault="007036B8" w:rsidP="009C722A">
            <w:pPr>
              <w:ind w:left="57" w:right="57"/>
              <w:jc w:val="both"/>
            </w:pPr>
            <w:r w:rsidRPr="002F603E">
              <w:t>Fiziskām personām</w:t>
            </w:r>
            <w:r w:rsidR="00F63EFC" w:rsidRPr="002F603E">
              <w:t xml:space="preserve"> projekta tiesiskais regulējums nemaina tiesības un pienākumus, kā arī veicamās darbības.</w:t>
            </w:r>
            <w:r w:rsidR="00901E09" w:rsidRPr="002F603E">
              <w:t xml:space="preserve"> </w:t>
            </w:r>
            <w:r w:rsidRPr="002F603E">
              <w:t xml:space="preserve">Projekta tiesiskais regulējums atceļ pienākumu  </w:t>
            </w:r>
            <w:r w:rsidR="00901E09" w:rsidRPr="002F603E">
              <w:t>AS „Latvenergo”</w:t>
            </w:r>
            <w:r w:rsidRPr="002F603E">
              <w:t xml:space="preserve"> veikt ikgadējos maksājumus Daugavas HES ūdenskrātuvju krastu nostiprināšanas darbu un Rīgas HES hidroelektrostacijas ūdenskrātuves inženieraizsardzības būvju ekspluatācijas izdevumu finansēšanai. </w:t>
            </w:r>
          </w:p>
        </w:tc>
      </w:tr>
      <w:tr w:rsidR="002F603E" w:rsidRPr="002F603E" w14:paraId="128C80C7" w14:textId="77777777" w:rsidTr="00194972">
        <w:trPr>
          <w:trHeight w:val="697"/>
        </w:trPr>
        <w:tc>
          <w:tcPr>
            <w:tcW w:w="231" w:type="pct"/>
          </w:tcPr>
          <w:p w14:paraId="4C618422" w14:textId="77777777" w:rsidR="00F63EFC" w:rsidRPr="002F603E" w:rsidRDefault="003E686B" w:rsidP="00974354">
            <w:pPr>
              <w:pStyle w:val="naiskr"/>
              <w:spacing w:before="0" w:after="0"/>
              <w:ind w:left="57" w:right="57"/>
              <w:jc w:val="center"/>
            </w:pPr>
            <w:r w:rsidRPr="002F603E">
              <w:t>3.</w:t>
            </w:r>
          </w:p>
        </w:tc>
        <w:tc>
          <w:tcPr>
            <w:tcW w:w="1592" w:type="pct"/>
          </w:tcPr>
          <w:p w14:paraId="5416F39A" w14:textId="77777777" w:rsidR="00F63EFC" w:rsidRPr="002F603E" w:rsidRDefault="00F63EFC" w:rsidP="00974354">
            <w:pPr>
              <w:pStyle w:val="naiskr"/>
              <w:spacing w:before="0" w:after="0"/>
              <w:ind w:left="57" w:right="57"/>
            </w:pPr>
            <w:r w:rsidRPr="002F603E">
              <w:t>Administratīvo izmaksu monetārs novērtējums</w:t>
            </w:r>
          </w:p>
        </w:tc>
        <w:tc>
          <w:tcPr>
            <w:tcW w:w="3177" w:type="pct"/>
          </w:tcPr>
          <w:p w14:paraId="0F8C4054" w14:textId="77777777" w:rsidR="00F63EFC" w:rsidRPr="002F603E" w:rsidRDefault="00F63EFC" w:rsidP="00974354">
            <w:pPr>
              <w:ind w:left="57" w:right="57"/>
              <w:jc w:val="both"/>
            </w:pPr>
            <w:r w:rsidRPr="002F603E">
              <w:t>Projekts šo jomu neskar.</w:t>
            </w:r>
          </w:p>
        </w:tc>
      </w:tr>
      <w:tr w:rsidR="002F603E" w:rsidRPr="002F603E" w14:paraId="300EAEAE" w14:textId="77777777" w:rsidTr="00194972">
        <w:trPr>
          <w:trHeight w:val="423"/>
        </w:trPr>
        <w:tc>
          <w:tcPr>
            <w:tcW w:w="231" w:type="pct"/>
          </w:tcPr>
          <w:p w14:paraId="333516DA" w14:textId="77777777" w:rsidR="00F63EFC" w:rsidRPr="002F603E" w:rsidRDefault="003E686B" w:rsidP="00974354">
            <w:pPr>
              <w:pStyle w:val="naiskr"/>
              <w:spacing w:before="0" w:after="0"/>
              <w:ind w:left="57" w:right="57"/>
              <w:jc w:val="center"/>
            </w:pPr>
            <w:r w:rsidRPr="002F603E">
              <w:t>4.</w:t>
            </w:r>
          </w:p>
        </w:tc>
        <w:tc>
          <w:tcPr>
            <w:tcW w:w="1592" w:type="pct"/>
          </w:tcPr>
          <w:p w14:paraId="16BA8AC1" w14:textId="77777777" w:rsidR="00F63EFC" w:rsidRPr="002F603E" w:rsidRDefault="00F63EFC" w:rsidP="00974354">
            <w:pPr>
              <w:pStyle w:val="naiskr"/>
              <w:spacing w:before="0" w:after="0"/>
              <w:ind w:left="57" w:right="57"/>
            </w:pPr>
            <w:r w:rsidRPr="002F603E">
              <w:t>Cita informācija</w:t>
            </w:r>
          </w:p>
        </w:tc>
        <w:tc>
          <w:tcPr>
            <w:tcW w:w="3177" w:type="pct"/>
          </w:tcPr>
          <w:p w14:paraId="0D69D4A0" w14:textId="37C584FA" w:rsidR="00F63EFC" w:rsidRPr="002F603E" w:rsidRDefault="00F63EFC" w:rsidP="00974354">
            <w:pPr>
              <w:ind w:left="57" w:right="57"/>
              <w:jc w:val="both"/>
            </w:pPr>
            <w:r w:rsidRPr="002F603E">
              <w:t>Nav</w:t>
            </w:r>
            <w:r w:rsidR="00466510">
              <w:t>.</w:t>
            </w:r>
          </w:p>
        </w:tc>
      </w:tr>
    </w:tbl>
    <w:p w14:paraId="3E5017A9" w14:textId="77777777" w:rsidR="00F63EFC" w:rsidRPr="002F603E" w:rsidRDefault="00F63EFC" w:rsidP="00974354">
      <w:pPr>
        <w:rPr>
          <w:rFonts w:ascii="Arial" w:hAnsi="Arial" w:cs="Arial"/>
          <w:sz w:val="20"/>
          <w:szCs w:val="20"/>
        </w:rPr>
      </w:pPr>
    </w:p>
    <w:p w14:paraId="21A88F0E" w14:textId="77777777" w:rsidR="00C77DCE" w:rsidRPr="002F603E" w:rsidRDefault="00C77DCE" w:rsidP="0097435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350"/>
        <w:gridCol w:w="1470"/>
        <w:gridCol w:w="1350"/>
        <w:gridCol w:w="1350"/>
        <w:gridCol w:w="1350"/>
      </w:tblGrid>
      <w:tr w:rsidR="002F603E" w:rsidRPr="002F603E" w14:paraId="33877409" w14:textId="77777777" w:rsidTr="00DA5A24">
        <w:trPr>
          <w:trHeight w:val="361"/>
          <w:jc w:val="center"/>
        </w:trPr>
        <w:tc>
          <w:tcPr>
            <w:tcW w:w="9179" w:type="dxa"/>
            <w:gridSpan w:val="6"/>
            <w:tcBorders>
              <w:top w:val="outset" w:sz="8" w:space="0" w:color="auto"/>
              <w:left w:val="outset" w:sz="8" w:space="0" w:color="auto"/>
              <w:bottom w:val="outset" w:sz="8" w:space="0" w:color="auto"/>
              <w:right w:val="outset" w:sz="8" w:space="0" w:color="auto"/>
            </w:tcBorders>
            <w:vAlign w:val="center"/>
          </w:tcPr>
          <w:p w14:paraId="5A84CBB3" w14:textId="77777777" w:rsidR="00C77DCE" w:rsidRPr="002F603E" w:rsidRDefault="00C77DCE" w:rsidP="00974354">
            <w:pPr>
              <w:pStyle w:val="naisnod"/>
              <w:spacing w:before="0" w:after="0"/>
              <w:rPr>
                <w:b w:val="0"/>
                <w:i/>
              </w:rPr>
            </w:pPr>
            <w:r w:rsidRPr="002F603E">
              <w:br w:type="page"/>
              <w:t>III. Tiesību akta projekta ietekme uz valsts budžetu un pašvaldību budžetiem</w:t>
            </w:r>
          </w:p>
        </w:tc>
      </w:tr>
      <w:tr w:rsidR="002F603E" w:rsidRPr="002F603E" w14:paraId="3B8B23E7" w14:textId="77777777" w:rsidTr="00DA5A24">
        <w:trPr>
          <w:jc w:val="center"/>
        </w:trPr>
        <w:tc>
          <w:tcPr>
            <w:tcW w:w="2309" w:type="dxa"/>
            <w:vMerge w:val="restart"/>
            <w:tcBorders>
              <w:top w:val="outset" w:sz="8" w:space="0" w:color="auto"/>
              <w:left w:val="outset" w:sz="8" w:space="0" w:color="auto"/>
              <w:bottom w:val="outset" w:sz="8" w:space="0" w:color="auto"/>
              <w:right w:val="outset" w:sz="8" w:space="0" w:color="auto"/>
            </w:tcBorders>
            <w:vAlign w:val="center"/>
          </w:tcPr>
          <w:p w14:paraId="6E7B4739" w14:textId="77777777" w:rsidR="00C77DCE" w:rsidRPr="002F603E" w:rsidRDefault="00C77DCE" w:rsidP="00974354">
            <w:pPr>
              <w:pStyle w:val="naisf"/>
              <w:spacing w:before="0" w:after="0"/>
              <w:ind w:firstLine="0"/>
              <w:jc w:val="center"/>
              <w:rPr>
                <w:b/>
              </w:rPr>
            </w:pPr>
            <w:r w:rsidRPr="002F603E">
              <w:rPr>
                <w:b/>
              </w:rPr>
              <w:t>Rādītāji</w:t>
            </w:r>
          </w:p>
        </w:tc>
        <w:tc>
          <w:tcPr>
            <w:tcW w:w="2820" w:type="dxa"/>
            <w:gridSpan w:val="2"/>
            <w:vMerge w:val="restart"/>
            <w:tcBorders>
              <w:top w:val="outset" w:sz="8" w:space="0" w:color="auto"/>
              <w:left w:val="outset" w:sz="8" w:space="0" w:color="auto"/>
              <w:bottom w:val="outset" w:sz="8" w:space="0" w:color="auto"/>
              <w:right w:val="outset" w:sz="8" w:space="0" w:color="auto"/>
            </w:tcBorders>
            <w:vAlign w:val="center"/>
          </w:tcPr>
          <w:p w14:paraId="0A683A44" w14:textId="77777777" w:rsidR="00C77DCE" w:rsidRPr="002F603E" w:rsidRDefault="00C77DCE" w:rsidP="00974354">
            <w:pPr>
              <w:pStyle w:val="naisf"/>
              <w:spacing w:before="0" w:after="0"/>
              <w:ind w:firstLine="0"/>
              <w:jc w:val="center"/>
              <w:rPr>
                <w:b/>
              </w:rPr>
            </w:pPr>
            <w:r w:rsidRPr="002F603E">
              <w:rPr>
                <w:b/>
              </w:rPr>
              <w:t>2016.gads</w:t>
            </w:r>
          </w:p>
        </w:tc>
        <w:tc>
          <w:tcPr>
            <w:tcW w:w="4050" w:type="dxa"/>
            <w:gridSpan w:val="3"/>
            <w:tcBorders>
              <w:top w:val="outset" w:sz="8" w:space="0" w:color="auto"/>
              <w:left w:val="outset" w:sz="8" w:space="0" w:color="auto"/>
              <w:bottom w:val="outset" w:sz="8" w:space="0" w:color="auto"/>
              <w:right w:val="outset" w:sz="8" w:space="0" w:color="auto"/>
            </w:tcBorders>
            <w:vAlign w:val="center"/>
          </w:tcPr>
          <w:p w14:paraId="5B8FED30" w14:textId="77777777" w:rsidR="00C77DCE" w:rsidRPr="002F603E" w:rsidRDefault="00C77DCE" w:rsidP="00974354">
            <w:pPr>
              <w:pStyle w:val="naisf"/>
              <w:spacing w:before="0" w:after="0"/>
              <w:ind w:firstLine="0"/>
              <w:jc w:val="center"/>
              <w:rPr>
                <w:b/>
                <w:i/>
              </w:rPr>
            </w:pPr>
            <w:r w:rsidRPr="002F603E">
              <w:t>Turpmākie trīs gadi (</w:t>
            </w:r>
            <w:proofErr w:type="spellStart"/>
            <w:r w:rsidRPr="002F603E">
              <w:rPr>
                <w:i/>
              </w:rPr>
              <w:t>euro</w:t>
            </w:r>
            <w:proofErr w:type="spellEnd"/>
            <w:r w:rsidRPr="002F603E">
              <w:t>)</w:t>
            </w:r>
          </w:p>
        </w:tc>
      </w:tr>
      <w:tr w:rsidR="002F603E" w:rsidRPr="002F603E" w14:paraId="0F5E827C" w14:textId="77777777" w:rsidTr="00DA5A24">
        <w:trPr>
          <w:jc w:val="center"/>
        </w:trPr>
        <w:tc>
          <w:tcPr>
            <w:tcW w:w="2309" w:type="dxa"/>
            <w:vMerge/>
            <w:tcBorders>
              <w:top w:val="outset" w:sz="8" w:space="0" w:color="auto"/>
              <w:left w:val="outset" w:sz="8" w:space="0" w:color="auto"/>
              <w:bottom w:val="outset" w:sz="8" w:space="0" w:color="auto"/>
              <w:right w:val="outset" w:sz="8" w:space="0" w:color="auto"/>
            </w:tcBorders>
            <w:vAlign w:val="center"/>
          </w:tcPr>
          <w:p w14:paraId="63ED2A1C" w14:textId="77777777" w:rsidR="00C77DCE" w:rsidRPr="002F603E" w:rsidRDefault="00C77DCE" w:rsidP="00974354">
            <w:pPr>
              <w:pStyle w:val="naisf"/>
              <w:spacing w:before="0" w:after="0"/>
              <w:ind w:firstLine="0"/>
              <w:jc w:val="center"/>
              <w:rPr>
                <w:b/>
                <w:i/>
              </w:rPr>
            </w:pPr>
          </w:p>
        </w:tc>
        <w:tc>
          <w:tcPr>
            <w:tcW w:w="2820" w:type="dxa"/>
            <w:gridSpan w:val="2"/>
            <w:vMerge/>
            <w:tcBorders>
              <w:top w:val="outset" w:sz="8" w:space="0" w:color="auto"/>
              <w:left w:val="outset" w:sz="8" w:space="0" w:color="auto"/>
              <w:bottom w:val="outset" w:sz="8" w:space="0" w:color="auto"/>
              <w:right w:val="outset" w:sz="8" w:space="0" w:color="auto"/>
            </w:tcBorders>
            <w:vAlign w:val="center"/>
          </w:tcPr>
          <w:p w14:paraId="1C75622B" w14:textId="77777777" w:rsidR="00C77DCE" w:rsidRPr="002F603E" w:rsidRDefault="00C77DCE" w:rsidP="00974354">
            <w:pPr>
              <w:pStyle w:val="naisf"/>
              <w:spacing w:before="0" w:after="0"/>
              <w:ind w:firstLine="0"/>
              <w:jc w:val="center"/>
              <w:rPr>
                <w:b/>
                <w:i/>
              </w:rPr>
            </w:pPr>
          </w:p>
        </w:tc>
        <w:tc>
          <w:tcPr>
            <w:tcW w:w="1350" w:type="dxa"/>
            <w:tcBorders>
              <w:top w:val="outset" w:sz="8" w:space="0" w:color="auto"/>
              <w:left w:val="outset" w:sz="8" w:space="0" w:color="auto"/>
              <w:bottom w:val="outset" w:sz="8" w:space="0" w:color="auto"/>
              <w:right w:val="outset" w:sz="8" w:space="0" w:color="auto"/>
            </w:tcBorders>
            <w:vAlign w:val="center"/>
          </w:tcPr>
          <w:p w14:paraId="5E43D7F9" w14:textId="77777777" w:rsidR="00C77DCE" w:rsidRPr="002F603E" w:rsidRDefault="00C77DCE" w:rsidP="00974354">
            <w:pPr>
              <w:pStyle w:val="naisf"/>
              <w:spacing w:before="0" w:after="0"/>
              <w:ind w:firstLine="0"/>
              <w:jc w:val="center"/>
              <w:rPr>
                <w:b/>
              </w:rPr>
            </w:pPr>
            <w:r w:rsidRPr="002F603E">
              <w:rPr>
                <w:b/>
              </w:rPr>
              <w:t>2017.</w:t>
            </w:r>
          </w:p>
        </w:tc>
        <w:tc>
          <w:tcPr>
            <w:tcW w:w="1350" w:type="dxa"/>
            <w:tcBorders>
              <w:top w:val="outset" w:sz="8" w:space="0" w:color="auto"/>
              <w:left w:val="outset" w:sz="8" w:space="0" w:color="auto"/>
              <w:bottom w:val="outset" w:sz="8" w:space="0" w:color="auto"/>
              <w:right w:val="outset" w:sz="8" w:space="0" w:color="auto"/>
            </w:tcBorders>
            <w:vAlign w:val="center"/>
          </w:tcPr>
          <w:p w14:paraId="6BC148D1" w14:textId="77777777" w:rsidR="00C77DCE" w:rsidRPr="002F603E" w:rsidRDefault="00C77DCE" w:rsidP="00974354">
            <w:pPr>
              <w:pStyle w:val="naisf"/>
              <w:spacing w:before="0" w:after="0"/>
              <w:ind w:firstLine="0"/>
              <w:jc w:val="center"/>
              <w:rPr>
                <w:b/>
              </w:rPr>
            </w:pPr>
            <w:r w:rsidRPr="002F603E">
              <w:rPr>
                <w:b/>
              </w:rPr>
              <w:t>2018.</w:t>
            </w:r>
          </w:p>
        </w:tc>
        <w:tc>
          <w:tcPr>
            <w:tcW w:w="1350" w:type="dxa"/>
            <w:tcBorders>
              <w:top w:val="outset" w:sz="8" w:space="0" w:color="auto"/>
              <w:left w:val="outset" w:sz="8" w:space="0" w:color="auto"/>
              <w:bottom w:val="outset" w:sz="8" w:space="0" w:color="auto"/>
              <w:right w:val="outset" w:sz="8" w:space="0" w:color="auto"/>
            </w:tcBorders>
            <w:vAlign w:val="center"/>
          </w:tcPr>
          <w:p w14:paraId="71136033" w14:textId="77777777" w:rsidR="00C77DCE" w:rsidRPr="002F603E" w:rsidRDefault="00C77DCE" w:rsidP="00974354">
            <w:pPr>
              <w:pStyle w:val="naisf"/>
              <w:spacing w:before="0" w:after="0"/>
              <w:ind w:firstLine="0"/>
              <w:jc w:val="center"/>
              <w:rPr>
                <w:b/>
                <w:i/>
              </w:rPr>
            </w:pPr>
            <w:r w:rsidRPr="002F603E">
              <w:rPr>
                <w:b/>
                <w:bCs/>
              </w:rPr>
              <w:t>2019.</w:t>
            </w:r>
          </w:p>
        </w:tc>
      </w:tr>
      <w:tr w:rsidR="002F603E" w:rsidRPr="002F603E" w14:paraId="4AB75227" w14:textId="77777777" w:rsidTr="00DA5A24">
        <w:trPr>
          <w:jc w:val="center"/>
        </w:trPr>
        <w:tc>
          <w:tcPr>
            <w:tcW w:w="2309" w:type="dxa"/>
            <w:vMerge/>
            <w:tcBorders>
              <w:top w:val="outset" w:sz="8" w:space="0" w:color="auto"/>
              <w:left w:val="outset" w:sz="8" w:space="0" w:color="auto"/>
              <w:bottom w:val="outset" w:sz="8" w:space="0" w:color="auto"/>
              <w:right w:val="outset" w:sz="8" w:space="0" w:color="auto"/>
            </w:tcBorders>
            <w:vAlign w:val="center"/>
          </w:tcPr>
          <w:p w14:paraId="37C08F90" w14:textId="77777777" w:rsidR="00C77DCE" w:rsidRPr="002F603E" w:rsidRDefault="00C77DCE" w:rsidP="00974354">
            <w:pPr>
              <w:pStyle w:val="naisf"/>
              <w:spacing w:before="0" w:after="0"/>
              <w:ind w:firstLine="0"/>
              <w:jc w:val="center"/>
              <w:rPr>
                <w:b/>
                <w:i/>
              </w:rPr>
            </w:pPr>
          </w:p>
        </w:tc>
        <w:tc>
          <w:tcPr>
            <w:tcW w:w="1350" w:type="dxa"/>
            <w:tcBorders>
              <w:top w:val="outset" w:sz="8" w:space="0" w:color="auto"/>
              <w:left w:val="outset" w:sz="8" w:space="0" w:color="auto"/>
              <w:bottom w:val="outset" w:sz="8" w:space="0" w:color="auto"/>
              <w:right w:val="outset" w:sz="8" w:space="0" w:color="auto"/>
            </w:tcBorders>
            <w:vAlign w:val="center"/>
          </w:tcPr>
          <w:p w14:paraId="715049D9" w14:textId="77777777" w:rsidR="00C77DCE" w:rsidRPr="002F603E" w:rsidRDefault="00C77DCE" w:rsidP="00974354">
            <w:pPr>
              <w:pStyle w:val="naisf"/>
              <w:spacing w:before="0" w:after="0"/>
              <w:ind w:firstLine="0"/>
              <w:jc w:val="center"/>
              <w:rPr>
                <w:b/>
                <w:i/>
              </w:rPr>
            </w:pPr>
            <w:r w:rsidRPr="002F603E">
              <w:t>saskaņā ar valsts budžetu kārtējam gadam</w:t>
            </w:r>
          </w:p>
        </w:tc>
        <w:tc>
          <w:tcPr>
            <w:tcW w:w="1470" w:type="dxa"/>
            <w:tcBorders>
              <w:top w:val="outset" w:sz="8" w:space="0" w:color="auto"/>
              <w:left w:val="outset" w:sz="8" w:space="0" w:color="auto"/>
              <w:bottom w:val="outset" w:sz="8" w:space="0" w:color="auto"/>
              <w:right w:val="outset" w:sz="8" w:space="0" w:color="auto"/>
            </w:tcBorders>
            <w:vAlign w:val="center"/>
          </w:tcPr>
          <w:p w14:paraId="302DEF10" w14:textId="77777777" w:rsidR="00C77DCE" w:rsidRPr="002F603E" w:rsidRDefault="00C77DCE" w:rsidP="00974354">
            <w:pPr>
              <w:pStyle w:val="naisf"/>
              <w:spacing w:before="0" w:after="0"/>
              <w:ind w:firstLine="0"/>
              <w:jc w:val="center"/>
              <w:rPr>
                <w:b/>
                <w:i/>
              </w:rPr>
            </w:pPr>
            <w:r w:rsidRPr="002F603E">
              <w:t>izmaiņas kārtējā gadā, salīdzinot ar budžetu kārtējam gadam</w:t>
            </w:r>
          </w:p>
        </w:tc>
        <w:tc>
          <w:tcPr>
            <w:tcW w:w="1350" w:type="dxa"/>
            <w:tcBorders>
              <w:top w:val="outset" w:sz="8" w:space="0" w:color="auto"/>
              <w:left w:val="outset" w:sz="8" w:space="0" w:color="auto"/>
              <w:bottom w:val="outset" w:sz="8" w:space="0" w:color="auto"/>
              <w:right w:val="outset" w:sz="8" w:space="0" w:color="auto"/>
            </w:tcBorders>
            <w:vAlign w:val="center"/>
          </w:tcPr>
          <w:p w14:paraId="6D38FB92" w14:textId="77777777" w:rsidR="00C77DCE" w:rsidRPr="002F603E" w:rsidRDefault="00C77DCE" w:rsidP="00974354">
            <w:pPr>
              <w:pStyle w:val="naisf"/>
              <w:spacing w:before="0" w:after="0"/>
              <w:ind w:firstLine="0"/>
              <w:jc w:val="center"/>
              <w:rPr>
                <w:b/>
                <w:i/>
              </w:rPr>
            </w:pPr>
            <w:r w:rsidRPr="002F603E">
              <w:t>izmaiņas, salīdzinot ar kārtējo (n) gadu</w:t>
            </w:r>
          </w:p>
        </w:tc>
        <w:tc>
          <w:tcPr>
            <w:tcW w:w="1350" w:type="dxa"/>
            <w:tcBorders>
              <w:top w:val="outset" w:sz="8" w:space="0" w:color="auto"/>
              <w:left w:val="outset" w:sz="8" w:space="0" w:color="auto"/>
              <w:bottom w:val="outset" w:sz="8" w:space="0" w:color="auto"/>
              <w:right w:val="outset" w:sz="8" w:space="0" w:color="auto"/>
            </w:tcBorders>
            <w:vAlign w:val="center"/>
          </w:tcPr>
          <w:p w14:paraId="3E180A2C" w14:textId="77777777" w:rsidR="00C77DCE" w:rsidRPr="002F603E" w:rsidRDefault="00C77DCE" w:rsidP="00974354">
            <w:pPr>
              <w:pStyle w:val="naisf"/>
              <w:spacing w:before="0" w:after="0"/>
              <w:ind w:firstLine="0"/>
              <w:jc w:val="center"/>
              <w:rPr>
                <w:b/>
                <w:i/>
              </w:rPr>
            </w:pPr>
            <w:r w:rsidRPr="002F603E">
              <w:t>izmaiņas, salīdzinot ar kārtējo (n) gadu</w:t>
            </w:r>
          </w:p>
        </w:tc>
        <w:tc>
          <w:tcPr>
            <w:tcW w:w="1350" w:type="dxa"/>
            <w:tcBorders>
              <w:top w:val="outset" w:sz="8" w:space="0" w:color="auto"/>
              <w:left w:val="outset" w:sz="8" w:space="0" w:color="auto"/>
              <w:bottom w:val="outset" w:sz="8" w:space="0" w:color="auto"/>
              <w:right w:val="outset" w:sz="8" w:space="0" w:color="auto"/>
            </w:tcBorders>
            <w:vAlign w:val="center"/>
          </w:tcPr>
          <w:p w14:paraId="3B4B16D2" w14:textId="77777777" w:rsidR="00C77DCE" w:rsidRPr="002F603E" w:rsidRDefault="00C77DCE" w:rsidP="00974354">
            <w:pPr>
              <w:pStyle w:val="naisf"/>
              <w:spacing w:before="0" w:after="0"/>
              <w:ind w:firstLine="0"/>
              <w:jc w:val="center"/>
              <w:rPr>
                <w:b/>
                <w:i/>
              </w:rPr>
            </w:pPr>
            <w:r w:rsidRPr="002F603E">
              <w:t>izmaiņas, salīdzinot ar kārtējo (n) gadu</w:t>
            </w:r>
          </w:p>
        </w:tc>
      </w:tr>
      <w:tr w:rsidR="002F603E" w:rsidRPr="002F603E" w14:paraId="2D67FFD2"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vAlign w:val="center"/>
          </w:tcPr>
          <w:p w14:paraId="75D7702A" w14:textId="77777777" w:rsidR="00C77DCE" w:rsidRPr="002F603E" w:rsidRDefault="00C77DCE" w:rsidP="00974354">
            <w:pPr>
              <w:pStyle w:val="naisf"/>
              <w:spacing w:before="0" w:after="0"/>
              <w:ind w:firstLine="0"/>
              <w:jc w:val="center"/>
              <w:rPr>
                <w:bCs/>
              </w:rPr>
            </w:pPr>
            <w:r w:rsidRPr="002F603E">
              <w:rPr>
                <w:bCs/>
              </w:rPr>
              <w:lastRenderedPageBreak/>
              <w:t>1</w:t>
            </w:r>
          </w:p>
        </w:tc>
        <w:tc>
          <w:tcPr>
            <w:tcW w:w="1350" w:type="dxa"/>
            <w:tcBorders>
              <w:top w:val="outset" w:sz="8" w:space="0" w:color="auto"/>
              <w:left w:val="outset" w:sz="8" w:space="0" w:color="auto"/>
              <w:bottom w:val="outset" w:sz="8" w:space="0" w:color="auto"/>
              <w:right w:val="outset" w:sz="8" w:space="0" w:color="auto"/>
            </w:tcBorders>
            <w:vAlign w:val="center"/>
          </w:tcPr>
          <w:p w14:paraId="64F6FED4" w14:textId="77777777" w:rsidR="00C77DCE" w:rsidRPr="002F603E" w:rsidRDefault="00C77DCE" w:rsidP="00974354">
            <w:pPr>
              <w:pStyle w:val="naisf"/>
              <w:spacing w:before="0" w:after="0"/>
              <w:ind w:firstLine="0"/>
              <w:jc w:val="center"/>
              <w:rPr>
                <w:bCs/>
              </w:rPr>
            </w:pPr>
            <w:r w:rsidRPr="002F603E">
              <w:rPr>
                <w:bCs/>
              </w:rPr>
              <w:t>2</w:t>
            </w:r>
          </w:p>
        </w:tc>
        <w:tc>
          <w:tcPr>
            <w:tcW w:w="1470" w:type="dxa"/>
            <w:tcBorders>
              <w:top w:val="outset" w:sz="8" w:space="0" w:color="auto"/>
              <w:left w:val="outset" w:sz="8" w:space="0" w:color="auto"/>
              <w:bottom w:val="outset" w:sz="8" w:space="0" w:color="auto"/>
              <w:right w:val="outset" w:sz="8" w:space="0" w:color="auto"/>
            </w:tcBorders>
            <w:vAlign w:val="center"/>
          </w:tcPr>
          <w:p w14:paraId="729B09B7" w14:textId="77777777" w:rsidR="00C77DCE" w:rsidRPr="002F603E" w:rsidRDefault="00C77DCE" w:rsidP="00974354">
            <w:pPr>
              <w:pStyle w:val="naisf"/>
              <w:spacing w:before="0" w:after="0"/>
              <w:ind w:firstLine="0"/>
              <w:jc w:val="center"/>
              <w:rPr>
                <w:bCs/>
              </w:rPr>
            </w:pPr>
            <w:r w:rsidRPr="002F603E">
              <w:rPr>
                <w:bCs/>
              </w:rPr>
              <w:t>3</w:t>
            </w:r>
          </w:p>
        </w:tc>
        <w:tc>
          <w:tcPr>
            <w:tcW w:w="1350" w:type="dxa"/>
            <w:tcBorders>
              <w:top w:val="outset" w:sz="8" w:space="0" w:color="auto"/>
              <w:left w:val="outset" w:sz="8" w:space="0" w:color="auto"/>
              <w:bottom w:val="outset" w:sz="8" w:space="0" w:color="auto"/>
              <w:right w:val="outset" w:sz="8" w:space="0" w:color="auto"/>
            </w:tcBorders>
            <w:vAlign w:val="center"/>
          </w:tcPr>
          <w:p w14:paraId="40D0B79A" w14:textId="77777777" w:rsidR="00C77DCE" w:rsidRPr="002F603E" w:rsidRDefault="00C77DCE" w:rsidP="00974354">
            <w:pPr>
              <w:pStyle w:val="naisf"/>
              <w:spacing w:before="0" w:after="0"/>
              <w:ind w:firstLine="0"/>
              <w:jc w:val="center"/>
              <w:rPr>
                <w:bCs/>
              </w:rPr>
            </w:pPr>
            <w:r w:rsidRPr="002F603E">
              <w:rPr>
                <w:bCs/>
              </w:rPr>
              <w:t>4</w:t>
            </w:r>
          </w:p>
        </w:tc>
        <w:tc>
          <w:tcPr>
            <w:tcW w:w="1350" w:type="dxa"/>
            <w:tcBorders>
              <w:top w:val="outset" w:sz="8" w:space="0" w:color="auto"/>
              <w:left w:val="outset" w:sz="8" w:space="0" w:color="auto"/>
              <w:bottom w:val="outset" w:sz="8" w:space="0" w:color="auto"/>
              <w:right w:val="outset" w:sz="8" w:space="0" w:color="auto"/>
            </w:tcBorders>
            <w:vAlign w:val="center"/>
          </w:tcPr>
          <w:p w14:paraId="22206E2E" w14:textId="77777777" w:rsidR="00C77DCE" w:rsidRPr="002F603E" w:rsidRDefault="00C77DCE" w:rsidP="00974354">
            <w:pPr>
              <w:pStyle w:val="naisf"/>
              <w:spacing w:before="0" w:after="0"/>
              <w:ind w:firstLine="0"/>
              <w:jc w:val="center"/>
              <w:rPr>
                <w:bCs/>
              </w:rPr>
            </w:pPr>
            <w:r w:rsidRPr="002F603E">
              <w:rPr>
                <w:bCs/>
              </w:rPr>
              <w:t>5</w:t>
            </w:r>
          </w:p>
        </w:tc>
        <w:tc>
          <w:tcPr>
            <w:tcW w:w="1350" w:type="dxa"/>
            <w:tcBorders>
              <w:top w:val="outset" w:sz="8" w:space="0" w:color="auto"/>
              <w:left w:val="outset" w:sz="8" w:space="0" w:color="auto"/>
              <w:bottom w:val="outset" w:sz="8" w:space="0" w:color="auto"/>
              <w:right w:val="outset" w:sz="8" w:space="0" w:color="auto"/>
            </w:tcBorders>
            <w:vAlign w:val="center"/>
          </w:tcPr>
          <w:p w14:paraId="512FAF61" w14:textId="77777777" w:rsidR="00C77DCE" w:rsidRPr="002F603E" w:rsidRDefault="00C77DCE" w:rsidP="00974354">
            <w:pPr>
              <w:pStyle w:val="naisf"/>
              <w:spacing w:before="0" w:after="0"/>
              <w:ind w:firstLine="0"/>
              <w:jc w:val="center"/>
              <w:rPr>
                <w:bCs/>
              </w:rPr>
            </w:pPr>
            <w:r w:rsidRPr="002F603E">
              <w:rPr>
                <w:bCs/>
              </w:rPr>
              <w:t>6</w:t>
            </w:r>
          </w:p>
        </w:tc>
      </w:tr>
      <w:tr w:rsidR="00D34B15" w:rsidRPr="002F603E" w14:paraId="045D590E"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tcPr>
          <w:p w14:paraId="09CDDE21" w14:textId="77777777" w:rsidR="00D34B15" w:rsidRPr="002F603E" w:rsidRDefault="00D34B15" w:rsidP="00974354">
            <w:pPr>
              <w:pStyle w:val="naisf"/>
              <w:spacing w:before="0" w:after="0"/>
              <w:ind w:firstLine="0"/>
              <w:rPr>
                <w:i/>
              </w:rPr>
            </w:pPr>
            <w:r w:rsidRPr="002F603E">
              <w:t>1. Budžeta ieņēmumi (kopā):</w:t>
            </w:r>
          </w:p>
        </w:tc>
        <w:tc>
          <w:tcPr>
            <w:tcW w:w="1350" w:type="dxa"/>
            <w:tcBorders>
              <w:top w:val="outset" w:sz="8" w:space="0" w:color="auto"/>
              <w:left w:val="outset" w:sz="8" w:space="0" w:color="auto"/>
              <w:bottom w:val="outset" w:sz="8" w:space="0" w:color="auto"/>
              <w:right w:val="outset" w:sz="8" w:space="0" w:color="auto"/>
            </w:tcBorders>
          </w:tcPr>
          <w:p w14:paraId="39CF4C5D" w14:textId="2FF8FDF3" w:rsidR="00D34B15" w:rsidRPr="00D34B15" w:rsidRDefault="00D34B15" w:rsidP="00974354">
            <w:pPr>
              <w:pStyle w:val="naisf"/>
              <w:spacing w:before="0" w:after="0"/>
              <w:ind w:firstLine="0"/>
              <w:jc w:val="center"/>
            </w:pPr>
            <w:r w:rsidRPr="00D34B15">
              <w:t>0</w:t>
            </w:r>
          </w:p>
        </w:tc>
        <w:tc>
          <w:tcPr>
            <w:tcW w:w="1470" w:type="dxa"/>
            <w:tcBorders>
              <w:top w:val="outset" w:sz="8" w:space="0" w:color="auto"/>
              <w:left w:val="outset" w:sz="8" w:space="0" w:color="auto"/>
              <w:bottom w:val="outset" w:sz="8" w:space="0" w:color="auto"/>
              <w:right w:val="outset" w:sz="8" w:space="0" w:color="auto"/>
            </w:tcBorders>
          </w:tcPr>
          <w:p w14:paraId="60B16459" w14:textId="7E33313C" w:rsidR="00D34B15" w:rsidRPr="00D34B15" w:rsidRDefault="00D34B15" w:rsidP="00974354">
            <w:pPr>
              <w:pStyle w:val="naisf"/>
              <w:spacing w:before="0" w:after="0"/>
              <w:ind w:firstLine="0"/>
              <w:jc w:val="center"/>
            </w:pPr>
            <w:r w:rsidRPr="00D34B15">
              <w:t>0</w:t>
            </w:r>
          </w:p>
        </w:tc>
        <w:tc>
          <w:tcPr>
            <w:tcW w:w="1350" w:type="dxa"/>
            <w:tcBorders>
              <w:top w:val="outset" w:sz="8" w:space="0" w:color="auto"/>
              <w:left w:val="outset" w:sz="8" w:space="0" w:color="auto"/>
              <w:bottom w:val="outset" w:sz="8" w:space="0" w:color="auto"/>
              <w:right w:val="outset" w:sz="8" w:space="0" w:color="auto"/>
            </w:tcBorders>
          </w:tcPr>
          <w:p w14:paraId="10639F00" w14:textId="06D9C9B1" w:rsidR="00D34B15" w:rsidRPr="00B26DC9" w:rsidRDefault="00D34B15" w:rsidP="00974354">
            <w:pPr>
              <w:pStyle w:val="naisf"/>
              <w:spacing w:before="0" w:after="0"/>
              <w:ind w:firstLine="0"/>
              <w:jc w:val="center"/>
            </w:pPr>
            <w:r w:rsidRPr="00B26DC9">
              <w:t>1 452 260</w:t>
            </w:r>
          </w:p>
        </w:tc>
        <w:tc>
          <w:tcPr>
            <w:tcW w:w="1350" w:type="dxa"/>
            <w:tcBorders>
              <w:top w:val="outset" w:sz="8" w:space="0" w:color="auto"/>
              <w:left w:val="outset" w:sz="8" w:space="0" w:color="auto"/>
              <w:bottom w:val="outset" w:sz="8" w:space="0" w:color="auto"/>
              <w:right w:val="outset" w:sz="8" w:space="0" w:color="auto"/>
            </w:tcBorders>
          </w:tcPr>
          <w:p w14:paraId="58D76F5B" w14:textId="6D49BE32" w:rsidR="00D34B15" w:rsidRPr="00B26DC9" w:rsidRDefault="00D34B15" w:rsidP="00974354">
            <w:pPr>
              <w:pStyle w:val="naisf"/>
              <w:spacing w:before="0" w:after="0"/>
              <w:ind w:firstLine="0"/>
              <w:jc w:val="center"/>
            </w:pPr>
            <w:r w:rsidRPr="00B26DC9">
              <w:t>1 452 260</w:t>
            </w:r>
          </w:p>
        </w:tc>
        <w:tc>
          <w:tcPr>
            <w:tcW w:w="1350" w:type="dxa"/>
            <w:tcBorders>
              <w:top w:val="outset" w:sz="8" w:space="0" w:color="auto"/>
              <w:left w:val="outset" w:sz="8" w:space="0" w:color="auto"/>
              <w:bottom w:val="outset" w:sz="8" w:space="0" w:color="auto"/>
              <w:right w:val="outset" w:sz="8" w:space="0" w:color="auto"/>
            </w:tcBorders>
          </w:tcPr>
          <w:p w14:paraId="5BD7E447" w14:textId="79E94FE2" w:rsidR="00D34B15" w:rsidRPr="00B26DC9" w:rsidRDefault="00D34B15" w:rsidP="00974354">
            <w:pPr>
              <w:pStyle w:val="naisf"/>
              <w:spacing w:before="0" w:after="0"/>
              <w:ind w:firstLine="0"/>
              <w:jc w:val="center"/>
            </w:pPr>
            <w:r w:rsidRPr="00B26DC9">
              <w:t>1 452 260</w:t>
            </w:r>
          </w:p>
        </w:tc>
      </w:tr>
      <w:tr w:rsidR="00407D96" w:rsidRPr="002F603E" w14:paraId="2865A7DE"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tcPr>
          <w:p w14:paraId="0C2E18B9" w14:textId="77777777" w:rsidR="00407D96" w:rsidRPr="002F603E" w:rsidRDefault="00407D96" w:rsidP="00974354">
            <w:pPr>
              <w:pStyle w:val="naisf"/>
              <w:spacing w:before="0" w:after="0"/>
              <w:ind w:firstLine="0"/>
            </w:pPr>
            <w:r w:rsidRPr="002F603E">
              <w:t>1.1. valsts pamatbudžets, tai skaitā ieņēmumi no maksas pakalpojumiem un citi pašu ieņēmumi</w:t>
            </w:r>
          </w:p>
        </w:tc>
        <w:tc>
          <w:tcPr>
            <w:tcW w:w="1350" w:type="dxa"/>
            <w:tcBorders>
              <w:top w:val="outset" w:sz="8" w:space="0" w:color="auto"/>
              <w:left w:val="outset" w:sz="8" w:space="0" w:color="auto"/>
              <w:bottom w:val="outset" w:sz="8" w:space="0" w:color="auto"/>
              <w:right w:val="outset" w:sz="8" w:space="0" w:color="auto"/>
            </w:tcBorders>
          </w:tcPr>
          <w:p w14:paraId="5F77323E" w14:textId="57C2804B" w:rsidR="00407D96" w:rsidRPr="002F603E" w:rsidRDefault="00407D96" w:rsidP="00974354">
            <w:pPr>
              <w:pStyle w:val="naisf"/>
              <w:spacing w:before="0" w:after="0"/>
              <w:ind w:firstLine="0"/>
              <w:jc w:val="center"/>
              <w:rPr>
                <w:b/>
              </w:rPr>
            </w:pPr>
            <w:r w:rsidRPr="002F603E">
              <w:t>0</w:t>
            </w:r>
          </w:p>
        </w:tc>
        <w:tc>
          <w:tcPr>
            <w:tcW w:w="1470" w:type="dxa"/>
            <w:tcBorders>
              <w:top w:val="outset" w:sz="8" w:space="0" w:color="auto"/>
              <w:left w:val="outset" w:sz="8" w:space="0" w:color="auto"/>
              <w:bottom w:val="outset" w:sz="8" w:space="0" w:color="auto"/>
              <w:right w:val="outset" w:sz="8" w:space="0" w:color="auto"/>
            </w:tcBorders>
          </w:tcPr>
          <w:p w14:paraId="7ACF67D6" w14:textId="072BD043" w:rsidR="00407D96" w:rsidRPr="002F603E" w:rsidRDefault="00407D96" w:rsidP="00974354">
            <w:pPr>
              <w:pStyle w:val="naisf"/>
              <w:spacing w:before="0" w:after="0"/>
              <w:ind w:firstLine="0"/>
              <w:jc w:val="center"/>
              <w:rPr>
                <w:b/>
              </w:rP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01CF6B7E" w14:textId="0DF29B74" w:rsidR="00407D96" w:rsidRPr="00B26DC9" w:rsidRDefault="00D34B15" w:rsidP="00974354">
            <w:pPr>
              <w:pStyle w:val="naisf"/>
              <w:spacing w:before="0" w:after="0"/>
              <w:ind w:firstLine="0"/>
              <w:jc w:val="center"/>
            </w:pPr>
            <w:r w:rsidRPr="00B26DC9">
              <w:t>1 452 260</w:t>
            </w:r>
          </w:p>
        </w:tc>
        <w:tc>
          <w:tcPr>
            <w:tcW w:w="1350" w:type="dxa"/>
            <w:tcBorders>
              <w:top w:val="outset" w:sz="8" w:space="0" w:color="auto"/>
              <w:left w:val="outset" w:sz="8" w:space="0" w:color="auto"/>
              <w:bottom w:val="outset" w:sz="8" w:space="0" w:color="auto"/>
              <w:right w:val="outset" w:sz="8" w:space="0" w:color="auto"/>
            </w:tcBorders>
          </w:tcPr>
          <w:p w14:paraId="0D5B5FDF" w14:textId="537C2FB3" w:rsidR="00407D96" w:rsidRPr="00B26DC9" w:rsidRDefault="00D34B15" w:rsidP="00974354">
            <w:pPr>
              <w:pStyle w:val="naisf"/>
              <w:spacing w:before="0" w:after="0"/>
              <w:ind w:firstLine="0"/>
              <w:jc w:val="center"/>
            </w:pPr>
            <w:r w:rsidRPr="00B26DC9">
              <w:t>1 452 260</w:t>
            </w:r>
          </w:p>
        </w:tc>
        <w:tc>
          <w:tcPr>
            <w:tcW w:w="1350" w:type="dxa"/>
            <w:tcBorders>
              <w:top w:val="outset" w:sz="8" w:space="0" w:color="auto"/>
              <w:left w:val="outset" w:sz="8" w:space="0" w:color="auto"/>
              <w:bottom w:val="outset" w:sz="8" w:space="0" w:color="auto"/>
              <w:right w:val="outset" w:sz="8" w:space="0" w:color="auto"/>
            </w:tcBorders>
          </w:tcPr>
          <w:p w14:paraId="0579B01B" w14:textId="29C92882" w:rsidR="00407D96" w:rsidRPr="00B26DC9" w:rsidRDefault="00D34B15" w:rsidP="005369F1">
            <w:pPr>
              <w:jc w:val="center"/>
            </w:pPr>
            <w:r w:rsidRPr="00B26DC9">
              <w:t>1 452 260</w:t>
            </w:r>
          </w:p>
        </w:tc>
      </w:tr>
      <w:tr w:rsidR="00407D96" w:rsidRPr="002F603E" w14:paraId="59CF3601"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tcPr>
          <w:p w14:paraId="5EE5C1FE" w14:textId="77777777" w:rsidR="00407D96" w:rsidRPr="002F603E" w:rsidRDefault="00407D96" w:rsidP="00974354">
            <w:pPr>
              <w:pStyle w:val="naisf"/>
              <w:spacing w:before="0" w:after="0"/>
              <w:ind w:firstLine="0"/>
              <w:rPr>
                <w:i/>
              </w:rPr>
            </w:pPr>
            <w:r w:rsidRPr="002F603E">
              <w:t>1.2. valsts speciālais budžets</w:t>
            </w:r>
          </w:p>
        </w:tc>
        <w:tc>
          <w:tcPr>
            <w:tcW w:w="1350" w:type="dxa"/>
            <w:tcBorders>
              <w:top w:val="outset" w:sz="8" w:space="0" w:color="auto"/>
              <w:left w:val="outset" w:sz="8" w:space="0" w:color="auto"/>
              <w:bottom w:val="outset" w:sz="8" w:space="0" w:color="auto"/>
              <w:right w:val="outset" w:sz="8" w:space="0" w:color="auto"/>
            </w:tcBorders>
          </w:tcPr>
          <w:p w14:paraId="2F501F04" w14:textId="6F574436" w:rsidR="00407D96" w:rsidRPr="002F603E" w:rsidRDefault="00407D96" w:rsidP="00974354">
            <w:pPr>
              <w:pStyle w:val="naisf"/>
              <w:spacing w:before="0" w:after="0"/>
              <w:ind w:firstLine="0"/>
              <w:jc w:val="center"/>
              <w:rPr>
                <w:b/>
              </w:rPr>
            </w:pPr>
            <w:r w:rsidRPr="002F603E">
              <w:t>0</w:t>
            </w:r>
          </w:p>
        </w:tc>
        <w:tc>
          <w:tcPr>
            <w:tcW w:w="1470" w:type="dxa"/>
            <w:tcBorders>
              <w:top w:val="outset" w:sz="8" w:space="0" w:color="auto"/>
              <w:left w:val="outset" w:sz="8" w:space="0" w:color="auto"/>
              <w:bottom w:val="outset" w:sz="8" w:space="0" w:color="auto"/>
              <w:right w:val="outset" w:sz="8" w:space="0" w:color="auto"/>
            </w:tcBorders>
          </w:tcPr>
          <w:p w14:paraId="2FC2ABF4" w14:textId="241E1552" w:rsidR="00407D96" w:rsidRPr="002F603E" w:rsidRDefault="00407D96" w:rsidP="00974354">
            <w:pPr>
              <w:pStyle w:val="naisf"/>
              <w:spacing w:before="0" w:after="0"/>
              <w:ind w:firstLine="0"/>
              <w:jc w:val="center"/>
              <w:rPr>
                <w:b/>
              </w:rP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5A4B7EC3" w14:textId="50C209E6" w:rsidR="00407D96" w:rsidRPr="00B26DC9" w:rsidRDefault="005369F1" w:rsidP="00974354">
            <w:pPr>
              <w:pStyle w:val="naisf"/>
              <w:spacing w:before="0" w:after="0"/>
              <w:ind w:firstLine="0"/>
              <w:jc w:val="center"/>
            </w:pPr>
            <w:r w:rsidRPr="00B26DC9">
              <w:t>0</w:t>
            </w:r>
          </w:p>
        </w:tc>
        <w:tc>
          <w:tcPr>
            <w:tcW w:w="1350" w:type="dxa"/>
            <w:tcBorders>
              <w:top w:val="outset" w:sz="8" w:space="0" w:color="auto"/>
              <w:left w:val="outset" w:sz="8" w:space="0" w:color="auto"/>
              <w:bottom w:val="outset" w:sz="8" w:space="0" w:color="auto"/>
              <w:right w:val="outset" w:sz="8" w:space="0" w:color="auto"/>
            </w:tcBorders>
          </w:tcPr>
          <w:p w14:paraId="1D4AF7DA" w14:textId="15E99ED1" w:rsidR="00407D96" w:rsidRPr="00B26DC9" w:rsidRDefault="00407D96" w:rsidP="00974354">
            <w:pPr>
              <w:pStyle w:val="naisf"/>
              <w:spacing w:before="0" w:after="0"/>
              <w:ind w:firstLine="0"/>
              <w:jc w:val="center"/>
            </w:pPr>
            <w:r w:rsidRPr="00B26DC9">
              <w:t>0</w:t>
            </w:r>
          </w:p>
        </w:tc>
        <w:tc>
          <w:tcPr>
            <w:tcW w:w="1350" w:type="dxa"/>
            <w:tcBorders>
              <w:top w:val="outset" w:sz="8" w:space="0" w:color="auto"/>
              <w:left w:val="outset" w:sz="8" w:space="0" w:color="auto"/>
              <w:bottom w:val="outset" w:sz="8" w:space="0" w:color="auto"/>
              <w:right w:val="outset" w:sz="8" w:space="0" w:color="auto"/>
            </w:tcBorders>
          </w:tcPr>
          <w:p w14:paraId="60132715" w14:textId="168016D6" w:rsidR="00407D96" w:rsidRPr="00B26DC9" w:rsidRDefault="00407D96" w:rsidP="00974354">
            <w:pPr>
              <w:pStyle w:val="naisf"/>
              <w:spacing w:before="0" w:after="0"/>
              <w:ind w:firstLine="0"/>
              <w:jc w:val="center"/>
            </w:pPr>
            <w:r w:rsidRPr="00B26DC9">
              <w:t>0</w:t>
            </w:r>
          </w:p>
        </w:tc>
      </w:tr>
      <w:tr w:rsidR="00407D96" w:rsidRPr="002F603E" w14:paraId="48188EC7"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tcPr>
          <w:p w14:paraId="7D57BB59" w14:textId="77777777" w:rsidR="00407D96" w:rsidRPr="002F603E" w:rsidRDefault="00407D96" w:rsidP="00974354">
            <w:pPr>
              <w:pStyle w:val="naisf"/>
              <w:spacing w:before="0" w:after="0"/>
              <w:ind w:firstLine="0"/>
            </w:pPr>
            <w:r w:rsidRPr="002F603E">
              <w:t>1.3. pašvaldību budžets</w:t>
            </w:r>
          </w:p>
        </w:tc>
        <w:tc>
          <w:tcPr>
            <w:tcW w:w="1350" w:type="dxa"/>
            <w:tcBorders>
              <w:top w:val="outset" w:sz="8" w:space="0" w:color="auto"/>
              <w:left w:val="outset" w:sz="8" w:space="0" w:color="auto"/>
              <w:bottom w:val="outset" w:sz="8" w:space="0" w:color="auto"/>
              <w:right w:val="outset" w:sz="8" w:space="0" w:color="auto"/>
            </w:tcBorders>
          </w:tcPr>
          <w:p w14:paraId="29BB3042" w14:textId="485035F1" w:rsidR="00407D96" w:rsidRPr="002F603E" w:rsidRDefault="00407D96" w:rsidP="00974354">
            <w:pPr>
              <w:pStyle w:val="naisf"/>
              <w:spacing w:before="0" w:after="0"/>
              <w:ind w:firstLine="0"/>
              <w:jc w:val="center"/>
              <w:rPr>
                <w:b/>
              </w:rPr>
            </w:pPr>
            <w:r w:rsidRPr="002F603E">
              <w:t>0</w:t>
            </w:r>
          </w:p>
        </w:tc>
        <w:tc>
          <w:tcPr>
            <w:tcW w:w="1470" w:type="dxa"/>
            <w:tcBorders>
              <w:top w:val="outset" w:sz="8" w:space="0" w:color="auto"/>
              <w:left w:val="outset" w:sz="8" w:space="0" w:color="auto"/>
              <w:bottom w:val="outset" w:sz="8" w:space="0" w:color="auto"/>
              <w:right w:val="outset" w:sz="8" w:space="0" w:color="auto"/>
            </w:tcBorders>
          </w:tcPr>
          <w:p w14:paraId="0D370F40" w14:textId="4C28494A" w:rsidR="00407D96" w:rsidRPr="002F603E" w:rsidRDefault="00407D96" w:rsidP="00974354">
            <w:pPr>
              <w:pStyle w:val="naisf"/>
              <w:spacing w:before="0" w:after="0"/>
              <w:ind w:firstLine="0"/>
              <w:jc w:val="center"/>
              <w:rPr>
                <w:b/>
              </w:rP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1450B15E" w14:textId="629263E1" w:rsidR="00407D96" w:rsidRPr="00B26DC9" w:rsidRDefault="005369F1" w:rsidP="00974354">
            <w:pPr>
              <w:pStyle w:val="naisf"/>
              <w:spacing w:before="0" w:after="0"/>
              <w:ind w:firstLine="0"/>
              <w:jc w:val="center"/>
            </w:pPr>
            <w:r w:rsidRPr="00B26DC9">
              <w:t>0</w:t>
            </w:r>
          </w:p>
        </w:tc>
        <w:tc>
          <w:tcPr>
            <w:tcW w:w="1350" w:type="dxa"/>
            <w:tcBorders>
              <w:top w:val="outset" w:sz="8" w:space="0" w:color="auto"/>
              <w:left w:val="outset" w:sz="8" w:space="0" w:color="auto"/>
              <w:bottom w:val="outset" w:sz="8" w:space="0" w:color="auto"/>
              <w:right w:val="outset" w:sz="8" w:space="0" w:color="auto"/>
            </w:tcBorders>
          </w:tcPr>
          <w:p w14:paraId="76B10F94" w14:textId="488ABD4B" w:rsidR="00407D96" w:rsidRPr="00B26DC9" w:rsidRDefault="00407D96" w:rsidP="00974354">
            <w:pPr>
              <w:pStyle w:val="naisf"/>
              <w:spacing w:before="0" w:after="0"/>
              <w:ind w:firstLine="0"/>
              <w:jc w:val="center"/>
            </w:pPr>
            <w:r w:rsidRPr="00B26DC9">
              <w:t>0</w:t>
            </w:r>
          </w:p>
        </w:tc>
        <w:tc>
          <w:tcPr>
            <w:tcW w:w="1350" w:type="dxa"/>
            <w:tcBorders>
              <w:top w:val="outset" w:sz="8" w:space="0" w:color="auto"/>
              <w:left w:val="outset" w:sz="8" w:space="0" w:color="auto"/>
              <w:bottom w:val="outset" w:sz="8" w:space="0" w:color="auto"/>
              <w:right w:val="outset" w:sz="8" w:space="0" w:color="auto"/>
            </w:tcBorders>
          </w:tcPr>
          <w:p w14:paraId="01AF95F5" w14:textId="6DB46683" w:rsidR="00407D96" w:rsidRPr="00B26DC9" w:rsidRDefault="00407D96" w:rsidP="00974354">
            <w:pPr>
              <w:pStyle w:val="naisf"/>
              <w:spacing w:before="0" w:after="0"/>
              <w:ind w:firstLine="0"/>
              <w:jc w:val="center"/>
            </w:pPr>
            <w:r w:rsidRPr="00B26DC9">
              <w:t>0</w:t>
            </w:r>
          </w:p>
        </w:tc>
      </w:tr>
      <w:tr w:rsidR="00CF6285" w:rsidRPr="002F603E" w14:paraId="04249856"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tcPr>
          <w:p w14:paraId="712A39AA" w14:textId="77777777" w:rsidR="00CF6285" w:rsidRPr="002F603E" w:rsidRDefault="00CF6285" w:rsidP="00974354">
            <w:r w:rsidRPr="002F603E">
              <w:t>2. Budžeta izdevumi:</w:t>
            </w:r>
          </w:p>
        </w:tc>
        <w:tc>
          <w:tcPr>
            <w:tcW w:w="1350" w:type="dxa"/>
            <w:tcBorders>
              <w:top w:val="outset" w:sz="8" w:space="0" w:color="auto"/>
              <w:left w:val="outset" w:sz="8" w:space="0" w:color="auto"/>
              <w:bottom w:val="outset" w:sz="8" w:space="0" w:color="auto"/>
              <w:right w:val="outset" w:sz="8" w:space="0" w:color="auto"/>
            </w:tcBorders>
          </w:tcPr>
          <w:p w14:paraId="7BF329A3" w14:textId="1CD7E561" w:rsidR="00CF6285" w:rsidRPr="00D34B15" w:rsidRDefault="00CF6285" w:rsidP="00974354">
            <w:pPr>
              <w:pStyle w:val="naisf"/>
              <w:spacing w:before="0" w:after="0"/>
              <w:ind w:firstLine="0"/>
              <w:jc w:val="center"/>
            </w:pPr>
            <w:r w:rsidRPr="00D34B15">
              <w:t>0</w:t>
            </w:r>
          </w:p>
        </w:tc>
        <w:tc>
          <w:tcPr>
            <w:tcW w:w="1470" w:type="dxa"/>
            <w:tcBorders>
              <w:top w:val="outset" w:sz="8" w:space="0" w:color="auto"/>
              <w:left w:val="outset" w:sz="8" w:space="0" w:color="auto"/>
              <w:bottom w:val="outset" w:sz="8" w:space="0" w:color="auto"/>
              <w:right w:val="outset" w:sz="8" w:space="0" w:color="auto"/>
            </w:tcBorders>
          </w:tcPr>
          <w:p w14:paraId="3A914E39" w14:textId="218771D6" w:rsidR="00CF6285" w:rsidRPr="00D34B15" w:rsidRDefault="00CF6285" w:rsidP="00974354">
            <w:pPr>
              <w:pStyle w:val="naisf"/>
              <w:spacing w:before="0" w:after="0"/>
              <w:ind w:firstLine="0"/>
              <w:jc w:val="center"/>
            </w:pPr>
            <w:r w:rsidRPr="00D34B15">
              <w:t>0</w:t>
            </w:r>
          </w:p>
        </w:tc>
        <w:tc>
          <w:tcPr>
            <w:tcW w:w="1350" w:type="dxa"/>
            <w:tcBorders>
              <w:top w:val="outset" w:sz="8" w:space="0" w:color="auto"/>
              <w:left w:val="outset" w:sz="8" w:space="0" w:color="auto"/>
              <w:bottom w:val="outset" w:sz="8" w:space="0" w:color="auto"/>
              <w:right w:val="outset" w:sz="8" w:space="0" w:color="auto"/>
            </w:tcBorders>
          </w:tcPr>
          <w:p w14:paraId="7372ABDB" w14:textId="7F99B98D" w:rsidR="00CF6285" w:rsidRPr="00B26DC9" w:rsidRDefault="00CF6285" w:rsidP="00974354">
            <w:pPr>
              <w:pStyle w:val="naisf"/>
              <w:spacing w:before="0" w:after="0"/>
              <w:ind w:firstLine="0"/>
              <w:jc w:val="center"/>
            </w:pPr>
            <w:r w:rsidRPr="00B26DC9">
              <w:t xml:space="preserve">1 452 </w:t>
            </w:r>
            <w:r w:rsidR="00D34B15" w:rsidRPr="00B26DC9">
              <w:t>260</w:t>
            </w:r>
          </w:p>
        </w:tc>
        <w:tc>
          <w:tcPr>
            <w:tcW w:w="1350" w:type="dxa"/>
            <w:tcBorders>
              <w:top w:val="outset" w:sz="8" w:space="0" w:color="auto"/>
              <w:left w:val="outset" w:sz="8" w:space="0" w:color="auto"/>
              <w:bottom w:val="outset" w:sz="8" w:space="0" w:color="auto"/>
              <w:right w:val="outset" w:sz="8" w:space="0" w:color="auto"/>
            </w:tcBorders>
          </w:tcPr>
          <w:p w14:paraId="1137F7E2" w14:textId="3A829300" w:rsidR="00CF6285" w:rsidRPr="00B26DC9" w:rsidRDefault="00CF6285" w:rsidP="00974354">
            <w:pPr>
              <w:pStyle w:val="naisf"/>
              <w:spacing w:before="0" w:after="0"/>
              <w:ind w:firstLine="0"/>
              <w:jc w:val="center"/>
            </w:pPr>
            <w:r w:rsidRPr="00B26DC9">
              <w:t xml:space="preserve">1 452 </w:t>
            </w:r>
            <w:r w:rsidR="00D34B15" w:rsidRPr="00B26DC9">
              <w:t>260</w:t>
            </w:r>
          </w:p>
        </w:tc>
        <w:tc>
          <w:tcPr>
            <w:tcW w:w="1350" w:type="dxa"/>
            <w:tcBorders>
              <w:top w:val="outset" w:sz="8" w:space="0" w:color="auto"/>
              <w:left w:val="outset" w:sz="8" w:space="0" w:color="auto"/>
              <w:bottom w:val="outset" w:sz="8" w:space="0" w:color="auto"/>
              <w:right w:val="outset" w:sz="8" w:space="0" w:color="auto"/>
            </w:tcBorders>
          </w:tcPr>
          <w:p w14:paraId="2B2D4E61" w14:textId="58FB0238" w:rsidR="00CF6285" w:rsidRPr="00B26DC9" w:rsidRDefault="00CF6285" w:rsidP="00974354">
            <w:pPr>
              <w:pStyle w:val="naisf"/>
              <w:spacing w:before="0" w:after="0"/>
              <w:ind w:firstLine="0"/>
              <w:jc w:val="center"/>
            </w:pPr>
            <w:r w:rsidRPr="00B26DC9">
              <w:t xml:space="preserve">1 452 </w:t>
            </w:r>
            <w:r w:rsidR="00D34B15" w:rsidRPr="00B26DC9">
              <w:t>260</w:t>
            </w:r>
          </w:p>
        </w:tc>
      </w:tr>
      <w:tr w:rsidR="00407D96" w:rsidRPr="002F603E" w14:paraId="13E112E6"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tcPr>
          <w:p w14:paraId="0AF4DE75" w14:textId="77777777" w:rsidR="00407D96" w:rsidRPr="002F603E" w:rsidRDefault="00407D96" w:rsidP="00974354">
            <w:r w:rsidRPr="002F603E">
              <w:t>2.1. valsts pamatbudžets</w:t>
            </w:r>
          </w:p>
        </w:tc>
        <w:tc>
          <w:tcPr>
            <w:tcW w:w="1350" w:type="dxa"/>
            <w:tcBorders>
              <w:top w:val="outset" w:sz="8" w:space="0" w:color="auto"/>
              <w:left w:val="outset" w:sz="8" w:space="0" w:color="auto"/>
              <w:bottom w:val="outset" w:sz="8" w:space="0" w:color="auto"/>
              <w:right w:val="outset" w:sz="8" w:space="0" w:color="auto"/>
            </w:tcBorders>
          </w:tcPr>
          <w:p w14:paraId="6F06DF5B" w14:textId="72B8A271" w:rsidR="00407D96" w:rsidRPr="002F603E" w:rsidRDefault="00407D96" w:rsidP="00974354">
            <w:pPr>
              <w:pStyle w:val="naisf"/>
              <w:spacing w:before="0" w:after="0"/>
              <w:ind w:firstLine="0"/>
              <w:jc w:val="center"/>
              <w:rPr>
                <w:b/>
              </w:rPr>
            </w:pPr>
            <w:r w:rsidRPr="002F603E">
              <w:t>0</w:t>
            </w:r>
          </w:p>
        </w:tc>
        <w:tc>
          <w:tcPr>
            <w:tcW w:w="1470" w:type="dxa"/>
            <w:tcBorders>
              <w:top w:val="outset" w:sz="8" w:space="0" w:color="auto"/>
              <w:left w:val="outset" w:sz="8" w:space="0" w:color="auto"/>
              <w:bottom w:val="outset" w:sz="8" w:space="0" w:color="auto"/>
              <w:right w:val="outset" w:sz="8" w:space="0" w:color="auto"/>
            </w:tcBorders>
          </w:tcPr>
          <w:p w14:paraId="75B39061" w14:textId="28072885" w:rsidR="00407D96" w:rsidRPr="002F603E" w:rsidRDefault="00407D96" w:rsidP="00974354">
            <w:pPr>
              <w:pStyle w:val="naisf"/>
              <w:spacing w:before="0" w:after="0"/>
              <w:ind w:firstLine="0"/>
              <w:jc w:val="center"/>
              <w:rPr>
                <w:b/>
              </w:rP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04B6CFDB" w14:textId="592E4F4E" w:rsidR="00407D96" w:rsidRPr="00B26DC9" w:rsidRDefault="00407D96" w:rsidP="00D34B15">
            <w:pPr>
              <w:pStyle w:val="naisf"/>
              <w:spacing w:before="0" w:after="0"/>
              <w:ind w:firstLine="0"/>
              <w:jc w:val="center"/>
            </w:pPr>
            <w:r w:rsidRPr="00B26DC9">
              <w:t xml:space="preserve">1 452 </w:t>
            </w:r>
            <w:r w:rsidR="00D34B15" w:rsidRPr="00B26DC9">
              <w:t>26</w:t>
            </w:r>
            <w:r w:rsidRPr="00B26DC9">
              <w:t>0</w:t>
            </w:r>
          </w:p>
        </w:tc>
        <w:tc>
          <w:tcPr>
            <w:tcW w:w="1350" w:type="dxa"/>
            <w:tcBorders>
              <w:top w:val="outset" w:sz="8" w:space="0" w:color="auto"/>
              <w:left w:val="outset" w:sz="8" w:space="0" w:color="auto"/>
              <w:bottom w:val="outset" w:sz="8" w:space="0" w:color="auto"/>
              <w:right w:val="outset" w:sz="8" w:space="0" w:color="auto"/>
            </w:tcBorders>
          </w:tcPr>
          <w:p w14:paraId="7450A659" w14:textId="7FEAD765" w:rsidR="00407D96" w:rsidRPr="00B26DC9" w:rsidRDefault="00407D96" w:rsidP="00D34B15">
            <w:pPr>
              <w:pStyle w:val="naisf"/>
              <w:spacing w:before="0" w:after="0"/>
              <w:ind w:firstLine="0"/>
              <w:jc w:val="center"/>
            </w:pPr>
            <w:r w:rsidRPr="00B26DC9">
              <w:t xml:space="preserve">1 452 </w:t>
            </w:r>
            <w:r w:rsidR="00D34B15" w:rsidRPr="00B26DC9">
              <w:t>260</w:t>
            </w:r>
          </w:p>
        </w:tc>
        <w:tc>
          <w:tcPr>
            <w:tcW w:w="1350" w:type="dxa"/>
            <w:tcBorders>
              <w:top w:val="outset" w:sz="8" w:space="0" w:color="auto"/>
              <w:left w:val="outset" w:sz="8" w:space="0" w:color="auto"/>
              <w:bottom w:val="outset" w:sz="8" w:space="0" w:color="auto"/>
              <w:right w:val="outset" w:sz="8" w:space="0" w:color="auto"/>
            </w:tcBorders>
          </w:tcPr>
          <w:p w14:paraId="550AA176" w14:textId="20809542" w:rsidR="00407D96" w:rsidRPr="00B26DC9" w:rsidRDefault="00407D96" w:rsidP="00D34B15">
            <w:pPr>
              <w:pStyle w:val="naisf"/>
              <w:spacing w:before="0" w:after="0"/>
              <w:ind w:firstLine="0"/>
              <w:jc w:val="center"/>
            </w:pPr>
            <w:r w:rsidRPr="00B26DC9">
              <w:t xml:space="preserve">1 452 </w:t>
            </w:r>
            <w:r w:rsidR="00D34B15" w:rsidRPr="00B26DC9">
              <w:t>26</w:t>
            </w:r>
            <w:r w:rsidRPr="00B26DC9">
              <w:t>0</w:t>
            </w:r>
          </w:p>
        </w:tc>
      </w:tr>
      <w:tr w:rsidR="00407D96" w:rsidRPr="002F603E" w14:paraId="4CB8AC7B" w14:textId="77777777" w:rsidTr="00DA5A24">
        <w:trPr>
          <w:trHeight w:val="574"/>
          <w:jc w:val="center"/>
        </w:trPr>
        <w:tc>
          <w:tcPr>
            <w:tcW w:w="2309" w:type="dxa"/>
            <w:tcBorders>
              <w:top w:val="outset" w:sz="8" w:space="0" w:color="auto"/>
              <w:left w:val="outset" w:sz="8" w:space="0" w:color="auto"/>
              <w:bottom w:val="outset" w:sz="8" w:space="0" w:color="auto"/>
              <w:right w:val="outset" w:sz="8" w:space="0" w:color="auto"/>
            </w:tcBorders>
          </w:tcPr>
          <w:p w14:paraId="3C9EABAA" w14:textId="77777777" w:rsidR="00407D96" w:rsidRPr="002F603E" w:rsidRDefault="00407D96" w:rsidP="00974354">
            <w:r w:rsidRPr="002F603E">
              <w:t>2.2. valsts speciālais budžets</w:t>
            </w:r>
          </w:p>
        </w:tc>
        <w:tc>
          <w:tcPr>
            <w:tcW w:w="1350" w:type="dxa"/>
            <w:tcBorders>
              <w:top w:val="outset" w:sz="8" w:space="0" w:color="auto"/>
              <w:left w:val="outset" w:sz="8" w:space="0" w:color="auto"/>
              <w:bottom w:val="outset" w:sz="8" w:space="0" w:color="auto"/>
              <w:right w:val="outset" w:sz="8" w:space="0" w:color="auto"/>
            </w:tcBorders>
          </w:tcPr>
          <w:p w14:paraId="2E2C75BF" w14:textId="491A36BD" w:rsidR="00407D96" w:rsidRPr="002F603E" w:rsidRDefault="00407D96" w:rsidP="00974354">
            <w:pPr>
              <w:jc w:val="center"/>
            </w:pPr>
            <w:r w:rsidRPr="002F603E">
              <w:t>0</w:t>
            </w:r>
          </w:p>
        </w:tc>
        <w:tc>
          <w:tcPr>
            <w:tcW w:w="1470" w:type="dxa"/>
            <w:tcBorders>
              <w:top w:val="outset" w:sz="8" w:space="0" w:color="auto"/>
              <w:left w:val="outset" w:sz="8" w:space="0" w:color="auto"/>
              <w:bottom w:val="outset" w:sz="8" w:space="0" w:color="auto"/>
              <w:right w:val="outset" w:sz="8" w:space="0" w:color="auto"/>
            </w:tcBorders>
          </w:tcPr>
          <w:p w14:paraId="7AADE3D2" w14:textId="21F7E0AE" w:rsidR="00407D96" w:rsidRPr="002F603E" w:rsidRDefault="00407D96"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7C09DB68" w14:textId="395B2A49" w:rsidR="00407D96" w:rsidRPr="002F603E" w:rsidRDefault="005369F1" w:rsidP="00974354">
            <w:pPr>
              <w:jc w:val="center"/>
            </w:pPr>
            <w:r>
              <w:t>0</w:t>
            </w:r>
          </w:p>
        </w:tc>
        <w:tc>
          <w:tcPr>
            <w:tcW w:w="1350" w:type="dxa"/>
            <w:tcBorders>
              <w:top w:val="outset" w:sz="8" w:space="0" w:color="auto"/>
              <w:left w:val="outset" w:sz="8" w:space="0" w:color="auto"/>
              <w:bottom w:val="outset" w:sz="8" w:space="0" w:color="auto"/>
              <w:right w:val="outset" w:sz="8" w:space="0" w:color="auto"/>
            </w:tcBorders>
          </w:tcPr>
          <w:p w14:paraId="2133292F" w14:textId="3BF0E64C" w:rsidR="00407D96" w:rsidRPr="002F603E" w:rsidRDefault="00407D96"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42BFA20D" w14:textId="0CA57237" w:rsidR="00407D96" w:rsidRPr="002F603E" w:rsidRDefault="00407D96" w:rsidP="00974354">
            <w:pPr>
              <w:jc w:val="center"/>
            </w:pPr>
            <w:r w:rsidRPr="002F603E">
              <w:t>0</w:t>
            </w:r>
          </w:p>
        </w:tc>
      </w:tr>
      <w:tr w:rsidR="00407D96" w:rsidRPr="002F603E" w14:paraId="60C3A093"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tcPr>
          <w:p w14:paraId="63BDC9C4" w14:textId="77777777" w:rsidR="00407D96" w:rsidRPr="002F603E" w:rsidRDefault="00407D96" w:rsidP="00974354">
            <w:r w:rsidRPr="002F603E">
              <w:t xml:space="preserve">2.3. pašvaldību budžets </w:t>
            </w:r>
          </w:p>
        </w:tc>
        <w:tc>
          <w:tcPr>
            <w:tcW w:w="1350" w:type="dxa"/>
            <w:tcBorders>
              <w:top w:val="outset" w:sz="8" w:space="0" w:color="auto"/>
              <w:left w:val="outset" w:sz="8" w:space="0" w:color="auto"/>
              <w:bottom w:val="outset" w:sz="8" w:space="0" w:color="auto"/>
              <w:right w:val="outset" w:sz="8" w:space="0" w:color="auto"/>
            </w:tcBorders>
          </w:tcPr>
          <w:p w14:paraId="02F2514E" w14:textId="3B0D1E46" w:rsidR="00407D96" w:rsidRPr="002F603E" w:rsidRDefault="00407D96" w:rsidP="00974354">
            <w:pPr>
              <w:jc w:val="center"/>
            </w:pPr>
            <w:r w:rsidRPr="002F603E">
              <w:t>0</w:t>
            </w:r>
          </w:p>
        </w:tc>
        <w:tc>
          <w:tcPr>
            <w:tcW w:w="1470" w:type="dxa"/>
            <w:tcBorders>
              <w:top w:val="outset" w:sz="8" w:space="0" w:color="auto"/>
              <w:left w:val="outset" w:sz="8" w:space="0" w:color="auto"/>
              <w:bottom w:val="outset" w:sz="8" w:space="0" w:color="auto"/>
              <w:right w:val="outset" w:sz="8" w:space="0" w:color="auto"/>
            </w:tcBorders>
          </w:tcPr>
          <w:p w14:paraId="2525BC6F" w14:textId="56F43CFD" w:rsidR="00407D96" w:rsidRPr="002F603E" w:rsidRDefault="00407D96"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33BAB06A" w14:textId="2396A208" w:rsidR="00407D96" w:rsidRPr="002F603E" w:rsidRDefault="005369F1" w:rsidP="00974354">
            <w:pPr>
              <w:jc w:val="center"/>
            </w:pPr>
            <w:r>
              <w:t>0</w:t>
            </w:r>
          </w:p>
        </w:tc>
        <w:tc>
          <w:tcPr>
            <w:tcW w:w="1350" w:type="dxa"/>
            <w:tcBorders>
              <w:top w:val="outset" w:sz="8" w:space="0" w:color="auto"/>
              <w:left w:val="outset" w:sz="8" w:space="0" w:color="auto"/>
              <w:bottom w:val="outset" w:sz="8" w:space="0" w:color="auto"/>
              <w:right w:val="outset" w:sz="8" w:space="0" w:color="auto"/>
            </w:tcBorders>
          </w:tcPr>
          <w:p w14:paraId="1C0EA4EE" w14:textId="309B91A4" w:rsidR="00407D96" w:rsidRPr="002F603E" w:rsidRDefault="00407D96"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78DA10CE" w14:textId="35D971CA" w:rsidR="00407D96" w:rsidRPr="002F603E" w:rsidRDefault="00407D96" w:rsidP="00974354">
            <w:pPr>
              <w:jc w:val="center"/>
            </w:pPr>
            <w:r w:rsidRPr="002F603E">
              <w:t>0</w:t>
            </w:r>
          </w:p>
        </w:tc>
      </w:tr>
      <w:tr w:rsidR="00CF6285" w:rsidRPr="002F603E" w14:paraId="2EA61195" w14:textId="77777777" w:rsidTr="00A547CE">
        <w:trPr>
          <w:jc w:val="center"/>
        </w:trPr>
        <w:tc>
          <w:tcPr>
            <w:tcW w:w="2309" w:type="dxa"/>
            <w:tcBorders>
              <w:top w:val="outset" w:sz="8" w:space="0" w:color="auto"/>
              <w:left w:val="outset" w:sz="8" w:space="0" w:color="auto"/>
              <w:bottom w:val="outset" w:sz="8" w:space="0" w:color="auto"/>
              <w:right w:val="outset" w:sz="8" w:space="0" w:color="auto"/>
            </w:tcBorders>
            <w:shd w:val="clear" w:color="auto" w:fill="FFFFFF" w:themeFill="background1"/>
          </w:tcPr>
          <w:p w14:paraId="4BF41D6A" w14:textId="77777777" w:rsidR="00CF6285" w:rsidRPr="00A547CE" w:rsidRDefault="00CF6285" w:rsidP="00974354">
            <w:r w:rsidRPr="00A547CE">
              <w:t>3. Finansiālā ietekme:</w:t>
            </w:r>
          </w:p>
        </w:tc>
        <w:tc>
          <w:tcPr>
            <w:tcW w:w="1350" w:type="dxa"/>
            <w:tcBorders>
              <w:top w:val="outset" w:sz="8" w:space="0" w:color="auto"/>
              <w:left w:val="outset" w:sz="8" w:space="0" w:color="auto"/>
              <w:bottom w:val="outset" w:sz="8" w:space="0" w:color="auto"/>
              <w:right w:val="outset" w:sz="8" w:space="0" w:color="auto"/>
            </w:tcBorders>
            <w:shd w:val="clear" w:color="auto" w:fill="FFFFFF" w:themeFill="background1"/>
          </w:tcPr>
          <w:p w14:paraId="6F194891" w14:textId="196F9AFD" w:rsidR="00CF6285" w:rsidRPr="00D34B15" w:rsidRDefault="00CF6285" w:rsidP="005369F1">
            <w:pPr>
              <w:pStyle w:val="naisf"/>
              <w:spacing w:before="0" w:after="0"/>
              <w:ind w:firstLine="0"/>
              <w:jc w:val="center"/>
            </w:pPr>
            <w:r w:rsidRPr="00D34B15">
              <w:t>0</w:t>
            </w:r>
          </w:p>
        </w:tc>
        <w:tc>
          <w:tcPr>
            <w:tcW w:w="1470" w:type="dxa"/>
            <w:tcBorders>
              <w:top w:val="outset" w:sz="8" w:space="0" w:color="auto"/>
              <w:left w:val="outset" w:sz="8" w:space="0" w:color="auto"/>
              <w:bottom w:val="outset" w:sz="8" w:space="0" w:color="auto"/>
              <w:right w:val="outset" w:sz="8" w:space="0" w:color="auto"/>
            </w:tcBorders>
            <w:shd w:val="clear" w:color="auto" w:fill="FFFFFF" w:themeFill="background1"/>
          </w:tcPr>
          <w:p w14:paraId="3801D372" w14:textId="69999A66" w:rsidR="00CF6285" w:rsidRPr="00D34B15" w:rsidRDefault="00CF6285" w:rsidP="00974354">
            <w:pPr>
              <w:pStyle w:val="naisf"/>
              <w:spacing w:before="0" w:after="0"/>
              <w:ind w:firstLine="0"/>
              <w:jc w:val="center"/>
            </w:pPr>
            <w:r w:rsidRPr="00D34B15">
              <w:t>0</w:t>
            </w:r>
          </w:p>
        </w:tc>
        <w:tc>
          <w:tcPr>
            <w:tcW w:w="1350" w:type="dxa"/>
            <w:tcBorders>
              <w:top w:val="outset" w:sz="8" w:space="0" w:color="auto"/>
              <w:left w:val="outset" w:sz="8" w:space="0" w:color="auto"/>
              <w:bottom w:val="outset" w:sz="8" w:space="0" w:color="auto"/>
              <w:right w:val="outset" w:sz="8" w:space="0" w:color="auto"/>
            </w:tcBorders>
            <w:shd w:val="clear" w:color="auto" w:fill="FFFFFF" w:themeFill="background1"/>
          </w:tcPr>
          <w:p w14:paraId="39197E20" w14:textId="1F9F1D1B" w:rsidR="00036A5B" w:rsidRPr="00B26DC9" w:rsidRDefault="00036A5B" w:rsidP="00974354">
            <w:pPr>
              <w:pStyle w:val="naisf"/>
              <w:spacing w:before="0" w:after="0"/>
              <w:ind w:firstLine="0"/>
              <w:jc w:val="center"/>
            </w:pPr>
            <w:r w:rsidRPr="00B26DC9">
              <w:t>0</w:t>
            </w:r>
          </w:p>
        </w:tc>
        <w:tc>
          <w:tcPr>
            <w:tcW w:w="1350" w:type="dxa"/>
            <w:tcBorders>
              <w:top w:val="outset" w:sz="8" w:space="0" w:color="auto"/>
              <w:left w:val="outset" w:sz="8" w:space="0" w:color="auto"/>
              <w:bottom w:val="outset" w:sz="8" w:space="0" w:color="auto"/>
              <w:right w:val="outset" w:sz="8" w:space="0" w:color="auto"/>
            </w:tcBorders>
            <w:shd w:val="clear" w:color="auto" w:fill="FFFFFF" w:themeFill="background1"/>
          </w:tcPr>
          <w:p w14:paraId="220876EE" w14:textId="2F463A47" w:rsidR="00036A5B" w:rsidRPr="00B26DC9" w:rsidRDefault="00036A5B" w:rsidP="00974354">
            <w:pPr>
              <w:pStyle w:val="naisf"/>
              <w:spacing w:before="0" w:after="0"/>
              <w:ind w:firstLine="0"/>
              <w:jc w:val="center"/>
            </w:pPr>
            <w:r w:rsidRPr="00B26DC9">
              <w:t>0</w:t>
            </w:r>
          </w:p>
        </w:tc>
        <w:tc>
          <w:tcPr>
            <w:tcW w:w="1350" w:type="dxa"/>
            <w:tcBorders>
              <w:top w:val="outset" w:sz="8" w:space="0" w:color="auto"/>
              <w:left w:val="outset" w:sz="8" w:space="0" w:color="auto"/>
              <w:bottom w:val="outset" w:sz="8" w:space="0" w:color="auto"/>
              <w:right w:val="outset" w:sz="8" w:space="0" w:color="auto"/>
            </w:tcBorders>
            <w:shd w:val="clear" w:color="auto" w:fill="FFFFFF" w:themeFill="background1"/>
          </w:tcPr>
          <w:p w14:paraId="39C7521E" w14:textId="1D8E5C33" w:rsidR="00036A5B" w:rsidRPr="00B26DC9" w:rsidRDefault="00036A5B" w:rsidP="00974354">
            <w:pPr>
              <w:pStyle w:val="naisf"/>
              <w:spacing w:before="0" w:after="0"/>
              <w:ind w:firstLine="0"/>
              <w:jc w:val="center"/>
            </w:pPr>
            <w:r w:rsidRPr="00B26DC9">
              <w:t>0</w:t>
            </w:r>
          </w:p>
        </w:tc>
      </w:tr>
      <w:tr w:rsidR="00407D96" w:rsidRPr="002F603E" w14:paraId="70C3AA84"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tcPr>
          <w:p w14:paraId="33FD3BF3" w14:textId="77777777" w:rsidR="00407D96" w:rsidRPr="002F603E" w:rsidRDefault="00407D96" w:rsidP="00974354">
            <w:r w:rsidRPr="002F603E">
              <w:t>3.1. valsts pamatbudžets</w:t>
            </w:r>
          </w:p>
        </w:tc>
        <w:tc>
          <w:tcPr>
            <w:tcW w:w="1350" w:type="dxa"/>
            <w:tcBorders>
              <w:top w:val="outset" w:sz="8" w:space="0" w:color="auto"/>
              <w:left w:val="outset" w:sz="8" w:space="0" w:color="auto"/>
              <w:bottom w:val="outset" w:sz="8" w:space="0" w:color="auto"/>
              <w:right w:val="outset" w:sz="8" w:space="0" w:color="auto"/>
            </w:tcBorders>
            <w:shd w:val="clear" w:color="auto" w:fill="auto"/>
          </w:tcPr>
          <w:p w14:paraId="14F1A34F" w14:textId="33183D39" w:rsidR="00407D96" w:rsidRPr="002F603E" w:rsidRDefault="00407D96" w:rsidP="00974354">
            <w:pPr>
              <w:jc w:val="center"/>
            </w:pPr>
            <w:r w:rsidRPr="002F603E">
              <w:t>0</w:t>
            </w:r>
          </w:p>
        </w:tc>
        <w:tc>
          <w:tcPr>
            <w:tcW w:w="1470" w:type="dxa"/>
            <w:tcBorders>
              <w:top w:val="outset" w:sz="8" w:space="0" w:color="auto"/>
              <w:left w:val="outset" w:sz="8" w:space="0" w:color="auto"/>
              <w:bottom w:val="outset" w:sz="8" w:space="0" w:color="auto"/>
              <w:right w:val="outset" w:sz="8" w:space="0" w:color="auto"/>
            </w:tcBorders>
          </w:tcPr>
          <w:p w14:paraId="1512D2DC" w14:textId="21019160" w:rsidR="00407D96" w:rsidRPr="002F603E" w:rsidRDefault="00407D96"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0E300E81" w14:textId="174824C7" w:rsidR="00407D96" w:rsidRPr="00B26DC9" w:rsidRDefault="00D34B15" w:rsidP="00974354">
            <w:pPr>
              <w:pStyle w:val="naisf"/>
              <w:spacing w:before="0" w:after="0"/>
              <w:ind w:firstLine="0"/>
              <w:jc w:val="center"/>
            </w:pPr>
            <w:r w:rsidRPr="00B26DC9">
              <w:t>0</w:t>
            </w:r>
          </w:p>
        </w:tc>
        <w:tc>
          <w:tcPr>
            <w:tcW w:w="1350" w:type="dxa"/>
            <w:tcBorders>
              <w:top w:val="outset" w:sz="8" w:space="0" w:color="auto"/>
              <w:left w:val="outset" w:sz="8" w:space="0" w:color="auto"/>
              <w:bottom w:val="outset" w:sz="8" w:space="0" w:color="auto"/>
              <w:right w:val="outset" w:sz="8" w:space="0" w:color="auto"/>
            </w:tcBorders>
          </w:tcPr>
          <w:p w14:paraId="64A91067" w14:textId="45B7B57E" w:rsidR="00407D96" w:rsidRPr="00B26DC9" w:rsidRDefault="00D34B15" w:rsidP="00974354">
            <w:pPr>
              <w:pStyle w:val="naisf"/>
              <w:spacing w:before="0" w:after="0"/>
              <w:ind w:firstLine="0"/>
              <w:jc w:val="center"/>
            </w:pPr>
            <w:r w:rsidRPr="00B26DC9">
              <w:t>0</w:t>
            </w:r>
          </w:p>
        </w:tc>
        <w:tc>
          <w:tcPr>
            <w:tcW w:w="1350" w:type="dxa"/>
            <w:tcBorders>
              <w:top w:val="outset" w:sz="8" w:space="0" w:color="auto"/>
              <w:left w:val="outset" w:sz="8" w:space="0" w:color="auto"/>
              <w:bottom w:val="outset" w:sz="8" w:space="0" w:color="auto"/>
              <w:right w:val="outset" w:sz="8" w:space="0" w:color="auto"/>
            </w:tcBorders>
          </w:tcPr>
          <w:p w14:paraId="44E71955" w14:textId="33BA7C64" w:rsidR="00407D96" w:rsidRPr="00B26DC9" w:rsidRDefault="00D34B15" w:rsidP="00974354">
            <w:pPr>
              <w:pStyle w:val="naisf"/>
              <w:spacing w:before="0" w:after="0"/>
              <w:ind w:firstLine="0"/>
              <w:jc w:val="center"/>
            </w:pPr>
            <w:r w:rsidRPr="00B26DC9">
              <w:t>0</w:t>
            </w:r>
          </w:p>
        </w:tc>
      </w:tr>
      <w:tr w:rsidR="00407D96" w:rsidRPr="002F603E" w14:paraId="2FCCC28B"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tcPr>
          <w:p w14:paraId="1D718596" w14:textId="77777777" w:rsidR="00407D96" w:rsidRPr="002F603E" w:rsidRDefault="00407D96" w:rsidP="00974354">
            <w:r w:rsidRPr="002F603E">
              <w:t>3.2. speciālais budžets</w:t>
            </w:r>
          </w:p>
        </w:tc>
        <w:tc>
          <w:tcPr>
            <w:tcW w:w="1350" w:type="dxa"/>
            <w:tcBorders>
              <w:top w:val="outset" w:sz="8" w:space="0" w:color="auto"/>
              <w:left w:val="outset" w:sz="8" w:space="0" w:color="auto"/>
              <w:bottom w:val="outset" w:sz="8" w:space="0" w:color="auto"/>
              <w:right w:val="outset" w:sz="8" w:space="0" w:color="auto"/>
            </w:tcBorders>
            <w:shd w:val="clear" w:color="auto" w:fill="auto"/>
          </w:tcPr>
          <w:p w14:paraId="271E9A3E" w14:textId="43AD00F5" w:rsidR="00407D96" w:rsidRPr="002F603E" w:rsidRDefault="00407D96" w:rsidP="00974354">
            <w:pPr>
              <w:jc w:val="center"/>
            </w:pPr>
            <w:r w:rsidRPr="002F603E">
              <w:t>0</w:t>
            </w:r>
          </w:p>
        </w:tc>
        <w:tc>
          <w:tcPr>
            <w:tcW w:w="1470" w:type="dxa"/>
            <w:tcBorders>
              <w:top w:val="outset" w:sz="8" w:space="0" w:color="auto"/>
              <w:left w:val="outset" w:sz="8" w:space="0" w:color="auto"/>
              <w:bottom w:val="outset" w:sz="8" w:space="0" w:color="auto"/>
              <w:right w:val="outset" w:sz="8" w:space="0" w:color="auto"/>
            </w:tcBorders>
          </w:tcPr>
          <w:p w14:paraId="5C1012B1" w14:textId="350FCCDF" w:rsidR="00407D96" w:rsidRPr="002F603E" w:rsidRDefault="00407D96"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6FA9E5CB" w14:textId="13C7528F" w:rsidR="00407D96" w:rsidRPr="002F603E" w:rsidRDefault="005369F1" w:rsidP="00974354">
            <w:pPr>
              <w:jc w:val="center"/>
            </w:pPr>
            <w:r>
              <w:t>0</w:t>
            </w:r>
          </w:p>
        </w:tc>
        <w:tc>
          <w:tcPr>
            <w:tcW w:w="1350" w:type="dxa"/>
            <w:tcBorders>
              <w:top w:val="outset" w:sz="8" w:space="0" w:color="auto"/>
              <w:left w:val="outset" w:sz="8" w:space="0" w:color="auto"/>
              <w:bottom w:val="outset" w:sz="8" w:space="0" w:color="auto"/>
              <w:right w:val="outset" w:sz="8" w:space="0" w:color="auto"/>
            </w:tcBorders>
          </w:tcPr>
          <w:p w14:paraId="63E18040" w14:textId="2ED9DED8" w:rsidR="00407D96" w:rsidRPr="002F603E" w:rsidRDefault="00407D96"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5D01F97B" w14:textId="72D44500" w:rsidR="00407D96" w:rsidRPr="002F603E" w:rsidRDefault="00407D96" w:rsidP="00974354">
            <w:pPr>
              <w:jc w:val="center"/>
            </w:pPr>
            <w:r w:rsidRPr="002F603E">
              <w:t>0</w:t>
            </w:r>
          </w:p>
        </w:tc>
      </w:tr>
      <w:tr w:rsidR="00407D96" w:rsidRPr="002F603E" w14:paraId="5252553F"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tcPr>
          <w:p w14:paraId="5D5026AF" w14:textId="77777777" w:rsidR="00407D96" w:rsidRPr="002F603E" w:rsidRDefault="00407D96" w:rsidP="00974354">
            <w:r w:rsidRPr="002F603E">
              <w:t xml:space="preserve">3.3. pašvaldību budžets </w:t>
            </w:r>
          </w:p>
        </w:tc>
        <w:tc>
          <w:tcPr>
            <w:tcW w:w="1350" w:type="dxa"/>
            <w:tcBorders>
              <w:top w:val="outset" w:sz="8" w:space="0" w:color="auto"/>
              <w:left w:val="outset" w:sz="8" w:space="0" w:color="auto"/>
              <w:bottom w:val="outset" w:sz="8" w:space="0" w:color="auto"/>
              <w:right w:val="outset" w:sz="8" w:space="0" w:color="auto"/>
            </w:tcBorders>
            <w:shd w:val="clear" w:color="auto" w:fill="auto"/>
          </w:tcPr>
          <w:p w14:paraId="66E8FFC2" w14:textId="0AD79E09" w:rsidR="00407D96" w:rsidRPr="002F603E" w:rsidRDefault="00407D96" w:rsidP="00974354">
            <w:pPr>
              <w:jc w:val="center"/>
            </w:pPr>
            <w:r w:rsidRPr="002F603E">
              <w:t>0</w:t>
            </w:r>
          </w:p>
        </w:tc>
        <w:tc>
          <w:tcPr>
            <w:tcW w:w="1470" w:type="dxa"/>
            <w:tcBorders>
              <w:top w:val="outset" w:sz="8" w:space="0" w:color="auto"/>
              <w:left w:val="outset" w:sz="8" w:space="0" w:color="auto"/>
              <w:bottom w:val="outset" w:sz="8" w:space="0" w:color="auto"/>
              <w:right w:val="outset" w:sz="8" w:space="0" w:color="auto"/>
            </w:tcBorders>
          </w:tcPr>
          <w:p w14:paraId="13A89CCE" w14:textId="1CA05CAB" w:rsidR="00407D96" w:rsidRPr="002F603E" w:rsidRDefault="00407D96"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469450D2" w14:textId="685239A6" w:rsidR="00407D96" w:rsidRPr="002F603E" w:rsidRDefault="005369F1" w:rsidP="00974354">
            <w:pPr>
              <w:jc w:val="center"/>
            </w:pPr>
            <w:r>
              <w:t>0</w:t>
            </w:r>
          </w:p>
        </w:tc>
        <w:tc>
          <w:tcPr>
            <w:tcW w:w="1350" w:type="dxa"/>
            <w:tcBorders>
              <w:top w:val="outset" w:sz="8" w:space="0" w:color="auto"/>
              <w:left w:val="outset" w:sz="8" w:space="0" w:color="auto"/>
              <w:bottom w:val="outset" w:sz="8" w:space="0" w:color="auto"/>
              <w:right w:val="outset" w:sz="8" w:space="0" w:color="auto"/>
            </w:tcBorders>
          </w:tcPr>
          <w:p w14:paraId="42ED54CA" w14:textId="3632579B" w:rsidR="00407D96" w:rsidRPr="002F603E" w:rsidRDefault="00407D96"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25DAB4AF" w14:textId="7196C59B" w:rsidR="00407D96" w:rsidRPr="002F603E" w:rsidRDefault="00407D96" w:rsidP="00974354">
            <w:pPr>
              <w:jc w:val="center"/>
            </w:pPr>
            <w:r w:rsidRPr="002F603E">
              <w:t>0</w:t>
            </w:r>
          </w:p>
        </w:tc>
      </w:tr>
      <w:tr w:rsidR="00CF6285" w:rsidRPr="002F603E" w14:paraId="42D35AA6" w14:textId="77777777" w:rsidTr="00DA5A24">
        <w:trPr>
          <w:jc w:val="center"/>
        </w:trPr>
        <w:tc>
          <w:tcPr>
            <w:tcW w:w="2309" w:type="dxa"/>
            <w:vMerge w:val="restart"/>
            <w:tcBorders>
              <w:top w:val="outset" w:sz="8" w:space="0" w:color="auto"/>
              <w:left w:val="outset" w:sz="8" w:space="0" w:color="auto"/>
              <w:bottom w:val="outset" w:sz="8" w:space="0" w:color="auto"/>
              <w:right w:val="outset" w:sz="8" w:space="0" w:color="auto"/>
            </w:tcBorders>
          </w:tcPr>
          <w:p w14:paraId="3B9D2A27" w14:textId="77777777" w:rsidR="00CF6285" w:rsidRPr="002F603E" w:rsidRDefault="00CF6285" w:rsidP="00974354">
            <w:r w:rsidRPr="002F603E">
              <w:t>4. Finanšu līdzekļi papildu izdevumu finansēšanai (kompensējošu izdevumu samazinājumu norāda ar "+" zīmi)</w:t>
            </w:r>
          </w:p>
        </w:tc>
        <w:tc>
          <w:tcPr>
            <w:tcW w:w="1350" w:type="dxa"/>
            <w:vMerge w:val="restart"/>
            <w:tcBorders>
              <w:top w:val="outset" w:sz="8" w:space="0" w:color="auto"/>
              <w:left w:val="outset" w:sz="8" w:space="0" w:color="auto"/>
              <w:bottom w:val="outset" w:sz="8" w:space="0" w:color="auto"/>
              <w:right w:val="outset" w:sz="8" w:space="0" w:color="auto"/>
            </w:tcBorders>
          </w:tcPr>
          <w:p w14:paraId="1766F2F6" w14:textId="77777777" w:rsidR="00CF6285" w:rsidRPr="002F603E" w:rsidRDefault="00CF6285" w:rsidP="00974354">
            <w:pPr>
              <w:pStyle w:val="naisf"/>
              <w:spacing w:before="0" w:after="0"/>
              <w:ind w:firstLine="0"/>
              <w:jc w:val="center"/>
            </w:pPr>
          </w:p>
          <w:p w14:paraId="63838435" w14:textId="77777777" w:rsidR="00CF6285" w:rsidRPr="002F603E" w:rsidRDefault="00CF6285" w:rsidP="00974354">
            <w:pPr>
              <w:pStyle w:val="naisf"/>
              <w:spacing w:before="0" w:after="0"/>
              <w:ind w:firstLine="0"/>
              <w:jc w:val="center"/>
            </w:pPr>
          </w:p>
          <w:p w14:paraId="4773D1FA" w14:textId="77777777" w:rsidR="00CF6285" w:rsidRPr="004F1D2C" w:rsidRDefault="00CF6285" w:rsidP="00974354">
            <w:pPr>
              <w:pStyle w:val="naisf"/>
              <w:spacing w:before="0" w:after="0"/>
              <w:ind w:firstLine="0"/>
              <w:jc w:val="center"/>
            </w:pPr>
            <w:r w:rsidRPr="004F1D2C">
              <w:rPr>
                <w:bCs/>
                <w:iCs/>
              </w:rPr>
              <w:t>X</w:t>
            </w:r>
          </w:p>
        </w:tc>
        <w:tc>
          <w:tcPr>
            <w:tcW w:w="1470" w:type="dxa"/>
            <w:tcBorders>
              <w:top w:val="outset" w:sz="8" w:space="0" w:color="auto"/>
              <w:left w:val="outset" w:sz="8" w:space="0" w:color="auto"/>
              <w:bottom w:val="outset" w:sz="8" w:space="0" w:color="auto"/>
              <w:right w:val="outset" w:sz="8" w:space="0" w:color="auto"/>
            </w:tcBorders>
          </w:tcPr>
          <w:p w14:paraId="414B2CCD" w14:textId="5F043D85" w:rsidR="00CF6285" w:rsidRPr="002F603E" w:rsidRDefault="00CF6285"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7C028B29" w14:textId="1EAFFCA0" w:rsidR="00CF6285" w:rsidRPr="002F603E" w:rsidRDefault="00CF6285" w:rsidP="00CF6285">
            <w:pPr>
              <w:pStyle w:val="naisf"/>
              <w:spacing w:before="0" w:after="0"/>
              <w:ind w:firstLine="0"/>
              <w:jc w:val="center"/>
              <w:rPr>
                <w:b/>
              </w:rP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08A1AA2B" w14:textId="17E7459A" w:rsidR="00CF6285" w:rsidRPr="002F603E" w:rsidRDefault="00CF6285" w:rsidP="00CF6285">
            <w:pPr>
              <w:pStyle w:val="naisf"/>
              <w:spacing w:before="0" w:after="0"/>
              <w:ind w:firstLine="0"/>
              <w:jc w:val="center"/>
              <w:rPr>
                <w:b/>
              </w:rP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3D09FA47" w14:textId="6B1C4A94" w:rsidR="00CF6285" w:rsidRPr="002F603E" w:rsidRDefault="00CF6285" w:rsidP="00CF6285">
            <w:pPr>
              <w:pStyle w:val="naisf"/>
              <w:spacing w:before="0" w:after="0"/>
              <w:ind w:firstLine="0"/>
              <w:jc w:val="center"/>
              <w:rPr>
                <w:b/>
              </w:rPr>
            </w:pPr>
            <w:r w:rsidRPr="002F603E">
              <w:t>0</w:t>
            </w:r>
          </w:p>
        </w:tc>
      </w:tr>
      <w:tr w:rsidR="00CF6285" w:rsidRPr="002F603E" w14:paraId="67DBDF42" w14:textId="77777777" w:rsidTr="00DA5A24">
        <w:trPr>
          <w:jc w:val="center"/>
        </w:trPr>
        <w:tc>
          <w:tcPr>
            <w:tcW w:w="2309" w:type="dxa"/>
            <w:vMerge/>
            <w:tcBorders>
              <w:top w:val="outset" w:sz="8" w:space="0" w:color="auto"/>
              <w:left w:val="outset" w:sz="8" w:space="0" w:color="auto"/>
              <w:bottom w:val="outset" w:sz="8" w:space="0" w:color="auto"/>
              <w:right w:val="outset" w:sz="8" w:space="0" w:color="auto"/>
            </w:tcBorders>
          </w:tcPr>
          <w:p w14:paraId="41495883" w14:textId="77777777" w:rsidR="00CF6285" w:rsidRPr="002F603E" w:rsidRDefault="00CF6285" w:rsidP="00974354"/>
        </w:tc>
        <w:tc>
          <w:tcPr>
            <w:tcW w:w="1350" w:type="dxa"/>
            <w:vMerge/>
            <w:tcBorders>
              <w:top w:val="outset" w:sz="8" w:space="0" w:color="auto"/>
              <w:left w:val="outset" w:sz="8" w:space="0" w:color="auto"/>
              <w:bottom w:val="outset" w:sz="8" w:space="0" w:color="auto"/>
              <w:right w:val="outset" w:sz="8" w:space="0" w:color="auto"/>
            </w:tcBorders>
          </w:tcPr>
          <w:p w14:paraId="35D57AFF" w14:textId="77777777" w:rsidR="00CF6285" w:rsidRPr="002F603E" w:rsidRDefault="00CF6285" w:rsidP="00974354">
            <w:pPr>
              <w:pStyle w:val="naisf"/>
              <w:spacing w:before="0" w:after="0"/>
              <w:ind w:firstLine="0"/>
              <w:jc w:val="center"/>
            </w:pPr>
          </w:p>
        </w:tc>
        <w:tc>
          <w:tcPr>
            <w:tcW w:w="1470" w:type="dxa"/>
            <w:tcBorders>
              <w:top w:val="outset" w:sz="8" w:space="0" w:color="auto"/>
              <w:left w:val="outset" w:sz="8" w:space="0" w:color="auto"/>
              <w:bottom w:val="outset" w:sz="8" w:space="0" w:color="auto"/>
              <w:right w:val="outset" w:sz="8" w:space="0" w:color="auto"/>
            </w:tcBorders>
          </w:tcPr>
          <w:p w14:paraId="59DC6792" w14:textId="129AF69C" w:rsidR="00CF6285" w:rsidRPr="002F603E" w:rsidRDefault="00CF6285"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777E2B32" w14:textId="607B364D" w:rsidR="00CF6285" w:rsidRPr="002F603E" w:rsidRDefault="00CF6285" w:rsidP="00CF6285">
            <w:pPr>
              <w:pStyle w:val="naisf"/>
              <w:spacing w:before="0" w:after="0"/>
              <w:ind w:firstLine="0"/>
              <w:jc w:val="center"/>
              <w:rPr>
                <w:b/>
              </w:rP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3E4C113A" w14:textId="1E65E2C3" w:rsidR="00CF6285" w:rsidRPr="002F603E" w:rsidRDefault="00CF6285" w:rsidP="00CF6285">
            <w:pPr>
              <w:pStyle w:val="naisf"/>
              <w:spacing w:before="0" w:after="0"/>
              <w:ind w:firstLine="0"/>
              <w:jc w:val="center"/>
              <w:rPr>
                <w:b/>
              </w:rP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073DC5DA" w14:textId="376611B1" w:rsidR="00CF6285" w:rsidRPr="002F603E" w:rsidRDefault="00CF6285" w:rsidP="00CF6285">
            <w:pPr>
              <w:pStyle w:val="naisf"/>
              <w:spacing w:before="0" w:after="0"/>
              <w:ind w:firstLine="0"/>
              <w:jc w:val="center"/>
              <w:rPr>
                <w:b/>
              </w:rPr>
            </w:pPr>
            <w:r w:rsidRPr="002F603E">
              <w:t>0</w:t>
            </w:r>
          </w:p>
        </w:tc>
      </w:tr>
      <w:tr w:rsidR="00CF6285" w:rsidRPr="002F603E" w14:paraId="53567EE0" w14:textId="77777777" w:rsidTr="00DA5A24">
        <w:trPr>
          <w:jc w:val="center"/>
        </w:trPr>
        <w:tc>
          <w:tcPr>
            <w:tcW w:w="2309" w:type="dxa"/>
            <w:vMerge/>
            <w:tcBorders>
              <w:top w:val="outset" w:sz="8" w:space="0" w:color="auto"/>
              <w:left w:val="outset" w:sz="8" w:space="0" w:color="auto"/>
              <w:bottom w:val="outset" w:sz="8" w:space="0" w:color="auto"/>
              <w:right w:val="outset" w:sz="8" w:space="0" w:color="auto"/>
            </w:tcBorders>
          </w:tcPr>
          <w:p w14:paraId="7910E77A" w14:textId="77777777" w:rsidR="00CF6285" w:rsidRPr="002F603E" w:rsidRDefault="00CF6285" w:rsidP="00974354"/>
        </w:tc>
        <w:tc>
          <w:tcPr>
            <w:tcW w:w="1350" w:type="dxa"/>
            <w:vMerge/>
            <w:tcBorders>
              <w:top w:val="outset" w:sz="8" w:space="0" w:color="auto"/>
              <w:left w:val="outset" w:sz="8" w:space="0" w:color="auto"/>
              <w:bottom w:val="outset" w:sz="8" w:space="0" w:color="auto"/>
              <w:right w:val="outset" w:sz="8" w:space="0" w:color="auto"/>
            </w:tcBorders>
          </w:tcPr>
          <w:p w14:paraId="188D20DE" w14:textId="77777777" w:rsidR="00CF6285" w:rsidRPr="002F603E" w:rsidRDefault="00CF6285" w:rsidP="00974354">
            <w:pPr>
              <w:pStyle w:val="naisf"/>
              <w:spacing w:before="0" w:after="0"/>
              <w:ind w:firstLine="0"/>
              <w:jc w:val="center"/>
            </w:pPr>
          </w:p>
        </w:tc>
        <w:tc>
          <w:tcPr>
            <w:tcW w:w="1470" w:type="dxa"/>
            <w:tcBorders>
              <w:top w:val="outset" w:sz="8" w:space="0" w:color="auto"/>
              <w:left w:val="outset" w:sz="8" w:space="0" w:color="auto"/>
              <w:bottom w:val="outset" w:sz="8" w:space="0" w:color="auto"/>
              <w:right w:val="outset" w:sz="8" w:space="0" w:color="auto"/>
            </w:tcBorders>
          </w:tcPr>
          <w:p w14:paraId="7932ADB3" w14:textId="625D2BB9" w:rsidR="00CF6285" w:rsidRPr="002F603E" w:rsidRDefault="00CF6285"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283EB00E" w14:textId="71DF204E" w:rsidR="00CF6285" w:rsidRPr="002F603E" w:rsidRDefault="00CF6285" w:rsidP="00CF6285">
            <w:pPr>
              <w:pStyle w:val="naisf"/>
              <w:spacing w:before="0" w:after="0"/>
              <w:ind w:firstLine="0"/>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07F4BEAA" w14:textId="45B9270F" w:rsidR="00CF6285" w:rsidRPr="002F603E" w:rsidRDefault="00CF6285" w:rsidP="00CF6285">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53432E5D" w14:textId="61C18BCA" w:rsidR="00CF6285" w:rsidRPr="002F603E" w:rsidRDefault="00CF6285" w:rsidP="00CF6285">
            <w:pPr>
              <w:jc w:val="center"/>
            </w:pPr>
            <w:r w:rsidRPr="002F603E">
              <w:t>0</w:t>
            </w:r>
          </w:p>
        </w:tc>
      </w:tr>
      <w:tr w:rsidR="00F767A0" w:rsidRPr="002F603E" w14:paraId="45410966"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tcPr>
          <w:p w14:paraId="384E3017" w14:textId="77777777" w:rsidR="00F767A0" w:rsidRPr="002F603E" w:rsidRDefault="00F767A0" w:rsidP="00974354">
            <w:r w:rsidRPr="002F603E">
              <w:t>5. Precizēta finansiālā ietekme:</w:t>
            </w:r>
          </w:p>
        </w:tc>
        <w:tc>
          <w:tcPr>
            <w:tcW w:w="1350" w:type="dxa"/>
            <w:vMerge w:val="restart"/>
            <w:tcBorders>
              <w:top w:val="outset" w:sz="8" w:space="0" w:color="auto"/>
              <w:left w:val="outset" w:sz="8" w:space="0" w:color="auto"/>
              <w:bottom w:val="outset" w:sz="8" w:space="0" w:color="auto"/>
              <w:right w:val="outset" w:sz="8" w:space="0" w:color="auto"/>
            </w:tcBorders>
          </w:tcPr>
          <w:p w14:paraId="2A97BE98" w14:textId="77777777" w:rsidR="00F767A0" w:rsidRPr="002F603E" w:rsidRDefault="00F767A0" w:rsidP="00974354">
            <w:pPr>
              <w:pStyle w:val="naisf"/>
              <w:spacing w:before="0" w:after="0"/>
              <w:ind w:firstLine="0"/>
              <w:jc w:val="center"/>
            </w:pPr>
          </w:p>
          <w:p w14:paraId="1A7797B3" w14:textId="77777777" w:rsidR="00F767A0" w:rsidRPr="002F603E" w:rsidRDefault="00F767A0" w:rsidP="00974354">
            <w:pPr>
              <w:pStyle w:val="naisf"/>
              <w:spacing w:before="0" w:after="0"/>
              <w:ind w:firstLine="0"/>
              <w:jc w:val="center"/>
            </w:pPr>
          </w:p>
          <w:p w14:paraId="790376A1" w14:textId="77777777" w:rsidR="00F767A0" w:rsidRPr="002F603E" w:rsidRDefault="00F767A0" w:rsidP="00974354">
            <w:pPr>
              <w:pStyle w:val="naisf"/>
              <w:spacing w:before="0" w:after="0"/>
              <w:ind w:firstLine="0"/>
              <w:jc w:val="center"/>
            </w:pPr>
          </w:p>
          <w:p w14:paraId="14EAFF11" w14:textId="77777777" w:rsidR="00F767A0" w:rsidRPr="004F1D2C" w:rsidRDefault="00F767A0" w:rsidP="00974354">
            <w:pPr>
              <w:pStyle w:val="naisf"/>
              <w:spacing w:before="0" w:after="0"/>
              <w:ind w:firstLine="0"/>
              <w:jc w:val="center"/>
            </w:pPr>
            <w:r w:rsidRPr="004F1D2C">
              <w:rPr>
                <w:bCs/>
                <w:iCs/>
              </w:rPr>
              <w:t>X</w:t>
            </w:r>
          </w:p>
        </w:tc>
        <w:tc>
          <w:tcPr>
            <w:tcW w:w="1470" w:type="dxa"/>
            <w:tcBorders>
              <w:top w:val="outset" w:sz="8" w:space="0" w:color="auto"/>
              <w:left w:val="outset" w:sz="8" w:space="0" w:color="auto"/>
              <w:bottom w:val="outset" w:sz="8" w:space="0" w:color="auto"/>
              <w:right w:val="outset" w:sz="8" w:space="0" w:color="auto"/>
            </w:tcBorders>
          </w:tcPr>
          <w:p w14:paraId="1647FD54" w14:textId="3AB1EBFD" w:rsidR="00F767A0" w:rsidRPr="00D34B15" w:rsidRDefault="00F767A0" w:rsidP="00F767A0">
            <w:pPr>
              <w:jc w:val="center"/>
            </w:pPr>
            <w:r w:rsidRPr="00D34B15">
              <w:t>0</w:t>
            </w:r>
          </w:p>
        </w:tc>
        <w:tc>
          <w:tcPr>
            <w:tcW w:w="1350" w:type="dxa"/>
            <w:tcBorders>
              <w:top w:val="outset" w:sz="8" w:space="0" w:color="auto"/>
              <w:left w:val="outset" w:sz="8" w:space="0" w:color="auto"/>
              <w:bottom w:val="outset" w:sz="8" w:space="0" w:color="auto"/>
              <w:right w:val="outset" w:sz="8" w:space="0" w:color="auto"/>
            </w:tcBorders>
          </w:tcPr>
          <w:p w14:paraId="62CE444C" w14:textId="390E7ABB" w:rsidR="00F767A0" w:rsidRPr="00B26DC9" w:rsidRDefault="00D34B15" w:rsidP="00974354">
            <w:pPr>
              <w:pStyle w:val="naisf"/>
              <w:spacing w:before="0" w:after="0"/>
              <w:ind w:firstLine="0"/>
              <w:jc w:val="center"/>
            </w:pPr>
            <w:r w:rsidRPr="00B26DC9">
              <w:t>0</w:t>
            </w:r>
          </w:p>
        </w:tc>
        <w:tc>
          <w:tcPr>
            <w:tcW w:w="1350" w:type="dxa"/>
            <w:tcBorders>
              <w:top w:val="outset" w:sz="8" w:space="0" w:color="auto"/>
              <w:left w:val="outset" w:sz="8" w:space="0" w:color="auto"/>
              <w:bottom w:val="outset" w:sz="8" w:space="0" w:color="auto"/>
              <w:right w:val="outset" w:sz="8" w:space="0" w:color="auto"/>
            </w:tcBorders>
          </w:tcPr>
          <w:p w14:paraId="1E1F0E13" w14:textId="3B204BED" w:rsidR="00F767A0" w:rsidRPr="00B26DC9" w:rsidRDefault="00D34B15" w:rsidP="00974354">
            <w:pPr>
              <w:pStyle w:val="naisf"/>
              <w:spacing w:before="0" w:after="0"/>
              <w:ind w:firstLine="0"/>
              <w:jc w:val="center"/>
            </w:pPr>
            <w:r w:rsidRPr="00B26DC9">
              <w:t>0</w:t>
            </w:r>
          </w:p>
        </w:tc>
        <w:tc>
          <w:tcPr>
            <w:tcW w:w="1350" w:type="dxa"/>
            <w:tcBorders>
              <w:top w:val="outset" w:sz="8" w:space="0" w:color="auto"/>
              <w:left w:val="outset" w:sz="8" w:space="0" w:color="auto"/>
              <w:bottom w:val="outset" w:sz="8" w:space="0" w:color="auto"/>
              <w:right w:val="outset" w:sz="8" w:space="0" w:color="auto"/>
            </w:tcBorders>
          </w:tcPr>
          <w:p w14:paraId="286BA90C" w14:textId="610D8FAC" w:rsidR="00F767A0" w:rsidRPr="00B26DC9" w:rsidRDefault="00D34B15" w:rsidP="00974354">
            <w:pPr>
              <w:pStyle w:val="naisf"/>
              <w:spacing w:before="0" w:after="0"/>
              <w:ind w:firstLine="0"/>
              <w:jc w:val="center"/>
            </w:pPr>
            <w:r w:rsidRPr="00B26DC9">
              <w:t>0</w:t>
            </w:r>
          </w:p>
        </w:tc>
      </w:tr>
      <w:tr w:rsidR="00F767A0" w:rsidRPr="002F603E" w14:paraId="5C6656C0"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tcPr>
          <w:p w14:paraId="6B12784D" w14:textId="77777777" w:rsidR="00F767A0" w:rsidRPr="002F603E" w:rsidRDefault="00F767A0" w:rsidP="00974354">
            <w:r w:rsidRPr="002F603E">
              <w:t>5.1. valsts pamatbudžets</w:t>
            </w:r>
          </w:p>
        </w:tc>
        <w:tc>
          <w:tcPr>
            <w:tcW w:w="1350" w:type="dxa"/>
            <w:vMerge/>
            <w:tcBorders>
              <w:top w:val="outset" w:sz="8" w:space="0" w:color="auto"/>
              <w:left w:val="outset" w:sz="8" w:space="0" w:color="auto"/>
              <w:bottom w:val="outset" w:sz="8" w:space="0" w:color="auto"/>
              <w:right w:val="outset" w:sz="8" w:space="0" w:color="auto"/>
            </w:tcBorders>
            <w:vAlign w:val="center"/>
          </w:tcPr>
          <w:p w14:paraId="3E9E118B" w14:textId="77777777" w:rsidR="00F767A0" w:rsidRPr="002F603E" w:rsidRDefault="00F767A0" w:rsidP="00974354">
            <w:pPr>
              <w:pStyle w:val="naisf"/>
              <w:spacing w:before="0" w:after="0"/>
              <w:ind w:firstLine="0"/>
              <w:jc w:val="center"/>
            </w:pPr>
          </w:p>
        </w:tc>
        <w:tc>
          <w:tcPr>
            <w:tcW w:w="1470" w:type="dxa"/>
            <w:tcBorders>
              <w:top w:val="outset" w:sz="8" w:space="0" w:color="auto"/>
              <w:left w:val="outset" w:sz="8" w:space="0" w:color="auto"/>
              <w:bottom w:val="outset" w:sz="8" w:space="0" w:color="auto"/>
              <w:right w:val="outset" w:sz="8" w:space="0" w:color="auto"/>
            </w:tcBorders>
          </w:tcPr>
          <w:p w14:paraId="5113C6CE" w14:textId="5F207152" w:rsidR="00F767A0" w:rsidRPr="002F603E" w:rsidRDefault="00F767A0"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7EBEA759" w14:textId="57611652" w:rsidR="00F767A0" w:rsidRPr="00B26DC9" w:rsidRDefault="00D34B15" w:rsidP="00974354">
            <w:pPr>
              <w:pStyle w:val="naisf"/>
              <w:spacing w:before="0" w:after="0"/>
              <w:ind w:firstLine="0"/>
              <w:jc w:val="center"/>
            </w:pPr>
            <w:r w:rsidRPr="00B26DC9">
              <w:t>0</w:t>
            </w:r>
          </w:p>
        </w:tc>
        <w:tc>
          <w:tcPr>
            <w:tcW w:w="1350" w:type="dxa"/>
            <w:tcBorders>
              <w:top w:val="outset" w:sz="8" w:space="0" w:color="auto"/>
              <w:left w:val="outset" w:sz="8" w:space="0" w:color="auto"/>
              <w:bottom w:val="outset" w:sz="8" w:space="0" w:color="auto"/>
              <w:right w:val="outset" w:sz="8" w:space="0" w:color="auto"/>
            </w:tcBorders>
          </w:tcPr>
          <w:p w14:paraId="7326EB5A" w14:textId="42A23CC1" w:rsidR="00F767A0" w:rsidRPr="00B26DC9" w:rsidRDefault="00D34B15" w:rsidP="00974354">
            <w:pPr>
              <w:pStyle w:val="naisf"/>
              <w:spacing w:before="0" w:after="0"/>
              <w:ind w:firstLine="0"/>
              <w:jc w:val="center"/>
            </w:pPr>
            <w:r w:rsidRPr="00B26DC9">
              <w:t>0</w:t>
            </w:r>
          </w:p>
        </w:tc>
        <w:tc>
          <w:tcPr>
            <w:tcW w:w="1350" w:type="dxa"/>
            <w:tcBorders>
              <w:top w:val="outset" w:sz="8" w:space="0" w:color="auto"/>
              <w:left w:val="outset" w:sz="8" w:space="0" w:color="auto"/>
              <w:bottom w:val="outset" w:sz="8" w:space="0" w:color="auto"/>
              <w:right w:val="outset" w:sz="8" w:space="0" w:color="auto"/>
            </w:tcBorders>
          </w:tcPr>
          <w:p w14:paraId="371FDCCC" w14:textId="65018058" w:rsidR="00F767A0" w:rsidRPr="00B26DC9" w:rsidRDefault="00D34B15" w:rsidP="00974354">
            <w:pPr>
              <w:jc w:val="center"/>
            </w:pPr>
            <w:r w:rsidRPr="00B26DC9">
              <w:t>0</w:t>
            </w:r>
          </w:p>
        </w:tc>
      </w:tr>
      <w:tr w:rsidR="00407D96" w:rsidRPr="002F603E" w14:paraId="36FE9292" w14:textId="77777777" w:rsidTr="00A547CE">
        <w:trPr>
          <w:jc w:val="center"/>
        </w:trPr>
        <w:tc>
          <w:tcPr>
            <w:tcW w:w="2309" w:type="dxa"/>
            <w:tcBorders>
              <w:top w:val="outset" w:sz="8" w:space="0" w:color="auto"/>
              <w:left w:val="outset" w:sz="8" w:space="0" w:color="auto"/>
              <w:bottom w:val="outset" w:sz="8" w:space="0" w:color="auto"/>
              <w:right w:val="outset" w:sz="8" w:space="0" w:color="auto"/>
            </w:tcBorders>
          </w:tcPr>
          <w:p w14:paraId="5D1AD904" w14:textId="77777777" w:rsidR="00407D96" w:rsidRPr="002F603E" w:rsidRDefault="00407D96" w:rsidP="00974354">
            <w:r w:rsidRPr="002F603E">
              <w:t>5.2. speciālais budžets</w:t>
            </w:r>
          </w:p>
        </w:tc>
        <w:tc>
          <w:tcPr>
            <w:tcW w:w="1350" w:type="dxa"/>
            <w:vMerge/>
            <w:tcBorders>
              <w:top w:val="outset" w:sz="8" w:space="0" w:color="auto"/>
              <w:left w:val="outset" w:sz="8" w:space="0" w:color="auto"/>
              <w:bottom w:val="outset" w:sz="8" w:space="0" w:color="auto"/>
              <w:right w:val="outset" w:sz="8" w:space="0" w:color="auto"/>
            </w:tcBorders>
            <w:vAlign w:val="center"/>
          </w:tcPr>
          <w:p w14:paraId="6A04636A" w14:textId="77777777" w:rsidR="00407D96" w:rsidRPr="002F603E" w:rsidRDefault="00407D96" w:rsidP="00974354">
            <w:pPr>
              <w:pStyle w:val="naisf"/>
              <w:spacing w:before="0" w:after="0"/>
              <w:ind w:firstLine="0"/>
              <w:jc w:val="center"/>
            </w:pPr>
          </w:p>
        </w:tc>
        <w:tc>
          <w:tcPr>
            <w:tcW w:w="1470" w:type="dxa"/>
            <w:tcBorders>
              <w:top w:val="outset" w:sz="8" w:space="0" w:color="auto"/>
              <w:left w:val="outset" w:sz="8" w:space="0" w:color="auto"/>
              <w:bottom w:val="outset" w:sz="8" w:space="0" w:color="auto"/>
              <w:right w:val="outset" w:sz="8" w:space="0" w:color="auto"/>
            </w:tcBorders>
            <w:shd w:val="clear" w:color="auto" w:fill="FFFFFF" w:themeFill="background1"/>
          </w:tcPr>
          <w:p w14:paraId="4566C81A" w14:textId="26496984" w:rsidR="00407D96" w:rsidRPr="002F603E" w:rsidRDefault="00407D96"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shd w:val="clear" w:color="auto" w:fill="FFFFFF" w:themeFill="background1"/>
          </w:tcPr>
          <w:p w14:paraId="13176B2F" w14:textId="570FB5EE" w:rsidR="00407D96" w:rsidRPr="002F603E" w:rsidRDefault="00407D96"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shd w:val="clear" w:color="auto" w:fill="FFFFFF" w:themeFill="background1"/>
          </w:tcPr>
          <w:p w14:paraId="0477A678" w14:textId="31D88385" w:rsidR="00407D96" w:rsidRPr="002F603E" w:rsidRDefault="00407D96"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shd w:val="clear" w:color="auto" w:fill="FFFFFF" w:themeFill="background1"/>
          </w:tcPr>
          <w:p w14:paraId="7D3A0C80" w14:textId="3A5C12AF" w:rsidR="00407D96" w:rsidRPr="002F603E" w:rsidRDefault="005369F1" w:rsidP="00974354">
            <w:pPr>
              <w:jc w:val="center"/>
            </w:pPr>
            <w:r>
              <w:t>0</w:t>
            </w:r>
          </w:p>
        </w:tc>
      </w:tr>
      <w:tr w:rsidR="00407D96" w:rsidRPr="002F603E" w14:paraId="610D0718"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tcPr>
          <w:p w14:paraId="5F49BF7B" w14:textId="77777777" w:rsidR="00407D96" w:rsidRPr="002F603E" w:rsidRDefault="00407D96" w:rsidP="00974354">
            <w:r w:rsidRPr="002F603E">
              <w:t xml:space="preserve">5.3. pašvaldību budžets </w:t>
            </w:r>
          </w:p>
        </w:tc>
        <w:tc>
          <w:tcPr>
            <w:tcW w:w="1350" w:type="dxa"/>
            <w:vMerge/>
            <w:tcBorders>
              <w:top w:val="outset" w:sz="8" w:space="0" w:color="auto"/>
              <w:left w:val="outset" w:sz="8" w:space="0" w:color="auto"/>
              <w:bottom w:val="outset" w:sz="8" w:space="0" w:color="auto"/>
              <w:right w:val="outset" w:sz="8" w:space="0" w:color="auto"/>
            </w:tcBorders>
            <w:vAlign w:val="center"/>
          </w:tcPr>
          <w:p w14:paraId="2B43C6B9" w14:textId="77777777" w:rsidR="00407D96" w:rsidRPr="002F603E" w:rsidRDefault="00407D96" w:rsidP="00974354">
            <w:pPr>
              <w:pStyle w:val="naisf"/>
              <w:spacing w:before="0" w:after="0"/>
              <w:ind w:firstLine="0"/>
              <w:jc w:val="center"/>
            </w:pPr>
          </w:p>
        </w:tc>
        <w:tc>
          <w:tcPr>
            <w:tcW w:w="1470" w:type="dxa"/>
            <w:tcBorders>
              <w:top w:val="outset" w:sz="8" w:space="0" w:color="auto"/>
              <w:left w:val="outset" w:sz="8" w:space="0" w:color="auto"/>
              <w:bottom w:val="outset" w:sz="8" w:space="0" w:color="auto"/>
              <w:right w:val="outset" w:sz="8" w:space="0" w:color="auto"/>
            </w:tcBorders>
          </w:tcPr>
          <w:p w14:paraId="622B7668" w14:textId="72B3E274" w:rsidR="00407D96" w:rsidRPr="002F603E" w:rsidRDefault="00407D96"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386A4D65" w14:textId="6E484172" w:rsidR="00407D96" w:rsidRPr="002F603E" w:rsidRDefault="00407D96" w:rsidP="00974354">
            <w:pPr>
              <w:jc w:val="center"/>
            </w:pPr>
            <w:r w:rsidRPr="002F603E">
              <w:t>0</w:t>
            </w:r>
          </w:p>
        </w:tc>
        <w:tc>
          <w:tcPr>
            <w:tcW w:w="1350" w:type="dxa"/>
            <w:tcBorders>
              <w:top w:val="outset" w:sz="8" w:space="0" w:color="auto"/>
              <w:left w:val="outset" w:sz="8" w:space="0" w:color="auto"/>
              <w:bottom w:val="outset" w:sz="8" w:space="0" w:color="auto"/>
              <w:right w:val="outset" w:sz="8" w:space="0" w:color="auto"/>
            </w:tcBorders>
          </w:tcPr>
          <w:p w14:paraId="6127FED2" w14:textId="6F84B4C7" w:rsidR="00407D96" w:rsidRPr="002F603E" w:rsidRDefault="00080C17" w:rsidP="00974354">
            <w:pPr>
              <w:jc w:val="center"/>
            </w:pPr>
            <w:r>
              <w:t>0</w:t>
            </w:r>
          </w:p>
        </w:tc>
        <w:tc>
          <w:tcPr>
            <w:tcW w:w="1350" w:type="dxa"/>
            <w:tcBorders>
              <w:top w:val="outset" w:sz="8" w:space="0" w:color="auto"/>
              <w:left w:val="outset" w:sz="8" w:space="0" w:color="auto"/>
              <w:bottom w:val="outset" w:sz="8" w:space="0" w:color="auto"/>
              <w:right w:val="outset" w:sz="8" w:space="0" w:color="auto"/>
            </w:tcBorders>
          </w:tcPr>
          <w:p w14:paraId="5667A40A" w14:textId="1621B95D" w:rsidR="00407D96" w:rsidRPr="002F603E" w:rsidRDefault="00407D96" w:rsidP="00974354">
            <w:pPr>
              <w:jc w:val="center"/>
            </w:pPr>
            <w:r w:rsidRPr="002F603E">
              <w:t>0</w:t>
            </w:r>
          </w:p>
        </w:tc>
      </w:tr>
      <w:tr w:rsidR="002F603E" w:rsidRPr="002F603E" w14:paraId="3851A370"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tcPr>
          <w:p w14:paraId="4BD62066" w14:textId="77777777" w:rsidR="00C77DCE" w:rsidRPr="002F603E" w:rsidRDefault="00C77DCE" w:rsidP="00974354">
            <w:r w:rsidRPr="002F603E">
              <w:t xml:space="preserve">6. Detalizēts ieņēmumu un izdevumu aprēķins (ja nepieciešams, detalizētu ieņēmumu un izdevumu aprēķinu var </w:t>
            </w:r>
            <w:r w:rsidRPr="002F603E">
              <w:lastRenderedPageBreak/>
              <w:t>pievienot anotācijas pielikumā):</w:t>
            </w:r>
          </w:p>
        </w:tc>
        <w:tc>
          <w:tcPr>
            <w:tcW w:w="6870" w:type="dxa"/>
            <w:gridSpan w:val="5"/>
            <w:vMerge w:val="restart"/>
            <w:tcBorders>
              <w:top w:val="outset" w:sz="8" w:space="0" w:color="auto"/>
              <w:left w:val="outset" w:sz="8" w:space="0" w:color="auto"/>
              <w:bottom w:val="outset" w:sz="8" w:space="0" w:color="auto"/>
              <w:right w:val="outset" w:sz="8" w:space="0" w:color="auto"/>
            </w:tcBorders>
            <w:vAlign w:val="center"/>
          </w:tcPr>
          <w:p w14:paraId="3D2B11AB" w14:textId="5951F871" w:rsidR="00C77DCE" w:rsidRPr="002F603E" w:rsidRDefault="00854C4C" w:rsidP="00D34B15">
            <w:pPr>
              <w:jc w:val="both"/>
              <w:rPr>
                <w:u w:val="single"/>
              </w:rPr>
            </w:pPr>
            <w:r>
              <w:lastRenderedPageBreak/>
              <w:t>MK</w:t>
            </w:r>
            <w:r w:rsidR="009A423E" w:rsidRPr="00D34B15">
              <w:t xml:space="preserve"> 2016. gada 2. augusta sēdes </w:t>
            </w:r>
            <w:proofErr w:type="spellStart"/>
            <w:r w:rsidR="009A423E" w:rsidRPr="00D34B15">
              <w:t>protokollēmumā</w:t>
            </w:r>
            <w:proofErr w:type="spellEnd"/>
            <w:proofErr w:type="gramStart"/>
            <w:r w:rsidR="009A423E" w:rsidRPr="00D34B15">
              <w:t xml:space="preserve">  </w:t>
            </w:r>
            <w:proofErr w:type="gramEnd"/>
            <w:r w:rsidR="009A423E" w:rsidRPr="00D34B15">
              <w:t>(prot.38, 49.§ 10.punkts) paredzēta ikgadēja valsts budžeta dotācija</w:t>
            </w:r>
            <w:r w:rsidR="009A423E" w:rsidRPr="00C117F9">
              <w:rPr>
                <w:b/>
              </w:rPr>
              <w:t xml:space="preserve"> </w:t>
            </w:r>
            <w:r w:rsidR="009A423E" w:rsidRPr="00D34B15">
              <w:t>1 452 </w:t>
            </w:r>
            <w:r w:rsidR="00D34B15" w:rsidRPr="002D62D8">
              <w:t>26</w:t>
            </w:r>
            <w:r w:rsidR="009A423E" w:rsidRPr="002D62D8">
              <w:t xml:space="preserve">0 </w:t>
            </w:r>
            <w:proofErr w:type="spellStart"/>
            <w:r w:rsidR="009A423E" w:rsidRPr="00D34B15">
              <w:t>euro</w:t>
            </w:r>
            <w:proofErr w:type="spellEnd"/>
            <w:r w:rsidR="009A423E" w:rsidRPr="00D34B15">
              <w:t xml:space="preserve"> apmērā VARAM un Zemkopības ministrijai</w:t>
            </w:r>
            <w:r w:rsidR="009A423E" w:rsidRPr="009A423E">
              <w:rPr>
                <w:b/>
              </w:rPr>
              <w:t>.</w:t>
            </w:r>
            <w:r w:rsidR="009A423E">
              <w:t xml:space="preserve"> </w:t>
            </w:r>
          </w:p>
        </w:tc>
      </w:tr>
      <w:tr w:rsidR="002F603E" w:rsidRPr="002F603E" w14:paraId="43F4F4E0"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tcPr>
          <w:p w14:paraId="2EF7E31E" w14:textId="77777777" w:rsidR="00C77DCE" w:rsidRPr="002F603E" w:rsidRDefault="00C77DCE" w:rsidP="00974354">
            <w:r w:rsidRPr="009C722A">
              <w:lastRenderedPageBreak/>
              <w:t>6.1. detalizēts ieņēmumu aprēķins</w:t>
            </w:r>
          </w:p>
        </w:tc>
        <w:tc>
          <w:tcPr>
            <w:tcW w:w="6870" w:type="dxa"/>
            <w:gridSpan w:val="5"/>
            <w:vMerge/>
            <w:tcBorders>
              <w:top w:val="outset" w:sz="8" w:space="0" w:color="auto"/>
              <w:left w:val="outset" w:sz="8" w:space="0" w:color="auto"/>
              <w:bottom w:val="outset" w:sz="8" w:space="0" w:color="auto"/>
              <w:right w:val="outset" w:sz="8" w:space="0" w:color="auto"/>
            </w:tcBorders>
            <w:vAlign w:val="center"/>
          </w:tcPr>
          <w:p w14:paraId="76D0D128" w14:textId="77777777" w:rsidR="00C77DCE" w:rsidRPr="002F603E" w:rsidRDefault="00C77DCE" w:rsidP="00974354">
            <w:pPr>
              <w:pStyle w:val="naisf"/>
              <w:spacing w:before="0" w:after="0"/>
              <w:ind w:firstLine="0"/>
              <w:rPr>
                <w:b/>
                <w:i/>
              </w:rPr>
            </w:pPr>
          </w:p>
        </w:tc>
      </w:tr>
      <w:tr w:rsidR="002F603E" w:rsidRPr="002F603E" w14:paraId="1EB958E7" w14:textId="77777777" w:rsidTr="00DA5A24">
        <w:trPr>
          <w:jc w:val="center"/>
        </w:trPr>
        <w:tc>
          <w:tcPr>
            <w:tcW w:w="2309" w:type="dxa"/>
            <w:tcBorders>
              <w:top w:val="outset" w:sz="8" w:space="0" w:color="auto"/>
              <w:left w:val="outset" w:sz="8" w:space="0" w:color="auto"/>
              <w:bottom w:val="outset" w:sz="8" w:space="0" w:color="auto"/>
              <w:right w:val="outset" w:sz="8" w:space="0" w:color="auto"/>
            </w:tcBorders>
          </w:tcPr>
          <w:p w14:paraId="27630D45" w14:textId="77777777" w:rsidR="00C77DCE" w:rsidRPr="002F603E" w:rsidRDefault="00C77DCE" w:rsidP="00974354">
            <w:r w:rsidRPr="002F603E">
              <w:t>6.2. detalizēts izdevumu aprēķins</w:t>
            </w:r>
          </w:p>
        </w:tc>
        <w:tc>
          <w:tcPr>
            <w:tcW w:w="6870" w:type="dxa"/>
            <w:gridSpan w:val="5"/>
            <w:vMerge/>
            <w:tcBorders>
              <w:top w:val="outset" w:sz="8" w:space="0" w:color="auto"/>
              <w:left w:val="outset" w:sz="8" w:space="0" w:color="auto"/>
              <w:bottom w:val="outset" w:sz="8" w:space="0" w:color="auto"/>
              <w:right w:val="outset" w:sz="8" w:space="0" w:color="auto"/>
            </w:tcBorders>
          </w:tcPr>
          <w:p w14:paraId="1E00C604" w14:textId="77777777" w:rsidR="00C77DCE" w:rsidRPr="002F603E" w:rsidRDefault="00C77DCE" w:rsidP="00974354">
            <w:pPr>
              <w:pStyle w:val="naisf"/>
              <w:spacing w:before="0" w:after="0"/>
              <w:ind w:firstLine="0"/>
              <w:rPr>
                <w:b/>
                <w:i/>
              </w:rPr>
            </w:pPr>
          </w:p>
        </w:tc>
      </w:tr>
      <w:tr w:rsidR="002F603E" w:rsidRPr="002F603E" w14:paraId="3C53B09A" w14:textId="77777777" w:rsidTr="00DA5A24">
        <w:trPr>
          <w:trHeight w:val="556"/>
          <w:jc w:val="center"/>
        </w:trPr>
        <w:tc>
          <w:tcPr>
            <w:tcW w:w="2309" w:type="dxa"/>
            <w:tcBorders>
              <w:top w:val="outset" w:sz="8" w:space="0" w:color="auto"/>
              <w:left w:val="outset" w:sz="8" w:space="0" w:color="auto"/>
              <w:bottom w:val="outset" w:sz="8" w:space="0" w:color="auto"/>
              <w:right w:val="outset" w:sz="8" w:space="0" w:color="auto"/>
            </w:tcBorders>
          </w:tcPr>
          <w:p w14:paraId="47945A67" w14:textId="77777777" w:rsidR="00C77DCE" w:rsidRPr="002F603E" w:rsidRDefault="00C77DCE" w:rsidP="00974354">
            <w:r w:rsidRPr="002F603E">
              <w:t>7. Cita informācija</w:t>
            </w:r>
          </w:p>
        </w:tc>
        <w:tc>
          <w:tcPr>
            <w:tcW w:w="6870" w:type="dxa"/>
            <w:gridSpan w:val="5"/>
            <w:tcBorders>
              <w:top w:val="outset" w:sz="8" w:space="0" w:color="auto"/>
              <w:left w:val="outset" w:sz="8" w:space="0" w:color="auto"/>
              <w:bottom w:val="outset" w:sz="8" w:space="0" w:color="auto"/>
              <w:right w:val="outset" w:sz="8" w:space="0" w:color="auto"/>
            </w:tcBorders>
          </w:tcPr>
          <w:p w14:paraId="7248DD89" w14:textId="38B4F08D" w:rsidR="00C77DCE" w:rsidRPr="00D34B15" w:rsidRDefault="00854C4C" w:rsidP="00C117F9">
            <w:pPr>
              <w:jc w:val="both"/>
            </w:pPr>
            <w:r>
              <w:t>MK</w:t>
            </w:r>
            <w:r w:rsidR="005369F1" w:rsidRPr="00D34B15">
              <w:t xml:space="preserve"> 2016. gada 2. augusta </w:t>
            </w:r>
            <w:r w:rsidR="004873A5" w:rsidRPr="00D34B15">
              <w:t xml:space="preserve">sēdes </w:t>
            </w:r>
            <w:proofErr w:type="spellStart"/>
            <w:r w:rsidR="004873A5" w:rsidRPr="00D34B15">
              <w:t>protokollēmumā</w:t>
            </w:r>
            <w:proofErr w:type="spellEnd"/>
            <w:proofErr w:type="gramStart"/>
            <w:r w:rsidR="004873A5" w:rsidRPr="00D34B15">
              <w:t xml:space="preserve"> </w:t>
            </w:r>
            <w:r w:rsidR="005369F1" w:rsidRPr="00D34B15">
              <w:t xml:space="preserve"> </w:t>
            </w:r>
            <w:proofErr w:type="gramEnd"/>
            <w:r w:rsidR="004873A5" w:rsidRPr="00D34B15">
              <w:t xml:space="preserve">(prot.38, 49.§ 10.punkts) paredzētā </w:t>
            </w:r>
            <w:r w:rsidR="00C117F9" w:rsidRPr="00D34B15">
              <w:t>valsts budžeta dotācija 1 452 </w:t>
            </w:r>
            <w:r w:rsidR="00D34B15" w:rsidRPr="00B26DC9">
              <w:t>26</w:t>
            </w:r>
            <w:r w:rsidR="00C117F9" w:rsidRPr="00B26DC9">
              <w:t xml:space="preserve">0 </w:t>
            </w:r>
            <w:proofErr w:type="spellStart"/>
            <w:r w:rsidR="00C117F9" w:rsidRPr="00B26DC9">
              <w:t>euro</w:t>
            </w:r>
            <w:proofErr w:type="spellEnd"/>
            <w:r w:rsidR="00C117F9" w:rsidRPr="00B26DC9">
              <w:t xml:space="preserve"> apmērā tiek sadalīta šādi:  </w:t>
            </w:r>
            <w:r w:rsidR="00CC410E" w:rsidRPr="00B26DC9">
              <w:t xml:space="preserve">700 000 </w:t>
            </w:r>
            <w:proofErr w:type="spellStart"/>
            <w:r w:rsidR="00CC410E" w:rsidRPr="00B26DC9">
              <w:rPr>
                <w:i/>
              </w:rPr>
              <w:t>euro</w:t>
            </w:r>
            <w:proofErr w:type="spellEnd"/>
            <w:r w:rsidR="00CC410E" w:rsidRPr="00B26DC9">
              <w:t xml:space="preserve"> finansējums tiek</w:t>
            </w:r>
            <w:r w:rsidR="00CC410E" w:rsidRPr="00D34B15">
              <w:t xml:space="preserve"> paredzēts VARAM budžeta programmā 28.00.00 “Meteoroloģija un bīstamo atkritumu pārvaldība” un 752 260 </w:t>
            </w:r>
            <w:r w:rsidR="00CC410E" w:rsidRPr="00D34B15">
              <w:rPr>
                <w:i/>
              </w:rPr>
              <w:t>euro</w:t>
            </w:r>
            <w:r w:rsidR="00CC410E" w:rsidRPr="00D34B15">
              <w:t xml:space="preserve"> finansējums tiek paredzēts Zemkopības ministrijas budžeta apakšprogrammā 26.03.00 “Ikgadējie maksājumi par Daugavas kaskādes HES zemes resursiem nodarīto kaitējumu kompensēšanu”</w:t>
            </w:r>
            <w:r w:rsidR="00C117F9" w:rsidRPr="00D34B15">
              <w:t xml:space="preserve">. Minētais </w:t>
            </w:r>
            <w:r w:rsidR="00CC410E" w:rsidRPr="00D34B15">
              <w:t>finansējums ir iekļauts maksimāli pieļaujamo izdevumu apjoma 2017.-2019. gadam aprēķinā.</w:t>
            </w:r>
          </w:p>
          <w:p w14:paraId="073CA35C" w14:textId="7067B2FF" w:rsidR="009A423E" w:rsidRPr="00D34B15" w:rsidRDefault="009A423E" w:rsidP="00C117F9">
            <w:pPr>
              <w:jc w:val="both"/>
            </w:pPr>
            <w:r w:rsidRPr="00D34B15">
              <w:t>Valsts pamatbudžeta nodokļu ieņēmumi saistībā ar dabas resursu nodokļa piemērošanu par ūdens resursu lietošanu  elektroenerģijas ražošanai hidroelektrostacijās, kuru hidromezgla kopējā uzstādītā jauda ir lielāka par diviem megavatiem, ir norādīti likumprojekta „Grozījumi Dabas resursu nodokļa likumā” sākotnējās ietekmes novērtējuma ziņojumā (anotācijā).</w:t>
            </w:r>
          </w:p>
        </w:tc>
      </w:tr>
    </w:tbl>
    <w:p w14:paraId="71AAD5EA" w14:textId="77777777" w:rsidR="00C77DCE" w:rsidRPr="002F603E" w:rsidRDefault="00C77DCE" w:rsidP="00974354"/>
    <w:p w14:paraId="41DD6745" w14:textId="77777777" w:rsidR="00877D0D" w:rsidRPr="002F603E" w:rsidRDefault="00877D0D" w:rsidP="00974354">
      <w:pPr>
        <w:rPr>
          <w:rFonts w:ascii="Arial" w:hAnsi="Arial" w:cs="Arial"/>
          <w:iCs/>
          <w:sz w:val="20"/>
          <w:szCs w:val="20"/>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848"/>
        <w:gridCol w:w="5821"/>
      </w:tblGrid>
      <w:tr w:rsidR="002F603E" w:rsidRPr="002F603E" w14:paraId="6A29931B" w14:textId="77777777" w:rsidTr="00AE46B4">
        <w:trPr>
          <w:trHeight w:val="419"/>
        </w:trPr>
        <w:tc>
          <w:tcPr>
            <w:tcW w:w="5000" w:type="pct"/>
            <w:gridSpan w:val="3"/>
            <w:vAlign w:val="center"/>
          </w:tcPr>
          <w:p w14:paraId="65CFA63E" w14:textId="77777777" w:rsidR="00877D0D" w:rsidRPr="002F603E" w:rsidRDefault="00877D0D" w:rsidP="00974354">
            <w:pPr>
              <w:pStyle w:val="naisnod"/>
              <w:spacing w:before="0" w:after="0"/>
              <w:ind w:left="57" w:right="57"/>
              <w:rPr>
                <w:b w:val="0"/>
              </w:rPr>
            </w:pPr>
            <w:r w:rsidRPr="002F603E">
              <w:t>IV. Tiesību akta projekta ietekme uz  spēkā esošo tiesību normu sistēmu</w:t>
            </w:r>
          </w:p>
        </w:tc>
      </w:tr>
      <w:tr w:rsidR="002F603E" w:rsidRPr="002F603E" w14:paraId="047D5739" w14:textId="77777777" w:rsidTr="00AE46B4">
        <w:trPr>
          <w:trHeight w:val="1408"/>
        </w:trPr>
        <w:tc>
          <w:tcPr>
            <w:tcW w:w="227" w:type="pct"/>
          </w:tcPr>
          <w:p w14:paraId="57FD52F1" w14:textId="77777777" w:rsidR="00877D0D" w:rsidRPr="002F603E" w:rsidRDefault="00877D0D" w:rsidP="00974354">
            <w:pPr>
              <w:pStyle w:val="naiskr"/>
              <w:spacing w:before="0" w:after="0"/>
              <w:ind w:left="57" w:right="57"/>
              <w:jc w:val="center"/>
            </w:pPr>
            <w:r w:rsidRPr="002F603E">
              <w:t>1.</w:t>
            </w:r>
          </w:p>
        </w:tc>
        <w:tc>
          <w:tcPr>
            <w:tcW w:w="1568" w:type="pct"/>
          </w:tcPr>
          <w:p w14:paraId="2C63C31D" w14:textId="77777777" w:rsidR="00877D0D" w:rsidRPr="002F603E" w:rsidRDefault="00877D0D" w:rsidP="00974354">
            <w:pPr>
              <w:pStyle w:val="naiskr"/>
              <w:spacing w:before="0" w:after="0"/>
              <w:ind w:left="57" w:right="57"/>
            </w:pPr>
            <w:r w:rsidRPr="002F603E">
              <w:t>Nepieciešamie saistītie tiesību aktu projekti</w:t>
            </w:r>
          </w:p>
        </w:tc>
        <w:tc>
          <w:tcPr>
            <w:tcW w:w="3205" w:type="pct"/>
          </w:tcPr>
          <w:p w14:paraId="212BFCBC" w14:textId="107D2179" w:rsidR="00080C17" w:rsidRPr="009B3701" w:rsidRDefault="00877D0D" w:rsidP="00080C17">
            <w:pPr>
              <w:ind w:left="57" w:right="57"/>
              <w:jc w:val="both"/>
              <w:rPr>
                <w:bCs/>
              </w:rPr>
            </w:pPr>
            <w:r w:rsidRPr="009B3701">
              <w:t xml:space="preserve">Ar likumprojekta pieņemšanu spēku zaudēs </w:t>
            </w:r>
            <w:r w:rsidR="003E686B" w:rsidRPr="009B3701">
              <w:t>MK</w:t>
            </w:r>
            <w:r w:rsidRPr="009B3701">
              <w:t xml:space="preserve"> 2010.gada 16.novembra noteikumi </w:t>
            </w:r>
            <w:r w:rsidR="00886B7E" w:rsidRPr="009B3701">
              <w:t xml:space="preserve">Nr. 1060 </w:t>
            </w:r>
            <w:r w:rsidRPr="009B3701">
              <w:t>„</w:t>
            </w:r>
            <w:r w:rsidRPr="009B3701">
              <w:rPr>
                <w:bCs/>
              </w:rPr>
              <w:t xml:space="preserve">Daugavas hidroelektrostaciju ūdenskrātuvju krastu nostiprināšanas darbu un Rīgas hidroelektrostacijas ūdenskrātuves inženieraizsardzības būvju ekspluatācijas izdevumu finansēšanas kārtība”. </w:t>
            </w:r>
            <w:r w:rsidR="00080C17" w:rsidRPr="009B3701">
              <w:rPr>
                <w:bCs/>
              </w:rPr>
              <w:t xml:space="preserve">To vietā līdz likumprojekta spēkā stāšanās laikam tiks izdoti jauni </w:t>
            </w:r>
            <w:r w:rsidR="00854C4C">
              <w:rPr>
                <w:bCs/>
              </w:rPr>
              <w:t>MK</w:t>
            </w:r>
            <w:r w:rsidR="00080C17" w:rsidRPr="009B3701">
              <w:rPr>
                <w:bCs/>
              </w:rPr>
              <w:t xml:space="preserve"> noteikumi, kas noteiks </w:t>
            </w:r>
            <w:r w:rsidR="00080C17" w:rsidRPr="009B3701">
              <w:t>Daugavas HES ūdenskrātuvju krastu nostiprināšanas darbu un Rīgas HES ūdenskrātuves inženieraizsardzības būvju ekspluatācijas izdevumu finansēšanai piešķirtās ikgadējās budžeta dotācijas izlietojuma kārtību.</w:t>
            </w:r>
          </w:p>
          <w:p w14:paraId="7BDDBBDF" w14:textId="77777777" w:rsidR="00877D0D" w:rsidRPr="002F603E" w:rsidRDefault="00877D0D" w:rsidP="00974354">
            <w:pPr>
              <w:ind w:left="57" w:right="57"/>
              <w:jc w:val="both"/>
            </w:pPr>
            <w:r w:rsidRPr="009B3701">
              <w:rPr>
                <w:bCs/>
              </w:rPr>
              <w:t xml:space="preserve">Likumprojekts ir saistīts ar </w:t>
            </w:r>
            <w:r w:rsidRPr="009B3701">
              <w:t>likumprojektu “Grozījumi Dabas resursu nodokļa likumā”.</w:t>
            </w:r>
          </w:p>
        </w:tc>
      </w:tr>
      <w:tr w:rsidR="002F603E" w:rsidRPr="002F603E" w14:paraId="12B14109" w14:textId="77777777" w:rsidTr="00AE46B4">
        <w:trPr>
          <w:trHeight w:val="588"/>
        </w:trPr>
        <w:tc>
          <w:tcPr>
            <w:tcW w:w="227" w:type="pct"/>
          </w:tcPr>
          <w:p w14:paraId="5787C6E6" w14:textId="6A0F5241" w:rsidR="00877D0D" w:rsidRPr="002F603E" w:rsidRDefault="00854C4C" w:rsidP="00974354">
            <w:pPr>
              <w:pStyle w:val="naiskr"/>
              <w:spacing w:before="0" w:after="0"/>
              <w:ind w:left="57" w:right="57"/>
              <w:jc w:val="center"/>
            </w:pPr>
            <w:r>
              <w:t>2.</w:t>
            </w:r>
          </w:p>
        </w:tc>
        <w:tc>
          <w:tcPr>
            <w:tcW w:w="1568" w:type="pct"/>
          </w:tcPr>
          <w:p w14:paraId="0EE6514E" w14:textId="77777777" w:rsidR="00877D0D" w:rsidRPr="002F603E" w:rsidRDefault="00877D0D" w:rsidP="00974354">
            <w:pPr>
              <w:pStyle w:val="naiskr"/>
              <w:spacing w:before="0" w:after="0"/>
              <w:ind w:left="57" w:right="57"/>
            </w:pPr>
            <w:r w:rsidRPr="002F603E">
              <w:t>Atbildīgā institūcija</w:t>
            </w:r>
          </w:p>
        </w:tc>
        <w:tc>
          <w:tcPr>
            <w:tcW w:w="3205" w:type="pct"/>
          </w:tcPr>
          <w:p w14:paraId="3E81C00B" w14:textId="2F8B4DA7" w:rsidR="00877D0D" w:rsidRPr="002F603E" w:rsidRDefault="00901E09" w:rsidP="00974354">
            <w:r w:rsidRPr="002F603E">
              <w:t xml:space="preserve"> </w:t>
            </w:r>
            <w:r w:rsidR="00877D0D" w:rsidRPr="002F603E">
              <w:t>VARAM</w:t>
            </w:r>
            <w:r w:rsidR="00466510">
              <w:t>.</w:t>
            </w:r>
          </w:p>
        </w:tc>
      </w:tr>
      <w:tr w:rsidR="002F603E" w:rsidRPr="002F603E" w14:paraId="1385FC51" w14:textId="77777777" w:rsidTr="00AE46B4">
        <w:trPr>
          <w:trHeight w:val="864"/>
        </w:trPr>
        <w:tc>
          <w:tcPr>
            <w:tcW w:w="227" w:type="pct"/>
          </w:tcPr>
          <w:p w14:paraId="3518C459" w14:textId="68D365B9" w:rsidR="00877D0D" w:rsidRPr="002F603E" w:rsidRDefault="00854C4C" w:rsidP="00974354">
            <w:pPr>
              <w:pStyle w:val="naiskr"/>
              <w:spacing w:before="0" w:after="0"/>
              <w:ind w:left="57" w:right="57"/>
              <w:jc w:val="center"/>
            </w:pPr>
            <w:r>
              <w:t>3.</w:t>
            </w:r>
          </w:p>
        </w:tc>
        <w:tc>
          <w:tcPr>
            <w:tcW w:w="1568" w:type="pct"/>
          </w:tcPr>
          <w:p w14:paraId="12314827" w14:textId="77777777" w:rsidR="00877D0D" w:rsidRPr="002F603E" w:rsidRDefault="00877D0D" w:rsidP="00974354">
            <w:pPr>
              <w:pStyle w:val="naiskr"/>
              <w:spacing w:before="0" w:after="0"/>
              <w:ind w:left="57" w:right="57"/>
            </w:pPr>
            <w:r w:rsidRPr="002F603E">
              <w:t>Cita informācija</w:t>
            </w:r>
          </w:p>
        </w:tc>
        <w:tc>
          <w:tcPr>
            <w:tcW w:w="3205" w:type="pct"/>
          </w:tcPr>
          <w:p w14:paraId="07A9AE07" w14:textId="2EF15118" w:rsidR="00877D0D" w:rsidRPr="002F603E" w:rsidRDefault="00901E09" w:rsidP="00974354">
            <w:pPr>
              <w:ind w:left="57" w:right="57"/>
              <w:jc w:val="both"/>
            </w:pPr>
            <w:r w:rsidRPr="002F603E">
              <w:t>Likumprojekts tiks iekļauts ar 2017.gada valsts budžeta izstrādi saistīto tiesību aktu projektu pakotnē kopā ar</w:t>
            </w:r>
            <w:proofErr w:type="gramStart"/>
            <w:r w:rsidRPr="002F603E">
              <w:t xml:space="preserve">  </w:t>
            </w:r>
            <w:proofErr w:type="gramEnd"/>
            <w:r w:rsidR="00877D0D" w:rsidRPr="002F603E">
              <w:t>likumprojektu „Grozījumi Dabas resursu nodokļa likumā”.</w:t>
            </w:r>
          </w:p>
        </w:tc>
      </w:tr>
    </w:tbl>
    <w:p w14:paraId="667A269D" w14:textId="301731B3" w:rsidR="0000062A" w:rsidRDefault="0000062A" w:rsidP="00974354">
      <w:pPr>
        <w:rPr>
          <w:rFonts w:eastAsiaTheme="minorHAnsi" w:cstheme="minorBidi"/>
          <w:szCs w:val="22"/>
          <w:lang w:eastAsia="en-US"/>
        </w:rP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2475BB" w:rsidRPr="002F603E" w14:paraId="6D6F39DD" w14:textId="77777777" w:rsidTr="003B30E5">
        <w:trPr>
          <w:trHeight w:val="419"/>
        </w:trPr>
        <w:tc>
          <w:tcPr>
            <w:tcW w:w="5000" w:type="pct"/>
            <w:vAlign w:val="center"/>
          </w:tcPr>
          <w:p w14:paraId="75FC5C56" w14:textId="1DA1A5D4" w:rsidR="002475BB" w:rsidRPr="002F603E" w:rsidRDefault="002475BB" w:rsidP="00974354">
            <w:pPr>
              <w:pStyle w:val="naisnod"/>
              <w:spacing w:before="0" w:after="0"/>
              <w:ind w:left="57" w:right="57"/>
              <w:rPr>
                <w:b w:val="0"/>
              </w:rPr>
            </w:pPr>
            <w:r w:rsidRPr="002F603E">
              <w:t xml:space="preserve">V. Tiesību akta projekta </w:t>
            </w:r>
            <w:r>
              <w:t>atbilstība Latvijas republikas starptautiskajām saistībām</w:t>
            </w:r>
          </w:p>
        </w:tc>
      </w:tr>
      <w:tr w:rsidR="002475BB" w:rsidRPr="002F603E" w14:paraId="1D2D050E" w14:textId="77777777" w:rsidTr="003B30E5">
        <w:trPr>
          <w:trHeight w:val="419"/>
        </w:trPr>
        <w:tc>
          <w:tcPr>
            <w:tcW w:w="5000" w:type="pct"/>
            <w:vAlign w:val="center"/>
          </w:tcPr>
          <w:p w14:paraId="4A00D660" w14:textId="06BC9679" w:rsidR="002475BB" w:rsidRPr="002475BB" w:rsidRDefault="002475BB" w:rsidP="00974354">
            <w:pPr>
              <w:pStyle w:val="naisnod"/>
              <w:spacing w:before="0" w:after="0"/>
              <w:ind w:left="57" w:right="57"/>
              <w:rPr>
                <w:b w:val="0"/>
              </w:rPr>
            </w:pPr>
            <w:r w:rsidRPr="002475BB">
              <w:rPr>
                <w:b w:val="0"/>
              </w:rPr>
              <w:t>Projekts šo jomu neskar</w:t>
            </w:r>
          </w:p>
        </w:tc>
      </w:tr>
    </w:tbl>
    <w:p w14:paraId="6F93E719" w14:textId="77777777" w:rsidR="004F1D2C" w:rsidRDefault="004F1D2C" w:rsidP="00974354">
      <w:pPr>
        <w:rPr>
          <w:rFonts w:eastAsiaTheme="minorHAnsi" w:cstheme="minorBidi"/>
          <w:szCs w:val="22"/>
          <w:lang w:eastAsia="en-US"/>
        </w:rPr>
      </w:pPr>
    </w:p>
    <w:tbl>
      <w:tblPr>
        <w:tblpPr w:leftFromText="180" w:rightFromText="180" w:vertAnchor="text" w:horzAnchor="margin" w:tblpXSpec="center" w:tblpY="149"/>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5"/>
      </w:tblGrid>
      <w:tr w:rsidR="003B30E5" w:rsidRPr="002F603E" w14:paraId="59A64186" w14:textId="77777777" w:rsidTr="00974354">
        <w:trPr>
          <w:trHeight w:val="419"/>
        </w:trPr>
        <w:tc>
          <w:tcPr>
            <w:tcW w:w="5000" w:type="pct"/>
            <w:vAlign w:val="center"/>
          </w:tcPr>
          <w:p w14:paraId="177AB609" w14:textId="72C488E6" w:rsidR="003B30E5" w:rsidRPr="002F603E" w:rsidRDefault="003B30E5" w:rsidP="00974354">
            <w:pPr>
              <w:pStyle w:val="naisnod"/>
              <w:spacing w:before="0" w:after="0"/>
              <w:ind w:left="57" w:right="57"/>
              <w:rPr>
                <w:b w:val="0"/>
              </w:rPr>
            </w:pPr>
            <w:r w:rsidRPr="002F603E">
              <w:lastRenderedPageBreak/>
              <w:t>V</w:t>
            </w:r>
            <w:r>
              <w:t>I</w:t>
            </w:r>
            <w:r w:rsidRPr="002F603E">
              <w:t xml:space="preserve">. </w:t>
            </w:r>
            <w:r>
              <w:t>Sabiedrības līdzdalība un komunikācijas aktivitātes</w:t>
            </w:r>
          </w:p>
        </w:tc>
      </w:tr>
      <w:tr w:rsidR="003B30E5" w:rsidRPr="002F603E" w14:paraId="79F9DE99" w14:textId="77777777" w:rsidTr="00974354">
        <w:trPr>
          <w:trHeight w:val="419"/>
        </w:trPr>
        <w:tc>
          <w:tcPr>
            <w:tcW w:w="5000" w:type="pct"/>
            <w:vAlign w:val="center"/>
          </w:tcPr>
          <w:p w14:paraId="5A2C8BBE" w14:textId="77777777" w:rsidR="003B30E5" w:rsidRPr="002475BB" w:rsidRDefault="003B30E5" w:rsidP="00974354">
            <w:pPr>
              <w:pStyle w:val="naisnod"/>
              <w:spacing w:before="0" w:after="0"/>
              <w:ind w:left="57" w:right="57"/>
              <w:rPr>
                <w:b w:val="0"/>
              </w:rPr>
            </w:pPr>
            <w:r w:rsidRPr="002475BB">
              <w:rPr>
                <w:b w:val="0"/>
              </w:rPr>
              <w:t>Projekts šo jomu neskar</w:t>
            </w:r>
          </w:p>
        </w:tc>
      </w:tr>
    </w:tbl>
    <w:p w14:paraId="129CDF69" w14:textId="78C4C71A" w:rsidR="004F1D2C" w:rsidRPr="002F603E" w:rsidRDefault="004F1D2C" w:rsidP="00974354">
      <w:pPr>
        <w:rPr>
          <w:rFonts w:eastAsiaTheme="minorHAnsi" w:cstheme="minorBidi"/>
          <w:szCs w:val="22"/>
          <w:lang w:eastAsia="en-US"/>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848"/>
        <w:gridCol w:w="5821"/>
      </w:tblGrid>
      <w:tr w:rsidR="002F603E" w:rsidRPr="002F603E" w14:paraId="5E94D6C6" w14:textId="77777777" w:rsidTr="00AE46B4">
        <w:trPr>
          <w:trHeight w:val="419"/>
        </w:trPr>
        <w:tc>
          <w:tcPr>
            <w:tcW w:w="5000" w:type="pct"/>
            <w:gridSpan w:val="3"/>
            <w:vAlign w:val="center"/>
          </w:tcPr>
          <w:p w14:paraId="772842BA" w14:textId="77777777" w:rsidR="00877D0D" w:rsidRPr="002F603E" w:rsidRDefault="00877D0D" w:rsidP="00974354">
            <w:pPr>
              <w:pStyle w:val="naisnod"/>
              <w:spacing w:before="0" w:after="0"/>
              <w:ind w:left="57" w:right="57"/>
              <w:rPr>
                <w:b w:val="0"/>
              </w:rPr>
            </w:pPr>
            <w:r w:rsidRPr="002F603E">
              <w:rPr>
                <w:rFonts w:ascii="Arial" w:hAnsi="Arial" w:cs="Arial"/>
                <w:sz w:val="20"/>
                <w:szCs w:val="20"/>
              </w:rPr>
              <w:t> </w:t>
            </w:r>
            <w:r w:rsidRPr="002F603E">
              <w:t>VII. Tiesību akta projekta izpildes nodrošināšana un tās ietekme uz institūcijām</w:t>
            </w:r>
          </w:p>
        </w:tc>
      </w:tr>
      <w:tr w:rsidR="002F603E" w:rsidRPr="002F603E" w14:paraId="61636CCA" w14:textId="77777777" w:rsidTr="00AE46B4">
        <w:trPr>
          <w:trHeight w:val="693"/>
        </w:trPr>
        <w:tc>
          <w:tcPr>
            <w:tcW w:w="227" w:type="pct"/>
          </w:tcPr>
          <w:p w14:paraId="0F0057DA" w14:textId="77777777" w:rsidR="00877D0D" w:rsidRPr="002F603E" w:rsidRDefault="00877D0D" w:rsidP="00974354">
            <w:pPr>
              <w:pStyle w:val="naiskr"/>
              <w:spacing w:before="0" w:after="0"/>
              <w:ind w:left="57" w:right="57"/>
              <w:jc w:val="center"/>
            </w:pPr>
            <w:r w:rsidRPr="002F603E">
              <w:t>1.</w:t>
            </w:r>
          </w:p>
        </w:tc>
        <w:tc>
          <w:tcPr>
            <w:tcW w:w="1568" w:type="pct"/>
          </w:tcPr>
          <w:p w14:paraId="1B370B95" w14:textId="77777777" w:rsidR="00877D0D" w:rsidRPr="002F603E" w:rsidRDefault="00877D0D" w:rsidP="00974354">
            <w:pPr>
              <w:pStyle w:val="naiskr"/>
              <w:spacing w:before="0" w:after="0"/>
              <w:ind w:left="57" w:right="57"/>
            </w:pPr>
            <w:r w:rsidRPr="002F603E">
              <w:t>Projekta izpildē iesaistītās institūcijas</w:t>
            </w:r>
          </w:p>
        </w:tc>
        <w:tc>
          <w:tcPr>
            <w:tcW w:w="3205" w:type="pct"/>
          </w:tcPr>
          <w:p w14:paraId="29C40E40" w14:textId="6337EB39" w:rsidR="00877D0D" w:rsidRPr="002F603E" w:rsidRDefault="003E686B" w:rsidP="00974354">
            <w:pPr>
              <w:ind w:left="57" w:right="57"/>
              <w:jc w:val="both"/>
            </w:pPr>
            <w:r w:rsidRPr="002F603E">
              <w:t>VARAM</w:t>
            </w:r>
            <w:r w:rsidR="00877D0D" w:rsidRPr="002F603E">
              <w:t>, Finanšu ministrija</w:t>
            </w:r>
            <w:r w:rsidR="00ED5981" w:rsidRPr="002F603E">
              <w:t>, Zemkopības ministrija</w:t>
            </w:r>
          </w:p>
        </w:tc>
      </w:tr>
      <w:tr w:rsidR="002F603E" w:rsidRPr="002F603E" w14:paraId="02212D24" w14:textId="77777777" w:rsidTr="00285CEA">
        <w:trPr>
          <w:trHeight w:val="836"/>
        </w:trPr>
        <w:tc>
          <w:tcPr>
            <w:tcW w:w="227" w:type="pct"/>
          </w:tcPr>
          <w:p w14:paraId="3E515C6C" w14:textId="77777777" w:rsidR="00877D0D" w:rsidRPr="002F603E" w:rsidRDefault="00877D0D" w:rsidP="00974354">
            <w:pPr>
              <w:pStyle w:val="naiskr"/>
              <w:spacing w:before="0" w:after="0"/>
              <w:ind w:left="57" w:right="57"/>
              <w:jc w:val="center"/>
            </w:pPr>
            <w:r w:rsidRPr="002F603E">
              <w:t>2.</w:t>
            </w:r>
          </w:p>
        </w:tc>
        <w:tc>
          <w:tcPr>
            <w:tcW w:w="1568" w:type="pct"/>
          </w:tcPr>
          <w:p w14:paraId="64FBDFE0" w14:textId="3F1414AB" w:rsidR="00877D0D" w:rsidRPr="002F603E" w:rsidRDefault="00877D0D" w:rsidP="00285CEA">
            <w:pPr>
              <w:ind w:left="57" w:right="57"/>
              <w:jc w:val="both"/>
            </w:pPr>
            <w:r w:rsidRPr="002F603E">
              <w:t xml:space="preserve">Projekta izpildes ietekme uz pārvaldes funkcijām un institucionālo struktūru. </w:t>
            </w:r>
          </w:p>
        </w:tc>
        <w:tc>
          <w:tcPr>
            <w:tcW w:w="3205" w:type="pct"/>
          </w:tcPr>
          <w:p w14:paraId="2DC88EF6" w14:textId="77777777" w:rsidR="00877D0D" w:rsidRPr="002F603E" w:rsidRDefault="00877D0D" w:rsidP="00974354">
            <w:pPr>
              <w:ind w:left="57" w:right="57"/>
              <w:jc w:val="both"/>
            </w:pPr>
            <w:r w:rsidRPr="002F603E">
              <w:t>Jaunu institūciju izveide, esošu institūciju likvidācija vai reorganizācija netiek paredzēta.</w:t>
            </w:r>
          </w:p>
        </w:tc>
      </w:tr>
      <w:tr w:rsidR="002F603E" w:rsidRPr="002F603E" w14:paraId="6B3F1055" w14:textId="77777777" w:rsidTr="00285CEA">
        <w:trPr>
          <w:trHeight w:val="441"/>
        </w:trPr>
        <w:tc>
          <w:tcPr>
            <w:tcW w:w="227" w:type="pct"/>
          </w:tcPr>
          <w:p w14:paraId="4DCD7347" w14:textId="77777777" w:rsidR="00877D0D" w:rsidRPr="002F603E" w:rsidRDefault="00877D0D" w:rsidP="00974354">
            <w:pPr>
              <w:pStyle w:val="naiskr"/>
              <w:spacing w:before="0" w:after="0"/>
              <w:ind w:left="57" w:right="57"/>
              <w:jc w:val="center"/>
            </w:pPr>
            <w:r w:rsidRPr="002F603E">
              <w:t>3.</w:t>
            </w:r>
          </w:p>
        </w:tc>
        <w:tc>
          <w:tcPr>
            <w:tcW w:w="1568" w:type="pct"/>
          </w:tcPr>
          <w:p w14:paraId="5DCC4349" w14:textId="77777777" w:rsidR="00877D0D" w:rsidRPr="002F603E" w:rsidRDefault="00877D0D" w:rsidP="00974354">
            <w:pPr>
              <w:pStyle w:val="naiskr"/>
              <w:spacing w:before="0" w:after="0"/>
              <w:ind w:left="57" w:right="57"/>
            </w:pPr>
            <w:r w:rsidRPr="002F603E">
              <w:t>Cita informācija</w:t>
            </w:r>
          </w:p>
        </w:tc>
        <w:tc>
          <w:tcPr>
            <w:tcW w:w="3205" w:type="pct"/>
          </w:tcPr>
          <w:p w14:paraId="003E25DC" w14:textId="0E2EC98D" w:rsidR="00877D0D" w:rsidRPr="002F603E" w:rsidRDefault="00877D0D" w:rsidP="00974354">
            <w:pPr>
              <w:ind w:left="57" w:right="57"/>
              <w:jc w:val="both"/>
            </w:pPr>
            <w:r w:rsidRPr="002F603E">
              <w:t>Nav</w:t>
            </w:r>
            <w:r w:rsidR="00466510">
              <w:t>.</w:t>
            </w:r>
          </w:p>
        </w:tc>
      </w:tr>
    </w:tbl>
    <w:p w14:paraId="6D627B8C" w14:textId="77777777" w:rsidR="0000062A" w:rsidRPr="002F603E" w:rsidRDefault="0000062A" w:rsidP="00974354">
      <w:pPr>
        <w:ind w:firstLine="301"/>
        <w:rPr>
          <w:rFonts w:ascii="Arial" w:hAnsi="Arial" w:cs="Arial"/>
          <w:sz w:val="20"/>
          <w:szCs w:val="20"/>
        </w:rPr>
      </w:pPr>
    </w:p>
    <w:p w14:paraId="762A9D05" w14:textId="77777777" w:rsidR="00406E6A" w:rsidRPr="002F603E" w:rsidRDefault="00406E6A" w:rsidP="00974354">
      <w:pPr>
        <w:rPr>
          <w:rFonts w:ascii="Arial" w:hAnsi="Arial" w:cs="Arial"/>
          <w:sz w:val="20"/>
          <w:szCs w:val="20"/>
        </w:rPr>
      </w:pPr>
    </w:p>
    <w:p w14:paraId="5BD6D010" w14:textId="77777777" w:rsidR="00B9733B" w:rsidRPr="002F603E" w:rsidRDefault="00B9733B" w:rsidP="00974354">
      <w:pPr>
        <w:rPr>
          <w:rFonts w:eastAsiaTheme="minorHAnsi" w:cstheme="minorBidi"/>
          <w:i/>
          <w:szCs w:val="22"/>
          <w:lang w:eastAsia="en-US"/>
        </w:rPr>
      </w:pPr>
    </w:p>
    <w:p w14:paraId="5AF8CA68" w14:textId="77777777" w:rsidR="00B9733B" w:rsidRPr="002F603E" w:rsidRDefault="00B9733B" w:rsidP="00974354">
      <w:pPr>
        <w:rPr>
          <w:rFonts w:eastAsia="Calibri"/>
          <w:szCs w:val="22"/>
          <w:lang w:eastAsia="en-US"/>
        </w:rPr>
      </w:pPr>
      <w:r w:rsidRPr="002F603E">
        <w:rPr>
          <w:rFonts w:eastAsia="Calibri"/>
          <w:szCs w:val="22"/>
          <w:lang w:eastAsia="en-US"/>
        </w:rPr>
        <w:t xml:space="preserve">Vides aizsardzības un </w:t>
      </w:r>
    </w:p>
    <w:p w14:paraId="1579D465" w14:textId="77777777" w:rsidR="00B9733B" w:rsidRPr="002F603E" w:rsidRDefault="00B9733B" w:rsidP="00974354">
      <w:pPr>
        <w:tabs>
          <w:tab w:val="right" w:pos="7938"/>
        </w:tabs>
        <w:rPr>
          <w:rFonts w:eastAsia="Calibri"/>
          <w:szCs w:val="22"/>
          <w:lang w:eastAsia="en-US"/>
        </w:rPr>
      </w:pPr>
      <w:r w:rsidRPr="002F603E">
        <w:rPr>
          <w:rFonts w:eastAsia="Calibri"/>
          <w:szCs w:val="22"/>
          <w:lang w:eastAsia="en-US"/>
        </w:rPr>
        <w:t>reģionālās attīstības ministrs</w:t>
      </w:r>
      <w:r w:rsidRPr="002F603E">
        <w:rPr>
          <w:rFonts w:eastAsia="Calibri"/>
          <w:szCs w:val="22"/>
          <w:lang w:eastAsia="en-US"/>
        </w:rPr>
        <w:tab/>
        <w:t>K.Gerhards</w:t>
      </w:r>
    </w:p>
    <w:p w14:paraId="7DD5EDA5" w14:textId="77777777" w:rsidR="00B9733B" w:rsidRPr="002F603E" w:rsidRDefault="00B9733B" w:rsidP="00974354">
      <w:pPr>
        <w:rPr>
          <w:rFonts w:eastAsia="Calibri"/>
          <w:szCs w:val="22"/>
          <w:lang w:eastAsia="en-US"/>
        </w:rPr>
      </w:pPr>
    </w:p>
    <w:p w14:paraId="130AD3AC" w14:textId="77777777" w:rsidR="00B9733B" w:rsidRPr="002F603E" w:rsidRDefault="00B9733B" w:rsidP="00974354">
      <w:pPr>
        <w:rPr>
          <w:rFonts w:eastAsia="Calibri"/>
          <w:szCs w:val="22"/>
          <w:lang w:eastAsia="en-US"/>
        </w:rPr>
      </w:pPr>
      <w:r w:rsidRPr="002F603E">
        <w:rPr>
          <w:rFonts w:eastAsia="Calibri"/>
          <w:szCs w:val="22"/>
          <w:lang w:eastAsia="en-US"/>
        </w:rPr>
        <w:t>Vīza:</w:t>
      </w:r>
    </w:p>
    <w:p w14:paraId="2167235C" w14:textId="77777777" w:rsidR="00B9733B" w:rsidRPr="002F603E" w:rsidRDefault="00B9733B" w:rsidP="00974354">
      <w:pPr>
        <w:rPr>
          <w:rFonts w:eastAsia="Calibri"/>
          <w:szCs w:val="22"/>
          <w:lang w:eastAsia="en-US"/>
        </w:rPr>
      </w:pPr>
    </w:p>
    <w:p w14:paraId="0CC44AE7" w14:textId="2B79E70A" w:rsidR="00B9733B" w:rsidRPr="002F603E" w:rsidRDefault="00854C4C" w:rsidP="00974354">
      <w:pPr>
        <w:tabs>
          <w:tab w:val="right" w:pos="7938"/>
        </w:tabs>
        <w:rPr>
          <w:rFonts w:eastAsia="Calibri"/>
          <w:szCs w:val="22"/>
          <w:lang w:eastAsia="en-US"/>
        </w:rPr>
      </w:pPr>
      <w:r>
        <w:rPr>
          <w:rFonts w:eastAsia="Calibri"/>
          <w:szCs w:val="22"/>
          <w:lang w:eastAsia="en-US"/>
        </w:rPr>
        <w:t>v</w:t>
      </w:r>
      <w:r w:rsidR="00B9733B" w:rsidRPr="002F603E">
        <w:rPr>
          <w:rFonts w:eastAsia="Calibri"/>
          <w:szCs w:val="22"/>
          <w:lang w:eastAsia="en-US"/>
        </w:rPr>
        <w:t xml:space="preserve">alsts sekretārs </w:t>
      </w:r>
      <w:r w:rsidR="00B9733B" w:rsidRPr="002F603E">
        <w:rPr>
          <w:rFonts w:eastAsia="Calibri"/>
          <w:szCs w:val="22"/>
          <w:lang w:eastAsia="en-US"/>
        </w:rPr>
        <w:tab/>
        <w:t>R.Muciņš</w:t>
      </w:r>
    </w:p>
    <w:p w14:paraId="617A4886" w14:textId="77777777" w:rsidR="00B9733B" w:rsidRPr="002F603E" w:rsidRDefault="00B9733B" w:rsidP="00974354">
      <w:pPr>
        <w:rPr>
          <w:rFonts w:eastAsia="Calibri"/>
          <w:szCs w:val="22"/>
          <w:lang w:eastAsia="en-US"/>
        </w:rPr>
      </w:pPr>
    </w:p>
    <w:p w14:paraId="2B3D16E5" w14:textId="77777777" w:rsidR="00536B71" w:rsidRPr="002F603E" w:rsidRDefault="00536B71" w:rsidP="00974354">
      <w:pPr>
        <w:rPr>
          <w:rFonts w:eastAsia="Calibri"/>
          <w:szCs w:val="22"/>
          <w:lang w:eastAsia="en-US"/>
        </w:rPr>
      </w:pPr>
    </w:p>
    <w:p w14:paraId="70067DC0" w14:textId="77777777" w:rsidR="00536B71" w:rsidRPr="002F603E" w:rsidRDefault="00536B71" w:rsidP="00974354">
      <w:pPr>
        <w:rPr>
          <w:rFonts w:eastAsia="Calibri"/>
          <w:szCs w:val="22"/>
          <w:lang w:eastAsia="en-US"/>
        </w:rPr>
      </w:pPr>
    </w:p>
    <w:p w14:paraId="44132536" w14:textId="77777777" w:rsidR="00536B71" w:rsidRPr="002F603E" w:rsidRDefault="00536B71" w:rsidP="00974354">
      <w:pPr>
        <w:rPr>
          <w:rFonts w:eastAsia="Calibri"/>
          <w:szCs w:val="22"/>
          <w:lang w:eastAsia="en-US"/>
        </w:rPr>
      </w:pPr>
    </w:p>
    <w:p w14:paraId="2D876934" w14:textId="0C7DC9FA" w:rsidR="00B9733B" w:rsidRPr="002F603E" w:rsidRDefault="00B9733B" w:rsidP="00974354">
      <w:pPr>
        <w:rPr>
          <w:rFonts w:eastAsia="Calibri"/>
          <w:sz w:val="20"/>
          <w:szCs w:val="20"/>
          <w:lang w:eastAsia="en-US"/>
        </w:rPr>
      </w:pPr>
      <w:r w:rsidRPr="002F603E">
        <w:rPr>
          <w:rFonts w:eastAsia="Calibri"/>
          <w:sz w:val="20"/>
          <w:szCs w:val="20"/>
          <w:lang w:eastAsia="en-US"/>
        </w:rPr>
        <w:fldChar w:fldCharType="begin"/>
      </w:r>
      <w:r w:rsidRPr="002F603E">
        <w:rPr>
          <w:rFonts w:eastAsia="Calibri"/>
          <w:sz w:val="20"/>
          <w:szCs w:val="20"/>
          <w:lang w:eastAsia="en-US"/>
        </w:rPr>
        <w:instrText xml:space="preserve"> TIME \@ "dd.MM.yyyy H:mm" </w:instrText>
      </w:r>
      <w:r w:rsidRPr="002F603E">
        <w:rPr>
          <w:rFonts w:eastAsia="Calibri"/>
          <w:sz w:val="20"/>
          <w:szCs w:val="20"/>
          <w:lang w:eastAsia="en-US"/>
        </w:rPr>
        <w:fldChar w:fldCharType="separate"/>
      </w:r>
      <w:r w:rsidR="00FA2CC8">
        <w:rPr>
          <w:rFonts w:eastAsia="Calibri"/>
          <w:noProof/>
          <w:sz w:val="20"/>
          <w:szCs w:val="20"/>
          <w:lang w:eastAsia="en-US"/>
        </w:rPr>
        <w:t>06.09.2016 13:04</w:t>
      </w:r>
      <w:r w:rsidRPr="002F603E">
        <w:rPr>
          <w:rFonts w:eastAsia="Calibri"/>
          <w:sz w:val="20"/>
          <w:szCs w:val="20"/>
          <w:lang w:eastAsia="en-US"/>
        </w:rPr>
        <w:fldChar w:fldCharType="end"/>
      </w:r>
      <w:bookmarkStart w:id="0" w:name="_GoBack"/>
      <w:bookmarkEnd w:id="0"/>
    </w:p>
    <w:p w14:paraId="3EDBA889" w14:textId="1F6A9BC2" w:rsidR="00B9733B" w:rsidRPr="002F603E" w:rsidRDefault="00CC018D" w:rsidP="00974354">
      <w:pPr>
        <w:rPr>
          <w:rFonts w:eastAsia="Calibri"/>
          <w:sz w:val="20"/>
          <w:szCs w:val="20"/>
          <w:lang w:eastAsia="en-US"/>
        </w:rPr>
      </w:pPr>
      <w:r>
        <w:rPr>
          <w:rFonts w:eastAsia="Calibri"/>
          <w:sz w:val="20"/>
          <w:szCs w:val="20"/>
          <w:lang w:eastAsia="en-US"/>
        </w:rPr>
        <w:t>14</w:t>
      </w:r>
      <w:r w:rsidR="00576B0D">
        <w:rPr>
          <w:rFonts w:eastAsia="Calibri"/>
          <w:sz w:val="20"/>
          <w:szCs w:val="20"/>
          <w:lang w:eastAsia="en-US"/>
        </w:rPr>
        <w:t>10</w:t>
      </w:r>
    </w:p>
    <w:p w14:paraId="0BDD75E6" w14:textId="77777777" w:rsidR="00B9733B" w:rsidRPr="002F603E" w:rsidRDefault="000F2110" w:rsidP="00974354">
      <w:pPr>
        <w:rPr>
          <w:rFonts w:eastAsia="Calibri"/>
          <w:sz w:val="20"/>
          <w:szCs w:val="20"/>
          <w:lang w:eastAsia="en-US"/>
        </w:rPr>
      </w:pPr>
      <w:r w:rsidRPr="002F603E">
        <w:rPr>
          <w:rFonts w:eastAsia="Calibri"/>
          <w:sz w:val="20"/>
          <w:szCs w:val="20"/>
          <w:lang w:eastAsia="en-US"/>
        </w:rPr>
        <w:t>I.Teibe</w:t>
      </w:r>
      <w:r w:rsidR="00B9733B" w:rsidRPr="002F603E">
        <w:rPr>
          <w:rFonts w:eastAsia="Calibri"/>
          <w:sz w:val="20"/>
          <w:szCs w:val="20"/>
          <w:lang w:eastAsia="en-US"/>
        </w:rPr>
        <w:t>, 670</w:t>
      </w:r>
      <w:r w:rsidRPr="002F603E">
        <w:rPr>
          <w:rFonts w:eastAsia="Calibri"/>
          <w:sz w:val="20"/>
          <w:szCs w:val="20"/>
          <w:lang w:eastAsia="en-US"/>
        </w:rPr>
        <w:t>26574</w:t>
      </w:r>
    </w:p>
    <w:p w14:paraId="4A00C222" w14:textId="77777777" w:rsidR="00F51E58" w:rsidRPr="002F603E" w:rsidRDefault="00FA2CC8" w:rsidP="00974354">
      <w:pPr>
        <w:rPr>
          <w:rFonts w:eastAsia="Calibri"/>
          <w:sz w:val="20"/>
          <w:szCs w:val="20"/>
          <w:lang w:eastAsia="en-US"/>
        </w:rPr>
      </w:pPr>
      <w:hyperlink r:id="rId9" w:history="1">
        <w:r w:rsidR="000F2110" w:rsidRPr="002F603E">
          <w:rPr>
            <w:rStyle w:val="Hyperlink"/>
            <w:rFonts w:eastAsia="Calibri"/>
            <w:color w:val="auto"/>
            <w:sz w:val="20"/>
            <w:szCs w:val="20"/>
            <w:lang w:eastAsia="en-US"/>
          </w:rPr>
          <w:t>iveta.teibe@varam.gov.lv</w:t>
        </w:r>
      </w:hyperlink>
    </w:p>
    <w:sectPr w:rsidR="00F51E58" w:rsidRPr="002F603E" w:rsidSect="00576B0D">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84A68F" w15:done="0"/>
  <w15:commentEx w15:paraId="10F249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43936" w14:textId="77777777" w:rsidR="002B7CD8" w:rsidRDefault="002B7CD8" w:rsidP="00E6055F">
      <w:r>
        <w:separator/>
      </w:r>
    </w:p>
  </w:endnote>
  <w:endnote w:type="continuationSeparator" w:id="0">
    <w:p w14:paraId="320E7DB4" w14:textId="77777777" w:rsidR="002B7CD8" w:rsidRDefault="002B7CD8" w:rsidP="00E6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CAC96" w14:textId="2E9B1ECB" w:rsidR="00D93090" w:rsidRPr="005B6362" w:rsidRDefault="00DA5C38" w:rsidP="005B6362">
    <w:pPr>
      <w:rPr>
        <w:sz w:val="20"/>
        <w:szCs w:val="20"/>
      </w:rPr>
    </w:pPr>
    <w:r>
      <w:rPr>
        <w:sz w:val="20"/>
        <w:szCs w:val="20"/>
      </w:rPr>
      <w:t>VARAM</w:t>
    </w:r>
    <w:r w:rsidRPr="009041EC">
      <w:rPr>
        <w:sz w:val="20"/>
        <w:szCs w:val="20"/>
      </w:rPr>
      <w:t>Anot_</w:t>
    </w:r>
    <w:r w:rsidR="00B15FDA">
      <w:rPr>
        <w:sz w:val="20"/>
        <w:szCs w:val="20"/>
      </w:rPr>
      <w:t>0</w:t>
    </w:r>
    <w:r w:rsidR="002D073F">
      <w:rPr>
        <w:sz w:val="20"/>
        <w:szCs w:val="20"/>
      </w:rPr>
      <w:t>6</w:t>
    </w:r>
    <w:r w:rsidR="00B15FDA">
      <w:rPr>
        <w:sz w:val="20"/>
        <w:szCs w:val="20"/>
      </w:rPr>
      <w:t>09</w:t>
    </w:r>
    <w:r w:rsidR="00E6055F">
      <w:rPr>
        <w:sz w:val="20"/>
        <w:szCs w:val="20"/>
      </w:rPr>
      <w:t>16</w:t>
    </w:r>
    <w:r>
      <w:rPr>
        <w:sz w:val="20"/>
        <w:szCs w:val="20"/>
      </w:rPr>
      <w:t>_</w:t>
    </w:r>
    <w:r w:rsidR="00E6055F">
      <w:rPr>
        <w:sz w:val="20"/>
        <w:szCs w:val="20"/>
      </w:rPr>
      <w:t>UALg</w:t>
    </w:r>
    <w:r>
      <w:rPr>
        <w:sz w:val="20"/>
        <w:szCs w:val="20"/>
      </w:rPr>
      <w:t>roz;</w:t>
    </w:r>
    <w:r w:rsidRPr="009041EC">
      <w:rPr>
        <w:sz w:val="20"/>
        <w:szCs w:val="20"/>
      </w:rPr>
      <w:t xml:space="preserve"> </w:t>
    </w:r>
    <w:r w:rsidR="00E6055F">
      <w:rPr>
        <w:sz w:val="20"/>
        <w:szCs w:val="20"/>
      </w:rPr>
      <w:t>Likumprojekta</w:t>
    </w:r>
    <w:r>
      <w:rPr>
        <w:sz w:val="20"/>
        <w:szCs w:val="20"/>
      </w:rPr>
      <w:t xml:space="preserve"> </w:t>
    </w:r>
    <w:r w:rsidRPr="005B6362">
      <w:rPr>
        <w:sz w:val="20"/>
        <w:szCs w:val="20"/>
      </w:rPr>
      <w:t>„Grozījum</w:t>
    </w:r>
    <w:r>
      <w:rPr>
        <w:sz w:val="20"/>
        <w:szCs w:val="20"/>
      </w:rPr>
      <w:t>i</w:t>
    </w:r>
    <w:r w:rsidRPr="005B6362">
      <w:rPr>
        <w:sz w:val="20"/>
        <w:szCs w:val="20"/>
      </w:rPr>
      <w:t xml:space="preserve"> </w:t>
    </w:r>
    <w:r w:rsidR="00E6055F">
      <w:rPr>
        <w:sz w:val="20"/>
        <w:szCs w:val="20"/>
      </w:rPr>
      <w:t>Ūdens apsaimniekošanas likumā</w:t>
    </w:r>
    <w:r w:rsidRPr="005B6362">
      <w:rPr>
        <w:sz w:val="20"/>
        <w:szCs w:val="20"/>
      </w:rPr>
      <w:t>”</w:t>
    </w:r>
    <w:r>
      <w:rPr>
        <w:sz w:val="20"/>
        <w:szCs w:val="20"/>
      </w:rPr>
      <w:t xml:space="preserve"> </w:t>
    </w:r>
    <w:r w:rsidRPr="005B6362">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79ADE" w14:textId="64A82F8F" w:rsidR="002D073F" w:rsidRDefault="00576B0D">
    <w:pPr>
      <w:pStyle w:val="Footer"/>
    </w:pPr>
    <w:r>
      <w:rPr>
        <w:sz w:val="20"/>
        <w:szCs w:val="20"/>
      </w:rPr>
      <w:t>VARAM</w:t>
    </w:r>
    <w:r w:rsidRPr="009041EC">
      <w:rPr>
        <w:sz w:val="20"/>
        <w:szCs w:val="20"/>
      </w:rPr>
      <w:t>Anot_</w:t>
    </w:r>
    <w:r>
      <w:rPr>
        <w:sz w:val="20"/>
        <w:szCs w:val="20"/>
      </w:rPr>
      <w:t>060916_UALgroz;</w:t>
    </w:r>
    <w:r w:rsidRPr="009041EC">
      <w:rPr>
        <w:sz w:val="20"/>
        <w:szCs w:val="20"/>
      </w:rPr>
      <w:t xml:space="preserve"> </w:t>
    </w:r>
    <w:r>
      <w:rPr>
        <w:sz w:val="20"/>
        <w:szCs w:val="20"/>
      </w:rPr>
      <w:t xml:space="preserve">Likumprojekta </w:t>
    </w:r>
    <w:r w:rsidRPr="005B6362">
      <w:rPr>
        <w:sz w:val="20"/>
        <w:szCs w:val="20"/>
      </w:rPr>
      <w:t>„Grozījum</w:t>
    </w:r>
    <w:r>
      <w:rPr>
        <w:sz w:val="20"/>
        <w:szCs w:val="20"/>
      </w:rPr>
      <w:t>i</w:t>
    </w:r>
    <w:r w:rsidRPr="005B6362">
      <w:rPr>
        <w:sz w:val="20"/>
        <w:szCs w:val="20"/>
      </w:rPr>
      <w:t xml:space="preserve"> </w:t>
    </w:r>
    <w:r>
      <w:rPr>
        <w:sz w:val="20"/>
        <w:szCs w:val="20"/>
      </w:rPr>
      <w:t>Ūdens apsaimniekošanas likumā</w:t>
    </w:r>
    <w:r w:rsidRPr="005B6362">
      <w:rPr>
        <w:sz w:val="20"/>
        <w:szCs w:val="20"/>
      </w:rPr>
      <w:t>”</w:t>
    </w:r>
    <w:r>
      <w:rPr>
        <w:sz w:val="20"/>
        <w:szCs w:val="20"/>
      </w:rPr>
      <w:t xml:space="preserve"> </w:t>
    </w:r>
    <w:r w:rsidRPr="005B6362">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0EE5F" w14:textId="77777777" w:rsidR="002B7CD8" w:rsidRDefault="002B7CD8" w:rsidP="00E6055F">
      <w:r>
        <w:separator/>
      </w:r>
    </w:p>
  </w:footnote>
  <w:footnote w:type="continuationSeparator" w:id="0">
    <w:p w14:paraId="6E0034B6" w14:textId="77777777" w:rsidR="002B7CD8" w:rsidRDefault="002B7CD8" w:rsidP="00E6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436282"/>
      <w:docPartObj>
        <w:docPartGallery w:val="Page Numbers (Top of Page)"/>
        <w:docPartUnique/>
      </w:docPartObj>
    </w:sdtPr>
    <w:sdtEndPr>
      <w:rPr>
        <w:noProof/>
      </w:rPr>
    </w:sdtEndPr>
    <w:sdtContent>
      <w:p w14:paraId="118C111C" w14:textId="77777777" w:rsidR="00C77DCE" w:rsidRDefault="00C77DCE">
        <w:pPr>
          <w:pStyle w:val="Header"/>
          <w:jc w:val="center"/>
        </w:pPr>
        <w:r>
          <w:fldChar w:fldCharType="begin"/>
        </w:r>
        <w:r>
          <w:instrText xml:space="preserve"> PAGE   \* MERGEFORMAT </w:instrText>
        </w:r>
        <w:r>
          <w:fldChar w:fldCharType="separate"/>
        </w:r>
        <w:r w:rsidR="00FA2CC8">
          <w:rPr>
            <w:noProof/>
          </w:rPr>
          <w:t>6</w:t>
        </w:r>
        <w:r>
          <w:rPr>
            <w:noProof/>
          </w:rPr>
          <w:fldChar w:fldCharType="end"/>
        </w:r>
      </w:p>
    </w:sdtContent>
  </w:sdt>
  <w:p w14:paraId="45791472" w14:textId="77777777" w:rsidR="00C77DCE" w:rsidRDefault="00C77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253"/>
    <w:multiLevelType w:val="hybridMultilevel"/>
    <w:tmpl w:val="DD1AC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73442"/>
    <w:multiLevelType w:val="hybridMultilevel"/>
    <w:tmpl w:val="F06E7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Paipala">
    <w15:presenceInfo w15:providerId="AD" w15:userId="S-1-5-21-1177238915-1417001333-839522115-1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3B"/>
    <w:rsid w:val="0000062A"/>
    <w:rsid w:val="00021285"/>
    <w:rsid w:val="00036A5B"/>
    <w:rsid w:val="00080C17"/>
    <w:rsid w:val="000B6EE4"/>
    <w:rsid w:val="000C2ADD"/>
    <w:rsid w:val="000F2110"/>
    <w:rsid w:val="00185736"/>
    <w:rsid w:val="00194972"/>
    <w:rsid w:val="001A21C2"/>
    <w:rsid w:val="001B0D55"/>
    <w:rsid w:val="00204B58"/>
    <w:rsid w:val="00237ED6"/>
    <w:rsid w:val="002475BB"/>
    <w:rsid w:val="00285CEA"/>
    <w:rsid w:val="002B7CD8"/>
    <w:rsid w:val="002D073F"/>
    <w:rsid w:val="002D38FB"/>
    <w:rsid w:val="002D62D8"/>
    <w:rsid w:val="002F603E"/>
    <w:rsid w:val="00330E57"/>
    <w:rsid w:val="003766B7"/>
    <w:rsid w:val="003B30E5"/>
    <w:rsid w:val="003C76E3"/>
    <w:rsid w:val="003E686B"/>
    <w:rsid w:val="003F33B8"/>
    <w:rsid w:val="00406E6A"/>
    <w:rsid w:val="00407D96"/>
    <w:rsid w:val="004476C7"/>
    <w:rsid w:val="00466510"/>
    <w:rsid w:val="0047444A"/>
    <w:rsid w:val="00481935"/>
    <w:rsid w:val="004835E1"/>
    <w:rsid w:val="00484C56"/>
    <w:rsid w:val="004873A5"/>
    <w:rsid w:val="004A66EC"/>
    <w:rsid w:val="004D380F"/>
    <w:rsid w:val="004F1D2C"/>
    <w:rsid w:val="004F3E2F"/>
    <w:rsid w:val="005369F1"/>
    <w:rsid w:val="00536B71"/>
    <w:rsid w:val="00576B0D"/>
    <w:rsid w:val="00612C4A"/>
    <w:rsid w:val="00633BEB"/>
    <w:rsid w:val="00634908"/>
    <w:rsid w:val="006645A9"/>
    <w:rsid w:val="0067760F"/>
    <w:rsid w:val="006909FF"/>
    <w:rsid w:val="00694D2A"/>
    <w:rsid w:val="006972CD"/>
    <w:rsid w:val="007036B8"/>
    <w:rsid w:val="00725218"/>
    <w:rsid w:val="00740909"/>
    <w:rsid w:val="007623C0"/>
    <w:rsid w:val="00777CAC"/>
    <w:rsid w:val="007E03D7"/>
    <w:rsid w:val="00854C4C"/>
    <w:rsid w:val="00877D0D"/>
    <w:rsid w:val="00886B7E"/>
    <w:rsid w:val="00887AC6"/>
    <w:rsid w:val="00901E09"/>
    <w:rsid w:val="00915013"/>
    <w:rsid w:val="009252EF"/>
    <w:rsid w:val="00930FEA"/>
    <w:rsid w:val="00942217"/>
    <w:rsid w:val="00974354"/>
    <w:rsid w:val="009A423E"/>
    <w:rsid w:val="009B3701"/>
    <w:rsid w:val="009C722A"/>
    <w:rsid w:val="00A547CE"/>
    <w:rsid w:val="00A64350"/>
    <w:rsid w:val="00AA6256"/>
    <w:rsid w:val="00AE46B4"/>
    <w:rsid w:val="00B15FDA"/>
    <w:rsid w:val="00B26DC9"/>
    <w:rsid w:val="00B319C6"/>
    <w:rsid w:val="00B76BB1"/>
    <w:rsid w:val="00B84DFF"/>
    <w:rsid w:val="00B9733B"/>
    <w:rsid w:val="00BB7CB6"/>
    <w:rsid w:val="00BD5AD9"/>
    <w:rsid w:val="00C117F9"/>
    <w:rsid w:val="00C57722"/>
    <w:rsid w:val="00C77DCE"/>
    <w:rsid w:val="00CC018D"/>
    <w:rsid w:val="00CC410E"/>
    <w:rsid w:val="00CE5F60"/>
    <w:rsid w:val="00CF6285"/>
    <w:rsid w:val="00D034BC"/>
    <w:rsid w:val="00D1603E"/>
    <w:rsid w:val="00D21D3F"/>
    <w:rsid w:val="00D3185F"/>
    <w:rsid w:val="00D34B15"/>
    <w:rsid w:val="00DA1551"/>
    <w:rsid w:val="00DA5A24"/>
    <w:rsid w:val="00DA5C38"/>
    <w:rsid w:val="00DD6430"/>
    <w:rsid w:val="00E02545"/>
    <w:rsid w:val="00E6055F"/>
    <w:rsid w:val="00EA2C28"/>
    <w:rsid w:val="00EB42A0"/>
    <w:rsid w:val="00ED09AF"/>
    <w:rsid w:val="00ED5981"/>
    <w:rsid w:val="00F51E58"/>
    <w:rsid w:val="00F54F0D"/>
    <w:rsid w:val="00F63EFC"/>
    <w:rsid w:val="00F767A0"/>
    <w:rsid w:val="00FA2CC8"/>
    <w:rsid w:val="00FF0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33B"/>
    <w:rPr>
      <w:color w:val="0000FF"/>
      <w:u w:val="single"/>
    </w:rPr>
  </w:style>
  <w:style w:type="paragraph" w:styleId="Header">
    <w:name w:val="header"/>
    <w:basedOn w:val="Normal"/>
    <w:link w:val="HeaderChar"/>
    <w:uiPriority w:val="99"/>
    <w:unhideWhenUsed/>
    <w:rsid w:val="00E6055F"/>
    <w:pPr>
      <w:tabs>
        <w:tab w:val="center" w:pos="4153"/>
        <w:tab w:val="right" w:pos="8306"/>
      </w:tabs>
    </w:pPr>
  </w:style>
  <w:style w:type="character" w:customStyle="1" w:styleId="HeaderChar">
    <w:name w:val="Header Char"/>
    <w:basedOn w:val="DefaultParagraphFont"/>
    <w:link w:val="Header"/>
    <w:uiPriority w:val="99"/>
    <w:rsid w:val="00E6055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6055F"/>
    <w:pPr>
      <w:tabs>
        <w:tab w:val="center" w:pos="4153"/>
        <w:tab w:val="right" w:pos="8306"/>
      </w:tabs>
    </w:pPr>
  </w:style>
  <w:style w:type="character" w:customStyle="1" w:styleId="FooterChar">
    <w:name w:val="Footer Char"/>
    <w:basedOn w:val="DefaultParagraphFont"/>
    <w:link w:val="Footer"/>
    <w:uiPriority w:val="99"/>
    <w:rsid w:val="00E6055F"/>
    <w:rPr>
      <w:rFonts w:ascii="Times New Roman" w:eastAsia="Times New Roman" w:hAnsi="Times New Roman" w:cs="Times New Roman"/>
      <w:sz w:val="24"/>
      <w:szCs w:val="24"/>
      <w:lang w:eastAsia="lv-LV"/>
    </w:rPr>
  </w:style>
  <w:style w:type="paragraph" w:customStyle="1" w:styleId="naisf">
    <w:name w:val="naisf"/>
    <w:basedOn w:val="Normal"/>
    <w:uiPriority w:val="99"/>
    <w:rsid w:val="0000062A"/>
    <w:pPr>
      <w:spacing w:before="75" w:after="75"/>
      <w:ind w:firstLine="375"/>
      <w:jc w:val="both"/>
    </w:pPr>
  </w:style>
  <w:style w:type="paragraph" w:customStyle="1" w:styleId="naisnod">
    <w:name w:val="naisnod"/>
    <w:basedOn w:val="Normal"/>
    <w:rsid w:val="0000062A"/>
    <w:pPr>
      <w:spacing w:before="150" w:after="150"/>
      <w:jc w:val="center"/>
    </w:pPr>
    <w:rPr>
      <w:b/>
      <w:bCs/>
    </w:rPr>
  </w:style>
  <w:style w:type="paragraph" w:styleId="BodyTextIndent3">
    <w:name w:val="Body Text Indent 3"/>
    <w:basedOn w:val="Normal"/>
    <w:link w:val="BodyTextIndent3Char"/>
    <w:rsid w:val="00887AC6"/>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887AC6"/>
    <w:rPr>
      <w:rFonts w:ascii="Times New Roman" w:eastAsia="Times New Roman" w:hAnsi="Times New Roman" w:cs="Times New Roman"/>
      <w:sz w:val="16"/>
      <w:szCs w:val="16"/>
      <w:lang w:val="x-none" w:eastAsia="x-none"/>
    </w:rPr>
  </w:style>
  <w:style w:type="paragraph" w:customStyle="1" w:styleId="tv2132">
    <w:name w:val="tv2132"/>
    <w:basedOn w:val="Normal"/>
    <w:rsid w:val="00ED09AF"/>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E02545"/>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E02545"/>
    <w:rPr>
      <w:rFonts w:ascii="Tahoma" w:eastAsia="Calibri" w:hAnsi="Tahoma" w:cs="Times New Roman"/>
      <w:sz w:val="16"/>
      <w:szCs w:val="16"/>
    </w:rPr>
  </w:style>
  <w:style w:type="paragraph" w:customStyle="1" w:styleId="naiskr">
    <w:name w:val="naiskr"/>
    <w:basedOn w:val="Normal"/>
    <w:uiPriority w:val="99"/>
    <w:rsid w:val="00F63EFC"/>
    <w:pPr>
      <w:spacing w:before="75" w:after="75"/>
    </w:pPr>
  </w:style>
  <w:style w:type="character" w:styleId="CommentReference">
    <w:name w:val="annotation reference"/>
    <w:basedOn w:val="DefaultParagraphFont"/>
    <w:uiPriority w:val="99"/>
    <w:semiHidden/>
    <w:unhideWhenUsed/>
    <w:rsid w:val="003E686B"/>
    <w:rPr>
      <w:sz w:val="16"/>
      <w:szCs w:val="16"/>
    </w:rPr>
  </w:style>
  <w:style w:type="paragraph" w:styleId="CommentText">
    <w:name w:val="annotation text"/>
    <w:basedOn w:val="Normal"/>
    <w:link w:val="CommentTextChar"/>
    <w:uiPriority w:val="99"/>
    <w:semiHidden/>
    <w:unhideWhenUsed/>
    <w:rsid w:val="003E686B"/>
    <w:rPr>
      <w:sz w:val="20"/>
      <w:szCs w:val="20"/>
    </w:rPr>
  </w:style>
  <w:style w:type="character" w:customStyle="1" w:styleId="CommentTextChar">
    <w:name w:val="Comment Text Char"/>
    <w:basedOn w:val="DefaultParagraphFont"/>
    <w:link w:val="CommentText"/>
    <w:uiPriority w:val="99"/>
    <w:semiHidden/>
    <w:rsid w:val="003E686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E686B"/>
    <w:rPr>
      <w:b/>
      <w:bCs/>
    </w:rPr>
  </w:style>
  <w:style w:type="character" w:customStyle="1" w:styleId="CommentSubjectChar">
    <w:name w:val="Comment Subject Char"/>
    <w:basedOn w:val="CommentTextChar"/>
    <w:link w:val="CommentSubject"/>
    <w:uiPriority w:val="99"/>
    <w:semiHidden/>
    <w:rsid w:val="003E686B"/>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33B"/>
    <w:rPr>
      <w:color w:val="0000FF"/>
      <w:u w:val="single"/>
    </w:rPr>
  </w:style>
  <w:style w:type="paragraph" w:styleId="Header">
    <w:name w:val="header"/>
    <w:basedOn w:val="Normal"/>
    <w:link w:val="HeaderChar"/>
    <w:uiPriority w:val="99"/>
    <w:unhideWhenUsed/>
    <w:rsid w:val="00E6055F"/>
    <w:pPr>
      <w:tabs>
        <w:tab w:val="center" w:pos="4153"/>
        <w:tab w:val="right" w:pos="8306"/>
      </w:tabs>
    </w:pPr>
  </w:style>
  <w:style w:type="character" w:customStyle="1" w:styleId="HeaderChar">
    <w:name w:val="Header Char"/>
    <w:basedOn w:val="DefaultParagraphFont"/>
    <w:link w:val="Header"/>
    <w:uiPriority w:val="99"/>
    <w:rsid w:val="00E6055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6055F"/>
    <w:pPr>
      <w:tabs>
        <w:tab w:val="center" w:pos="4153"/>
        <w:tab w:val="right" w:pos="8306"/>
      </w:tabs>
    </w:pPr>
  </w:style>
  <w:style w:type="character" w:customStyle="1" w:styleId="FooterChar">
    <w:name w:val="Footer Char"/>
    <w:basedOn w:val="DefaultParagraphFont"/>
    <w:link w:val="Footer"/>
    <w:uiPriority w:val="99"/>
    <w:rsid w:val="00E6055F"/>
    <w:rPr>
      <w:rFonts w:ascii="Times New Roman" w:eastAsia="Times New Roman" w:hAnsi="Times New Roman" w:cs="Times New Roman"/>
      <w:sz w:val="24"/>
      <w:szCs w:val="24"/>
      <w:lang w:eastAsia="lv-LV"/>
    </w:rPr>
  </w:style>
  <w:style w:type="paragraph" w:customStyle="1" w:styleId="naisf">
    <w:name w:val="naisf"/>
    <w:basedOn w:val="Normal"/>
    <w:uiPriority w:val="99"/>
    <w:rsid w:val="0000062A"/>
    <w:pPr>
      <w:spacing w:before="75" w:after="75"/>
      <w:ind w:firstLine="375"/>
      <w:jc w:val="both"/>
    </w:pPr>
  </w:style>
  <w:style w:type="paragraph" w:customStyle="1" w:styleId="naisnod">
    <w:name w:val="naisnod"/>
    <w:basedOn w:val="Normal"/>
    <w:rsid w:val="0000062A"/>
    <w:pPr>
      <w:spacing w:before="150" w:after="150"/>
      <w:jc w:val="center"/>
    </w:pPr>
    <w:rPr>
      <w:b/>
      <w:bCs/>
    </w:rPr>
  </w:style>
  <w:style w:type="paragraph" w:styleId="BodyTextIndent3">
    <w:name w:val="Body Text Indent 3"/>
    <w:basedOn w:val="Normal"/>
    <w:link w:val="BodyTextIndent3Char"/>
    <w:rsid w:val="00887AC6"/>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887AC6"/>
    <w:rPr>
      <w:rFonts w:ascii="Times New Roman" w:eastAsia="Times New Roman" w:hAnsi="Times New Roman" w:cs="Times New Roman"/>
      <w:sz w:val="16"/>
      <w:szCs w:val="16"/>
      <w:lang w:val="x-none" w:eastAsia="x-none"/>
    </w:rPr>
  </w:style>
  <w:style w:type="paragraph" w:customStyle="1" w:styleId="tv2132">
    <w:name w:val="tv2132"/>
    <w:basedOn w:val="Normal"/>
    <w:rsid w:val="00ED09AF"/>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E02545"/>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E02545"/>
    <w:rPr>
      <w:rFonts w:ascii="Tahoma" w:eastAsia="Calibri" w:hAnsi="Tahoma" w:cs="Times New Roman"/>
      <w:sz w:val="16"/>
      <w:szCs w:val="16"/>
    </w:rPr>
  </w:style>
  <w:style w:type="paragraph" w:customStyle="1" w:styleId="naiskr">
    <w:name w:val="naiskr"/>
    <w:basedOn w:val="Normal"/>
    <w:uiPriority w:val="99"/>
    <w:rsid w:val="00F63EFC"/>
    <w:pPr>
      <w:spacing w:before="75" w:after="75"/>
    </w:pPr>
  </w:style>
  <w:style w:type="character" w:styleId="CommentReference">
    <w:name w:val="annotation reference"/>
    <w:basedOn w:val="DefaultParagraphFont"/>
    <w:uiPriority w:val="99"/>
    <w:semiHidden/>
    <w:unhideWhenUsed/>
    <w:rsid w:val="003E686B"/>
    <w:rPr>
      <w:sz w:val="16"/>
      <w:szCs w:val="16"/>
    </w:rPr>
  </w:style>
  <w:style w:type="paragraph" w:styleId="CommentText">
    <w:name w:val="annotation text"/>
    <w:basedOn w:val="Normal"/>
    <w:link w:val="CommentTextChar"/>
    <w:uiPriority w:val="99"/>
    <w:semiHidden/>
    <w:unhideWhenUsed/>
    <w:rsid w:val="003E686B"/>
    <w:rPr>
      <w:sz w:val="20"/>
      <w:szCs w:val="20"/>
    </w:rPr>
  </w:style>
  <w:style w:type="character" w:customStyle="1" w:styleId="CommentTextChar">
    <w:name w:val="Comment Text Char"/>
    <w:basedOn w:val="DefaultParagraphFont"/>
    <w:link w:val="CommentText"/>
    <w:uiPriority w:val="99"/>
    <w:semiHidden/>
    <w:rsid w:val="003E686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E686B"/>
    <w:rPr>
      <w:b/>
      <w:bCs/>
    </w:rPr>
  </w:style>
  <w:style w:type="character" w:customStyle="1" w:styleId="CommentSubjectChar">
    <w:name w:val="Comment Subject Char"/>
    <w:basedOn w:val="CommentTextChar"/>
    <w:link w:val="CommentSubject"/>
    <w:uiPriority w:val="99"/>
    <w:semiHidden/>
    <w:rsid w:val="003E686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4436">
      <w:bodyDiv w:val="1"/>
      <w:marLeft w:val="0"/>
      <w:marRight w:val="0"/>
      <w:marTop w:val="0"/>
      <w:marBottom w:val="0"/>
      <w:divBdr>
        <w:top w:val="none" w:sz="0" w:space="0" w:color="auto"/>
        <w:left w:val="none" w:sz="0" w:space="0" w:color="auto"/>
        <w:bottom w:val="none" w:sz="0" w:space="0" w:color="auto"/>
        <w:right w:val="none" w:sz="0" w:space="0" w:color="auto"/>
      </w:divBdr>
      <w:divsChild>
        <w:div w:id="2124837647">
          <w:marLeft w:val="0"/>
          <w:marRight w:val="0"/>
          <w:marTop w:val="0"/>
          <w:marBottom w:val="0"/>
          <w:divBdr>
            <w:top w:val="none" w:sz="0" w:space="0" w:color="auto"/>
            <w:left w:val="none" w:sz="0" w:space="0" w:color="auto"/>
            <w:bottom w:val="none" w:sz="0" w:space="0" w:color="auto"/>
            <w:right w:val="none" w:sz="0" w:space="0" w:color="auto"/>
          </w:divBdr>
          <w:divsChild>
            <w:div w:id="880937681">
              <w:marLeft w:val="0"/>
              <w:marRight w:val="0"/>
              <w:marTop w:val="0"/>
              <w:marBottom w:val="0"/>
              <w:divBdr>
                <w:top w:val="none" w:sz="0" w:space="0" w:color="auto"/>
                <w:left w:val="none" w:sz="0" w:space="0" w:color="auto"/>
                <w:bottom w:val="none" w:sz="0" w:space="0" w:color="auto"/>
                <w:right w:val="none" w:sz="0" w:space="0" w:color="auto"/>
              </w:divBdr>
              <w:divsChild>
                <w:div w:id="443689595">
                  <w:marLeft w:val="0"/>
                  <w:marRight w:val="0"/>
                  <w:marTop w:val="0"/>
                  <w:marBottom w:val="0"/>
                  <w:divBdr>
                    <w:top w:val="none" w:sz="0" w:space="0" w:color="auto"/>
                    <w:left w:val="none" w:sz="0" w:space="0" w:color="auto"/>
                    <w:bottom w:val="none" w:sz="0" w:space="0" w:color="auto"/>
                    <w:right w:val="none" w:sz="0" w:space="0" w:color="auto"/>
                  </w:divBdr>
                  <w:divsChild>
                    <w:div w:id="36899848">
                      <w:marLeft w:val="0"/>
                      <w:marRight w:val="0"/>
                      <w:marTop w:val="0"/>
                      <w:marBottom w:val="0"/>
                      <w:divBdr>
                        <w:top w:val="none" w:sz="0" w:space="0" w:color="auto"/>
                        <w:left w:val="none" w:sz="0" w:space="0" w:color="auto"/>
                        <w:bottom w:val="none" w:sz="0" w:space="0" w:color="auto"/>
                        <w:right w:val="none" w:sz="0" w:space="0" w:color="auto"/>
                      </w:divBdr>
                      <w:divsChild>
                        <w:div w:id="1982149730">
                          <w:marLeft w:val="0"/>
                          <w:marRight w:val="0"/>
                          <w:marTop w:val="0"/>
                          <w:marBottom w:val="0"/>
                          <w:divBdr>
                            <w:top w:val="none" w:sz="0" w:space="0" w:color="auto"/>
                            <w:left w:val="none" w:sz="0" w:space="0" w:color="auto"/>
                            <w:bottom w:val="none" w:sz="0" w:space="0" w:color="auto"/>
                            <w:right w:val="none" w:sz="0" w:space="0" w:color="auto"/>
                          </w:divBdr>
                          <w:divsChild>
                            <w:div w:id="18858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56661">
      <w:bodyDiv w:val="1"/>
      <w:marLeft w:val="0"/>
      <w:marRight w:val="0"/>
      <w:marTop w:val="0"/>
      <w:marBottom w:val="0"/>
      <w:divBdr>
        <w:top w:val="none" w:sz="0" w:space="0" w:color="auto"/>
        <w:left w:val="none" w:sz="0" w:space="0" w:color="auto"/>
        <w:bottom w:val="none" w:sz="0" w:space="0" w:color="auto"/>
        <w:right w:val="none" w:sz="0" w:space="0" w:color="auto"/>
      </w:divBdr>
      <w:divsChild>
        <w:div w:id="900873325">
          <w:marLeft w:val="0"/>
          <w:marRight w:val="0"/>
          <w:marTop w:val="0"/>
          <w:marBottom w:val="0"/>
          <w:divBdr>
            <w:top w:val="none" w:sz="0" w:space="0" w:color="auto"/>
            <w:left w:val="none" w:sz="0" w:space="0" w:color="auto"/>
            <w:bottom w:val="none" w:sz="0" w:space="0" w:color="auto"/>
            <w:right w:val="none" w:sz="0" w:space="0" w:color="auto"/>
          </w:divBdr>
          <w:divsChild>
            <w:div w:id="1518425716">
              <w:marLeft w:val="0"/>
              <w:marRight w:val="0"/>
              <w:marTop w:val="0"/>
              <w:marBottom w:val="0"/>
              <w:divBdr>
                <w:top w:val="none" w:sz="0" w:space="0" w:color="auto"/>
                <w:left w:val="none" w:sz="0" w:space="0" w:color="auto"/>
                <w:bottom w:val="none" w:sz="0" w:space="0" w:color="auto"/>
                <w:right w:val="none" w:sz="0" w:space="0" w:color="auto"/>
              </w:divBdr>
              <w:divsChild>
                <w:div w:id="1574314486">
                  <w:marLeft w:val="0"/>
                  <w:marRight w:val="0"/>
                  <w:marTop w:val="0"/>
                  <w:marBottom w:val="0"/>
                  <w:divBdr>
                    <w:top w:val="none" w:sz="0" w:space="0" w:color="auto"/>
                    <w:left w:val="none" w:sz="0" w:space="0" w:color="auto"/>
                    <w:bottom w:val="none" w:sz="0" w:space="0" w:color="auto"/>
                    <w:right w:val="none" w:sz="0" w:space="0" w:color="auto"/>
                  </w:divBdr>
                  <w:divsChild>
                    <w:div w:id="258874219">
                      <w:marLeft w:val="0"/>
                      <w:marRight w:val="0"/>
                      <w:marTop w:val="0"/>
                      <w:marBottom w:val="0"/>
                      <w:divBdr>
                        <w:top w:val="none" w:sz="0" w:space="0" w:color="auto"/>
                        <w:left w:val="none" w:sz="0" w:space="0" w:color="auto"/>
                        <w:bottom w:val="none" w:sz="0" w:space="0" w:color="auto"/>
                        <w:right w:val="none" w:sz="0" w:space="0" w:color="auto"/>
                      </w:divBdr>
                      <w:divsChild>
                        <w:div w:id="1488941599">
                          <w:marLeft w:val="0"/>
                          <w:marRight w:val="0"/>
                          <w:marTop w:val="0"/>
                          <w:marBottom w:val="0"/>
                          <w:divBdr>
                            <w:top w:val="none" w:sz="0" w:space="0" w:color="auto"/>
                            <w:left w:val="none" w:sz="0" w:space="0" w:color="auto"/>
                            <w:bottom w:val="none" w:sz="0" w:space="0" w:color="auto"/>
                            <w:right w:val="none" w:sz="0" w:space="0" w:color="auto"/>
                          </w:divBdr>
                          <w:divsChild>
                            <w:div w:id="12771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eta.teib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8626B-302F-41C4-994D-B67E67FF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Likumprojekta „Grozījumi Ūdens apsaimniekošanas likumā” sākotnējās ietekmes novērtējuma ziņojums (anotācija)</vt:lpstr>
    </vt:vector>
  </TitlesOfParts>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Ūdens apsaimniekošanas likumā” sākotnējās ietekmes novērtējuma ziņojums (anotācija)</dc:title>
  <dc:subject>Anotācija</dc:subject>
  <dc:creator>VARAM</dc:creator>
  <dc:description>Iveta Teibe
Tālrunis: 67026574, fakss: 67820442
iveta.teibe@varam.gov.lv</dc:description>
  <cp:lastModifiedBy>Ruta Rimša</cp:lastModifiedBy>
  <cp:revision>4</cp:revision>
  <cp:lastPrinted>2016-09-01T07:33:00Z</cp:lastPrinted>
  <dcterms:created xsi:type="dcterms:W3CDTF">2016-09-06T09:29:00Z</dcterms:created>
  <dcterms:modified xsi:type="dcterms:W3CDTF">2016-09-06T10:06:00Z</dcterms:modified>
</cp:coreProperties>
</file>