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B93E2" w14:textId="77777777" w:rsidR="00D63706" w:rsidRPr="001E1F8C" w:rsidRDefault="00D63706" w:rsidP="000F1F1D">
      <w:pPr>
        <w:spacing w:after="0" w:line="240" w:lineRule="auto"/>
        <w:jc w:val="right"/>
        <w:rPr>
          <w:rFonts w:ascii="Times New Roman" w:eastAsia="Times New Roman" w:hAnsi="Times New Roman"/>
          <w:i/>
          <w:color w:val="000000"/>
          <w:sz w:val="28"/>
          <w:szCs w:val="28"/>
          <w:lang w:eastAsia="zh-CN"/>
        </w:rPr>
      </w:pPr>
      <w:r w:rsidRPr="001E1F8C">
        <w:rPr>
          <w:rFonts w:ascii="Times New Roman" w:eastAsia="Times New Roman" w:hAnsi="Times New Roman"/>
          <w:i/>
          <w:color w:val="000000"/>
          <w:sz w:val="28"/>
          <w:szCs w:val="28"/>
          <w:lang w:eastAsia="zh-CN"/>
        </w:rPr>
        <w:t>Projekts</w:t>
      </w:r>
    </w:p>
    <w:p w14:paraId="77D52981" w14:textId="77777777" w:rsidR="00D63706" w:rsidRPr="001E1F8C" w:rsidRDefault="00D63706" w:rsidP="000F1F1D">
      <w:pPr>
        <w:spacing w:after="0" w:line="240" w:lineRule="auto"/>
        <w:jc w:val="center"/>
        <w:rPr>
          <w:rFonts w:ascii="Times New Roman" w:eastAsia="Times New Roman" w:hAnsi="Times New Roman"/>
          <w:b/>
          <w:sz w:val="28"/>
          <w:szCs w:val="28"/>
          <w:lang w:eastAsia="zh-CN"/>
        </w:rPr>
      </w:pPr>
    </w:p>
    <w:p w14:paraId="47A622FD" w14:textId="77777777" w:rsidR="00D63706" w:rsidRPr="001E1F8C" w:rsidRDefault="00D63706" w:rsidP="000F1F1D">
      <w:pPr>
        <w:spacing w:after="0" w:line="240" w:lineRule="auto"/>
        <w:jc w:val="center"/>
        <w:rPr>
          <w:rFonts w:ascii="Times New Roman" w:eastAsia="Times New Roman" w:hAnsi="Times New Roman" w:cs="Times New Roman"/>
          <w:b/>
          <w:sz w:val="28"/>
          <w:szCs w:val="28"/>
          <w:lang w:eastAsia="zh-CN"/>
        </w:rPr>
      </w:pPr>
      <w:r w:rsidRPr="001E1F8C">
        <w:rPr>
          <w:rFonts w:ascii="Times New Roman" w:eastAsia="Times New Roman" w:hAnsi="Times New Roman" w:cs="Times New Roman"/>
          <w:b/>
          <w:sz w:val="28"/>
          <w:szCs w:val="28"/>
          <w:lang w:eastAsia="zh-CN"/>
        </w:rPr>
        <w:t xml:space="preserve">Informatīvais ziņojums </w:t>
      </w:r>
    </w:p>
    <w:p w14:paraId="4B9917C1" w14:textId="77777777" w:rsidR="00D63706" w:rsidRPr="001E1F8C" w:rsidRDefault="00D63706" w:rsidP="000F1F1D">
      <w:pPr>
        <w:pStyle w:val="Footer"/>
        <w:jc w:val="center"/>
        <w:rPr>
          <w:b/>
          <w:sz w:val="28"/>
          <w:szCs w:val="28"/>
        </w:rPr>
      </w:pPr>
      <w:r w:rsidRPr="001E1F8C">
        <w:rPr>
          <w:b/>
          <w:sz w:val="28"/>
          <w:szCs w:val="28"/>
        </w:rPr>
        <w:t>„Par priekšlikumu sniegšanu par turpmāko rīcību</w:t>
      </w:r>
    </w:p>
    <w:p w14:paraId="4B312AC4" w14:textId="77777777" w:rsidR="00D63706" w:rsidRPr="001E1F8C" w:rsidRDefault="00D63706" w:rsidP="00672B58">
      <w:pPr>
        <w:jc w:val="center"/>
        <w:rPr>
          <w:rFonts w:ascii="Times New Roman" w:hAnsi="Times New Roman" w:cs="Times New Roman"/>
          <w:b/>
          <w:sz w:val="28"/>
          <w:szCs w:val="28"/>
        </w:rPr>
      </w:pPr>
      <w:r w:rsidRPr="001E1F8C">
        <w:rPr>
          <w:rFonts w:ascii="Times New Roman" w:hAnsi="Times New Roman" w:cs="Times New Roman"/>
          <w:b/>
          <w:sz w:val="28"/>
          <w:szCs w:val="28"/>
        </w:rPr>
        <w:t xml:space="preserve">ar </w:t>
      </w:r>
      <w:r w:rsidR="00672B58" w:rsidRPr="001E1F8C">
        <w:rPr>
          <w:rStyle w:val="spelle"/>
          <w:rFonts w:ascii="Times New Roman" w:hAnsi="Times New Roman" w:cs="Times New Roman"/>
          <w:b/>
          <w:sz w:val="28"/>
          <w:szCs w:val="28"/>
        </w:rPr>
        <w:t>sabiedrību ar ierobežotu atbildību ”Vides investīciju fonds”</w:t>
      </w:r>
      <w:r w:rsidRPr="001E1F8C">
        <w:rPr>
          <w:rFonts w:ascii="Times New Roman" w:hAnsi="Times New Roman" w:cs="Times New Roman"/>
          <w:b/>
          <w:sz w:val="28"/>
          <w:szCs w:val="28"/>
        </w:rPr>
        <w:t>”</w:t>
      </w:r>
    </w:p>
    <w:p w14:paraId="3842915F" w14:textId="77777777" w:rsidR="00D63706" w:rsidRPr="001E1F8C" w:rsidRDefault="00D63706" w:rsidP="000F1F1D">
      <w:pPr>
        <w:pStyle w:val="Footer"/>
        <w:jc w:val="center"/>
        <w:rPr>
          <w:b/>
          <w:sz w:val="28"/>
          <w:szCs w:val="28"/>
        </w:rPr>
      </w:pPr>
    </w:p>
    <w:p w14:paraId="6CCFC020" w14:textId="77777777" w:rsidR="00D63706" w:rsidRPr="001E1F8C" w:rsidRDefault="00D63706" w:rsidP="000F1F1D">
      <w:pPr>
        <w:spacing w:after="0" w:line="240" w:lineRule="auto"/>
        <w:jc w:val="center"/>
        <w:rPr>
          <w:rFonts w:ascii="Times New Roman" w:eastAsia="Times New Roman" w:hAnsi="Times New Roman"/>
          <w:b/>
          <w:sz w:val="28"/>
          <w:szCs w:val="28"/>
          <w:lang w:eastAsia="lv-LV"/>
        </w:rPr>
      </w:pPr>
      <w:r w:rsidRPr="001E1F8C">
        <w:rPr>
          <w:rFonts w:ascii="Times New Roman" w:eastAsia="Times New Roman" w:hAnsi="Times New Roman"/>
          <w:b/>
          <w:sz w:val="28"/>
          <w:szCs w:val="28"/>
          <w:lang w:eastAsia="lv-LV"/>
        </w:rPr>
        <w:t>1. Situācijas apraksts</w:t>
      </w:r>
    </w:p>
    <w:p w14:paraId="790A8AED" w14:textId="77777777" w:rsidR="00D63706" w:rsidRPr="001E1F8C" w:rsidRDefault="00D63706" w:rsidP="000F1F1D">
      <w:pPr>
        <w:spacing w:after="0" w:line="240" w:lineRule="auto"/>
        <w:jc w:val="center"/>
        <w:rPr>
          <w:rFonts w:ascii="Times New Roman" w:eastAsia="Times New Roman" w:hAnsi="Times New Roman"/>
          <w:b/>
          <w:sz w:val="28"/>
          <w:szCs w:val="28"/>
          <w:lang w:eastAsia="lv-LV"/>
        </w:rPr>
      </w:pPr>
    </w:p>
    <w:p w14:paraId="24809751" w14:textId="77777777" w:rsidR="00D63706" w:rsidRPr="001E1F8C" w:rsidRDefault="00D63706" w:rsidP="000F1F1D">
      <w:pPr>
        <w:spacing w:after="0" w:line="240" w:lineRule="auto"/>
        <w:jc w:val="both"/>
        <w:rPr>
          <w:rFonts w:ascii="Times New Roman" w:eastAsia="Times New Roman" w:hAnsi="Times New Roman"/>
          <w:sz w:val="28"/>
          <w:szCs w:val="28"/>
          <w:lang w:eastAsia="lv-LV"/>
        </w:rPr>
      </w:pPr>
      <w:r w:rsidRPr="001E1F8C">
        <w:rPr>
          <w:rFonts w:ascii="Times New Roman" w:eastAsia="Times New Roman" w:hAnsi="Times New Roman"/>
          <w:sz w:val="28"/>
          <w:szCs w:val="28"/>
          <w:lang w:eastAsia="lv-LV"/>
        </w:rPr>
        <w:tab/>
        <w:t xml:space="preserve">Ar Ministru kabineta 2012. gada 4. jūnija rīkojumu Nr. 245 „Par Publisko personu komercdarbības koncepciju” tika atbalstīti Publisko personu komercdarbības koncepcijā ietvertie risinājumi, savukārt ar Ministru kabineta 2012. gada 4. jūnija rīkojumu Nr. 246 „Par Valsts kapitāla daļu pārvaldības koncepciju” tika atbalstīti Valsts kapitāla daļu pārvaldības koncepcijā piedāvātie risinājumi. Ņemot vērā </w:t>
      </w:r>
      <w:r w:rsidR="005822C2" w:rsidRPr="001E1F8C">
        <w:rPr>
          <w:rFonts w:ascii="Times New Roman" w:eastAsia="Times New Roman" w:hAnsi="Times New Roman"/>
          <w:sz w:val="28"/>
          <w:szCs w:val="28"/>
          <w:lang w:eastAsia="lv-LV"/>
        </w:rPr>
        <w:t xml:space="preserve">augstākminētās </w:t>
      </w:r>
      <w:r w:rsidRPr="001E1F8C">
        <w:rPr>
          <w:rFonts w:ascii="Times New Roman" w:eastAsia="Times New Roman" w:hAnsi="Times New Roman"/>
          <w:sz w:val="28"/>
          <w:szCs w:val="28"/>
          <w:lang w:eastAsia="lv-LV"/>
        </w:rPr>
        <w:t xml:space="preserve">apstiprinātās koncepcijas, ar Ministru prezidenta 2012. gada 19. jūnija rīkojumu Nr. 233 „Par darba grupu” tika izveidota darba grupa (turpmāk – Darba grupa). Saskaņā ar minētā rīkojuma 3. punktu </w:t>
      </w:r>
      <w:r w:rsidR="008D54DE" w:rsidRPr="001E1F8C">
        <w:rPr>
          <w:rFonts w:ascii="Times New Roman" w:eastAsia="Times New Roman" w:hAnsi="Times New Roman"/>
          <w:sz w:val="28"/>
          <w:szCs w:val="28"/>
          <w:lang w:eastAsia="lv-LV"/>
        </w:rPr>
        <w:t xml:space="preserve">Darba grupai </w:t>
      </w:r>
      <w:r w:rsidRPr="001E1F8C">
        <w:rPr>
          <w:rFonts w:ascii="Times New Roman" w:eastAsia="Times New Roman" w:hAnsi="Times New Roman"/>
          <w:sz w:val="28"/>
          <w:szCs w:val="28"/>
          <w:lang w:eastAsia="lv-LV"/>
        </w:rPr>
        <w:t>tika uzdots izvērtēt nozaru ministriju iesniegto informāciju par valsts kapitālsabiedrību turpmākās darbības izvērtējumu un sagatavot Darba grupas viedokli un priekšlikumus par valsts līdzdalības nepieciešamību kapitālsabiedrībās, kā arī kapitālsabiedrību turpmāko juridisko statusu un to pārvaldītāju.</w:t>
      </w:r>
    </w:p>
    <w:p w14:paraId="7439C395" w14:textId="77777777" w:rsidR="00D63706" w:rsidRPr="001E1F8C" w:rsidRDefault="00D63706" w:rsidP="000F1F1D">
      <w:pPr>
        <w:spacing w:after="0" w:line="240" w:lineRule="auto"/>
        <w:jc w:val="both"/>
        <w:rPr>
          <w:rFonts w:ascii="Times New Roman" w:eastAsia="Times New Roman" w:hAnsi="Times New Roman"/>
          <w:sz w:val="28"/>
          <w:szCs w:val="28"/>
          <w:lang w:eastAsia="lv-LV"/>
        </w:rPr>
      </w:pPr>
      <w:r w:rsidRPr="001E1F8C">
        <w:rPr>
          <w:rFonts w:ascii="Times New Roman" w:eastAsia="Times New Roman" w:hAnsi="Times New Roman"/>
          <w:sz w:val="28"/>
          <w:szCs w:val="28"/>
          <w:lang w:eastAsia="lv-LV"/>
        </w:rPr>
        <w:tab/>
        <w:t xml:space="preserve">Izpildot Ministru prezidenta </w:t>
      </w:r>
      <w:r w:rsidR="00AC5E95" w:rsidRPr="001E1F8C">
        <w:rPr>
          <w:rFonts w:ascii="Times New Roman" w:eastAsia="Times New Roman" w:hAnsi="Times New Roman"/>
          <w:sz w:val="28"/>
          <w:szCs w:val="28"/>
          <w:lang w:eastAsia="lv-LV"/>
        </w:rPr>
        <w:t xml:space="preserve">doto </w:t>
      </w:r>
      <w:r w:rsidRPr="001E1F8C">
        <w:rPr>
          <w:rFonts w:ascii="Times New Roman" w:eastAsia="Times New Roman" w:hAnsi="Times New Roman"/>
          <w:sz w:val="28"/>
          <w:szCs w:val="28"/>
          <w:lang w:eastAsia="lv-LV"/>
        </w:rPr>
        <w:t xml:space="preserve">uzdevumu, Darba grupa izstrādāja informatīvo ziņojumu „Par valsts līdzdalības kapitālsabiedrībās izvērtēšanu un ar Ministru prezidenta 2012. gada 19. jūnija rīkojumu Nr. 233 izveidotās darba grupas priekšlikumiem turpmākajai rīcībai” (turpmāk – Informatīvais ziņojums), kas tika izskatīts un atbalstīts Ministru kabineta 2013. gada 11. jūnija sēdē (prot. Nr. 34 37.§). Ar minētā protokola 2.punktu Ministru kabinets uzdeva ministrijām atbilstoši kompetencei izvērtēt Informatīvā ziņojuma 5. pielikumā ietverto Darba grupas ieteikumu finansiālos un tiesiskos riskus un iesniegt Ministru kabinetā Informatīvā ziņojuma 5. pielikumā noteiktajā termiņā priekšlikumus par turpmāko rīcību. </w:t>
      </w:r>
    </w:p>
    <w:p w14:paraId="67111E11" w14:textId="77777777" w:rsidR="00D63706" w:rsidRPr="001E1F8C" w:rsidRDefault="00D63706" w:rsidP="000F1F1D">
      <w:pPr>
        <w:spacing w:after="0" w:line="240" w:lineRule="auto"/>
        <w:jc w:val="both"/>
        <w:rPr>
          <w:rFonts w:ascii="Times New Roman" w:eastAsia="Times New Roman" w:hAnsi="Times New Roman"/>
          <w:sz w:val="28"/>
          <w:szCs w:val="28"/>
          <w:lang w:eastAsia="lv-LV"/>
        </w:rPr>
      </w:pPr>
      <w:r w:rsidRPr="001E1F8C">
        <w:rPr>
          <w:rFonts w:ascii="Times New Roman" w:eastAsia="Times New Roman" w:hAnsi="Times New Roman"/>
          <w:sz w:val="28"/>
          <w:szCs w:val="28"/>
          <w:lang w:eastAsia="lv-LV"/>
        </w:rPr>
        <w:tab/>
        <w:t xml:space="preserve">Atbilstoši Informatīvā ziņojuma 5. pielikuma </w:t>
      </w:r>
      <w:r w:rsidR="00D475E5" w:rsidRPr="001E1F8C">
        <w:rPr>
          <w:rFonts w:ascii="Times New Roman" w:eastAsia="Times New Roman" w:hAnsi="Times New Roman"/>
          <w:sz w:val="28"/>
          <w:szCs w:val="28"/>
          <w:lang w:eastAsia="lv-LV"/>
        </w:rPr>
        <w:t>3</w:t>
      </w:r>
      <w:r w:rsidRPr="001E1F8C">
        <w:rPr>
          <w:rFonts w:ascii="Times New Roman" w:eastAsia="Times New Roman" w:hAnsi="Times New Roman"/>
          <w:sz w:val="28"/>
          <w:szCs w:val="28"/>
          <w:lang w:eastAsia="lv-LV"/>
        </w:rPr>
        <w:t>.punktam Vides aizsardzības un reģionālās attīstības ministrijai (turpmāk –</w:t>
      </w:r>
      <w:r w:rsidR="00335CA1" w:rsidRPr="001E1F8C">
        <w:rPr>
          <w:rFonts w:ascii="Times New Roman" w:eastAsia="Times New Roman" w:hAnsi="Times New Roman"/>
          <w:sz w:val="28"/>
          <w:szCs w:val="28"/>
          <w:lang w:eastAsia="lv-LV"/>
        </w:rPr>
        <w:t xml:space="preserve"> </w:t>
      </w:r>
      <w:r w:rsidR="00D475E5" w:rsidRPr="001E1F8C">
        <w:rPr>
          <w:rFonts w:ascii="Times New Roman" w:eastAsia="Times New Roman" w:hAnsi="Times New Roman"/>
          <w:sz w:val="28"/>
          <w:szCs w:val="28"/>
          <w:lang w:eastAsia="lv-LV"/>
        </w:rPr>
        <w:t>VARAM</w:t>
      </w:r>
      <w:r w:rsidRPr="001E1F8C">
        <w:rPr>
          <w:rFonts w:ascii="Times New Roman" w:eastAsia="Times New Roman" w:hAnsi="Times New Roman"/>
          <w:sz w:val="28"/>
          <w:szCs w:val="28"/>
          <w:lang w:eastAsia="lv-LV"/>
        </w:rPr>
        <w:t xml:space="preserve">) ir nepieciešams izvērtēt tās turējumā esošās </w:t>
      </w:r>
      <w:r w:rsidR="00335CA1" w:rsidRPr="001E1F8C">
        <w:rPr>
          <w:rFonts w:ascii="Times New Roman" w:eastAsia="Times New Roman" w:hAnsi="Times New Roman"/>
          <w:sz w:val="28"/>
          <w:szCs w:val="28"/>
          <w:lang w:eastAsia="lv-LV"/>
        </w:rPr>
        <w:t xml:space="preserve">sabiedrības ar ierobežotu atbildību </w:t>
      </w:r>
      <w:r w:rsidRPr="001E1F8C">
        <w:rPr>
          <w:rFonts w:ascii="Times New Roman" w:eastAsia="Times New Roman" w:hAnsi="Times New Roman"/>
          <w:sz w:val="28"/>
          <w:szCs w:val="28"/>
          <w:lang w:eastAsia="lv-LV"/>
        </w:rPr>
        <w:t>„</w:t>
      </w:r>
      <w:r w:rsidR="00335CA1" w:rsidRPr="001E1F8C">
        <w:rPr>
          <w:rFonts w:ascii="Times New Roman" w:eastAsia="Times New Roman" w:hAnsi="Times New Roman"/>
          <w:sz w:val="28"/>
          <w:szCs w:val="28"/>
          <w:lang w:eastAsia="lv-LV"/>
        </w:rPr>
        <w:t>Vides investīciju fonds</w:t>
      </w:r>
      <w:r w:rsidRPr="001E1F8C">
        <w:rPr>
          <w:rFonts w:ascii="Times New Roman" w:eastAsia="Times New Roman" w:hAnsi="Times New Roman"/>
          <w:sz w:val="28"/>
          <w:szCs w:val="28"/>
          <w:lang w:eastAsia="lv-LV"/>
        </w:rPr>
        <w:t>” (turpmāk –</w:t>
      </w:r>
      <w:r w:rsidR="002811B3" w:rsidRPr="001E1F8C">
        <w:rPr>
          <w:rFonts w:ascii="Times New Roman" w:eastAsia="Times New Roman" w:hAnsi="Times New Roman"/>
          <w:sz w:val="28"/>
          <w:szCs w:val="28"/>
          <w:lang w:eastAsia="lv-LV"/>
        </w:rPr>
        <w:t xml:space="preserve"> </w:t>
      </w:r>
      <w:r w:rsidR="00335CA1" w:rsidRPr="001E1F8C">
        <w:rPr>
          <w:rFonts w:ascii="Times New Roman" w:eastAsia="Times New Roman" w:hAnsi="Times New Roman"/>
          <w:sz w:val="28"/>
          <w:szCs w:val="28"/>
          <w:lang w:eastAsia="lv-LV"/>
        </w:rPr>
        <w:t>VIF</w:t>
      </w:r>
      <w:r w:rsidRPr="001E1F8C">
        <w:rPr>
          <w:rFonts w:ascii="Times New Roman" w:eastAsia="Times New Roman" w:hAnsi="Times New Roman"/>
          <w:sz w:val="28"/>
          <w:szCs w:val="28"/>
          <w:lang w:eastAsia="lv-LV"/>
        </w:rPr>
        <w:t xml:space="preserve">) </w:t>
      </w:r>
      <w:r w:rsidR="00335CA1" w:rsidRPr="001E1F8C">
        <w:rPr>
          <w:rFonts w:ascii="Times New Roman" w:eastAsia="Times New Roman" w:hAnsi="Times New Roman"/>
          <w:sz w:val="28"/>
          <w:szCs w:val="28"/>
          <w:lang w:eastAsia="lv-LV"/>
        </w:rPr>
        <w:t>apvienošanu vai integrēšanu citā kapitālsabiedrībā</w:t>
      </w:r>
      <w:r w:rsidRPr="001E1F8C">
        <w:rPr>
          <w:rFonts w:ascii="Times New Roman" w:eastAsia="Times New Roman" w:hAnsi="Times New Roman"/>
          <w:sz w:val="28"/>
          <w:szCs w:val="28"/>
          <w:lang w:eastAsia="lv-LV"/>
        </w:rPr>
        <w:t xml:space="preserve">, </w:t>
      </w:r>
      <w:r w:rsidR="00335CA1" w:rsidRPr="001E1F8C">
        <w:rPr>
          <w:rFonts w:ascii="Times New Roman" w:eastAsia="Times New Roman" w:hAnsi="Times New Roman"/>
          <w:sz w:val="28"/>
          <w:szCs w:val="28"/>
          <w:lang w:eastAsia="lv-LV"/>
        </w:rPr>
        <w:t>sagatavojot priekšlikumu</w:t>
      </w:r>
      <w:r w:rsidR="00594597" w:rsidRPr="001E1F8C">
        <w:rPr>
          <w:rFonts w:ascii="Times New Roman" w:eastAsia="Times New Roman" w:hAnsi="Times New Roman"/>
          <w:sz w:val="28"/>
          <w:szCs w:val="28"/>
          <w:lang w:eastAsia="lv-LV"/>
        </w:rPr>
        <w:t>s par VIF reorganizāciju un tos</w:t>
      </w:r>
      <w:r w:rsidRPr="001E1F8C">
        <w:rPr>
          <w:rFonts w:ascii="Times New Roman" w:eastAsia="Times New Roman" w:hAnsi="Times New Roman"/>
          <w:sz w:val="28"/>
          <w:szCs w:val="28"/>
          <w:lang w:eastAsia="lv-LV"/>
        </w:rPr>
        <w:t xml:space="preserve"> attiecīgi iesniegt Ministru kabinetā.</w:t>
      </w:r>
    </w:p>
    <w:p w14:paraId="16BB6498" w14:textId="5E47C472" w:rsidR="002811B3" w:rsidRPr="001E1F8C" w:rsidRDefault="00EA60D5" w:rsidP="002811B3">
      <w:pPr>
        <w:spacing w:after="0" w:line="240" w:lineRule="auto"/>
        <w:ind w:firstLine="709"/>
        <w:jc w:val="both"/>
        <w:rPr>
          <w:rFonts w:ascii="Times New Roman" w:eastAsia="Times New Roman" w:hAnsi="Times New Roman"/>
          <w:sz w:val="28"/>
          <w:szCs w:val="28"/>
          <w:lang w:eastAsia="lv-LV"/>
        </w:rPr>
      </w:pPr>
      <w:r w:rsidRPr="001E1F8C">
        <w:rPr>
          <w:rFonts w:ascii="Times New Roman" w:eastAsia="Times New Roman" w:hAnsi="Times New Roman"/>
          <w:sz w:val="28"/>
          <w:szCs w:val="28"/>
          <w:lang w:eastAsia="lv-LV"/>
        </w:rPr>
        <w:t xml:space="preserve">Savukārt </w:t>
      </w:r>
      <w:r w:rsidR="00055510" w:rsidRPr="001E1F8C">
        <w:rPr>
          <w:rFonts w:ascii="Times New Roman" w:hAnsi="Times New Roman"/>
          <w:sz w:val="28"/>
          <w:szCs w:val="28"/>
        </w:rPr>
        <w:t xml:space="preserve">Ministru kabineta 2013.gada 2.aprīļa sēdē VARAM tika dots uzdevums (protokola Nr.17 54.§ 7.punkts):  </w:t>
      </w:r>
      <w:r w:rsidR="008E2F2F" w:rsidRPr="000C067A">
        <w:rPr>
          <w:rFonts w:ascii="Times New Roman" w:hAnsi="Times New Roman"/>
          <w:i/>
          <w:sz w:val="28"/>
          <w:szCs w:val="28"/>
        </w:rPr>
        <w:t>“(...) 7.</w:t>
      </w:r>
      <w:r w:rsidR="00055510" w:rsidRPr="000C067A">
        <w:rPr>
          <w:rStyle w:val="spelle"/>
          <w:i/>
        </w:rPr>
        <w:t xml:space="preserve"> </w:t>
      </w:r>
      <w:r w:rsidR="00055510" w:rsidRPr="000C067A">
        <w:rPr>
          <w:rStyle w:val="spelle"/>
          <w:rFonts w:ascii="Times New Roman" w:hAnsi="Times New Roman"/>
          <w:i/>
          <w:sz w:val="28"/>
          <w:szCs w:val="28"/>
        </w:rPr>
        <w:t xml:space="preserve">Atbalstīt priekšlikumu, ka jautājumu par sabiedrības ar ierobežotu atbildību ”Vides investīciju fonds” tālāko darbību risina atsevišķi no vienotās attīstības finanšu institūcijas izveides. </w:t>
      </w:r>
      <w:r w:rsidR="00055510" w:rsidRPr="000C067A">
        <w:rPr>
          <w:rFonts w:ascii="Times New Roman" w:hAnsi="Times New Roman"/>
          <w:i/>
          <w:sz w:val="28"/>
          <w:szCs w:val="28"/>
        </w:rPr>
        <w:t xml:space="preserve"> </w:t>
      </w:r>
      <w:r w:rsidR="00055510" w:rsidRPr="000C067A">
        <w:rPr>
          <w:rStyle w:val="spelle"/>
          <w:rFonts w:ascii="Times New Roman" w:hAnsi="Times New Roman"/>
          <w:i/>
          <w:sz w:val="28"/>
          <w:szCs w:val="28"/>
        </w:rPr>
        <w:t xml:space="preserve">Vides aizsardzības un reģionālās attīstības ministrijai līdz 2013.gada 1.jūlijam </w:t>
      </w:r>
      <w:r w:rsidR="00055510" w:rsidRPr="000C067A">
        <w:rPr>
          <w:rStyle w:val="spelle"/>
          <w:rFonts w:ascii="Times New Roman" w:hAnsi="Times New Roman"/>
          <w:i/>
          <w:sz w:val="28"/>
          <w:szCs w:val="28"/>
        </w:rPr>
        <w:lastRenderedPageBreak/>
        <w:t>sagatavot un iesniegt izskatīšanai M</w:t>
      </w:r>
      <w:r w:rsidR="00F56F2E">
        <w:rPr>
          <w:rStyle w:val="spelle"/>
          <w:rFonts w:ascii="Times New Roman" w:hAnsi="Times New Roman"/>
          <w:i/>
          <w:sz w:val="28"/>
          <w:szCs w:val="28"/>
        </w:rPr>
        <w:t>i</w:t>
      </w:r>
      <w:r w:rsidR="00055510" w:rsidRPr="000C067A">
        <w:rPr>
          <w:rStyle w:val="spelle"/>
          <w:rFonts w:ascii="Times New Roman" w:hAnsi="Times New Roman"/>
          <w:i/>
          <w:sz w:val="28"/>
          <w:szCs w:val="28"/>
        </w:rPr>
        <w:t>nistru kabinetā jautājumu par sabiedrības ar ierobežotu atbildību ”Vides investīciju fonds” tālāko darbību, ņemot vērā Izvērtējumā izteikto priekšlikumu sabiedrību ar ierobežotu atbildību  ”Vides investīciju fonds” likvidēt, tā funkcijas nodot Vides aizsardzības un reģionālās attīstības ministrijai un aizdevumus pašvaldībām un to izsniegšanu – Valsts kasei</w:t>
      </w:r>
      <w:r w:rsidR="004F542D" w:rsidRPr="000C067A">
        <w:rPr>
          <w:rStyle w:val="spelle"/>
          <w:rFonts w:ascii="Times New Roman" w:hAnsi="Times New Roman"/>
          <w:i/>
          <w:sz w:val="28"/>
          <w:szCs w:val="28"/>
        </w:rPr>
        <w:t xml:space="preserve"> (...)”</w:t>
      </w:r>
      <w:r w:rsidR="00580807" w:rsidRPr="001E1F8C">
        <w:rPr>
          <w:rFonts w:ascii="Times New Roman" w:hAnsi="Times New Roman"/>
          <w:sz w:val="28"/>
          <w:szCs w:val="28"/>
        </w:rPr>
        <w:t xml:space="preserve">. </w:t>
      </w:r>
      <w:r w:rsidR="00E82E73" w:rsidRPr="001E1F8C">
        <w:rPr>
          <w:rFonts w:ascii="Times New Roman" w:hAnsi="Times New Roman"/>
          <w:sz w:val="28"/>
          <w:szCs w:val="28"/>
        </w:rPr>
        <w:t>Ministru kabineta 2015.gada 26.maija sēdē (protokola Nr.26 21.</w:t>
      </w:r>
      <w:r w:rsidR="00E82E73" w:rsidRPr="001E1F8C">
        <w:rPr>
          <w:rFonts w:ascii="Times New Roman" w:hAnsi="Times New Roman" w:cs="Times New Roman"/>
          <w:sz w:val="28"/>
          <w:szCs w:val="28"/>
        </w:rPr>
        <w:t>§</w:t>
      </w:r>
      <w:r w:rsidR="00E82E73" w:rsidRPr="001E1F8C">
        <w:rPr>
          <w:rFonts w:ascii="Times New Roman" w:hAnsi="Times New Roman"/>
          <w:sz w:val="28"/>
          <w:szCs w:val="28"/>
        </w:rPr>
        <w:t xml:space="preserve">) tika pieņemts lēmums </w:t>
      </w:r>
      <w:r w:rsidR="00207401" w:rsidRPr="001E1F8C">
        <w:rPr>
          <w:rFonts w:ascii="Times New Roman" w:hAnsi="Times New Roman"/>
          <w:sz w:val="28"/>
          <w:szCs w:val="28"/>
        </w:rPr>
        <w:t xml:space="preserve">par </w:t>
      </w:r>
      <w:r w:rsidR="00FA7498" w:rsidRPr="001E1F8C">
        <w:rPr>
          <w:rFonts w:ascii="Times New Roman" w:hAnsi="Times New Roman"/>
          <w:sz w:val="28"/>
          <w:szCs w:val="28"/>
        </w:rPr>
        <w:t xml:space="preserve">Ministru kabineta 2013.gada 2.aprīļa sēdē </w:t>
      </w:r>
      <w:r w:rsidR="00E82E73" w:rsidRPr="001E1F8C">
        <w:rPr>
          <w:rFonts w:ascii="Times New Roman" w:hAnsi="Times New Roman"/>
          <w:sz w:val="28"/>
          <w:szCs w:val="28"/>
        </w:rPr>
        <w:t>VARAM dotā uzdevuma izpildes termiņ</w:t>
      </w:r>
      <w:r w:rsidR="00FA7498" w:rsidRPr="001E1F8C">
        <w:rPr>
          <w:rFonts w:ascii="Times New Roman" w:hAnsi="Times New Roman"/>
          <w:sz w:val="28"/>
          <w:szCs w:val="28"/>
        </w:rPr>
        <w:t>a</w:t>
      </w:r>
      <w:r w:rsidR="00E82E73" w:rsidRPr="001E1F8C">
        <w:rPr>
          <w:rFonts w:ascii="Times New Roman" w:hAnsi="Times New Roman"/>
          <w:sz w:val="28"/>
          <w:szCs w:val="28"/>
        </w:rPr>
        <w:t xml:space="preserve"> pagarinā</w:t>
      </w:r>
      <w:r w:rsidR="00FA7498" w:rsidRPr="001E1F8C">
        <w:rPr>
          <w:rFonts w:ascii="Times New Roman" w:hAnsi="Times New Roman"/>
          <w:sz w:val="28"/>
          <w:szCs w:val="28"/>
        </w:rPr>
        <w:t>šanu</w:t>
      </w:r>
      <w:r w:rsidR="00E82E73" w:rsidRPr="001E1F8C">
        <w:rPr>
          <w:rFonts w:ascii="Times New Roman" w:hAnsi="Times New Roman"/>
          <w:sz w:val="28"/>
          <w:szCs w:val="28"/>
        </w:rPr>
        <w:t xml:space="preserve"> līdz 2015.gada 1.novembrim.</w:t>
      </w:r>
      <w:r w:rsidR="00055510" w:rsidRPr="001E1F8C">
        <w:rPr>
          <w:rFonts w:ascii="Times New Roman" w:hAnsi="Times New Roman"/>
          <w:sz w:val="28"/>
          <w:szCs w:val="28"/>
        </w:rPr>
        <w:t xml:space="preserve"> </w:t>
      </w:r>
    </w:p>
    <w:p w14:paraId="2E0EDCB5" w14:textId="77777777" w:rsidR="00D63706" w:rsidRPr="001E1F8C" w:rsidRDefault="00D63706" w:rsidP="00203A98">
      <w:pPr>
        <w:spacing w:after="0" w:line="240" w:lineRule="auto"/>
        <w:ind w:firstLine="720"/>
        <w:jc w:val="both"/>
        <w:rPr>
          <w:rStyle w:val="spelle"/>
          <w:rFonts w:ascii="Times New Roman" w:eastAsia="Times New Roman" w:hAnsi="Times New Roman"/>
          <w:sz w:val="28"/>
          <w:szCs w:val="28"/>
          <w:lang w:eastAsia="lv-LV"/>
        </w:rPr>
      </w:pPr>
      <w:r w:rsidRPr="001E1F8C">
        <w:rPr>
          <w:rFonts w:ascii="Times New Roman" w:eastAsia="Times New Roman" w:hAnsi="Times New Roman"/>
          <w:sz w:val="28"/>
          <w:szCs w:val="28"/>
          <w:lang w:eastAsia="lv-LV"/>
        </w:rPr>
        <w:t xml:space="preserve">Vienlaikus Ministru kabineta 2013. gada 28. maija protokola Nr. 32 38.§ „Likumprojekts „Publisko personu kapitālsabiedrību un kapitāla daļu pārvaldības likums”” 6. punkts noteic, ka </w:t>
      </w:r>
      <w:r w:rsidRPr="001E1F8C">
        <w:rPr>
          <w:rStyle w:val="spelle"/>
          <w:rFonts w:ascii="Times New Roman" w:hAnsi="Times New Roman"/>
          <w:sz w:val="28"/>
          <w:szCs w:val="28"/>
        </w:rPr>
        <w:t>valsts kapitālsabiedrību un valstij piederošo kapitāla daļu turētājiem sešu mēnešu laikā pēc šā likuma spēkā stāšanās iesniegt izskatīšanai Ministru kabinetā noteiktā kārtībā veikto izvērtējumu par valsts līdzdalību kapitālsabiedrībās, valsts kapitālsabiedrību turpmāko juridisko statusu un kapitāla daļu turētāju un pr</w:t>
      </w:r>
      <w:r w:rsidR="00176660" w:rsidRPr="001E1F8C">
        <w:rPr>
          <w:rStyle w:val="spelle"/>
          <w:rFonts w:ascii="Times New Roman" w:hAnsi="Times New Roman"/>
          <w:sz w:val="28"/>
          <w:szCs w:val="28"/>
        </w:rPr>
        <w:t>iekšlikumus par turpmāko rīcību</w:t>
      </w:r>
      <w:r w:rsidRPr="001E1F8C">
        <w:rPr>
          <w:rStyle w:val="spelle"/>
          <w:rFonts w:ascii="Times New Roman" w:hAnsi="Times New Roman"/>
          <w:sz w:val="28"/>
          <w:szCs w:val="28"/>
        </w:rPr>
        <w:t>.</w:t>
      </w:r>
    </w:p>
    <w:p w14:paraId="0B35DC28" w14:textId="77777777" w:rsidR="00D63706" w:rsidRPr="001E1F8C" w:rsidRDefault="00D63706" w:rsidP="00203A98">
      <w:pPr>
        <w:spacing w:after="0" w:line="240" w:lineRule="auto"/>
        <w:jc w:val="both"/>
        <w:rPr>
          <w:rFonts w:ascii="Times New Roman" w:hAnsi="Times New Roman" w:cs="Times New Roman"/>
          <w:sz w:val="28"/>
          <w:szCs w:val="28"/>
        </w:rPr>
      </w:pPr>
    </w:p>
    <w:p w14:paraId="18747166" w14:textId="77777777" w:rsidR="00733629" w:rsidRPr="00E16F76" w:rsidRDefault="00F009F7" w:rsidP="00733629">
      <w:pPr>
        <w:spacing w:after="0" w:line="240" w:lineRule="auto"/>
        <w:ind w:firstLine="709"/>
        <w:jc w:val="center"/>
        <w:rPr>
          <w:rFonts w:ascii="Times New Roman" w:hAnsi="Times New Roman"/>
          <w:b/>
          <w:sz w:val="28"/>
          <w:szCs w:val="28"/>
        </w:rPr>
      </w:pPr>
      <w:r w:rsidRPr="001E1F8C">
        <w:rPr>
          <w:rFonts w:ascii="Times New Roman" w:hAnsi="Times New Roman"/>
          <w:b/>
          <w:sz w:val="28"/>
          <w:szCs w:val="28"/>
        </w:rPr>
        <w:t>2</w:t>
      </w:r>
      <w:r w:rsidR="00087781" w:rsidRPr="001E1F8C">
        <w:rPr>
          <w:rFonts w:ascii="Times New Roman" w:hAnsi="Times New Roman"/>
          <w:b/>
          <w:sz w:val="28"/>
          <w:szCs w:val="28"/>
        </w:rPr>
        <w:t xml:space="preserve">. </w:t>
      </w:r>
      <w:r w:rsidR="00733629" w:rsidRPr="00E16F76">
        <w:rPr>
          <w:rFonts w:ascii="Times New Roman" w:hAnsi="Times New Roman"/>
          <w:b/>
          <w:sz w:val="28"/>
          <w:szCs w:val="28"/>
        </w:rPr>
        <w:t>VIF izveidošanas vēsture</w:t>
      </w:r>
      <w:r w:rsidR="00733629">
        <w:rPr>
          <w:rFonts w:ascii="Times New Roman" w:hAnsi="Times New Roman"/>
          <w:b/>
          <w:sz w:val="28"/>
          <w:szCs w:val="28"/>
        </w:rPr>
        <w:t>,</w:t>
      </w:r>
      <w:r w:rsidR="00733629" w:rsidRPr="00E16F76">
        <w:rPr>
          <w:rFonts w:ascii="Times New Roman" w:hAnsi="Times New Roman"/>
          <w:b/>
          <w:sz w:val="28"/>
          <w:szCs w:val="28"/>
        </w:rPr>
        <w:t xml:space="preserve"> darbības raksturojums</w:t>
      </w:r>
      <w:r w:rsidR="00733629">
        <w:rPr>
          <w:rFonts w:ascii="Times New Roman" w:hAnsi="Times New Roman"/>
          <w:b/>
          <w:sz w:val="28"/>
          <w:szCs w:val="28"/>
        </w:rPr>
        <w:t xml:space="preserve"> un potenciālie nākotnes attīstības virzieni</w:t>
      </w:r>
    </w:p>
    <w:p w14:paraId="6B66EAFE" w14:textId="77777777" w:rsidR="00087781" w:rsidRPr="001E1F8C" w:rsidRDefault="00087781" w:rsidP="00203A98">
      <w:pPr>
        <w:spacing w:after="0" w:line="240" w:lineRule="auto"/>
        <w:ind w:firstLine="709"/>
        <w:jc w:val="both"/>
        <w:rPr>
          <w:rFonts w:ascii="Times New Roman" w:hAnsi="Times New Roman"/>
          <w:sz w:val="28"/>
          <w:szCs w:val="28"/>
        </w:rPr>
      </w:pPr>
    </w:p>
    <w:p w14:paraId="6651FE05" w14:textId="77777777" w:rsidR="00203A98" w:rsidRPr="001E1F8C" w:rsidRDefault="00203A98" w:rsidP="00203A98">
      <w:pPr>
        <w:spacing w:after="0" w:line="240" w:lineRule="auto"/>
        <w:ind w:firstLine="709"/>
        <w:jc w:val="both"/>
        <w:rPr>
          <w:rFonts w:ascii="Times New Roman" w:hAnsi="Times New Roman" w:cs="Times New Roman"/>
          <w:sz w:val="28"/>
          <w:szCs w:val="28"/>
        </w:rPr>
      </w:pPr>
      <w:r w:rsidRPr="001E1F8C">
        <w:rPr>
          <w:rFonts w:ascii="Times New Roman" w:hAnsi="Times New Roman" w:cs="Times New Roman"/>
          <w:sz w:val="28"/>
          <w:szCs w:val="28"/>
        </w:rPr>
        <w:t xml:space="preserve">VIF tika izveidots ar Ministru kabineta 1997. gada 12. februāra rīkojumu Nr. 64 „Par bezpeļņas organizāciju valsts sabiedrību ar ierobežotu atbildību „Vides investīciju fonds”” un reģistrēts Latvijas Republikas Uzņēmumu reģistrā 1997. gada 28. aprīlī. Ar </w:t>
      </w:r>
      <w:r w:rsidR="00040F56" w:rsidRPr="001E1F8C">
        <w:rPr>
          <w:rFonts w:ascii="Times New Roman" w:hAnsi="Times New Roman" w:cs="Times New Roman"/>
          <w:sz w:val="28"/>
          <w:szCs w:val="28"/>
        </w:rPr>
        <w:t xml:space="preserve">Ministru kabineta </w:t>
      </w:r>
      <w:r w:rsidRPr="001E1F8C">
        <w:rPr>
          <w:rFonts w:ascii="Times New Roman" w:hAnsi="Times New Roman" w:cs="Times New Roman"/>
          <w:sz w:val="28"/>
          <w:szCs w:val="28"/>
        </w:rPr>
        <w:t>2004.gada 8.septembra rīkojumu Nr. 610 bezpeļņas organizācija VSIA „Vides investī</w:t>
      </w:r>
      <w:r w:rsidR="00483031" w:rsidRPr="001E1F8C">
        <w:rPr>
          <w:rFonts w:ascii="Times New Roman" w:hAnsi="Times New Roman" w:cs="Times New Roman"/>
          <w:sz w:val="28"/>
          <w:szCs w:val="28"/>
        </w:rPr>
        <w:t>ciju fonds” pārveidota par VIF.</w:t>
      </w:r>
    </w:p>
    <w:p w14:paraId="728AE772" w14:textId="2A3660E0" w:rsidR="00203A98" w:rsidRPr="009E16C7" w:rsidRDefault="00203A98" w:rsidP="00203A98">
      <w:pPr>
        <w:spacing w:after="0" w:line="240" w:lineRule="auto"/>
        <w:ind w:firstLine="709"/>
        <w:jc w:val="both"/>
        <w:rPr>
          <w:rFonts w:ascii="Times New Roman" w:hAnsi="Times New Roman" w:cs="Times New Roman"/>
          <w:sz w:val="28"/>
          <w:szCs w:val="28"/>
        </w:rPr>
      </w:pPr>
      <w:r w:rsidRPr="001E1F8C">
        <w:rPr>
          <w:rFonts w:ascii="Times New Roman" w:hAnsi="Times New Roman" w:cs="Times New Roman"/>
          <w:sz w:val="28"/>
          <w:szCs w:val="28"/>
        </w:rPr>
        <w:t xml:space="preserve">Vairāk nekā 18 darbības gadu laikā VIF ir uzkrājis lielu pieredzi vides aizsardzības projektu finansēšanas jomā, sekmējot Latvijai unikālu vides tehnoloģiju ieviešanu. VIF līdzšinējā pieeja finanšu pakalpojumu sniegšanā un pēcieviešanas uzraudzībā ir nodrošinājusi to, ka nav zaudēti finanšu līdzekļi bezcerīgos aizdevumos un VIF strādā ar peļņu un attiecīgi veic maksājumus valsts budžetā par valsts kapitāla izmantošanu. </w:t>
      </w:r>
      <w:r w:rsidR="004B4015" w:rsidRPr="009E16C7">
        <w:rPr>
          <w:rFonts w:ascii="Times New Roman" w:hAnsi="Times New Roman" w:cs="Times New Roman"/>
          <w:sz w:val="28"/>
          <w:szCs w:val="28"/>
        </w:rPr>
        <w:t xml:space="preserve">VIF visā </w:t>
      </w:r>
      <w:r w:rsidR="00621FF3" w:rsidRPr="009E16C7">
        <w:rPr>
          <w:rFonts w:ascii="Times New Roman" w:hAnsi="Times New Roman" w:cs="Times New Roman"/>
          <w:sz w:val="28"/>
          <w:szCs w:val="28"/>
        </w:rPr>
        <w:t xml:space="preserve">tās </w:t>
      </w:r>
      <w:r w:rsidR="004B4015" w:rsidRPr="009E16C7">
        <w:rPr>
          <w:rFonts w:ascii="Times New Roman" w:hAnsi="Times New Roman" w:cs="Times New Roman"/>
          <w:sz w:val="28"/>
          <w:szCs w:val="28"/>
        </w:rPr>
        <w:t>darbības laikā nav bijis neviens bezcerīgais</w:t>
      </w:r>
      <w:r w:rsidR="005E6695" w:rsidRPr="009E16C7">
        <w:rPr>
          <w:rFonts w:ascii="Times New Roman" w:hAnsi="Times New Roman" w:cs="Times New Roman"/>
          <w:sz w:val="28"/>
          <w:szCs w:val="28"/>
        </w:rPr>
        <w:t xml:space="preserve"> (zaudēts bez tiesībām atgūt)</w:t>
      </w:r>
      <w:r w:rsidR="004B4015" w:rsidRPr="009E16C7">
        <w:rPr>
          <w:rFonts w:ascii="Times New Roman" w:hAnsi="Times New Roman" w:cs="Times New Roman"/>
          <w:sz w:val="28"/>
          <w:szCs w:val="28"/>
        </w:rPr>
        <w:t xml:space="preserve"> ai</w:t>
      </w:r>
      <w:r w:rsidR="00621FF3" w:rsidRPr="009E16C7">
        <w:rPr>
          <w:rFonts w:ascii="Times New Roman" w:hAnsi="Times New Roman" w:cs="Times New Roman"/>
          <w:sz w:val="28"/>
          <w:szCs w:val="28"/>
        </w:rPr>
        <w:t>z</w:t>
      </w:r>
      <w:r w:rsidR="004B4015" w:rsidRPr="009E16C7">
        <w:rPr>
          <w:rFonts w:ascii="Times New Roman" w:hAnsi="Times New Roman" w:cs="Times New Roman"/>
          <w:sz w:val="28"/>
          <w:szCs w:val="28"/>
        </w:rPr>
        <w:t>devums.</w:t>
      </w:r>
    </w:p>
    <w:p w14:paraId="55DDF441" w14:textId="77777777" w:rsidR="00087781" w:rsidRPr="001E1F8C" w:rsidRDefault="00087781" w:rsidP="00203A98">
      <w:pPr>
        <w:spacing w:after="0" w:line="240" w:lineRule="auto"/>
        <w:ind w:firstLine="709"/>
        <w:jc w:val="both"/>
        <w:rPr>
          <w:rFonts w:ascii="Times New Roman" w:hAnsi="Times New Roman"/>
          <w:sz w:val="28"/>
          <w:szCs w:val="28"/>
        </w:rPr>
      </w:pPr>
      <w:r w:rsidRPr="001E1F8C">
        <w:rPr>
          <w:rFonts w:ascii="Times New Roman" w:hAnsi="Times New Roman"/>
          <w:sz w:val="28"/>
          <w:szCs w:val="28"/>
        </w:rPr>
        <w:t>VIF izveidota ar</w:t>
      </w:r>
      <w:r w:rsidRPr="001E1F8C">
        <w:rPr>
          <w:rFonts w:ascii="Times New Roman" w:hAnsi="Times New Roman"/>
          <w:bCs/>
          <w:sz w:val="28"/>
          <w:szCs w:val="28"/>
        </w:rPr>
        <w:t xml:space="preserve"> galveno mērķi </w:t>
      </w:r>
      <w:r w:rsidRPr="001E1F8C">
        <w:rPr>
          <w:rFonts w:ascii="Times New Roman" w:hAnsi="Times New Roman"/>
          <w:sz w:val="28"/>
          <w:szCs w:val="28"/>
        </w:rPr>
        <w:t xml:space="preserve">– vides piesārņojuma samazināšana, veicinot vides aizsardzības projektu īstenošanu un palielinot pašvaldību un </w:t>
      </w:r>
      <w:r w:rsidR="00A96E26">
        <w:rPr>
          <w:rFonts w:ascii="Times New Roman" w:hAnsi="Times New Roman"/>
          <w:sz w:val="28"/>
          <w:szCs w:val="28"/>
        </w:rPr>
        <w:t xml:space="preserve">to </w:t>
      </w:r>
      <w:r w:rsidRPr="001E1F8C">
        <w:rPr>
          <w:rFonts w:ascii="Times New Roman" w:hAnsi="Times New Roman"/>
          <w:sz w:val="28"/>
          <w:szCs w:val="28"/>
        </w:rPr>
        <w:t>kapitālsabiedrību kapacitāti</w:t>
      </w:r>
      <w:r w:rsidR="00C90A98" w:rsidRPr="001E1F8C">
        <w:rPr>
          <w:rFonts w:ascii="Times New Roman" w:hAnsi="Times New Roman"/>
          <w:sz w:val="28"/>
          <w:szCs w:val="28"/>
        </w:rPr>
        <w:t>,</w:t>
      </w:r>
      <w:r w:rsidRPr="001E1F8C">
        <w:rPr>
          <w:rFonts w:ascii="Times New Roman" w:hAnsi="Times New Roman"/>
          <w:sz w:val="28"/>
          <w:szCs w:val="28"/>
        </w:rPr>
        <w:t xml:space="preserve"> sagatavot un īstenot kvalitatīvus un efektīvus vides aizsardzības projektus, sākot ar projekta ideju un beidzot ar tās īstenošanu.  VIF darbība </w:t>
      </w:r>
      <w:r w:rsidR="002B1370">
        <w:rPr>
          <w:rFonts w:ascii="Times New Roman" w:hAnsi="Times New Roman"/>
          <w:sz w:val="28"/>
          <w:szCs w:val="28"/>
        </w:rPr>
        <w:t xml:space="preserve">primāri </w:t>
      </w:r>
      <w:r w:rsidRPr="001E1F8C">
        <w:rPr>
          <w:rFonts w:ascii="Times New Roman" w:hAnsi="Times New Roman"/>
          <w:sz w:val="28"/>
          <w:szCs w:val="28"/>
        </w:rPr>
        <w:t>ir v</w:t>
      </w:r>
      <w:r w:rsidR="002B1370">
        <w:rPr>
          <w:rFonts w:ascii="Times New Roman" w:hAnsi="Times New Roman"/>
          <w:sz w:val="28"/>
          <w:szCs w:val="28"/>
        </w:rPr>
        <w:t>ērs</w:t>
      </w:r>
      <w:r w:rsidRPr="001E1F8C">
        <w:rPr>
          <w:rFonts w:ascii="Times New Roman" w:hAnsi="Times New Roman"/>
          <w:sz w:val="28"/>
          <w:szCs w:val="28"/>
        </w:rPr>
        <w:t>ta uz maksimāl</w:t>
      </w:r>
      <w:r w:rsidR="002B1370">
        <w:rPr>
          <w:rFonts w:ascii="Times New Roman" w:hAnsi="Times New Roman"/>
          <w:sz w:val="28"/>
          <w:szCs w:val="28"/>
        </w:rPr>
        <w:t>i lielu</w:t>
      </w:r>
      <w:r w:rsidRPr="001E1F8C">
        <w:rPr>
          <w:rFonts w:ascii="Times New Roman" w:hAnsi="Times New Roman"/>
          <w:sz w:val="28"/>
          <w:szCs w:val="28"/>
        </w:rPr>
        <w:t xml:space="preserve"> vides uzlabojum</w:t>
      </w:r>
      <w:r w:rsidR="002B1370">
        <w:rPr>
          <w:rFonts w:ascii="Times New Roman" w:hAnsi="Times New Roman"/>
          <w:sz w:val="28"/>
          <w:szCs w:val="28"/>
        </w:rPr>
        <w:t>u</w:t>
      </w:r>
      <w:r w:rsidRPr="001E1F8C">
        <w:rPr>
          <w:rFonts w:ascii="Times New Roman" w:hAnsi="Times New Roman"/>
          <w:sz w:val="28"/>
          <w:szCs w:val="28"/>
        </w:rPr>
        <w:t xml:space="preserve"> sasniegšanu, ieguldot finanšu resursus </w:t>
      </w:r>
      <w:r w:rsidR="002B1370">
        <w:rPr>
          <w:rFonts w:ascii="Times New Roman" w:hAnsi="Times New Roman"/>
          <w:sz w:val="28"/>
          <w:szCs w:val="28"/>
        </w:rPr>
        <w:t xml:space="preserve">tādu </w:t>
      </w:r>
      <w:r w:rsidRPr="001E1F8C">
        <w:rPr>
          <w:rFonts w:ascii="Times New Roman" w:hAnsi="Times New Roman"/>
          <w:sz w:val="28"/>
          <w:szCs w:val="28"/>
        </w:rPr>
        <w:t>vides infrastruktūras sakārtošanas projektu īstenošanā</w:t>
      </w:r>
      <w:r w:rsidR="002B1370">
        <w:rPr>
          <w:rFonts w:ascii="Times New Roman" w:hAnsi="Times New Roman"/>
          <w:sz w:val="28"/>
          <w:szCs w:val="28"/>
        </w:rPr>
        <w:t>, kas to nodrošina</w:t>
      </w:r>
      <w:r w:rsidRPr="001E1F8C">
        <w:rPr>
          <w:rFonts w:ascii="Times New Roman" w:hAnsi="Times New Roman"/>
          <w:sz w:val="28"/>
          <w:szCs w:val="28"/>
        </w:rPr>
        <w:t>.</w:t>
      </w:r>
    </w:p>
    <w:p w14:paraId="3EF0348F" w14:textId="77777777" w:rsidR="00087781" w:rsidRPr="001E1F8C" w:rsidRDefault="00087781" w:rsidP="00203A98">
      <w:pPr>
        <w:spacing w:after="0" w:line="240" w:lineRule="auto"/>
        <w:ind w:firstLine="709"/>
        <w:jc w:val="both"/>
        <w:rPr>
          <w:rFonts w:ascii="Times New Roman" w:hAnsi="Times New Roman"/>
          <w:sz w:val="28"/>
          <w:szCs w:val="28"/>
        </w:rPr>
      </w:pPr>
      <w:r w:rsidRPr="001E1F8C">
        <w:rPr>
          <w:rFonts w:ascii="Times New Roman" w:hAnsi="Times New Roman"/>
          <w:sz w:val="28"/>
          <w:szCs w:val="28"/>
        </w:rPr>
        <w:t>VIF darbības virzieni ir šādi:</w:t>
      </w:r>
    </w:p>
    <w:p w14:paraId="201D2EB6" w14:textId="369198F8" w:rsidR="00087781" w:rsidRPr="008A73F6" w:rsidRDefault="00DC7750" w:rsidP="00203A98">
      <w:pPr>
        <w:spacing w:after="0" w:line="240" w:lineRule="auto"/>
        <w:ind w:firstLine="709"/>
        <w:jc w:val="both"/>
        <w:rPr>
          <w:rFonts w:ascii="Times New Roman" w:hAnsi="Times New Roman"/>
          <w:sz w:val="28"/>
          <w:szCs w:val="28"/>
        </w:rPr>
      </w:pPr>
      <w:r w:rsidRPr="001E1F8C">
        <w:rPr>
          <w:rFonts w:ascii="Times New Roman" w:hAnsi="Times New Roman"/>
          <w:sz w:val="28"/>
          <w:szCs w:val="28"/>
        </w:rPr>
        <w:t>1)</w:t>
      </w:r>
      <w:r w:rsidR="00087781" w:rsidRPr="001E1F8C">
        <w:rPr>
          <w:rFonts w:ascii="Times New Roman" w:hAnsi="Times New Roman"/>
          <w:sz w:val="28"/>
          <w:szCs w:val="28"/>
        </w:rPr>
        <w:t xml:space="preserve"> finanšu pakalpojumi – apvienojot vietējos </w:t>
      </w:r>
      <w:r w:rsidR="00F21168" w:rsidRPr="00101918">
        <w:rPr>
          <w:rFonts w:ascii="Times New Roman" w:hAnsi="Times New Roman"/>
          <w:sz w:val="28"/>
          <w:szCs w:val="28"/>
        </w:rPr>
        <w:t>(VIF pamatkapitāls)</w:t>
      </w:r>
      <w:r w:rsidR="00F21168">
        <w:rPr>
          <w:rFonts w:ascii="Times New Roman" w:hAnsi="Times New Roman"/>
          <w:sz w:val="28"/>
          <w:szCs w:val="28"/>
        </w:rPr>
        <w:t xml:space="preserve"> </w:t>
      </w:r>
      <w:r w:rsidR="00087781" w:rsidRPr="001E1F8C">
        <w:rPr>
          <w:rFonts w:ascii="Times New Roman" w:hAnsi="Times New Roman"/>
          <w:sz w:val="28"/>
          <w:szCs w:val="28"/>
        </w:rPr>
        <w:t xml:space="preserve">un ārvalstu finanšu resursus, atbalstīt videi draudzīgus pašvaldību un privātā sektora </w:t>
      </w:r>
      <w:r w:rsidR="00D3190E">
        <w:rPr>
          <w:rFonts w:ascii="Times New Roman" w:hAnsi="Times New Roman"/>
          <w:sz w:val="28"/>
          <w:szCs w:val="28"/>
        </w:rPr>
        <w:t xml:space="preserve">(VIF darbības sākuma posmā) </w:t>
      </w:r>
      <w:r w:rsidR="00087781" w:rsidRPr="001E1F8C">
        <w:rPr>
          <w:rFonts w:ascii="Times New Roman" w:hAnsi="Times New Roman"/>
          <w:sz w:val="28"/>
          <w:szCs w:val="28"/>
        </w:rPr>
        <w:t>projektus, izsniedzot aizdevumus</w:t>
      </w:r>
      <w:r w:rsidR="00E26494" w:rsidRPr="001E1F8C">
        <w:rPr>
          <w:rFonts w:ascii="Times New Roman" w:hAnsi="Times New Roman"/>
          <w:sz w:val="28"/>
          <w:szCs w:val="28"/>
        </w:rPr>
        <w:t>.</w:t>
      </w:r>
      <w:r w:rsidR="00B2653B">
        <w:rPr>
          <w:rFonts w:ascii="Times New Roman" w:hAnsi="Times New Roman"/>
          <w:sz w:val="28"/>
          <w:szCs w:val="28"/>
        </w:rPr>
        <w:t xml:space="preserve"> </w:t>
      </w:r>
      <w:r w:rsidR="00B2653B" w:rsidRPr="00312D74">
        <w:rPr>
          <w:rFonts w:ascii="Times New Roman" w:hAnsi="Times New Roman"/>
          <w:sz w:val="28"/>
          <w:szCs w:val="28"/>
        </w:rPr>
        <w:t xml:space="preserve">VIF </w:t>
      </w:r>
      <w:r w:rsidR="00B2653B" w:rsidRPr="00312D74">
        <w:rPr>
          <w:rFonts w:ascii="Times New Roman" w:hAnsi="Times New Roman"/>
          <w:sz w:val="28"/>
          <w:szCs w:val="28"/>
        </w:rPr>
        <w:lastRenderedPageBreak/>
        <w:t>nepiesaistīja</w:t>
      </w:r>
      <w:r w:rsidR="00703A56" w:rsidRPr="00312D74">
        <w:rPr>
          <w:rFonts w:ascii="Times New Roman" w:hAnsi="Times New Roman"/>
          <w:sz w:val="28"/>
          <w:szCs w:val="28"/>
        </w:rPr>
        <w:t>,</w:t>
      </w:r>
      <w:r w:rsidR="00B2653B" w:rsidRPr="00312D74">
        <w:rPr>
          <w:rFonts w:ascii="Times New Roman" w:hAnsi="Times New Roman"/>
          <w:sz w:val="28"/>
          <w:szCs w:val="28"/>
        </w:rPr>
        <w:t xml:space="preserve"> un ne</w:t>
      </w:r>
      <w:r w:rsidR="001371C9" w:rsidRPr="00312D74">
        <w:rPr>
          <w:rFonts w:ascii="Times New Roman" w:hAnsi="Times New Roman"/>
          <w:sz w:val="28"/>
          <w:szCs w:val="28"/>
        </w:rPr>
        <w:t>plāno piesaistīt</w:t>
      </w:r>
      <w:r w:rsidR="00B2653B" w:rsidRPr="00312D74">
        <w:rPr>
          <w:rFonts w:ascii="Times New Roman" w:hAnsi="Times New Roman"/>
          <w:sz w:val="28"/>
          <w:szCs w:val="28"/>
        </w:rPr>
        <w:t xml:space="preserve"> finanšu resursus no trešajām personām</w:t>
      </w:r>
      <w:r w:rsidR="006F6DEE" w:rsidRPr="00312D74">
        <w:rPr>
          <w:rFonts w:ascii="Times New Roman" w:hAnsi="Times New Roman"/>
          <w:sz w:val="28"/>
          <w:szCs w:val="28"/>
        </w:rPr>
        <w:t>, izņemot kredīta līgumu slēgšanu</w:t>
      </w:r>
      <w:r w:rsidR="00B2653B" w:rsidRPr="00312D74">
        <w:rPr>
          <w:rFonts w:ascii="Times New Roman" w:hAnsi="Times New Roman"/>
          <w:sz w:val="28"/>
          <w:szCs w:val="28"/>
        </w:rPr>
        <w:t xml:space="preserve"> ar starptautiskajām finanšu institūcijām, tādejādi </w:t>
      </w:r>
      <w:r w:rsidR="006F6DEE" w:rsidRPr="00312D74">
        <w:rPr>
          <w:rFonts w:ascii="Times New Roman" w:hAnsi="Times New Roman"/>
          <w:sz w:val="28"/>
          <w:szCs w:val="28"/>
        </w:rPr>
        <w:t xml:space="preserve">VIF </w:t>
      </w:r>
      <w:r w:rsidR="00B2653B" w:rsidRPr="00312D74">
        <w:rPr>
          <w:rFonts w:ascii="Times New Roman" w:hAnsi="Times New Roman"/>
          <w:sz w:val="28"/>
          <w:szCs w:val="28"/>
        </w:rPr>
        <w:t xml:space="preserve">nav nepieciešama licence darbībai finanšu </w:t>
      </w:r>
      <w:r w:rsidR="00992A02" w:rsidRPr="00312D74">
        <w:rPr>
          <w:rFonts w:ascii="Times New Roman" w:hAnsi="Times New Roman"/>
          <w:sz w:val="28"/>
          <w:szCs w:val="28"/>
        </w:rPr>
        <w:t>un kapitāla tirgū</w:t>
      </w:r>
      <w:r w:rsidR="00B2653B" w:rsidRPr="00312D74">
        <w:rPr>
          <w:rFonts w:ascii="Times New Roman" w:hAnsi="Times New Roman"/>
          <w:sz w:val="28"/>
          <w:szCs w:val="28"/>
        </w:rPr>
        <w:t>.</w:t>
      </w:r>
      <w:r w:rsidR="00DC2D9F">
        <w:rPr>
          <w:rFonts w:ascii="Times New Roman" w:hAnsi="Times New Roman"/>
          <w:sz w:val="28"/>
          <w:szCs w:val="28"/>
        </w:rPr>
        <w:t xml:space="preserve"> </w:t>
      </w:r>
      <w:r w:rsidR="009245E4" w:rsidRPr="008A73F6">
        <w:rPr>
          <w:rFonts w:ascii="Times New Roman" w:hAnsi="Times New Roman"/>
          <w:sz w:val="28"/>
          <w:szCs w:val="28"/>
        </w:rPr>
        <w:t xml:space="preserve">VIF ir sekmīgi piesaistījis starptautisko organizāciju </w:t>
      </w:r>
      <w:r w:rsidR="00F067F6" w:rsidRPr="008A73F6">
        <w:rPr>
          <w:rFonts w:ascii="Times New Roman" w:hAnsi="Times New Roman"/>
          <w:sz w:val="28"/>
          <w:szCs w:val="28"/>
        </w:rPr>
        <w:t>(</w:t>
      </w:r>
      <w:r w:rsidR="00796E6A">
        <w:rPr>
          <w:rFonts w:ascii="Times New Roman" w:hAnsi="Times New Roman"/>
          <w:sz w:val="28"/>
          <w:szCs w:val="28"/>
        </w:rPr>
        <w:t xml:space="preserve">Piemēram, </w:t>
      </w:r>
      <w:r w:rsidR="00796E6A" w:rsidRPr="009B7F0B">
        <w:rPr>
          <w:rStyle w:val="Strong"/>
          <w:rFonts w:ascii="Times New Roman" w:hAnsi="Times New Roman" w:cs="Times New Roman"/>
          <w:b w:val="0"/>
          <w:i/>
          <w:sz w:val="28"/>
          <w:szCs w:val="28"/>
          <w:lang w:val="en-GB"/>
        </w:rPr>
        <w:t>The Nordic Environment Finance Corporation</w:t>
      </w:r>
      <w:r w:rsidR="00796E6A">
        <w:rPr>
          <w:rFonts w:ascii="Times New Roman" w:hAnsi="Times New Roman"/>
          <w:sz w:val="28"/>
          <w:szCs w:val="28"/>
        </w:rPr>
        <w:t xml:space="preserve">, turpmāk – </w:t>
      </w:r>
      <w:r w:rsidR="00F067F6" w:rsidRPr="008A73F6">
        <w:rPr>
          <w:rFonts w:ascii="Times New Roman" w:hAnsi="Times New Roman"/>
          <w:sz w:val="28"/>
          <w:szCs w:val="28"/>
        </w:rPr>
        <w:t>NEFCO)</w:t>
      </w:r>
      <w:r w:rsidR="009245E4" w:rsidRPr="008A73F6">
        <w:rPr>
          <w:rFonts w:ascii="Times New Roman" w:hAnsi="Times New Roman"/>
          <w:sz w:val="28"/>
          <w:szCs w:val="28"/>
        </w:rPr>
        <w:t xml:space="preserve"> kredītresursus</w:t>
      </w:r>
      <w:r w:rsidR="00185C58">
        <w:rPr>
          <w:rFonts w:ascii="Times New Roman" w:hAnsi="Times New Roman"/>
          <w:sz w:val="28"/>
          <w:szCs w:val="28"/>
        </w:rPr>
        <w:t>, neizmantojot</w:t>
      </w:r>
      <w:r w:rsidR="009245E4" w:rsidRPr="008A73F6">
        <w:rPr>
          <w:rFonts w:ascii="Times New Roman" w:hAnsi="Times New Roman"/>
          <w:sz w:val="28"/>
          <w:szCs w:val="28"/>
        </w:rPr>
        <w:t xml:space="preserve"> </w:t>
      </w:r>
      <w:r w:rsidR="00185C58">
        <w:rPr>
          <w:rFonts w:ascii="Times New Roman" w:hAnsi="Times New Roman"/>
          <w:sz w:val="28"/>
          <w:szCs w:val="28"/>
        </w:rPr>
        <w:t>valsts galvojumu</w:t>
      </w:r>
      <w:r w:rsidR="009245E4" w:rsidRPr="008A73F6">
        <w:rPr>
          <w:rFonts w:ascii="Times New Roman" w:hAnsi="Times New Roman"/>
          <w:sz w:val="28"/>
          <w:szCs w:val="28"/>
        </w:rPr>
        <w:t xml:space="preserve">. Piesaistītos resursus kopā ar VIF </w:t>
      </w:r>
      <w:r w:rsidR="00356C4C">
        <w:rPr>
          <w:rFonts w:ascii="Times New Roman" w:hAnsi="Times New Roman"/>
          <w:sz w:val="28"/>
          <w:szCs w:val="28"/>
        </w:rPr>
        <w:t xml:space="preserve">paša </w:t>
      </w:r>
      <w:r w:rsidR="009245E4" w:rsidRPr="008A73F6">
        <w:rPr>
          <w:rFonts w:ascii="Times New Roman" w:hAnsi="Times New Roman"/>
          <w:sz w:val="28"/>
          <w:szCs w:val="28"/>
        </w:rPr>
        <w:t xml:space="preserve">resursiem (pamatkapitāls) </w:t>
      </w:r>
      <w:r w:rsidR="00356C4C">
        <w:rPr>
          <w:rFonts w:ascii="Times New Roman" w:hAnsi="Times New Roman"/>
          <w:sz w:val="28"/>
          <w:szCs w:val="28"/>
        </w:rPr>
        <w:t xml:space="preserve">uzņēmums </w:t>
      </w:r>
      <w:r w:rsidR="009245E4" w:rsidRPr="008A73F6">
        <w:rPr>
          <w:rFonts w:ascii="Times New Roman" w:hAnsi="Times New Roman"/>
          <w:sz w:val="28"/>
          <w:szCs w:val="28"/>
        </w:rPr>
        <w:t>izsniedz</w:t>
      </w:r>
      <w:r w:rsidR="003E473B" w:rsidRPr="00327FB8">
        <w:rPr>
          <w:rFonts w:ascii="Times New Roman" w:hAnsi="Times New Roman"/>
          <w:sz w:val="28"/>
          <w:szCs w:val="28"/>
        </w:rPr>
        <w:t>a</w:t>
      </w:r>
      <w:r w:rsidR="009245E4" w:rsidRPr="00327FB8">
        <w:rPr>
          <w:rFonts w:ascii="Times New Roman" w:hAnsi="Times New Roman"/>
          <w:sz w:val="28"/>
          <w:szCs w:val="28"/>
        </w:rPr>
        <w:t xml:space="preserve"> </w:t>
      </w:r>
      <w:r w:rsidR="009245E4" w:rsidRPr="008A73F6">
        <w:rPr>
          <w:rFonts w:ascii="Times New Roman" w:hAnsi="Times New Roman"/>
          <w:sz w:val="28"/>
          <w:szCs w:val="28"/>
        </w:rPr>
        <w:t>aizdevumos</w:t>
      </w:r>
      <w:r w:rsidR="00A0059B" w:rsidRPr="008A73F6">
        <w:rPr>
          <w:rFonts w:ascii="Times New Roman" w:hAnsi="Times New Roman"/>
          <w:sz w:val="28"/>
          <w:szCs w:val="28"/>
        </w:rPr>
        <w:t>,</w:t>
      </w:r>
      <w:r w:rsidR="009245E4" w:rsidRPr="008A73F6">
        <w:rPr>
          <w:rFonts w:ascii="Times New Roman" w:hAnsi="Times New Roman"/>
          <w:sz w:val="28"/>
          <w:szCs w:val="28"/>
        </w:rPr>
        <w:t xml:space="preserve"> un</w:t>
      </w:r>
      <w:r w:rsidR="00356C4C">
        <w:rPr>
          <w:rFonts w:ascii="Times New Roman" w:hAnsi="Times New Roman"/>
          <w:sz w:val="28"/>
          <w:szCs w:val="28"/>
        </w:rPr>
        <w:t>,</w:t>
      </w:r>
      <w:r w:rsidR="009245E4" w:rsidRPr="008A73F6">
        <w:rPr>
          <w:rFonts w:ascii="Times New Roman" w:hAnsi="Times New Roman"/>
          <w:sz w:val="28"/>
          <w:szCs w:val="28"/>
        </w:rPr>
        <w:t xml:space="preserve"> aizdevumu atmaksas </w:t>
      </w:r>
      <w:r w:rsidR="00356C4C">
        <w:rPr>
          <w:rFonts w:ascii="Times New Roman" w:hAnsi="Times New Roman"/>
          <w:sz w:val="28"/>
          <w:szCs w:val="28"/>
        </w:rPr>
        <w:t xml:space="preserve">rezultātā </w:t>
      </w:r>
      <w:r w:rsidR="009245E4" w:rsidRPr="008A73F6">
        <w:rPr>
          <w:rFonts w:ascii="Times New Roman" w:hAnsi="Times New Roman"/>
          <w:sz w:val="28"/>
          <w:szCs w:val="28"/>
        </w:rPr>
        <w:t xml:space="preserve">atgūtos </w:t>
      </w:r>
      <w:r w:rsidR="00356C4C">
        <w:rPr>
          <w:rFonts w:ascii="Times New Roman" w:hAnsi="Times New Roman"/>
          <w:sz w:val="28"/>
          <w:szCs w:val="28"/>
        </w:rPr>
        <w:t xml:space="preserve">finanšu </w:t>
      </w:r>
      <w:r w:rsidR="009245E4" w:rsidRPr="008A73F6">
        <w:rPr>
          <w:rFonts w:ascii="Times New Roman" w:hAnsi="Times New Roman"/>
          <w:sz w:val="28"/>
          <w:szCs w:val="28"/>
        </w:rPr>
        <w:t>resursus atkārtoti izsniedz</w:t>
      </w:r>
      <w:r w:rsidR="003E473B" w:rsidRPr="00327FB8">
        <w:rPr>
          <w:rFonts w:ascii="Times New Roman" w:hAnsi="Times New Roman"/>
          <w:sz w:val="28"/>
          <w:szCs w:val="28"/>
        </w:rPr>
        <w:t>a</w:t>
      </w:r>
      <w:r w:rsidR="009245E4" w:rsidRPr="008A73F6">
        <w:rPr>
          <w:rFonts w:ascii="Times New Roman" w:hAnsi="Times New Roman"/>
          <w:sz w:val="28"/>
          <w:szCs w:val="28"/>
        </w:rPr>
        <w:t xml:space="preserve"> jaunos aizdevumos</w:t>
      </w:r>
      <w:r w:rsidR="00356C4C">
        <w:rPr>
          <w:rFonts w:ascii="Times New Roman" w:hAnsi="Times New Roman"/>
          <w:sz w:val="28"/>
          <w:szCs w:val="28"/>
        </w:rPr>
        <w:t>, tādējādi nodrošinot nepārtrauktu</w:t>
      </w:r>
      <w:r w:rsidR="00632CCF">
        <w:rPr>
          <w:rFonts w:ascii="Times New Roman" w:hAnsi="Times New Roman"/>
          <w:sz w:val="28"/>
          <w:szCs w:val="28"/>
        </w:rPr>
        <w:t xml:space="preserve"> vides uzlabojumu veidošanos, nepalielinot ieguldītā finansējuma faktisko apjomu</w:t>
      </w:r>
      <w:r w:rsidR="009245E4" w:rsidRPr="008A73F6">
        <w:rPr>
          <w:rFonts w:ascii="Times New Roman" w:hAnsi="Times New Roman"/>
          <w:sz w:val="28"/>
          <w:szCs w:val="28"/>
        </w:rPr>
        <w:t>.</w:t>
      </w:r>
    </w:p>
    <w:p w14:paraId="1A95D103" w14:textId="04C5F7FE" w:rsidR="00910354" w:rsidRPr="001E1F8C" w:rsidRDefault="00910354" w:rsidP="00B07426">
      <w:pPr>
        <w:spacing w:after="0" w:line="240" w:lineRule="auto"/>
        <w:ind w:firstLine="709"/>
        <w:jc w:val="both"/>
        <w:rPr>
          <w:rFonts w:ascii="Times New Roman" w:hAnsi="Times New Roman" w:cs="Times New Roman"/>
          <w:sz w:val="28"/>
          <w:szCs w:val="28"/>
        </w:rPr>
      </w:pPr>
      <w:r w:rsidRPr="001E1F8C">
        <w:rPr>
          <w:rFonts w:ascii="Times New Roman" w:hAnsi="Times New Roman" w:cs="Times New Roman"/>
          <w:sz w:val="28"/>
          <w:szCs w:val="28"/>
        </w:rPr>
        <w:t xml:space="preserve">Darbības virziena ietvaros VIF </w:t>
      </w:r>
      <w:r w:rsidR="00EA33BB">
        <w:rPr>
          <w:rFonts w:ascii="Times New Roman" w:hAnsi="Times New Roman" w:cs="Times New Roman"/>
          <w:sz w:val="28"/>
          <w:szCs w:val="28"/>
        </w:rPr>
        <w:t>iz</w:t>
      </w:r>
      <w:r w:rsidRPr="001E1F8C">
        <w:rPr>
          <w:rFonts w:ascii="Times New Roman" w:hAnsi="Times New Roman" w:cs="Times New Roman"/>
          <w:sz w:val="28"/>
          <w:szCs w:val="28"/>
        </w:rPr>
        <w:t>sniedz</w:t>
      </w:r>
      <w:r w:rsidR="00327FB8">
        <w:rPr>
          <w:rFonts w:ascii="Times New Roman" w:hAnsi="Times New Roman" w:cs="Times New Roman"/>
          <w:sz w:val="28"/>
          <w:szCs w:val="28"/>
        </w:rPr>
        <w:t>a</w:t>
      </w:r>
      <w:r w:rsidRPr="001E1F8C">
        <w:rPr>
          <w:rFonts w:ascii="Times New Roman" w:hAnsi="Times New Roman" w:cs="Times New Roman"/>
          <w:sz w:val="28"/>
          <w:szCs w:val="28"/>
        </w:rPr>
        <w:t xml:space="preserve"> aizdevumus pašvaldībām un to komercsabiedrībām tādu </w:t>
      </w:r>
      <w:r w:rsidR="00EA33BB">
        <w:rPr>
          <w:rFonts w:ascii="Times New Roman" w:hAnsi="Times New Roman" w:cs="Times New Roman"/>
          <w:sz w:val="28"/>
          <w:szCs w:val="28"/>
        </w:rPr>
        <w:t xml:space="preserve">vides </w:t>
      </w:r>
      <w:r w:rsidRPr="001E1F8C">
        <w:rPr>
          <w:rFonts w:ascii="Times New Roman" w:hAnsi="Times New Roman" w:cs="Times New Roman"/>
          <w:sz w:val="28"/>
          <w:szCs w:val="28"/>
        </w:rPr>
        <w:t xml:space="preserve">projektu realizēšanai, kas rada pozitīvu ietekmi </w:t>
      </w:r>
      <w:r w:rsidR="00EA33BB">
        <w:rPr>
          <w:rFonts w:ascii="Times New Roman" w:hAnsi="Times New Roman" w:cs="Times New Roman"/>
          <w:sz w:val="28"/>
          <w:szCs w:val="28"/>
        </w:rPr>
        <w:t>vides aizsardzības jomā</w:t>
      </w:r>
      <w:r w:rsidRPr="001E1F8C">
        <w:rPr>
          <w:rFonts w:ascii="Times New Roman" w:hAnsi="Times New Roman" w:cs="Times New Roman"/>
          <w:sz w:val="28"/>
          <w:szCs w:val="28"/>
        </w:rPr>
        <w:t xml:space="preserve">, piemēram, </w:t>
      </w:r>
      <w:r w:rsidR="00EA33BB">
        <w:rPr>
          <w:rFonts w:ascii="Times New Roman" w:hAnsi="Times New Roman" w:cs="Times New Roman"/>
          <w:sz w:val="28"/>
          <w:szCs w:val="28"/>
        </w:rPr>
        <w:t xml:space="preserve">nodrošinot </w:t>
      </w:r>
      <w:r w:rsidR="006C18DF" w:rsidRPr="001E1F8C">
        <w:rPr>
          <w:rFonts w:ascii="Times New Roman" w:hAnsi="Times New Roman" w:cs="Times New Roman"/>
          <w:sz w:val="28"/>
          <w:szCs w:val="28"/>
        </w:rPr>
        <w:t xml:space="preserve">kaitīgo </w:t>
      </w:r>
      <w:r w:rsidRPr="001E1F8C">
        <w:rPr>
          <w:rFonts w:ascii="Times New Roman" w:hAnsi="Times New Roman" w:cs="Times New Roman"/>
          <w:sz w:val="28"/>
          <w:szCs w:val="28"/>
        </w:rPr>
        <w:t xml:space="preserve">izmešu </w:t>
      </w:r>
      <w:r w:rsidR="00EA33BB">
        <w:rPr>
          <w:rFonts w:ascii="Times New Roman" w:hAnsi="Times New Roman" w:cs="Times New Roman"/>
          <w:sz w:val="28"/>
          <w:szCs w:val="28"/>
        </w:rPr>
        <w:t xml:space="preserve">emisiju samazināšanu (finansējot fosilo apkures katlu, vai neefektīvu cita veida apkures katlu nomaiņu pret efektīviem un videi draudzīgākiem apkures risinājumiem) </w:t>
      </w:r>
      <w:r w:rsidRPr="001E1F8C">
        <w:rPr>
          <w:rFonts w:ascii="Times New Roman" w:hAnsi="Times New Roman" w:cs="Times New Roman"/>
          <w:sz w:val="28"/>
          <w:szCs w:val="28"/>
        </w:rPr>
        <w:t>un energoresursu patēriņa samazināšanu</w:t>
      </w:r>
      <w:r w:rsidR="00956342" w:rsidRPr="001E1F8C">
        <w:rPr>
          <w:rFonts w:ascii="Times New Roman" w:hAnsi="Times New Roman" w:cs="Times New Roman"/>
          <w:sz w:val="28"/>
          <w:szCs w:val="28"/>
        </w:rPr>
        <w:t>,</w:t>
      </w:r>
      <w:r w:rsidR="00EA33BB">
        <w:rPr>
          <w:rFonts w:ascii="Times New Roman" w:hAnsi="Times New Roman" w:cs="Times New Roman"/>
          <w:sz w:val="28"/>
          <w:szCs w:val="28"/>
        </w:rPr>
        <w:t xml:space="preserve"> vai apkārtējās vides piesārņojuma novēršanu, finansējot notekūdeņu un dzeramā</w:t>
      </w:r>
      <w:r w:rsidR="00956342" w:rsidRPr="001E1F8C">
        <w:rPr>
          <w:rFonts w:ascii="Times New Roman" w:hAnsi="Times New Roman" w:cs="Times New Roman"/>
          <w:sz w:val="28"/>
          <w:szCs w:val="28"/>
        </w:rPr>
        <w:t xml:space="preserve"> </w:t>
      </w:r>
      <w:r w:rsidR="00EA33BB">
        <w:rPr>
          <w:rFonts w:ascii="Times New Roman" w:hAnsi="Times New Roman" w:cs="Times New Roman"/>
          <w:sz w:val="28"/>
          <w:szCs w:val="28"/>
        </w:rPr>
        <w:t>ūdens attīrīšanas iekārtu izbūvi</w:t>
      </w:r>
      <w:r w:rsidR="009245E4" w:rsidRPr="00637E9D">
        <w:rPr>
          <w:rFonts w:ascii="Times New Roman" w:hAnsi="Times New Roman" w:cs="Times New Roman"/>
          <w:sz w:val="28"/>
          <w:szCs w:val="28"/>
        </w:rPr>
        <w:t xml:space="preserve">. </w:t>
      </w:r>
      <w:r w:rsidR="007E56E0" w:rsidRPr="00637E9D">
        <w:rPr>
          <w:rFonts w:ascii="Times New Roman" w:hAnsi="Times New Roman" w:cs="Times New Roman"/>
          <w:sz w:val="28"/>
          <w:szCs w:val="28"/>
        </w:rPr>
        <w:t>VIF</w:t>
      </w:r>
      <w:r w:rsidR="009245E4" w:rsidRPr="00637E9D">
        <w:rPr>
          <w:rFonts w:ascii="Times New Roman" w:hAnsi="Times New Roman" w:cs="Times New Roman"/>
          <w:sz w:val="28"/>
          <w:szCs w:val="28"/>
        </w:rPr>
        <w:t xml:space="preserve"> aizdevumu izsnie</w:t>
      </w:r>
      <w:r w:rsidR="008672D8">
        <w:rPr>
          <w:rFonts w:ascii="Times New Roman" w:hAnsi="Times New Roman" w:cs="Times New Roman"/>
          <w:sz w:val="28"/>
          <w:szCs w:val="28"/>
        </w:rPr>
        <w:t xml:space="preserve">gšanā tiek ievēroti </w:t>
      </w:r>
      <w:r w:rsidR="00E60D61" w:rsidRPr="00DD6715">
        <w:rPr>
          <w:rFonts w:ascii="Times New Roman" w:hAnsi="Times New Roman" w:cs="Times New Roman"/>
          <w:sz w:val="28"/>
          <w:szCs w:val="28"/>
        </w:rPr>
        <w:t xml:space="preserve">normatīvo aktu, kas regulē valsts atbalsta piešķiršanas jautājumus, </w:t>
      </w:r>
      <w:r w:rsidR="009245E4" w:rsidRPr="00637E9D">
        <w:rPr>
          <w:rFonts w:ascii="Times New Roman" w:hAnsi="Times New Roman" w:cs="Times New Roman"/>
          <w:sz w:val="28"/>
          <w:szCs w:val="28"/>
        </w:rPr>
        <w:t>nosacījumi, lai neveidotos</w:t>
      </w:r>
      <w:r w:rsidR="009245E4" w:rsidRPr="00637E9D">
        <w:t xml:space="preserve"> </w:t>
      </w:r>
      <w:r w:rsidR="00290194" w:rsidRPr="00637E9D">
        <w:rPr>
          <w:rFonts w:ascii="Times New Roman" w:hAnsi="Times New Roman" w:cs="Times New Roman"/>
          <w:sz w:val="28"/>
          <w:szCs w:val="28"/>
        </w:rPr>
        <w:t xml:space="preserve">atbalsts </w:t>
      </w:r>
      <w:r w:rsidR="009245E4" w:rsidRPr="00637E9D">
        <w:rPr>
          <w:rFonts w:ascii="Times New Roman" w:hAnsi="Times New Roman" w:cs="Times New Roman"/>
          <w:sz w:val="28"/>
          <w:szCs w:val="28"/>
        </w:rPr>
        <w:t>komercdarbība</w:t>
      </w:r>
      <w:r w:rsidR="00290194" w:rsidRPr="00637E9D">
        <w:rPr>
          <w:rFonts w:ascii="Times New Roman" w:hAnsi="Times New Roman" w:cs="Times New Roman"/>
          <w:sz w:val="28"/>
          <w:szCs w:val="28"/>
        </w:rPr>
        <w:t>i</w:t>
      </w:r>
      <w:r w:rsidR="008672D8">
        <w:rPr>
          <w:rFonts w:ascii="Times New Roman" w:hAnsi="Times New Roman" w:cs="Times New Roman"/>
          <w:sz w:val="28"/>
          <w:szCs w:val="28"/>
        </w:rPr>
        <w:t>,</w:t>
      </w:r>
      <w:r w:rsidR="009245E4" w:rsidRPr="00637E9D">
        <w:rPr>
          <w:rFonts w:ascii="Times New Roman" w:hAnsi="Times New Roman" w:cs="Times New Roman"/>
          <w:sz w:val="28"/>
          <w:szCs w:val="28"/>
        </w:rPr>
        <w:t xml:space="preserve"> </w:t>
      </w:r>
      <w:r w:rsidR="00A0059B" w:rsidRPr="00637E9D">
        <w:rPr>
          <w:rFonts w:ascii="Times New Roman" w:hAnsi="Times New Roman" w:cs="Times New Roman"/>
          <w:sz w:val="28"/>
          <w:szCs w:val="28"/>
        </w:rPr>
        <w:t>vai atbalsts klasificē</w:t>
      </w:r>
      <w:r w:rsidR="00290194" w:rsidRPr="00637E9D">
        <w:rPr>
          <w:rFonts w:ascii="Times New Roman" w:hAnsi="Times New Roman" w:cs="Times New Roman"/>
          <w:sz w:val="28"/>
          <w:szCs w:val="28"/>
        </w:rPr>
        <w:t>to</w:t>
      </w:r>
      <w:r w:rsidR="00A0059B" w:rsidRPr="00637E9D">
        <w:rPr>
          <w:rFonts w:ascii="Times New Roman" w:hAnsi="Times New Roman" w:cs="Times New Roman"/>
          <w:sz w:val="28"/>
          <w:szCs w:val="28"/>
        </w:rPr>
        <w:t>s kā atlīdzības maksājumi sabiedrisko pakalpojumu sniedzējiem</w:t>
      </w:r>
      <w:r w:rsidR="009245E4" w:rsidRPr="00637E9D">
        <w:rPr>
          <w:rFonts w:ascii="Times New Roman" w:hAnsi="Times New Roman" w:cs="Times New Roman"/>
          <w:sz w:val="28"/>
          <w:szCs w:val="28"/>
        </w:rPr>
        <w:t>.</w:t>
      </w:r>
      <w:r w:rsidR="009245E4" w:rsidRPr="00266AD7">
        <w:rPr>
          <w:rFonts w:ascii="Times New Roman" w:hAnsi="Times New Roman" w:cs="Times New Roman"/>
          <w:b/>
          <w:sz w:val="28"/>
          <w:szCs w:val="28"/>
        </w:rPr>
        <w:t xml:space="preserve"> </w:t>
      </w:r>
      <w:r w:rsidR="008672D8" w:rsidRPr="008672D8">
        <w:rPr>
          <w:rFonts w:ascii="Times New Roman" w:hAnsi="Times New Roman" w:cs="Times New Roman"/>
          <w:sz w:val="28"/>
          <w:szCs w:val="28"/>
        </w:rPr>
        <w:t>VIF s</w:t>
      </w:r>
      <w:r w:rsidR="004E6704" w:rsidRPr="001E1F8C">
        <w:rPr>
          <w:rFonts w:ascii="Times New Roman" w:hAnsi="Times New Roman" w:cs="Times New Roman"/>
          <w:sz w:val="28"/>
          <w:szCs w:val="28"/>
        </w:rPr>
        <w:t>asniegtos rezultātus finanšu pakalpojumu jomā raksturo šādi rādītāji.</w:t>
      </w:r>
    </w:p>
    <w:p w14:paraId="51131E74" w14:textId="77777777" w:rsidR="00910354" w:rsidRPr="001E1F8C" w:rsidRDefault="00E119EC" w:rsidP="00E602D5">
      <w:pPr>
        <w:spacing w:after="0" w:line="240" w:lineRule="auto"/>
        <w:jc w:val="right"/>
        <w:rPr>
          <w:rFonts w:ascii="Times New Roman" w:hAnsi="Times New Roman" w:cs="Times New Roman"/>
          <w:sz w:val="28"/>
          <w:szCs w:val="28"/>
        </w:rPr>
      </w:pPr>
      <w:r w:rsidRPr="001E1F8C">
        <w:rPr>
          <w:rFonts w:ascii="Times New Roman" w:hAnsi="Times New Roman" w:cs="Times New Roman"/>
          <w:sz w:val="28"/>
          <w:szCs w:val="28"/>
        </w:rPr>
        <w:t>1.tabula</w:t>
      </w:r>
    </w:p>
    <w:tbl>
      <w:tblPr>
        <w:tblStyle w:val="TableGrid"/>
        <w:tblW w:w="5000" w:type="pct"/>
        <w:tblCellMar>
          <w:left w:w="28" w:type="dxa"/>
          <w:right w:w="28" w:type="dxa"/>
        </w:tblCellMar>
        <w:tblLook w:val="04A0" w:firstRow="1" w:lastRow="0" w:firstColumn="1" w:lastColumn="0" w:noHBand="0" w:noVBand="1"/>
      </w:tblPr>
      <w:tblGrid>
        <w:gridCol w:w="4343"/>
        <w:gridCol w:w="1173"/>
        <w:gridCol w:w="1143"/>
        <w:gridCol w:w="1258"/>
        <w:gridCol w:w="1144"/>
      </w:tblGrid>
      <w:tr w:rsidR="00910354" w:rsidRPr="009B7F0B" w14:paraId="4E27844E" w14:textId="77777777" w:rsidTr="00C8039B">
        <w:tc>
          <w:tcPr>
            <w:tcW w:w="4343"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65842400" w14:textId="77777777" w:rsidR="00910354" w:rsidRPr="009B7F0B" w:rsidRDefault="00910354">
            <w:pPr>
              <w:jc w:val="both"/>
              <w:rPr>
                <w:rFonts w:ascii="Times New Roman" w:hAnsi="Times New Roman" w:cs="Times New Roman"/>
                <w:b/>
                <w:lang w:val="lv-LV"/>
              </w:rPr>
            </w:pPr>
            <w:r w:rsidRPr="009B7F0B">
              <w:rPr>
                <w:rFonts w:ascii="Times New Roman" w:hAnsi="Times New Roman" w:cs="Times New Roman"/>
                <w:b/>
                <w:lang w:val="lv-LV"/>
              </w:rPr>
              <w:t>Rādītājs</w:t>
            </w:r>
          </w:p>
        </w:tc>
        <w:tc>
          <w:tcPr>
            <w:tcW w:w="1173"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196613D5" w14:textId="77777777" w:rsidR="00910354" w:rsidRPr="009B7F0B" w:rsidRDefault="00910354">
            <w:pPr>
              <w:jc w:val="center"/>
              <w:rPr>
                <w:rFonts w:ascii="Times New Roman" w:hAnsi="Times New Roman" w:cs="Times New Roman"/>
                <w:b/>
                <w:lang w:val="lv-LV"/>
              </w:rPr>
            </w:pPr>
            <w:r w:rsidRPr="009B7F0B">
              <w:rPr>
                <w:rFonts w:ascii="Times New Roman" w:hAnsi="Times New Roman" w:cs="Times New Roman"/>
                <w:b/>
                <w:lang w:val="lv-LV"/>
              </w:rPr>
              <w:t>2011. gads</w:t>
            </w:r>
          </w:p>
        </w:tc>
        <w:tc>
          <w:tcPr>
            <w:tcW w:w="1143"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7C138135" w14:textId="77777777" w:rsidR="00910354" w:rsidRPr="009B7F0B" w:rsidRDefault="00910354">
            <w:pPr>
              <w:jc w:val="center"/>
              <w:rPr>
                <w:rFonts w:ascii="Times New Roman" w:hAnsi="Times New Roman" w:cs="Times New Roman"/>
                <w:b/>
                <w:lang w:val="lv-LV"/>
              </w:rPr>
            </w:pPr>
            <w:r w:rsidRPr="009B7F0B">
              <w:rPr>
                <w:rFonts w:ascii="Times New Roman" w:hAnsi="Times New Roman" w:cs="Times New Roman"/>
                <w:b/>
                <w:lang w:val="lv-LV"/>
              </w:rPr>
              <w:t>2012. gads</w:t>
            </w:r>
          </w:p>
        </w:tc>
        <w:tc>
          <w:tcPr>
            <w:tcW w:w="1258"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1350BC40" w14:textId="77777777" w:rsidR="00910354" w:rsidRPr="009B7F0B" w:rsidRDefault="00910354">
            <w:pPr>
              <w:jc w:val="center"/>
              <w:rPr>
                <w:rFonts w:ascii="Times New Roman" w:hAnsi="Times New Roman" w:cs="Times New Roman"/>
                <w:b/>
                <w:lang w:val="lv-LV"/>
              </w:rPr>
            </w:pPr>
            <w:r w:rsidRPr="009B7F0B">
              <w:rPr>
                <w:rFonts w:ascii="Times New Roman" w:hAnsi="Times New Roman" w:cs="Times New Roman"/>
                <w:b/>
                <w:lang w:val="lv-LV"/>
              </w:rPr>
              <w:t>2013. gads</w:t>
            </w:r>
          </w:p>
        </w:tc>
        <w:tc>
          <w:tcPr>
            <w:tcW w:w="114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1B52AF9B" w14:textId="77777777" w:rsidR="00910354" w:rsidRPr="009B7F0B" w:rsidRDefault="00910354">
            <w:pPr>
              <w:jc w:val="center"/>
              <w:rPr>
                <w:rFonts w:ascii="Times New Roman" w:hAnsi="Times New Roman" w:cs="Times New Roman"/>
                <w:b/>
                <w:lang w:val="lv-LV"/>
              </w:rPr>
            </w:pPr>
            <w:r w:rsidRPr="009B7F0B">
              <w:rPr>
                <w:rFonts w:ascii="Times New Roman" w:hAnsi="Times New Roman" w:cs="Times New Roman"/>
                <w:b/>
                <w:lang w:val="lv-LV"/>
              </w:rPr>
              <w:t>2014. gads</w:t>
            </w:r>
          </w:p>
        </w:tc>
      </w:tr>
      <w:tr w:rsidR="00910354" w:rsidRPr="009B7F0B" w14:paraId="138E3323" w14:textId="77777777" w:rsidTr="00C8039B">
        <w:tc>
          <w:tcPr>
            <w:tcW w:w="4343" w:type="dxa"/>
            <w:tcBorders>
              <w:top w:val="single" w:sz="4" w:space="0" w:color="auto"/>
              <w:left w:val="single" w:sz="4" w:space="0" w:color="auto"/>
              <w:bottom w:val="single" w:sz="4" w:space="0" w:color="auto"/>
              <w:right w:val="single" w:sz="4" w:space="0" w:color="auto"/>
            </w:tcBorders>
            <w:hideMark/>
          </w:tcPr>
          <w:p w14:paraId="5D0B8A9D" w14:textId="77777777" w:rsidR="00910354" w:rsidRPr="009B7F0B" w:rsidRDefault="00910354">
            <w:pPr>
              <w:jc w:val="both"/>
              <w:rPr>
                <w:rFonts w:ascii="Times New Roman" w:hAnsi="Times New Roman" w:cs="Times New Roman"/>
                <w:lang w:val="lv-LV"/>
              </w:rPr>
            </w:pPr>
            <w:r w:rsidRPr="009B7F0B">
              <w:rPr>
                <w:rFonts w:ascii="Times New Roman" w:hAnsi="Times New Roman" w:cs="Times New Roman"/>
                <w:lang w:val="lv-LV"/>
              </w:rPr>
              <w:t>Izsniegto jauno aizdevumu skaits</w:t>
            </w:r>
          </w:p>
        </w:tc>
        <w:tc>
          <w:tcPr>
            <w:tcW w:w="1173" w:type="dxa"/>
            <w:tcBorders>
              <w:top w:val="single" w:sz="4" w:space="0" w:color="auto"/>
              <w:left w:val="single" w:sz="4" w:space="0" w:color="auto"/>
              <w:bottom w:val="single" w:sz="4" w:space="0" w:color="auto"/>
              <w:right w:val="single" w:sz="4" w:space="0" w:color="auto"/>
            </w:tcBorders>
            <w:hideMark/>
          </w:tcPr>
          <w:p w14:paraId="1ED1808E"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15</w:t>
            </w:r>
          </w:p>
        </w:tc>
        <w:tc>
          <w:tcPr>
            <w:tcW w:w="1143" w:type="dxa"/>
            <w:tcBorders>
              <w:top w:val="single" w:sz="4" w:space="0" w:color="auto"/>
              <w:left w:val="single" w:sz="4" w:space="0" w:color="auto"/>
              <w:bottom w:val="single" w:sz="4" w:space="0" w:color="auto"/>
              <w:right w:val="single" w:sz="4" w:space="0" w:color="auto"/>
            </w:tcBorders>
            <w:hideMark/>
          </w:tcPr>
          <w:p w14:paraId="663D810E"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11</w:t>
            </w:r>
          </w:p>
        </w:tc>
        <w:tc>
          <w:tcPr>
            <w:tcW w:w="1258" w:type="dxa"/>
            <w:tcBorders>
              <w:top w:val="single" w:sz="4" w:space="0" w:color="auto"/>
              <w:left w:val="single" w:sz="4" w:space="0" w:color="auto"/>
              <w:bottom w:val="single" w:sz="4" w:space="0" w:color="auto"/>
              <w:right w:val="single" w:sz="4" w:space="0" w:color="auto"/>
            </w:tcBorders>
            <w:hideMark/>
          </w:tcPr>
          <w:p w14:paraId="608CDC23"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12</w:t>
            </w:r>
          </w:p>
        </w:tc>
        <w:tc>
          <w:tcPr>
            <w:tcW w:w="1144" w:type="dxa"/>
            <w:tcBorders>
              <w:top w:val="single" w:sz="4" w:space="0" w:color="auto"/>
              <w:left w:val="single" w:sz="4" w:space="0" w:color="auto"/>
              <w:bottom w:val="single" w:sz="4" w:space="0" w:color="auto"/>
              <w:right w:val="single" w:sz="4" w:space="0" w:color="auto"/>
            </w:tcBorders>
            <w:hideMark/>
          </w:tcPr>
          <w:p w14:paraId="16E613B1"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8</w:t>
            </w:r>
          </w:p>
        </w:tc>
      </w:tr>
      <w:tr w:rsidR="00910354" w:rsidRPr="009B7F0B" w14:paraId="63DB3B69" w14:textId="77777777" w:rsidTr="00C8039B">
        <w:tc>
          <w:tcPr>
            <w:tcW w:w="4343" w:type="dxa"/>
            <w:tcBorders>
              <w:top w:val="single" w:sz="4" w:space="0" w:color="auto"/>
              <w:left w:val="single" w:sz="4" w:space="0" w:color="auto"/>
              <w:bottom w:val="single" w:sz="4" w:space="0" w:color="auto"/>
              <w:right w:val="single" w:sz="4" w:space="0" w:color="auto"/>
            </w:tcBorders>
            <w:hideMark/>
          </w:tcPr>
          <w:p w14:paraId="514C8447" w14:textId="77777777" w:rsidR="00910354" w:rsidRPr="009B7F0B" w:rsidRDefault="00910354" w:rsidP="00C8039B">
            <w:pPr>
              <w:jc w:val="both"/>
              <w:rPr>
                <w:rFonts w:ascii="Times New Roman" w:hAnsi="Times New Roman" w:cs="Times New Roman"/>
                <w:lang w:val="lv-LV"/>
              </w:rPr>
            </w:pPr>
            <w:r w:rsidRPr="009B7F0B">
              <w:rPr>
                <w:rFonts w:ascii="Times New Roman" w:hAnsi="Times New Roman" w:cs="Times New Roman"/>
                <w:lang w:val="lv-LV"/>
              </w:rPr>
              <w:t xml:space="preserve">Izsniegto jauno aizdevumu apjoms, milj. </w:t>
            </w:r>
            <w:r w:rsidR="00C8039B" w:rsidRPr="009B7F0B">
              <w:rPr>
                <w:rFonts w:ascii="Times New Roman" w:hAnsi="Times New Roman" w:cs="Times New Roman"/>
                <w:i/>
                <w:lang w:val="lv-LV"/>
              </w:rPr>
              <w:t>euro</w:t>
            </w:r>
          </w:p>
        </w:tc>
        <w:tc>
          <w:tcPr>
            <w:tcW w:w="1173" w:type="dxa"/>
            <w:tcBorders>
              <w:top w:val="single" w:sz="4" w:space="0" w:color="auto"/>
              <w:left w:val="single" w:sz="4" w:space="0" w:color="auto"/>
              <w:bottom w:val="single" w:sz="4" w:space="0" w:color="auto"/>
              <w:right w:val="single" w:sz="4" w:space="0" w:color="auto"/>
            </w:tcBorders>
            <w:hideMark/>
          </w:tcPr>
          <w:p w14:paraId="7F7B8B54" w14:textId="77777777" w:rsidR="00910354" w:rsidRPr="009B7F0B" w:rsidRDefault="00910354">
            <w:pPr>
              <w:ind w:left="175"/>
              <w:jc w:val="right"/>
              <w:rPr>
                <w:rFonts w:ascii="Times New Roman" w:hAnsi="Times New Roman" w:cs="Times New Roman"/>
                <w:lang w:val="lv-LV"/>
              </w:rPr>
            </w:pPr>
            <w:r w:rsidRPr="009B7F0B">
              <w:rPr>
                <w:rFonts w:ascii="Times New Roman" w:hAnsi="Times New Roman" w:cs="Times New Roman"/>
                <w:lang w:val="lv-LV"/>
              </w:rPr>
              <w:t>2,5</w:t>
            </w:r>
          </w:p>
        </w:tc>
        <w:tc>
          <w:tcPr>
            <w:tcW w:w="1143" w:type="dxa"/>
            <w:tcBorders>
              <w:top w:val="single" w:sz="4" w:space="0" w:color="auto"/>
              <w:left w:val="single" w:sz="4" w:space="0" w:color="auto"/>
              <w:bottom w:val="single" w:sz="4" w:space="0" w:color="auto"/>
              <w:right w:val="single" w:sz="4" w:space="0" w:color="auto"/>
            </w:tcBorders>
            <w:hideMark/>
          </w:tcPr>
          <w:p w14:paraId="419D192A"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1,5</w:t>
            </w:r>
          </w:p>
        </w:tc>
        <w:tc>
          <w:tcPr>
            <w:tcW w:w="1258" w:type="dxa"/>
            <w:tcBorders>
              <w:top w:val="single" w:sz="4" w:space="0" w:color="auto"/>
              <w:left w:val="single" w:sz="4" w:space="0" w:color="auto"/>
              <w:bottom w:val="single" w:sz="4" w:space="0" w:color="auto"/>
              <w:right w:val="single" w:sz="4" w:space="0" w:color="auto"/>
            </w:tcBorders>
            <w:hideMark/>
          </w:tcPr>
          <w:p w14:paraId="42DB3FA4"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2,3</w:t>
            </w:r>
          </w:p>
        </w:tc>
        <w:tc>
          <w:tcPr>
            <w:tcW w:w="1144" w:type="dxa"/>
            <w:tcBorders>
              <w:top w:val="single" w:sz="4" w:space="0" w:color="auto"/>
              <w:left w:val="single" w:sz="4" w:space="0" w:color="auto"/>
              <w:bottom w:val="single" w:sz="4" w:space="0" w:color="auto"/>
              <w:right w:val="single" w:sz="4" w:space="0" w:color="auto"/>
            </w:tcBorders>
            <w:hideMark/>
          </w:tcPr>
          <w:p w14:paraId="7025592E"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1,2</w:t>
            </w:r>
          </w:p>
        </w:tc>
      </w:tr>
      <w:tr w:rsidR="00910354" w:rsidRPr="009B7F0B" w14:paraId="74C30042" w14:textId="77777777" w:rsidTr="00C8039B">
        <w:tc>
          <w:tcPr>
            <w:tcW w:w="4343" w:type="dxa"/>
            <w:tcBorders>
              <w:top w:val="single" w:sz="4" w:space="0" w:color="auto"/>
              <w:left w:val="single" w:sz="4" w:space="0" w:color="auto"/>
              <w:bottom w:val="single" w:sz="4" w:space="0" w:color="auto"/>
              <w:right w:val="single" w:sz="4" w:space="0" w:color="auto"/>
            </w:tcBorders>
            <w:hideMark/>
          </w:tcPr>
          <w:p w14:paraId="6C83152A" w14:textId="77777777" w:rsidR="00910354" w:rsidRPr="009B7F0B" w:rsidRDefault="00910354">
            <w:pPr>
              <w:jc w:val="both"/>
              <w:rPr>
                <w:rFonts w:ascii="Times New Roman" w:hAnsi="Times New Roman" w:cs="Times New Roman"/>
                <w:lang w:val="lv-LV"/>
              </w:rPr>
            </w:pPr>
            <w:r w:rsidRPr="009B7F0B">
              <w:rPr>
                <w:rFonts w:ascii="Times New Roman" w:hAnsi="Times New Roman" w:cs="Times New Roman"/>
                <w:lang w:val="lv-LV"/>
              </w:rPr>
              <w:t>Atmaksāto aizdevumu skaits</w:t>
            </w:r>
          </w:p>
        </w:tc>
        <w:tc>
          <w:tcPr>
            <w:tcW w:w="1173" w:type="dxa"/>
            <w:tcBorders>
              <w:top w:val="single" w:sz="4" w:space="0" w:color="auto"/>
              <w:left w:val="single" w:sz="4" w:space="0" w:color="auto"/>
              <w:bottom w:val="single" w:sz="4" w:space="0" w:color="auto"/>
              <w:right w:val="single" w:sz="4" w:space="0" w:color="auto"/>
            </w:tcBorders>
            <w:hideMark/>
          </w:tcPr>
          <w:p w14:paraId="7BCFED48"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14</w:t>
            </w:r>
          </w:p>
        </w:tc>
        <w:tc>
          <w:tcPr>
            <w:tcW w:w="1143" w:type="dxa"/>
            <w:tcBorders>
              <w:top w:val="single" w:sz="4" w:space="0" w:color="auto"/>
              <w:left w:val="single" w:sz="4" w:space="0" w:color="auto"/>
              <w:bottom w:val="single" w:sz="4" w:space="0" w:color="auto"/>
              <w:right w:val="single" w:sz="4" w:space="0" w:color="auto"/>
            </w:tcBorders>
            <w:hideMark/>
          </w:tcPr>
          <w:p w14:paraId="72CEDB43"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7</w:t>
            </w:r>
          </w:p>
        </w:tc>
        <w:tc>
          <w:tcPr>
            <w:tcW w:w="1258" w:type="dxa"/>
            <w:tcBorders>
              <w:top w:val="single" w:sz="4" w:space="0" w:color="auto"/>
              <w:left w:val="single" w:sz="4" w:space="0" w:color="auto"/>
              <w:bottom w:val="single" w:sz="4" w:space="0" w:color="auto"/>
              <w:right w:val="single" w:sz="4" w:space="0" w:color="auto"/>
            </w:tcBorders>
            <w:hideMark/>
          </w:tcPr>
          <w:p w14:paraId="04BEA024"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17</w:t>
            </w:r>
          </w:p>
        </w:tc>
        <w:tc>
          <w:tcPr>
            <w:tcW w:w="1144" w:type="dxa"/>
            <w:tcBorders>
              <w:top w:val="single" w:sz="4" w:space="0" w:color="auto"/>
              <w:left w:val="single" w:sz="4" w:space="0" w:color="auto"/>
              <w:bottom w:val="single" w:sz="4" w:space="0" w:color="auto"/>
              <w:right w:val="single" w:sz="4" w:space="0" w:color="auto"/>
            </w:tcBorders>
            <w:hideMark/>
          </w:tcPr>
          <w:p w14:paraId="20122FDD"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22</w:t>
            </w:r>
          </w:p>
        </w:tc>
      </w:tr>
      <w:tr w:rsidR="00910354" w:rsidRPr="009B7F0B" w14:paraId="14FBD971" w14:textId="77777777" w:rsidTr="00C8039B">
        <w:tc>
          <w:tcPr>
            <w:tcW w:w="4343" w:type="dxa"/>
            <w:tcBorders>
              <w:top w:val="single" w:sz="4" w:space="0" w:color="auto"/>
              <w:left w:val="single" w:sz="4" w:space="0" w:color="auto"/>
              <w:bottom w:val="single" w:sz="4" w:space="0" w:color="auto"/>
              <w:right w:val="single" w:sz="4" w:space="0" w:color="auto"/>
            </w:tcBorders>
            <w:hideMark/>
          </w:tcPr>
          <w:p w14:paraId="77EDCF0C" w14:textId="77777777" w:rsidR="00910354" w:rsidRPr="009B7F0B" w:rsidRDefault="00910354" w:rsidP="00C8039B">
            <w:pPr>
              <w:jc w:val="both"/>
              <w:rPr>
                <w:rFonts w:ascii="Times New Roman" w:hAnsi="Times New Roman" w:cs="Times New Roman"/>
                <w:lang w:val="lv-LV"/>
              </w:rPr>
            </w:pPr>
            <w:r w:rsidRPr="009B7F0B">
              <w:rPr>
                <w:rFonts w:ascii="Times New Roman" w:hAnsi="Times New Roman" w:cs="Times New Roman"/>
                <w:lang w:val="lv-LV"/>
              </w:rPr>
              <w:t xml:space="preserve">Atmaksāto aizdevumu apjoms, milj. </w:t>
            </w:r>
            <w:r w:rsidR="00C8039B" w:rsidRPr="009B7F0B">
              <w:rPr>
                <w:rFonts w:ascii="Times New Roman" w:hAnsi="Times New Roman" w:cs="Times New Roman"/>
                <w:i/>
                <w:lang w:val="lv-LV"/>
              </w:rPr>
              <w:t>euro</w:t>
            </w:r>
          </w:p>
        </w:tc>
        <w:tc>
          <w:tcPr>
            <w:tcW w:w="1173" w:type="dxa"/>
            <w:tcBorders>
              <w:top w:val="single" w:sz="4" w:space="0" w:color="auto"/>
              <w:left w:val="single" w:sz="4" w:space="0" w:color="auto"/>
              <w:bottom w:val="single" w:sz="4" w:space="0" w:color="auto"/>
              <w:right w:val="single" w:sz="4" w:space="0" w:color="auto"/>
            </w:tcBorders>
            <w:hideMark/>
          </w:tcPr>
          <w:p w14:paraId="792CEEED"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1,7</w:t>
            </w:r>
          </w:p>
        </w:tc>
        <w:tc>
          <w:tcPr>
            <w:tcW w:w="1143" w:type="dxa"/>
            <w:tcBorders>
              <w:top w:val="single" w:sz="4" w:space="0" w:color="auto"/>
              <w:left w:val="single" w:sz="4" w:space="0" w:color="auto"/>
              <w:bottom w:val="single" w:sz="4" w:space="0" w:color="auto"/>
              <w:right w:val="single" w:sz="4" w:space="0" w:color="auto"/>
            </w:tcBorders>
            <w:hideMark/>
          </w:tcPr>
          <w:p w14:paraId="4BD6E5C5"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2,6</w:t>
            </w:r>
          </w:p>
        </w:tc>
        <w:tc>
          <w:tcPr>
            <w:tcW w:w="1258" w:type="dxa"/>
            <w:tcBorders>
              <w:top w:val="single" w:sz="4" w:space="0" w:color="auto"/>
              <w:left w:val="single" w:sz="4" w:space="0" w:color="auto"/>
              <w:bottom w:val="single" w:sz="4" w:space="0" w:color="auto"/>
              <w:right w:val="single" w:sz="4" w:space="0" w:color="auto"/>
            </w:tcBorders>
            <w:hideMark/>
          </w:tcPr>
          <w:p w14:paraId="0E399128"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1,4</w:t>
            </w:r>
          </w:p>
        </w:tc>
        <w:tc>
          <w:tcPr>
            <w:tcW w:w="1144" w:type="dxa"/>
            <w:tcBorders>
              <w:top w:val="single" w:sz="4" w:space="0" w:color="auto"/>
              <w:left w:val="single" w:sz="4" w:space="0" w:color="auto"/>
              <w:bottom w:val="single" w:sz="4" w:space="0" w:color="auto"/>
              <w:right w:val="single" w:sz="4" w:space="0" w:color="auto"/>
            </w:tcBorders>
            <w:hideMark/>
          </w:tcPr>
          <w:p w14:paraId="51827629"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2,2</w:t>
            </w:r>
          </w:p>
        </w:tc>
      </w:tr>
      <w:tr w:rsidR="00910354" w:rsidRPr="009B7F0B" w14:paraId="31DF4FCF" w14:textId="77777777" w:rsidTr="00C8039B">
        <w:tc>
          <w:tcPr>
            <w:tcW w:w="4343" w:type="dxa"/>
            <w:tcBorders>
              <w:top w:val="single" w:sz="4" w:space="0" w:color="auto"/>
              <w:left w:val="single" w:sz="4" w:space="0" w:color="auto"/>
              <w:bottom w:val="single" w:sz="4" w:space="0" w:color="auto"/>
              <w:right w:val="single" w:sz="4" w:space="0" w:color="auto"/>
            </w:tcBorders>
            <w:hideMark/>
          </w:tcPr>
          <w:p w14:paraId="1CD16FA9" w14:textId="77777777" w:rsidR="00910354" w:rsidRPr="009B7F0B" w:rsidRDefault="00910354">
            <w:pPr>
              <w:jc w:val="both"/>
              <w:rPr>
                <w:rFonts w:ascii="Times New Roman" w:hAnsi="Times New Roman" w:cs="Times New Roman"/>
                <w:lang w:val="lv-LV"/>
              </w:rPr>
            </w:pPr>
            <w:r w:rsidRPr="009B7F0B">
              <w:rPr>
                <w:rFonts w:ascii="Times New Roman" w:hAnsi="Times New Roman" w:cs="Times New Roman"/>
                <w:lang w:val="lv-LV"/>
              </w:rPr>
              <w:t>Kopējais noslēgto aizdevuma līgumu skaits</w:t>
            </w:r>
          </w:p>
        </w:tc>
        <w:tc>
          <w:tcPr>
            <w:tcW w:w="1173" w:type="dxa"/>
            <w:tcBorders>
              <w:top w:val="single" w:sz="4" w:space="0" w:color="auto"/>
              <w:left w:val="single" w:sz="4" w:space="0" w:color="auto"/>
              <w:bottom w:val="single" w:sz="4" w:space="0" w:color="auto"/>
              <w:right w:val="single" w:sz="4" w:space="0" w:color="auto"/>
            </w:tcBorders>
            <w:hideMark/>
          </w:tcPr>
          <w:p w14:paraId="29B5754C"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255</w:t>
            </w:r>
          </w:p>
        </w:tc>
        <w:tc>
          <w:tcPr>
            <w:tcW w:w="1143" w:type="dxa"/>
            <w:tcBorders>
              <w:top w:val="single" w:sz="4" w:space="0" w:color="auto"/>
              <w:left w:val="single" w:sz="4" w:space="0" w:color="auto"/>
              <w:bottom w:val="single" w:sz="4" w:space="0" w:color="auto"/>
              <w:right w:val="single" w:sz="4" w:space="0" w:color="auto"/>
            </w:tcBorders>
            <w:hideMark/>
          </w:tcPr>
          <w:p w14:paraId="3161A25A"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262</w:t>
            </w:r>
          </w:p>
        </w:tc>
        <w:tc>
          <w:tcPr>
            <w:tcW w:w="1258" w:type="dxa"/>
            <w:tcBorders>
              <w:top w:val="single" w:sz="4" w:space="0" w:color="auto"/>
              <w:left w:val="single" w:sz="4" w:space="0" w:color="auto"/>
              <w:bottom w:val="single" w:sz="4" w:space="0" w:color="auto"/>
              <w:right w:val="single" w:sz="4" w:space="0" w:color="auto"/>
            </w:tcBorders>
            <w:hideMark/>
          </w:tcPr>
          <w:p w14:paraId="099E23F3"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274</w:t>
            </w:r>
          </w:p>
        </w:tc>
        <w:tc>
          <w:tcPr>
            <w:tcW w:w="1144" w:type="dxa"/>
            <w:tcBorders>
              <w:top w:val="single" w:sz="4" w:space="0" w:color="auto"/>
              <w:left w:val="single" w:sz="4" w:space="0" w:color="auto"/>
              <w:bottom w:val="single" w:sz="4" w:space="0" w:color="auto"/>
              <w:right w:val="single" w:sz="4" w:space="0" w:color="auto"/>
            </w:tcBorders>
            <w:hideMark/>
          </w:tcPr>
          <w:p w14:paraId="12D5DF2C"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282</w:t>
            </w:r>
          </w:p>
        </w:tc>
      </w:tr>
      <w:tr w:rsidR="00910354" w:rsidRPr="009B7F0B" w14:paraId="49B1E855" w14:textId="77777777" w:rsidTr="00C8039B">
        <w:tc>
          <w:tcPr>
            <w:tcW w:w="4343" w:type="dxa"/>
            <w:tcBorders>
              <w:top w:val="single" w:sz="4" w:space="0" w:color="auto"/>
              <w:left w:val="single" w:sz="4" w:space="0" w:color="auto"/>
              <w:bottom w:val="single" w:sz="4" w:space="0" w:color="auto"/>
              <w:right w:val="single" w:sz="4" w:space="0" w:color="auto"/>
            </w:tcBorders>
            <w:hideMark/>
          </w:tcPr>
          <w:p w14:paraId="5F059436" w14:textId="77777777" w:rsidR="00910354" w:rsidRPr="009B7F0B" w:rsidRDefault="00910354" w:rsidP="00C8039B">
            <w:pPr>
              <w:jc w:val="both"/>
              <w:rPr>
                <w:rFonts w:ascii="Times New Roman" w:hAnsi="Times New Roman" w:cs="Times New Roman"/>
                <w:lang w:val="lv-LV"/>
              </w:rPr>
            </w:pPr>
            <w:r w:rsidRPr="009B7F0B">
              <w:rPr>
                <w:rFonts w:ascii="Times New Roman" w:hAnsi="Times New Roman" w:cs="Times New Roman"/>
                <w:lang w:val="lv-LV"/>
              </w:rPr>
              <w:t xml:space="preserve">Kopējais noslēgto aizdevuma līgumu apjoms, milj. </w:t>
            </w:r>
            <w:r w:rsidR="00C8039B" w:rsidRPr="009B7F0B">
              <w:rPr>
                <w:rFonts w:ascii="Times New Roman" w:hAnsi="Times New Roman" w:cs="Times New Roman"/>
                <w:i/>
                <w:lang w:val="lv-LV"/>
              </w:rPr>
              <w:t>euro</w:t>
            </w:r>
          </w:p>
        </w:tc>
        <w:tc>
          <w:tcPr>
            <w:tcW w:w="1173" w:type="dxa"/>
            <w:tcBorders>
              <w:top w:val="single" w:sz="4" w:space="0" w:color="auto"/>
              <w:left w:val="single" w:sz="4" w:space="0" w:color="auto"/>
              <w:bottom w:val="single" w:sz="4" w:space="0" w:color="auto"/>
              <w:right w:val="single" w:sz="4" w:space="0" w:color="auto"/>
            </w:tcBorders>
            <w:hideMark/>
          </w:tcPr>
          <w:p w14:paraId="7413B78D"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34,3</w:t>
            </w:r>
          </w:p>
        </w:tc>
        <w:tc>
          <w:tcPr>
            <w:tcW w:w="1143" w:type="dxa"/>
            <w:tcBorders>
              <w:top w:val="single" w:sz="4" w:space="0" w:color="auto"/>
              <w:left w:val="single" w:sz="4" w:space="0" w:color="auto"/>
              <w:bottom w:val="single" w:sz="4" w:space="0" w:color="auto"/>
              <w:right w:val="single" w:sz="4" w:space="0" w:color="auto"/>
            </w:tcBorders>
            <w:hideMark/>
          </w:tcPr>
          <w:p w14:paraId="3375978E"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35,7</w:t>
            </w:r>
          </w:p>
        </w:tc>
        <w:tc>
          <w:tcPr>
            <w:tcW w:w="1258" w:type="dxa"/>
            <w:tcBorders>
              <w:top w:val="single" w:sz="4" w:space="0" w:color="auto"/>
              <w:left w:val="single" w:sz="4" w:space="0" w:color="auto"/>
              <w:bottom w:val="single" w:sz="4" w:space="0" w:color="auto"/>
              <w:right w:val="single" w:sz="4" w:space="0" w:color="auto"/>
            </w:tcBorders>
            <w:hideMark/>
          </w:tcPr>
          <w:p w14:paraId="4143FBD3"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37</w:t>
            </w:r>
          </w:p>
        </w:tc>
        <w:tc>
          <w:tcPr>
            <w:tcW w:w="1144" w:type="dxa"/>
            <w:tcBorders>
              <w:top w:val="single" w:sz="4" w:space="0" w:color="auto"/>
              <w:left w:val="single" w:sz="4" w:space="0" w:color="auto"/>
              <w:bottom w:val="single" w:sz="4" w:space="0" w:color="auto"/>
              <w:right w:val="single" w:sz="4" w:space="0" w:color="auto"/>
            </w:tcBorders>
            <w:hideMark/>
          </w:tcPr>
          <w:p w14:paraId="6820B44D"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39</w:t>
            </w:r>
          </w:p>
        </w:tc>
      </w:tr>
      <w:tr w:rsidR="00910354" w:rsidRPr="009B7F0B" w14:paraId="08C64E99" w14:textId="77777777" w:rsidTr="00C8039B">
        <w:tc>
          <w:tcPr>
            <w:tcW w:w="4343" w:type="dxa"/>
            <w:tcBorders>
              <w:top w:val="single" w:sz="4" w:space="0" w:color="auto"/>
              <w:left w:val="single" w:sz="4" w:space="0" w:color="auto"/>
              <w:bottom w:val="single" w:sz="4" w:space="0" w:color="auto"/>
              <w:right w:val="single" w:sz="4" w:space="0" w:color="auto"/>
            </w:tcBorders>
            <w:hideMark/>
          </w:tcPr>
          <w:p w14:paraId="492AD01B" w14:textId="77777777" w:rsidR="00910354" w:rsidRPr="009B7F0B" w:rsidRDefault="00910354" w:rsidP="00C8039B">
            <w:pPr>
              <w:jc w:val="both"/>
              <w:rPr>
                <w:rFonts w:ascii="Times New Roman" w:hAnsi="Times New Roman" w:cs="Times New Roman"/>
                <w:lang w:val="lv-LV"/>
              </w:rPr>
            </w:pPr>
            <w:r w:rsidRPr="009B7F0B">
              <w:rPr>
                <w:rFonts w:ascii="Times New Roman" w:hAnsi="Times New Roman" w:cs="Times New Roman"/>
                <w:lang w:val="lv-LV"/>
              </w:rPr>
              <w:t xml:space="preserve">Saņemto aizdevuma procentu apjoms, tūkst. </w:t>
            </w:r>
            <w:r w:rsidR="00C8039B" w:rsidRPr="009B7F0B">
              <w:rPr>
                <w:rFonts w:ascii="Times New Roman" w:hAnsi="Times New Roman" w:cs="Times New Roman"/>
                <w:i/>
                <w:lang w:val="lv-LV"/>
              </w:rPr>
              <w:t>euro</w:t>
            </w:r>
          </w:p>
        </w:tc>
        <w:tc>
          <w:tcPr>
            <w:tcW w:w="1173" w:type="dxa"/>
            <w:tcBorders>
              <w:top w:val="single" w:sz="4" w:space="0" w:color="auto"/>
              <w:left w:val="single" w:sz="4" w:space="0" w:color="auto"/>
              <w:bottom w:val="single" w:sz="4" w:space="0" w:color="auto"/>
              <w:right w:val="single" w:sz="4" w:space="0" w:color="auto"/>
            </w:tcBorders>
            <w:hideMark/>
          </w:tcPr>
          <w:p w14:paraId="0A7E83BD"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233</w:t>
            </w:r>
          </w:p>
        </w:tc>
        <w:tc>
          <w:tcPr>
            <w:tcW w:w="1143" w:type="dxa"/>
            <w:tcBorders>
              <w:top w:val="single" w:sz="4" w:space="0" w:color="auto"/>
              <w:left w:val="single" w:sz="4" w:space="0" w:color="auto"/>
              <w:bottom w:val="single" w:sz="4" w:space="0" w:color="auto"/>
              <w:right w:val="single" w:sz="4" w:space="0" w:color="auto"/>
            </w:tcBorders>
            <w:hideMark/>
          </w:tcPr>
          <w:p w14:paraId="32909AAA"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207</w:t>
            </w:r>
          </w:p>
        </w:tc>
        <w:tc>
          <w:tcPr>
            <w:tcW w:w="1258" w:type="dxa"/>
            <w:tcBorders>
              <w:top w:val="single" w:sz="4" w:space="0" w:color="auto"/>
              <w:left w:val="single" w:sz="4" w:space="0" w:color="auto"/>
              <w:bottom w:val="single" w:sz="4" w:space="0" w:color="auto"/>
              <w:right w:val="single" w:sz="4" w:space="0" w:color="auto"/>
            </w:tcBorders>
            <w:hideMark/>
          </w:tcPr>
          <w:p w14:paraId="708A3DA7"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157</w:t>
            </w:r>
          </w:p>
        </w:tc>
        <w:tc>
          <w:tcPr>
            <w:tcW w:w="1144" w:type="dxa"/>
            <w:tcBorders>
              <w:top w:val="single" w:sz="4" w:space="0" w:color="auto"/>
              <w:left w:val="single" w:sz="4" w:space="0" w:color="auto"/>
              <w:bottom w:val="single" w:sz="4" w:space="0" w:color="auto"/>
              <w:right w:val="single" w:sz="4" w:space="0" w:color="auto"/>
            </w:tcBorders>
            <w:hideMark/>
          </w:tcPr>
          <w:p w14:paraId="026C1DF7" w14:textId="77777777" w:rsidR="00910354" w:rsidRPr="009B7F0B" w:rsidRDefault="00910354">
            <w:pPr>
              <w:jc w:val="right"/>
              <w:rPr>
                <w:rFonts w:ascii="Times New Roman" w:hAnsi="Times New Roman" w:cs="Times New Roman"/>
                <w:lang w:val="lv-LV"/>
              </w:rPr>
            </w:pPr>
            <w:r w:rsidRPr="009B7F0B">
              <w:rPr>
                <w:rFonts w:ascii="Times New Roman" w:hAnsi="Times New Roman" w:cs="Times New Roman"/>
                <w:lang w:val="lv-LV"/>
              </w:rPr>
              <w:t>132</w:t>
            </w:r>
          </w:p>
        </w:tc>
      </w:tr>
    </w:tbl>
    <w:p w14:paraId="3AC1EA19" w14:textId="77777777" w:rsidR="00330DFA" w:rsidRPr="001E1F8C" w:rsidRDefault="00330DFA" w:rsidP="00AD44EB">
      <w:pPr>
        <w:spacing w:after="0" w:line="240" w:lineRule="auto"/>
        <w:ind w:firstLine="786"/>
        <w:jc w:val="both"/>
        <w:rPr>
          <w:rFonts w:ascii="Times New Roman" w:hAnsi="Times New Roman" w:cs="Times New Roman"/>
          <w:sz w:val="28"/>
          <w:szCs w:val="28"/>
        </w:rPr>
      </w:pPr>
    </w:p>
    <w:p w14:paraId="3C3E997D" w14:textId="5950C067" w:rsidR="00601D02" w:rsidRPr="001E1F8C" w:rsidRDefault="004A5673" w:rsidP="005A1953">
      <w:pPr>
        <w:pStyle w:val="naisc"/>
        <w:spacing w:before="0" w:after="0"/>
        <w:ind w:firstLine="709"/>
        <w:jc w:val="both"/>
      </w:pPr>
      <w:r w:rsidRPr="00A348BD">
        <w:rPr>
          <w:sz w:val="28"/>
          <w:szCs w:val="28"/>
        </w:rPr>
        <w:t>VIF vidēja termiņa darbības stratēģija 2015.</w:t>
      </w:r>
      <w:r w:rsidR="005363DF" w:rsidRPr="00A348BD">
        <w:rPr>
          <w:sz w:val="28"/>
          <w:szCs w:val="28"/>
        </w:rPr>
        <w:t xml:space="preserve"> – </w:t>
      </w:r>
      <w:r w:rsidRPr="00A348BD">
        <w:rPr>
          <w:sz w:val="28"/>
          <w:szCs w:val="28"/>
        </w:rPr>
        <w:t xml:space="preserve">2020.gadam </w:t>
      </w:r>
      <w:r w:rsidR="00F861B2" w:rsidRPr="001D1D5A">
        <w:rPr>
          <w:sz w:val="28"/>
          <w:szCs w:val="28"/>
        </w:rPr>
        <w:t>paredz</w:t>
      </w:r>
      <w:r w:rsidR="00F861B2">
        <w:rPr>
          <w:sz w:val="28"/>
          <w:szCs w:val="28"/>
        </w:rPr>
        <w:t xml:space="preserve"> </w:t>
      </w:r>
      <w:r w:rsidRPr="001E1F8C">
        <w:rPr>
          <w:sz w:val="28"/>
          <w:szCs w:val="28"/>
        </w:rPr>
        <w:t xml:space="preserve">uzsākt ESKO </w:t>
      </w:r>
      <w:r w:rsidR="00E55C68">
        <w:rPr>
          <w:sz w:val="28"/>
          <w:szCs w:val="28"/>
        </w:rPr>
        <w:t>finansēšanas sistēmas (investīciju uzņēmumi</w:t>
      </w:r>
      <w:r w:rsidR="00582045" w:rsidRPr="001E1F8C">
        <w:rPr>
          <w:sz w:val="28"/>
          <w:szCs w:val="28"/>
        </w:rPr>
        <w:t>, kas investē enerģiju taupošos pasākumos, ievieš šos pasākumus un veiktās investīcijas atpelna no panāktā energoresursu ietaupījuma ilgākā laika posmā</w:t>
      </w:r>
      <w:r w:rsidR="000732EA">
        <w:rPr>
          <w:sz w:val="28"/>
          <w:szCs w:val="28"/>
        </w:rPr>
        <w:t xml:space="preserve">, </w:t>
      </w:r>
      <w:r w:rsidR="000732EA" w:rsidRPr="005F10E9">
        <w:rPr>
          <w:sz w:val="28"/>
          <w:szCs w:val="28"/>
        </w:rPr>
        <w:t>nepalielinot infrastruktūras izmantotāju esošo maksājumu apjomu</w:t>
      </w:r>
      <w:r w:rsidR="00F65E79" w:rsidRPr="005F10E9">
        <w:rPr>
          <w:sz w:val="28"/>
          <w:szCs w:val="28"/>
        </w:rPr>
        <w:t>, turpmāk – ESKO</w:t>
      </w:r>
      <w:r w:rsidR="00582045" w:rsidRPr="005F10E9">
        <w:rPr>
          <w:sz w:val="28"/>
          <w:szCs w:val="28"/>
        </w:rPr>
        <w:t>)</w:t>
      </w:r>
      <w:r w:rsidR="000732EA" w:rsidRPr="000732EA">
        <w:rPr>
          <w:sz w:val="28"/>
          <w:szCs w:val="28"/>
        </w:rPr>
        <w:t xml:space="preserve"> </w:t>
      </w:r>
      <w:r w:rsidR="0043403C" w:rsidRPr="0043403C">
        <w:rPr>
          <w:sz w:val="28"/>
          <w:szCs w:val="28"/>
        </w:rPr>
        <w:t xml:space="preserve">ieviešanu </w:t>
      </w:r>
      <w:r w:rsidR="0043403C">
        <w:rPr>
          <w:sz w:val="28"/>
          <w:szCs w:val="28"/>
        </w:rPr>
        <w:t>pašvaldību</w:t>
      </w:r>
      <w:r w:rsidR="00531497" w:rsidRPr="0043403C">
        <w:rPr>
          <w:sz w:val="28"/>
          <w:szCs w:val="28"/>
        </w:rPr>
        <w:t xml:space="preserve"> </w:t>
      </w:r>
      <w:r w:rsidRPr="0043403C">
        <w:rPr>
          <w:sz w:val="28"/>
          <w:szCs w:val="28"/>
        </w:rPr>
        <w:t>infrastruktūras</w:t>
      </w:r>
      <w:r w:rsidRPr="001E1F8C">
        <w:rPr>
          <w:sz w:val="28"/>
          <w:szCs w:val="28"/>
        </w:rPr>
        <w:t xml:space="preserve"> energoefektivitātes </w:t>
      </w:r>
      <w:r w:rsidR="0043403C">
        <w:rPr>
          <w:sz w:val="28"/>
          <w:szCs w:val="28"/>
        </w:rPr>
        <w:t xml:space="preserve">uzlabošanai un </w:t>
      </w:r>
      <w:r w:rsidRPr="001E1F8C">
        <w:rPr>
          <w:sz w:val="28"/>
          <w:szCs w:val="28"/>
        </w:rPr>
        <w:t>nodrošināšanai ilgtermiņā.</w:t>
      </w:r>
      <w:r w:rsidR="00601D02" w:rsidRPr="001E1F8C">
        <w:t xml:space="preserve"> </w:t>
      </w:r>
    </w:p>
    <w:p w14:paraId="489327DA" w14:textId="75B41FA2" w:rsidR="008D6420" w:rsidRPr="001271DB" w:rsidRDefault="00601D02" w:rsidP="004A5673">
      <w:pPr>
        <w:spacing w:after="0" w:line="240" w:lineRule="auto"/>
        <w:ind w:firstLine="786"/>
        <w:jc w:val="both"/>
        <w:rPr>
          <w:rFonts w:ascii="Times New Roman" w:hAnsi="Times New Roman" w:cs="Times New Roman"/>
          <w:sz w:val="28"/>
          <w:szCs w:val="28"/>
        </w:rPr>
      </w:pPr>
      <w:r w:rsidRPr="001E1F8C">
        <w:rPr>
          <w:rFonts w:ascii="Times New Roman" w:hAnsi="Times New Roman" w:cs="Times New Roman"/>
          <w:sz w:val="28"/>
          <w:szCs w:val="28"/>
        </w:rPr>
        <w:t xml:space="preserve">VIF </w:t>
      </w:r>
      <w:r w:rsidR="00BC64AB">
        <w:rPr>
          <w:rFonts w:ascii="Times New Roman" w:hAnsi="Times New Roman" w:cs="Times New Roman"/>
          <w:sz w:val="28"/>
          <w:szCs w:val="28"/>
        </w:rPr>
        <w:t>ir paredzējis un vēlas</w:t>
      </w:r>
      <w:r w:rsidRPr="001E1F8C">
        <w:rPr>
          <w:rFonts w:ascii="Times New Roman" w:hAnsi="Times New Roman" w:cs="Times New Roman"/>
          <w:sz w:val="28"/>
          <w:szCs w:val="28"/>
        </w:rPr>
        <w:t xml:space="preserve"> attīstīt ESKO sistēmu, kas citās valstīs ir būtisks instruments energoresursu ietaupīšanai</w:t>
      </w:r>
      <w:r w:rsidR="00BC64AB">
        <w:rPr>
          <w:rFonts w:ascii="Times New Roman" w:hAnsi="Times New Roman" w:cs="Times New Roman"/>
          <w:sz w:val="28"/>
          <w:szCs w:val="28"/>
        </w:rPr>
        <w:t xml:space="preserve">, </w:t>
      </w:r>
      <w:r w:rsidR="00BC64AB" w:rsidRPr="005F10E9">
        <w:rPr>
          <w:rFonts w:ascii="Times New Roman" w:hAnsi="Times New Roman" w:cs="Times New Roman"/>
          <w:sz w:val="28"/>
          <w:szCs w:val="28"/>
        </w:rPr>
        <w:t xml:space="preserve">koncentrējot resursus pašvaldību </w:t>
      </w:r>
      <w:r w:rsidR="003354B1" w:rsidRPr="003064CF">
        <w:rPr>
          <w:rFonts w:ascii="Times New Roman" w:hAnsi="Times New Roman" w:cs="Times New Roman"/>
          <w:sz w:val="28"/>
          <w:szCs w:val="28"/>
        </w:rPr>
        <w:t>atbildības jomā</w:t>
      </w:r>
      <w:r w:rsidR="00BC64AB" w:rsidRPr="003064CF">
        <w:rPr>
          <w:rFonts w:ascii="Times New Roman" w:hAnsi="Times New Roman" w:cs="Times New Roman"/>
          <w:sz w:val="28"/>
          <w:szCs w:val="28"/>
        </w:rPr>
        <w:t>,</w:t>
      </w:r>
      <w:r w:rsidR="00BC64AB" w:rsidRPr="005F10E9">
        <w:rPr>
          <w:rFonts w:ascii="Times New Roman" w:hAnsi="Times New Roman" w:cs="Times New Roman"/>
          <w:sz w:val="28"/>
          <w:szCs w:val="28"/>
        </w:rPr>
        <w:t xml:space="preserve"> kurā ir nepieciešami jauni risinājumi energoefektivitātes prasību </w:t>
      </w:r>
      <w:r w:rsidR="00BC64AB" w:rsidRPr="005F10E9">
        <w:rPr>
          <w:rFonts w:ascii="Times New Roman" w:hAnsi="Times New Roman" w:cs="Times New Roman"/>
          <w:sz w:val="28"/>
          <w:szCs w:val="28"/>
        </w:rPr>
        <w:lastRenderedPageBreak/>
        <w:t>nodrošināšanai un izdevumu samazināšanai infrastruktūras uzturēšanas pozīcijās</w:t>
      </w:r>
      <w:r w:rsidRPr="005F10E9">
        <w:rPr>
          <w:rFonts w:ascii="Times New Roman" w:hAnsi="Times New Roman" w:cs="Times New Roman"/>
          <w:sz w:val="28"/>
          <w:szCs w:val="28"/>
        </w:rPr>
        <w:t>.</w:t>
      </w:r>
      <w:r w:rsidRPr="001E1F8C">
        <w:rPr>
          <w:rFonts w:ascii="Times New Roman" w:hAnsi="Times New Roman" w:cs="Times New Roman"/>
          <w:sz w:val="28"/>
          <w:szCs w:val="28"/>
        </w:rPr>
        <w:t xml:space="preserve"> VIF </w:t>
      </w:r>
      <w:r w:rsidR="00DE4240">
        <w:rPr>
          <w:rFonts w:ascii="Times New Roman" w:hAnsi="Times New Roman" w:cs="Times New Roman"/>
          <w:sz w:val="28"/>
          <w:szCs w:val="28"/>
        </w:rPr>
        <w:t xml:space="preserve">jau iepriekš </w:t>
      </w:r>
      <w:r w:rsidRPr="001E1F8C">
        <w:rPr>
          <w:rFonts w:ascii="Times New Roman" w:hAnsi="Times New Roman" w:cs="Times New Roman"/>
          <w:sz w:val="28"/>
          <w:szCs w:val="28"/>
        </w:rPr>
        <w:t xml:space="preserve">ir bijusi pieredze ESKO </w:t>
      </w:r>
      <w:r w:rsidR="00DE4240">
        <w:rPr>
          <w:rFonts w:ascii="Times New Roman" w:hAnsi="Times New Roman" w:cs="Times New Roman"/>
          <w:sz w:val="28"/>
          <w:szCs w:val="28"/>
        </w:rPr>
        <w:t xml:space="preserve">mehānismam līdzvērtīgā </w:t>
      </w:r>
      <w:r w:rsidRPr="001E1F8C">
        <w:rPr>
          <w:rFonts w:ascii="Times New Roman" w:hAnsi="Times New Roman" w:cs="Times New Roman"/>
          <w:sz w:val="28"/>
          <w:szCs w:val="28"/>
        </w:rPr>
        <w:t xml:space="preserve">jomā, finansējot apgaismojuma nomaiņu </w:t>
      </w:r>
      <w:r w:rsidR="00DE4240">
        <w:rPr>
          <w:rFonts w:ascii="Times New Roman" w:hAnsi="Times New Roman" w:cs="Times New Roman"/>
          <w:sz w:val="28"/>
          <w:szCs w:val="28"/>
        </w:rPr>
        <w:t xml:space="preserve">Latvijas </w:t>
      </w:r>
      <w:r w:rsidRPr="001E1F8C">
        <w:rPr>
          <w:rFonts w:ascii="Times New Roman" w:hAnsi="Times New Roman" w:cs="Times New Roman"/>
          <w:sz w:val="28"/>
          <w:szCs w:val="28"/>
        </w:rPr>
        <w:t>pašvaldībā</w:t>
      </w:r>
      <w:r w:rsidR="00327FB8">
        <w:rPr>
          <w:rFonts w:ascii="Times New Roman" w:hAnsi="Times New Roman" w:cs="Times New Roman"/>
          <w:sz w:val="28"/>
          <w:szCs w:val="28"/>
        </w:rPr>
        <w:t>s</w:t>
      </w:r>
      <w:r w:rsidR="00DE4240">
        <w:rPr>
          <w:rFonts w:ascii="Times New Roman" w:hAnsi="Times New Roman" w:cs="Times New Roman"/>
          <w:sz w:val="28"/>
          <w:szCs w:val="28"/>
        </w:rPr>
        <w:t xml:space="preserve">, kur tika piemēroti </w:t>
      </w:r>
      <w:r w:rsidRPr="001E1F8C">
        <w:rPr>
          <w:rFonts w:ascii="Times New Roman" w:hAnsi="Times New Roman" w:cs="Times New Roman"/>
          <w:sz w:val="28"/>
          <w:szCs w:val="28"/>
        </w:rPr>
        <w:t xml:space="preserve">ESKO </w:t>
      </w:r>
      <w:r w:rsidR="00DE4240">
        <w:rPr>
          <w:rFonts w:ascii="Times New Roman" w:hAnsi="Times New Roman" w:cs="Times New Roman"/>
          <w:sz w:val="28"/>
          <w:szCs w:val="28"/>
        </w:rPr>
        <w:t xml:space="preserve">sistēmai </w:t>
      </w:r>
      <w:r w:rsidRPr="001E1F8C">
        <w:rPr>
          <w:rFonts w:ascii="Times New Roman" w:hAnsi="Times New Roman" w:cs="Times New Roman"/>
          <w:sz w:val="28"/>
          <w:szCs w:val="28"/>
        </w:rPr>
        <w:t>līdzīgi principi</w:t>
      </w:r>
      <w:r w:rsidR="00DE4240">
        <w:rPr>
          <w:rFonts w:ascii="Times New Roman" w:hAnsi="Times New Roman" w:cs="Times New Roman"/>
          <w:sz w:val="28"/>
          <w:szCs w:val="28"/>
        </w:rPr>
        <w:t xml:space="preserve"> un nosacījumi.</w:t>
      </w:r>
      <w:r w:rsidR="001715D7" w:rsidRPr="001E1F8C">
        <w:rPr>
          <w:rFonts w:cs="Times New Roman"/>
        </w:rPr>
        <w:t xml:space="preserve"> </w:t>
      </w:r>
      <w:r w:rsidR="001715D7" w:rsidRPr="001D1D5A">
        <w:rPr>
          <w:rFonts w:ascii="Times New Roman" w:hAnsi="Times New Roman" w:cs="Times New Roman"/>
          <w:sz w:val="28"/>
          <w:szCs w:val="28"/>
        </w:rPr>
        <w:t xml:space="preserve">VIF </w:t>
      </w:r>
      <w:r w:rsidR="00EF7EC3" w:rsidRPr="001D1D5A">
        <w:rPr>
          <w:rFonts w:ascii="Times New Roman" w:hAnsi="Times New Roman" w:cs="Times New Roman"/>
          <w:sz w:val="28"/>
          <w:szCs w:val="28"/>
        </w:rPr>
        <w:t xml:space="preserve">ir paredzējis </w:t>
      </w:r>
      <w:r w:rsidR="00DE4240" w:rsidRPr="001D1D5A">
        <w:rPr>
          <w:rFonts w:ascii="Times New Roman" w:hAnsi="Times New Roman" w:cs="Times New Roman"/>
          <w:sz w:val="28"/>
          <w:szCs w:val="28"/>
        </w:rPr>
        <w:t>201</w:t>
      </w:r>
      <w:r w:rsidR="00EF7EC3" w:rsidRPr="001D1D5A">
        <w:rPr>
          <w:rFonts w:ascii="Times New Roman" w:hAnsi="Times New Roman" w:cs="Times New Roman"/>
          <w:sz w:val="28"/>
          <w:szCs w:val="28"/>
        </w:rPr>
        <w:t>7</w:t>
      </w:r>
      <w:r w:rsidR="00DE4240" w:rsidRPr="001D1D5A">
        <w:rPr>
          <w:rFonts w:ascii="Times New Roman" w:hAnsi="Times New Roman" w:cs="Times New Roman"/>
          <w:sz w:val="28"/>
          <w:szCs w:val="28"/>
        </w:rPr>
        <w:t>.gad</w:t>
      </w:r>
      <w:r w:rsidR="00EF7EC3" w:rsidRPr="001D1D5A">
        <w:rPr>
          <w:rFonts w:ascii="Times New Roman" w:hAnsi="Times New Roman" w:cs="Times New Roman"/>
          <w:sz w:val="28"/>
          <w:szCs w:val="28"/>
        </w:rPr>
        <w:t>ā</w:t>
      </w:r>
      <w:r w:rsidR="00DE4240" w:rsidRPr="001D1D5A">
        <w:rPr>
          <w:rFonts w:ascii="Times New Roman" w:hAnsi="Times New Roman" w:cs="Times New Roman"/>
          <w:sz w:val="28"/>
          <w:szCs w:val="28"/>
        </w:rPr>
        <w:t xml:space="preserve"> uzsākt </w:t>
      </w:r>
      <w:r w:rsidR="001715D7" w:rsidRPr="001D1D5A">
        <w:rPr>
          <w:rFonts w:ascii="Times New Roman" w:hAnsi="Times New Roman" w:cs="Times New Roman"/>
          <w:sz w:val="28"/>
          <w:szCs w:val="28"/>
        </w:rPr>
        <w:t xml:space="preserve">ESKO pilotprojektu </w:t>
      </w:r>
      <w:r w:rsidR="00DE4240" w:rsidRPr="001D1D5A">
        <w:rPr>
          <w:rFonts w:ascii="Times New Roman" w:hAnsi="Times New Roman" w:cs="Times New Roman"/>
          <w:sz w:val="28"/>
          <w:szCs w:val="28"/>
        </w:rPr>
        <w:t>īstenošan</w:t>
      </w:r>
      <w:r w:rsidR="001715D7" w:rsidRPr="001D1D5A">
        <w:rPr>
          <w:rFonts w:ascii="Times New Roman" w:hAnsi="Times New Roman" w:cs="Times New Roman"/>
          <w:sz w:val="28"/>
          <w:szCs w:val="28"/>
        </w:rPr>
        <w:t xml:space="preserve">u </w:t>
      </w:r>
      <w:r w:rsidR="0061649A">
        <w:rPr>
          <w:rFonts w:ascii="Times New Roman" w:hAnsi="Times New Roman" w:cs="Times New Roman"/>
          <w:sz w:val="28"/>
          <w:szCs w:val="28"/>
        </w:rPr>
        <w:t>publisko teritoriju</w:t>
      </w:r>
      <w:r w:rsidR="001715D7" w:rsidRPr="001D1D5A">
        <w:rPr>
          <w:rFonts w:ascii="Times New Roman" w:hAnsi="Times New Roman" w:cs="Times New Roman"/>
          <w:sz w:val="28"/>
          <w:szCs w:val="28"/>
        </w:rPr>
        <w:t xml:space="preserve"> apgaismojum</w:t>
      </w:r>
      <w:r w:rsidR="00DE4240" w:rsidRPr="001D1D5A">
        <w:rPr>
          <w:rFonts w:ascii="Times New Roman" w:hAnsi="Times New Roman" w:cs="Times New Roman"/>
          <w:sz w:val="28"/>
          <w:szCs w:val="28"/>
        </w:rPr>
        <w:t>a sfērā</w:t>
      </w:r>
      <w:r w:rsidR="001715D7" w:rsidRPr="001D1D5A">
        <w:rPr>
          <w:rFonts w:ascii="Times New Roman" w:hAnsi="Times New Roman" w:cs="Times New Roman"/>
          <w:sz w:val="28"/>
          <w:szCs w:val="28"/>
        </w:rPr>
        <w:t>, jo K</w:t>
      </w:r>
      <w:r w:rsidR="003D19D0" w:rsidRPr="001D1D5A">
        <w:rPr>
          <w:rFonts w:ascii="Times New Roman" w:hAnsi="Times New Roman" w:cs="Times New Roman"/>
          <w:sz w:val="28"/>
          <w:szCs w:val="28"/>
        </w:rPr>
        <w:t>limata pārmaiņu finanšu instrumenta</w:t>
      </w:r>
      <w:r w:rsidR="003D19D0" w:rsidRPr="001E1F8C">
        <w:rPr>
          <w:rFonts w:ascii="Times New Roman" w:hAnsi="Times New Roman" w:cs="Times New Roman"/>
          <w:sz w:val="28"/>
          <w:szCs w:val="28"/>
        </w:rPr>
        <w:t xml:space="preserve"> (turpmāk – KPFI) </w:t>
      </w:r>
      <w:r w:rsidR="001715D7" w:rsidRPr="001E1F8C">
        <w:rPr>
          <w:rFonts w:ascii="Times New Roman" w:hAnsi="Times New Roman" w:cs="Times New Roman"/>
          <w:sz w:val="28"/>
          <w:szCs w:val="28"/>
        </w:rPr>
        <w:t>konkursa „</w:t>
      </w:r>
      <w:r w:rsidR="001715D7" w:rsidRPr="00DE4240">
        <w:rPr>
          <w:rFonts w:ascii="Times New Roman" w:hAnsi="Times New Roman" w:cs="Times New Roman"/>
          <w:i/>
          <w:sz w:val="28"/>
          <w:szCs w:val="28"/>
        </w:rPr>
        <w:t>Siltumnīcefekta gāzu emisiju samazināšana pašvaldību publisko teritoriju apgaismojuma infrastruktūrā</w:t>
      </w:r>
      <w:r w:rsidR="009B12DF">
        <w:rPr>
          <w:rFonts w:ascii="Times New Roman" w:hAnsi="Times New Roman" w:cs="Times New Roman"/>
          <w:sz w:val="28"/>
          <w:szCs w:val="28"/>
        </w:rPr>
        <w:t>” IV kārtas ietvaros finansējums</w:t>
      </w:r>
      <w:r w:rsidR="001715D7" w:rsidRPr="001E1F8C">
        <w:rPr>
          <w:rFonts w:ascii="Times New Roman" w:hAnsi="Times New Roman" w:cs="Times New Roman"/>
          <w:sz w:val="28"/>
          <w:szCs w:val="28"/>
        </w:rPr>
        <w:t xml:space="preserve"> netika piešķirts </w:t>
      </w:r>
      <w:r w:rsidR="002C2BBD">
        <w:rPr>
          <w:rFonts w:ascii="Times New Roman" w:hAnsi="Times New Roman" w:cs="Times New Roman"/>
          <w:sz w:val="28"/>
          <w:szCs w:val="28"/>
        </w:rPr>
        <w:t>dažādiem publisko teritoriju</w:t>
      </w:r>
      <w:r w:rsidR="009B12DF">
        <w:rPr>
          <w:rFonts w:ascii="Times New Roman" w:hAnsi="Times New Roman" w:cs="Times New Roman"/>
          <w:sz w:val="28"/>
          <w:szCs w:val="28"/>
        </w:rPr>
        <w:t xml:space="preserve"> apgaismojuma infrastruktūras energoefektivitātes uzlabošanas </w:t>
      </w:r>
      <w:r w:rsidR="001715D7" w:rsidRPr="001E1F8C">
        <w:rPr>
          <w:rFonts w:ascii="Times New Roman" w:hAnsi="Times New Roman" w:cs="Times New Roman"/>
          <w:sz w:val="28"/>
          <w:szCs w:val="28"/>
        </w:rPr>
        <w:t xml:space="preserve">projektiem kopsummā par 7,7 miljoniem </w:t>
      </w:r>
      <w:r w:rsidR="001715D7" w:rsidRPr="001E1F8C">
        <w:rPr>
          <w:rFonts w:ascii="Times New Roman" w:hAnsi="Times New Roman" w:cs="Times New Roman"/>
          <w:i/>
          <w:sz w:val="28"/>
          <w:szCs w:val="28"/>
        </w:rPr>
        <w:t>euro</w:t>
      </w:r>
      <w:r w:rsidR="009B12DF">
        <w:rPr>
          <w:rFonts w:ascii="Times New Roman" w:hAnsi="Times New Roman" w:cs="Times New Roman"/>
          <w:sz w:val="28"/>
          <w:szCs w:val="28"/>
        </w:rPr>
        <w:t>, un secināms, ka jau šobrīd minēto</w:t>
      </w:r>
      <w:r w:rsidR="001715D7" w:rsidRPr="001E1F8C">
        <w:rPr>
          <w:rFonts w:ascii="Times New Roman" w:hAnsi="Times New Roman" w:cs="Times New Roman"/>
          <w:sz w:val="28"/>
          <w:szCs w:val="28"/>
        </w:rPr>
        <w:t xml:space="preserve"> projekt</w:t>
      </w:r>
      <w:r w:rsidR="00A42246">
        <w:rPr>
          <w:rFonts w:ascii="Times New Roman" w:hAnsi="Times New Roman" w:cs="Times New Roman"/>
          <w:sz w:val="28"/>
          <w:szCs w:val="28"/>
        </w:rPr>
        <w:t>u sagatavotāji</w:t>
      </w:r>
      <w:r w:rsidR="001715D7" w:rsidRPr="001E1F8C">
        <w:rPr>
          <w:rFonts w:ascii="Times New Roman" w:hAnsi="Times New Roman" w:cs="Times New Roman"/>
          <w:sz w:val="28"/>
          <w:szCs w:val="28"/>
        </w:rPr>
        <w:t xml:space="preserve"> varētu būt </w:t>
      </w:r>
      <w:r w:rsidR="009B12DF">
        <w:rPr>
          <w:rFonts w:ascii="Times New Roman" w:hAnsi="Times New Roman" w:cs="Times New Roman"/>
          <w:sz w:val="28"/>
          <w:szCs w:val="28"/>
        </w:rPr>
        <w:t>ieinteresēti īstenot plānotos pasākumus kā ESKO mehānisma</w:t>
      </w:r>
      <w:r w:rsidR="001715D7" w:rsidRPr="001E1F8C">
        <w:rPr>
          <w:rFonts w:ascii="Times New Roman" w:hAnsi="Times New Roman" w:cs="Times New Roman"/>
          <w:sz w:val="28"/>
          <w:szCs w:val="28"/>
        </w:rPr>
        <w:t xml:space="preserve"> pilotprojekt</w:t>
      </w:r>
      <w:r w:rsidR="009B12DF">
        <w:rPr>
          <w:rFonts w:ascii="Times New Roman" w:hAnsi="Times New Roman" w:cs="Times New Roman"/>
          <w:sz w:val="28"/>
          <w:szCs w:val="28"/>
        </w:rPr>
        <w:t>us</w:t>
      </w:r>
      <w:r w:rsidR="001715D7" w:rsidRPr="001E1F8C">
        <w:rPr>
          <w:rFonts w:ascii="Times New Roman" w:hAnsi="Times New Roman" w:cs="Times New Roman"/>
          <w:sz w:val="28"/>
          <w:szCs w:val="28"/>
        </w:rPr>
        <w:t xml:space="preserve">. </w:t>
      </w:r>
      <w:r w:rsidR="00201AAA" w:rsidRPr="001271DB">
        <w:rPr>
          <w:rFonts w:ascii="Times New Roman" w:hAnsi="Times New Roman" w:cs="Times New Roman"/>
          <w:sz w:val="28"/>
          <w:szCs w:val="28"/>
        </w:rPr>
        <w:t xml:space="preserve">Atbilstoši </w:t>
      </w:r>
      <w:r w:rsidR="004A3B88" w:rsidRPr="001271DB">
        <w:rPr>
          <w:rFonts w:ascii="Times New Roman" w:hAnsi="Times New Roman" w:cs="Times New Roman"/>
          <w:sz w:val="28"/>
          <w:szCs w:val="28"/>
        </w:rPr>
        <w:t xml:space="preserve">VIF prognozēm pilotprojektu īstenošanai </w:t>
      </w:r>
      <w:r w:rsidR="00BF3B97" w:rsidRPr="00FE1C59">
        <w:rPr>
          <w:rFonts w:ascii="Times New Roman" w:hAnsi="Times New Roman" w:cs="Times New Roman"/>
          <w:sz w:val="28"/>
          <w:szCs w:val="28"/>
        </w:rPr>
        <w:t>pašvaldību kapitālsabiedrību īpašumā vai valdījumā esošajā</w:t>
      </w:r>
      <w:r w:rsidR="00BF3B97">
        <w:rPr>
          <w:rFonts w:ascii="Times New Roman" w:hAnsi="Times New Roman" w:cs="Times New Roman"/>
          <w:b/>
          <w:sz w:val="28"/>
          <w:szCs w:val="28"/>
        </w:rPr>
        <w:t xml:space="preserve"> </w:t>
      </w:r>
      <w:r w:rsidR="000A7534">
        <w:rPr>
          <w:rFonts w:ascii="Times New Roman" w:hAnsi="Times New Roman" w:cs="Times New Roman"/>
          <w:sz w:val="28"/>
          <w:szCs w:val="28"/>
        </w:rPr>
        <w:t>publisko teritoriju</w:t>
      </w:r>
      <w:r w:rsidR="004A3B88" w:rsidRPr="001271DB">
        <w:rPr>
          <w:rFonts w:ascii="Times New Roman" w:hAnsi="Times New Roman" w:cs="Times New Roman"/>
          <w:sz w:val="28"/>
          <w:szCs w:val="28"/>
        </w:rPr>
        <w:t xml:space="preserve"> apgaismojuma sfērā 2017. un 2018.gadā VIF varētu nodrošināt finansējumu 3,7 miljonu </w:t>
      </w:r>
      <w:r w:rsidR="004A3B88" w:rsidRPr="001271DB">
        <w:rPr>
          <w:rFonts w:ascii="Times New Roman" w:hAnsi="Times New Roman" w:cs="Times New Roman"/>
          <w:i/>
          <w:sz w:val="28"/>
          <w:szCs w:val="28"/>
        </w:rPr>
        <w:t>eiro</w:t>
      </w:r>
      <w:r w:rsidR="004A3B88" w:rsidRPr="001271DB">
        <w:rPr>
          <w:rFonts w:ascii="Times New Roman" w:hAnsi="Times New Roman" w:cs="Times New Roman"/>
          <w:sz w:val="28"/>
          <w:szCs w:val="28"/>
        </w:rPr>
        <w:t xml:space="preserve"> </w:t>
      </w:r>
      <w:r w:rsidR="000B7A8F" w:rsidRPr="001271DB">
        <w:rPr>
          <w:rFonts w:ascii="Times New Roman" w:hAnsi="Times New Roman" w:cs="Times New Roman"/>
          <w:sz w:val="28"/>
          <w:szCs w:val="28"/>
        </w:rPr>
        <w:t xml:space="preserve">apmērā. </w:t>
      </w:r>
      <w:r w:rsidR="004969C0" w:rsidRPr="00DD7532">
        <w:rPr>
          <w:rFonts w:ascii="Times New Roman" w:hAnsi="Times New Roman" w:cs="Times New Roman"/>
          <w:sz w:val="28"/>
          <w:szCs w:val="28"/>
        </w:rPr>
        <w:t>ESKO mehānisma pilotprojektu īstenošanai tiktu slēgti trīspusējie līgumi par publisk</w:t>
      </w:r>
      <w:r w:rsidR="000A7534">
        <w:rPr>
          <w:rFonts w:ascii="Times New Roman" w:hAnsi="Times New Roman" w:cs="Times New Roman"/>
          <w:sz w:val="28"/>
          <w:szCs w:val="28"/>
        </w:rPr>
        <w:t>o teritoriju</w:t>
      </w:r>
      <w:r w:rsidR="004969C0" w:rsidRPr="00DD7532">
        <w:rPr>
          <w:rFonts w:ascii="Times New Roman" w:hAnsi="Times New Roman" w:cs="Times New Roman"/>
          <w:sz w:val="28"/>
          <w:szCs w:val="28"/>
        </w:rPr>
        <w:t xml:space="preserve"> apgaismojuma sistēmas uzlabošanu starp ESKO uzņēmumu, pašvaldības kapitālsabiedrību, kas attiecīgajā administratīvajā teritorijā nodrošina publiskā apgaismojuma uzturēšanu un attīstību, un VIF.</w:t>
      </w:r>
      <w:r w:rsidR="004969C0">
        <w:rPr>
          <w:rFonts w:ascii="Times New Roman" w:hAnsi="Times New Roman" w:cs="Times New Roman"/>
          <w:sz w:val="28"/>
          <w:szCs w:val="28"/>
        </w:rPr>
        <w:t xml:space="preserve"> </w:t>
      </w:r>
      <w:r w:rsidR="00E04F8B" w:rsidRPr="001271DB">
        <w:rPr>
          <w:rFonts w:ascii="Times New Roman" w:hAnsi="Times New Roman" w:cs="Times New Roman"/>
          <w:sz w:val="28"/>
          <w:szCs w:val="28"/>
        </w:rPr>
        <w:t>Ņemot vērā pieredzi ar projektiem KPFI konkursa „</w:t>
      </w:r>
      <w:r w:rsidR="00E04F8B" w:rsidRPr="001271DB">
        <w:rPr>
          <w:rFonts w:ascii="Times New Roman" w:hAnsi="Times New Roman" w:cs="Times New Roman"/>
          <w:i/>
          <w:sz w:val="28"/>
          <w:szCs w:val="28"/>
        </w:rPr>
        <w:t>Siltumnīcefekta gāzu emisiju samazināšana pašvaldību publisko teritoriju apgaismojuma infrastruktūrā</w:t>
      </w:r>
      <w:r w:rsidR="00E04F8B" w:rsidRPr="001271DB">
        <w:rPr>
          <w:rFonts w:ascii="Times New Roman" w:hAnsi="Times New Roman" w:cs="Times New Roman"/>
          <w:sz w:val="28"/>
          <w:szCs w:val="28"/>
        </w:rPr>
        <w:t>” ietvaros, tiek prognozēts, ka publisk</w:t>
      </w:r>
      <w:r w:rsidR="0061649A">
        <w:rPr>
          <w:rFonts w:ascii="Times New Roman" w:hAnsi="Times New Roman" w:cs="Times New Roman"/>
          <w:sz w:val="28"/>
          <w:szCs w:val="28"/>
        </w:rPr>
        <w:t>o teritoriju</w:t>
      </w:r>
      <w:r w:rsidR="00E04F8B" w:rsidRPr="001271DB">
        <w:rPr>
          <w:rFonts w:ascii="Times New Roman" w:hAnsi="Times New Roman" w:cs="Times New Roman"/>
          <w:sz w:val="28"/>
          <w:szCs w:val="28"/>
        </w:rPr>
        <w:t xml:space="preserve"> apgaismojuma sfēras projekta vidējā izmaksu (</w:t>
      </w:r>
      <w:r w:rsidR="00E04F8B" w:rsidRPr="001271DB">
        <w:rPr>
          <w:rFonts w:ascii="Times New Roman" w:hAnsi="Times New Roman" w:cs="Times New Roman"/>
          <w:i/>
          <w:sz w:val="28"/>
          <w:szCs w:val="28"/>
        </w:rPr>
        <w:t>attiecināmo un neattiecināmo</w:t>
      </w:r>
      <w:r w:rsidR="00E04F8B" w:rsidRPr="001271DB">
        <w:rPr>
          <w:rFonts w:ascii="Times New Roman" w:hAnsi="Times New Roman" w:cs="Times New Roman"/>
          <w:sz w:val="28"/>
          <w:szCs w:val="28"/>
        </w:rPr>
        <w:t xml:space="preserve">) kopsumma varētu būt ap 200 000 </w:t>
      </w:r>
      <w:r w:rsidR="00E04F8B" w:rsidRPr="001271DB">
        <w:rPr>
          <w:rFonts w:ascii="Times New Roman" w:hAnsi="Times New Roman" w:cs="Times New Roman"/>
          <w:i/>
          <w:sz w:val="28"/>
          <w:szCs w:val="28"/>
        </w:rPr>
        <w:t>eiro</w:t>
      </w:r>
      <w:r w:rsidR="004E74B1" w:rsidRPr="001271DB">
        <w:rPr>
          <w:rFonts w:ascii="Times New Roman" w:hAnsi="Times New Roman" w:cs="Times New Roman"/>
          <w:sz w:val="28"/>
          <w:szCs w:val="28"/>
        </w:rPr>
        <w:t xml:space="preserve"> un projekta vidējais atmaksāšanās laiks 6-7 gadu robežās.</w:t>
      </w:r>
      <w:r w:rsidR="00E04F8B" w:rsidRPr="001271DB">
        <w:rPr>
          <w:rFonts w:ascii="Times New Roman" w:hAnsi="Times New Roman" w:cs="Times New Roman"/>
          <w:sz w:val="28"/>
          <w:szCs w:val="28"/>
        </w:rPr>
        <w:t xml:space="preserve"> </w:t>
      </w:r>
    </w:p>
    <w:p w14:paraId="506CAF0F" w14:textId="366724A0" w:rsidR="004A3B88" w:rsidRPr="001271DB" w:rsidRDefault="00AA2574" w:rsidP="004A5673">
      <w:pPr>
        <w:spacing w:after="0" w:line="240" w:lineRule="auto"/>
        <w:ind w:firstLine="786"/>
        <w:jc w:val="both"/>
        <w:rPr>
          <w:rFonts w:ascii="Times New Roman" w:hAnsi="Times New Roman" w:cs="Times New Roman"/>
          <w:sz w:val="28"/>
          <w:szCs w:val="28"/>
        </w:rPr>
      </w:pPr>
      <w:r w:rsidRPr="001271DB">
        <w:rPr>
          <w:rFonts w:ascii="Times New Roman" w:hAnsi="Times New Roman" w:cs="Times New Roman"/>
          <w:sz w:val="28"/>
          <w:szCs w:val="28"/>
        </w:rPr>
        <w:t>Rīcība tālākai ESKO mehān</w:t>
      </w:r>
      <w:r w:rsidR="00FE1C59">
        <w:rPr>
          <w:rFonts w:ascii="Times New Roman" w:hAnsi="Times New Roman" w:cs="Times New Roman"/>
          <w:sz w:val="28"/>
          <w:szCs w:val="28"/>
        </w:rPr>
        <w:t xml:space="preserve">isma ieviešanai citu </w:t>
      </w:r>
      <w:r w:rsidR="0093241F" w:rsidRPr="002720E7">
        <w:rPr>
          <w:rFonts w:ascii="Times New Roman" w:hAnsi="Times New Roman" w:cs="Times New Roman"/>
          <w:sz w:val="28"/>
          <w:szCs w:val="28"/>
        </w:rPr>
        <w:t>pašvaldības</w:t>
      </w:r>
      <w:r w:rsidR="00FE1C59" w:rsidRPr="002720E7">
        <w:rPr>
          <w:rFonts w:ascii="Times New Roman" w:hAnsi="Times New Roman" w:cs="Times New Roman"/>
          <w:sz w:val="28"/>
          <w:szCs w:val="28"/>
        </w:rPr>
        <w:t xml:space="preserve"> atbildības jomu</w:t>
      </w:r>
      <w:r w:rsidRPr="002720E7">
        <w:rPr>
          <w:rFonts w:ascii="Times New Roman" w:hAnsi="Times New Roman" w:cs="Times New Roman"/>
          <w:sz w:val="28"/>
          <w:szCs w:val="28"/>
        </w:rPr>
        <w:t xml:space="preserve"> </w:t>
      </w:r>
      <w:r w:rsidRPr="001271DB">
        <w:rPr>
          <w:rFonts w:ascii="Times New Roman" w:hAnsi="Times New Roman" w:cs="Times New Roman"/>
          <w:sz w:val="28"/>
          <w:szCs w:val="28"/>
        </w:rPr>
        <w:t>publiskās infrastruktūras projektu īstenošanai būs at</w:t>
      </w:r>
      <w:r w:rsidR="0061649A">
        <w:rPr>
          <w:rFonts w:ascii="Times New Roman" w:hAnsi="Times New Roman" w:cs="Times New Roman"/>
          <w:sz w:val="28"/>
          <w:szCs w:val="28"/>
        </w:rPr>
        <w:t>karīga no pilotprojektu publisko teritoriju</w:t>
      </w:r>
      <w:r w:rsidRPr="001271DB">
        <w:rPr>
          <w:rFonts w:ascii="Times New Roman" w:hAnsi="Times New Roman" w:cs="Times New Roman"/>
          <w:sz w:val="28"/>
          <w:szCs w:val="28"/>
        </w:rPr>
        <w:t xml:space="preserve"> apgaismojuma sfērā īstenošanas rezultātiem un pieredzes.</w:t>
      </w:r>
    </w:p>
    <w:p w14:paraId="2A41FE87" w14:textId="77777777" w:rsidR="00721D7C" w:rsidRDefault="00601D02" w:rsidP="004A5673">
      <w:pPr>
        <w:spacing w:after="0" w:line="240" w:lineRule="auto"/>
        <w:ind w:firstLine="786"/>
        <w:jc w:val="both"/>
        <w:rPr>
          <w:rFonts w:ascii="Times New Roman" w:hAnsi="Times New Roman" w:cs="Times New Roman"/>
          <w:sz w:val="28"/>
          <w:szCs w:val="28"/>
        </w:rPr>
      </w:pPr>
      <w:r w:rsidRPr="001E1F8C">
        <w:rPr>
          <w:rFonts w:ascii="Times New Roman" w:hAnsi="Times New Roman" w:cs="Times New Roman"/>
          <w:sz w:val="28"/>
          <w:szCs w:val="28"/>
        </w:rPr>
        <w:t xml:space="preserve">Tāpat </w:t>
      </w:r>
      <w:r w:rsidR="009B12DF">
        <w:rPr>
          <w:rFonts w:ascii="Times New Roman" w:hAnsi="Times New Roman" w:cs="Times New Roman"/>
          <w:sz w:val="28"/>
          <w:szCs w:val="28"/>
        </w:rPr>
        <w:t xml:space="preserve">VIF </w:t>
      </w:r>
      <w:r w:rsidRPr="001E1F8C">
        <w:rPr>
          <w:rFonts w:ascii="Times New Roman" w:hAnsi="Times New Roman" w:cs="Times New Roman"/>
          <w:sz w:val="28"/>
          <w:szCs w:val="28"/>
        </w:rPr>
        <w:t>ir vei</w:t>
      </w:r>
      <w:r w:rsidR="009B12DF">
        <w:rPr>
          <w:rFonts w:ascii="Times New Roman" w:hAnsi="Times New Roman" w:cs="Times New Roman"/>
          <w:sz w:val="28"/>
          <w:szCs w:val="28"/>
        </w:rPr>
        <w:t>ci</w:t>
      </w:r>
      <w:r w:rsidRPr="001E1F8C">
        <w:rPr>
          <w:rFonts w:ascii="Times New Roman" w:hAnsi="Times New Roman" w:cs="Times New Roman"/>
          <w:sz w:val="28"/>
          <w:szCs w:val="28"/>
        </w:rPr>
        <w:t>s pārrunas ar ESKO uzņēmumiem Latvijā un identificē</w:t>
      </w:r>
      <w:r w:rsidR="009B12DF">
        <w:rPr>
          <w:rFonts w:ascii="Times New Roman" w:hAnsi="Times New Roman" w:cs="Times New Roman"/>
          <w:sz w:val="28"/>
          <w:szCs w:val="28"/>
        </w:rPr>
        <w:t>j</w:t>
      </w:r>
      <w:r w:rsidRPr="001E1F8C">
        <w:rPr>
          <w:rFonts w:ascii="Times New Roman" w:hAnsi="Times New Roman" w:cs="Times New Roman"/>
          <w:sz w:val="28"/>
          <w:szCs w:val="28"/>
        </w:rPr>
        <w:t>i</w:t>
      </w:r>
      <w:r w:rsidR="009B12DF">
        <w:rPr>
          <w:rFonts w:ascii="Times New Roman" w:hAnsi="Times New Roman" w:cs="Times New Roman"/>
          <w:sz w:val="28"/>
          <w:szCs w:val="28"/>
        </w:rPr>
        <w:t>s</w:t>
      </w:r>
      <w:r w:rsidRPr="001E1F8C">
        <w:rPr>
          <w:rFonts w:ascii="Times New Roman" w:hAnsi="Times New Roman" w:cs="Times New Roman"/>
          <w:sz w:val="28"/>
          <w:szCs w:val="28"/>
        </w:rPr>
        <w:t xml:space="preserve"> potenciāl</w:t>
      </w:r>
      <w:r w:rsidR="009B12DF">
        <w:rPr>
          <w:rFonts w:ascii="Times New Roman" w:hAnsi="Times New Roman" w:cs="Times New Roman"/>
          <w:sz w:val="28"/>
          <w:szCs w:val="28"/>
        </w:rPr>
        <w:t>os</w:t>
      </w:r>
      <w:r w:rsidRPr="001E1F8C">
        <w:rPr>
          <w:rFonts w:ascii="Times New Roman" w:hAnsi="Times New Roman" w:cs="Times New Roman"/>
          <w:sz w:val="28"/>
          <w:szCs w:val="28"/>
        </w:rPr>
        <w:t xml:space="preserve"> pilotprojekt</w:t>
      </w:r>
      <w:r w:rsidR="009B12DF">
        <w:rPr>
          <w:rFonts w:ascii="Times New Roman" w:hAnsi="Times New Roman" w:cs="Times New Roman"/>
          <w:sz w:val="28"/>
          <w:szCs w:val="28"/>
        </w:rPr>
        <w:t>us</w:t>
      </w:r>
      <w:r w:rsidRPr="001E1F8C">
        <w:rPr>
          <w:rFonts w:ascii="Times New Roman" w:hAnsi="Times New Roman" w:cs="Times New Roman"/>
          <w:sz w:val="28"/>
          <w:szCs w:val="28"/>
        </w:rPr>
        <w:t xml:space="preserve">, ar kuru finansēšanu varētu tikt </w:t>
      </w:r>
      <w:r w:rsidR="009B12DF">
        <w:rPr>
          <w:rFonts w:ascii="Times New Roman" w:hAnsi="Times New Roman" w:cs="Times New Roman"/>
          <w:sz w:val="28"/>
          <w:szCs w:val="28"/>
        </w:rPr>
        <w:t>ai</w:t>
      </w:r>
      <w:r w:rsidRPr="001E1F8C">
        <w:rPr>
          <w:rFonts w:ascii="Times New Roman" w:hAnsi="Times New Roman" w:cs="Times New Roman"/>
          <w:sz w:val="28"/>
          <w:szCs w:val="28"/>
        </w:rPr>
        <w:t xml:space="preserve">zsākta šī </w:t>
      </w:r>
      <w:r w:rsidR="009B12DF">
        <w:rPr>
          <w:rFonts w:ascii="Times New Roman" w:hAnsi="Times New Roman" w:cs="Times New Roman"/>
          <w:sz w:val="28"/>
          <w:szCs w:val="28"/>
        </w:rPr>
        <w:t xml:space="preserve">inovatīvā vides investīciju </w:t>
      </w:r>
      <w:r w:rsidRPr="001E1F8C">
        <w:rPr>
          <w:rFonts w:ascii="Times New Roman" w:hAnsi="Times New Roman" w:cs="Times New Roman"/>
          <w:sz w:val="28"/>
          <w:szCs w:val="28"/>
        </w:rPr>
        <w:t xml:space="preserve">virziena </w:t>
      </w:r>
      <w:r w:rsidR="009B12DF">
        <w:rPr>
          <w:rFonts w:ascii="Times New Roman" w:hAnsi="Times New Roman" w:cs="Times New Roman"/>
          <w:sz w:val="28"/>
          <w:szCs w:val="28"/>
        </w:rPr>
        <w:t xml:space="preserve">praktiskā </w:t>
      </w:r>
      <w:r w:rsidRPr="001E1F8C">
        <w:rPr>
          <w:rFonts w:ascii="Times New Roman" w:hAnsi="Times New Roman" w:cs="Times New Roman"/>
          <w:sz w:val="28"/>
          <w:szCs w:val="28"/>
        </w:rPr>
        <w:t xml:space="preserve">realizācija. </w:t>
      </w:r>
      <w:r w:rsidR="007C4B47" w:rsidRPr="001E1F8C">
        <w:rPr>
          <w:rFonts w:ascii="Times New Roman" w:hAnsi="Times New Roman" w:cs="Times New Roman"/>
          <w:sz w:val="28"/>
          <w:szCs w:val="28"/>
        </w:rPr>
        <w:t>V</w:t>
      </w:r>
      <w:r w:rsidRPr="001E1F8C">
        <w:rPr>
          <w:rFonts w:ascii="Times New Roman" w:hAnsi="Times New Roman" w:cs="Times New Roman"/>
          <w:sz w:val="28"/>
          <w:szCs w:val="28"/>
        </w:rPr>
        <w:t>IF lielā pieredze</w:t>
      </w:r>
      <w:r w:rsidR="009B12DF">
        <w:rPr>
          <w:rFonts w:ascii="Times New Roman" w:hAnsi="Times New Roman" w:cs="Times New Roman"/>
          <w:sz w:val="28"/>
          <w:szCs w:val="28"/>
        </w:rPr>
        <w:t>, kā arī</w:t>
      </w:r>
      <w:r w:rsidRPr="001E1F8C">
        <w:rPr>
          <w:rFonts w:ascii="Times New Roman" w:hAnsi="Times New Roman" w:cs="Times New Roman"/>
          <w:sz w:val="28"/>
          <w:szCs w:val="28"/>
        </w:rPr>
        <w:t xml:space="preserve"> iepriekš kvalitatīvi realizēto projektu piemēri </w:t>
      </w:r>
      <w:r w:rsidR="00721D7C">
        <w:rPr>
          <w:rFonts w:ascii="Times New Roman" w:hAnsi="Times New Roman" w:cs="Times New Roman"/>
          <w:sz w:val="28"/>
          <w:szCs w:val="28"/>
        </w:rPr>
        <w:t xml:space="preserve">būtiski </w:t>
      </w:r>
      <w:r w:rsidRPr="001E1F8C">
        <w:rPr>
          <w:rFonts w:ascii="Times New Roman" w:hAnsi="Times New Roman" w:cs="Times New Roman"/>
          <w:sz w:val="28"/>
          <w:szCs w:val="28"/>
        </w:rPr>
        <w:t>sekmēs ESKO finansēšanas sistēmas</w:t>
      </w:r>
      <w:r w:rsidR="00721D7C">
        <w:rPr>
          <w:rFonts w:ascii="Times New Roman" w:hAnsi="Times New Roman" w:cs="Times New Roman"/>
          <w:sz w:val="28"/>
          <w:szCs w:val="28"/>
        </w:rPr>
        <w:t xml:space="preserve"> uzsākšanu un</w:t>
      </w:r>
      <w:r w:rsidRPr="001E1F8C">
        <w:rPr>
          <w:rFonts w:ascii="Times New Roman" w:hAnsi="Times New Roman" w:cs="Times New Roman"/>
          <w:sz w:val="28"/>
          <w:szCs w:val="28"/>
        </w:rPr>
        <w:t xml:space="preserve"> ieviešanu</w:t>
      </w:r>
      <w:r w:rsidR="00721D7C">
        <w:rPr>
          <w:rFonts w:ascii="Times New Roman" w:hAnsi="Times New Roman" w:cs="Times New Roman"/>
          <w:sz w:val="28"/>
          <w:szCs w:val="28"/>
        </w:rPr>
        <w:t>,</w:t>
      </w:r>
      <w:r w:rsidRPr="001E1F8C">
        <w:rPr>
          <w:rFonts w:ascii="Times New Roman" w:hAnsi="Times New Roman" w:cs="Times New Roman"/>
          <w:sz w:val="28"/>
          <w:szCs w:val="28"/>
        </w:rPr>
        <w:t xml:space="preserve"> </w:t>
      </w:r>
      <w:r w:rsidR="00721D7C">
        <w:rPr>
          <w:rFonts w:ascii="Times New Roman" w:hAnsi="Times New Roman" w:cs="Times New Roman"/>
          <w:sz w:val="28"/>
          <w:szCs w:val="28"/>
        </w:rPr>
        <w:t>nodrošinot arī</w:t>
      </w:r>
      <w:r w:rsidRPr="001E1F8C">
        <w:rPr>
          <w:rFonts w:ascii="Times New Roman" w:hAnsi="Times New Roman" w:cs="Times New Roman"/>
          <w:sz w:val="28"/>
          <w:szCs w:val="28"/>
        </w:rPr>
        <w:t xml:space="preserve"> attiecīgu CO</w:t>
      </w:r>
      <w:r w:rsidRPr="001E1F8C">
        <w:rPr>
          <w:rFonts w:ascii="Times New Roman" w:hAnsi="Times New Roman" w:cs="Times New Roman"/>
          <w:sz w:val="28"/>
          <w:szCs w:val="28"/>
          <w:vertAlign w:val="subscript"/>
        </w:rPr>
        <w:t>2</w:t>
      </w:r>
      <w:r w:rsidRPr="001E1F8C">
        <w:rPr>
          <w:rFonts w:ascii="Times New Roman" w:hAnsi="Times New Roman" w:cs="Times New Roman"/>
          <w:sz w:val="28"/>
          <w:szCs w:val="28"/>
        </w:rPr>
        <w:t xml:space="preserve"> izmešu </w:t>
      </w:r>
      <w:r w:rsidR="00721D7C">
        <w:rPr>
          <w:rFonts w:ascii="Times New Roman" w:hAnsi="Times New Roman" w:cs="Times New Roman"/>
          <w:sz w:val="28"/>
          <w:szCs w:val="28"/>
        </w:rPr>
        <w:t xml:space="preserve">emisiju </w:t>
      </w:r>
      <w:r w:rsidRPr="001E1F8C">
        <w:rPr>
          <w:rFonts w:ascii="Times New Roman" w:hAnsi="Times New Roman" w:cs="Times New Roman"/>
          <w:sz w:val="28"/>
          <w:szCs w:val="28"/>
        </w:rPr>
        <w:t xml:space="preserve">samazināšanu, </w:t>
      </w:r>
      <w:r w:rsidR="00721D7C">
        <w:rPr>
          <w:rFonts w:ascii="Times New Roman" w:hAnsi="Times New Roman" w:cs="Times New Roman"/>
          <w:sz w:val="28"/>
          <w:szCs w:val="28"/>
        </w:rPr>
        <w:t xml:space="preserve">radot </w:t>
      </w:r>
      <w:r w:rsidRPr="001E1F8C">
        <w:rPr>
          <w:rFonts w:ascii="Times New Roman" w:hAnsi="Times New Roman" w:cs="Times New Roman"/>
          <w:sz w:val="28"/>
          <w:szCs w:val="28"/>
        </w:rPr>
        <w:t>sadarbības partneriem drošība</w:t>
      </w:r>
      <w:r w:rsidR="00721D7C">
        <w:rPr>
          <w:rFonts w:ascii="Times New Roman" w:hAnsi="Times New Roman" w:cs="Times New Roman"/>
          <w:sz w:val="28"/>
          <w:szCs w:val="28"/>
        </w:rPr>
        <w:t>s sajūtu</w:t>
      </w:r>
      <w:r w:rsidRPr="001E1F8C">
        <w:rPr>
          <w:rFonts w:ascii="Times New Roman" w:hAnsi="Times New Roman" w:cs="Times New Roman"/>
          <w:sz w:val="28"/>
          <w:szCs w:val="28"/>
        </w:rPr>
        <w:t xml:space="preserve"> par sekmīgu projekta realizāciju. </w:t>
      </w:r>
      <w:r w:rsidR="00721D7C">
        <w:rPr>
          <w:rFonts w:ascii="Times New Roman" w:hAnsi="Times New Roman" w:cs="Times New Roman"/>
          <w:sz w:val="28"/>
          <w:szCs w:val="28"/>
        </w:rPr>
        <w:t>No līdzšinējās pieredzes paredzams, ka a</w:t>
      </w:r>
      <w:r w:rsidRPr="001E1F8C">
        <w:rPr>
          <w:rFonts w:ascii="Times New Roman" w:hAnsi="Times New Roman" w:cs="Times New Roman"/>
          <w:sz w:val="28"/>
          <w:szCs w:val="28"/>
        </w:rPr>
        <w:t xml:space="preserve">rī kredītiestādes būs daudz pretimnākošākas, ja projekta ieviešanu uzraudzītu VIF, kam </w:t>
      </w:r>
      <w:r w:rsidR="00721D7C">
        <w:rPr>
          <w:rFonts w:ascii="Times New Roman" w:hAnsi="Times New Roman" w:cs="Times New Roman"/>
          <w:sz w:val="28"/>
          <w:szCs w:val="28"/>
        </w:rPr>
        <w:t xml:space="preserve">dažādu vides projektu īstenošanā </w:t>
      </w:r>
      <w:r w:rsidRPr="001E1F8C">
        <w:rPr>
          <w:rFonts w:ascii="Times New Roman" w:hAnsi="Times New Roman" w:cs="Times New Roman"/>
          <w:sz w:val="28"/>
          <w:szCs w:val="28"/>
        </w:rPr>
        <w:t>ir liela pieredze.</w:t>
      </w:r>
    </w:p>
    <w:p w14:paraId="40CE5749" w14:textId="352BE883" w:rsidR="004A5673" w:rsidRDefault="000F1C90" w:rsidP="00AA32B6">
      <w:pPr>
        <w:spacing w:after="0" w:line="240" w:lineRule="auto"/>
        <w:ind w:firstLine="786"/>
        <w:jc w:val="both"/>
        <w:rPr>
          <w:rFonts w:ascii="Times New Roman" w:hAnsi="Times New Roman" w:cs="Times New Roman"/>
          <w:sz w:val="28"/>
          <w:szCs w:val="28"/>
        </w:rPr>
      </w:pPr>
      <w:r>
        <w:rPr>
          <w:rFonts w:ascii="Times New Roman" w:hAnsi="Times New Roman" w:cs="Times New Roman"/>
          <w:sz w:val="28"/>
          <w:szCs w:val="28"/>
        </w:rPr>
        <w:t>Plānotā ESKO mehānisma ieviešana ir finansēšanas modelis, kas projektā iekļautās infrastruktūras īpašniekam un uzturētājam garantē, ka tā ikmēneša maksājumi, veicot projekta aktivitātes</w:t>
      </w:r>
      <w:r w:rsidR="000653C1">
        <w:rPr>
          <w:rFonts w:ascii="Times New Roman" w:hAnsi="Times New Roman" w:cs="Times New Roman"/>
          <w:sz w:val="28"/>
          <w:szCs w:val="28"/>
        </w:rPr>
        <w:t>,</w:t>
      </w:r>
      <w:r>
        <w:rPr>
          <w:rFonts w:ascii="Times New Roman" w:hAnsi="Times New Roman" w:cs="Times New Roman"/>
          <w:sz w:val="28"/>
          <w:szCs w:val="28"/>
        </w:rPr>
        <w:t xml:space="preserve"> nepieaug, tajā pašā laikā nodrošinot </w:t>
      </w:r>
      <w:r w:rsidR="00AA32B6">
        <w:rPr>
          <w:rFonts w:ascii="Times New Roman" w:hAnsi="Times New Roman" w:cs="Times New Roman"/>
          <w:sz w:val="28"/>
          <w:szCs w:val="28"/>
        </w:rPr>
        <w:t xml:space="preserve">infrastruktūras atjaunošanu, tehniskā stāvokļa uzlabošanu un infrastruktūras darbības ilgtspēju. </w:t>
      </w:r>
      <w:r w:rsidR="00D40E53" w:rsidRPr="001E1F8C">
        <w:rPr>
          <w:rFonts w:ascii="Times New Roman" w:hAnsi="Times New Roman" w:cs="Times New Roman"/>
          <w:sz w:val="28"/>
          <w:szCs w:val="28"/>
        </w:rPr>
        <w:t xml:space="preserve">Par ESKO virziena attīstību interesi </w:t>
      </w:r>
      <w:r w:rsidR="00AA32B6">
        <w:rPr>
          <w:rFonts w:ascii="Times New Roman" w:hAnsi="Times New Roman" w:cs="Times New Roman"/>
          <w:sz w:val="28"/>
          <w:szCs w:val="28"/>
        </w:rPr>
        <w:t>ir izrādījusi</w:t>
      </w:r>
      <w:r w:rsidR="00D40E53" w:rsidRPr="001E1F8C">
        <w:rPr>
          <w:rFonts w:ascii="Times New Roman" w:hAnsi="Times New Roman" w:cs="Times New Roman"/>
          <w:sz w:val="28"/>
          <w:szCs w:val="28"/>
        </w:rPr>
        <w:t xml:space="preserve"> gan Latvijas Pašvaldību savienība, gan Ekonomikas ministrija, </w:t>
      </w:r>
      <w:r w:rsidR="00AA32B6">
        <w:rPr>
          <w:rFonts w:ascii="Times New Roman" w:hAnsi="Times New Roman" w:cs="Times New Roman"/>
          <w:sz w:val="28"/>
          <w:szCs w:val="28"/>
        </w:rPr>
        <w:t xml:space="preserve">līdz ar to </w:t>
      </w:r>
      <w:r w:rsidR="00D40E53" w:rsidRPr="001E1F8C">
        <w:rPr>
          <w:rFonts w:ascii="Times New Roman" w:hAnsi="Times New Roman" w:cs="Times New Roman"/>
          <w:sz w:val="28"/>
          <w:szCs w:val="28"/>
        </w:rPr>
        <w:t>VIF</w:t>
      </w:r>
      <w:r w:rsidR="00AA32B6">
        <w:rPr>
          <w:rFonts w:ascii="Times New Roman" w:hAnsi="Times New Roman" w:cs="Times New Roman"/>
          <w:sz w:val="28"/>
          <w:szCs w:val="28"/>
        </w:rPr>
        <w:t>, ņemot vērā tās pieredzi dažādu vides projektu ieviešanā,</w:t>
      </w:r>
      <w:r w:rsidR="00D40E53" w:rsidRPr="001E1F8C">
        <w:rPr>
          <w:rFonts w:ascii="Times New Roman" w:hAnsi="Times New Roman" w:cs="Times New Roman"/>
          <w:sz w:val="28"/>
          <w:szCs w:val="28"/>
        </w:rPr>
        <w:t xml:space="preserve"> ir iespēja kļūt par pilotorganizāciju, kas </w:t>
      </w:r>
      <w:r w:rsidR="00AA32B6">
        <w:rPr>
          <w:rFonts w:ascii="Times New Roman" w:hAnsi="Times New Roman" w:cs="Times New Roman"/>
          <w:sz w:val="28"/>
          <w:szCs w:val="28"/>
        </w:rPr>
        <w:t xml:space="preserve">valsts mērogā uzsāk ESKO sistēmas attīstību </w:t>
      </w:r>
      <w:r w:rsidR="00EF7E2E" w:rsidRPr="0093241F">
        <w:rPr>
          <w:rFonts w:ascii="Times New Roman" w:hAnsi="Times New Roman" w:cs="Times New Roman"/>
          <w:sz w:val="28"/>
          <w:szCs w:val="28"/>
        </w:rPr>
        <w:t>vienā no</w:t>
      </w:r>
      <w:r w:rsidR="00EF7E2E">
        <w:rPr>
          <w:rFonts w:ascii="Times New Roman" w:hAnsi="Times New Roman" w:cs="Times New Roman"/>
          <w:b/>
          <w:sz w:val="28"/>
          <w:szCs w:val="28"/>
        </w:rPr>
        <w:t xml:space="preserve"> </w:t>
      </w:r>
      <w:r w:rsidR="00AA32B6">
        <w:rPr>
          <w:rFonts w:ascii="Times New Roman" w:hAnsi="Times New Roman" w:cs="Times New Roman"/>
          <w:sz w:val="28"/>
          <w:szCs w:val="28"/>
        </w:rPr>
        <w:t xml:space="preserve">pašvaldību </w:t>
      </w:r>
      <w:r w:rsidR="00EF7E2E" w:rsidRPr="0093241F">
        <w:rPr>
          <w:rFonts w:ascii="Times New Roman" w:hAnsi="Times New Roman" w:cs="Times New Roman"/>
          <w:sz w:val="28"/>
          <w:szCs w:val="28"/>
        </w:rPr>
        <w:t xml:space="preserve">atbildības </w:t>
      </w:r>
      <w:r w:rsidR="00EF7E2E" w:rsidRPr="0093241F">
        <w:rPr>
          <w:rFonts w:ascii="Times New Roman" w:hAnsi="Times New Roman" w:cs="Times New Roman"/>
          <w:sz w:val="28"/>
          <w:szCs w:val="28"/>
        </w:rPr>
        <w:lastRenderedPageBreak/>
        <w:t>jomā</w:t>
      </w:r>
      <w:r w:rsidR="00042289" w:rsidRPr="0093241F">
        <w:rPr>
          <w:rFonts w:ascii="Times New Roman" w:hAnsi="Times New Roman" w:cs="Times New Roman"/>
          <w:sz w:val="28"/>
          <w:szCs w:val="28"/>
        </w:rPr>
        <w:t>m</w:t>
      </w:r>
      <w:r w:rsidR="00AA32B6">
        <w:rPr>
          <w:rFonts w:ascii="Times New Roman" w:hAnsi="Times New Roman" w:cs="Times New Roman"/>
          <w:sz w:val="28"/>
          <w:szCs w:val="28"/>
        </w:rPr>
        <w:t>, radot pamatu turpmā</w:t>
      </w:r>
      <w:r w:rsidR="00042289">
        <w:rPr>
          <w:rFonts w:ascii="Times New Roman" w:hAnsi="Times New Roman" w:cs="Times New Roman"/>
          <w:sz w:val="28"/>
          <w:szCs w:val="28"/>
        </w:rPr>
        <w:t>kai sistēmas attīstībai arī citā</w:t>
      </w:r>
      <w:r w:rsidR="00AA32B6">
        <w:rPr>
          <w:rFonts w:ascii="Times New Roman" w:hAnsi="Times New Roman" w:cs="Times New Roman"/>
          <w:sz w:val="28"/>
          <w:szCs w:val="28"/>
        </w:rPr>
        <w:t xml:space="preserve">s </w:t>
      </w:r>
      <w:r w:rsidR="00042289">
        <w:rPr>
          <w:rFonts w:ascii="Times New Roman" w:hAnsi="Times New Roman" w:cs="Times New Roman"/>
          <w:sz w:val="28"/>
          <w:szCs w:val="28"/>
        </w:rPr>
        <w:t>jomā</w:t>
      </w:r>
      <w:r w:rsidR="00510706">
        <w:rPr>
          <w:rFonts w:ascii="Times New Roman" w:hAnsi="Times New Roman" w:cs="Times New Roman"/>
          <w:sz w:val="28"/>
          <w:szCs w:val="28"/>
        </w:rPr>
        <w:t>s. Ņemot vēr</w:t>
      </w:r>
      <w:r w:rsidR="00357633">
        <w:rPr>
          <w:rFonts w:ascii="Times New Roman" w:hAnsi="Times New Roman" w:cs="Times New Roman"/>
          <w:sz w:val="28"/>
          <w:szCs w:val="28"/>
        </w:rPr>
        <w:t>ā citu valstu pieredzi</w:t>
      </w:r>
      <w:r w:rsidR="00FE51B8">
        <w:rPr>
          <w:rFonts w:ascii="Times New Roman" w:hAnsi="Times New Roman" w:cs="Times New Roman"/>
          <w:sz w:val="28"/>
          <w:szCs w:val="28"/>
        </w:rPr>
        <w:t>,</w:t>
      </w:r>
      <w:r w:rsidR="00510706">
        <w:rPr>
          <w:rFonts w:ascii="Times New Roman" w:hAnsi="Times New Roman" w:cs="Times New Roman"/>
          <w:sz w:val="28"/>
          <w:szCs w:val="28"/>
        </w:rPr>
        <w:t xml:space="preserve"> kā arī Latvijas iepriekšējo pieredzi</w:t>
      </w:r>
      <w:r w:rsidR="00AD7231">
        <w:rPr>
          <w:rFonts w:ascii="Times New Roman" w:hAnsi="Times New Roman" w:cs="Times New Roman"/>
          <w:sz w:val="28"/>
          <w:szCs w:val="28"/>
        </w:rPr>
        <w:t>,</w:t>
      </w:r>
      <w:r w:rsidR="00510706">
        <w:rPr>
          <w:rFonts w:ascii="Times New Roman" w:hAnsi="Times New Roman" w:cs="Times New Roman"/>
          <w:sz w:val="28"/>
          <w:szCs w:val="28"/>
        </w:rPr>
        <w:t xml:space="preserve"> ESKO mehānisma ieviešanā, secināms, ka būtiski ir radīt labus, sistēmiskus un veiksmīgus piemērus, kas apliecina sistēmas efektivitāti, tādējādi radot arī citu tautsaimniecības nozaru (būvn</w:t>
      </w:r>
      <w:r w:rsidR="009B7F0B">
        <w:rPr>
          <w:rFonts w:ascii="Times New Roman" w:hAnsi="Times New Roman" w:cs="Times New Roman"/>
          <w:sz w:val="28"/>
          <w:szCs w:val="28"/>
        </w:rPr>
        <w:t>iecības, finanšu pakalpojumu utt</w:t>
      </w:r>
      <w:r w:rsidR="00510706">
        <w:rPr>
          <w:rFonts w:ascii="Times New Roman" w:hAnsi="Times New Roman" w:cs="Times New Roman"/>
          <w:sz w:val="28"/>
          <w:szCs w:val="28"/>
        </w:rPr>
        <w:t>.) interesi par ESKO mehānismu un</w:t>
      </w:r>
      <w:r w:rsidR="00357633">
        <w:rPr>
          <w:rFonts w:ascii="Times New Roman" w:hAnsi="Times New Roman" w:cs="Times New Roman"/>
          <w:sz w:val="28"/>
          <w:szCs w:val="28"/>
        </w:rPr>
        <w:t>,</w:t>
      </w:r>
      <w:r w:rsidR="00510706">
        <w:rPr>
          <w:rFonts w:ascii="Times New Roman" w:hAnsi="Times New Roman" w:cs="Times New Roman"/>
          <w:sz w:val="28"/>
          <w:szCs w:val="28"/>
        </w:rPr>
        <w:t xml:space="preserve"> radot priekšnoteikumus sistēmas plašākai attīstībai nākotnē</w:t>
      </w:r>
      <w:r w:rsidR="00357633">
        <w:rPr>
          <w:rFonts w:ascii="Times New Roman" w:hAnsi="Times New Roman" w:cs="Times New Roman"/>
          <w:sz w:val="28"/>
          <w:szCs w:val="28"/>
        </w:rPr>
        <w:t>,</w:t>
      </w:r>
      <w:r w:rsidR="00510706">
        <w:rPr>
          <w:rFonts w:ascii="Times New Roman" w:hAnsi="Times New Roman" w:cs="Times New Roman"/>
          <w:sz w:val="28"/>
          <w:szCs w:val="28"/>
        </w:rPr>
        <w:t xml:space="preserve"> bez būtiska papildu publiskā finansējuma piesaistes. Jāņem vērā, ka </w:t>
      </w:r>
      <w:r w:rsidR="009245E4" w:rsidRPr="00C768A1">
        <w:rPr>
          <w:rFonts w:ascii="Times New Roman" w:hAnsi="Times New Roman" w:cs="Times New Roman"/>
          <w:sz w:val="28"/>
          <w:szCs w:val="28"/>
        </w:rPr>
        <w:t>CO</w:t>
      </w:r>
      <w:r w:rsidR="009245E4" w:rsidRPr="00C768A1">
        <w:rPr>
          <w:rFonts w:ascii="Times New Roman" w:hAnsi="Times New Roman" w:cs="Times New Roman"/>
          <w:sz w:val="28"/>
          <w:szCs w:val="28"/>
          <w:vertAlign w:val="subscript"/>
        </w:rPr>
        <w:t>2</w:t>
      </w:r>
      <w:r w:rsidR="009245E4" w:rsidRPr="00C768A1">
        <w:rPr>
          <w:rFonts w:ascii="Times New Roman" w:hAnsi="Times New Roman" w:cs="Times New Roman"/>
          <w:sz w:val="28"/>
          <w:szCs w:val="28"/>
        </w:rPr>
        <w:t xml:space="preserve"> izmešu </w:t>
      </w:r>
      <w:r w:rsidR="00B83D48">
        <w:rPr>
          <w:rFonts w:ascii="Times New Roman" w:hAnsi="Times New Roman" w:cs="Times New Roman"/>
          <w:sz w:val="28"/>
          <w:szCs w:val="28"/>
        </w:rPr>
        <w:t xml:space="preserve">emisiju </w:t>
      </w:r>
      <w:r w:rsidR="009245E4" w:rsidRPr="00C768A1">
        <w:rPr>
          <w:rFonts w:ascii="Times New Roman" w:hAnsi="Times New Roman" w:cs="Times New Roman"/>
          <w:sz w:val="28"/>
          <w:szCs w:val="28"/>
        </w:rPr>
        <w:t>samazināšana ir viena no</w:t>
      </w:r>
      <w:r w:rsidR="00B83D48">
        <w:rPr>
          <w:rFonts w:ascii="Times New Roman" w:hAnsi="Times New Roman" w:cs="Times New Roman"/>
          <w:sz w:val="28"/>
          <w:szCs w:val="28"/>
        </w:rPr>
        <w:t xml:space="preserve"> galvenajām Eiropas Savienības un</w:t>
      </w:r>
      <w:r w:rsidR="009245E4" w:rsidRPr="00C768A1">
        <w:rPr>
          <w:rFonts w:ascii="Times New Roman" w:hAnsi="Times New Roman" w:cs="Times New Roman"/>
          <w:sz w:val="28"/>
          <w:szCs w:val="28"/>
        </w:rPr>
        <w:t xml:space="preserve"> Latvijas prioritātēm vides aizsardzības jomā</w:t>
      </w:r>
      <w:r w:rsidR="00B83D48">
        <w:rPr>
          <w:rFonts w:ascii="Times New Roman" w:hAnsi="Times New Roman" w:cs="Times New Roman"/>
          <w:sz w:val="28"/>
          <w:szCs w:val="28"/>
        </w:rPr>
        <w:t>, bet</w:t>
      </w:r>
      <w:r w:rsidR="009245E4" w:rsidRPr="00C768A1">
        <w:rPr>
          <w:rFonts w:ascii="Times New Roman" w:hAnsi="Times New Roman" w:cs="Times New Roman"/>
          <w:sz w:val="28"/>
          <w:szCs w:val="28"/>
        </w:rPr>
        <w:t xml:space="preserve"> ESKO </w:t>
      </w:r>
      <w:r w:rsidR="00B83D48">
        <w:rPr>
          <w:rFonts w:ascii="Times New Roman" w:hAnsi="Times New Roman" w:cs="Times New Roman"/>
          <w:sz w:val="28"/>
          <w:szCs w:val="28"/>
        </w:rPr>
        <w:t xml:space="preserve">mehānisms ir būtisks instruments </w:t>
      </w:r>
      <w:r w:rsidR="009245E4" w:rsidRPr="00C768A1">
        <w:rPr>
          <w:rFonts w:ascii="Times New Roman" w:hAnsi="Times New Roman" w:cs="Times New Roman"/>
          <w:sz w:val="28"/>
          <w:szCs w:val="28"/>
        </w:rPr>
        <w:t xml:space="preserve">kā sekmēt </w:t>
      </w:r>
      <w:r w:rsidR="00B83D48">
        <w:rPr>
          <w:rFonts w:ascii="Times New Roman" w:hAnsi="Times New Roman" w:cs="Times New Roman"/>
          <w:sz w:val="28"/>
          <w:szCs w:val="28"/>
        </w:rPr>
        <w:t>izvirzīto mērķu sasniegšanu. Daudzās</w:t>
      </w:r>
      <w:r w:rsidR="009245E4" w:rsidRPr="00C768A1">
        <w:rPr>
          <w:rFonts w:ascii="Times New Roman" w:hAnsi="Times New Roman" w:cs="Times New Roman"/>
          <w:sz w:val="28"/>
          <w:szCs w:val="28"/>
        </w:rPr>
        <w:t xml:space="preserve"> Eiropas Savienības dalībvalstīs ir organizācijas, kas </w:t>
      </w:r>
      <w:r w:rsidR="00AC4045">
        <w:rPr>
          <w:rFonts w:ascii="Times New Roman" w:hAnsi="Times New Roman" w:cs="Times New Roman"/>
          <w:sz w:val="28"/>
          <w:szCs w:val="28"/>
        </w:rPr>
        <w:t xml:space="preserve">dažādus </w:t>
      </w:r>
      <w:r w:rsidR="00AC4045" w:rsidRPr="00C768A1">
        <w:rPr>
          <w:rFonts w:ascii="Times New Roman" w:hAnsi="Times New Roman" w:cs="Times New Roman"/>
          <w:sz w:val="28"/>
          <w:szCs w:val="28"/>
        </w:rPr>
        <w:t xml:space="preserve">ESKO projektus </w:t>
      </w:r>
      <w:r w:rsidR="009245E4" w:rsidRPr="00C768A1">
        <w:rPr>
          <w:rFonts w:ascii="Times New Roman" w:hAnsi="Times New Roman" w:cs="Times New Roman"/>
          <w:sz w:val="28"/>
          <w:szCs w:val="28"/>
        </w:rPr>
        <w:t>ievieš un realizē paralēli,</w:t>
      </w:r>
      <w:r w:rsidR="00AC4045">
        <w:rPr>
          <w:rFonts w:ascii="Times New Roman" w:hAnsi="Times New Roman" w:cs="Times New Roman"/>
          <w:sz w:val="28"/>
          <w:szCs w:val="28"/>
        </w:rPr>
        <w:t xml:space="preserve"> līdz ar to</w:t>
      </w:r>
      <w:r w:rsidR="009245E4" w:rsidRPr="00C768A1">
        <w:rPr>
          <w:rFonts w:ascii="Times New Roman" w:hAnsi="Times New Roman" w:cs="Times New Roman"/>
          <w:sz w:val="28"/>
          <w:szCs w:val="28"/>
        </w:rPr>
        <w:t xml:space="preserve"> nav sagaidāms, ka VIF ESKO shēma pārklātos ar </w:t>
      </w:r>
      <w:r w:rsidR="003B4EC7" w:rsidRPr="00C768A1">
        <w:rPr>
          <w:rFonts w:ascii="Times New Roman" w:hAnsi="Times New Roman" w:cs="Times New Roman"/>
          <w:sz w:val="28"/>
          <w:szCs w:val="28"/>
        </w:rPr>
        <w:t>Attīstības finanšu institūcijas “Altum” (turpmāk</w:t>
      </w:r>
      <w:r w:rsidR="00F334D0">
        <w:rPr>
          <w:rFonts w:ascii="Times New Roman" w:hAnsi="Times New Roman" w:cs="Times New Roman"/>
          <w:sz w:val="28"/>
          <w:szCs w:val="28"/>
        </w:rPr>
        <w:t xml:space="preserve"> </w:t>
      </w:r>
      <w:r w:rsidR="00B80037">
        <w:rPr>
          <w:rFonts w:ascii="Times New Roman" w:hAnsi="Times New Roman" w:cs="Times New Roman"/>
          <w:sz w:val="28"/>
          <w:szCs w:val="28"/>
        </w:rPr>
        <w:t>–</w:t>
      </w:r>
      <w:r w:rsidR="003B4EC7" w:rsidRPr="00C768A1">
        <w:rPr>
          <w:rFonts w:ascii="Times New Roman" w:hAnsi="Times New Roman" w:cs="Times New Roman"/>
          <w:sz w:val="28"/>
          <w:szCs w:val="28"/>
        </w:rPr>
        <w:t xml:space="preserve"> </w:t>
      </w:r>
      <w:r w:rsidR="009245E4" w:rsidRPr="00C768A1">
        <w:rPr>
          <w:rFonts w:ascii="Times New Roman" w:hAnsi="Times New Roman" w:cs="Times New Roman"/>
          <w:sz w:val="28"/>
          <w:szCs w:val="28"/>
        </w:rPr>
        <w:t>A</w:t>
      </w:r>
      <w:r w:rsidR="003B4EC7" w:rsidRPr="00C768A1">
        <w:rPr>
          <w:rFonts w:ascii="Times New Roman" w:hAnsi="Times New Roman" w:cs="Times New Roman"/>
          <w:sz w:val="28"/>
          <w:szCs w:val="28"/>
        </w:rPr>
        <w:t>ltum)</w:t>
      </w:r>
      <w:r w:rsidR="009245E4" w:rsidRPr="00C768A1">
        <w:rPr>
          <w:rFonts w:ascii="Times New Roman" w:hAnsi="Times New Roman" w:cs="Times New Roman"/>
          <w:sz w:val="28"/>
          <w:szCs w:val="28"/>
        </w:rPr>
        <w:t xml:space="preserve"> funkcijām, </w:t>
      </w:r>
      <w:r w:rsidR="00AC4045">
        <w:rPr>
          <w:rFonts w:ascii="Times New Roman" w:hAnsi="Times New Roman" w:cs="Times New Roman"/>
          <w:sz w:val="28"/>
          <w:szCs w:val="28"/>
        </w:rPr>
        <w:t>ņemot vērā t</w:t>
      </w:r>
      <w:r w:rsidR="009245E4" w:rsidRPr="00C768A1">
        <w:rPr>
          <w:rFonts w:ascii="Times New Roman" w:hAnsi="Times New Roman" w:cs="Times New Roman"/>
          <w:sz w:val="28"/>
          <w:szCs w:val="28"/>
        </w:rPr>
        <w:t>o</w:t>
      </w:r>
      <w:r w:rsidR="00AC4045">
        <w:rPr>
          <w:rFonts w:ascii="Times New Roman" w:hAnsi="Times New Roman" w:cs="Times New Roman"/>
          <w:sz w:val="28"/>
          <w:szCs w:val="28"/>
        </w:rPr>
        <w:t>, ka</w:t>
      </w:r>
      <w:r w:rsidR="009245E4" w:rsidRPr="00C768A1">
        <w:rPr>
          <w:rFonts w:ascii="Times New Roman" w:hAnsi="Times New Roman" w:cs="Times New Roman"/>
          <w:sz w:val="28"/>
          <w:szCs w:val="28"/>
        </w:rPr>
        <w:t xml:space="preserve"> VIF </w:t>
      </w:r>
      <w:r w:rsidR="00AC4045">
        <w:rPr>
          <w:rFonts w:ascii="Times New Roman" w:hAnsi="Times New Roman" w:cs="Times New Roman"/>
          <w:sz w:val="28"/>
          <w:szCs w:val="28"/>
        </w:rPr>
        <w:t>ESKO shēma tiks fokusēta un vērsta tikai uz</w:t>
      </w:r>
      <w:r w:rsidR="00AC4045" w:rsidRPr="00C768A1">
        <w:rPr>
          <w:rFonts w:ascii="Times New Roman" w:hAnsi="Times New Roman" w:cs="Times New Roman"/>
          <w:sz w:val="28"/>
          <w:szCs w:val="28"/>
        </w:rPr>
        <w:t xml:space="preserve"> </w:t>
      </w:r>
      <w:r w:rsidR="009245E4" w:rsidRPr="00C768A1">
        <w:rPr>
          <w:rFonts w:ascii="Times New Roman" w:hAnsi="Times New Roman" w:cs="Times New Roman"/>
          <w:sz w:val="28"/>
          <w:szCs w:val="28"/>
        </w:rPr>
        <w:t>paš</w:t>
      </w:r>
      <w:r w:rsidR="00AC4045">
        <w:rPr>
          <w:rFonts w:ascii="Times New Roman" w:hAnsi="Times New Roman" w:cs="Times New Roman"/>
          <w:sz w:val="28"/>
          <w:szCs w:val="28"/>
        </w:rPr>
        <w:t xml:space="preserve">valdību </w:t>
      </w:r>
      <w:r w:rsidR="006E7C35" w:rsidRPr="009E3F97">
        <w:rPr>
          <w:rFonts w:ascii="Times New Roman" w:hAnsi="Times New Roman" w:cs="Times New Roman"/>
          <w:sz w:val="28"/>
          <w:szCs w:val="28"/>
        </w:rPr>
        <w:t>atbildības jomu publiskās</w:t>
      </w:r>
      <w:r w:rsidR="006E7C35">
        <w:rPr>
          <w:rFonts w:ascii="Times New Roman" w:hAnsi="Times New Roman" w:cs="Times New Roman"/>
          <w:sz w:val="28"/>
          <w:szCs w:val="28"/>
        </w:rPr>
        <w:t xml:space="preserve"> </w:t>
      </w:r>
      <w:r w:rsidR="00AC4045">
        <w:rPr>
          <w:rFonts w:ascii="Times New Roman" w:hAnsi="Times New Roman" w:cs="Times New Roman"/>
          <w:sz w:val="28"/>
          <w:szCs w:val="28"/>
        </w:rPr>
        <w:t>infrastruktūras projektiem</w:t>
      </w:r>
      <w:r w:rsidR="009245E4" w:rsidRPr="00C768A1">
        <w:rPr>
          <w:rFonts w:ascii="Times New Roman" w:hAnsi="Times New Roman" w:cs="Times New Roman"/>
          <w:sz w:val="28"/>
          <w:szCs w:val="28"/>
        </w:rPr>
        <w:t>.</w:t>
      </w:r>
    </w:p>
    <w:p w14:paraId="46F767FB" w14:textId="7420A7FB" w:rsidR="007A3BD2" w:rsidRPr="00F04F9F" w:rsidRDefault="00D45B49" w:rsidP="007A3BD2">
      <w:pPr>
        <w:spacing w:after="0" w:line="240" w:lineRule="auto"/>
        <w:ind w:firstLine="786"/>
        <w:jc w:val="both"/>
        <w:rPr>
          <w:rFonts w:ascii="Times New Roman" w:hAnsi="Times New Roman" w:cs="Times New Roman"/>
          <w:sz w:val="28"/>
          <w:szCs w:val="28"/>
        </w:rPr>
      </w:pPr>
      <w:r>
        <w:rPr>
          <w:rFonts w:ascii="Times New Roman" w:hAnsi="Times New Roman" w:cs="Times New Roman"/>
          <w:sz w:val="28"/>
          <w:szCs w:val="28"/>
        </w:rPr>
        <w:t>VIF plānotais</w:t>
      </w:r>
      <w:r w:rsidR="007A3BD2" w:rsidRPr="008F3DBD">
        <w:rPr>
          <w:rFonts w:ascii="Times New Roman" w:hAnsi="Times New Roman" w:cs="Times New Roman"/>
          <w:sz w:val="28"/>
          <w:szCs w:val="28"/>
        </w:rPr>
        <w:t xml:space="preserve"> ESKO </w:t>
      </w:r>
      <w:r w:rsidR="00E17AB4" w:rsidRPr="008F3DBD">
        <w:rPr>
          <w:rFonts w:ascii="Times New Roman" w:hAnsi="Times New Roman" w:cs="Times New Roman"/>
          <w:sz w:val="28"/>
          <w:szCs w:val="28"/>
        </w:rPr>
        <w:t>mehānisms</w:t>
      </w:r>
      <w:r w:rsidR="007A3BD2" w:rsidRPr="008F3DBD">
        <w:rPr>
          <w:rFonts w:ascii="Times New Roman" w:hAnsi="Times New Roman" w:cs="Times New Roman"/>
          <w:sz w:val="28"/>
          <w:szCs w:val="28"/>
        </w:rPr>
        <w:t xml:space="preserve"> </w:t>
      </w:r>
      <w:r w:rsidR="00327FB8">
        <w:rPr>
          <w:rFonts w:ascii="Times New Roman" w:hAnsi="Times New Roman" w:cs="Times New Roman"/>
          <w:sz w:val="28"/>
          <w:szCs w:val="28"/>
        </w:rPr>
        <w:t xml:space="preserve">paredz, ka VIF palīdz pašvaldību </w:t>
      </w:r>
      <w:r w:rsidR="00327FB8" w:rsidRPr="00FE51B8">
        <w:rPr>
          <w:rFonts w:ascii="Times New Roman" w:hAnsi="Times New Roman" w:cs="Times New Roman"/>
          <w:sz w:val="28"/>
          <w:szCs w:val="28"/>
        </w:rPr>
        <w:t>kapitālsabiedrībām</w:t>
      </w:r>
      <w:r w:rsidR="007A3BD2" w:rsidRPr="00FE51B8">
        <w:rPr>
          <w:rFonts w:ascii="Times New Roman" w:hAnsi="Times New Roman" w:cs="Times New Roman"/>
          <w:sz w:val="28"/>
          <w:szCs w:val="28"/>
        </w:rPr>
        <w:t xml:space="preserve"> </w:t>
      </w:r>
      <w:r w:rsidR="007A3BD2" w:rsidRPr="008F3DBD">
        <w:rPr>
          <w:rFonts w:ascii="Times New Roman" w:hAnsi="Times New Roman" w:cs="Times New Roman"/>
          <w:sz w:val="28"/>
          <w:szCs w:val="28"/>
        </w:rPr>
        <w:t>sagatavot konkursa noteikumus, uz kura pamata pašvaldība</w:t>
      </w:r>
      <w:r>
        <w:rPr>
          <w:rFonts w:ascii="Times New Roman" w:hAnsi="Times New Roman" w:cs="Times New Roman"/>
          <w:sz w:val="28"/>
          <w:szCs w:val="28"/>
        </w:rPr>
        <w:t xml:space="preserve">s </w:t>
      </w:r>
      <w:r w:rsidRPr="00FE51B8">
        <w:rPr>
          <w:rFonts w:ascii="Times New Roman" w:hAnsi="Times New Roman" w:cs="Times New Roman"/>
          <w:sz w:val="28"/>
          <w:szCs w:val="28"/>
        </w:rPr>
        <w:t>kapitālsabiedrība</w:t>
      </w:r>
      <w:r w:rsidR="007A3BD2" w:rsidRPr="008F3DBD">
        <w:rPr>
          <w:rFonts w:ascii="Times New Roman" w:hAnsi="Times New Roman" w:cs="Times New Roman"/>
          <w:sz w:val="28"/>
          <w:szCs w:val="28"/>
        </w:rPr>
        <w:t xml:space="preserve"> noslēdz pakalpojuma līgumu ar ESKO uzņēmumu par energoefektivitātes projekta realizēšanu. Pēc sekmīga projekta realizēšanas VIF atpērk no ESKO uzņēmuma nākotnes naudas plūsmu</w:t>
      </w:r>
      <w:r w:rsidR="005C495A" w:rsidRPr="008F3DBD">
        <w:rPr>
          <w:rFonts w:ascii="Times New Roman" w:hAnsi="Times New Roman" w:cs="Times New Roman"/>
          <w:sz w:val="28"/>
          <w:szCs w:val="28"/>
        </w:rPr>
        <w:t>,</w:t>
      </w:r>
      <w:r w:rsidR="007A3BD2" w:rsidRPr="008F3DBD">
        <w:rPr>
          <w:rFonts w:ascii="Times New Roman" w:hAnsi="Times New Roman" w:cs="Times New Roman"/>
          <w:sz w:val="28"/>
          <w:szCs w:val="28"/>
        </w:rPr>
        <w:t xml:space="preserve"> un turpmāk pašvaldība</w:t>
      </w:r>
      <w:r w:rsidR="00112106">
        <w:rPr>
          <w:rFonts w:ascii="Times New Roman" w:hAnsi="Times New Roman" w:cs="Times New Roman"/>
          <w:sz w:val="28"/>
          <w:szCs w:val="28"/>
        </w:rPr>
        <w:t xml:space="preserve">s </w:t>
      </w:r>
      <w:r w:rsidR="00112106" w:rsidRPr="00FE51B8">
        <w:rPr>
          <w:rFonts w:ascii="Times New Roman" w:hAnsi="Times New Roman" w:cs="Times New Roman"/>
          <w:sz w:val="28"/>
          <w:szCs w:val="28"/>
        </w:rPr>
        <w:t>kapitālsabiedrība</w:t>
      </w:r>
      <w:r w:rsidR="007A3BD2" w:rsidRPr="008F3DBD">
        <w:rPr>
          <w:rFonts w:ascii="Times New Roman" w:hAnsi="Times New Roman" w:cs="Times New Roman"/>
          <w:sz w:val="28"/>
          <w:szCs w:val="28"/>
        </w:rPr>
        <w:t xml:space="preserve"> </w:t>
      </w:r>
      <w:r w:rsidR="0093364E" w:rsidRPr="008F3DBD">
        <w:rPr>
          <w:rFonts w:ascii="Times New Roman" w:hAnsi="Times New Roman" w:cs="Times New Roman"/>
          <w:sz w:val="28"/>
          <w:szCs w:val="28"/>
        </w:rPr>
        <w:t xml:space="preserve">ikmēneša maksājumus </w:t>
      </w:r>
      <w:r w:rsidR="007A3BD2" w:rsidRPr="008F3DBD">
        <w:rPr>
          <w:rFonts w:ascii="Times New Roman" w:hAnsi="Times New Roman" w:cs="Times New Roman"/>
          <w:sz w:val="28"/>
          <w:szCs w:val="28"/>
        </w:rPr>
        <w:t>veic VIF.</w:t>
      </w:r>
      <w:r w:rsidR="007A3BD2" w:rsidRPr="00152A4A">
        <w:rPr>
          <w:rFonts w:ascii="Times New Roman" w:hAnsi="Times New Roman" w:cs="Times New Roman"/>
          <w:b/>
          <w:sz w:val="28"/>
          <w:szCs w:val="28"/>
        </w:rPr>
        <w:t xml:space="preserve"> </w:t>
      </w:r>
      <w:r w:rsidR="00CD6FE0" w:rsidRPr="009E3F97">
        <w:rPr>
          <w:rFonts w:ascii="Times New Roman" w:hAnsi="Times New Roman" w:cs="Times New Roman"/>
          <w:sz w:val="28"/>
          <w:szCs w:val="28"/>
        </w:rPr>
        <w:t>K</w:t>
      </w:r>
      <w:r w:rsidR="009B3CFF" w:rsidRPr="009E3F97">
        <w:rPr>
          <w:rFonts w:ascii="Times New Roman" w:hAnsi="Times New Roman" w:cs="Times New Roman"/>
          <w:sz w:val="28"/>
          <w:szCs w:val="28"/>
        </w:rPr>
        <w:t>onkursa nolikumā</w:t>
      </w:r>
      <w:r w:rsidR="00CD6FE0" w:rsidRPr="009E3F97">
        <w:rPr>
          <w:rFonts w:ascii="Times New Roman" w:hAnsi="Times New Roman" w:cs="Times New Roman"/>
          <w:sz w:val="28"/>
          <w:szCs w:val="28"/>
        </w:rPr>
        <w:t>, kuru izstrādās VIF, tiks</w:t>
      </w:r>
      <w:r w:rsidR="009B3CFF" w:rsidRPr="009E3F97">
        <w:rPr>
          <w:rFonts w:ascii="Times New Roman" w:hAnsi="Times New Roman" w:cs="Times New Roman"/>
          <w:sz w:val="28"/>
          <w:szCs w:val="28"/>
        </w:rPr>
        <w:t xml:space="preserve"> </w:t>
      </w:r>
      <w:r w:rsidR="00CD6FE0" w:rsidRPr="009E3F97">
        <w:rPr>
          <w:rFonts w:ascii="Times New Roman" w:hAnsi="Times New Roman" w:cs="Times New Roman"/>
          <w:sz w:val="28"/>
          <w:szCs w:val="28"/>
        </w:rPr>
        <w:t>paredzē</w:t>
      </w:r>
      <w:r w:rsidR="009B3CFF" w:rsidRPr="009E3F97">
        <w:rPr>
          <w:rFonts w:ascii="Times New Roman" w:hAnsi="Times New Roman" w:cs="Times New Roman"/>
          <w:sz w:val="28"/>
          <w:szCs w:val="28"/>
        </w:rPr>
        <w:t>ti nosac</w:t>
      </w:r>
      <w:r w:rsidR="00CD6FE0" w:rsidRPr="009E3F97">
        <w:rPr>
          <w:rFonts w:ascii="Times New Roman" w:hAnsi="Times New Roman" w:cs="Times New Roman"/>
          <w:sz w:val="28"/>
          <w:szCs w:val="28"/>
        </w:rPr>
        <w:t>ījumi pie kādiem VIF atpi</w:t>
      </w:r>
      <w:r w:rsidR="009B3CFF" w:rsidRPr="009E3F97">
        <w:rPr>
          <w:rFonts w:ascii="Times New Roman" w:hAnsi="Times New Roman" w:cs="Times New Roman"/>
          <w:sz w:val="28"/>
          <w:szCs w:val="28"/>
        </w:rPr>
        <w:t>rk</w:t>
      </w:r>
      <w:r w:rsidR="00CD6FE0" w:rsidRPr="009E3F97">
        <w:rPr>
          <w:rFonts w:ascii="Times New Roman" w:hAnsi="Times New Roman" w:cs="Times New Roman"/>
          <w:sz w:val="28"/>
          <w:szCs w:val="28"/>
        </w:rPr>
        <w:t>s</w:t>
      </w:r>
      <w:r w:rsidR="009B3CFF" w:rsidRPr="009E3F97">
        <w:rPr>
          <w:rFonts w:ascii="Times New Roman" w:hAnsi="Times New Roman" w:cs="Times New Roman"/>
          <w:sz w:val="28"/>
          <w:szCs w:val="28"/>
        </w:rPr>
        <w:t xml:space="preserve"> no ESKO uzņēmuma nākotnes naudas plūsmu</w:t>
      </w:r>
      <w:r w:rsidR="005A3A3C" w:rsidRPr="009E3F97">
        <w:rPr>
          <w:rFonts w:ascii="Times New Roman" w:hAnsi="Times New Roman" w:cs="Times New Roman"/>
          <w:sz w:val="28"/>
          <w:szCs w:val="28"/>
        </w:rPr>
        <w:t>,</w:t>
      </w:r>
      <w:r w:rsidR="007A362E" w:rsidRPr="009E3F97">
        <w:rPr>
          <w:rFonts w:ascii="Times New Roman" w:hAnsi="Times New Roman" w:cs="Times New Roman"/>
          <w:sz w:val="28"/>
          <w:szCs w:val="28"/>
        </w:rPr>
        <w:t xml:space="preserve"> savukārt,</w:t>
      </w:r>
      <w:r w:rsidR="009B3CFF" w:rsidRPr="009E3F97">
        <w:rPr>
          <w:rFonts w:ascii="Times New Roman" w:hAnsi="Times New Roman" w:cs="Times New Roman"/>
          <w:sz w:val="28"/>
          <w:szCs w:val="28"/>
        </w:rPr>
        <w:t xml:space="preserve"> ja realizējot projektu</w:t>
      </w:r>
      <w:r w:rsidR="007A362E" w:rsidRPr="009E3F97">
        <w:rPr>
          <w:rFonts w:ascii="Times New Roman" w:hAnsi="Times New Roman" w:cs="Times New Roman"/>
          <w:sz w:val="28"/>
          <w:szCs w:val="28"/>
        </w:rPr>
        <w:t>, netiek sasniegti</w:t>
      </w:r>
      <w:r w:rsidR="009B3CFF" w:rsidRPr="009E3F97">
        <w:rPr>
          <w:rFonts w:ascii="Times New Roman" w:hAnsi="Times New Roman" w:cs="Times New Roman"/>
          <w:sz w:val="28"/>
          <w:szCs w:val="28"/>
        </w:rPr>
        <w:t xml:space="preserve"> konkursa nolikumā noteiktie mērķi (piemēram, </w:t>
      </w:r>
      <w:r w:rsidR="00AB4A06" w:rsidRPr="009E3F97">
        <w:rPr>
          <w:rFonts w:ascii="Times New Roman" w:hAnsi="Times New Roman" w:cs="Times New Roman"/>
          <w:sz w:val="28"/>
          <w:szCs w:val="28"/>
        </w:rPr>
        <w:t xml:space="preserve">noteikta apjoma </w:t>
      </w:r>
      <w:r w:rsidR="009B3CFF" w:rsidRPr="009E3F97">
        <w:rPr>
          <w:rFonts w:ascii="Times New Roman" w:hAnsi="Times New Roman" w:cs="Times New Roman"/>
          <w:sz w:val="28"/>
          <w:szCs w:val="28"/>
        </w:rPr>
        <w:t>CO</w:t>
      </w:r>
      <w:r w:rsidR="009B3CFF" w:rsidRPr="009E3F97">
        <w:rPr>
          <w:rFonts w:ascii="Times New Roman" w:hAnsi="Times New Roman" w:cs="Times New Roman"/>
          <w:sz w:val="28"/>
          <w:szCs w:val="28"/>
          <w:vertAlign w:val="subscript"/>
        </w:rPr>
        <w:t>2</w:t>
      </w:r>
      <w:r w:rsidR="00BA4425" w:rsidRPr="009E3F97">
        <w:rPr>
          <w:rFonts w:ascii="Times New Roman" w:hAnsi="Times New Roman" w:cs="Times New Roman"/>
          <w:sz w:val="28"/>
          <w:szCs w:val="28"/>
          <w:vertAlign w:val="subscript"/>
        </w:rPr>
        <w:t xml:space="preserve"> </w:t>
      </w:r>
      <w:r w:rsidR="00BA4425" w:rsidRPr="009E3F97">
        <w:rPr>
          <w:rFonts w:ascii="Times New Roman" w:hAnsi="Times New Roman" w:cs="Times New Roman"/>
          <w:sz w:val="28"/>
          <w:szCs w:val="28"/>
        </w:rPr>
        <w:t>izmešu emisijas</w:t>
      </w:r>
      <w:r w:rsidR="00BA4425" w:rsidRPr="009E3F97">
        <w:rPr>
          <w:rFonts w:ascii="Times New Roman" w:hAnsi="Times New Roman" w:cs="Times New Roman"/>
          <w:sz w:val="28"/>
          <w:szCs w:val="28"/>
          <w:vertAlign w:val="subscript"/>
        </w:rPr>
        <w:t xml:space="preserve"> </w:t>
      </w:r>
      <w:r w:rsidR="0093364E" w:rsidRPr="009E3F97">
        <w:rPr>
          <w:rFonts w:ascii="Times New Roman" w:hAnsi="Times New Roman" w:cs="Times New Roman"/>
          <w:sz w:val="28"/>
          <w:szCs w:val="28"/>
        </w:rPr>
        <w:t>samazinājums,</w:t>
      </w:r>
      <w:r w:rsidR="009B3CFF" w:rsidRPr="009E3F97">
        <w:rPr>
          <w:rFonts w:ascii="Times New Roman" w:hAnsi="Times New Roman" w:cs="Times New Roman"/>
          <w:sz w:val="28"/>
          <w:szCs w:val="28"/>
        </w:rPr>
        <w:t xml:space="preserve"> enerģijas ietaupījums un citi), tad VIF no ESKO uzņēmuma nākotnes naudas plūsmu neatpērk. Tādā veidā VIF izvair</w:t>
      </w:r>
      <w:r w:rsidR="005A3A3C" w:rsidRPr="009E3F97">
        <w:rPr>
          <w:rFonts w:ascii="Times New Roman" w:hAnsi="Times New Roman" w:cs="Times New Roman"/>
          <w:sz w:val="28"/>
          <w:szCs w:val="28"/>
        </w:rPr>
        <w:t>īsie</w:t>
      </w:r>
      <w:r w:rsidR="009B3CFF" w:rsidRPr="009E3F97">
        <w:rPr>
          <w:rFonts w:ascii="Times New Roman" w:hAnsi="Times New Roman" w:cs="Times New Roman"/>
          <w:sz w:val="28"/>
          <w:szCs w:val="28"/>
        </w:rPr>
        <w:t xml:space="preserve">s no zaudējumiem, jo </w:t>
      </w:r>
      <w:r w:rsidR="00AB4A06" w:rsidRPr="009E3F97">
        <w:rPr>
          <w:rFonts w:ascii="Times New Roman" w:hAnsi="Times New Roman" w:cs="Times New Roman"/>
          <w:sz w:val="28"/>
          <w:szCs w:val="28"/>
        </w:rPr>
        <w:t xml:space="preserve">tiks atbalstīti </w:t>
      </w:r>
      <w:r w:rsidR="009B3CFF" w:rsidRPr="009E3F97">
        <w:rPr>
          <w:rFonts w:ascii="Times New Roman" w:hAnsi="Times New Roman" w:cs="Times New Roman"/>
          <w:sz w:val="28"/>
          <w:szCs w:val="28"/>
        </w:rPr>
        <w:t>tikai</w:t>
      </w:r>
      <w:r w:rsidR="00AB4A06" w:rsidRPr="009E3F97">
        <w:rPr>
          <w:rFonts w:ascii="Times New Roman" w:hAnsi="Times New Roman" w:cs="Times New Roman"/>
          <w:sz w:val="28"/>
          <w:szCs w:val="28"/>
        </w:rPr>
        <w:t xml:space="preserve"> tie</w:t>
      </w:r>
      <w:r w:rsidR="009B3CFF" w:rsidRPr="009E3F97">
        <w:rPr>
          <w:rFonts w:ascii="Times New Roman" w:hAnsi="Times New Roman" w:cs="Times New Roman"/>
          <w:sz w:val="28"/>
          <w:szCs w:val="28"/>
        </w:rPr>
        <w:t xml:space="preserve"> projekti, kuros ir sasniegts enerģijas patēriņa ietaupījums</w:t>
      </w:r>
      <w:r w:rsidR="005A3A3C" w:rsidRPr="009E3F97">
        <w:rPr>
          <w:rFonts w:ascii="Times New Roman" w:hAnsi="Times New Roman" w:cs="Times New Roman"/>
          <w:sz w:val="28"/>
          <w:szCs w:val="28"/>
        </w:rPr>
        <w:t>, vismaz konkursa nolikumā</w:t>
      </w:r>
      <w:r w:rsidR="009B3CFF" w:rsidRPr="009E3F97">
        <w:rPr>
          <w:rFonts w:ascii="Times New Roman" w:hAnsi="Times New Roman" w:cs="Times New Roman"/>
          <w:sz w:val="28"/>
          <w:szCs w:val="28"/>
        </w:rPr>
        <w:t xml:space="preserve"> noteiktajā minimālajā ap</w:t>
      </w:r>
      <w:r w:rsidR="005A3A3C" w:rsidRPr="009E3F97">
        <w:rPr>
          <w:rFonts w:ascii="Times New Roman" w:hAnsi="Times New Roman" w:cs="Times New Roman"/>
          <w:sz w:val="28"/>
          <w:szCs w:val="28"/>
        </w:rPr>
        <w:t>mērā. Pašvaldības</w:t>
      </w:r>
      <w:r w:rsidR="009B3CFF" w:rsidRPr="009E3F97">
        <w:rPr>
          <w:rFonts w:ascii="Times New Roman" w:hAnsi="Times New Roman" w:cs="Times New Roman"/>
          <w:sz w:val="28"/>
          <w:szCs w:val="28"/>
        </w:rPr>
        <w:t xml:space="preserve"> kapitālsabiedrība arī necie</w:t>
      </w:r>
      <w:r w:rsidR="005A3A3C" w:rsidRPr="009E3F97">
        <w:rPr>
          <w:rFonts w:ascii="Times New Roman" w:hAnsi="Times New Roman" w:cs="Times New Roman"/>
          <w:sz w:val="28"/>
          <w:szCs w:val="28"/>
        </w:rPr>
        <w:t>tīs</w:t>
      </w:r>
      <w:r w:rsidR="009B3CFF" w:rsidRPr="009E3F97">
        <w:rPr>
          <w:rFonts w:ascii="Times New Roman" w:hAnsi="Times New Roman" w:cs="Times New Roman"/>
          <w:sz w:val="28"/>
          <w:szCs w:val="28"/>
        </w:rPr>
        <w:t xml:space="preserve"> zaudējumus, jo saglabājās saistības ar ESKO uzņēmumu, kas faktiski seg</w:t>
      </w:r>
      <w:r w:rsidR="001F1714" w:rsidRPr="009E3F97">
        <w:rPr>
          <w:rFonts w:ascii="Times New Roman" w:hAnsi="Times New Roman" w:cs="Times New Roman"/>
          <w:sz w:val="28"/>
          <w:szCs w:val="28"/>
        </w:rPr>
        <w:t>s</w:t>
      </w:r>
      <w:r w:rsidR="009B3CFF" w:rsidRPr="009E3F97">
        <w:rPr>
          <w:rFonts w:ascii="Times New Roman" w:hAnsi="Times New Roman" w:cs="Times New Roman"/>
          <w:sz w:val="28"/>
          <w:szCs w:val="28"/>
        </w:rPr>
        <w:t xml:space="preserve"> neveiksmīgi </w:t>
      </w:r>
      <w:r w:rsidR="00E804C8" w:rsidRPr="009E3F97">
        <w:rPr>
          <w:rFonts w:ascii="Times New Roman" w:hAnsi="Times New Roman" w:cs="Times New Roman"/>
          <w:sz w:val="28"/>
          <w:szCs w:val="28"/>
        </w:rPr>
        <w:t>īstenot</w:t>
      </w:r>
      <w:r w:rsidR="009B3CFF" w:rsidRPr="009E3F97">
        <w:rPr>
          <w:rFonts w:ascii="Times New Roman" w:hAnsi="Times New Roman" w:cs="Times New Roman"/>
          <w:sz w:val="28"/>
          <w:szCs w:val="28"/>
        </w:rPr>
        <w:t>ā projekta izmaksas.</w:t>
      </w:r>
      <w:r w:rsidR="009B3CFF">
        <w:rPr>
          <w:rFonts w:ascii="Times New Roman" w:hAnsi="Times New Roman" w:cs="Times New Roman"/>
          <w:sz w:val="28"/>
          <w:szCs w:val="28"/>
        </w:rPr>
        <w:t xml:space="preserve"> </w:t>
      </w:r>
      <w:r w:rsidR="005C495A" w:rsidRPr="00F04F9F">
        <w:rPr>
          <w:rFonts w:ascii="Times New Roman" w:hAnsi="Times New Roman" w:cs="Times New Roman"/>
          <w:sz w:val="28"/>
          <w:szCs w:val="28"/>
        </w:rPr>
        <w:t xml:space="preserve">Šāds finansēšanas modelis nodrošina, ka </w:t>
      </w:r>
      <w:r w:rsidR="00112106" w:rsidRPr="00966BAD">
        <w:rPr>
          <w:rFonts w:ascii="Times New Roman" w:hAnsi="Times New Roman" w:cs="Times New Roman"/>
          <w:sz w:val="28"/>
          <w:szCs w:val="28"/>
        </w:rPr>
        <w:t>projekta īstenotājam</w:t>
      </w:r>
      <w:r w:rsidR="00112106">
        <w:rPr>
          <w:rFonts w:ascii="Times New Roman" w:hAnsi="Times New Roman" w:cs="Times New Roman"/>
          <w:sz w:val="28"/>
          <w:szCs w:val="28"/>
        </w:rPr>
        <w:t xml:space="preserve"> </w:t>
      </w:r>
      <w:r w:rsidR="005C495A" w:rsidRPr="00F04F9F">
        <w:rPr>
          <w:rFonts w:ascii="Times New Roman" w:hAnsi="Times New Roman" w:cs="Times New Roman"/>
          <w:sz w:val="28"/>
          <w:szCs w:val="28"/>
        </w:rPr>
        <w:t xml:space="preserve">nav jāpiesaista papildus kredītresursi </w:t>
      </w:r>
      <w:r w:rsidR="001C4911" w:rsidRPr="00F04F9F">
        <w:rPr>
          <w:rFonts w:ascii="Times New Roman" w:hAnsi="Times New Roman" w:cs="Times New Roman"/>
          <w:sz w:val="28"/>
          <w:szCs w:val="28"/>
        </w:rPr>
        <w:t xml:space="preserve">un </w:t>
      </w:r>
      <w:r w:rsidR="005C495A" w:rsidRPr="00F04F9F">
        <w:rPr>
          <w:rFonts w:ascii="Times New Roman" w:hAnsi="Times New Roman" w:cs="Times New Roman"/>
          <w:sz w:val="28"/>
          <w:szCs w:val="28"/>
        </w:rPr>
        <w:t>nepieciešamos ikmēneša maksājumus nodrošina sasniegtais enerģijas patēriņa ietaupījums</w:t>
      </w:r>
      <w:r w:rsidR="00FC1751">
        <w:rPr>
          <w:rFonts w:ascii="Times New Roman" w:hAnsi="Times New Roman" w:cs="Times New Roman"/>
          <w:sz w:val="28"/>
          <w:szCs w:val="28"/>
        </w:rPr>
        <w:t xml:space="preserve">, </w:t>
      </w:r>
      <w:r w:rsidR="00604EDC" w:rsidRPr="009E3F97">
        <w:rPr>
          <w:rFonts w:ascii="Times New Roman" w:hAnsi="Times New Roman" w:cs="Times New Roman"/>
          <w:sz w:val="28"/>
          <w:szCs w:val="28"/>
        </w:rPr>
        <w:t>tātad</w:t>
      </w:r>
      <w:r w:rsidR="00FC1751" w:rsidRPr="009E3F97">
        <w:rPr>
          <w:rFonts w:ascii="Times New Roman" w:hAnsi="Times New Roman" w:cs="Times New Roman"/>
          <w:sz w:val="28"/>
          <w:szCs w:val="28"/>
        </w:rPr>
        <w:t xml:space="preserve"> ESKO uzņēmums ir ie</w:t>
      </w:r>
      <w:r w:rsidR="00604EDC" w:rsidRPr="009E3F97">
        <w:rPr>
          <w:rFonts w:ascii="Times New Roman" w:hAnsi="Times New Roman" w:cs="Times New Roman"/>
          <w:sz w:val="28"/>
          <w:szCs w:val="28"/>
        </w:rPr>
        <w:t xml:space="preserve">interesēts kvalitatīvi </w:t>
      </w:r>
      <w:r w:rsidR="00E804C8" w:rsidRPr="009E3F97">
        <w:rPr>
          <w:rFonts w:ascii="Times New Roman" w:hAnsi="Times New Roman" w:cs="Times New Roman"/>
          <w:sz w:val="28"/>
          <w:szCs w:val="28"/>
        </w:rPr>
        <w:t>īstenot</w:t>
      </w:r>
      <w:r w:rsidR="00FC1751" w:rsidRPr="009E3F97">
        <w:rPr>
          <w:rFonts w:ascii="Times New Roman" w:hAnsi="Times New Roman" w:cs="Times New Roman"/>
          <w:sz w:val="28"/>
          <w:szCs w:val="28"/>
        </w:rPr>
        <w:t xml:space="preserve"> projekt</w:t>
      </w:r>
      <w:r w:rsidR="00604EDC" w:rsidRPr="009E3F97">
        <w:rPr>
          <w:rFonts w:ascii="Times New Roman" w:hAnsi="Times New Roman" w:cs="Times New Roman"/>
          <w:sz w:val="28"/>
          <w:szCs w:val="28"/>
        </w:rPr>
        <w:t>u, jo tikai</w:t>
      </w:r>
      <w:r w:rsidR="00FC1751" w:rsidRPr="009E3F97">
        <w:rPr>
          <w:rFonts w:ascii="Times New Roman" w:hAnsi="Times New Roman" w:cs="Times New Roman"/>
          <w:sz w:val="28"/>
          <w:szCs w:val="28"/>
        </w:rPr>
        <w:t xml:space="preserve"> tād</w:t>
      </w:r>
      <w:r w:rsidR="00604EDC" w:rsidRPr="009E3F97">
        <w:rPr>
          <w:rFonts w:ascii="Times New Roman" w:hAnsi="Times New Roman" w:cs="Times New Roman"/>
          <w:sz w:val="28"/>
          <w:szCs w:val="28"/>
        </w:rPr>
        <w:t>ā</w:t>
      </w:r>
      <w:r w:rsidR="00FC1751" w:rsidRPr="009E3F97">
        <w:rPr>
          <w:rFonts w:ascii="Times New Roman" w:hAnsi="Times New Roman" w:cs="Times New Roman"/>
          <w:sz w:val="28"/>
          <w:szCs w:val="28"/>
        </w:rPr>
        <w:t xml:space="preserve"> </w:t>
      </w:r>
      <w:r w:rsidR="00604EDC" w:rsidRPr="009E3F97">
        <w:rPr>
          <w:rFonts w:ascii="Times New Roman" w:hAnsi="Times New Roman" w:cs="Times New Roman"/>
          <w:sz w:val="28"/>
          <w:szCs w:val="28"/>
        </w:rPr>
        <w:t>gadījumā VIF</w:t>
      </w:r>
      <w:r w:rsidR="00FC1751" w:rsidRPr="009E3F97">
        <w:rPr>
          <w:rFonts w:ascii="Times New Roman" w:hAnsi="Times New Roman" w:cs="Times New Roman"/>
          <w:sz w:val="28"/>
          <w:szCs w:val="28"/>
        </w:rPr>
        <w:t xml:space="preserve"> atpirks nākotnes naudas plūsmu un ESKO uzņēmumam būs iespējas attīstīties</w:t>
      </w:r>
      <w:r w:rsidR="005C495A" w:rsidRPr="00F04F9F">
        <w:rPr>
          <w:rFonts w:ascii="Times New Roman" w:hAnsi="Times New Roman" w:cs="Times New Roman"/>
          <w:sz w:val="28"/>
          <w:szCs w:val="28"/>
        </w:rPr>
        <w:t>.</w:t>
      </w:r>
    </w:p>
    <w:p w14:paraId="68A08C62" w14:textId="2D45C18F" w:rsidR="00B90263" w:rsidRPr="008D4589" w:rsidRDefault="00B90263" w:rsidP="00B90263">
      <w:pPr>
        <w:spacing w:after="0" w:line="240" w:lineRule="auto"/>
        <w:ind w:firstLine="786"/>
        <w:jc w:val="both"/>
        <w:rPr>
          <w:rFonts w:ascii="Times New Roman" w:hAnsi="Times New Roman" w:cs="Times New Roman"/>
          <w:sz w:val="28"/>
          <w:szCs w:val="28"/>
        </w:rPr>
      </w:pPr>
      <w:r w:rsidRPr="008D4589">
        <w:rPr>
          <w:rFonts w:ascii="Times New Roman" w:hAnsi="Times New Roman" w:cs="Times New Roman"/>
          <w:sz w:val="28"/>
          <w:szCs w:val="28"/>
        </w:rPr>
        <w:t xml:space="preserve">Šāds atbalsta mehānisms pašvaldību kapitālsabiedrībām būtu nozīmīgs atbalsta instruments, jo atšķirībā no pašvaldībām, kurām saskaņā ar gadskārtējā valsts budžeta likumā noteiktajiem aizņēmuma mērķiem ir iespēja saņemt aizņēmumu Valsts kasē savā īpašumā un apsaimniekošanā esošo apgaismojumu nomaiņai un līdz ar – iespēja realizēt minētās jomas investīciju projektus, pašvaldību kapitālsabiedrībām šobrīd bez pašvaldības galvojuma nav iespējas saņemt uz izdevīgiem nosacījumiem aizņēmumu Valsts kasē, kā arī tām nav noteikti tik stingri ierobežojumi uzņemties citas ilgtermiņa saistības, kā tas </w:t>
      </w:r>
      <w:r w:rsidRPr="008D4589">
        <w:rPr>
          <w:rFonts w:ascii="Times New Roman" w:hAnsi="Times New Roman" w:cs="Times New Roman"/>
          <w:sz w:val="28"/>
          <w:szCs w:val="28"/>
        </w:rPr>
        <w:lastRenderedPageBreak/>
        <w:t xml:space="preserve">noteikts pašvaldībām. Līdz ar to ESKO projektu ieviešana varētu būt attiecināma tikai uz pašvaldību kapitālsabiedrībām (bez pašvaldības galvojuma), kuras ESKO projekta ietvaros var uzņemties saistības savā īpašumā vai valdījumā esošo apgaismojuma nomaiņai, ievērojot Publiskas personas finanšu līdzekļu un mantas izšķērdēšanas novēršanas likumā noteiktās normas par likumīgu un lietderīgu rīcību ar finanšu līdzekļiem un mantu. </w:t>
      </w:r>
    </w:p>
    <w:p w14:paraId="60FD1878" w14:textId="19F80C8B" w:rsidR="00B90263" w:rsidRPr="008D4589" w:rsidRDefault="00B90263" w:rsidP="00B90263">
      <w:pPr>
        <w:spacing w:after="0" w:line="240" w:lineRule="auto"/>
        <w:ind w:firstLine="786"/>
        <w:jc w:val="both"/>
        <w:rPr>
          <w:rFonts w:ascii="Times New Roman" w:hAnsi="Times New Roman" w:cs="Times New Roman"/>
          <w:sz w:val="28"/>
          <w:szCs w:val="28"/>
        </w:rPr>
      </w:pPr>
      <w:r w:rsidRPr="008D4589">
        <w:rPr>
          <w:rFonts w:ascii="Times New Roman" w:hAnsi="Times New Roman" w:cs="Times New Roman"/>
          <w:sz w:val="28"/>
          <w:szCs w:val="28"/>
        </w:rPr>
        <w:t>Saskaņā ar likuma “Publiskas personas finanšu līdzekļu un mantas izšķērdēšanas novēršanas likums” 2.panta trešo daļu un 3.pantu, pašvaldību kapitālsabiedrībām ir jāpārliecinās, ka ESKO shēma ir ekonomiski un saimnieciski izdevīgākais risinājums. Tādējādi pašvaldību kapitālsabiedrībām un Vides investīciju fondam, izvērtējot piedāvājumus ESKO shēmas</w:t>
      </w:r>
      <w:r w:rsidRPr="00606C92">
        <w:rPr>
          <w:rFonts w:ascii="Times New Roman" w:hAnsi="Times New Roman" w:cs="Times New Roman"/>
          <w:b/>
          <w:sz w:val="28"/>
          <w:szCs w:val="28"/>
        </w:rPr>
        <w:t xml:space="preserve"> </w:t>
      </w:r>
      <w:r w:rsidRPr="008D4589">
        <w:rPr>
          <w:rFonts w:ascii="Times New Roman" w:hAnsi="Times New Roman" w:cs="Times New Roman"/>
          <w:sz w:val="28"/>
          <w:szCs w:val="28"/>
        </w:rPr>
        <w:t xml:space="preserve">ietvaros, ir jāpārliecinās, ka kopējās izmaksas, t.sk. Vides investīciju fonda resursu izmaksas pēc nākotnes </w:t>
      </w:r>
      <w:r w:rsidR="00195EEB" w:rsidRPr="008D4589">
        <w:rPr>
          <w:rFonts w:ascii="Times New Roman" w:hAnsi="Times New Roman" w:cs="Times New Roman"/>
          <w:sz w:val="28"/>
          <w:szCs w:val="28"/>
        </w:rPr>
        <w:t xml:space="preserve">naudas </w:t>
      </w:r>
      <w:r w:rsidRPr="008D4589">
        <w:rPr>
          <w:rFonts w:ascii="Times New Roman" w:hAnsi="Times New Roman" w:cs="Times New Roman"/>
          <w:sz w:val="28"/>
          <w:szCs w:val="28"/>
        </w:rPr>
        <w:t xml:space="preserve">plūsmu izpirkšanas, </w:t>
      </w:r>
      <w:r w:rsidRPr="00047427">
        <w:rPr>
          <w:rFonts w:ascii="Times New Roman" w:hAnsi="Times New Roman" w:cs="Times New Roman"/>
          <w:sz w:val="28"/>
          <w:szCs w:val="28"/>
        </w:rPr>
        <w:t>būs zemākas nekā tiešās finansēšanas gadījumā</w:t>
      </w:r>
      <w:r w:rsidR="00390832" w:rsidRPr="009E3F97">
        <w:rPr>
          <w:rFonts w:ascii="Times New Roman" w:hAnsi="Times New Roman" w:cs="Times New Roman"/>
          <w:sz w:val="28"/>
          <w:szCs w:val="28"/>
        </w:rPr>
        <w:t>, t</w:t>
      </w:r>
      <w:r w:rsidR="00856E42" w:rsidRPr="009E3F97">
        <w:rPr>
          <w:rFonts w:ascii="Times New Roman" w:hAnsi="Times New Roman" w:cs="Times New Roman"/>
          <w:sz w:val="28"/>
          <w:szCs w:val="28"/>
        </w:rPr>
        <w:t>. sk.</w:t>
      </w:r>
      <w:r w:rsidR="00390832" w:rsidRPr="009E3F97">
        <w:rPr>
          <w:rFonts w:ascii="Times New Roman" w:hAnsi="Times New Roman" w:cs="Times New Roman"/>
          <w:sz w:val="28"/>
          <w:szCs w:val="28"/>
        </w:rPr>
        <w:t xml:space="preserve"> tiešās finansēšanas gadījumā ar pašvaldības galvojumu</w:t>
      </w:r>
      <w:r w:rsidRPr="008D4589">
        <w:rPr>
          <w:rFonts w:ascii="Times New Roman" w:hAnsi="Times New Roman" w:cs="Times New Roman"/>
          <w:sz w:val="28"/>
          <w:szCs w:val="28"/>
        </w:rPr>
        <w:t xml:space="preserve">. Tikai tad, ja šis nosacījums ir izpildīts, ir pamatota ESKO modeļa izmantošana projektu īstenošanai un Vides investīciju fonda resursu piesaiste nākotnes </w:t>
      </w:r>
      <w:r w:rsidR="00195EEB" w:rsidRPr="008D4589">
        <w:rPr>
          <w:rFonts w:ascii="Times New Roman" w:hAnsi="Times New Roman" w:cs="Times New Roman"/>
          <w:sz w:val="28"/>
          <w:szCs w:val="28"/>
        </w:rPr>
        <w:t xml:space="preserve">naudas </w:t>
      </w:r>
      <w:r w:rsidRPr="008D4589">
        <w:rPr>
          <w:rFonts w:ascii="Times New Roman" w:hAnsi="Times New Roman" w:cs="Times New Roman"/>
          <w:sz w:val="28"/>
          <w:szCs w:val="28"/>
        </w:rPr>
        <w:t>plūsmu izpirkšanā. Gadījumā, ja ESKO shēmas īstenošana ir atzīstama par ekonomiski un saimnieciski izdevīgāko risinājumu, tad Vides investīciju fondam būs nepieciešams regulāri veikt pašvaldību kapitālsabiedrību finanšu pieejamības izvērtējumu un novērst šī fonda darbības dublēšanu ar citām institūcijām finanšu tirgū, kuras veic citas finanšu institūcijas, tajā skaitā bankas.</w:t>
      </w:r>
    </w:p>
    <w:p w14:paraId="332C8848" w14:textId="2D846D53" w:rsidR="00E17AB4" w:rsidRPr="00F04F9F" w:rsidRDefault="00054241" w:rsidP="007A3BD2">
      <w:pPr>
        <w:spacing w:after="0" w:line="240" w:lineRule="auto"/>
        <w:ind w:firstLine="786"/>
        <w:jc w:val="both"/>
        <w:rPr>
          <w:rFonts w:ascii="Times New Roman" w:hAnsi="Times New Roman" w:cs="Times New Roman"/>
          <w:sz w:val="28"/>
          <w:szCs w:val="28"/>
        </w:rPr>
      </w:pPr>
      <w:r w:rsidRPr="00054241">
        <w:rPr>
          <w:rFonts w:ascii="Times New Roman" w:hAnsi="Times New Roman" w:cs="Times New Roman"/>
          <w:sz w:val="28"/>
          <w:szCs w:val="28"/>
        </w:rPr>
        <w:t>Kā būtisks papildu pozitīvais aspekts attiecībā uz ESKO mehānismu ir jāuzsver</w:t>
      </w:r>
      <w:r>
        <w:rPr>
          <w:rFonts w:ascii="Times New Roman" w:hAnsi="Times New Roman" w:cs="Times New Roman"/>
          <w:sz w:val="28"/>
          <w:szCs w:val="28"/>
        </w:rPr>
        <w:t xml:space="preserve"> </w:t>
      </w:r>
      <w:r w:rsidR="007A3BD2" w:rsidRPr="00363BF0">
        <w:rPr>
          <w:rFonts w:ascii="Times New Roman" w:hAnsi="Times New Roman" w:cs="Times New Roman"/>
          <w:sz w:val="28"/>
          <w:szCs w:val="28"/>
        </w:rPr>
        <w:t>realizētā projekta dzīvotspējas</w:t>
      </w:r>
      <w:r w:rsidR="007A3BD2" w:rsidRPr="00F04F9F">
        <w:rPr>
          <w:rFonts w:ascii="Times New Roman" w:hAnsi="Times New Roman" w:cs="Times New Roman"/>
          <w:sz w:val="28"/>
          <w:szCs w:val="28"/>
        </w:rPr>
        <w:t xml:space="preserve"> nodrošināšana visā infrastruktūras ekspluatācijas laikā – E</w:t>
      </w:r>
      <w:r w:rsidR="00CB593F">
        <w:rPr>
          <w:rFonts w:ascii="Times New Roman" w:hAnsi="Times New Roman" w:cs="Times New Roman"/>
          <w:sz w:val="28"/>
          <w:szCs w:val="28"/>
        </w:rPr>
        <w:t xml:space="preserve">SKO shēma paredz, ka pašvaldības </w:t>
      </w:r>
      <w:r w:rsidR="00CB593F" w:rsidRPr="002B77EC">
        <w:rPr>
          <w:rFonts w:ascii="Times New Roman" w:hAnsi="Times New Roman" w:cs="Times New Roman"/>
          <w:sz w:val="28"/>
          <w:szCs w:val="28"/>
        </w:rPr>
        <w:t>kapitālsabiedrībai</w:t>
      </w:r>
      <w:r w:rsidR="007A3BD2" w:rsidRPr="00F04F9F">
        <w:rPr>
          <w:rFonts w:ascii="Times New Roman" w:hAnsi="Times New Roman" w:cs="Times New Roman"/>
          <w:sz w:val="28"/>
          <w:szCs w:val="28"/>
        </w:rPr>
        <w:t xml:space="preserve"> būtu jāveic tikai maksājumi ietaupījumu apmērā un tādejādi būtiski samazinā</w:t>
      </w:r>
      <w:r w:rsidR="00B909BC">
        <w:rPr>
          <w:rFonts w:ascii="Times New Roman" w:hAnsi="Times New Roman" w:cs="Times New Roman"/>
          <w:sz w:val="28"/>
          <w:szCs w:val="28"/>
        </w:rPr>
        <w:t>to</w:t>
      </w:r>
      <w:r w:rsidR="007A3BD2" w:rsidRPr="00F04F9F">
        <w:rPr>
          <w:rFonts w:ascii="Times New Roman" w:hAnsi="Times New Roman" w:cs="Times New Roman"/>
          <w:sz w:val="28"/>
          <w:szCs w:val="28"/>
        </w:rPr>
        <w:t>s nekvalitatīvi realizēta projekta risks, ar ko bieži nākas saskarties, ja projekts tiek realizēts izmantojot alternatīvos vides projektu finansēšanas modeļus, tai skaitā tiešo kreditēšanu, jo procesā ir iesaistīti vairāki partneri – finansētājs, būvdarbu veicējs, projektētājs.</w:t>
      </w:r>
    </w:p>
    <w:p w14:paraId="7B9384B8" w14:textId="77777777" w:rsidR="009D14D5" w:rsidRPr="00C768A1" w:rsidRDefault="009245E4" w:rsidP="009D14D5">
      <w:pPr>
        <w:pStyle w:val="naisc"/>
        <w:spacing w:before="0" w:after="0"/>
        <w:ind w:firstLine="709"/>
        <w:jc w:val="both"/>
        <w:rPr>
          <w:sz w:val="28"/>
          <w:szCs w:val="28"/>
        </w:rPr>
      </w:pPr>
      <w:r w:rsidRPr="00C768A1">
        <w:rPr>
          <w:sz w:val="28"/>
          <w:szCs w:val="28"/>
        </w:rPr>
        <w:t xml:space="preserve">Kā sadarbības partneri ESKO sistēmas </w:t>
      </w:r>
      <w:r w:rsidR="00FA15C2">
        <w:rPr>
          <w:sz w:val="28"/>
          <w:szCs w:val="28"/>
        </w:rPr>
        <w:t xml:space="preserve">ieviešanai </w:t>
      </w:r>
      <w:r w:rsidRPr="00C768A1">
        <w:rPr>
          <w:sz w:val="28"/>
          <w:szCs w:val="28"/>
        </w:rPr>
        <w:t xml:space="preserve">ir </w:t>
      </w:r>
      <w:r w:rsidR="00AB02AB" w:rsidRPr="00C768A1">
        <w:rPr>
          <w:sz w:val="28"/>
          <w:szCs w:val="28"/>
        </w:rPr>
        <w:t>izvērtē</w:t>
      </w:r>
      <w:r w:rsidR="00FA15C2">
        <w:rPr>
          <w:sz w:val="28"/>
          <w:szCs w:val="28"/>
        </w:rPr>
        <w:t>ti</w:t>
      </w:r>
      <w:r w:rsidRPr="00C768A1">
        <w:rPr>
          <w:sz w:val="28"/>
          <w:szCs w:val="28"/>
        </w:rPr>
        <w:t xml:space="preserve"> gan </w:t>
      </w:r>
      <w:r w:rsidR="004658FE" w:rsidRPr="00C768A1">
        <w:rPr>
          <w:rStyle w:val="st1"/>
          <w:color w:val="0D0D0D" w:themeColor="text1" w:themeTint="F2"/>
          <w:sz w:val="28"/>
          <w:szCs w:val="28"/>
        </w:rPr>
        <w:t xml:space="preserve">Eiropas Rekonstrukcijas un attīstības </w:t>
      </w:r>
      <w:r w:rsidR="004658FE" w:rsidRPr="00C768A1">
        <w:rPr>
          <w:rStyle w:val="Emphasis"/>
          <w:b w:val="0"/>
          <w:color w:val="0D0D0D" w:themeColor="text1" w:themeTint="F2"/>
          <w:sz w:val="28"/>
          <w:szCs w:val="28"/>
        </w:rPr>
        <w:t>banka</w:t>
      </w:r>
      <w:r w:rsidR="00FA15C2">
        <w:rPr>
          <w:rStyle w:val="Emphasis"/>
          <w:b w:val="0"/>
          <w:color w:val="0D0D0D" w:themeColor="text1" w:themeTint="F2"/>
          <w:sz w:val="28"/>
          <w:szCs w:val="28"/>
        </w:rPr>
        <w:t>s</w:t>
      </w:r>
      <w:r w:rsidR="004658FE" w:rsidRPr="00C768A1">
        <w:rPr>
          <w:rStyle w:val="Emphasis"/>
          <w:b w:val="0"/>
          <w:color w:val="545454"/>
          <w:sz w:val="28"/>
          <w:szCs w:val="28"/>
        </w:rPr>
        <w:t xml:space="preserve"> </w:t>
      </w:r>
      <w:r w:rsidR="004658FE" w:rsidRPr="00C768A1">
        <w:rPr>
          <w:rStyle w:val="Emphasis"/>
          <w:b w:val="0"/>
          <w:color w:val="0D0D0D" w:themeColor="text1" w:themeTint="F2"/>
          <w:sz w:val="28"/>
          <w:szCs w:val="28"/>
        </w:rPr>
        <w:t>(turpmāk</w:t>
      </w:r>
      <w:r w:rsidR="004658FE" w:rsidRPr="00C768A1">
        <w:rPr>
          <w:rStyle w:val="Emphasis"/>
          <w:color w:val="0D0D0D" w:themeColor="text1" w:themeTint="F2"/>
          <w:sz w:val="28"/>
          <w:szCs w:val="28"/>
        </w:rPr>
        <w:t xml:space="preserve"> –</w:t>
      </w:r>
      <w:r w:rsidR="004658FE" w:rsidRPr="00C768A1">
        <w:rPr>
          <w:rStyle w:val="Emphasis"/>
          <w:color w:val="545454"/>
          <w:sz w:val="28"/>
          <w:szCs w:val="28"/>
        </w:rPr>
        <w:t xml:space="preserve"> </w:t>
      </w:r>
      <w:r w:rsidRPr="00C768A1">
        <w:rPr>
          <w:sz w:val="28"/>
          <w:szCs w:val="28"/>
        </w:rPr>
        <w:t>ERAB</w:t>
      </w:r>
      <w:r w:rsidR="004658FE" w:rsidRPr="00C768A1">
        <w:rPr>
          <w:sz w:val="28"/>
          <w:szCs w:val="28"/>
        </w:rPr>
        <w:t>)</w:t>
      </w:r>
      <w:r w:rsidRPr="00C768A1">
        <w:rPr>
          <w:sz w:val="28"/>
          <w:szCs w:val="28"/>
        </w:rPr>
        <w:t>, gan NEFCO</w:t>
      </w:r>
      <w:r w:rsidR="00FA15C2">
        <w:rPr>
          <w:sz w:val="28"/>
          <w:szCs w:val="28"/>
        </w:rPr>
        <w:t xml:space="preserve"> nosacījumi, ņemot vērā, ka</w:t>
      </w:r>
      <w:r w:rsidRPr="00C768A1">
        <w:rPr>
          <w:sz w:val="28"/>
          <w:szCs w:val="28"/>
        </w:rPr>
        <w:t xml:space="preserve"> VIF jau</w:t>
      </w:r>
      <w:r w:rsidR="00FA15C2">
        <w:rPr>
          <w:sz w:val="28"/>
          <w:szCs w:val="28"/>
        </w:rPr>
        <w:t xml:space="preserve"> iepriekš</w:t>
      </w:r>
      <w:r w:rsidRPr="00C768A1">
        <w:rPr>
          <w:sz w:val="28"/>
          <w:szCs w:val="28"/>
        </w:rPr>
        <w:t xml:space="preserve"> ir bijusi sekmīga sadarbība</w:t>
      </w:r>
      <w:r w:rsidR="00FA15C2">
        <w:rPr>
          <w:sz w:val="28"/>
          <w:szCs w:val="28"/>
        </w:rPr>
        <w:t xml:space="preserve"> ar NEFCO</w:t>
      </w:r>
      <w:r w:rsidRPr="00C768A1">
        <w:rPr>
          <w:sz w:val="28"/>
          <w:szCs w:val="28"/>
        </w:rPr>
        <w:t xml:space="preserve">, </w:t>
      </w:r>
      <w:r w:rsidR="00FA15C2">
        <w:rPr>
          <w:sz w:val="28"/>
          <w:szCs w:val="28"/>
        </w:rPr>
        <w:t xml:space="preserve">bez </w:t>
      </w:r>
      <w:r w:rsidR="00FA15C2" w:rsidRPr="00C768A1">
        <w:rPr>
          <w:sz w:val="28"/>
          <w:szCs w:val="28"/>
        </w:rPr>
        <w:t xml:space="preserve">valsts galvojuma </w:t>
      </w:r>
      <w:r w:rsidRPr="00C768A1">
        <w:rPr>
          <w:sz w:val="28"/>
          <w:szCs w:val="28"/>
        </w:rPr>
        <w:t xml:space="preserve">aizņemoties </w:t>
      </w:r>
      <w:r w:rsidR="00FA15C2">
        <w:rPr>
          <w:sz w:val="28"/>
          <w:szCs w:val="28"/>
        </w:rPr>
        <w:t xml:space="preserve">finanšu </w:t>
      </w:r>
      <w:r w:rsidRPr="00C768A1">
        <w:rPr>
          <w:sz w:val="28"/>
          <w:szCs w:val="28"/>
        </w:rPr>
        <w:t>resursus.</w:t>
      </w:r>
    </w:p>
    <w:p w14:paraId="655780E6" w14:textId="07E4DC0B" w:rsidR="00C768A1" w:rsidRDefault="00EB04AE" w:rsidP="009D14D5">
      <w:pPr>
        <w:pStyle w:val="naisc"/>
        <w:spacing w:before="0" w:after="0"/>
        <w:ind w:firstLine="709"/>
        <w:jc w:val="both"/>
        <w:rPr>
          <w:sz w:val="28"/>
          <w:szCs w:val="28"/>
        </w:rPr>
      </w:pPr>
      <w:r w:rsidRPr="005F10E9">
        <w:rPr>
          <w:sz w:val="28"/>
          <w:szCs w:val="28"/>
        </w:rPr>
        <w:t>I</w:t>
      </w:r>
      <w:r w:rsidR="00C768A1" w:rsidRPr="005F10E9">
        <w:rPr>
          <w:sz w:val="28"/>
          <w:szCs w:val="28"/>
        </w:rPr>
        <w:t xml:space="preserve">esaistoties ESKO </w:t>
      </w:r>
      <w:r w:rsidR="005B4A13" w:rsidRPr="005F10E9">
        <w:rPr>
          <w:sz w:val="28"/>
          <w:szCs w:val="28"/>
        </w:rPr>
        <w:t>sistēmas ieviešanā</w:t>
      </w:r>
      <w:r w:rsidR="00C768A1" w:rsidRPr="005F10E9">
        <w:rPr>
          <w:sz w:val="28"/>
          <w:szCs w:val="28"/>
        </w:rPr>
        <w:t>, VIF ne</w:t>
      </w:r>
      <w:r w:rsidR="005B4A13" w:rsidRPr="005F10E9">
        <w:rPr>
          <w:sz w:val="28"/>
          <w:szCs w:val="28"/>
        </w:rPr>
        <w:t>plāno</w:t>
      </w:r>
      <w:r w:rsidR="00C768A1" w:rsidRPr="005F10E9">
        <w:rPr>
          <w:sz w:val="28"/>
          <w:szCs w:val="28"/>
        </w:rPr>
        <w:t xml:space="preserve"> </w:t>
      </w:r>
      <w:r w:rsidR="005B4A13" w:rsidRPr="005F10E9">
        <w:rPr>
          <w:sz w:val="28"/>
          <w:szCs w:val="28"/>
        </w:rPr>
        <w:t xml:space="preserve">ESKO uzņēmumiem </w:t>
      </w:r>
      <w:r w:rsidR="00C768A1" w:rsidRPr="005F10E9">
        <w:rPr>
          <w:sz w:val="28"/>
          <w:szCs w:val="28"/>
        </w:rPr>
        <w:t xml:space="preserve">piedāvāt atvieglotus </w:t>
      </w:r>
      <w:r w:rsidR="005B4A13" w:rsidRPr="005F10E9">
        <w:rPr>
          <w:sz w:val="28"/>
          <w:szCs w:val="28"/>
        </w:rPr>
        <w:t xml:space="preserve">finansēšanas </w:t>
      </w:r>
      <w:r w:rsidR="00C768A1" w:rsidRPr="005F10E9">
        <w:rPr>
          <w:sz w:val="28"/>
          <w:szCs w:val="28"/>
        </w:rPr>
        <w:t xml:space="preserve">nosacījumus, jo viens no </w:t>
      </w:r>
      <w:r w:rsidR="005B4A13" w:rsidRPr="005F10E9">
        <w:rPr>
          <w:sz w:val="28"/>
          <w:szCs w:val="28"/>
        </w:rPr>
        <w:t xml:space="preserve">plānotajiem </w:t>
      </w:r>
      <w:r w:rsidR="00C768A1" w:rsidRPr="005F10E9">
        <w:rPr>
          <w:sz w:val="28"/>
          <w:szCs w:val="28"/>
        </w:rPr>
        <w:t xml:space="preserve">VIF finanšu </w:t>
      </w:r>
      <w:r w:rsidR="005B4A13" w:rsidRPr="005F10E9">
        <w:rPr>
          <w:sz w:val="28"/>
          <w:szCs w:val="28"/>
        </w:rPr>
        <w:t xml:space="preserve">resursu </w:t>
      </w:r>
      <w:r w:rsidR="00C768A1" w:rsidRPr="005F10E9">
        <w:rPr>
          <w:sz w:val="28"/>
          <w:szCs w:val="28"/>
        </w:rPr>
        <w:t>avotiem ESKO projekt</w:t>
      </w:r>
      <w:r w:rsidR="005B4A13" w:rsidRPr="005F10E9">
        <w:rPr>
          <w:sz w:val="28"/>
          <w:szCs w:val="28"/>
        </w:rPr>
        <w:t>u finansēšanai</w:t>
      </w:r>
      <w:r w:rsidR="00C768A1" w:rsidRPr="005F10E9">
        <w:rPr>
          <w:sz w:val="28"/>
          <w:szCs w:val="28"/>
        </w:rPr>
        <w:t xml:space="preserve"> būtu </w:t>
      </w:r>
      <w:r w:rsidR="005B4A13" w:rsidRPr="005F10E9">
        <w:rPr>
          <w:sz w:val="28"/>
          <w:szCs w:val="28"/>
        </w:rPr>
        <w:t xml:space="preserve">uz tirgus nosacījumiem no </w:t>
      </w:r>
      <w:r w:rsidR="00C768A1" w:rsidRPr="005F10E9">
        <w:rPr>
          <w:sz w:val="28"/>
          <w:szCs w:val="28"/>
        </w:rPr>
        <w:t>starptautisk</w:t>
      </w:r>
      <w:r w:rsidR="005B4A13" w:rsidRPr="005F10E9">
        <w:rPr>
          <w:sz w:val="28"/>
          <w:szCs w:val="28"/>
        </w:rPr>
        <w:t>ajiem</w:t>
      </w:r>
      <w:r w:rsidR="00C768A1" w:rsidRPr="005F10E9">
        <w:rPr>
          <w:sz w:val="28"/>
          <w:szCs w:val="28"/>
        </w:rPr>
        <w:t xml:space="preserve"> finansētāj</w:t>
      </w:r>
      <w:r w:rsidR="009B7F0B">
        <w:rPr>
          <w:sz w:val="28"/>
          <w:szCs w:val="28"/>
        </w:rPr>
        <w:t>iem (ERAB, NEFCO utt</w:t>
      </w:r>
      <w:r w:rsidR="005B4A13" w:rsidRPr="005F10E9">
        <w:rPr>
          <w:sz w:val="28"/>
          <w:szCs w:val="28"/>
        </w:rPr>
        <w:t>.) piesaistīti kredītresursi</w:t>
      </w:r>
      <w:r w:rsidR="00C768A1" w:rsidRPr="005F10E9">
        <w:rPr>
          <w:sz w:val="28"/>
          <w:szCs w:val="28"/>
        </w:rPr>
        <w:t xml:space="preserve">. ESKO uzņēmumus, kuri </w:t>
      </w:r>
      <w:r w:rsidR="00CB593F">
        <w:rPr>
          <w:sz w:val="28"/>
          <w:szCs w:val="28"/>
        </w:rPr>
        <w:t xml:space="preserve">kopā ar </w:t>
      </w:r>
      <w:r w:rsidR="00CB593F" w:rsidRPr="002B77EC">
        <w:rPr>
          <w:sz w:val="28"/>
          <w:szCs w:val="28"/>
        </w:rPr>
        <w:t>pašvaldību kapitālsabiedrībām</w:t>
      </w:r>
      <w:r w:rsidR="00F70D6C" w:rsidRPr="005F10E9">
        <w:rPr>
          <w:sz w:val="28"/>
          <w:szCs w:val="28"/>
        </w:rPr>
        <w:t xml:space="preserve"> </w:t>
      </w:r>
      <w:r w:rsidR="00C768A1" w:rsidRPr="005F10E9">
        <w:rPr>
          <w:sz w:val="28"/>
          <w:szCs w:val="28"/>
        </w:rPr>
        <w:t xml:space="preserve">būs potenciālie līguma slēdzēji ar VIF, </w:t>
      </w:r>
      <w:r w:rsidR="00661284" w:rsidRPr="005F10E9">
        <w:rPr>
          <w:sz w:val="28"/>
          <w:szCs w:val="28"/>
        </w:rPr>
        <w:t>izvēlēsies attiecīgā</w:t>
      </w:r>
      <w:r w:rsidR="00CB593F">
        <w:rPr>
          <w:sz w:val="28"/>
          <w:szCs w:val="28"/>
        </w:rPr>
        <w:t>s</w:t>
      </w:r>
      <w:r w:rsidR="00661284" w:rsidRPr="005F10E9">
        <w:rPr>
          <w:sz w:val="28"/>
          <w:szCs w:val="28"/>
        </w:rPr>
        <w:t xml:space="preserve"> pašvaldība</w:t>
      </w:r>
      <w:r w:rsidR="00CB593F">
        <w:rPr>
          <w:sz w:val="28"/>
          <w:szCs w:val="28"/>
        </w:rPr>
        <w:t xml:space="preserve">s </w:t>
      </w:r>
      <w:r w:rsidR="00CB593F" w:rsidRPr="002B77EC">
        <w:rPr>
          <w:sz w:val="28"/>
          <w:szCs w:val="28"/>
        </w:rPr>
        <w:t>kapitālsabiedrība</w:t>
      </w:r>
      <w:r w:rsidR="00661284" w:rsidRPr="002B77EC">
        <w:rPr>
          <w:sz w:val="28"/>
          <w:szCs w:val="28"/>
        </w:rPr>
        <w:t xml:space="preserve"> </w:t>
      </w:r>
      <w:r w:rsidR="00C768A1" w:rsidRPr="005F10E9">
        <w:rPr>
          <w:sz w:val="28"/>
          <w:szCs w:val="28"/>
        </w:rPr>
        <w:t>saskaņā ar publiskos iepirkumus regulējošiem normatīvajiem aktiem</w:t>
      </w:r>
      <w:r w:rsidR="00661284" w:rsidRPr="005F10E9">
        <w:rPr>
          <w:sz w:val="28"/>
          <w:szCs w:val="28"/>
        </w:rPr>
        <w:t>, nodrošinot visiem ESKO uzņēmumiem, kuri vēlēsies piedalīties projekta īstenošanā, vienlīdzīgas prasības un iespējas, tādējādi nodrošinot labāko projekta rezultātu.</w:t>
      </w:r>
    </w:p>
    <w:p w14:paraId="233F6512" w14:textId="77777777" w:rsidR="004D59E8" w:rsidRDefault="004D59E8" w:rsidP="009D14D5">
      <w:pPr>
        <w:pStyle w:val="naisc"/>
        <w:spacing w:before="0" w:after="0"/>
        <w:ind w:firstLine="709"/>
        <w:jc w:val="both"/>
        <w:rPr>
          <w:sz w:val="28"/>
          <w:szCs w:val="28"/>
          <w:highlight w:val="yellow"/>
        </w:rPr>
      </w:pPr>
    </w:p>
    <w:p w14:paraId="582DD112" w14:textId="0DF903FA" w:rsidR="0061264B" w:rsidRPr="005E4FD3" w:rsidRDefault="002A4F91" w:rsidP="002A4F91">
      <w:pPr>
        <w:pStyle w:val="naisc"/>
        <w:spacing w:before="0" w:after="0"/>
        <w:ind w:firstLine="709"/>
        <w:jc w:val="both"/>
        <w:rPr>
          <w:sz w:val="28"/>
          <w:szCs w:val="28"/>
        </w:rPr>
      </w:pPr>
      <w:r w:rsidRPr="005E4FD3">
        <w:rPr>
          <w:sz w:val="28"/>
          <w:szCs w:val="28"/>
        </w:rPr>
        <w:lastRenderedPageBreak/>
        <w:t>P</w:t>
      </w:r>
      <w:r w:rsidR="004D59E8" w:rsidRPr="005E4FD3">
        <w:rPr>
          <w:sz w:val="28"/>
          <w:szCs w:val="28"/>
        </w:rPr>
        <w:t>apildus jāatzīmē, ka, īstenojot iepriekšminētos darbības virzienus, tiks nodrošināta demarkācija a</w:t>
      </w:r>
      <w:r w:rsidR="00A42246">
        <w:rPr>
          <w:sz w:val="28"/>
          <w:szCs w:val="28"/>
        </w:rPr>
        <w:t>r citām atbalsta programmām, to</w:t>
      </w:r>
      <w:r w:rsidR="004D59E8" w:rsidRPr="005E4FD3">
        <w:rPr>
          <w:sz w:val="28"/>
          <w:szCs w:val="28"/>
        </w:rPr>
        <w:t>starp, attiecībā uz Ekonomikas  ministrijas pārziņā esošo Darbības programmas "Izaugsme un nodarbinātība" 4.2.1. specifiskā atbalsta mērķa "Veicināt energoefektivitātes paaugstināšanu valsts un dzīvojamās ēkās" 4.2.1.1. pasākumu "Veicināt energoefektivitātes paaugstināšanu dzīvojamās ēkās"</w:t>
      </w:r>
      <w:r w:rsidR="00857400" w:rsidRPr="005E4FD3">
        <w:rPr>
          <w:sz w:val="28"/>
          <w:szCs w:val="28"/>
        </w:rPr>
        <w:t xml:space="preserve"> (turpmāk – 4.2.1.1.pasākums)</w:t>
      </w:r>
      <w:r w:rsidR="004D59E8" w:rsidRPr="005E4FD3">
        <w:rPr>
          <w:sz w:val="28"/>
          <w:szCs w:val="28"/>
        </w:rPr>
        <w:t>. Saskaņā ar Ministru kabineta 2016.gada 15.marta sēdes protokola Nr.13 37.§ 4.punktu, ņemot vērā ESKO potenciālu, Ekonomikas ministrijai tika uzdots izvērtēt ESKO iesaistes iespējas un izstrādāt jaunu Ministru kabineta noteikumu projektu vai grozījumus Ministru kabineta 2016.gada 15.marta noteikumos Nr.160 "Darbības programmas "Izaugsme un nodarbinātība" 4.2.1. specifiskā atbalsta mērķa "Veicināt energoefektivitātes paaugstināšanu valsts un dzīvojamās ēkās" 4.2.1.1. pasākuma "Veicināt energoefektivitātes paaugstināšanu dzīvojamās ēkās" īstenošanas noteikumi". Tā kā VIF ir paredzējis 2017.gadā uzsākt ESKO pilotprojektu īstenošanu publisko teritoriju apgaismojuma sfērā, kas ir viena no pašvaldību atbildības jomām saskaņā ar likumu “Par pašvaldībām”, tad ir panākta pilnīga aktivitāšu un atbalsta nodalīšana ar 4.2.1.1. pasākumu, kura mērķis ir veicināt energoefektivitātes paaugstināšanu un viedas energovadības un atjaunojamo energoresursu izmantošanu daudzdzīvokļu dzīvojamās mājās. VIF darbības ESKO mehānisma piemērošanā ilgtermiņā nodrošinās prasības par dubultā finan</w:t>
      </w:r>
      <w:r w:rsidR="00A42246">
        <w:rPr>
          <w:sz w:val="28"/>
          <w:szCs w:val="28"/>
        </w:rPr>
        <w:t>sējuma iespēju nepieļaušanu, to</w:t>
      </w:r>
      <w:r w:rsidR="004D59E8" w:rsidRPr="005E4FD3">
        <w:rPr>
          <w:sz w:val="28"/>
          <w:szCs w:val="28"/>
        </w:rPr>
        <w:t>starp, potenciāl</w:t>
      </w:r>
      <w:r w:rsidRPr="005E4FD3">
        <w:rPr>
          <w:sz w:val="28"/>
          <w:szCs w:val="28"/>
        </w:rPr>
        <w:t>o projektu izvērtēšanas procesā.</w:t>
      </w:r>
    </w:p>
    <w:p w14:paraId="31AA6622" w14:textId="77777777" w:rsidR="00DB4205" w:rsidRPr="001E1F8C" w:rsidRDefault="001913BB" w:rsidP="00AD44EB">
      <w:pPr>
        <w:spacing w:after="0" w:line="240" w:lineRule="auto"/>
        <w:ind w:firstLine="786"/>
        <w:jc w:val="both"/>
        <w:rPr>
          <w:rFonts w:ascii="Times New Roman" w:hAnsi="Times New Roman" w:cs="Times New Roman"/>
          <w:sz w:val="28"/>
          <w:szCs w:val="28"/>
        </w:rPr>
      </w:pPr>
      <w:r w:rsidRPr="001E1F8C">
        <w:rPr>
          <w:rFonts w:ascii="Times New Roman" w:hAnsi="Times New Roman" w:cs="Times New Roman"/>
          <w:sz w:val="28"/>
          <w:szCs w:val="28"/>
        </w:rPr>
        <w:t xml:space="preserve">2) </w:t>
      </w:r>
      <w:r w:rsidR="00DB4205" w:rsidRPr="001E1F8C">
        <w:rPr>
          <w:rFonts w:ascii="Times New Roman" w:hAnsi="Times New Roman" w:cs="Times New Roman"/>
          <w:sz w:val="28"/>
          <w:szCs w:val="28"/>
        </w:rPr>
        <w:t xml:space="preserve">attīstības sadarbības projektu vadība - nodrošināt VIF uzkrātās pieredzes vides projektu sagatavošanā, ieviešanas uzraudzībā un pēcieviešanas rezultātu novērtēšanā </w:t>
      </w:r>
      <w:r w:rsidR="009A4998" w:rsidRPr="001E1F8C">
        <w:rPr>
          <w:rFonts w:ascii="Times New Roman" w:hAnsi="Times New Roman" w:cs="Times New Roman"/>
          <w:sz w:val="28"/>
          <w:szCs w:val="28"/>
        </w:rPr>
        <w:t>nodošanu sadarbības partneriem.</w:t>
      </w:r>
    </w:p>
    <w:p w14:paraId="711CF818" w14:textId="77777777" w:rsidR="00255B33" w:rsidRDefault="00F6617C" w:rsidP="002F7A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Minētās </w:t>
      </w:r>
      <w:r w:rsidR="00255B33" w:rsidRPr="001E1F8C">
        <w:rPr>
          <w:rFonts w:ascii="Times New Roman" w:hAnsi="Times New Roman" w:cs="Times New Roman"/>
          <w:sz w:val="28"/>
          <w:szCs w:val="28"/>
        </w:rPr>
        <w:t xml:space="preserve">darbības virziena ietvaros VIF iniciē pārrobežu projektus ar pozitīvu ietekmi uz vidi un ilgtspējīgu attīstību, </w:t>
      </w:r>
      <w:r w:rsidR="007A4CD4" w:rsidRPr="001E1F8C">
        <w:rPr>
          <w:rFonts w:ascii="Times New Roman" w:hAnsi="Times New Roman" w:cs="Times New Roman"/>
          <w:sz w:val="28"/>
          <w:szCs w:val="28"/>
        </w:rPr>
        <w:t xml:space="preserve">kā arī </w:t>
      </w:r>
      <w:r w:rsidR="00255B33" w:rsidRPr="001E1F8C">
        <w:rPr>
          <w:rFonts w:ascii="Times New Roman" w:hAnsi="Times New Roman" w:cs="Times New Roman"/>
          <w:sz w:val="28"/>
          <w:szCs w:val="28"/>
        </w:rPr>
        <w:t>piedalās starptautiskos konsorcijos</w:t>
      </w:r>
      <w:r>
        <w:rPr>
          <w:rFonts w:ascii="Times New Roman" w:hAnsi="Times New Roman" w:cs="Times New Roman"/>
          <w:sz w:val="28"/>
          <w:szCs w:val="28"/>
        </w:rPr>
        <w:t xml:space="preserve"> šādu mērķu sasniegšanai</w:t>
      </w:r>
      <w:r w:rsidR="00255B33" w:rsidRPr="001E1F8C">
        <w:rPr>
          <w:rFonts w:ascii="Times New Roman" w:hAnsi="Times New Roman" w:cs="Times New Roman"/>
          <w:sz w:val="28"/>
          <w:szCs w:val="28"/>
        </w:rPr>
        <w:t>. Attīstības sadarbības projektu jomā VIF ir darbojies pārrobežu sadarbības projektu vadīb</w:t>
      </w:r>
      <w:r w:rsidR="002F7AA3" w:rsidRPr="001E1F8C">
        <w:rPr>
          <w:rFonts w:ascii="Times New Roman" w:hAnsi="Times New Roman" w:cs="Times New Roman"/>
          <w:sz w:val="28"/>
          <w:szCs w:val="28"/>
        </w:rPr>
        <w:t>ā</w:t>
      </w:r>
      <w:r w:rsidR="00255B33" w:rsidRPr="001E1F8C">
        <w:rPr>
          <w:rFonts w:ascii="Times New Roman" w:hAnsi="Times New Roman" w:cs="Times New Roman"/>
          <w:sz w:val="28"/>
          <w:szCs w:val="28"/>
        </w:rPr>
        <w:t>, pārrobežu sadar</w:t>
      </w:r>
      <w:r w:rsidR="002F7AA3" w:rsidRPr="001E1F8C">
        <w:rPr>
          <w:rFonts w:ascii="Times New Roman" w:hAnsi="Times New Roman" w:cs="Times New Roman"/>
          <w:sz w:val="28"/>
          <w:szCs w:val="28"/>
        </w:rPr>
        <w:t xml:space="preserve">bības projektu priekšfinansēšanā, </w:t>
      </w:r>
      <w:r w:rsidR="00255B33" w:rsidRPr="001E1F8C">
        <w:rPr>
          <w:rFonts w:ascii="Times New Roman" w:hAnsi="Times New Roman" w:cs="Times New Roman"/>
          <w:sz w:val="28"/>
          <w:szCs w:val="28"/>
        </w:rPr>
        <w:t>konsult</w:t>
      </w:r>
      <w:r w:rsidR="002F7AA3" w:rsidRPr="001E1F8C">
        <w:rPr>
          <w:rFonts w:ascii="Times New Roman" w:hAnsi="Times New Roman" w:cs="Times New Roman"/>
          <w:sz w:val="28"/>
          <w:szCs w:val="28"/>
        </w:rPr>
        <w:t>ējis</w:t>
      </w:r>
      <w:r w:rsidR="00255B33" w:rsidRPr="001E1F8C">
        <w:rPr>
          <w:rFonts w:ascii="Times New Roman" w:hAnsi="Times New Roman" w:cs="Times New Roman"/>
          <w:sz w:val="28"/>
          <w:szCs w:val="28"/>
        </w:rPr>
        <w:t xml:space="preserve"> pārrobežu </w:t>
      </w:r>
      <w:r w:rsidR="002F7AA3" w:rsidRPr="001E1F8C">
        <w:rPr>
          <w:rFonts w:ascii="Times New Roman" w:hAnsi="Times New Roman" w:cs="Times New Roman"/>
          <w:sz w:val="28"/>
          <w:szCs w:val="28"/>
        </w:rPr>
        <w:t>sadarbības projektu sagatavošanas procesā, sagatavoj</w:t>
      </w:r>
      <w:r w:rsidR="00A435A5" w:rsidRPr="001E1F8C">
        <w:rPr>
          <w:rFonts w:ascii="Times New Roman" w:hAnsi="Times New Roman" w:cs="Times New Roman"/>
          <w:sz w:val="28"/>
          <w:szCs w:val="28"/>
        </w:rPr>
        <w:t>i</w:t>
      </w:r>
      <w:r w:rsidR="002F7AA3" w:rsidRPr="001E1F8C">
        <w:rPr>
          <w:rFonts w:ascii="Times New Roman" w:hAnsi="Times New Roman" w:cs="Times New Roman"/>
          <w:sz w:val="28"/>
          <w:szCs w:val="28"/>
        </w:rPr>
        <w:t xml:space="preserve">s un īstenojis </w:t>
      </w:r>
      <w:r w:rsidR="00255B33" w:rsidRPr="001E1F8C">
        <w:rPr>
          <w:rFonts w:ascii="Times New Roman" w:hAnsi="Times New Roman" w:cs="Times New Roman"/>
          <w:sz w:val="28"/>
          <w:szCs w:val="28"/>
        </w:rPr>
        <w:t>attīstības sadarbības projektu</w:t>
      </w:r>
      <w:r w:rsidR="002F7AA3" w:rsidRPr="001E1F8C">
        <w:rPr>
          <w:rFonts w:ascii="Times New Roman" w:hAnsi="Times New Roman" w:cs="Times New Roman"/>
          <w:sz w:val="28"/>
          <w:szCs w:val="28"/>
        </w:rPr>
        <w:t>s</w:t>
      </w:r>
      <w:r w:rsidR="00255B33" w:rsidRPr="001E1F8C">
        <w:rPr>
          <w:rFonts w:ascii="Times New Roman" w:hAnsi="Times New Roman" w:cs="Times New Roman"/>
          <w:sz w:val="28"/>
          <w:szCs w:val="28"/>
        </w:rPr>
        <w:t xml:space="preserve">. </w:t>
      </w:r>
      <w:r w:rsidR="00E119EC" w:rsidRPr="001E1F8C">
        <w:rPr>
          <w:rFonts w:ascii="Times New Roman" w:hAnsi="Times New Roman" w:cs="Times New Roman"/>
          <w:sz w:val="28"/>
          <w:szCs w:val="28"/>
        </w:rPr>
        <w:t>Sasniegtos rezultātus attīstības sadarbības projektu jomā raksturo šādi rādītāji.</w:t>
      </w:r>
    </w:p>
    <w:p w14:paraId="2298344F" w14:textId="77777777" w:rsidR="00255B33" w:rsidRPr="001E1F8C" w:rsidRDefault="00E119EC" w:rsidP="00E119EC">
      <w:pPr>
        <w:pStyle w:val="ListParagraph"/>
        <w:ind w:left="0"/>
        <w:jc w:val="right"/>
        <w:rPr>
          <w:rFonts w:cs="Times New Roman"/>
          <w:sz w:val="28"/>
          <w:szCs w:val="28"/>
        </w:rPr>
      </w:pPr>
      <w:r w:rsidRPr="001E1F8C">
        <w:rPr>
          <w:rFonts w:cs="Times New Roman"/>
          <w:sz w:val="28"/>
          <w:szCs w:val="28"/>
        </w:rPr>
        <w:t>2.tabula</w:t>
      </w:r>
    </w:p>
    <w:tbl>
      <w:tblPr>
        <w:tblStyle w:val="TableGrid"/>
        <w:tblW w:w="5000" w:type="pct"/>
        <w:tblCellMar>
          <w:left w:w="28" w:type="dxa"/>
          <w:right w:w="28" w:type="dxa"/>
        </w:tblCellMar>
        <w:tblLook w:val="04A0" w:firstRow="1" w:lastRow="0" w:firstColumn="1" w:lastColumn="0" w:noHBand="0" w:noVBand="1"/>
      </w:tblPr>
      <w:tblGrid>
        <w:gridCol w:w="4241"/>
        <w:gridCol w:w="1205"/>
        <w:gridCol w:w="1205"/>
        <w:gridCol w:w="1205"/>
        <w:gridCol w:w="1205"/>
      </w:tblGrid>
      <w:tr w:rsidR="00255B33" w:rsidRPr="009B7F0B" w14:paraId="6F1F762E" w14:textId="77777777" w:rsidTr="00201F78">
        <w:tc>
          <w:tcPr>
            <w:tcW w:w="4241"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441B6E7A" w14:textId="77777777" w:rsidR="00255B33" w:rsidRPr="009B7F0B" w:rsidRDefault="00255B33">
            <w:pPr>
              <w:jc w:val="both"/>
              <w:rPr>
                <w:rFonts w:ascii="Times New Roman" w:hAnsi="Times New Roman" w:cs="Times New Roman"/>
                <w:b/>
                <w:lang w:val="lv-LV"/>
              </w:rPr>
            </w:pPr>
            <w:r w:rsidRPr="009B7F0B">
              <w:rPr>
                <w:rFonts w:ascii="Times New Roman" w:hAnsi="Times New Roman" w:cs="Times New Roman"/>
                <w:b/>
                <w:lang w:val="lv-LV"/>
              </w:rPr>
              <w:t>Rādītājs</w:t>
            </w:r>
          </w:p>
        </w:tc>
        <w:tc>
          <w:tcPr>
            <w:tcW w:w="1205"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6B6A0580" w14:textId="77777777" w:rsidR="00255B33" w:rsidRPr="009B7F0B" w:rsidRDefault="00255B33">
            <w:pPr>
              <w:jc w:val="center"/>
              <w:rPr>
                <w:rFonts w:ascii="Times New Roman" w:hAnsi="Times New Roman" w:cs="Times New Roman"/>
                <w:b/>
                <w:lang w:val="lv-LV"/>
              </w:rPr>
            </w:pPr>
            <w:r w:rsidRPr="009B7F0B">
              <w:rPr>
                <w:rFonts w:ascii="Times New Roman" w:hAnsi="Times New Roman" w:cs="Times New Roman"/>
                <w:b/>
                <w:lang w:val="lv-LV"/>
              </w:rPr>
              <w:t>2011. gads</w:t>
            </w:r>
          </w:p>
        </w:tc>
        <w:tc>
          <w:tcPr>
            <w:tcW w:w="1205"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5D61EEC4" w14:textId="77777777" w:rsidR="00255B33" w:rsidRPr="009B7F0B" w:rsidRDefault="00255B33">
            <w:pPr>
              <w:jc w:val="center"/>
              <w:rPr>
                <w:rFonts w:ascii="Times New Roman" w:hAnsi="Times New Roman" w:cs="Times New Roman"/>
                <w:b/>
                <w:lang w:val="lv-LV"/>
              </w:rPr>
            </w:pPr>
            <w:r w:rsidRPr="009B7F0B">
              <w:rPr>
                <w:rFonts w:ascii="Times New Roman" w:hAnsi="Times New Roman" w:cs="Times New Roman"/>
                <w:b/>
                <w:lang w:val="lv-LV"/>
              </w:rPr>
              <w:t>2012. gads</w:t>
            </w:r>
          </w:p>
        </w:tc>
        <w:tc>
          <w:tcPr>
            <w:tcW w:w="1205"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1111CB5E" w14:textId="77777777" w:rsidR="00255B33" w:rsidRPr="009B7F0B" w:rsidRDefault="00255B33">
            <w:pPr>
              <w:jc w:val="center"/>
              <w:rPr>
                <w:rFonts w:ascii="Times New Roman" w:hAnsi="Times New Roman" w:cs="Times New Roman"/>
                <w:b/>
                <w:lang w:val="lv-LV"/>
              </w:rPr>
            </w:pPr>
            <w:r w:rsidRPr="009B7F0B">
              <w:rPr>
                <w:rFonts w:ascii="Times New Roman" w:hAnsi="Times New Roman" w:cs="Times New Roman"/>
                <w:b/>
                <w:lang w:val="lv-LV"/>
              </w:rPr>
              <w:t>2013. gads</w:t>
            </w:r>
          </w:p>
        </w:tc>
        <w:tc>
          <w:tcPr>
            <w:tcW w:w="1205"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72B399C8" w14:textId="77777777" w:rsidR="00255B33" w:rsidRPr="009B7F0B" w:rsidRDefault="00255B33">
            <w:pPr>
              <w:jc w:val="center"/>
              <w:rPr>
                <w:rFonts w:ascii="Times New Roman" w:hAnsi="Times New Roman" w:cs="Times New Roman"/>
                <w:b/>
                <w:lang w:val="lv-LV"/>
              </w:rPr>
            </w:pPr>
            <w:r w:rsidRPr="009B7F0B">
              <w:rPr>
                <w:rFonts w:ascii="Times New Roman" w:hAnsi="Times New Roman" w:cs="Times New Roman"/>
                <w:b/>
                <w:lang w:val="lv-LV"/>
              </w:rPr>
              <w:t>2014. gads</w:t>
            </w:r>
          </w:p>
        </w:tc>
      </w:tr>
      <w:tr w:rsidR="00255B33" w:rsidRPr="009B7F0B" w14:paraId="0DE08C33" w14:textId="77777777" w:rsidTr="00201F78">
        <w:tc>
          <w:tcPr>
            <w:tcW w:w="4241" w:type="dxa"/>
            <w:tcBorders>
              <w:top w:val="single" w:sz="4" w:space="0" w:color="auto"/>
              <w:left w:val="single" w:sz="4" w:space="0" w:color="auto"/>
              <w:bottom w:val="single" w:sz="4" w:space="0" w:color="auto"/>
              <w:right w:val="single" w:sz="4" w:space="0" w:color="auto"/>
            </w:tcBorders>
            <w:hideMark/>
          </w:tcPr>
          <w:p w14:paraId="2505AB8A" w14:textId="77777777" w:rsidR="00255B33" w:rsidRPr="009B7F0B" w:rsidRDefault="00255B33">
            <w:pPr>
              <w:jc w:val="both"/>
              <w:rPr>
                <w:rFonts w:ascii="Times New Roman" w:hAnsi="Times New Roman" w:cs="Times New Roman"/>
                <w:lang w:val="lv-LV"/>
              </w:rPr>
            </w:pPr>
            <w:r w:rsidRPr="009B7F0B">
              <w:rPr>
                <w:rFonts w:ascii="Times New Roman" w:hAnsi="Times New Roman" w:cs="Times New Roman"/>
                <w:lang w:val="lv-LV"/>
              </w:rPr>
              <w:t>Jaunu projekta pieteikumu skaits</w:t>
            </w:r>
          </w:p>
        </w:tc>
        <w:tc>
          <w:tcPr>
            <w:tcW w:w="1205" w:type="dxa"/>
            <w:tcBorders>
              <w:top w:val="single" w:sz="4" w:space="0" w:color="auto"/>
              <w:left w:val="single" w:sz="4" w:space="0" w:color="auto"/>
              <w:bottom w:val="single" w:sz="4" w:space="0" w:color="auto"/>
              <w:right w:val="single" w:sz="4" w:space="0" w:color="auto"/>
            </w:tcBorders>
            <w:hideMark/>
          </w:tcPr>
          <w:p w14:paraId="6592851A"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1</w:t>
            </w:r>
          </w:p>
        </w:tc>
        <w:tc>
          <w:tcPr>
            <w:tcW w:w="1205" w:type="dxa"/>
            <w:tcBorders>
              <w:top w:val="single" w:sz="4" w:space="0" w:color="auto"/>
              <w:left w:val="single" w:sz="4" w:space="0" w:color="auto"/>
              <w:bottom w:val="single" w:sz="4" w:space="0" w:color="auto"/>
              <w:right w:val="single" w:sz="4" w:space="0" w:color="auto"/>
            </w:tcBorders>
            <w:hideMark/>
          </w:tcPr>
          <w:p w14:paraId="41092A96"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2</w:t>
            </w:r>
          </w:p>
        </w:tc>
        <w:tc>
          <w:tcPr>
            <w:tcW w:w="1205" w:type="dxa"/>
            <w:tcBorders>
              <w:top w:val="single" w:sz="4" w:space="0" w:color="auto"/>
              <w:left w:val="single" w:sz="4" w:space="0" w:color="auto"/>
              <w:bottom w:val="single" w:sz="4" w:space="0" w:color="auto"/>
              <w:right w:val="single" w:sz="4" w:space="0" w:color="auto"/>
            </w:tcBorders>
            <w:hideMark/>
          </w:tcPr>
          <w:p w14:paraId="17B384CD"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8</w:t>
            </w:r>
          </w:p>
        </w:tc>
        <w:tc>
          <w:tcPr>
            <w:tcW w:w="1205" w:type="dxa"/>
            <w:tcBorders>
              <w:top w:val="single" w:sz="4" w:space="0" w:color="auto"/>
              <w:left w:val="single" w:sz="4" w:space="0" w:color="auto"/>
              <w:bottom w:val="single" w:sz="4" w:space="0" w:color="auto"/>
              <w:right w:val="single" w:sz="4" w:space="0" w:color="auto"/>
            </w:tcBorders>
            <w:hideMark/>
          </w:tcPr>
          <w:p w14:paraId="5CFA6AD0"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9</w:t>
            </w:r>
          </w:p>
        </w:tc>
      </w:tr>
      <w:tr w:rsidR="00255B33" w:rsidRPr="009B7F0B" w14:paraId="29C34B65" w14:textId="77777777" w:rsidTr="00201F78">
        <w:tc>
          <w:tcPr>
            <w:tcW w:w="4241" w:type="dxa"/>
            <w:tcBorders>
              <w:top w:val="single" w:sz="4" w:space="0" w:color="auto"/>
              <w:left w:val="single" w:sz="4" w:space="0" w:color="auto"/>
              <w:bottom w:val="single" w:sz="4" w:space="0" w:color="auto"/>
              <w:right w:val="single" w:sz="4" w:space="0" w:color="auto"/>
            </w:tcBorders>
            <w:hideMark/>
          </w:tcPr>
          <w:p w14:paraId="7A6F43CF" w14:textId="77777777" w:rsidR="00255B33" w:rsidRPr="009B7F0B" w:rsidRDefault="00255B33">
            <w:pPr>
              <w:jc w:val="both"/>
              <w:rPr>
                <w:rFonts w:ascii="Times New Roman" w:hAnsi="Times New Roman" w:cs="Times New Roman"/>
                <w:lang w:val="lv-LV"/>
              </w:rPr>
            </w:pPr>
            <w:r w:rsidRPr="009B7F0B">
              <w:rPr>
                <w:rFonts w:ascii="Times New Roman" w:hAnsi="Times New Roman" w:cs="Times New Roman"/>
                <w:lang w:val="lv-LV"/>
              </w:rPr>
              <w:t>Apstiprinātu projekta pieteikumu skaits</w:t>
            </w:r>
          </w:p>
        </w:tc>
        <w:tc>
          <w:tcPr>
            <w:tcW w:w="1205" w:type="dxa"/>
            <w:tcBorders>
              <w:top w:val="single" w:sz="4" w:space="0" w:color="auto"/>
              <w:left w:val="single" w:sz="4" w:space="0" w:color="auto"/>
              <w:bottom w:val="single" w:sz="4" w:space="0" w:color="auto"/>
              <w:right w:val="single" w:sz="4" w:space="0" w:color="auto"/>
            </w:tcBorders>
            <w:hideMark/>
          </w:tcPr>
          <w:p w14:paraId="198960C0" w14:textId="77777777" w:rsidR="00255B33" w:rsidRPr="009B7F0B" w:rsidRDefault="00255B33">
            <w:pPr>
              <w:ind w:left="175"/>
              <w:jc w:val="right"/>
              <w:rPr>
                <w:rFonts w:ascii="Times New Roman" w:hAnsi="Times New Roman" w:cs="Times New Roman"/>
                <w:lang w:val="lv-LV"/>
              </w:rPr>
            </w:pPr>
            <w:r w:rsidRPr="009B7F0B">
              <w:rPr>
                <w:rFonts w:ascii="Times New Roman" w:hAnsi="Times New Roman" w:cs="Times New Roman"/>
                <w:lang w:val="lv-LV"/>
              </w:rPr>
              <w:t>0</w:t>
            </w:r>
          </w:p>
        </w:tc>
        <w:tc>
          <w:tcPr>
            <w:tcW w:w="1205" w:type="dxa"/>
            <w:tcBorders>
              <w:top w:val="single" w:sz="4" w:space="0" w:color="auto"/>
              <w:left w:val="single" w:sz="4" w:space="0" w:color="auto"/>
              <w:bottom w:val="single" w:sz="4" w:space="0" w:color="auto"/>
              <w:right w:val="single" w:sz="4" w:space="0" w:color="auto"/>
            </w:tcBorders>
            <w:hideMark/>
          </w:tcPr>
          <w:p w14:paraId="465165AA"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3</w:t>
            </w:r>
          </w:p>
        </w:tc>
        <w:tc>
          <w:tcPr>
            <w:tcW w:w="1205" w:type="dxa"/>
            <w:tcBorders>
              <w:top w:val="single" w:sz="4" w:space="0" w:color="auto"/>
              <w:left w:val="single" w:sz="4" w:space="0" w:color="auto"/>
              <w:bottom w:val="single" w:sz="4" w:space="0" w:color="auto"/>
              <w:right w:val="single" w:sz="4" w:space="0" w:color="auto"/>
            </w:tcBorders>
            <w:hideMark/>
          </w:tcPr>
          <w:p w14:paraId="3BB60246"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3</w:t>
            </w:r>
          </w:p>
        </w:tc>
        <w:tc>
          <w:tcPr>
            <w:tcW w:w="1205" w:type="dxa"/>
            <w:tcBorders>
              <w:top w:val="single" w:sz="4" w:space="0" w:color="auto"/>
              <w:left w:val="single" w:sz="4" w:space="0" w:color="auto"/>
              <w:bottom w:val="single" w:sz="4" w:space="0" w:color="auto"/>
              <w:right w:val="single" w:sz="4" w:space="0" w:color="auto"/>
            </w:tcBorders>
            <w:hideMark/>
          </w:tcPr>
          <w:p w14:paraId="50821743"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0</w:t>
            </w:r>
          </w:p>
        </w:tc>
      </w:tr>
      <w:tr w:rsidR="00255B33" w:rsidRPr="009B7F0B" w14:paraId="3C55ECEA" w14:textId="77777777" w:rsidTr="00201F78">
        <w:tc>
          <w:tcPr>
            <w:tcW w:w="4241" w:type="dxa"/>
            <w:tcBorders>
              <w:top w:val="single" w:sz="4" w:space="0" w:color="auto"/>
              <w:left w:val="single" w:sz="4" w:space="0" w:color="auto"/>
              <w:bottom w:val="single" w:sz="4" w:space="0" w:color="auto"/>
              <w:right w:val="single" w:sz="4" w:space="0" w:color="auto"/>
            </w:tcBorders>
            <w:hideMark/>
          </w:tcPr>
          <w:p w14:paraId="4430244D" w14:textId="77777777" w:rsidR="00255B33" w:rsidRPr="009B7F0B" w:rsidRDefault="00255B33">
            <w:pPr>
              <w:jc w:val="both"/>
              <w:rPr>
                <w:rFonts w:ascii="Times New Roman" w:hAnsi="Times New Roman" w:cs="Times New Roman"/>
                <w:lang w:val="lv-LV"/>
              </w:rPr>
            </w:pPr>
            <w:r w:rsidRPr="009B7F0B">
              <w:rPr>
                <w:rFonts w:ascii="Times New Roman" w:hAnsi="Times New Roman" w:cs="Times New Roman"/>
                <w:lang w:val="lv-LV"/>
              </w:rPr>
              <w:t>Ieviešanā esošu projektu skaits</w:t>
            </w:r>
          </w:p>
        </w:tc>
        <w:tc>
          <w:tcPr>
            <w:tcW w:w="1205" w:type="dxa"/>
            <w:tcBorders>
              <w:top w:val="single" w:sz="4" w:space="0" w:color="auto"/>
              <w:left w:val="single" w:sz="4" w:space="0" w:color="auto"/>
              <w:bottom w:val="single" w:sz="4" w:space="0" w:color="auto"/>
              <w:right w:val="single" w:sz="4" w:space="0" w:color="auto"/>
            </w:tcBorders>
            <w:hideMark/>
          </w:tcPr>
          <w:p w14:paraId="05ED8A2C"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0</w:t>
            </w:r>
          </w:p>
        </w:tc>
        <w:tc>
          <w:tcPr>
            <w:tcW w:w="1205" w:type="dxa"/>
            <w:tcBorders>
              <w:top w:val="single" w:sz="4" w:space="0" w:color="auto"/>
              <w:left w:val="single" w:sz="4" w:space="0" w:color="auto"/>
              <w:bottom w:val="single" w:sz="4" w:space="0" w:color="auto"/>
              <w:right w:val="single" w:sz="4" w:space="0" w:color="auto"/>
            </w:tcBorders>
            <w:hideMark/>
          </w:tcPr>
          <w:p w14:paraId="04DA788E"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3</w:t>
            </w:r>
          </w:p>
        </w:tc>
        <w:tc>
          <w:tcPr>
            <w:tcW w:w="1205" w:type="dxa"/>
            <w:tcBorders>
              <w:top w:val="single" w:sz="4" w:space="0" w:color="auto"/>
              <w:left w:val="single" w:sz="4" w:space="0" w:color="auto"/>
              <w:bottom w:val="single" w:sz="4" w:space="0" w:color="auto"/>
              <w:right w:val="single" w:sz="4" w:space="0" w:color="auto"/>
            </w:tcBorders>
            <w:hideMark/>
          </w:tcPr>
          <w:p w14:paraId="4C4F8666"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6</w:t>
            </w:r>
          </w:p>
        </w:tc>
        <w:tc>
          <w:tcPr>
            <w:tcW w:w="1205" w:type="dxa"/>
            <w:tcBorders>
              <w:top w:val="single" w:sz="4" w:space="0" w:color="auto"/>
              <w:left w:val="single" w:sz="4" w:space="0" w:color="auto"/>
              <w:bottom w:val="single" w:sz="4" w:space="0" w:color="auto"/>
              <w:right w:val="single" w:sz="4" w:space="0" w:color="auto"/>
            </w:tcBorders>
            <w:hideMark/>
          </w:tcPr>
          <w:p w14:paraId="21E3D458"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6</w:t>
            </w:r>
          </w:p>
        </w:tc>
      </w:tr>
      <w:tr w:rsidR="00255B33" w:rsidRPr="009B7F0B" w14:paraId="79AE778B" w14:textId="77777777" w:rsidTr="00201F78">
        <w:tc>
          <w:tcPr>
            <w:tcW w:w="4241" w:type="dxa"/>
            <w:tcBorders>
              <w:top w:val="single" w:sz="4" w:space="0" w:color="auto"/>
              <w:left w:val="single" w:sz="4" w:space="0" w:color="auto"/>
              <w:bottom w:val="single" w:sz="4" w:space="0" w:color="auto"/>
              <w:right w:val="single" w:sz="4" w:space="0" w:color="auto"/>
            </w:tcBorders>
            <w:hideMark/>
          </w:tcPr>
          <w:p w14:paraId="476EA8A5" w14:textId="77777777" w:rsidR="00255B33" w:rsidRPr="009B7F0B" w:rsidRDefault="00255B33" w:rsidP="00201F78">
            <w:pPr>
              <w:jc w:val="both"/>
              <w:rPr>
                <w:rFonts w:ascii="Times New Roman" w:hAnsi="Times New Roman" w:cs="Times New Roman"/>
                <w:lang w:val="lv-LV"/>
              </w:rPr>
            </w:pPr>
            <w:r w:rsidRPr="009B7F0B">
              <w:rPr>
                <w:rFonts w:ascii="Times New Roman" w:hAnsi="Times New Roman" w:cs="Times New Roman"/>
                <w:lang w:val="lv-LV"/>
              </w:rPr>
              <w:t xml:space="preserve">Saņemtais grants konkrētā gadā, tūkst. </w:t>
            </w:r>
            <w:r w:rsidR="00201F78" w:rsidRPr="009B7F0B">
              <w:rPr>
                <w:rFonts w:ascii="Times New Roman" w:hAnsi="Times New Roman" w:cs="Times New Roman"/>
                <w:i/>
                <w:lang w:val="lv-LV"/>
              </w:rPr>
              <w:t>euro</w:t>
            </w:r>
          </w:p>
        </w:tc>
        <w:tc>
          <w:tcPr>
            <w:tcW w:w="1205" w:type="dxa"/>
            <w:tcBorders>
              <w:top w:val="single" w:sz="4" w:space="0" w:color="auto"/>
              <w:left w:val="single" w:sz="4" w:space="0" w:color="auto"/>
              <w:bottom w:val="single" w:sz="4" w:space="0" w:color="auto"/>
              <w:right w:val="single" w:sz="4" w:space="0" w:color="auto"/>
            </w:tcBorders>
            <w:hideMark/>
          </w:tcPr>
          <w:p w14:paraId="7B48A166"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0</w:t>
            </w:r>
          </w:p>
        </w:tc>
        <w:tc>
          <w:tcPr>
            <w:tcW w:w="1205" w:type="dxa"/>
            <w:tcBorders>
              <w:top w:val="single" w:sz="4" w:space="0" w:color="auto"/>
              <w:left w:val="single" w:sz="4" w:space="0" w:color="auto"/>
              <w:bottom w:val="single" w:sz="4" w:space="0" w:color="auto"/>
              <w:right w:val="single" w:sz="4" w:space="0" w:color="auto"/>
            </w:tcBorders>
            <w:hideMark/>
          </w:tcPr>
          <w:p w14:paraId="2C64AFA1"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11,2</w:t>
            </w:r>
          </w:p>
        </w:tc>
        <w:tc>
          <w:tcPr>
            <w:tcW w:w="1205" w:type="dxa"/>
            <w:tcBorders>
              <w:top w:val="single" w:sz="4" w:space="0" w:color="auto"/>
              <w:left w:val="single" w:sz="4" w:space="0" w:color="auto"/>
              <w:bottom w:val="single" w:sz="4" w:space="0" w:color="auto"/>
              <w:right w:val="single" w:sz="4" w:space="0" w:color="auto"/>
            </w:tcBorders>
            <w:hideMark/>
          </w:tcPr>
          <w:p w14:paraId="2DB28AC8"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123,4</w:t>
            </w:r>
          </w:p>
        </w:tc>
        <w:tc>
          <w:tcPr>
            <w:tcW w:w="1205" w:type="dxa"/>
            <w:tcBorders>
              <w:top w:val="single" w:sz="4" w:space="0" w:color="auto"/>
              <w:left w:val="single" w:sz="4" w:space="0" w:color="auto"/>
              <w:bottom w:val="single" w:sz="4" w:space="0" w:color="auto"/>
              <w:right w:val="single" w:sz="4" w:space="0" w:color="auto"/>
            </w:tcBorders>
            <w:hideMark/>
          </w:tcPr>
          <w:p w14:paraId="3582E596"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40</w:t>
            </w:r>
          </w:p>
        </w:tc>
      </w:tr>
      <w:tr w:rsidR="00255B33" w:rsidRPr="009B7F0B" w14:paraId="71B3AFDD" w14:textId="77777777" w:rsidTr="00201F78">
        <w:tc>
          <w:tcPr>
            <w:tcW w:w="4241" w:type="dxa"/>
            <w:tcBorders>
              <w:top w:val="single" w:sz="4" w:space="0" w:color="auto"/>
              <w:left w:val="single" w:sz="4" w:space="0" w:color="auto"/>
              <w:bottom w:val="single" w:sz="4" w:space="0" w:color="auto"/>
              <w:right w:val="single" w:sz="4" w:space="0" w:color="auto"/>
            </w:tcBorders>
            <w:hideMark/>
          </w:tcPr>
          <w:p w14:paraId="352CF759" w14:textId="77777777" w:rsidR="00255B33" w:rsidRPr="009B7F0B" w:rsidRDefault="00255B33" w:rsidP="00201F78">
            <w:pPr>
              <w:jc w:val="both"/>
              <w:rPr>
                <w:rFonts w:ascii="Times New Roman" w:hAnsi="Times New Roman" w:cs="Times New Roman"/>
                <w:lang w:val="lv-LV"/>
              </w:rPr>
            </w:pPr>
            <w:r w:rsidRPr="009B7F0B">
              <w:rPr>
                <w:rFonts w:ascii="Times New Roman" w:hAnsi="Times New Roman" w:cs="Times New Roman"/>
                <w:lang w:val="lv-LV"/>
              </w:rPr>
              <w:t xml:space="preserve">Administrēšanas izdevumu apjoms, </w:t>
            </w:r>
            <w:r w:rsidR="00201F78" w:rsidRPr="009B7F0B">
              <w:rPr>
                <w:rFonts w:ascii="Times New Roman" w:hAnsi="Times New Roman" w:cs="Times New Roman"/>
                <w:i/>
                <w:lang w:val="lv-LV"/>
              </w:rPr>
              <w:t>euro</w:t>
            </w:r>
          </w:p>
        </w:tc>
        <w:tc>
          <w:tcPr>
            <w:tcW w:w="1205" w:type="dxa"/>
            <w:tcBorders>
              <w:top w:val="single" w:sz="4" w:space="0" w:color="auto"/>
              <w:left w:val="single" w:sz="4" w:space="0" w:color="auto"/>
              <w:bottom w:val="single" w:sz="4" w:space="0" w:color="auto"/>
              <w:right w:val="single" w:sz="4" w:space="0" w:color="auto"/>
            </w:tcBorders>
            <w:hideMark/>
          </w:tcPr>
          <w:p w14:paraId="1919E1E2"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0</w:t>
            </w:r>
          </w:p>
        </w:tc>
        <w:tc>
          <w:tcPr>
            <w:tcW w:w="1205" w:type="dxa"/>
            <w:tcBorders>
              <w:top w:val="single" w:sz="4" w:space="0" w:color="auto"/>
              <w:left w:val="single" w:sz="4" w:space="0" w:color="auto"/>
              <w:bottom w:val="single" w:sz="4" w:space="0" w:color="auto"/>
              <w:right w:val="single" w:sz="4" w:space="0" w:color="auto"/>
            </w:tcBorders>
            <w:hideMark/>
          </w:tcPr>
          <w:p w14:paraId="10FB58B2"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74,8</w:t>
            </w:r>
          </w:p>
        </w:tc>
        <w:tc>
          <w:tcPr>
            <w:tcW w:w="1205" w:type="dxa"/>
            <w:tcBorders>
              <w:top w:val="single" w:sz="4" w:space="0" w:color="auto"/>
              <w:left w:val="single" w:sz="4" w:space="0" w:color="auto"/>
              <w:bottom w:val="single" w:sz="4" w:space="0" w:color="auto"/>
              <w:right w:val="single" w:sz="4" w:space="0" w:color="auto"/>
            </w:tcBorders>
            <w:hideMark/>
          </w:tcPr>
          <w:p w14:paraId="158663FB"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157,5</w:t>
            </w:r>
          </w:p>
        </w:tc>
        <w:tc>
          <w:tcPr>
            <w:tcW w:w="1205" w:type="dxa"/>
            <w:tcBorders>
              <w:top w:val="single" w:sz="4" w:space="0" w:color="auto"/>
              <w:left w:val="single" w:sz="4" w:space="0" w:color="auto"/>
              <w:bottom w:val="single" w:sz="4" w:space="0" w:color="auto"/>
              <w:right w:val="single" w:sz="4" w:space="0" w:color="auto"/>
            </w:tcBorders>
            <w:hideMark/>
          </w:tcPr>
          <w:p w14:paraId="5FB65A51" w14:textId="77777777" w:rsidR="00255B33" w:rsidRPr="009B7F0B" w:rsidRDefault="00255B33">
            <w:pPr>
              <w:jc w:val="right"/>
              <w:rPr>
                <w:rFonts w:ascii="Times New Roman" w:hAnsi="Times New Roman" w:cs="Times New Roman"/>
                <w:lang w:val="lv-LV"/>
              </w:rPr>
            </w:pPr>
            <w:r w:rsidRPr="009B7F0B">
              <w:rPr>
                <w:rFonts w:ascii="Times New Roman" w:hAnsi="Times New Roman" w:cs="Times New Roman"/>
                <w:lang w:val="lv-LV"/>
              </w:rPr>
              <w:t>68,7</w:t>
            </w:r>
          </w:p>
        </w:tc>
      </w:tr>
    </w:tbl>
    <w:p w14:paraId="156E9458" w14:textId="77777777" w:rsidR="003F0E0C" w:rsidRPr="001E1F8C" w:rsidRDefault="003F0E0C" w:rsidP="00203A98">
      <w:pPr>
        <w:spacing w:after="0" w:line="240" w:lineRule="auto"/>
        <w:ind w:firstLine="709"/>
        <w:jc w:val="both"/>
        <w:rPr>
          <w:rFonts w:ascii="Times New Roman" w:hAnsi="Times New Roman"/>
          <w:sz w:val="28"/>
          <w:szCs w:val="28"/>
        </w:rPr>
      </w:pPr>
    </w:p>
    <w:p w14:paraId="4E3DAC8A" w14:textId="77777777" w:rsidR="00087781" w:rsidRPr="001E1F8C" w:rsidRDefault="009A4D3C" w:rsidP="00203A98">
      <w:pPr>
        <w:spacing w:after="0" w:line="240" w:lineRule="auto"/>
        <w:ind w:firstLine="709"/>
        <w:jc w:val="both"/>
        <w:rPr>
          <w:rFonts w:ascii="Times New Roman" w:hAnsi="Times New Roman"/>
          <w:sz w:val="28"/>
          <w:szCs w:val="28"/>
        </w:rPr>
      </w:pPr>
      <w:r w:rsidRPr="001E1F8C">
        <w:rPr>
          <w:rFonts w:ascii="Times New Roman" w:hAnsi="Times New Roman"/>
          <w:sz w:val="28"/>
          <w:szCs w:val="28"/>
        </w:rPr>
        <w:t>3)</w:t>
      </w:r>
      <w:r w:rsidR="00087781" w:rsidRPr="001E1F8C">
        <w:rPr>
          <w:rFonts w:ascii="Times New Roman" w:hAnsi="Times New Roman"/>
          <w:sz w:val="28"/>
          <w:szCs w:val="28"/>
        </w:rPr>
        <w:t xml:space="preserve"> projektu sagatavotāju un sabiedrības informēšana – veicināt videi draudzīgu projektu identificēšanu un sagatavošanu finansēšanai, paaugstinot </w:t>
      </w:r>
      <w:r w:rsidR="00355657">
        <w:rPr>
          <w:rFonts w:ascii="Times New Roman" w:hAnsi="Times New Roman"/>
          <w:sz w:val="28"/>
          <w:szCs w:val="28"/>
        </w:rPr>
        <w:t xml:space="preserve">sabiedrības </w:t>
      </w:r>
      <w:r w:rsidR="00087781" w:rsidRPr="001E1F8C">
        <w:rPr>
          <w:rFonts w:ascii="Times New Roman" w:hAnsi="Times New Roman"/>
          <w:sz w:val="28"/>
          <w:szCs w:val="28"/>
        </w:rPr>
        <w:t>informētības līmeni par vides aizsardzības projektu īst</w:t>
      </w:r>
      <w:r w:rsidR="009A4998" w:rsidRPr="001E1F8C">
        <w:rPr>
          <w:rFonts w:ascii="Times New Roman" w:hAnsi="Times New Roman"/>
          <w:sz w:val="28"/>
          <w:szCs w:val="28"/>
        </w:rPr>
        <w:t>enošanas iespējām un ieguvumiem</w:t>
      </w:r>
      <w:r w:rsidR="00355657">
        <w:rPr>
          <w:rFonts w:ascii="Times New Roman" w:hAnsi="Times New Roman"/>
          <w:sz w:val="28"/>
          <w:szCs w:val="28"/>
        </w:rPr>
        <w:t>, kā arī šādu projektu efektivitāti un iespējamību</w:t>
      </w:r>
      <w:r w:rsidR="009A4998" w:rsidRPr="001E1F8C">
        <w:rPr>
          <w:rFonts w:ascii="Times New Roman" w:hAnsi="Times New Roman"/>
          <w:sz w:val="28"/>
          <w:szCs w:val="28"/>
        </w:rPr>
        <w:t>.</w:t>
      </w:r>
    </w:p>
    <w:p w14:paraId="2F11094B" w14:textId="77777777" w:rsidR="002F11E2" w:rsidRDefault="003F52DB" w:rsidP="00087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Šī d</w:t>
      </w:r>
      <w:r w:rsidR="002F11E2" w:rsidRPr="001E1F8C">
        <w:rPr>
          <w:rFonts w:ascii="Times New Roman" w:hAnsi="Times New Roman" w:cs="Times New Roman"/>
          <w:sz w:val="28"/>
          <w:szCs w:val="28"/>
        </w:rPr>
        <w:t xml:space="preserve">arbības virziena ietvaros VIF nodrošina sabiedrības informēšanas pasākumus par vides aizsardzības jautājumiem pašvaldībām, komercsabiedrībām un indivīdiem, rīkojot seminārus, īstenojot aktivitātes pārrobežu sadarbības projektos, kā arī nodrošinot publikācijas masu medijos. </w:t>
      </w:r>
      <w:r w:rsidR="008F57FF" w:rsidRPr="001E1F8C">
        <w:rPr>
          <w:rFonts w:ascii="Times New Roman" w:hAnsi="Times New Roman" w:cs="Times New Roman"/>
          <w:sz w:val="28"/>
          <w:szCs w:val="28"/>
        </w:rPr>
        <w:t>Sasniegtos rezultātus sabiedrības informēšanā raksturo šādi rādītāji.</w:t>
      </w:r>
    </w:p>
    <w:p w14:paraId="436DDE9D" w14:textId="77777777" w:rsidR="002F11E2" w:rsidRPr="001E1F8C" w:rsidRDefault="00E602D5" w:rsidP="00E602D5">
      <w:pPr>
        <w:pStyle w:val="ListParagraph"/>
        <w:ind w:left="0"/>
        <w:jc w:val="right"/>
        <w:rPr>
          <w:rFonts w:cs="Times New Roman"/>
          <w:sz w:val="28"/>
          <w:szCs w:val="28"/>
        </w:rPr>
      </w:pPr>
      <w:r w:rsidRPr="001E1F8C">
        <w:rPr>
          <w:rFonts w:cs="Times New Roman"/>
          <w:sz w:val="28"/>
          <w:szCs w:val="28"/>
        </w:rPr>
        <w:t>3.tabula</w:t>
      </w:r>
    </w:p>
    <w:tbl>
      <w:tblPr>
        <w:tblStyle w:val="TableGrid"/>
        <w:tblW w:w="5000" w:type="pct"/>
        <w:tblCellMar>
          <w:left w:w="28" w:type="dxa"/>
          <w:right w:w="28" w:type="dxa"/>
        </w:tblCellMar>
        <w:tblLook w:val="04A0" w:firstRow="1" w:lastRow="0" w:firstColumn="1" w:lastColumn="0" w:noHBand="0" w:noVBand="1"/>
      </w:tblPr>
      <w:tblGrid>
        <w:gridCol w:w="4221"/>
        <w:gridCol w:w="1210"/>
        <w:gridCol w:w="1210"/>
        <w:gridCol w:w="1210"/>
        <w:gridCol w:w="1210"/>
      </w:tblGrid>
      <w:tr w:rsidR="002F11E2" w:rsidRPr="009B7F0B" w14:paraId="2D6D17AB" w14:textId="77777777" w:rsidTr="002F11E2">
        <w:tc>
          <w:tcPr>
            <w:tcW w:w="456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690215DC" w14:textId="77777777" w:rsidR="002F11E2" w:rsidRPr="009B7F0B" w:rsidRDefault="002F11E2">
            <w:pPr>
              <w:jc w:val="both"/>
              <w:rPr>
                <w:rFonts w:ascii="Times New Roman" w:hAnsi="Times New Roman" w:cs="Times New Roman"/>
                <w:b/>
                <w:lang w:val="lv-LV"/>
              </w:rPr>
            </w:pPr>
            <w:r w:rsidRPr="009B7F0B">
              <w:rPr>
                <w:rFonts w:ascii="Times New Roman" w:hAnsi="Times New Roman" w:cs="Times New Roman"/>
                <w:b/>
                <w:lang w:val="lv-LV"/>
              </w:rPr>
              <w:t>Rādītājs</w:t>
            </w:r>
          </w:p>
        </w:tc>
        <w:tc>
          <w:tcPr>
            <w:tcW w:w="1281"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100D772F" w14:textId="77777777" w:rsidR="002F11E2" w:rsidRPr="009B7F0B" w:rsidRDefault="002F11E2">
            <w:pPr>
              <w:jc w:val="center"/>
              <w:rPr>
                <w:rFonts w:ascii="Times New Roman" w:hAnsi="Times New Roman" w:cs="Times New Roman"/>
                <w:b/>
                <w:lang w:val="lv-LV"/>
              </w:rPr>
            </w:pPr>
            <w:r w:rsidRPr="009B7F0B">
              <w:rPr>
                <w:rFonts w:ascii="Times New Roman" w:hAnsi="Times New Roman" w:cs="Times New Roman"/>
                <w:b/>
                <w:lang w:val="lv-LV"/>
              </w:rPr>
              <w:t>2011. gads</w:t>
            </w:r>
          </w:p>
        </w:tc>
        <w:tc>
          <w:tcPr>
            <w:tcW w:w="1281"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6FA20CE1" w14:textId="77777777" w:rsidR="002F11E2" w:rsidRPr="009B7F0B" w:rsidRDefault="002F11E2">
            <w:pPr>
              <w:jc w:val="center"/>
              <w:rPr>
                <w:rFonts w:ascii="Times New Roman" w:hAnsi="Times New Roman" w:cs="Times New Roman"/>
                <w:b/>
                <w:lang w:val="lv-LV"/>
              </w:rPr>
            </w:pPr>
            <w:r w:rsidRPr="009B7F0B">
              <w:rPr>
                <w:rFonts w:ascii="Times New Roman" w:hAnsi="Times New Roman" w:cs="Times New Roman"/>
                <w:b/>
                <w:lang w:val="lv-LV"/>
              </w:rPr>
              <w:t>2012. gads</w:t>
            </w:r>
          </w:p>
        </w:tc>
        <w:tc>
          <w:tcPr>
            <w:tcW w:w="1281"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36D50688" w14:textId="77777777" w:rsidR="002F11E2" w:rsidRPr="009B7F0B" w:rsidRDefault="002F11E2">
            <w:pPr>
              <w:jc w:val="center"/>
              <w:rPr>
                <w:rFonts w:ascii="Times New Roman" w:hAnsi="Times New Roman" w:cs="Times New Roman"/>
                <w:b/>
                <w:lang w:val="lv-LV"/>
              </w:rPr>
            </w:pPr>
            <w:r w:rsidRPr="009B7F0B">
              <w:rPr>
                <w:rFonts w:ascii="Times New Roman" w:hAnsi="Times New Roman" w:cs="Times New Roman"/>
                <w:b/>
                <w:lang w:val="lv-LV"/>
              </w:rPr>
              <w:t>2013. gads</w:t>
            </w:r>
          </w:p>
        </w:tc>
        <w:tc>
          <w:tcPr>
            <w:tcW w:w="1281"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25684D60" w14:textId="77777777" w:rsidR="002F11E2" w:rsidRPr="009B7F0B" w:rsidRDefault="002F11E2">
            <w:pPr>
              <w:jc w:val="center"/>
              <w:rPr>
                <w:rFonts w:ascii="Times New Roman" w:hAnsi="Times New Roman" w:cs="Times New Roman"/>
                <w:b/>
                <w:lang w:val="lv-LV"/>
              </w:rPr>
            </w:pPr>
            <w:r w:rsidRPr="009B7F0B">
              <w:rPr>
                <w:rFonts w:ascii="Times New Roman" w:hAnsi="Times New Roman" w:cs="Times New Roman"/>
                <w:b/>
                <w:lang w:val="lv-LV"/>
              </w:rPr>
              <w:t>2014. gads</w:t>
            </w:r>
          </w:p>
        </w:tc>
      </w:tr>
      <w:tr w:rsidR="002F11E2" w:rsidRPr="009B7F0B" w14:paraId="47B3F941" w14:textId="77777777" w:rsidTr="002F11E2">
        <w:tc>
          <w:tcPr>
            <w:tcW w:w="4564" w:type="dxa"/>
            <w:tcBorders>
              <w:top w:val="single" w:sz="4" w:space="0" w:color="auto"/>
              <w:left w:val="single" w:sz="4" w:space="0" w:color="auto"/>
              <w:bottom w:val="single" w:sz="4" w:space="0" w:color="auto"/>
              <w:right w:val="single" w:sz="4" w:space="0" w:color="auto"/>
            </w:tcBorders>
            <w:hideMark/>
          </w:tcPr>
          <w:p w14:paraId="4D31D303" w14:textId="77777777" w:rsidR="002F11E2" w:rsidRPr="009B7F0B" w:rsidRDefault="001C15F9">
            <w:pPr>
              <w:jc w:val="both"/>
              <w:rPr>
                <w:rFonts w:ascii="Times New Roman" w:hAnsi="Times New Roman" w:cs="Times New Roman"/>
                <w:lang w:val="lv-LV"/>
              </w:rPr>
            </w:pPr>
            <w:r w:rsidRPr="009B7F0B">
              <w:rPr>
                <w:rFonts w:ascii="Times New Roman" w:hAnsi="Times New Roman" w:cs="Times New Roman"/>
                <w:lang w:val="lv-LV"/>
              </w:rPr>
              <w:t>O</w:t>
            </w:r>
            <w:r w:rsidR="002F11E2" w:rsidRPr="009B7F0B">
              <w:rPr>
                <w:rFonts w:ascii="Times New Roman" w:hAnsi="Times New Roman" w:cs="Times New Roman"/>
                <w:lang w:val="lv-LV"/>
              </w:rPr>
              <w:t>rganizēto semināru skaits</w:t>
            </w:r>
          </w:p>
        </w:tc>
        <w:tc>
          <w:tcPr>
            <w:tcW w:w="1281" w:type="dxa"/>
            <w:tcBorders>
              <w:top w:val="single" w:sz="4" w:space="0" w:color="auto"/>
              <w:left w:val="single" w:sz="4" w:space="0" w:color="auto"/>
              <w:bottom w:val="single" w:sz="4" w:space="0" w:color="auto"/>
              <w:right w:val="single" w:sz="4" w:space="0" w:color="auto"/>
            </w:tcBorders>
            <w:hideMark/>
          </w:tcPr>
          <w:p w14:paraId="0B78F668"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21</w:t>
            </w:r>
          </w:p>
        </w:tc>
        <w:tc>
          <w:tcPr>
            <w:tcW w:w="1281" w:type="dxa"/>
            <w:tcBorders>
              <w:top w:val="single" w:sz="4" w:space="0" w:color="auto"/>
              <w:left w:val="single" w:sz="4" w:space="0" w:color="auto"/>
              <w:bottom w:val="single" w:sz="4" w:space="0" w:color="auto"/>
              <w:right w:val="single" w:sz="4" w:space="0" w:color="auto"/>
            </w:tcBorders>
            <w:hideMark/>
          </w:tcPr>
          <w:p w14:paraId="3A919EDE"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9</w:t>
            </w:r>
          </w:p>
        </w:tc>
        <w:tc>
          <w:tcPr>
            <w:tcW w:w="1281" w:type="dxa"/>
            <w:tcBorders>
              <w:top w:val="single" w:sz="4" w:space="0" w:color="auto"/>
              <w:left w:val="single" w:sz="4" w:space="0" w:color="auto"/>
              <w:bottom w:val="single" w:sz="4" w:space="0" w:color="auto"/>
              <w:right w:val="single" w:sz="4" w:space="0" w:color="auto"/>
            </w:tcBorders>
            <w:hideMark/>
          </w:tcPr>
          <w:p w14:paraId="7F886F21"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5</w:t>
            </w:r>
          </w:p>
        </w:tc>
        <w:tc>
          <w:tcPr>
            <w:tcW w:w="1281" w:type="dxa"/>
            <w:tcBorders>
              <w:top w:val="single" w:sz="4" w:space="0" w:color="auto"/>
              <w:left w:val="single" w:sz="4" w:space="0" w:color="auto"/>
              <w:bottom w:val="single" w:sz="4" w:space="0" w:color="auto"/>
              <w:right w:val="single" w:sz="4" w:space="0" w:color="auto"/>
            </w:tcBorders>
            <w:hideMark/>
          </w:tcPr>
          <w:p w14:paraId="301C45F1"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7</w:t>
            </w:r>
          </w:p>
        </w:tc>
      </w:tr>
      <w:tr w:rsidR="002F11E2" w:rsidRPr="009B7F0B" w14:paraId="60CD7ACF" w14:textId="77777777" w:rsidTr="002F11E2">
        <w:tc>
          <w:tcPr>
            <w:tcW w:w="4564" w:type="dxa"/>
            <w:tcBorders>
              <w:top w:val="single" w:sz="4" w:space="0" w:color="auto"/>
              <w:left w:val="single" w:sz="4" w:space="0" w:color="auto"/>
              <w:bottom w:val="single" w:sz="4" w:space="0" w:color="auto"/>
              <w:right w:val="single" w:sz="4" w:space="0" w:color="auto"/>
            </w:tcBorders>
            <w:hideMark/>
          </w:tcPr>
          <w:p w14:paraId="5E6E101F" w14:textId="77777777" w:rsidR="002F11E2" w:rsidRPr="009B7F0B" w:rsidRDefault="002F11E2">
            <w:pPr>
              <w:jc w:val="both"/>
              <w:rPr>
                <w:rFonts w:ascii="Times New Roman" w:hAnsi="Times New Roman" w:cs="Times New Roman"/>
                <w:lang w:val="lv-LV"/>
              </w:rPr>
            </w:pPr>
            <w:r w:rsidRPr="009B7F0B">
              <w:rPr>
                <w:rFonts w:ascii="Times New Roman" w:hAnsi="Times New Roman" w:cs="Times New Roman"/>
                <w:lang w:val="lv-LV"/>
              </w:rPr>
              <w:t>Ziņu skaits par VIF darbību, akcijām, vides aizsardzības jautājumiem</w:t>
            </w:r>
          </w:p>
        </w:tc>
        <w:tc>
          <w:tcPr>
            <w:tcW w:w="1281" w:type="dxa"/>
            <w:tcBorders>
              <w:top w:val="single" w:sz="4" w:space="0" w:color="auto"/>
              <w:left w:val="single" w:sz="4" w:space="0" w:color="auto"/>
              <w:bottom w:val="single" w:sz="4" w:space="0" w:color="auto"/>
              <w:right w:val="single" w:sz="4" w:space="0" w:color="auto"/>
            </w:tcBorders>
            <w:hideMark/>
          </w:tcPr>
          <w:p w14:paraId="3F6D697A"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86</w:t>
            </w:r>
          </w:p>
        </w:tc>
        <w:tc>
          <w:tcPr>
            <w:tcW w:w="1281" w:type="dxa"/>
            <w:tcBorders>
              <w:top w:val="single" w:sz="4" w:space="0" w:color="auto"/>
              <w:left w:val="single" w:sz="4" w:space="0" w:color="auto"/>
              <w:bottom w:val="single" w:sz="4" w:space="0" w:color="auto"/>
              <w:right w:val="single" w:sz="4" w:space="0" w:color="auto"/>
            </w:tcBorders>
            <w:hideMark/>
          </w:tcPr>
          <w:p w14:paraId="63743C98"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217</w:t>
            </w:r>
          </w:p>
        </w:tc>
        <w:tc>
          <w:tcPr>
            <w:tcW w:w="1281" w:type="dxa"/>
            <w:tcBorders>
              <w:top w:val="single" w:sz="4" w:space="0" w:color="auto"/>
              <w:left w:val="single" w:sz="4" w:space="0" w:color="auto"/>
              <w:bottom w:val="single" w:sz="4" w:space="0" w:color="auto"/>
              <w:right w:val="single" w:sz="4" w:space="0" w:color="auto"/>
            </w:tcBorders>
            <w:hideMark/>
          </w:tcPr>
          <w:p w14:paraId="7D4573CC"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170</w:t>
            </w:r>
          </w:p>
        </w:tc>
        <w:tc>
          <w:tcPr>
            <w:tcW w:w="1281" w:type="dxa"/>
            <w:tcBorders>
              <w:top w:val="single" w:sz="4" w:space="0" w:color="auto"/>
              <w:left w:val="single" w:sz="4" w:space="0" w:color="auto"/>
              <w:bottom w:val="single" w:sz="4" w:space="0" w:color="auto"/>
              <w:right w:val="single" w:sz="4" w:space="0" w:color="auto"/>
            </w:tcBorders>
            <w:hideMark/>
          </w:tcPr>
          <w:p w14:paraId="6C785E7B"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87</w:t>
            </w:r>
          </w:p>
        </w:tc>
      </w:tr>
      <w:tr w:rsidR="002F11E2" w:rsidRPr="009B7F0B" w14:paraId="5EFF0F91" w14:textId="77777777" w:rsidTr="002F11E2">
        <w:tc>
          <w:tcPr>
            <w:tcW w:w="4564" w:type="dxa"/>
            <w:tcBorders>
              <w:top w:val="single" w:sz="4" w:space="0" w:color="auto"/>
              <w:left w:val="single" w:sz="4" w:space="0" w:color="auto"/>
              <w:bottom w:val="single" w:sz="4" w:space="0" w:color="auto"/>
              <w:right w:val="single" w:sz="4" w:space="0" w:color="auto"/>
            </w:tcBorders>
            <w:hideMark/>
          </w:tcPr>
          <w:p w14:paraId="45ED4738" w14:textId="77777777" w:rsidR="002F11E2" w:rsidRPr="009B7F0B" w:rsidRDefault="002F11E2">
            <w:pPr>
              <w:jc w:val="both"/>
              <w:rPr>
                <w:rFonts w:ascii="Times New Roman" w:hAnsi="Times New Roman" w:cs="Times New Roman"/>
                <w:lang w:val="lv-LV"/>
              </w:rPr>
            </w:pPr>
            <w:r w:rsidRPr="009B7F0B">
              <w:rPr>
                <w:rFonts w:ascii="Times New Roman" w:hAnsi="Times New Roman" w:cs="Times New Roman"/>
                <w:lang w:val="lv-LV"/>
              </w:rPr>
              <w:t>Apmācīto, informēto indivīdu skaits</w:t>
            </w:r>
          </w:p>
        </w:tc>
        <w:tc>
          <w:tcPr>
            <w:tcW w:w="1281" w:type="dxa"/>
            <w:tcBorders>
              <w:top w:val="single" w:sz="4" w:space="0" w:color="auto"/>
              <w:left w:val="single" w:sz="4" w:space="0" w:color="auto"/>
              <w:bottom w:val="single" w:sz="4" w:space="0" w:color="auto"/>
              <w:right w:val="single" w:sz="4" w:space="0" w:color="auto"/>
            </w:tcBorders>
            <w:hideMark/>
          </w:tcPr>
          <w:p w14:paraId="3AD1F806"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815</w:t>
            </w:r>
          </w:p>
        </w:tc>
        <w:tc>
          <w:tcPr>
            <w:tcW w:w="1281" w:type="dxa"/>
            <w:tcBorders>
              <w:top w:val="single" w:sz="4" w:space="0" w:color="auto"/>
              <w:left w:val="single" w:sz="4" w:space="0" w:color="auto"/>
              <w:bottom w:val="single" w:sz="4" w:space="0" w:color="auto"/>
              <w:right w:val="single" w:sz="4" w:space="0" w:color="auto"/>
            </w:tcBorders>
            <w:hideMark/>
          </w:tcPr>
          <w:p w14:paraId="2424DF5D"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208</w:t>
            </w:r>
          </w:p>
        </w:tc>
        <w:tc>
          <w:tcPr>
            <w:tcW w:w="1281" w:type="dxa"/>
            <w:tcBorders>
              <w:top w:val="single" w:sz="4" w:space="0" w:color="auto"/>
              <w:left w:val="single" w:sz="4" w:space="0" w:color="auto"/>
              <w:bottom w:val="single" w:sz="4" w:space="0" w:color="auto"/>
              <w:right w:val="single" w:sz="4" w:space="0" w:color="auto"/>
            </w:tcBorders>
            <w:hideMark/>
          </w:tcPr>
          <w:p w14:paraId="3599BCD1"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176</w:t>
            </w:r>
          </w:p>
        </w:tc>
        <w:tc>
          <w:tcPr>
            <w:tcW w:w="1281" w:type="dxa"/>
            <w:tcBorders>
              <w:top w:val="single" w:sz="4" w:space="0" w:color="auto"/>
              <w:left w:val="single" w:sz="4" w:space="0" w:color="auto"/>
              <w:bottom w:val="single" w:sz="4" w:space="0" w:color="auto"/>
              <w:right w:val="single" w:sz="4" w:space="0" w:color="auto"/>
            </w:tcBorders>
            <w:hideMark/>
          </w:tcPr>
          <w:p w14:paraId="65ED6315" w14:textId="77777777" w:rsidR="002F11E2" w:rsidRPr="009B7F0B" w:rsidRDefault="002F11E2">
            <w:pPr>
              <w:jc w:val="right"/>
              <w:rPr>
                <w:rFonts w:ascii="Times New Roman" w:hAnsi="Times New Roman" w:cs="Times New Roman"/>
                <w:lang w:val="lv-LV"/>
              </w:rPr>
            </w:pPr>
            <w:r w:rsidRPr="009B7F0B">
              <w:rPr>
                <w:rFonts w:ascii="Times New Roman" w:hAnsi="Times New Roman" w:cs="Times New Roman"/>
                <w:lang w:val="lv-LV"/>
              </w:rPr>
              <w:t>196</w:t>
            </w:r>
          </w:p>
        </w:tc>
      </w:tr>
    </w:tbl>
    <w:p w14:paraId="7A051FF0" w14:textId="77777777" w:rsidR="002F11E2" w:rsidRPr="001E1F8C" w:rsidRDefault="002F11E2" w:rsidP="00203A98">
      <w:pPr>
        <w:spacing w:after="0" w:line="240" w:lineRule="auto"/>
        <w:ind w:firstLine="709"/>
        <w:jc w:val="both"/>
        <w:rPr>
          <w:rFonts w:ascii="Times New Roman" w:hAnsi="Times New Roman"/>
          <w:sz w:val="28"/>
          <w:szCs w:val="28"/>
        </w:rPr>
      </w:pPr>
    </w:p>
    <w:p w14:paraId="31A73A77" w14:textId="77777777" w:rsidR="00087781" w:rsidRPr="001E1F8C" w:rsidRDefault="00770FBA" w:rsidP="00203A98">
      <w:pPr>
        <w:spacing w:after="0" w:line="240" w:lineRule="auto"/>
        <w:ind w:firstLine="709"/>
        <w:jc w:val="both"/>
        <w:rPr>
          <w:rFonts w:ascii="Times New Roman" w:hAnsi="Times New Roman"/>
          <w:sz w:val="28"/>
          <w:szCs w:val="28"/>
        </w:rPr>
      </w:pPr>
      <w:r w:rsidRPr="001E1F8C">
        <w:rPr>
          <w:rFonts w:ascii="Times New Roman" w:hAnsi="Times New Roman"/>
          <w:sz w:val="28"/>
          <w:szCs w:val="28"/>
        </w:rPr>
        <w:t>4)</w:t>
      </w:r>
      <w:r w:rsidR="00087781" w:rsidRPr="001E1F8C">
        <w:rPr>
          <w:rFonts w:ascii="Times New Roman" w:hAnsi="Times New Roman"/>
          <w:sz w:val="28"/>
          <w:szCs w:val="28"/>
        </w:rPr>
        <w:t xml:space="preserve"> KPFI finansēto projektu iesniegumu vērtēšanas procesa nodrošināšana un KPFI projektu īstenošanas uzraudzība - veicināt efektīvu un caurspīdīgu K</w:t>
      </w:r>
      <w:r w:rsidR="00C40F4D" w:rsidRPr="001E1F8C">
        <w:rPr>
          <w:rFonts w:ascii="Times New Roman" w:hAnsi="Times New Roman"/>
          <w:sz w:val="28"/>
          <w:szCs w:val="28"/>
        </w:rPr>
        <w:t>PFI</w:t>
      </w:r>
      <w:r w:rsidR="00087781" w:rsidRPr="001E1F8C">
        <w:rPr>
          <w:rFonts w:ascii="Times New Roman" w:hAnsi="Times New Roman"/>
          <w:sz w:val="28"/>
          <w:szCs w:val="28"/>
        </w:rPr>
        <w:t xml:space="preserve"> finansējuma apgūšanu, veicot kvalitatīvu un profesionālu projektu iesniegumu vērtēšanas procesa nodrošināšanu un projektu īstenošanas uzraudzību.</w:t>
      </w:r>
    </w:p>
    <w:p w14:paraId="777ABFDE" w14:textId="41EC1E57" w:rsidR="00330DFA" w:rsidRDefault="00330DFA" w:rsidP="0015721A">
      <w:pPr>
        <w:spacing w:after="0" w:line="240" w:lineRule="auto"/>
        <w:ind w:firstLine="709"/>
        <w:jc w:val="both"/>
        <w:rPr>
          <w:rFonts w:ascii="Times New Roman" w:hAnsi="Times New Roman" w:cs="Times New Roman"/>
          <w:sz w:val="28"/>
          <w:szCs w:val="28"/>
        </w:rPr>
      </w:pPr>
      <w:r w:rsidRPr="001E1F8C">
        <w:rPr>
          <w:rFonts w:ascii="Times New Roman" w:hAnsi="Times New Roman" w:cs="Times New Roman"/>
          <w:sz w:val="28"/>
          <w:szCs w:val="28"/>
        </w:rPr>
        <w:t>Darbības virziena ietvaros VIF veic</w:t>
      </w:r>
      <w:r w:rsidR="00AE31D4" w:rsidRPr="001E1F8C">
        <w:rPr>
          <w:rFonts w:ascii="Times New Roman" w:hAnsi="Times New Roman" w:cs="Times New Roman"/>
          <w:sz w:val="28"/>
          <w:szCs w:val="28"/>
        </w:rPr>
        <w:t>a</w:t>
      </w:r>
      <w:r w:rsidRPr="001E1F8C">
        <w:rPr>
          <w:rFonts w:ascii="Times New Roman" w:hAnsi="Times New Roman" w:cs="Times New Roman"/>
          <w:sz w:val="28"/>
          <w:szCs w:val="28"/>
        </w:rPr>
        <w:t xml:space="preserve"> projektu </w:t>
      </w:r>
      <w:r w:rsidR="00A87D41" w:rsidRPr="001E1F8C">
        <w:rPr>
          <w:rFonts w:ascii="Times New Roman" w:hAnsi="Times New Roman" w:cs="Times New Roman"/>
          <w:sz w:val="28"/>
          <w:szCs w:val="28"/>
        </w:rPr>
        <w:t xml:space="preserve">iesniegumu </w:t>
      </w:r>
      <w:r w:rsidRPr="001E1F8C">
        <w:rPr>
          <w:rFonts w:ascii="Times New Roman" w:hAnsi="Times New Roman" w:cs="Times New Roman"/>
          <w:sz w:val="28"/>
          <w:szCs w:val="28"/>
        </w:rPr>
        <w:t>pieņemšanu un nodrošin</w:t>
      </w:r>
      <w:r w:rsidR="00AE31D4" w:rsidRPr="001E1F8C">
        <w:rPr>
          <w:rFonts w:ascii="Times New Roman" w:hAnsi="Times New Roman" w:cs="Times New Roman"/>
          <w:sz w:val="28"/>
          <w:szCs w:val="28"/>
        </w:rPr>
        <w:t>āja</w:t>
      </w:r>
      <w:r w:rsidRPr="001E1F8C">
        <w:rPr>
          <w:rFonts w:ascii="Times New Roman" w:hAnsi="Times New Roman" w:cs="Times New Roman"/>
          <w:sz w:val="28"/>
          <w:szCs w:val="28"/>
        </w:rPr>
        <w:t xml:space="preserve"> vērtēšanas procesu norisi, līgumu slēgšanu, ieviešanas uzraudzību un pēcieviešanas monitoringu. </w:t>
      </w:r>
      <w:r w:rsidR="00A42246">
        <w:rPr>
          <w:rFonts w:ascii="Times New Roman" w:hAnsi="Times New Roman" w:cs="Times New Roman"/>
          <w:sz w:val="28"/>
          <w:szCs w:val="28"/>
        </w:rPr>
        <w:t>Paš</w:t>
      </w:r>
      <w:r w:rsidR="00AE31D4" w:rsidRPr="001E1F8C">
        <w:rPr>
          <w:rFonts w:ascii="Times New Roman" w:hAnsi="Times New Roman" w:cs="Times New Roman"/>
          <w:sz w:val="28"/>
          <w:szCs w:val="28"/>
        </w:rPr>
        <w:t xml:space="preserve">reiz tiek īstenots </w:t>
      </w:r>
      <w:r w:rsidR="00376895">
        <w:rPr>
          <w:rFonts w:ascii="Times New Roman" w:hAnsi="Times New Roman" w:cs="Times New Roman"/>
          <w:sz w:val="28"/>
          <w:szCs w:val="28"/>
        </w:rPr>
        <w:t xml:space="preserve">dažādu KPFI konkursu </w:t>
      </w:r>
      <w:r w:rsidR="00543042" w:rsidRPr="001E1F8C">
        <w:rPr>
          <w:rFonts w:ascii="Times New Roman" w:hAnsi="Times New Roman" w:cs="Times New Roman"/>
          <w:sz w:val="28"/>
          <w:szCs w:val="28"/>
        </w:rPr>
        <w:t xml:space="preserve">projektu </w:t>
      </w:r>
      <w:r w:rsidR="00AE31D4" w:rsidRPr="001E1F8C">
        <w:rPr>
          <w:rFonts w:ascii="Times New Roman" w:hAnsi="Times New Roman" w:cs="Times New Roman"/>
          <w:sz w:val="28"/>
          <w:szCs w:val="28"/>
        </w:rPr>
        <w:t xml:space="preserve">pēcieviešanas monitorings. </w:t>
      </w:r>
      <w:r w:rsidRPr="001E1F8C">
        <w:rPr>
          <w:rFonts w:ascii="Times New Roman" w:hAnsi="Times New Roman" w:cs="Times New Roman"/>
          <w:sz w:val="28"/>
          <w:szCs w:val="28"/>
        </w:rPr>
        <w:t>Saskaņā ar likumu „Par Latvijas Republikas dalību Kioto protokola elastīgajos mehānismos” no 2010. gada marta VIF ir deleģētas vairākas funkcijas, kas saistītas ar K</w:t>
      </w:r>
      <w:r w:rsidR="00204371" w:rsidRPr="001E1F8C">
        <w:rPr>
          <w:rFonts w:ascii="Times New Roman" w:hAnsi="Times New Roman" w:cs="Times New Roman"/>
          <w:sz w:val="28"/>
          <w:szCs w:val="28"/>
        </w:rPr>
        <w:t>PFI</w:t>
      </w:r>
      <w:r w:rsidRPr="001E1F8C">
        <w:rPr>
          <w:rFonts w:ascii="Times New Roman" w:hAnsi="Times New Roman" w:cs="Times New Roman"/>
          <w:sz w:val="28"/>
          <w:szCs w:val="28"/>
        </w:rPr>
        <w:t xml:space="preserve"> finansēto projektu īstenošanas uzraudzību un projektu </w:t>
      </w:r>
      <w:r w:rsidR="00204371" w:rsidRPr="001E1F8C">
        <w:rPr>
          <w:rFonts w:ascii="Times New Roman" w:hAnsi="Times New Roman" w:cs="Times New Roman"/>
          <w:sz w:val="28"/>
          <w:szCs w:val="28"/>
        </w:rPr>
        <w:t>iesnieg</w:t>
      </w:r>
      <w:r w:rsidRPr="001E1F8C">
        <w:rPr>
          <w:rFonts w:ascii="Times New Roman" w:hAnsi="Times New Roman" w:cs="Times New Roman"/>
          <w:sz w:val="28"/>
          <w:szCs w:val="28"/>
        </w:rPr>
        <w:t>umu vērtēšana</w:t>
      </w:r>
      <w:r w:rsidR="00190B15" w:rsidRPr="001E1F8C">
        <w:rPr>
          <w:rFonts w:ascii="Times New Roman" w:hAnsi="Times New Roman" w:cs="Times New Roman"/>
          <w:sz w:val="28"/>
          <w:szCs w:val="28"/>
        </w:rPr>
        <w:t>s nodrošināšanu. 2015. gada 31.</w:t>
      </w:r>
      <w:r w:rsidRPr="001E1F8C">
        <w:rPr>
          <w:rFonts w:ascii="Times New Roman" w:hAnsi="Times New Roman" w:cs="Times New Roman"/>
          <w:sz w:val="28"/>
          <w:szCs w:val="28"/>
        </w:rPr>
        <w:t>martā starp VIF un VARAM tika noslēgts Līgums par atsevišķu Klimata pārmaiņu finanšu instrumenta deleģējuma funkciju īstenošanu.</w:t>
      </w:r>
      <w:r w:rsidR="0015721A" w:rsidRPr="001E1F8C">
        <w:rPr>
          <w:rFonts w:ascii="Times New Roman" w:hAnsi="Times New Roman" w:cs="Times New Roman"/>
          <w:sz w:val="28"/>
          <w:szCs w:val="28"/>
        </w:rPr>
        <w:t xml:space="preserve"> </w:t>
      </w:r>
      <w:r w:rsidR="00F81B6A" w:rsidRPr="001E1F8C">
        <w:rPr>
          <w:rFonts w:ascii="Times New Roman" w:hAnsi="Times New Roman" w:cs="Times New Roman"/>
          <w:sz w:val="28"/>
          <w:szCs w:val="28"/>
        </w:rPr>
        <w:t>Sasniegtos rezultātus deleģēto KPFI funkciju izpildē raksturo šādi rādītāji.</w:t>
      </w:r>
    </w:p>
    <w:p w14:paraId="577FCD73" w14:textId="77777777" w:rsidR="00330DFA" w:rsidRPr="001E1F8C" w:rsidRDefault="00D06117" w:rsidP="0015721A">
      <w:pPr>
        <w:spacing w:after="0" w:line="240" w:lineRule="auto"/>
        <w:jc w:val="right"/>
        <w:rPr>
          <w:rFonts w:ascii="Times New Roman" w:hAnsi="Times New Roman" w:cs="Times New Roman"/>
          <w:sz w:val="28"/>
          <w:szCs w:val="28"/>
        </w:rPr>
      </w:pPr>
      <w:r w:rsidRPr="001E1F8C">
        <w:rPr>
          <w:rFonts w:ascii="Times New Roman" w:hAnsi="Times New Roman" w:cs="Times New Roman"/>
          <w:sz w:val="28"/>
          <w:szCs w:val="28"/>
        </w:rPr>
        <w:t>4</w:t>
      </w:r>
      <w:r w:rsidR="00330DFA" w:rsidRPr="001E1F8C">
        <w:rPr>
          <w:rFonts w:ascii="Times New Roman" w:hAnsi="Times New Roman" w:cs="Times New Roman"/>
          <w:sz w:val="28"/>
          <w:szCs w:val="28"/>
        </w:rPr>
        <w:t xml:space="preserve">.tabula. </w:t>
      </w:r>
    </w:p>
    <w:tbl>
      <w:tblPr>
        <w:tblStyle w:val="TableGrid"/>
        <w:tblW w:w="5000" w:type="pct"/>
        <w:tblCellMar>
          <w:left w:w="28" w:type="dxa"/>
          <w:right w:w="28" w:type="dxa"/>
        </w:tblCellMar>
        <w:tblLook w:val="04A0" w:firstRow="1" w:lastRow="0" w:firstColumn="1" w:lastColumn="0" w:noHBand="0" w:noVBand="1"/>
      </w:tblPr>
      <w:tblGrid>
        <w:gridCol w:w="4279"/>
        <w:gridCol w:w="1195"/>
        <w:gridCol w:w="1196"/>
        <w:gridCol w:w="1195"/>
        <w:gridCol w:w="1196"/>
      </w:tblGrid>
      <w:tr w:rsidR="00330DFA" w:rsidRPr="009B7F0B" w14:paraId="49A04698" w14:textId="77777777" w:rsidTr="0015721A">
        <w:tc>
          <w:tcPr>
            <w:tcW w:w="4279"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5CF98A45" w14:textId="77777777" w:rsidR="00330DFA" w:rsidRPr="009B7F0B" w:rsidRDefault="00330DFA">
            <w:pPr>
              <w:jc w:val="both"/>
              <w:rPr>
                <w:rFonts w:ascii="Times New Roman" w:hAnsi="Times New Roman" w:cs="Times New Roman"/>
                <w:b/>
                <w:lang w:val="lv-LV"/>
              </w:rPr>
            </w:pPr>
            <w:r w:rsidRPr="009B7F0B">
              <w:rPr>
                <w:rFonts w:ascii="Times New Roman" w:hAnsi="Times New Roman" w:cs="Times New Roman"/>
                <w:b/>
                <w:lang w:val="lv-LV"/>
              </w:rPr>
              <w:t>Rādītājs</w:t>
            </w:r>
          </w:p>
        </w:tc>
        <w:tc>
          <w:tcPr>
            <w:tcW w:w="1195"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6C3A5C92" w14:textId="77777777" w:rsidR="00330DFA" w:rsidRPr="009B7F0B" w:rsidRDefault="00330DFA">
            <w:pPr>
              <w:jc w:val="center"/>
              <w:rPr>
                <w:rFonts w:ascii="Times New Roman" w:hAnsi="Times New Roman" w:cs="Times New Roman"/>
                <w:b/>
                <w:lang w:val="lv-LV"/>
              </w:rPr>
            </w:pPr>
            <w:r w:rsidRPr="009B7F0B">
              <w:rPr>
                <w:rFonts w:ascii="Times New Roman" w:hAnsi="Times New Roman" w:cs="Times New Roman"/>
                <w:b/>
                <w:lang w:val="lv-LV"/>
              </w:rPr>
              <w:t>2011. gads</w:t>
            </w:r>
          </w:p>
        </w:tc>
        <w:tc>
          <w:tcPr>
            <w:tcW w:w="1196"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15FE2F46" w14:textId="77777777" w:rsidR="00330DFA" w:rsidRPr="009B7F0B" w:rsidRDefault="00330DFA">
            <w:pPr>
              <w:jc w:val="center"/>
              <w:rPr>
                <w:rFonts w:ascii="Times New Roman" w:hAnsi="Times New Roman" w:cs="Times New Roman"/>
                <w:b/>
                <w:lang w:val="lv-LV"/>
              </w:rPr>
            </w:pPr>
            <w:r w:rsidRPr="009B7F0B">
              <w:rPr>
                <w:rFonts w:ascii="Times New Roman" w:hAnsi="Times New Roman" w:cs="Times New Roman"/>
                <w:b/>
                <w:lang w:val="lv-LV"/>
              </w:rPr>
              <w:t>2012. gads</w:t>
            </w:r>
          </w:p>
        </w:tc>
        <w:tc>
          <w:tcPr>
            <w:tcW w:w="1195"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53684900" w14:textId="77777777" w:rsidR="00330DFA" w:rsidRPr="009B7F0B" w:rsidRDefault="00330DFA">
            <w:pPr>
              <w:jc w:val="center"/>
              <w:rPr>
                <w:rFonts w:ascii="Times New Roman" w:hAnsi="Times New Roman" w:cs="Times New Roman"/>
                <w:b/>
                <w:lang w:val="lv-LV"/>
              </w:rPr>
            </w:pPr>
            <w:r w:rsidRPr="009B7F0B">
              <w:rPr>
                <w:rFonts w:ascii="Times New Roman" w:hAnsi="Times New Roman" w:cs="Times New Roman"/>
                <w:b/>
                <w:lang w:val="lv-LV"/>
              </w:rPr>
              <w:t>2013. gads</w:t>
            </w:r>
          </w:p>
        </w:tc>
        <w:tc>
          <w:tcPr>
            <w:tcW w:w="1196"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62C56428" w14:textId="77777777" w:rsidR="00330DFA" w:rsidRPr="009B7F0B" w:rsidRDefault="00330DFA">
            <w:pPr>
              <w:jc w:val="center"/>
              <w:rPr>
                <w:rFonts w:ascii="Times New Roman" w:hAnsi="Times New Roman" w:cs="Times New Roman"/>
                <w:b/>
                <w:lang w:val="lv-LV"/>
              </w:rPr>
            </w:pPr>
            <w:r w:rsidRPr="009B7F0B">
              <w:rPr>
                <w:rFonts w:ascii="Times New Roman" w:hAnsi="Times New Roman" w:cs="Times New Roman"/>
                <w:b/>
                <w:lang w:val="lv-LV"/>
              </w:rPr>
              <w:t>2014. gads</w:t>
            </w:r>
          </w:p>
        </w:tc>
      </w:tr>
      <w:tr w:rsidR="00330DFA" w:rsidRPr="009B7F0B" w14:paraId="08412375" w14:textId="77777777" w:rsidTr="0015721A">
        <w:tc>
          <w:tcPr>
            <w:tcW w:w="4279" w:type="dxa"/>
            <w:tcBorders>
              <w:top w:val="single" w:sz="4" w:space="0" w:color="auto"/>
              <w:left w:val="single" w:sz="4" w:space="0" w:color="auto"/>
              <w:bottom w:val="single" w:sz="4" w:space="0" w:color="auto"/>
              <w:right w:val="single" w:sz="4" w:space="0" w:color="auto"/>
            </w:tcBorders>
            <w:hideMark/>
          </w:tcPr>
          <w:p w14:paraId="24C11CEC" w14:textId="77777777" w:rsidR="00330DFA" w:rsidRPr="009B7F0B" w:rsidRDefault="00330DFA" w:rsidP="00223EA7">
            <w:pPr>
              <w:jc w:val="both"/>
              <w:rPr>
                <w:rFonts w:ascii="Times New Roman" w:hAnsi="Times New Roman" w:cs="Times New Roman"/>
                <w:lang w:val="lv-LV"/>
              </w:rPr>
            </w:pPr>
            <w:r w:rsidRPr="009B7F0B">
              <w:rPr>
                <w:rFonts w:ascii="Times New Roman" w:hAnsi="Times New Roman" w:cs="Times New Roman"/>
                <w:lang w:val="lv-LV"/>
              </w:rPr>
              <w:t>Administrēto resursu apjoms, milj</w:t>
            </w:r>
            <w:r w:rsidRPr="009B7F0B">
              <w:rPr>
                <w:rFonts w:ascii="Times New Roman" w:hAnsi="Times New Roman" w:cs="Times New Roman"/>
                <w:i/>
                <w:lang w:val="lv-LV"/>
              </w:rPr>
              <w:t xml:space="preserve">. </w:t>
            </w:r>
            <w:r w:rsidR="00223EA7" w:rsidRPr="009B7F0B">
              <w:rPr>
                <w:rFonts w:ascii="Times New Roman" w:hAnsi="Times New Roman" w:cs="Times New Roman"/>
                <w:i/>
                <w:lang w:val="lv-LV"/>
              </w:rPr>
              <w:t>euro</w:t>
            </w:r>
          </w:p>
        </w:tc>
        <w:tc>
          <w:tcPr>
            <w:tcW w:w="1195" w:type="dxa"/>
            <w:tcBorders>
              <w:top w:val="single" w:sz="4" w:space="0" w:color="auto"/>
              <w:left w:val="single" w:sz="4" w:space="0" w:color="auto"/>
              <w:bottom w:val="single" w:sz="4" w:space="0" w:color="auto"/>
              <w:right w:val="single" w:sz="4" w:space="0" w:color="auto"/>
            </w:tcBorders>
            <w:hideMark/>
          </w:tcPr>
          <w:p w14:paraId="1F7F4C33"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33</w:t>
            </w:r>
          </w:p>
        </w:tc>
        <w:tc>
          <w:tcPr>
            <w:tcW w:w="1196" w:type="dxa"/>
            <w:tcBorders>
              <w:top w:val="single" w:sz="4" w:space="0" w:color="auto"/>
              <w:left w:val="single" w:sz="4" w:space="0" w:color="auto"/>
              <w:bottom w:val="single" w:sz="4" w:space="0" w:color="auto"/>
              <w:right w:val="single" w:sz="4" w:space="0" w:color="auto"/>
            </w:tcBorders>
            <w:hideMark/>
          </w:tcPr>
          <w:p w14:paraId="719AF86C"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35,2</w:t>
            </w:r>
          </w:p>
        </w:tc>
        <w:tc>
          <w:tcPr>
            <w:tcW w:w="1195" w:type="dxa"/>
            <w:tcBorders>
              <w:top w:val="single" w:sz="4" w:space="0" w:color="auto"/>
              <w:left w:val="single" w:sz="4" w:space="0" w:color="auto"/>
              <w:bottom w:val="single" w:sz="4" w:space="0" w:color="auto"/>
              <w:right w:val="single" w:sz="4" w:space="0" w:color="auto"/>
            </w:tcBorders>
            <w:hideMark/>
          </w:tcPr>
          <w:p w14:paraId="61393467"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30,3</w:t>
            </w:r>
          </w:p>
        </w:tc>
        <w:tc>
          <w:tcPr>
            <w:tcW w:w="1196" w:type="dxa"/>
            <w:tcBorders>
              <w:top w:val="single" w:sz="4" w:space="0" w:color="auto"/>
              <w:left w:val="single" w:sz="4" w:space="0" w:color="auto"/>
              <w:bottom w:val="single" w:sz="4" w:space="0" w:color="auto"/>
              <w:right w:val="single" w:sz="4" w:space="0" w:color="auto"/>
            </w:tcBorders>
            <w:hideMark/>
          </w:tcPr>
          <w:p w14:paraId="6A9C4648"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63</w:t>
            </w:r>
          </w:p>
        </w:tc>
      </w:tr>
      <w:tr w:rsidR="00330DFA" w:rsidRPr="009B7F0B" w14:paraId="6C2ADE22" w14:textId="77777777" w:rsidTr="0015721A">
        <w:tc>
          <w:tcPr>
            <w:tcW w:w="4279" w:type="dxa"/>
            <w:tcBorders>
              <w:top w:val="single" w:sz="4" w:space="0" w:color="auto"/>
              <w:left w:val="single" w:sz="4" w:space="0" w:color="auto"/>
              <w:bottom w:val="single" w:sz="4" w:space="0" w:color="auto"/>
              <w:right w:val="single" w:sz="4" w:space="0" w:color="auto"/>
            </w:tcBorders>
            <w:hideMark/>
          </w:tcPr>
          <w:p w14:paraId="45F9F72D" w14:textId="77777777" w:rsidR="00330DFA" w:rsidRPr="009B7F0B" w:rsidRDefault="00330DFA">
            <w:pPr>
              <w:jc w:val="both"/>
              <w:rPr>
                <w:rFonts w:ascii="Times New Roman" w:hAnsi="Times New Roman" w:cs="Times New Roman"/>
                <w:lang w:val="lv-LV"/>
              </w:rPr>
            </w:pPr>
            <w:r w:rsidRPr="009B7F0B">
              <w:rPr>
                <w:rFonts w:ascii="Times New Roman" w:hAnsi="Times New Roman" w:cs="Times New Roman"/>
                <w:lang w:val="lv-LV"/>
              </w:rPr>
              <w:t>Administrēto KPFI konkursu (kārtu) skaits</w:t>
            </w:r>
          </w:p>
        </w:tc>
        <w:tc>
          <w:tcPr>
            <w:tcW w:w="1195" w:type="dxa"/>
            <w:tcBorders>
              <w:top w:val="single" w:sz="4" w:space="0" w:color="auto"/>
              <w:left w:val="single" w:sz="4" w:space="0" w:color="auto"/>
              <w:bottom w:val="single" w:sz="4" w:space="0" w:color="auto"/>
              <w:right w:val="single" w:sz="4" w:space="0" w:color="auto"/>
            </w:tcBorders>
            <w:hideMark/>
          </w:tcPr>
          <w:p w14:paraId="218C519E"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11</w:t>
            </w:r>
          </w:p>
        </w:tc>
        <w:tc>
          <w:tcPr>
            <w:tcW w:w="1196" w:type="dxa"/>
            <w:tcBorders>
              <w:top w:val="single" w:sz="4" w:space="0" w:color="auto"/>
              <w:left w:val="single" w:sz="4" w:space="0" w:color="auto"/>
              <w:bottom w:val="single" w:sz="4" w:space="0" w:color="auto"/>
              <w:right w:val="single" w:sz="4" w:space="0" w:color="auto"/>
            </w:tcBorders>
            <w:hideMark/>
          </w:tcPr>
          <w:p w14:paraId="1F23CCD4"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14</w:t>
            </w:r>
          </w:p>
        </w:tc>
        <w:tc>
          <w:tcPr>
            <w:tcW w:w="1195" w:type="dxa"/>
            <w:tcBorders>
              <w:top w:val="single" w:sz="4" w:space="0" w:color="auto"/>
              <w:left w:val="single" w:sz="4" w:space="0" w:color="auto"/>
              <w:bottom w:val="single" w:sz="4" w:space="0" w:color="auto"/>
              <w:right w:val="single" w:sz="4" w:space="0" w:color="auto"/>
            </w:tcBorders>
            <w:hideMark/>
          </w:tcPr>
          <w:p w14:paraId="3B759DDC"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15 (19)</w:t>
            </w:r>
          </w:p>
        </w:tc>
        <w:tc>
          <w:tcPr>
            <w:tcW w:w="1196" w:type="dxa"/>
            <w:tcBorders>
              <w:top w:val="single" w:sz="4" w:space="0" w:color="auto"/>
              <w:left w:val="single" w:sz="4" w:space="0" w:color="auto"/>
              <w:bottom w:val="single" w:sz="4" w:space="0" w:color="auto"/>
              <w:right w:val="single" w:sz="4" w:space="0" w:color="auto"/>
            </w:tcBorders>
            <w:hideMark/>
          </w:tcPr>
          <w:p w14:paraId="2A35C748"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15 (22)</w:t>
            </w:r>
          </w:p>
        </w:tc>
      </w:tr>
      <w:tr w:rsidR="00330DFA" w:rsidRPr="009B7F0B" w14:paraId="561283C3" w14:textId="77777777" w:rsidTr="0015721A">
        <w:tc>
          <w:tcPr>
            <w:tcW w:w="4279" w:type="dxa"/>
            <w:tcBorders>
              <w:top w:val="single" w:sz="4" w:space="0" w:color="auto"/>
              <w:left w:val="single" w:sz="4" w:space="0" w:color="auto"/>
              <w:bottom w:val="single" w:sz="4" w:space="0" w:color="auto"/>
              <w:right w:val="single" w:sz="4" w:space="0" w:color="auto"/>
            </w:tcBorders>
            <w:hideMark/>
          </w:tcPr>
          <w:p w14:paraId="4398BB68" w14:textId="77777777" w:rsidR="00330DFA" w:rsidRPr="009B7F0B" w:rsidRDefault="00330DFA">
            <w:pPr>
              <w:jc w:val="both"/>
              <w:rPr>
                <w:rFonts w:ascii="Times New Roman" w:hAnsi="Times New Roman" w:cs="Times New Roman"/>
                <w:lang w:val="lv-LV"/>
              </w:rPr>
            </w:pPr>
            <w:r w:rsidRPr="009B7F0B">
              <w:rPr>
                <w:rFonts w:ascii="Times New Roman" w:hAnsi="Times New Roman" w:cs="Times New Roman"/>
                <w:lang w:val="lv-LV"/>
              </w:rPr>
              <w:t>Noslēgto projektu līgumu skaits</w:t>
            </w:r>
          </w:p>
        </w:tc>
        <w:tc>
          <w:tcPr>
            <w:tcW w:w="1195" w:type="dxa"/>
            <w:tcBorders>
              <w:top w:val="single" w:sz="4" w:space="0" w:color="auto"/>
              <w:left w:val="single" w:sz="4" w:space="0" w:color="auto"/>
              <w:bottom w:val="single" w:sz="4" w:space="0" w:color="auto"/>
              <w:right w:val="single" w:sz="4" w:space="0" w:color="auto"/>
            </w:tcBorders>
            <w:hideMark/>
          </w:tcPr>
          <w:p w14:paraId="555A64C3"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1386</w:t>
            </w:r>
          </w:p>
        </w:tc>
        <w:tc>
          <w:tcPr>
            <w:tcW w:w="1196" w:type="dxa"/>
            <w:tcBorders>
              <w:top w:val="single" w:sz="4" w:space="0" w:color="auto"/>
              <w:left w:val="single" w:sz="4" w:space="0" w:color="auto"/>
              <w:bottom w:val="single" w:sz="4" w:space="0" w:color="auto"/>
              <w:right w:val="single" w:sz="4" w:space="0" w:color="auto"/>
            </w:tcBorders>
            <w:hideMark/>
          </w:tcPr>
          <w:p w14:paraId="07D880D5"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1237</w:t>
            </w:r>
          </w:p>
        </w:tc>
        <w:tc>
          <w:tcPr>
            <w:tcW w:w="1195" w:type="dxa"/>
            <w:tcBorders>
              <w:top w:val="single" w:sz="4" w:space="0" w:color="auto"/>
              <w:left w:val="single" w:sz="4" w:space="0" w:color="auto"/>
              <w:bottom w:val="single" w:sz="4" w:space="0" w:color="auto"/>
              <w:right w:val="single" w:sz="4" w:space="0" w:color="auto"/>
            </w:tcBorders>
            <w:hideMark/>
          </w:tcPr>
          <w:p w14:paraId="17D325C0"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175</w:t>
            </w:r>
          </w:p>
        </w:tc>
        <w:tc>
          <w:tcPr>
            <w:tcW w:w="1196" w:type="dxa"/>
            <w:tcBorders>
              <w:top w:val="single" w:sz="4" w:space="0" w:color="auto"/>
              <w:left w:val="single" w:sz="4" w:space="0" w:color="auto"/>
              <w:bottom w:val="single" w:sz="4" w:space="0" w:color="auto"/>
              <w:right w:val="single" w:sz="4" w:space="0" w:color="auto"/>
            </w:tcBorders>
            <w:hideMark/>
          </w:tcPr>
          <w:p w14:paraId="1A5BFD56"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301</w:t>
            </w:r>
          </w:p>
        </w:tc>
      </w:tr>
      <w:tr w:rsidR="00330DFA" w:rsidRPr="009B7F0B" w14:paraId="0C5F898F" w14:textId="77777777" w:rsidTr="0015721A">
        <w:tc>
          <w:tcPr>
            <w:tcW w:w="4279" w:type="dxa"/>
            <w:tcBorders>
              <w:top w:val="single" w:sz="4" w:space="0" w:color="auto"/>
              <w:left w:val="single" w:sz="4" w:space="0" w:color="auto"/>
              <w:bottom w:val="single" w:sz="4" w:space="0" w:color="auto"/>
              <w:right w:val="single" w:sz="4" w:space="0" w:color="auto"/>
            </w:tcBorders>
            <w:hideMark/>
          </w:tcPr>
          <w:p w14:paraId="1F55C089" w14:textId="77777777" w:rsidR="00330DFA" w:rsidRPr="009B7F0B" w:rsidRDefault="00330DFA">
            <w:pPr>
              <w:jc w:val="both"/>
              <w:rPr>
                <w:rFonts w:ascii="Times New Roman" w:hAnsi="Times New Roman" w:cs="Times New Roman"/>
                <w:lang w:val="lv-LV"/>
              </w:rPr>
            </w:pPr>
            <w:r w:rsidRPr="009B7F0B">
              <w:rPr>
                <w:rFonts w:ascii="Times New Roman" w:hAnsi="Times New Roman" w:cs="Times New Roman"/>
                <w:lang w:val="lv-LV"/>
              </w:rPr>
              <w:t>Uzraudzībā esošo projektu skaits</w:t>
            </w:r>
          </w:p>
        </w:tc>
        <w:tc>
          <w:tcPr>
            <w:tcW w:w="1195" w:type="dxa"/>
            <w:tcBorders>
              <w:top w:val="single" w:sz="4" w:space="0" w:color="auto"/>
              <w:left w:val="single" w:sz="4" w:space="0" w:color="auto"/>
              <w:bottom w:val="single" w:sz="4" w:space="0" w:color="auto"/>
              <w:right w:val="single" w:sz="4" w:space="0" w:color="auto"/>
            </w:tcBorders>
            <w:hideMark/>
          </w:tcPr>
          <w:p w14:paraId="37C80270"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1513</w:t>
            </w:r>
          </w:p>
        </w:tc>
        <w:tc>
          <w:tcPr>
            <w:tcW w:w="1196" w:type="dxa"/>
            <w:tcBorders>
              <w:top w:val="single" w:sz="4" w:space="0" w:color="auto"/>
              <w:left w:val="single" w:sz="4" w:space="0" w:color="auto"/>
              <w:bottom w:val="single" w:sz="4" w:space="0" w:color="auto"/>
              <w:right w:val="single" w:sz="4" w:space="0" w:color="auto"/>
            </w:tcBorders>
            <w:hideMark/>
          </w:tcPr>
          <w:p w14:paraId="0F126526"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2750</w:t>
            </w:r>
          </w:p>
        </w:tc>
        <w:tc>
          <w:tcPr>
            <w:tcW w:w="1195" w:type="dxa"/>
            <w:tcBorders>
              <w:top w:val="single" w:sz="4" w:space="0" w:color="auto"/>
              <w:left w:val="single" w:sz="4" w:space="0" w:color="auto"/>
              <w:bottom w:val="single" w:sz="4" w:space="0" w:color="auto"/>
              <w:right w:val="single" w:sz="4" w:space="0" w:color="auto"/>
            </w:tcBorders>
            <w:hideMark/>
          </w:tcPr>
          <w:p w14:paraId="4FBF09D7"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2925</w:t>
            </w:r>
          </w:p>
        </w:tc>
        <w:tc>
          <w:tcPr>
            <w:tcW w:w="1196" w:type="dxa"/>
            <w:tcBorders>
              <w:top w:val="single" w:sz="4" w:space="0" w:color="auto"/>
              <w:left w:val="single" w:sz="4" w:space="0" w:color="auto"/>
              <w:bottom w:val="single" w:sz="4" w:space="0" w:color="auto"/>
              <w:right w:val="single" w:sz="4" w:space="0" w:color="auto"/>
            </w:tcBorders>
            <w:hideMark/>
          </w:tcPr>
          <w:p w14:paraId="6EE96F4B"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3226</w:t>
            </w:r>
          </w:p>
        </w:tc>
      </w:tr>
      <w:tr w:rsidR="00330DFA" w:rsidRPr="009B7F0B" w14:paraId="317F11EF" w14:textId="77777777" w:rsidTr="0015721A">
        <w:tc>
          <w:tcPr>
            <w:tcW w:w="4279" w:type="dxa"/>
            <w:tcBorders>
              <w:top w:val="single" w:sz="4" w:space="0" w:color="auto"/>
              <w:left w:val="single" w:sz="4" w:space="0" w:color="auto"/>
              <w:bottom w:val="single" w:sz="4" w:space="0" w:color="auto"/>
              <w:right w:val="single" w:sz="4" w:space="0" w:color="auto"/>
            </w:tcBorders>
            <w:hideMark/>
          </w:tcPr>
          <w:p w14:paraId="482CE96C" w14:textId="77777777" w:rsidR="00330DFA" w:rsidRPr="009B7F0B" w:rsidRDefault="00330DFA">
            <w:pPr>
              <w:jc w:val="both"/>
              <w:rPr>
                <w:rFonts w:ascii="Times New Roman" w:hAnsi="Times New Roman" w:cs="Times New Roman"/>
                <w:lang w:val="lv-LV"/>
              </w:rPr>
            </w:pPr>
            <w:r w:rsidRPr="009B7F0B">
              <w:rPr>
                <w:rFonts w:ascii="Times New Roman" w:hAnsi="Times New Roman" w:cs="Times New Roman"/>
                <w:lang w:val="lv-LV"/>
              </w:rPr>
              <w:t>Veikto padziļināto kontroļu skaits</w:t>
            </w:r>
          </w:p>
        </w:tc>
        <w:tc>
          <w:tcPr>
            <w:tcW w:w="1195" w:type="dxa"/>
            <w:tcBorders>
              <w:top w:val="single" w:sz="4" w:space="0" w:color="auto"/>
              <w:left w:val="single" w:sz="4" w:space="0" w:color="auto"/>
              <w:bottom w:val="single" w:sz="4" w:space="0" w:color="auto"/>
              <w:right w:val="single" w:sz="4" w:space="0" w:color="auto"/>
            </w:tcBorders>
            <w:hideMark/>
          </w:tcPr>
          <w:p w14:paraId="7E03B018"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225</w:t>
            </w:r>
          </w:p>
        </w:tc>
        <w:tc>
          <w:tcPr>
            <w:tcW w:w="1196" w:type="dxa"/>
            <w:tcBorders>
              <w:top w:val="single" w:sz="4" w:space="0" w:color="auto"/>
              <w:left w:val="single" w:sz="4" w:space="0" w:color="auto"/>
              <w:bottom w:val="single" w:sz="4" w:space="0" w:color="auto"/>
              <w:right w:val="single" w:sz="4" w:space="0" w:color="auto"/>
            </w:tcBorders>
            <w:hideMark/>
          </w:tcPr>
          <w:p w14:paraId="6E877D14"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372</w:t>
            </w:r>
          </w:p>
        </w:tc>
        <w:tc>
          <w:tcPr>
            <w:tcW w:w="1195" w:type="dxa"/>
            <w:tcBorders>
              <w:top w:val="single" w:sz="4" w:space="0" w:color="auto"/>
              <w:left w:val="single" w:sz="4" w:space="0" w:color="auto"/>
              <w:bottom w:val="single" w:sz="4" w:space="0" w:color="auto"/>
              <w:right w:val="single" w:sz="4" w:space="0" w:color="auto"/>
            </w:tcBorders>
            <w:hideMark/>
          </w:tcPr>
          <w:p w14:paraId="5ED66BEA"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162</w:t>
            </w:r>
          </w:p>
        </w:tc>
        <w:tc>
          <w:tcPr>
            <w:tcW w:w="1196" w:type="dxa"/>
            <w:tcBorders>
              <w:top w:val="single" w:sz="4" w:space="0" w:color="auto"/>
              <w:left w:val="single" w:sz="4" w:space="0" w:color="auto"/>
              <w:bottom w:val="single" w:sz="4" w:space="0" w:color="auto"/>
              <w:right w:val="single" w:sz="4" w:space="0" w:color="auto"/>
            </w:tcBorders>
            <w:hideMark/>
          </w:tcPr>
          <w:p w14:paraId="62F6CF64"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257</w:t>
            </w:r>
          </w:p>
        </w:tc>
      </w:tr>
      <w:tr w:rsidR="00330DFA" w:rsidRPr="009B7F0B" w14:paraId="07195000" w14:textId="77777777" w:rsidTr="0015721A">
        <w:tc>
          <w:tcPr>
            <w:tcW w:w="4279" w:type="dxa"/>
            <w:tcBorders>
              <w:top w:val="single" w:sz="4" w:space="0" w:color="auto"/>
              <w:left w:val="single" w:sz="4" w:space="0" w:color="auto"/>
              <w:bottom w:val="single" w:sz="4" w:space="0" w:color="auto"/>
              <w:right w:val="single" w:sz="4" w:space="0" w:color="auto"/>
            </w:tcBorders>
            <w:hideMark/>
          </w:tcPr>
          <w:p w14:paraId="72DFD929" w14:textId="77777777" w:rsidR="00330DFA" w:rsidRPr="009B7F0B" w:rsidRDefault="00330DFA">
            <w:pPr>
              <w:jc w:val="both"/>
              <w:rPr>
                <w:rFonts w:ascii="Times New Roman" w:hAnsi="Times New Roman" w:cs="Times New Roman"/>
                <w:lang w:val="lv-LV"/>
              </w:rPr>
            </w:pPr>
            <w:r w:rsidRPr="009B7F0B">
              <w:rPr>
                <w:rFonts w:ascii="Times New Roman" w:hAnsi="Times New Roman" w:cs="Times New Roman"/>
                <w:lang w:val="lv-LV"/>
              </w:rPr>
              <w:t>Pabeigto projektu skaits (uz gada beigām)</w:t>
            </w:r>
          </w:p>
        </w:tc>
        <w:tc>
          <w:tcPr>
            <w:tcW w:w="1195" w:type="dxa"/>
            <w:tcBorders>
              <w:top w:val="single" w:sz="4" w:space="0" w:color="auto"/>
              <w:left w:val="single" w:sz="4" w:space="0" w:color="auto"/>
              <w:bottom w:val="single" w:sz="4" w:space="0" w:color="auto"/>
              <w:right w:val="single" w:sz="4" w:space="0" w:color="auto"/>
            </w:tcBorders>
            <w:hideMark/>
          </w:tcPr>
          <w:p w14:paraId="109AE3D9"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266</w:t>
            </w:r>
          </w:p>
        </w:tc>
        <w:tc>
          <w:tcPr>
            <w:tcW w:w="1196" w:type="dxa"/>
            <w:tcBorders>
              <w:top w:val="single" w:sz="4" w:space="0" w:color="auto"/>
              <w:left w:val="single" w:sz="4" w:space="0" w:color="auto"/>
              <w:bottom w:val="single" w:sz="4" w:space="0" w:color="auto"/>
              <w:right w:val="single" w:sz="4" w:space="0" w:color="auto"/>
            </w:tcBorders>
            <w:hideMark/>
          </w:tcPr>
          <w:p w14:paraId="2123A951"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336</w:t>
            </w:r>
          </w:p>
        </w:tc>
        <w:tc>
          <w:tcPr>
            <w:tcW w:w="1195" w:type="dxa"/>
            <w:tcBorders>
              <w:top w:val="single" w:sz="4" w:space="0" w:color="auto"/>
              <w:left w:val="single" w:sz="4" w:space="0" w:color="auto"/>
              <w:bottom w:val="single" w:sz="4" w:space="0" w:color="auto"/>
              <w:right w:val="single" w:sz="4" w:space="0" w:color="auto"/>
            </w:tcBorders>
            <w:hideMark/>
          </w:tcPr>
          <w:p w14:paraId="702345B7"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2124</w:t>
            </w:r>
          </w:p>
        </w:tc>
        <w:tc>
          <w:tcPr>
            <w:tcW w:w="1196" w:type="dxa"/>
            <w:tcBorders>
              <w:top w:val="single" w:sz="4" w:space="0" w:color="auto"/>
              <w:left w:val="single" w:sz="4" w:space="0" w:color="auto"/>
              <w:bottom w:val="single" w:sz="4" w:space="0" w:color="auto"/>
              <w:right w:val="single" w:sz="4" w:space="0" w:color="auto"/>
            </w:tcBorders>
            <w:hideMark/>
          </w:tcPr>
          <w:p w14:paraId="14366DA7"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2331</w:t>
            </w:r>
          </w:p>
        </w:tc>
      </w:tr>
      <w:tr w:rsidR="00330DFA" w:rsidRPr="009B7F0B" w14:paraId="70FDC063" w14:textId="77777777" w:rsidTr="0015721A">
        <w:tc>
          <w:tcPr>
            <w:tcW w:w="4279" w:type="dxa"/>
            <w:tcBorders>
              <w:top w:val="single" w:sz="4" w:space="0" w:color="auto"/>
              <w:left w:val="single" w:sz="4" w:space="0" w:color="auto"/>
              <w:bottom w:val="single" w:sz="4" w:space="0" w:color="auto"/>
              <w:right w:val="single" w:sz="4" w:space="0" w:color="auto"/>
            </w:tcBorders>
            <w:hideMark/>
          </w:tcPr>
          <w:p w14:paraId="711EC98B" w14:textId="77777777" w:rsidR="00330DFA" w:rsidRPr="009B7F0B" w:rsidRDefault="00330DFA" w:rsidP="003D28A8">
            <w:pPr>
              <w:jc w:val="both"/>
              <w:rPr>
                <w:rFonts w:ascii="Times New Roman" w:hAnsi="Times New Roman" w:cs="Times New Roman"/>
                <w:lang w:val="lv-LV"/>
              </w:rPr>
            </w:pPr>
            <w:r w:rsidRPr="009B7F0B">
              <w:rPr>
                <w:rFonts w:ascii="Times New Roman" w:hAnsi="Times New Roman" w:cs="Times New Roman"/>
                <w:lang w:val="lv-LV"/>
              </w:rPr>
              <w:t xml:space="preserve">Ieņēmumi darbības nodrošināšanai, tūkst. </w:t>
            </w:r>
            <w:r w:rsidR="003D28A8" w:rsidRPr="009B7F0B">
              <w:rPr>
                <w:rFonts w:ascii="Times New Roman" w:hAnsi="Times New Roman" w:cs="Times New Roman"/>
                <w:i/>
                <w:lang w:val="lv-LV"/>
              </w:rPr>
              <w:t>euro</w:t>
            </w:r>
          </w:p>
        </w:tc>
        <w:tc>
          <w:tcPr>
            <w:tcW w:w="1195" w:type="dxa"/>
            <w:tcBorders>
              <w:top w:val="single" w:sz="4" w:space="0" w:color="auto"/>
              <w:left w:val="single" w:sz="4" w:space="0" w:color="auto"/>
              <w:bottom w:val="single" w:sz="4" w:space="0" w:color="auto"/>
              <w:right w:val="single" w:sz="4" w:space="0" w:color="auto"/>
            </w:tcBorders>
            <w:hideMark/>
          </w:tcPr>
          <w:p w14:paraId="4526C684"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298</w:t>
            </w:r>
          </w:p>
        </w:tc>
        <w:tc>
          <w:tcPr>
            <w:tcW w:w="1196" w:type="dxa"/>
            <w:tcBorders>
              <w:top w:val="single" w:sz="4" w:space="0" w:color="auto"/>
              <w:left w:val="single" w:sz="4" w:space="0" w:color="auto"/>
              <w:bottom w:val="single" w:sz="4" w:space="0" w:color="auto"/>
              <w:right w:val="single" w:sz="4" w:space="0" w:color="auto"/>
            </w:tcBorders>
            <w:hideMark/>
          </w:tcPr>
          <w:p w14:paraId="7B9A9AE1"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462</w:t>
            </w:r>
          </w:p>
        </w:tc>
        <w:tc>
          <w:tcPr>
            <w:tcW w:w="1195" w:type="dxa"/>
            <w:tcBorders>
              <w:top w:val="single" w:sz="4" w:space="0" w:color="auto"/>
              <w:left w:val="single" w:sz="4" w:space="0" w:color="auto"/>
              <w:bottom w:val="single" w:sz="4" w:space="0" w:color="auto"/>
              <w:right w:val="single" w:sz="4" w:space="0" w:color="auto"/>
            </w:tcBorders>
            <w:hideMark/>
          </w:tcPr>
          <w:p w14:paraId="75349D46"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420</w:t>
            </w:r>
          </w:p>
        </w:tc>
        <w:tc>
          <w:tcPr>
            <w:tcW w:w="1196" w:type="dxa"/>
            <w:tcBorders>
              <w:top w:val="single" w:sz="4" w:space="0" w:color="auto"/>
              <w:left w:val="single" w:sz="4" w:space="0" w:color="auto"/>
              <w:bottom w:val="single" w:sz="4" w:space="0" w:color="auto"/>
              <w:right w:val="single" w:sz="4" w:space="0" w:color="auto"/>
            </w:tcBorders>
            <w:hideMark/>
          </w:tcPr>
          <w:p w14:paraId="7E828A3A"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508</w:t>
            </w:r>
          </w:p>
        </w:tc>
      </w:tr>
      <w:tr w:rsidR="00330DFA" w:rsidRPr="009B7F0B" w14:paraId="22405D4E" w14:textId="77777777" w:rsidTr="0015721A">
        <w:tc>
          <w:tcPr>
            <w:tcW w:w="4279" w:type="dxa"/>
            <w:tcBorders>
              <w:top w:val="single" w:sz="4" w:space="0" w:color="auto"/>
              <w:left w:val="single" w:sz="4" w:space="0" w:color="auto"/>
              <w:bottom w:val="single" w:sz="4" w:space="0" w:color="auto"/>
              <w:right w:val="single" w:sz="4" w:space="0" w:color="auto"/>
            </w:tcBorders>
            <w:hideMark/>
          </w:tcPr>
          <w:p w14:paraId="51CA96C4" w14:textId="77777777" w:rsidR="00330DFA" w:rsidRPr="009B7F0B" w:rsidRDefault="00330DFA">
            <w:pPr>
              <w:jc w:val="both"/>
              <w:rPr>
                <w:rFonts w:ascii="Times New Roman" w:hAnsi="Times New Roman" w:cs="Times New Roman"/>
                <w:lang w:val="lv-LV"/>
              </w:rPr>
            </w:pPr>
            <w:r w:rsidRPr="009B7F0B">
              <w:rPr>
                <w:rFonts w:ascii="Times New Roman" w:hAnsi="Times New Roman" w:cs="Times New Roman"/>
                <w:lang w:val="lv-LV"/>
              </w:rPr>
              <w:t>Izdevumi dar</w:t>
            </w:r>
            <w:r w:rsidR="003D28A8" w:rsidRPr="009B7F0B">
              <w:rPr>
                <w:rFonts w:ascii="Times New Roman" w:hAnsi="Times New Roman" w:cs="Times New Roman"/>
                <w:lang w:val="lv-LV"/>
              </w:rPr>
              <w:t xml:space="preserve">bības nodrošināšanai, tūkst. </w:t>
            </w:r>
            <w:r w:rsidR="003D28A8" w:rsidRPr="009B7F0B">
              <w:rPr>
                <w:rFonts w:ascii="Times New Roman" w:hAnsi="Times New Roman" w:cs="Times New Roman"/>
                <w:i/>
                <w:lang w:val="lv-LV"/>
              </w:rPr>
              <w:t>euro</w:t>
            </w:r>
          </w:p>
        </w:tc>
        <w:tc>
          <w:tcPr>
            <w:tcW w:w="1195" w:type="dxa"/>
            <w:tcBorders>
              <w:top w:val="single" w:sz="4" w:space="0" w:color="auto"/>
              <w:left w:val="single" w:sz="4" w:space="0" w:color="auto"/>
              <w:bottom w:val="single" w:sz="4" w:space="0" w:color="auto"/>
              <w:right w:val="single" w:sz="4" w:space="0" w:color="auto"/>
            </w:tcBorders>
            <w:hideMark/>
          </w:tcPr>
          <w:p w14:paraId="6406C055"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298</w:t>
            </w:r>
          </w:p>
        </w:tc>
        <w:tc>
          <w:tcPr>
            <w:tcW w:w="1196" w:type="dxa"/>
            <w:tcBorders>
              <w:top w:val="single" w:sz="4" w:space="0" w:color="auto"/>
              <w:left w:val="single" w:sz="4" w:space="0" w:color="auto"/>
              <w:bottom w:val="single" w:sz="4" w:space="0" w:color="auto"/>
              <w:right w:val="single" w:sz="4" w:space="0" w:color="auto"/>
            </w:tcBorders>
            <w:hideMark/>
          </w:tcPr>
          <w:p w14:paraId="720D62A1"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462</w:t>
            </w:r>
          </w:p>
        </w:tc>
        <w:tc>
          <w:tcPr>
            <w:tcW w:w="1195" w:type="dxa"/>
            <w:tcBorders>
              <w:top w:val="single" w:sz="4" w:space="0" w:color="auto"/>
              <w:left w:val="single" w:sz="4" w:space="0" w:color="auto"/>
              <w:bottom w:val="single" w:sz="4" w:space="0" w:color="auto"/>
              <w:right w:val="single" w:sz="4" w:space="0" w:color="auto"/>
            </w:tcBorders>
            <w:hideMark/>
          </w:tcPr>
          <w:p w14:paraId="068DADF5"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420</w:t>
            </w:r>
          </w:p>
        </w:tc>
        <w:tc>
          <w:tcPr>
            <w:tcW w:w="1196" w:type="dxa"/>
            <w:tcBorders>
              <w:top w:val="single" w:sz="4" w:space="0" w:color="auto"/>
              <w:left w:val="single" w:sz="4" w:space="0" w:color="auto"/>
              <w:bottom w:val="single" w:sz="4" w:space="0" w:color="auto"/>
              <w:right w:val="single" w:sz="4" w:space="0" w:color="auto"/>
            </w:tcBorders>
            <w:hideMark/>
          </w:tcPr>
          <w:p w14:paraId="04574009" w14:textId="77777777" w:rsidR="00330DFA" w:rsidRPr="009B7F0B" w:rsidRDefault="00330DFA">
            <w:pPr>
              <w:jc w:val="right"/>
              <w:rPr>
                <w:rFonts w:ascii="Times New Roman" w:hAnsi="Times New Roman" w:cs="Times New Roman"/>
                <w:lang w:val="lv-LV"/>
              </w:rPr>
            </w:pPr>
            <w:r w:rsidRPr="009B7F0B">
              <w:rPr>
                <w:rFonts w:ascii="Times New Roman" w:hAnsi="Times New Roman" w:cs="Times New Roman"/>
                <w:lang w:val="lv-LV"/>
              </w:rPr>
              <w:t>508</w:t>
            </w:r>
          </w:p>
        </w:tc>
      </w:tr>
    </w:tbl>
    <w:p w14:paraId="1A48507B" w14:textId="77777777" w:rsidR="00087781" w:rsidRPr="001E1F8C" w:rsidRDefault="00087781" w:rsidP="00445EC7">
      <w:pPr>
        <w:spacing w:after="0" w:line="240" w:lineRule="auto"/>
        <w:ind w:firstLine="709"/>
        <w:jc w:val="both"/>
        <w:rPr>
          <w:rFonts w:ascii="Times New Roman" w:eastAsia="Times New Roman" w:hAnsi="Times New Roman"/>
          <w:b/>
          <w:sz w:val="28"/>
          <w:szCs w:val="28"/>
          <w:lang w:eastAsia="lv-LV"/>
        </w:rPr>
      </w:pPr>
    </w:p>
    <w:p w14:paraId="63443BAC" w14:textId="77777777" w:rsidR="00C40F4D" w:rsidRPr="001E1F8C" w:rsidRDefault="005E15A3" w:rsidP="00C40F4D">
      <w:pPr>
        <w:ind w:firstLine="709"/>
        <w:jc w:val="both"/>
        <w:rPr>
          <w:rFonts w:ascii="Times New Roman" w:hAnsi="Times New Roman" w:cs="Times New Roman"/>
          <w:sz w:val="28"/>
          <w:szCs w:val="28"/>
        </w:rPr>
      </w:pPr>
      <w:r w:rsidRPr="001E1F8C">
        <w:rPr>
          <w:rFonts w:ascii="Times New Roman" w:hAnsi="Times New Roman" w:cs="Times New Roman"/>
          <w:sz w:val="28"/>
          <w:szCs w:val="28"/>
        </w:rPr>
        <w:t xml:space="preserve">VIF vidēja termiņa darbības stratēģija 2015.-2020.gadam paredz, ka VARAM deleģēs </w:t>
      </w:r>
      <w:r w:rsidR="00190B15" w:rsidRPr="001E1F8C">
        <w:rPr>
          <w:rFonts w:ascii="Times New Roman" w:hAnsi="Times New Roman" w:cs="Times New Roman"/>
          <w:sz w:val="28"/>
          <w:szCs w:val="28"/>
        </w:rPr>
        <w:t xml:space="preserve">VIF </w:t>
      </w:r>
      <w:r w:rsidR="00D8758C">
        <w:rPr>
          <w:rFonts w:ascii="Times New Roman" w:hAnsi="Times New Roman" w:cs="Times New Roman"/>
          <w:sz w:val="28"/>
          <w:szCs w:val="28"/>
        </w:rPr>
        <w:t xml:space="preserve">arī </w:t>
      </w:r>
      <w:r w:rsidRPr="001E1F8C">
        <w:rPr>
          <w:rFonts w:ascii="Times New Roman" w:hAnsi="Times New Roman" w:cs="Times New Roman"/>
          <w:sz w:val="28"/>
          <w:szCs w:val="28"/>
        </w:rPr>
        <w:t xml:space="preserve">valsts pārvaldes uzdevumus, kas ir saistīti ar Emisijas kvotu izsoles instrumenta (turpmāk – EKII) finansēto programmu īstenošanu. </w:t>
      </w:r>
      <w:r w:rsidR="00C40F4D" w:rsidRPr="001E1F8C">
        <w:rPr>
          <w:rFonts w:ascii="Times New Roman" w:hAnsi="Times New Roman" w:cs="Times New Roman"/>
          <w:sz w:val="28"/>
          <w:szCs w:val="28"/>
        </w:rPr>
        <w:t>EKII mērķis</w:t>
      </w:r>
      <w:r w:rsidR="00D8758C">
        <w:rPr>
          <w:rFonts w:ascii="Times New Roman" w:hAnsi="Times New Roman" w:cs="Times New Roman"/>
          <w:sz w:val="28"/>
          <w:szCs w:val="28"/>
        </w:rPr>
        <w:t>,</w:t>
      </w:r>
      <w:r w:rsidR="00C40F4D" w:rsidRPr="001E1F8C">
        <w:rPr>
          <w:rFonts w:ascii="Times New Roman" w:hAnsi="Times New Roman" w:cs="Times New Roman"/>
          <w:sz w:val="28"/>
          <w:szCs w:val="28"/>
        </w:rPr>
        <w:t xml:space="preserve"> </w:t>
      </w:r>
      <w:r w:rsidR="00D8758C">
        <w:rPr>
          <w:rFonts w:ascii="Times New Roman" w:hAnsi="Times New Roman" w:cs="Times New Roman"/>
          <w:sz w:val="28"/>
          <w:szCs w:val="28"/>
        </w:rPr>
        <w:t xml:space="preserve">līdzīgi kā KPFI mērķis, </w:t>
      </w:r>
      <w:r w:rsidR="00C40F4D" w:rsidRPr="001E1F8C">
        <w:rPr>
          <w:rFonts w:ascii="Times New Roman" w:hAnsi="Times New Roman" w:cs="Times New Roman"/>
          <w:sz w:val="28"/>
          <w:szCs w:val="28"/>
        </w:rPr>
        <w:t xml:space="preserve">ir siltumnīcas efekta gāzu </w:t>
      </w:r>
      <w:r w:rsidR="001B6076">
        <w:rPr>
          <w:rFonts w:ascii="Times New Roman" w:hAnsi="Times New Roman" w:cs="Times New Roman"/>
          <w:sz w:val="28"/>
          <w:szCs w:val="28"/>
        </w:rPr>
        <w:t xml:space="preserve">emisiju </w:t>
      </w:r>
      <w:r w:rsidR="00C40F4D" w:rsidRPr="001E1F8C">
        <w:rPr>
          <w:rFonts w:ascii="Times New Roman" w:hAnsi="Times New Roman" w:cs="Times New Roman"/>
          <w:sz w:val="28"/>
          <w:szCs w:val="28"/>
        </w:rPr>
        <w:t xml:space="preserve">samazināšana. </w:t>
      </w:r>
      <w:r w:rsidR="002D1D02" w:rsidRPr="001E1F8C">
        <w:rPr>
          <w:rFonts w:ascii="Times New Roman" w:hAnsi="Times New Roman" w:cs="Times New Roman"/>
          <w:sz w:val="28"/>
          <w:szCs w:val="28"/>
        </w:rPr>
        <w:t xml:space="preserve">Paredzēts, ka </w:t>
      </w:r>
      <w:r w:rsidR="001B6076">
        <w:rPr>
          <w:rFonts w:ascii="Times New Roman" w:hAnsi="Times New Roman" w:cs="Times New Roman"/>
          <w:sz w:val="28"/>
          <w:szCs w:val="28"/>
        </w:rPr>
        <w:t>VIF nodrošinās VARAM izstrādāto</w:t>
      </w:r>
      <w:r w:rsidR="00C40F4D" w:rsidRPr="001E1F8C">
        <w:rPr>
          <w:rFonts w:ascii="Times New Roman" w:hAnsi="Times New Roman" w:cs="Times New Roman"/>
          <w:sz w:val="28"/>
          <w:szCs w:val="28"/>
        </w:rPr>
        <w:t xml:space="preserve"> un M</w:t>
      </w:r>
      <w:r w:rsidR="002D1D02" w:rsidRPr="001E1F8C">
        <w:rPr>
          <w:rFonts w:ascii="Times New Roman" w:hAnsi="Times New Roman" w:cs="Times New Roman"/>
          <w:sz w:val="28"/>
          <w:szCs w:val="28"/>
        </w:rPr>
        <w:t>inistru kabineta</w:t>
      </w:r>
      <w:r w:rsidR="001B6076">
        <w:rPr>
          <w:rFonts w:ascii="Times New Roman" w:hAnsi="Times New Roman" w:cs="Times New Roman"/>
          <w:sz w:val="28"/>
          <w:szCs w:val="28"/>
        </w:rPr>
        <w:t xml:space="preserve"> noteikumos apstiprināto</w:t>
      </w:r>
      <w:r w:rsidR="00C40F4D" w:rsidRPr="001E1F8C">
        <w:rPr>
          <w:rFonts w:ascii="Times New Roman" w:hAnsi="Times New Roman" w:cs="Times New Roman"/>
          <w:sz w:val="28"/>
          <w:szCs w:val="28"/>
        </w:rPr>
        <w:t xml:space="preserve"> programm</w:t>
      </w:r>
      <w:r w:rsidR="001B6076">
        <w:rPr>
          <w:rFonts w:ascii="Times New Roman" w:hAnsi="Times New Roman" w:cs="Times New Roman"/>
          <w:sz w:val="28"/>
          <w:szCs w:val="28"/>
        </w:rPr>
        <w:t>u</w:t>
      </w:r>
      <w:r w:rsidR="00C40F4D" w:rsidRPr="001E1F8C">
        <w:rPr>
          <w:rFonts w:ascii="Times New Roman" w:hAnsi="Times New Roman" w:cs="Times New Roman"/>
          <w:sz w:val="28"/>
          <w:szCs w:val="28"/>
        </w:rPr>
        <w:t xml:space="preserve"> mērķu</w:t>
      </w:r>
      <w:r w:rsidR="001B6076">
        <w:rPr>
          <w:rFonts w:ascii="Times New Roman" w:hAnsi="Times New Roman" w:cs="Times New Roman"/>
          <w:sz w:val="28"/>
          <w:szCs w:val="28"/>
        </w:rPr>
        <w:t xml:space="preserve"> sasniegšanu</w:t>
      </w:r>
      <w:r w:rsidR="00C40F4D" w:rsidRPr="001E1F8C">
        <w:rPr>
          <w:rFonts w:ascii="Times New Roman" w:hAnsi="Times New Roman" w:cs="Times New Roman"/>
          <w:sz w:val="28"/>
          <w:szCs w:val="28"/>
        </w:rPr>
        <w:t>:</w:t>
      </w:r>
    </w:p>
    <w:p w14:paraId="4BB23024" w14:textId="77777777" w:rsidR="00C40F4D" w:rsidRPr="001E1F8C" w:rsidRDefault="00643CEF" w:rsidP="00C40F4D">
      <w:pPr>
        <w:pStyle w:val="ListParagraph"/>
        <w:numPr>
          <w:ilvl w:val="0"/>
          <w:numId w:val="2"/>
        </w:numPr>
        <w:ind w:left="709" w:hanging="284"/>
        <w:jc w:val="both"/>
        <w:rPr>
          <w:rFonts w:cs="Times New Roman"/>
          <w:sz w:val="28"/>
          <w:szCs w:val="28"/>
        </w:rPr>
      </w:pPr>
      <w:r w:rsidRPr="001E1F8C">
        <w:rPr>
          <w:rFonts w:cs="Times New Roman"/>
          <w:sz w:val="28"/>
          <w:szCs w:val="28"/>
        </w:rPr>
        <w:lastRenderedPageBreak/>
        <w:t>projektu vērtēšanas procesa nodrošināšanu</w:t>
      </w:r>
      <w:r w:rsidR="00C40F4D" w:rsidRPr="001E1F8C">
        <w:rPr>
          <w:rFonts w:cs="Times New Roman"/>
          <w:sz w:val="28"/>
          <w:szCs w:val="28"/>
        </w:rPr>
        <w:t xml:space="preserve">, līgumu noslēgšanu </w:t>
      </w:r>
      <w:r w:rsidRPr="001E1F8C">
        <w:rPr>
          <w:rFonts w:cs="Times New Roman"/>
          <w:sz w:val="28"/>
          <w:szCs w:val="28"/>
        </w:rPr>
        <w:t>par apstiprināto</w:t>
      </w:r>
      <w:r w:rsidR="00C40F4D" w:rsidRPr="001E1F8C">
        <w:rPr>
          <w:rFonts w:cs="Times New Roman"/>
          <w:sz w:val="28"/>
          <w:szCs w:val="28"/>
        </w:rPr>
        <w:t xml:space="preserve"> projekt</w:t>
      </w:r>
      <w:r w:rsidRPr="001E1F8C">
        <w:rPr>
          <w:rFonts w:cs="Times New Roman"/>
          <w:sz w:val="28"/>
          <w:szCs w:val="28"/>
        </w:rPr>
        <w:t>u īstenošanu</w:t>
      </w:r>
      <w:r w:rsidR="00C40F4D" w:rsidRPr="001E1F8C">
        <w:rPr>
          <w:rFonts w:cs="Times New Roman"/>
          <w:sz w:val="28"/>
          <w:szCs w:val="28"/>
        </w:rPr>
        <w:t>;</w:t>
      </w:r>
    </w:p>
    <w:p w14:paraId="0DEDBC2F" w14:textId="77777777" w:rsidR="00C40F4D" w:rsidRPr="001E1F8C" w:rsidRDefault="00C40F4D" w:rsidP="00C40F4D">
      <w:pPr>
        <w:pStyle w:val="ListParagraph"/>
        <w:numPr>
          <w:ilvl w:val="0"/>
          <w:numId w:val="2"/>
        </w:numPr>
        <w:ind w:left="709" w:hanging="284"/>
        <w:jc w:val="both"/>
        <w:rPr>
          <w:rFonts w:cs="Times New Roman"/>
          <w:sz w:val="28"/>
          <w:szCs w:val="28"/>
        </w:rPr>
      </w:pPr>
      <w:r w:rsidRPr="001E1F8C">
        <w:rPr>
          <w:rFonts w:cs="Times New Roman"/>
          <w:sz w:val="28"/>
          <w:szCs w:val="28"/>
        </w:rPr>
        <w:t>kvalitatīvu un profesionālu EKII finansēto projektu īstenošanas uzraudzību, pirms tam izstrādājot iekšējās vērtēšanas kvalitātes nodrošināšanas sistēmu.</w:t>
      </w:r>
    </w:p>
    <w:p w14:paraId="74590826" w14:textId="77777777" w:rsidR="00787C7A" w:rsidRPr="001E1F8C" w:rsidRDefault="00445EC7" w:rsidP="00E250CF">
      <w:pPr>
        <w:spacing w:after="0"/>
        <w:ind w:firstLine="426"/>
        <w:jc w:val="both"/>
        <w:rPr>
          <w:rFonts w:ascii="Times New Roman" w:hAnsi="Times New Roman" w:cs="Times New Roman"/>
          <w:sz w:val="28"/>
          <w:szCs w:val="28"/>
        </w:rPr>
      </w:pPr>
      <w:r w:rsidRPr="001E1F8C">
        <w:rPr>
          <w:rFonts w:ascii="Times New Roman" w:eastAsia="Times New Roman" w:hAnsi="Times New Roman"/>
          <w:sz w:val="28"/>
          <w:szCs w:val="28"/>
          <w:lang w:eastAsia="lv-LV"/>
        </w:rPr>
        <w:t xml:space="preserve">VIF </w:t>
      </w:r>
      <w:r w:rsidR="009A5FF9" w:rsidRPr="001E1F8C">
        <w:rPr>
          <w:rFonts w:ascii="Times New Roman" w:eastAsia="Times New Roman" w:hAnsi="Times New Roman"/>
          <w:sz w:val="28"/>
          <w:szCs w:val="28"/>
          <w:lang w:eastAsia="lv-LV"/>
        </w:rPr>
        <w:t>darbības finanšu rezultātus raksturo 5.tabulā norādītie skaitļi</w:t>
      </w:r>
      <w:r w:rsidR="003D6D8F" w:rsidRPr="001E1F8C">
        <w:rPr>
          <w:rFonts w:ascii="Times New Roman" w:eastAsia="Times New Roman" w:hAnsi="Times New Roman"/>
          <w:sz w:val="28"/>
          <w:szCs w:val="28"/>
          <w:lang w:eastAsia="lv-LV"/>
        </w:rPr>
        <w:t xml:space="preserve">. </w:t>
      </w:r>
    </w:p>
    <w:p w14:paraId="169A9909" w14:textId="77777777" w:rsidR="008375E2" w:rsidRPr="001E1F8C" w:rsidRDefault="009A5FF9" w:rsidP="00E250CF">
      <w:pPr>
        <w:spacing w:after="0" w:line="240" w:lineRule="auto"/>
        <w:ind w:firstLine="851"/>
        <w:jc w:val="right"/>
        <w:rPr>
          <w:rFonts w:ascii="Times New Roman" w:hAnsi="Times New Roman" w:cs="Times New Roman"/>
          <w:sz w:val="28"/>
          <w:szCs w:val="28"/>
        </w:rPr>
      </w:pPr>
      <w:r w:rsidRPr="001E1F8C">
        <w:rPr>
          <w:rFonts w:ascii="Times New Roman" w:hAnsi="Times New Roman" w:cs="Times New Roman"/>
          <w:sz w:val="28"/>
          <w:szCs w:val="28"/>
        </w:rPr>
        <w:t>5.tabula</w:t>
      </w:r>
    </w:p>
    <w:tbl>
      <w:tblPr>
        <w:tblStyle w:val="TableGrid"/>
        <w:tblW w:w="5000" w:type="pct"/>
        <w:tblCellMar>
          <w:left w:w="28" w:type="dxa"/>
          <w:right w:w="28" w:type="dxa"/>
        </w:tblCellMar>
        <w:tblLook w:val="04A0" w:firstRow="1" w:lastRow="0" w:firstColumn="1" w:lastColumn="0" w:noHBand="0" w:noVBand="1"/>
      </w:tblPr>
      <w:tblGrid>
        <w:gridCol w:w="4233"/>
        <w:gridCol w:w="1224"/>
        <w:gridCol w:w="1164"/>
        <w:gridCol w:w="1275"/>
        <w:gridCol w:w="1165"/>
      </w:tblGrid>
      <w:tr w:rsidR="008375E2" w:rsidRPr="009B7F0B" w14:paraId="69D6763E" w14:textId="77777777" w:rsidTr="008375E2">
        <w:tc>
          <w:tcPr>
            <w:tcW w:w="4233"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43EDB23B" w14:textId="77777777" w:rsidR="008375E2" w:rsidRPr="009B7F0B" w:rsidRDefault="008375E2">
            <w:pPr>
              <w:jc w:val="both"/>
              <w:rPr>
                <w:rFonts w:ascii="Times New Roman" w:hAnsi="Times New Roman" w:cs="Times New Roman"/>
                <w:b/>
                <w:lang w:val="lv-LV"/>
              </w:rPr>
            </w:pPr>
            <w:r w:rsidRPr="009B7F0B">
              <w:rPr>
                <w:rFonts w:ascii="Times New Roman" w:hAnsi="Times New Roman" w:cs="Times New Roman"/>
                <w:b/>
                <w:lang w:val="lv-LV"/>
              </w:rPr>
              <w:t>Rādītājs</w:t>
            </w:r>
          </w:p>
        </w:tc>
        <w:tc>
          <w:tcPr>
            <w:tcW w:w="122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10DB519C" w14:textId="77777777" w:rsidR="008375E2" w:rsidRPr="009B7F0B" w:rsidRDefault="008375E2">
            <w:pPr>
              <w:jc w:val="center"/>
              <w:rPr>
                <w:rFonts w:ascii="Times New Roman" w:hAnsi="Times New Roman" w:cs="Times New Roman"/>
                <w:b/>
                <w:lang w:val="lv-LV"/>
              </w:rPr>
            </w:pPr>
            <w:r w:rsidRPr="009B7F0B">
              <w:rPr>
                <w:rFonts w:ascii="Times New Roman" w:hAnsi="Times New Roman" w:cs="Times New Roman"/>
                <w:b/>
                <w:lang w:val="lv-LV"/>
              </w:rPr>
              <w:t>2011. gads</w:t>
            </w:r>
          </w:p>
        </w:tc>
        <w:tc>
          <w:tcPr>
            <w:tcW w:w="1164"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48D68EC9" w14:textId="77777777" w:rsidR="008375E2" w:rsidRPr="009B7F0B" w:rsidRDefault="008375E2">
            <w:pPr>
              <w:jc w:val="center"/>
              <w:rPr>
                <w:rFonts w:ascii="Times New Roman" w:hAnsi="Times New Roman" w:cs="Times New Roman"/>
                <w:b/>
                <w:lang w:val="lv-LV"/>
              </w:rPr>
            </w:pPr>
            <w:r w:rsidRPr="009B7F0B">
              <w:rPr>
                <w:rFonts w:ascii="Times New Roman" w:hAnsi="Times New Roman" w:cs="Times New Roman"/>
                <w:b/>
                <w:lang w:val="lv-LV"/>
              </w:rPr>
              <w:t>2012. gads</w:t>
            </w:r>
          </w:p>
        </w:tc>
        <w:tc>
          <w:tcPr>
            <w:tcW w:w="1275"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6A3088F0" w14:textId="77777777" w:rsidR="008375E2" w:rsidRPr="009B7F0B" w:rsidRDefault="008375E2">
            <w:pPr>
              <w:jc w:val="center"/>
              <w:rPr>
                <w:rFonts w:ascii="Times New Roman" w:hAnsi="Times New Roman" w:cs="Times New Roman"/>
                <w:b/>
                <w:lang w:val="lv-LV"/>
              </w:rPr>
            </w:pPr>
            <w:r w:rsidRPr="009B7F0B">
              <w:rPr>
                <w:rFonts w:ascii="Times New Roman" w:hAnsi="Times New Roman" w:cs="Times New Roman"/>
                <w:b/>
                <w:lang w:val="lv-LV"/>
              </w:rPr>
              <w:t>2013. gads</w:t>
            </w:r>
          </w:p>
        </w:tc>
        <w:tc>
          <w:tcPr>
            <w:tcW w:w="1165" w:type="dxa"/>
            <w:tcBorders>
              <w:top w:val="single" w:sz="4" w:space="0" w:color="auto"/>
              <w:left w:val="single" w:sz="4" w:space="0" w:color="auto"/>
              <w:bottom w:val="single" w:sz="4" w:space="0" w:color="auto"/>
              <w:right w:val="single" w:sz="4" w:space="0" w:color="auto"/>
            </w:tcBorders>
            <w:shd w:val="clear" w:color="auto" w:fill="A5A5A5" w:themeFill="accent3"/>
            <w:hideMark/>
          </w:tcPr>
          <w:p w14:paraId="630249CF" w14:textId="77777777" w:rsidR="008375E2" w:rsidRPr="009B7F0B" w:rsidRDefault="008375E2">
            <w:pPr>
              <w:jc w:val="center"/>
              <w:rPr>
                <w:rFonts w:ascii="Times New Roman" w:hAnsi="Times New Roman" w:cs="Times New Roman"/>
                <w:b/>
                <w:lang w:val="lv-LV"/>
              </w:rPr>
            </w:pPr>
            <w:r w:rsidRPr="009B7F0B">
              <w:rPr>
                <w:rFonts w:ascii="Times New Roman" w:hAnsi="Times New Roman" w:cs="Times New Roman"/>
                <w:b/>
                <w:lang w:val="lv-LV"/>
              </w:rPr>
              <w:t>2014. gads</w:t>
            </w:r>
          </w:p>
        </w:tc>
      </w:tr>
      <w:tr w:rsidR="008375E2" w:rsidRPr="009B7F0B" w14:paraId="78F5127E" w14:textId="77777777" w:rsidTr="008375E2">
        <w:tc>
          <w:tcPr>
            <w:tcW w:w="4233" w:type="dxa"/>
            <w:tcBorders>
              <w:top w:val="single" w:sz="4" w:space="0" w:color="auto"/>
              <w:left w:val="single" w:sz="4" w:space="0" w:color="auto"/>
              <w:bottom w:val="single" w:sz="4" w:space="0" w:color="auto"/>
              <w:right w:val="single" w:sz="4" w:space="0" w:color="auto"/>
            </w:tcBorders>
            <w:hideMark/>
          </w:tcPr>
          <w:p w14:paraId="638325E0" w14:textId="77777777" w:rsidR="008375E2" w:rsidRPr="009B7F0B" w:rsidRDefault="008375E2" w:rsidP="003A354F">
            <w:pPr>
              <w:jc w:val="both"/>
              <w:rPr>
                <w:rFonts w:ascii="Times New Roman" w:hAnsi="Times New Roman" w:cs="Times New Roman"/>
                <w:lang w:val="lv-LV"/>
              </w:rPr>
            </w:pPr>
            <w:r w:rsidRPr="009B7F0B">
              <w:rPr>
                <w:rFonts w:ascii="Times New Roman" w:hAnsi="Times New Roman" w:cs="Times New Roman"/>
                <w:lang w:val="lv-LV"/>
              </w:rPr>
              <w:t xml:space="preserve">Ieņēmumi, tūkst. </w:t>
            </w:r>
            <w:r w:rsidR="003A354F" w:rsidRPr="009B7F0B">
              <w:rPr>
                <w:rFonts w:ascii="Times New Roman" w:hAnsi="Times New Roman" w:cs="Times New Roman"/>
                <w:i/>
                <w:lang w:val="lv-LV"/>
              </w:rPr>
              <w:t>euro</w:t>
            </w:r>
          </w:p>
        </w:tc>
        <w:tc>
          <w:tcPr>
            <w:tcW w:w="1224" w:type="dxa"/>
            <w:tcBorders>
              <w:top w:val="single" w:sz="4" w:space="0" w:color="auto"/>
              <w:left w:val="single" w:sz="4" w:space="0" w:color="auto"/>
              <w:bottom w:val="single" w:sz="4" w:space="0" w:color="auto"/>
              <w:right w:val="single" w:sz="4" w:space="0" w:color="auto"/>
            </w:tcBorders>
            <w:vAlign w:val="center"/>
            <w:hideMark/>
          </w:tcPr>
          <w:p w14:paraId="3950FE28"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b/>
                <w:bCs/>
                <w:color w:val="000000"/>
                <w:lang w:val="lv-LV"/>
              </w:rPr>
              <w:t>528</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3332111"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b/>
                <w:bCs/>
                <w:color w:val="000000"/>
                <w:lang w:val="lv-LV"/>
              </w:rPr>
              <w:t>678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886F88"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b/>
                <w:bCs/>
                <w:color w:val="000000"/>
                <w:lang w:val="lv-LV"/>
              </w:rPr>
              <w:t>700</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C2B6CAE"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b/>
                <w:bCs/>
                <w:color w:val="000000"/>
                <w:lang w:val="lv-LV"/>
              </w:rPr>
              <w:t>680</w:t>
            </w:r>
          </w:p>
        </w:tc>
      </w:tr>
      <w:tr w:rsidR="008375E2" w:rsidRPr="009B7F0B" w14:paraId="2F66D399" w14:textId="77777777" w:rsidTr="008375E2">
        <w:tc>
          <w:tcPr>
            <w:tcW w:w="4233" w:type="dxa"/>
            <w:tcBorders>
              <w:top w:val="single" w:sz="4" w:space="0" w:color="auto"/>
              <w:left w:val="single" w:sz="4" w:space="0" w:color="auto"/>
              <w:bottom w:val="single" w:sz="4" w:space="0" w:color="auto"/>
              <w:right w:val="single" w:sz="4" w:space="0" w:color="auto"/>
            </w:tcBorders>
            <w:hideMark/>
          </w:tcPr>
          <w:p w14:paraId="6CD37052" w14:textId="77777777" w:rsidR="008375E2" w:rsidRPr="009B7F0B" w:rsidRDefault="008375E2">
            <w:pPr>
              <w:jc w:val="right"/>
              <w:rPr>
                <w:rFonts w:ascii="Times New Roman" w:hAnsi="Times New Roman" w:cs="Times New Roman"/>
                <w:lang w:val="lv-LV"/>
              </w:rPr>
            </w:pPr>
            <w:r w:rsidRPr="009B7F0B">
              <w:rPr>
                <w:rFonts w:ascii="Times New Roman" w:hAnsi="Times New Roman" w:cs="Times New Roman"/>
                <w:lang w:val="lv-LV"/>
              </w:rPr>
              <w:t>KPFI</w:t>
            </w:r>
          </w:p>
        </w:tc>
        <w:tc>
          <w:tcPr>
            <w:tcW w:w="1224" w:type="dxa"/>
            <w:tcBorders>
              <w:top w:val="single" w:sz="4" w:space="0" w:color="auto"/>
              <w:left w:val="single" w:sz="4" w:space="0" w:color="auto"/>
              <w:bottom w:val="single" w:sz="4" w:space="0" w:color="auto"/>
              <w:right w:val="single" w:sz="4" w:space="0" w:color="auto"/>
            </w:tcBorders>
            <w:vAlign w:val="center"/>
            <w:hideMark/>
          </w:tcPr>
          <w:p w14:paraId="0688E012" w14:textId="77777777" w:rsidR="008375E2" w:rsidRPr="009B7F0B" w:rsidRDefault="008375E2">
            <w:pPr>
              <w:ind w:left="175"/>
              <w:jc w:val="right"/>
              <w:rPr>
                <w:rFonts w:ascii="Times New Roman" w:hAnsi="Times New Roman" w:cs="Times New Roman"/>
                <w:lang w:val="lv-LV"/>
              </w:rPr>
            </w:pPr>
            <w:r w:rsidRPr="009B7F0B">
              <w:rPr>
                <w:rFonts w:ascii="Times New Roman" w:eastAsia="Times New Roman" w:hAnsi="Times New Roman" w:cs="Times New Roman"/>
                <w:color w:val="000000"/>
                <w:lang w:val="lv-LV"/>
              </w:rPr>
              <w:t>298</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C08C3C4"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460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4B1D02"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420</w:t>
            </w:r>
          </w:p>
        </w:tc>
        <w:tc>
          <w:tcPr>
            <w:tcW w:w="1165" w:type="dxa"/>
            <w:tcBorders>
              <w:top w:val="single" w:sz="4" w:space="0" w:color="auto"/>
              <w:left w:val="single" w:sz="4" w:space="0" w:color="auto"/>
              <w:bottom w:val="single" w:sz="4" w:space="0" w:color="auto"/>
              <w:right w:val="single" w:sz="4" w:space="0" w:color="auto"/>
            </w:tcBorders>
            <w:vAlign w:val="center"/>
            <w:hideMark/>
          </w:tcPr>
          <w:p w14:paraId="67A4914B"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508</w:t>
            </w:r>
          </w:p>
        </w:tc>
      </w:tr>
      <w:tr w:rsidR="008375E2" w:rsidRPr="009B7F0B" w14:paraId="39636E5E" w14:textId="77777777" w:rsidTr="008375E2">
        <w:tc>
          <w:tcPr>
            <w:tcW w:w="4233" w:type="dxa"/>
            <w:tcBorders>
              <w:top w:val="single" w:sz="4" w:space="0" w:color="auto"/>
              <w:left w:val="single" w:sz="4" w:space="0" w:color="auto"/>
              <w:bottom w:val="single" w:sz="4" w:space="0" w:color="auto"/>
              <w:right w:val="single" w:sz="4" w:space="0" w:color="auto"/>
            </w:tcBorders>
            <w:hideMark/>
          </w:tcPr>
          <w:p w14:paraId="16D056E5" w14:textId="77777777" w:rsidR="008375E2" w:rsidRPr="009B7F0B" w:rsidRDefault="008375E2">
            <w:pPr>
              <w:jc w:val="right"/>
              <w:rPr>
                <w:rFonts w:ascii="Times New Roman" w:hAnsi="Times New Roman" w:cs="Times New Roman"/>
                <w:lang w:val="lv-LV"/>
              </w:rPr>
            </w:pPr>
            <w:r w:rsidRPr="009B7F0B">
              <w:rPr>
                <w:rFonts w:ascii="Times New Roman" w:hAnsi="Times New Roman" w:cs="Times New Roman"/>
                <w:lang w:val="lv-LV"/>
              </w:rPr>
              <w:t>Grants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1A25F84" w14:textId="77777777" w:rsidR="008375E2" w:rsidRPr="009B7F0B" w:rsidRDefault="008375E2">
            <w:pPr>
              <w:ind w:left="175"/>
              <w:jc w:val="right"/>
              <w:rPr>
                <w:rFonts w:ascii="Times New Roman" w:hAnsi="Times New Roman" w:cs="Times New Roman"/>
                <w:lang w:val="lv-LV"/>
              </w:rPr>
            </w:pPr>
            <w:r w:rsidRPr="009B7F0B">
              <w:rPr>
                <w:rFonts w:ascii="Times New Roman" w:eastAsia="Times New Roman" w:hAnsi="Times New Roman" w:cs="Times New Roman"/>
                <w:color w:val="000000"/>
                <w:lang w:val="lv-LV"/>
              </w:rPr>
              <w:t>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D371A00"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ED640B"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123</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F23BF02"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40</w:t>
            </w:r>
          </w:p>
        </w:tc>
      </w:tr>
      <w:tr w:rsidR="008375E2" w:rsidRPr="009B7F0B" w14:paraId="1280393B" w14:textId="77777777" w:rsidTr="008375E2">
        <w:tc>
          <w:tcPr>
            <w:tcW w:w="4233" w:type="dxa"/>
            <w:tcBorders>
              <w:top w:val="single" w:sz="4" w:space="0" w:color="auto"/>
              <w:left w:val="single" w:sz="4" w:space="0" w:color="auto"/>
              <w:bottom w:val="single" w:sz="4" w:space="0" w:color="auto"/>
              <w:right w:val="single" w:sz="4" w:space="0" w:color="auto"/>
            </w:tcBorders>
            <w:hideMark/>
          </w:tcPr>
          <w:p w14:paraId="368DE04B" w14:textId="77777777" w:rsidR="008375E2" w:rsidRPr="009B7F0B" w:rsidRDefault="008375E2">
            <w:pPr>
              <w:jc w:val="right"/>
              <w:rPr>
                <w:rFonts w:ascii="Times New Roman" w:hAnsi="Times New Roman" w:cs="Times New Roman"/>
                <w:lang w:val="lv-LV"/>
              </w:rPr>
            </w:pPr>
            <w:r w:rsidRPr="009B7F0B">
              <w:rPr>
                <w:rFonts w:ascii="Times New Roman" w:hAnsi="Times New Roman" w:cs="Times New Roman"/>
                <w:lang w:val="lv-LV"/>
              </w:rPr>
              <w:t>Procentu ieņēmumi</w:t>
            </w:r>
          </w:p>
        </w:tc>
        <w:tc>
          <w:tcPr>
            <w:tcW w:w="1224" w:type="dxa"/>
            <w:tcBorders>
              <w:top w:val="single" w:sz="4" w:space="0" w:color="auto"/>
              <w:left w:val="single" w:sz="4" w:space="0" w:color="auto"/>
              <w:bottom w:val="single" w:sz="4" w:space="0" w:color="auto"/>
              <w:right w:val="single" w:sz="4" w:space="0" w:color="auto"/>
            </w:tcBorders>
            <w:vAlign w:val="center"/>
            <w:hideMark/>
          </w:tcPr>
          <w:p w14:paraId="7BE27668" w14:textId="77777777" w:rsidR="008375E2" w:rsidRPr="009B7F0B" w:rsidRDefault="008375E2">
            <w:pPr>
              <w:ind w:left="175"/>
              <w:jc w:val="right"/>
              <w:rPr>
                <w:rFonts w:ascii="Times New Roman" w:hAnsi="Times New Roman" w:cs="Times New Roman"/>
                <w:lang w:val="lv-LV"/>
              </w:rPr>
            </w:pPr>
            <w:r w:rsidRPr="009B7F0B">
              <w:rPr>
                <w:rFonts w:ascii="Times New Roman" w:eastAsia="Times New Roman" w:hAnsi="Times New Roman" w:cs="Times New Roman"/>
                <w:color w:val="000000"/>
                <w:lang w:val="lv-LV"/>
              </w:rPr>
              <w:t>230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9E579D4"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207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7F9235"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157</w:t>
            </w:r>
          </w:p>
        </w:tc>
        <w:tc>
          <w:tcPr>
            <w:tcW w:w="1165" w:type="dxa"/>
            <w:tcBorders>
              <w:top w:val="single" w:sz="4" w:space="0" w:color="auto"/>
              <w:left w:val="single" w:sz="4" w:space="0" w:color="auto"/>
              <w:bottom w:val="single" w:sz="4" w:space="0" w:color="auto"/>
              <w:right w:val="single" w:sz="4" w:space="0" w:color="auto"/>
            </w:tcBorders>
            <w:vAlign w:val="center"/>
            <w:hideMark/>
          </w:tcPr>
          <w:p w14:paraId="4018CD13"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132</w:t>
            </w:r>
          </w:p>
        </w:tc>
      </w:tr>
      <w:tr w:rsidR="008375E2" w:rsidRPr="009B7F0B" w14:paraId="4A2EC99A" w14:textId="77777777" w:rsidTr="008375E2">
        <w:tc>
          <w:tcPr>
            <w:tcW w:w="4233" w:type="dxa"/>
            <w:tcBorders>
              <w:top w:val="single" w:sz="4" w:space="0" w:color="auto"/>
              <w:left w:val="single" w:sz="4" w:space="0" w:color="auto"/>
              <w:bottom w:val="single" w:sz="4" w:space="0" w:color="auto"/>
              <w:right w:val="single" w:sz="4" w:space="0" w:color="auto"/>
            </w:tcBorders>
            <w:hideMark/>
          </w:tcPr>
          <w:p w14:paraId="5C20526A" w14:textId="77777777" w:rsidR="008375E2" w:rsidRPr="009B7F0B" w:rsidRDefault="008375E2" w:rsidP="003A354F">
            <w:pPr>
              <w:jc w:val="both"/>
              <w:rPr>
                <w:rFonts w:ascii="Times New Roman" w:hAnsi="Times New Roman" w:cs="Times New Roman"/>
                <w:lang w:val="lv-LV"/>
              </w:rPr>
            </w:pPr>
            <w:r w:rsidRPr="009B7F0B">
              <w:rPr>
                <w:rFonts w:ascii="Times New Roman" w:hAnsi="Times New Roman" w:cs="Times New Roman"/>
                <w:lang w:val="lv-LV"/>
              </w:rPr>
              <w:t xml:space="preserve">Izdevumi, tūkst. </w:t>
            </w:r>
            <w:r w:rsidR="003A354F" w:rsidRPr="009B7F0B">
              <w:rPr>
                <w:rFonts w:ascii="Times New Roman" w:hAnsi="Times New Roman" w:cs="Times New Roman"/>
                <w:i/>
                <w:lang w:val="lv-LV"/>
              </w:rPr>
              <w:t>euro</w:t>
            </w:r>
          </w:p>
        </w:tc>
        <w:tc>
          <w:tcPr>
            <w:tcW w:w="1224" w:type="dxa"/>
            <w:tcBorders>
              <w:top w:val="single" w:sz="4" w:space="0" w:color="auto"/>
              <w:left w:val="single" w:sz="4" w:space="0" w:color="auto"/>
              <w:bottom w:val="single" w:sz="4" w:space="0" w:color="auto"/>
              <w:right w:val="single" w:sz="4" w:space="0" w:color="auto"/>
            </w:tcBorders>
            <w:vAlign w:val="center"/>
            <w:hideMark/>
          </w:tcPr>
          <w:p w14:paraId="5F069F5F" w14:textId="77777777" w:rsidR="008375E2" w:rsidRPr="009B7F0B" w:rsidRDefault="008375E2">
            <w:pPr>
              <w:ind w:left="175"/>
              <w:jc w:val="right"/>
              <w:rPr>
                <w:rFonts w:ascii="Times New Roman" w:hAnsi="Times New Roman" w:cs="Times New Roman"/>
                <w:lang w:val="lv-LV"/>
              </w:rPr>
            </w:pPr>
            <w:r w:rsidRPr="009B7F0B">
              <w:rPr>
                <w:rFonts w:ascii="Times New Roman" w:eastAsia="Times New Roman" w:hAnsi="Times New Roman" w:cs="Times New Roman"/>
                <w:b/>
                <w:bCs/>
                <w:color w:val="000000"/>
                <w:lang w:val="lv-LV"/>
              </w:rPr>
              <w:t>476</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C1CEAD0"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b/>
                <w:bCs/>
                <w:color w:val="000000"/>
                <w:lang w:val="lv-LV"/>
              </w:rPr>
              <w:t>677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68E53D"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b/>
                <w:bCs/>
                <w:color w:val="000000"/>
                <w:lang w:val="lv-LV"/>
              </w:rPr>
              <w:t>688</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F2F070F"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b/>
                <w:bCs/>
                <w:color w:val="000000"/>
                <w:lang w:val="lv-LV"/>
              </w:rPr>
              <w:t>670</w:t>
            </w:r>
          </w:p>
        </w:tc>
      </w:tr>
      <w:tr w:rsidR="008375E2" w:rsidRPr="009B7F0B" w14:paraId="5919031D" w14:textId="77777777" w:rsidTr="008375E2">
        <w:tc>
          <w:tcPr>
            <w:tcW w:w="4233" w:type="dxa"/>
            <w:tcBorders>
              <w:top w:val="single" w:sz="4" w:space="0" w:color="auto"/>
              <w:left w:val="single" w:sz="4" w:space="0" w:color="auto"/>
              <w:bottom w:val="single" w:sz="4" w:space="0" w:color="auto"/>
              <w:right w:val="single" w:sz="4" w:space="0" w:color="auto"/>
            </w:tcBorders>
            <w:hideMark/>
          </w:tcPr>
          <w:p w14:paraId="7FF8FC39" w14:textId="77777777" w:rsidR="008375E2" w:rsidRPr="009B7F0B" w:rsidRDefault="00255ADD">
            <w:pPr>
              <w:jc w:val="right"/>
              <w:rPr>
                <w:rFonts w:ascii="Times New Roman" w:hAnsi="Times New Roman" w:cs="Times New Roman"/>
                <w:lang w:val="lv-LV"/>
              </w:rPr>
            </w:pPr>
            <w:r w:rsidRPr="009B7F0B">
              <w:rPr>
                <w:rFonts w:ascii="Times New Roman" w:hAnsi="Times New Roman" w:cs="Times New Roman"/>
                <w:lang w:val="lv-LV"/>
              </w:rPr>
              <w:t>Darbības  izmaksas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0DF10A66"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469</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328AFE9"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675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F17B12"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686</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D0B6471"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668</w:t>
            </w:r>
          </w:p>
        </w:tc>
      </w:tr>
      <w:tr w:rsidR="008375E2" w:rsidRPr="009B7F0B" w14:paraId="1551E588" w14:textId="77777777" w:rsidTr="008375E2">
        <w:tc>
          <w:tcPr>
            <w:tcW w:w="4233" w:type="dxa"/>
            <w:tcBorders>
              <w:top w:val="single" w:sz="4" w:space="0" w:color="auto"/>
              <w:left w:val="single" w:sz="4" w:space="0" w:color="auto"/>
              <w:bottom w:val="single" w:sz="4" w:space="0" w:color="auto"/>
              <w:right w:val="single" w:sz="4" w:space="0" w:color="auto"/>
            </w:tcBorders>
            <w:hideMark/>
          </w:tcPr>
          <w:p w14:paraId="2F9954FD" w14:textId="77777777" w:rsidR="008375E2" w:rsidRPr="009B7F0B" w:rsidRDefault="008375E2">
            <w:pPr>
              <w:jc w:val="right"/>
              <w:rPr>
                <w:rFonts w:ascii="Times New Roman" w:hAnsi="Times New Roman" w:cs="Times New Roman"/>
                <w:lang w:val="lv-LV"/>
              </w:rPr>
            </w:pPr>
            <w:r w:rsidRPr="009B7F0B">
              <w:rPr>
                <w:rFonts w:ascii="Times New Roman" w:hAnsi="Times New Roman" w:cs="Times New Roman"/>
                <w:lang w:val="lv-LV"/>
              </w:rPr>
              <w:t>Uzņēmuma ienākuma nodoklis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285E4581"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7</w:t>
            </w:r>
          </w:p>
        </w:tc>
        <w:tc>
          <w:tcPr>
            <w:tcW w:w="1164" w:type="dxa"/>
            <w:tcBorders>
              <w:top w:val="single" w:sz="4" w:space="0" w:color="auto"/>
              <w:left w:val="single" w:sz="4" w:space="0" w:color="auto"/>
              <w:bottom w:val="single" w:sz="4" w:space="0" w:color="auto"/>
              <w:right w:val="single" w:sz="4" w:space="0" w:color="auto"/>
            </w:tcBorders>
            <w:vAlign w:val="center"/>
            <w:hideMark/>
          </w:tcPr>
          <w:p w14:paraId="439D264D"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D339E7"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2</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8613C45" w14:textId="77777777" w:rsidR="008375E2" w:rsidRPr="009B7F0B" w:rsidRDefault="008375E2">
            <w:pPr>
              <w:jc w:val="right"/>
              <w:rPr>
                <w:rFonts w:ascii="Times New Roman" w:hAnsi="Times New Roman" w:cs="Times New Roman"/>
                <w:lang w:val="lv-LV"/>
              </w:rPr>
            </w:pPr>
            <w:r w:rsidRPr="009B7F0B">
              <w:rPr>
                <w:rFonts w:ascii="Times New Roman" w:eastAsia="Times New Roman" w:hAnsi="Times New Roman" w:cs="Times New Roman"/>
                <w:color w:val="000000"/>
                <w:lang w:val="lv-LV"/>
              </w:rPr>
              <w:t>2</w:t>
            </w:r>
          </w:p>
        </w:tc>
      </w:tr>
    </w:tbl>
    <w:p w14:paraId="01DF4A4F" w14:textId="77777777" w:rsidR="00995FA3" w:rsidRDefault="00995FA3" w:rsidP="00252118">
      <w:pPr>
        <w:spacing w:after="0" w:line="240" w:lineRule="auto"/>
        <w:ind w:firstLine="709"/>
        <w:jc w:val="both"/>
        <w:rPr>
          <w:rFonts w:ascii="Times New Roman" w:eastAsia="Times New Roman" w:hAnsi="Times New Roman" w:cs="Times New Roman"/>
          <w:sz w:val="28"/>
          <w:szCs w:val="28"/>
          <w:lang w:eastAsia="lv-LV"/>
        </w:rPr>
      </w:pPr>
    </w:p>
    <w:p w14:paraId="6E325924" w14:textId="77777777" w:rsidR="00995FA3" w:rsidRPr="005F10E9" w:rsidRDefault="00FD3EB6" w:rsidP="00DE6219">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Kā redzams p</w:t>
      </w:r>
      <w:r w:rsidR="00E250CF" w:rsidRPr="00995FA3">
        <w:rPr>
          <w:rFonts w:ascii="Times New Roman" w:eastAsia="Times New Roman" w:hAnsi="Times New Roman" w:cs="Times New Roman"/>
          <w:sz w:val="28"/>
          <w:szCs w:val="28"/>
          <w:lang w:eastAsia="lv-LV"/>
        </w:rPr>
        <w:t xml:space="preserve">ēdējos gados arvien lielāku īpatsvaru </w:t>
      </w:r>
      <w:r w:rsidR="00EF226A">
        <w:rPr>
          <w:rFonts w:ascii="Times New Roman" w:eastAsia="Times New Roman" w:hAnsi="Times New Roman" w:cs="Times New Roman"/>
          <w:sz w:val="28"/>
          <w:szCs w:val="28"/>
          <w:lang w:eastAsia="lv-LV"/>
        </w:rPr>
        <w:t>VIF ieņēmumos</w:t>
      </w:r>
      <w:r w:rsidR="00E250CF" w:rsidRPr="00995FA3">
        <w:rPr>
          <w:rFonts w:ascii="Times New Roman" w:eastAsia="Times New Roman" w:hAnsi="Times New Roman" w:cs="Times New Roman"/>
          <w:sz w:val="28"/>
          <w:szCs w:val="28"/>
          <w:lang w:eastAsia="lv-LV"/>
        </w:rPr>
        <w:t xml:space="preserve"> veido ieņēmumi par deleģēto valsts pārvaldes uzdevumu izpildi </w:t>
      </w:r>
      <w:r w:rsidR="00342FF4">
        <w:rPr>
          <w:rFonts w:ascii="Times New Roman" w:eastAsia="Times New Roman" w:hAnsi="Times New Roman" w:cs="Times New Roman"/>
          <w:sz w:val="28"/>
          <w:szCs w:val="28"/>
          <w:lang w:eastAsia="lv-LV"/>
        </w:rPr>
        <w:t>jeb</w:t>
      </w:r>
      <w:r w:rsidR="00995FA3" w:rsidRPr="00995FA3">
        <w:rPr>
          <w:rFonts w:ascii="Times New Roman" w:eastAsia="Times New Roman" w:hAnsi="Times New Roman" w:cs="Times New Roman"/>
          <w:sz w:val="28"/>
          <w:szCs w:val="28"/>
          <w:lang w:eastAsia="lv-LV"/>
        </w:rPr>
        <w:t xml:space="preserve"> atsevišķu KPFI funkciju izpildi</w:t>
      </w:r>
      <w:r w:rsidR="00E250CF" w:rsidRPr="00995FA3">
        <w:rPr>
          <w:rFonts w:ascii="Times New Roman" w:eastAsia="Times New Roman" w:hAnsi="Times New Roman" w:cs="Times New Roman"/>
          <w:sz w:val="28"/>
          <w:szCs w:val="28"/>
          <w:lang w:eastAsia="lv-LV"/>
        </w:rPr>
        <w:t>. 2014.gadā ieņēmumi par valsts pārvaldes uzdevumu izpildi bija 74,7 pr</w:t>
      </w:r>
      <w:r w:rsidR="00995FA3" w:rsidRPr="00995FA3">
        <w:rPr>
          <w:rFonts w:ascii="Times New Roman" w:eastAsia="Times New Roman" w:hAnsi="Times New Roman" w:cs="Times New Roman"/>
          <w:sz w:val="28"/>
          <w:szCs w:val="28"/>
          <w:lang w:eastAsia="lv-LV"/>
        </w:rPr>
        <w:t xml:space="preserve">ocenti no visiem VIF ieņēmumiem </w:t>
      </w:r>
      <w:r w:rsidR="00995FA3" w:rsidRPr="005F10E9">
        <w:rPr>
          <w:rFonts w:ascii="Times New Roman" w:eastAsia="Times New Roman" w:hAnsi="Times New Roman" w:cs="Times New Roman"/>
          <w:sz w:val="28"/>
          <w:szCs w:val="28"/>
          <w:lang w:eastAsia="lv-LV"/>
        </w:rPr>
        <w:t>taču</w:t>
      </w:r>
      <w:r w:rsidR="00E250CF" w:rsidRPr="005F10E9">
        <w:rPr>
          <w:rFonts w:ascii="Times New Roman" w:hAnsi="Times New Roman" w:cs="Times New Roman"/>
          <w:sz w:val="28"/>
          <w:szCs w:val="28"/>
        </w:rPr>
        <w:t xml:space="preserve"> </w:t>
      </w:r>
      <w:r w:rsidR="00995FA3" w:rsidRPr="005F10E9">
        <w:rPr>
          <w:rFonts w:ascii="Times New Roman" w:hAnsi="Times New Roman" w:cs="Times New Roman"/>
          <w:sz w:val="28"/>
          <w:szCs w:val="28"/>
        </w:rPr>
        <w:t xml:space="preserve">jau 2015. gadā ir </w:t>
      </w:r>
      <w:r w:rsidR="00342FF4" w:rsidRPr="005F10E9">
        <w:rPr>
          <w:rFonts w:ascii="Times New Roman" w:hAnsi="Times New Roman" w:cs="Times New Roman"/>
          <w:sz w:val="28"/>
          <w:szCs w:val="28"/>
        </w:rPr>
        <w:t>plānot</w:t>
      </w:r>
      <w:r w:rsidR="00995FA3" w:rsidRPr="005F10E9">
        <w:rPr>
          <w:rFonts w:ascii="Times New Roman" w:hAnsi="Times New Roman" w:cs="Times New Roman"/>
          <w:sz w:val="28"/>
          <w:szCs w:val="28"/>
        </w:rPr>
        <w:t xml:space="preserve">s, ka </w:t>
      </w:r>
      <w:r w:rsidR="00995FA3" w:rsidRPr="005F10E9">
        <w:rPr>
          <w:rFonts w:ascii="Times New Roman" w:eastAsia="Times New Roman" w:hAnsi="Times New Roman" w:cs="Times New Roman"/>
          <w:sz w:val="28"/>
          <w:szCs w:val="28"/>
          <w:lang w:eastAsia="lv-LV"/>
        </w:rPr>
        <w:t xml:space="preserve">ieņēmumi par deleģēto valsts pārvaldes uzdevumu izpildi </w:t>
      </w:r>
      <w:r w:rsidR="00995FA3" w:rsidRPr="005F10E9">
        <w:rPr>
          <w:rFonts w:ascii="Times New Roman" w:hAnsi="Times New Roman" w:cs="Times New Roman"/>
          <w:sz w:val="28"/>
          <w:szCs w:val="28"/>
        </w:rPr>
        <w:t>nepārsniegs 60 procentu robežu no VIF ieņēmumiem</w:t>
      </w:r>
      <w:r w:rsidR="00342FF4" w:rsidRPr="005F10E9">
        <w:rPr>
          <w:rFonts w:ascii="Times New Roman" w:hAnsi="Times New Roman" w:cs="Times New Roman"/>
          <w:sz w:val="28"/>
          <w:szCs w:val="28"/>
        </w:rPr>
        <w:t>, savukārt</w:t>
      </w:r>
      <w:r w:rsidR="00995FA3" w:rsidRPr="005F10E9">
        <w:rPr>
          <w:rFonts w:ascii="Times New Roman" w:hAnsi="Times New Roman" w:cs="Times New Roman"/>
          <w:sz w:val="28"/>
          <w:szCs w:val="28"/>
        </w:rPr>
        <w:t xml:space="preserve"> </w:t>
      </w:r>
      <w:r w:rsidR="00342FF4" w:rsidRPr="005F10E9">
        <w:rPr>
          <w:rFonts w:ascii="Times New Roman" w:hAnsi="Times New Roman" w:cs="Times New Roman"/>
          <w:sz w:val="28"/>
          <w:szCs w:val="28"/>
        </w:rPr>
        <w:t>2016. gadam tiek</w:t>
      </w:r>
      <w:r w:rsidR="00995FA3" w:rsidRPr="005F10E9">
        <w:rPr>
          <w:rFonts w:ascii="Times New Roman" w:hAnsi="Times New Roman" w:cs="Times New Roman"/>
          <w:sz w:val="28"/>
          <w:szCs w:val="28"/>
        </w:rPr>
        <w:t xml:space="preserve"> plānots, ka tie nepārsniegs 30 procentus.</w:t>
      </w:r>
    </w:p>
    <w:p w14:paraId="1C92ACE0" w14:textId="77777777" w:rsidR="00E250CF" w:rsidRDefault="00995FA3" w:rsidP="00DE6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50CF" w:rsidRPr="001E1F8C">
        <w:rPr>
          <w:rFonts w:ascii="Times New Roman" w:hAnsi="Times New Roman" w:cs="Times New Roman"/>
          <w:sz w:val="28"/>
          <w:szCs w:val="28"/>
        </w:rPr>
        <w:t>VIF</w:t>
      </w:r>
      <w:r w:rsidR="00E250CF" w:rsidRPr="001E1F8C">
        <w:rPr>
          <w:rFonts w:ascii="Times New Roman" w:hAnsi="Times New Roman" w:cs="Times New Roman"/>
          <w:b/>
          <w:sz w:val="28"/>
          <w:szCs w:val="28"/>
        </w:rPr>
        <w:t xml:space="preserve"> </w:t>
      </w:r>
      <w:r w:rsidR="00E250CF" w:rsidRPr="001E1F8C">
        <w:rPr>
          <w:rFonts w:ascii="Times New Roman" w:hAnsi="Times New Roman" w:cs="Times New Roman"/>
          <w:sz w:val="28"/>
          <w:szCs w:val="28"/>
        </w:rPr>
        <w:t xml:space="preserve">pamatkapitāls 2014.gada 31.decembrī bija 6 299 332 </w:t>
      </w:r>
      <w:r w:rsidR="00E250CF" w:rsidRPr="001E1F8C">
        <w:rPr>
          <w:rFonts w:ascii="Times New Roman" w:hAnsi="Times New Roman" w:cs="Times New Roman"/>
          <w:i/>
          <w:sz w:val="28"/>
          <w:szCs w:val="28"/>
        </w:rPr>
        <w:t>euro</w:t>
      </w:r>
      <w:r w:rsidR="00E250CF" w:rsidRPr="001E1F8C">
        <w:rPr>
          <w:rFonts w:ascii="Times New Roman" w:hAnsi="Times New Roman" w:cs="Times New Roman"/>
          <w:sz w:val="28"/>
          <w:szCs w:val="28"/>
        </w:rPr>
        <w:t xml:space="preserve">. 2014. gada beigās VIF aktīvi veidoja 6,8 milj. </w:t>
      </w:r>
      <w:r w:rsidR="00E250CF" w:rsidRPr="001E1F8C">
        <w:rPr>
          <w:rFonts w:ascii="Times New Roman" w:hAnsi="Times New Roman" w:cs="Times New Roman"/>
          <w:i/>
          <w:sz w:val="28"/>
          <w:szCs w:val="28"/>
        </w:rPr>
        <w:t>euro</w:t>
      </w:r>
      <w:r w:rsidR="00E250CF" w:rsidRPr="001E1F8C">
        <w:rPr>
          <w:rFonts w:ascii="Times New Roman" w:hAnsi="Times New Roman" w:cs="Times New Roman"/>
          <w:sz w:val="28"/>
          <w:szCs w:val="28"/>
        </w:rPr>
        <w:t>, un aktīvu dinamika pēdējo 4 gadu laikā ir nemainīga.</w:t>
      </w:r>
    </w:p>
    <w:p w14:paraId="41FEBC0E" w14:textId="77777777" w:rsidR="000E2D21" w:rsidRPr="001E1F8C" w:rsidRDefault="000E2D21" w:rsidP="000E2D21">
      <w:pPr>
        <w:spacing w:after="0" w:line="240" w:lineRule="auto"/>
        <w:jc w:val="right"/>
        <w:rPr>
          <w:rFonts w:ascii="Times New Roman" w:hAnsi="Times New Roman" w:cs="Times New Roman"/>
        </w:rPr>
      </w:pPr>
      <w:r w:rsidRPr="001E1F8C">
        <w:rPr>
          <w:rFonts w:ascii="Times New Roman" w:hAnsi="Times New Roman" w:cs="Times New Roman"/>
          <w:sz w:val="28"/>
          <w:szCs w:val="28"/>
        </w:rPr>
        <w:t>1.attēls</w:t>
      </w:r>
    </w:p>
    <w:p w14:paraId="64814524" w14:textId="77777777" w:rsidR="00BA42A7" w:rsidRPr="001E1F8C" w:rsidRDefault="00BA42A7" w:rsidP="000E2D21">
      <w:pPr>
        <w:spacing w:after="0" w:line="240" w:lineRule="auto"/>
        <w:jc w:val="center"/>
        <w:rPr>
          <w:rFonts w:ascii="Times New Roman" w:hAnsi="Times New Roman" w:cs="Times New Roman"/>
          <w:sz w:val="28"/>
          <w:szCs w:val="28"/>
        </w:rPr>
      </w:pPr>
      <w:r w:rsidRPr="001E1F8C">
        <w:rPr>
          <w:rFonts w:ascii="Times New Roman" w:hAnsi="Times New Roman" w:cs="Times New Roman"/>
          <w:sz w:val="28"/>
          <w:szCs w:val="28"/>
        </w:rPr>
        <w:t>„VIF aktīvu dinamika 1997. – 2014. gads”</w:t>
      </w:r>
    </w:p>
    <w:p w14:paraId="4E467109" w14:textId="77777777" w:rsidR="00BA42A7" w:rsidRPr="001E1F8C" w:rsidRDefault="00BA42A7" w:rsidP="00252118">
      <w:pPr>
        <w:spacing w:after="0" w:line="240" w:lineRule="auto"/>
        <w:ind w:firstLine="720"/>
        <w:jc w:val="both"/>
        <w:rPr>
          <w:rFonts w:cs="Times New Roman"/>
        </w:rPr>
      </w:pPr>
      <w:r w:rsidRPr="001E1F8C">
        <w:rPr>
          <w:rFonts w:cs="Times New Roman"/>
          <w:noProof/>
          <w:lang w:eastAsia="lv-LV"/>
        </w:rPr>
        <w:drawing>
          <wp:inline distT="0" distB="0" distL="0" distR="0" wp14:anchorId="5D7A3669" wp14:editId="34863FAC">
            <wp:extent cx="5334000" cy="24384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2438400"/>
                    </a:xfrm>
                    <a:prstGeom prst="rect">
                      <a:avLst/>
                    </a:prstGeom>
                    <a:noFill/>
                    <a:ln w="3175" cmpd="sng">
                      <a:solidFill>
                        <a:srgbClr val="000000"/>
                      </a:solidFill>
                      <a:miter lim="800000"/>
                      <a:headEnd/>
                      <a:tailEnd/>
                    </a:ln>
                    <a:effectLst/>
                  </pic:spPr>
                </pic:pic>
              </a:graphicData>
            </a:graphic>
          </wp:inline>
        </w:drawing>
      </w:r>
    </w:p>
    <w:p w14:paraId="7F6B42E1" w14:textId="77777777" w:rsidR="00BA42A7" w:rsidRPr="001E1F8C" w:rsidRDefault="00BA42A7" w:rsidP="00252118">
      <w:pPr>
        <w:pStyle w:val="ListParagraph"/>
        <w:jc w:val="center"/>
        <w:rPr>
          <w:rFonts w:cs="Times New Roman"/>
        </w:rPr>
      </w:pPr>
    </w:p>
    <w:p w14:paraId="50F19F0F" w14:textId="77777777" w:rsidR="00BA42A7" w:rsidRPr="001E1F8C" w:rsidRDefault="00BA42A7" w:rsidP="00C328F3">
      <w:pPr>
        <w:spacing w:after="0" w:line="240" w:lineRule="auto"/>
        <w:ind w:firstLine="425"/>
        <w:jc w:val="both"/>
        <w:rPr>
          <w:rFonts w:ascii="Times New Roman" w:hAnsi="Times New Roman" w:cs="Times New Roman"/>
          <w:sz w:val="28"/>
          <w:szCs w:val="28"/>
        </w:rPr>
      </w:pPr>
      <w:r w:rsidRPr="001E1F8C">
        <w:rPr>
          <w:rFonts w:ascii="Times New Roman" w:hAnsi="Times New Roman" w:cs="Times New Roman"/>
          <w:sz w:val="28"/>
          <w:szCs w:val="28"/>
        </w:rPr>
        <w:t>2014. gadu VIF noslēdza ar 12 804 EUR peļņu pirms nodokļu nomaksas, kas</w:t>
      </w:r>
      <w:r w:rsidR="00484C01" w:rsidRPr="001E1F8C">
        <w:rPr>
          <w:rFonts w:ascii="Times New Roman" w:hAnsi="Times New Roman" w:cs="Times New Roman"/>
          <w:sz w:val="28"/>
          <w:szCs w:val="28"/>
        </w:rPr>
        <w:t xml:space="preserve"> bija līdzīgs rādītājs kā 2013.gadā un 2012.gadā. 2014.</w:t>
      </w:r>
      <w:r w:rsidRPr="001E1F8C">
        <w:rPr>
          <w:rFonts w:ascii="Times New Roman" w:hAnsi="Times New Roman" w:cs="Times New Roman"/>
          <w:sz w:val="28"/>
          <w:szCs w:val="28"/>
        </w:rPr>
        <w:t xml:space="preserve">gadā VIF procentu ieņēmumi bija 91% apmērā no plānotā jeb salīdzinājumā ar iepriekšējo gadu 84% no 2013. gada rādītāja. 2014. gadā VIF darbības izdevumi bija 88% apmērā no </w:t>
      </w:r>
      <w:r w:rsidRPr="001E1F8C">
        <w:rPr>
          <w:rFonts w:ascii="Times New Roman" w:hAnsi="Times New Roman" w:cs="Times New Roman"/>
          <w:sz w:val="28"/>
          <w:szCs w:val="28"/>
        </w:rPr>
        <w:lastRenderedPageBreak/>
        <w:t>plānotā jeb salīdzinājumā ar iepriekšējo gadu 97% apmērā no 2013. gada rādītāja. Darbības izdevumu pieaugums pēdējos gados skaidrojams ar Klimata pārmaiņu finanšu instrumenta finansēto projektu īstenošanas uzraudzības un vērtēšanas nodrošināšanu.</w:t>
      </w:r>
    </w:p>
    <w:p w14:paraId="606FDCE3" w14:textId="77777777" w:rsidR="0002675D" w:rsidRPr="001E1F8C" w:rsidRDefault="0002675D" w:rsidP="00FD1A91">
      <w:pPr>
        <w:spacing w:after="0" w:line="240" w:lineRule="auto"/>
        <w:ind w:firstLine="709"/>
        <w:jc w:val="both"/>
        <w:rPr>
          <w:rFonts w:ascii="Times New Roman" w:eastAsia="Times New Roman" w:hAnsi="Times New Roman"/>
          <w:b/>
          <w:sz w:val="28"/>
          <w:szCs w:val="28"/>
          <w:lang w:eastAsia="lv-LV"/>
        </w:rPr>
      </w:pPr>
    </w:p>
    <w:p w14:paraId="3E79D385" w14:textId="77777777" w:rsidR="0002675D" w:rsidRPr="001E1F8C" w:rsidRDefault="0002675D" w:rsidP="00FD1A91">
      <w:pPr>
        <w:spacing w:after="0" w:line="240" w:lineRule="auto"/>
        <w:jc w:val="center"/>
        <w:rPr>
          <w:rFonts w:ascii="Times New Roman" w:hAnsi="Times New Roman"/>
          <w:b/>
          <w:sz w:val="28"/>
          <w:szCs w:val="28"/>
        </w:rPr>
      </w:pPr>
      <w:r w:rsidRPr="001E1F8C">
        <w:rPr>
          <w:rFonts w:ascii="Times New Roman" w:hAnsi="Times New Roman"/>
          <w:b/>
          <w:sz w:val="28"/>
          <w:szCs w:val="28"/>
        </w:rPr>
        <w:t>3. Valsts līdzdalība kapitālsabiedrībā</w:t>
      </w:r>
    </w:p>
    <w:p w14:paraId="62B47419" w14:textId="77777777" w:rsidR="0002675D" w:rsidRPr="001E1F8C" w:rsidRDefault="0002675D" w:rsidP="00FD1A91">
      <w:pPr>
        <w:spacing w:after="0" w:line="240" w:lineRule="auto"/>
        <w:jc w:val="center"/>
        <w:rPr>
          <w:rFonts w:ascii="Times New Roman" w:hAnsi="Times New Roman"/>
          <w:sz w:val="28"/>
          <w:szCs w:val="28"/>
        </w:rPr>
      </w:pPr>
    </w:p>
    <w:p w14:paraId="3FD6DAAB" w14:textId="77777777" w:rsidR="0002675D" w:rsidRPr="001E1F8C" w:rsidRDefault="0002675D" w:rsidP="0002675D">
      <w:pPr>
        <w:pStyle w:val="tv213"/>
        <w:shd w:val="clear" w:color="auto" w:fill="FFFFFF"/>
        <w:spacing w:before="0" w:beforeAutospacing="0" w:after="0" w:afterAutospacing="0"/>
        <w:ind w:firstLine="709"/>
        <w:jc w:val="both"/>
        <w:rPr>
          <w:sz w:val="28"/>
          <w:szCs w:val="28"/>
          <w:lang w:val="lv-LV"/>
        </w:rPr>
      </w:pPr>
      <w:r w:rsidRPr="001E1F8C">
        <w:rPr>
          <w:sz w:val="28"/>
          <w:szCs w:val="28"/>
          <w:lang w:val="lv-LV"/>
        </w:rPr>
        <w:t>Ministru kabinets, apstiprinot Publisko personu komercdarbības koncepciju, ar 2012.gada 4.jūnija rīkojumu Nr.245 „</w:t>
      </w:r>
      <w:bookmarkStart w:id="0" w:name="OLE_LINK1"/>
      <w:bookmarkStart w:id="1" w:name="OLE_LINK2"/>
      <w:r w:rsidRPr="001E1F8C">
        <w:rPr>
          <w:sz w:val="28"/>
          <w:szCs w:val="28"/>
          <w:lang w:val="lv-LV"/>
        </w:rPr>
        <w:t>Par publisko personu komercdarbības koncepciju</w:t>
      </w:r>
      <w:bookmarkEnd w:id="0"/>
      <w:bookmarkEnd w:id="1"/>
      <w:r w:rsidRPr="001E1F8C">
        <w:rPr>
          <w:sz w:val="28"/>
          <w:szCs w:val="28"/>
          <w:lang w:val="lv-LV"/>
        </w:rPr>
        <w:t>” noteica kritērijus, saskaņā ar kuriem vērtējams pašreizējais valsts kapitālsabiedrību statuss un nosakāms, vai pašreizējais statuss saglabājams, vai kapitālsabiedrība pārveidojama par valsts iestādi vai publisku aģentūru.</w:t>
      </w:r>
      <w:r w:rsidR="00B53E53" w:rsidRPr="001E1F8C">
        <w:rPr>
          <w:sz w:val="28"/>
          <w:szCs w:val="28"/>
          <w:lang w:val="lv-LV"/>
        </w:rPr>
        <w:t xml:space="preserve"> Vienlaikus attiecībā par VIF </w:t>
      </w:r>
      <w:r w:rsidR="00CC0ACE" w:rsidRPr="001E1F8C">
        <w:rPr>
          <w:sz w:val="28"/>
          <w:szCs w:val="28"/>
          <w:lang w:val="lv-LV"/>
        </w:rPr>
        <w:t xml:space="preserve">joprojām </w:t>
      </w:r>
      <w:r w:rsidR="00724B53" w:rsidRPr="001E1F8C">
        <w:rPr>
          <w:sz w:val="28"/>
          <w:szCs w:val="28"/>
          <w:lang w:val="lv-LV"/>
        </w:rPr>
        <w:t>ir spēkā nosacījums par reorganizāciju vai likvidāciju</w:t>
      </w:r>
      <w:r w:rsidR="00271FBF" w:rsidRPr="001E1F8C">
        <w:rPr>
          <w:sz w:val="28"/>
          <w:szCs w:val="28"/>
          <w:lang w:val="lv-LV"/>
        </w:rPr>
        <w:t xml:space="preserve"> atbilstoši Ministru kabineta 2013.gada 2.aprīļa sēdē</w:t>
      </w:r>
      <w:r w:rsidR="00724B53" w:rsidRPr="001E1F8C">
        <w:rPr>
          <w:sz w:val="28"/>
          <w:szCs w:val="28"/>
          <w:lang w:val="lv-LV"/>
        </w:rPr>
        <w:t xml:space="preserve"> </w:t>
      </w:r>
      <w:r w:rsidR="00271FBF" w:rsidRPr="001E1F8C">
        <w:rPr>
          <w:sz w:val="28"/>
          <w:szCs w:val="28"/>
          <w:lang w:val="lv-LV"/>
        </w:rPr>
        <w:t xml:space="preserve">(protokola Nr.17 54.§ 7.punkts) un </w:t>
      </w:r>
      <w:r w:rsidR="0061471A" w:rsidRPr="001E1F8C">
        <w:rPr>
          <w:sz w:val="28"/>
          <w:szCs w:val="28"/>
          <w:lang w:val="lv-LV"/>
        </w:rPr>
        <w:t>Ministru kabineta 2013.gada 11.jūnija sēdē (protokola Nr. 34 37.§ 2.punkts) VARAM dotajiem uzdevumiem</w:t>
      </w:r>
      <w:r w:rsidR="00724B53" w:rsidRPr="001E1F8C">
        <w:rPr>
          <w:sz w:val="28"/>
          <w:szCs w:val="28"/>
          <w:lang w:val="lv-LV"/>
        </w:rPr>
        <w:t>.</w:t>
      </w:r>
    </w:p>
    <w:p w14:paraId="308FA811" w14:textId="77777777" w:rsidR="004155CF" w:rsidRPr="001E1F8C" w:rsidRDefault="004155CF" w:rsidP="00423299">
      <w:pPr>
        <w:spacing w:after="0" w:line="240" w:lineRule="auto"/>
        <w:ind w:firstLine="709"/>
        <w:jc w:val="both"/>
        <w:rPr>
          <w:rFonts w:ascii="Times New Roman" w:hAnsi="Times New Roman" w:cs="Times New Roman"/>
          <w:sz w:val="28"/>
          <w:szCs w:val="28"/>
        </w:rPr>
      </w:pPr>
      <w:r w:rsidRPr="001E1F8C">
        <w:rPr>
          <w:rFonts w:ascii="Times New Roman" w:hAnsi="Times New Roman" w:cs="Times New Roman"/>
          <w:sz w:val="28"/>
          <w:szCs w:val="28"/>
        </w:rPr>
        <w:t xml:space="preserve">Vērtējot, vai VIF saglabājams esošais valsts kapitālsabiedrības statuss, jāvērtē </w:t>
      </w:r>
      <w:r w:rsidR="00423299" w:rsidRPr="001E1F8C">
        <w:rPr>
          <w:rFonts w:ascii="Times New Roman" w:hAnsi="Times New Roman" w:cs="Times New Roman"/>
          <w:sz w:val="28"/>
          <w:szCs w:val="28"/>
        </w:rPr>
        <w:t>VIF atbilstība</w:t>
      </w:r>
      <w:r w:rsidRPr="001E1F8C">
        <w:rPr>
          <w:rFonts w:ascii="Times New Roman" w:hAnsi="Times New Roman" w:cs="Times New Roman"/>
          <w:sz w:val="28"/>
          <w:szCs w:val="28"/>
        </w:rPr>
        <w:t xml:space="preserve"> Valsts pārvaldes iekārtas likuma </w:t>
      </w:r>
      <w:r w:rsidR="00423299" w:rsidRPr="001E1F8C">
        <w:rPr>
          <w:rFonts w:ascii="Times New Roman" w:hAnsi="Times New Roman" w:cs="Times New Roman"/>
          <w:sz w:val="28"/>
          <w:szCs w:val="28"/>
        </w:rPr>
        <w:t>88.panta pirmajā daļā noteiktajā</w:t>
      </w:r>
      <w:r w:rsidRPr="001E1F8C">
        <w:rPr>
          <w:rFonts w:ascii="Times New Roman" w:hAnsi="Times New Roman" w:cs="Times New Roman"/>
          <w:sz w:val="28"/>
          <w:szCs w:val="28"/>
        </w:rPr>
        <w:t xml:space="preserve">m </w:t>
      </w:r>
      <w:r w:rsidR="00423299" w:rsidRPr="001E1F8C">
        <w:rPr>
          <w:rFonts w:ascii="Times New Roman" w:hAnsi="Times New Roman" w:cs="Times New Roman"/>
          <w:sz w:val="28"/>
          <w:szCs w:val="28"/>
        </w:rPr>
        <w:t>prasībām</w:t>
      </w:r>
      <w:r w:rsidRPr="001E1F8C">
        <w:rPr>
          <w:rFonts w:ascii="Times New Roman" w:hAnsi="Times New Roman" w:cs="Times New Roman"/>
          <w:sz w:val="28"/>
          <w:szCs w:val="28"/>
        </w:rPr>
        <w:t xml:space="preserve">, kā arī </w:t>
      </w:r>
      <w:r w:rsidR="00423299" w:rsidRPr="001E1F8C">
        <w:rPr>
          <w:rFonts w:ascii="Times New Roman" w:hAnsi="Times New Roman" w:cs="Times New Roman"/>
          <w:sz w:val="28"/>
          <w:szCs w:val="28"/>
        </w:rPr>
        <w:t xml:space="preserve">jāņem vērā arī citi apsvērumi, kas ir būtiski </w:t>
      </w:r>
      <w:r w:rsidRPr="001E1F8C">
        <w:rPr>
          <w:rFonts w:ascii="Times New Roman" w:hAnsi="Times New Roman" w:cs="Times New Roman"/>
          <w:sz w:val="28"/>
          <w:szCs w:val="28"/>
        </w:rPr>
        <w:t xml:space="preserve">VIF statusa izvērtējumā. </w:t>
      </w:r>
    </w:p>
    <w:p w14:paraId="122F54C4" w14:textId="77777777" w:rsidR="004155CF" w:rsidRPr="001E1F8C" w:rsidRDefault="004155CF" w:rsidP="00205B1A">
      <w:pPr>
        <w:spacing w:after="0" w:line="240" w:lineRule="auto"/>
        <w:ind w:firstLine="709"/>
        <w:jc w:val="both"/>
        <w:rPr>
          <w:rFonts w:ascii="Times New Roman" w:hAnsi="Times New Roman" w:cs="Times New Roman"/>
          <w:sz w:val="28"/>
          <w:szCs w:val="28"/>
        </w:rPr>
      </w:pPr>
      <w:r w:rsidRPr="001E1F8C">
        <w:rPr>
          <w:rFonts w:ascii="Times New Roman" w:hAnsi="Times New Roman" w:cs="Times New Roman"/>
          <w:sz w:val="28"/>
          <w:szCs w:val="28"/>
        </w:rPr>
        <w:t>Ministru kabineta 2013.gada 11.jūnija sēdē (prot</w:t>
      </w:r>
      <w:r w:rsidR="009B7A88" w:rsidRPr="001E1F8C">
        <w:rPr>
          <w:rFonts w:ascii="Times New Roman" w:hAnsi="Times New Roman" w:cs="Times New Roman"/>
          <w:sz w:val="28"/>
          <w:szCs w:val="28"/>
        </w:rPr>
        <w:t xml:space="preserve">okola </w:t>
      </w:r>
      <w:r w:rsidRPr="001E1F8C">
        <w:rPr>
          <w:rFonts w:ascii="Times New Roman" w:hAnsi="Times New Roman" w:cs="Times New Roman"/>
          <w:sz w:val="28"/>
          <w:szCs w:val="28"/>
        </w:rPr>
        <w:t>Nr</w:t>
      </w:r>
      <w:r w:rsidR="009B7A88" w:rsidRPr="001E1F8C">
        <w:rPr>
          <w:rFonts w:ascii="Times New Roman" w:hAnsi="Times New Roman" w:cs="Times New Roman"/>
          <w:sz w:val="28"/>
          <w:szCs w:val="28"/>
        </w:rPr>
        <w:t>.</w:t>
      </w:r>
      <w:r w:rsidRPr="001E1F8C">
        <w:rPr>
          <w:rFonts w:ascii="Times New Roman" w:hAnsi="Times New Roman" w:cs="Times New Roman"/>
          <w:sz w:val="28"/>
          <w:szCs w:val="28"/>
        </w:rPr>
        <w:t xml:space="preserve"> 34 37.§) ir izskatīts un pieņemts zināšanai Pārresoru koordinācijas centra sagatavots informatīvais ziņojums, kurā iekļauti </w:t>
      </w:r>
      <w:r w:rsidR="00A93D00" w:rsidRPr="001E1F8C">
        <w:rPr>
          <w:rFonts w:ascii="Times New Roman" w:hAnsi="Times New Roman" w:cs="Times New Roman"/>
          <w:sz w:val="28"/>
          <w:szCs w:val="28"/>
        </w:rPr>
        <w:t>D</w:t>
      </w:r>
      <w:r w:rsidRPr="001E1F8C">
        <w:rPr>
          <w:rFonts w:ascii="Times New Roman" w:hAnsi="Times New Roman" w:cs="Times New Roman"/>
          <w:sz w:val="28"/>
          <w:szCs w:val="28"/>
        </w:rPr>
        <w:t>arba grupas sagatavotie ieteikumi par valsts līdzdalības nepieciešamību kapitālsabiedrībās, kā arī kapitālsabiedrību turpmāko juridisko statusu un to pārvaldītāju. Minētajā ziņojumā attiecībā uz VIF minēta rekomendācija iekļaut VIF jaunveidojamās vienotās attīstības finanšu institūcijas sastāvā</w:t>
      </w:r>
      <w:r w:rsidR="00C13860" w:rsidRPr="001E1F8C">
        <w:rPr>
          <w:rFonts w:ascii="Times New Roman" w:hAnsi="Times New Roman" w:cs="Times New Roman"/>
          <w:sz w:val="28"/>
          <w:szCs w:val="28"/>
        </w:rPr>
        <w:t>, t.i. paredzēta VIF reorganizācija</w:t>
      </w:r>
      <w:r w:rsidRPr="001E1F8C">
        <w:rPr>
          <w:rFonts w:ascii="Times New Roman" w:hAnsi="Times New Roman" w:cs="Times New Roman"/>
          <w:sz w:val="28"/>
          <w:szCs w:val="28"/>
        </w:rPr>
        <w:t>. Saskaņā ar</w:t>
      </w:r>
      <w:r w:rsidRPr="001E1F8C">
        <w:rPr>
          <w:rFonts w:cs="Times New Roman"/>
        </w:rPr>
        <w:t xml:space="preserve"> </w:t>
      </w:r>
      <w:r w:rsidRPr="001E1F8C">
        <w:rPr>
          <w:rFonts w:ascii="Times New Roman" w:hAnsi="Times New Roman" w:cs="Times New Roman"/>
          <w:sz w:val="28"/>
          <w:szCs w:val="28"/>
        </w:rPr>
        <w:t xml:space="preserve">Ministru kabineta 2013.gada </w:t>
      </w:r>
      <w:r w:rsidR="009B7A88" w:rsidRPr="001E1F8C">
        <w:rPr>
          <w:rFonts w:ascii="Times New Roman" w:hAnsi="Times New Roman" w:cs="Times New Roman"/>
          <w:sz w:val="28"/>
          <w:szCs w:val="28"/>
        </w:rPr>
        <w:t>2.aprīļa sēdes lēmumu (protokola Nr.17</w:t>
      </w:r>
      <w:r w:rsidRPr="001E1F8C">
        <w:rPr>
          <w:rFonts w:ascii="Times New Roman" w:hAnsi="Times New Roman" w:cs="Times New Roman"/>
          <w:sz w:val="28"/>
          <w:szCs w:val="28"/>
        </w:rPr>
        <w:t xml:space="preserve"> 54</w:t>
      </w:r>
      <w:r w:rsidR="009B7A88" w:rsidRPr="001E1F8C">
        <w:rPr>
          <w:rFonts w:ascii="Times New Roman" w:hAnsi="Times New Roman" w:cs="Times New Roman"/>
          <w:sz w:val="28"/>
          <w:szCs w:val="28"/>
        </w:rPr>
        <w:t>.§ 7.punkts</w:t>
      </w:r>
      <w:r w:rsidRPr="001E1F8C">
        <w:rPr>
          <w:rFonts w:ascii="Times New Roman" w:hAnsi="Times New Roman" w:cs="Times New Roman"/>
          <w:sz w:val="28"/>
          <w:szCs w:val="28"/>
        </w:rPr>
        <w:t xml:space="preserve">) </w:t>
      </w:r>
      <w:r w:rsidR="00AF2E5D">
        <w:rPr>
          <w:rFonts w:ascii="Times New Roman" w:hAnsi="Times New Roman" w:cs="Times New Roman"/>
          <w:sz w:val="28"/>
          <w:szCs w:val="28"/>
        </w:rPr>
        <w:t xml:space="preserve">ir </w:t>
      </w:r>
      <w:r w:rsidRPr="001E1F8C">
        <w:rPr>
          <w:rFonts w:ascii="Times New Roman" w:hAnsi="Times New Roman" w:cs="Times New Roman"/>
          <w:sz w:val="28"/>
          <w:szCs w:val="28"/>
        </w:rPr>
        <w:t>atbalstīts priekšlikums, ka jautājums par VIF tālāko darbību jārisina atsevišķi no vienotās attīstības finanšu institūcijas izveides, izskatot iespēju VIF likvidēt, tās funkcijas nodot VARAM un aizdevumus pašvaldībām un to izsniegšanu – Valsts kasei.</w:t>
      </w:r>
    </w:p>
    <w:p w14:paraId="3CD3ACB5" w14:textId="77777777" w:rsidR="004155CF" w:rsidRPr="001E1F8C" w:rsidRDefault="004155CF" w:rsidP="00DE7432">
      <w:pPr>
        <w:spacing w:after="0" w:line="240" w:lineRule="auto"/>
        <w:ind w:firstLine="709"/>
        <w:jc w:val="both"/>
        <w:rPr>
          <w:rFonts w:ascii="Times New Roman" w:hAnsi="Times New Roman" w:cs="Times New Roman"/>
          <w:sz w:val="28"/>
          <w:szCs w:val="28"/>
        </w:rPr>
      </w:pPr>
      <w:r w:rsidRPr="001E1F8C">
        <w:rPr>
          <w:rFonts w:ascii="Times New Roman" w:hAnsi="Times New Roman" w:cs="Times New Roman"/>
          <w:sz w:val="28"/>
          <w:szCs w:val="28"/>
        </w:rPr>
        <w:t>Valsts kancelejas īstenotā E</w:t>
      </w:r>
      <w:r w:rsidR="00DE7432" w:rsidRPr="001E1F8C">
        <w:rPr>
          <w:rFonts w:ascii="Times New Roman" w:hAnsi="Times New Roman" w:cs="Times New Roman"/>
          <w:sz w:val="28"/>
          <w:szCs w:val="28"/>
        </w:rPr>
        <w:t xml:space="preserve">iropas </w:t>
      </w:r>
      <w:r w:rsidRPr="001E1F8C">
        <w:rPr>
          <w:rFonts w:ascii="Times New Roman" w:hAnsi="Times New Roman" w:cs="Times New Roman"/>
          <w:sz w:val="28"/>
          <w:szCs w:val="28"/>
        </w:rPr>
        <w:t>S</w:t>
      </w:r>
      <w:r w:rsidR="00DE7432" w:rsidRPr="001E1F8C">
        <w:rPr>
          <w:rFonts w:ascii="Times New Roman" w:hAnsi="Times New Roman" w:cs="Times New Roman"/>
          <w:sz w:val="28"/>
          <w:szCs w:val="28"/>
        </w:rPr>
        <w:t>ociālā fonda</w:t>
      </w:r>
      <w:r w:rsidRPr="001E1F8C">
        <w:rPr>
          <w:rFonts w:ascii="Times New Roman" w:hAnsi="Times New Roman" w:cs="Times New Roman"/>
          <w:sz w:val="28"/>
          <w:szCs w:val="28"/>
        </w:rPr>
        <w:t xml:space="preserve"> projekta „Administratīvā sloga samazināšana un administratīvo procedūru vienkāršošana” ietvaros izstrādāts neatkarīgo ekspertu pētījuma „Publiskās personas dalības kapitālsabiedrībā mērķa, nepieciešamības un statusa kritēriju izvērtējums” 2012.gada rekomendāciju ziņojumā VIF iekļauts kapitālsabiedrību loģiskā iedalījuma C1 segmentā. Tajā iekļautas kapitālsabiedrības, kuru darbības pamatā ir garantiju piešķiršana, citi finanšu pakalpojumi un ES un citu fondu finansējuma apgūšana. Šie pakalpojumi tiek sniegti tirgus nepilnības apstākļos, pamatā pakalpojumu sniegšanā vai patērēšanā rodas blakusefekti jeb ārējas ietekmes. </w:t>
      </w:r>
    </w:p>
    <w:p w14:paraId="1F957CDD" w14:textId="77777777" w:rsidR="0002675D" w:rsidRPr="0007752F" w:rsidRDefault="0002675D" w:rsidP="0002675D">
      <w:pPr>
        <w:pStyle w:val="tv213"/>
        <w:shd w:val="clear" w:color="auto" w:fill="FFFFFF"/>
        <w:spacing w:before="0" w:beforeAutospacing="0" w:after="0" w:afterAutospacing="0"/>
        <w:ind w:firstLine="709"/>
        <w:jc w:val="both"/>
        <w:rPr>
          <w:sz w:val="28"/>
          <w:szCs w:val="28"/>
          <w:lang w:val="lv-LV"/>
        </w:rPr>
      </w:pPr>
      <w:r w:rsidRPr="008F3DBD">
        <w:rPr>
          <w:sz w:val="28"/>
          <w:szCs w:val="28"/>
          <w:lang w:val="lv-LV"/>
        </w:rPr>
        <w:lastRenderedPageBreak/>
        <w:t>Valsts pārvaldes iekārtas likuma 88. panta pirmā d</w:t>
      </w:r>
      <w:r w:rsidR="00E7026F" w:rsidRPr="008F3DBD">
        <w:rPr>
          <w:sz w:val="28"/>
          <w:szCs w:val="28"/>
          <w:lang w:val="lv-LV"/>
        </w:rPr>
        <w:t>aļa noteic, ka publiska persona</w:t>
      </w:r>
      <w:r w:rsidR="00E7026F" w:rsidRPr="008F3DBD">
        <w:rPr>
          <w:sz w:val="28"/>
          <w:szCs w:val="28"/>
          <w:lang w:val="lv-LV" w:eastAsia="lv-LV"/>
        </w:rPr>
        <w:t xml:space="preserve"> savu funkciju efektīvai izpildei var dibināt kapitālsabiedrību vai iegūt līdzdalību esošā kapitālsabiedrībā, ja īstenojas viens no šādiem nosacījumiem</w:t>
      </w:r>
      <w:r w:rsidRPr="0007752F">
        <w:rPr>
          <w:sz w:val="28"/>
          <w:szCs w:val="28"/>
          <w:lang w:val="lv-LV"/>
        </w:rPr>
        <w:t>:</w:t>
      </w:r>
    </w:p>
    <w:p w14:paraId="44E3ED59" w14:textId="77777777" w:rsidR="00E7026F" w:rsidRPr="008F3DBD" w:rsidRDefault="0002675D" w:rsidP="0002675D">
      <w:pPr>
        <w:pStyle w:val="tv213"/>
        <w:shd w:val="clear" w:color="auto" w:fill="FFFFFF"/>
        <w:spacing w:before="0" w:beforeAutospacing="0" w:after="0" w:afterAutospacing="0"/>
        <w:ind w:firstLine="709"/>
        <w:jc w:val="both"/>
        <w:rPr>
          <w:sz w:val="28"/>
          <w:szCs w:val="28"/>
          <w:lang w:val="lv-LV"/>
        </w:rPr>
      </w:pPr>
      <w:r w:rsidRPr="008F3DBD">
        <w:rPr>
          <w:sz w:val="28"/>
          <w:szCs w:val="28"/>
          <w:lang w:val="lv-LV"/>
        </w:rPr>
        <w:t xml:space="preserve">1) </w:t>
      </w:r>
      <w:r w:rsidR="00E7026F" w:rsidRPr="008F3DBD">
        <w:rPr>
          <w:sz w:val="28"/>
          <w:szCs w:val="28"/>
          <w:lang w:val="lv-LV" w:eastAsia="lv-LV"/>
        </w:rPr>
        <w:t>tiek novērsta tirgus nepilnība — situācija, kad tirgus nav spējīgs nodrošināt sabiedrības interešu īstenošanu attiecīgajā jomā;</w:t>
      </w:r>
      <w:r w:rsidRPr="008F3DBD">
        <w:rPr>
          <w:sz w:val="28"/>
          <w:szCs w:val="28"/>
          <w:lang w:val="lv-LV"/>
        </w:rPr>
        <w:t xml:space="preserve"> </w:t>
      </w:r>
    </w:p>
    <w:p w14:paraId="7715389C" w14:textId="77777777" w:rsidR="0002675D" w:rsidRPr="0007752F" w:rsidRDefault="0002675D" w:rsidP="0002675D">
      <w:pPr>
        <w:pStyle w:val="tv213"/>
        <w:shd w:val="clear" w:color="auto" w:fill="FFFFFF"/>
        <w:spacing w:before="0" w:beforeAutospacing="0" w:after="0" w:afterAutospacing="0"/>
        <w:ind w:firstLine="709"/>
        <w:jc w:val="both"/>
        <w:rPr>
          <w:sz w:val="28"/>
          <w:szCs w:val="28"/>
          <w:lang w:val="lv-LV"/>
        </w:rPr>
      </w:pPr>
      <w:r w:rsidRPr="0007752F">
        <w:rPr>
          <w:sz w:val="28"/>
          <w:szCs w:val="28"/>
          <w:lang w:val="lv-LV"/>
        </w:rPr>
        <w:t>2)</w:t>
      </w:r>
      <w:r w:rsidR="00E7026F" w:rsidRPr="0007752F">
        <w:rPr>
          <w:sz w:val="28"/>
          <w:szCs w:val="28"/>
          <w:lang w:val="lv-LV"/>
        </w:rPr>
        <w:t xml:space="preserve"> </w:t>
      </w:r>
      <w:r w:rsidR="00E7026F" w:rsidRPr="008F3DBD">
        <w:rPr>
          <w:sz w:val="28"/>
          <w:szCs w:val="28"/>
          <w:lang w:val="lv-LV" w:eastAsia="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r w:rsidRPr="008F3DBD">
        <w:rPr>
          <w:sz w:val="28"/>
          <w:szCs w:val="28"/>
          <w:lang w:val="lv-LV"/>
        </w:rPr>
        <w:t>;</w:t>
      </w:r>
    </w:p>
    <w:p w14:paraId="0429AB3E" w14:textId="77777777" w:rsidR="0002675D" w:rsidRPr="008F3DBD" w:rsidRDefault="0002675D" w:rsidP="0002675D">
      <w:pPr>
        <w:pStyle w:val="tv213"/>
        <w:shd w:val="clear" w:color="auto" w:fill="FFFFFF"/>
        <w:spacing w:before="0" w:beforeAutospacing="0" w:after="0" w:afterAutospacing="0"/>
        <w:ind w:firstLine="709"/>
        <w:jc w:val="both"/>
        <w:rPr>
          <w:sz w:val="28"/>
          <w:szCs w:val="28"/>
          <w:lang w:val="lv-LV"/>
        </w:rPr>
      </w:pPr>
      <w:r w:rsidRPr="008F3DBD">
        <w:rPr>
          <w:sz w:val="28"/>
          <w:szCs w:val="28"/>
          <w:lang w:val="lv-LV"/>
        </w:rPr>
        <w:t>3)</w:t>
      </w:r>
      <w:r w:rsidR="009276BA" w:rsidRPr="008F3DBD">
        <w:rPr>
          <w:sz w:val="28"/>
          <w:szCs w:val="28"/>
          <w:lang w:val="lv-LV"/>
        </w:rPr>
        <w:t xml:space="preserve"> </w:t>
      </w:r>
      <w:r w:rsidR="009276BA" w:rsidRPr="008F3DBD">
        <w:rPr>
          <w:sz w:val="28"/>
          <w:szCs w:val="28"/>
          <w:lang w:val="lv-LV" w:eastAsia="lv-LV"/>
        </w:rPr>
        <w:t>tiek pārvaldīti tādi īpašumi, kas ir stratēģiski svarīgi valsts vai pašvaldības administratīvās teritorijas attīstībai vai valsts drošībai</w:t>
      </w:r>
      <w:r w:rsidR="009276BA" w:rsidRPr="008F3DBD">
        <w:rPr>
          <w:sz w:val="28"/>
          <w:szCs w:val="28"/>
          <w:lang w:val="lv-LV"/>
        </w:rPr>
        <w:t>.</w:t>
      </w:r>
    </w:p>
    <w:p w14:paraId="4D9B12A9" w14:textId="00B33C7E" w:rsidR="00256ADB" w:rsidRPr="0081210C" w:rsidRDefault="00D72C26" w:rsidP="00256ADB">
      <w:pPr>
        <w:pStyle w:val="naisc"/>
        <w:spacing w:before="0" w:after="0"/>
        <w:ind w:firstLine="709"/>
        <w:jc w:val="both"/>
        <w:rPr>
          <w:sz w:val="28"/>
          <w:szCs w:val="28"/>
        </w:rPr>
      </w:pPr>
      <w:r w:rsidRPr="001E1F8C">
        <w:rPr>
          <w:sz w:val="28"/>
          <w:szCs w:val="28"/>
        </w:rPr>
        <w:t xml:space="preserve">No iepriekš minētajām komercdarbības jomām VIF komercdarbībai atbilst Valsts pārvaldes iekārtas likuma 88.panta pirmās daļas 1.punkts. </w:t>
      </w:r>
      <w:r w:rsidR="00E55038">
        <w:rPr>
          <w:sz w:val="28"/>
          <w:szCs w:val="28"/>
        </w:rPr>
        <w:t>Jāņem vērā, ka</w:t>
      </w:r>
      <w:r w:rsidRPr="001E1F8C">
        <w:rPr>
          <w:sz w:val="28"/>
          <w:szCs w:val="28"/>
        </w:rPr>
        <w:t xml:space="preserve"> finansējuma sniegšana energoefektīviem vides projektiem </w:t>
      </w:r>
      <w:r w:rsidR="00C60B8B" w:rsidRPr="001E1F8C">
        <w:rPr>
          <w:sz w:val="28"/>
          <w:szCs w:val="28"/>
        </w:rPr>
        <w:t>i</w:t>
      </w:r>
      <w:r w:rsidRPr="001E1F8C">
        <w:rPr>
          <w:sz w:val="28"/>
          <w:szCs w:val="28"/>
        </w:rPr>
        <w:t>r uzskatāma par komercdarbību tirgus nepilnības apstākļos</w:t>
      </w:r>
      <w:r w:rsidR="0066550E">
        <w:rPr>
          <w:sz w:val="28"/>
          <w:szCs w:val="28"/>
        </w:rPr>
        <w:t xml:space="preserve">, </w:t>
      </w:r>
      <w:r w:rsidR="0066550E" w:rsidRPr="00DD1EB4">
        <w:rPr>
          <w:sz w:val="28"/>
          <w:szCs w:val="28"/>
        </w:rPr>
        <w:t xml:space="preserve">ko faktiski pierāda, ka šobrīd Latvijā nepastāv sistemātiska šādu projektu finansēšana, izmantojot ESKO mehānismu. </w:t>
      </w:r>
      <w:r w:rsidR="00932C5C" w:rsidRPr="0081210C">
        <w:rPr>
          <w:sz w:val="28"/>
          <w:szCs w:val="28"/>
        </w:rPr>
        <w:t xml:space="preserve">Tādējādi VIF darbība finanšu pakalpojumu jomā, </w:t>
      </w:r>
      <w:r w:rsidR="00CF742D" w:rsidRPr="0081210C">
        <w:rPr>
          <w:sz w:val="28"/>
          <w:szCs w:val="28"/>
        </w:rPr>
        <w:t>piemēr</w:t>
      </w:r>
      <w:r w:rsidR="00932C5C" w:rsidRPr="0081210C">
        <w:rPr>
          <w:sz w:val="28"/>
          <w:szCs w:val="28"/>
        </w:rPr>
        <w:t>ojot ESKO mehānismu</w:t>
      </w:r>
      <w:r w:rsidR="0008335F" w:rsidRPr="0081210C">
        <w:rPr>
          <w:sz w:val="28"/>
          <w:szCs w:val="28"/>
        </w:rPr>
        <w:t>,</w:t>
      </w:r>
      <w:r w:rsidR="00932C5C" w:rsidRPr="0081210C">
        <w:rPr>
          <w:sz w:val="28"/>
          <w:szCs w:val="28"/>
        </w:rPr>
        <w:t xml:space="preserve"> </w:t>
      </w:r>
      <w:r w:rsidR="00CF742D" w:rsidRPr="0081210C">
        <w:rPr>
          <w:sz w:val="28"/>
          <w:szCs w:val="28"/>
        </w:rPr>
        <w:t>sekmētu tirgus nepilnību novēršanu.</w:t>
      </w:r>
    </w:p>
    <w:p w14:paraId="7A123CF6" w14:textId="470AE574" w:rsidR="0057536F" w:rsidRPr="008F3DBD" w:rsidRDefault="00C74589" w:rsidP="00256ADB">
      <w:pPr>
        <w:pStyle w:val="naisc"/>
        <w:spacing w:before="0" w:after="0"/>
        <w:ind w:firstLine="709"/>
        <w:jc w:val="both"/>
        <w:rPr>
          <w:sz w:val="28"/>
          <w:szCs w:val="28"/>
        </w:rPr>
      </w:pPr>
      <w:r w:rsidRPr="008F3DBD">
        <w:rPr>
          <w:sz w:val="28"/>
          <w:szCs w:val="28"/>
        </w:rPr>
        <w:t>J</w:t>
      </w:r>
      <w:r w:rsidR="00256ADB" w:rsidRPr="008F3DBD">
        <w:rPr>
          <w:sz w:val="28"/>
          <w:szCs w:val="28"/>
        </w:rPr>
        <w:t xml:space="preserve">oma, kur komercbankas Latvijā faktiski nav iesaistījušās, ir ESKO finansējums esošās infrastruktūras rekonstrukcijai. Tā kā Latvijā ESKO tirgus </w:t>
      </w:r>
      <w:r w:rsidR="00DD39EC" w:rsidRPr="008F3DBD">
        <w:rPr>
          <w:sz w:val="28"/>
          <w:szCs w:val="28"/>
        </w:rPr>
        <w:t xml:space="preserve">šobrīd </w:t>
      </w:r>
      <w:r w:rsidR="00256ADB" w:rsidRPr="008F3DBD">
        <w:rPr>
          <w:sz w:val="28"/>
          <w:szCs w:val="28"/>
        </w:rPr>
        <w:t>nepastāv, nav pieejami</w:t>
      </w:r>
      <w:r w:rsidR="00DD39EC" w:rsidRPr="008F3DBD">
        <w:rPr>
          <w:sz w:val="28"/>
          <w:szCs w:val="28"/>
        </w:rPr>
        <w:t xml:space="preserve"> dati par šī tirgus apjomu, darbības sekmību un citi rādītāji,</w:t>
      </w:r>
      <w:r w:rsidRPr="0007752F">
        <w:rPr>
          <w:sz w:val="28"/>
          <w:szCs w:val="28"/>
        </w:rPr>
        <w:t xml:space="preserve"> </w:t>
      </w:r>
      <w:r w:rsidR="00DD39EC" w:rsidRPr="0007752F">
        <w:rPr>
          <w:sz w:val="28"/>
          <w:szCs w:val="28"/>
        </w:rPr>
        <w:t>t</w:t>
      </w:r>
      <w:r w:rsidR="0057536F" w:rsidRPr="008F3DBD">
        <w:rPr>
          <w:sz w:val="28"/>
          <w:szCs w:val="28"/>
        </w:rPr>
        <w:t>aču</w:t>
      </w:r>
      <w:r w:rsidR="00926D61" w:rsidRPr="008F3DBD">
        <w:rPr>
          <w:sz w:val="28"/>
          <w:szCs w:val="28"/>
        </w:rPr>
        <w:t>,</w:t>
      </w:r>
      <w:r w:rsidR="0057536F" w:rsidRPr="008F3DBD">
        <w:rPr>
          <w:sz w:val="28"/>
          <w:szCs w:val="28"/>
        </w:rPr>
        <w:t xml:space="preserve"> konceptuāli izvērtējot ESKO mehānisma </w:t>
      </w:r>
      <w:r w:rsidR="00DD39EC" w:rsidRPr="008F3DBD">
        <w:rPr>
          <w:sz w:val="28"/>
          <w:szCs w:val="28"/>
        </w:rPr>
        <w:t xml:space="preserve">ieguvumus un </w:t>
      </w:r>
      <w:r w:rsidR="0057536F" w:rsidRPr="008F3DBD">
        <w:rPr>
          <w:sz w:val="28"/>
          <w:szCs w:val="28"/>
        </w:rPr>
        <w:t>piemēro</w:t>
      </w:r>
      <w:r w:rsidR="00DD39EC" w:rsidRPr="008F3DBD">
        <w:rPr>
          <w:sz w:val="28"/>
          <w:szCs w:val="28"/>
        </w:rPr>
        <w:t xml:space="preserve">tību </w:t>
      </w:r>
      <w:r w:rsidR="00F4263F">
        <w:rPr>
          <w:sz w:val="28"/>
          <w:szCs w:val="28"/>
        </w:rPr>
        <w:t xml:space="preserve">projektu </w:t>
      </w:r>
      <w:r w:rsidR="00F4263F" w:rsidRPr="0081210C">
        <w:rPr>
          <w:sz w:val="28"/>
          <w:szCs w:val="28"/>
        </w:rPr>
        <w:t xml:space="preserve">īstenošanai pašvaldību </w:t>
      </w:r>
      <w:r w:rsidR="0060636E" w:rsidRPr="0081210C">
        <w:rPr>
          <w:sz w:val="28"/>
          <w:szCs w:val="28"/>
        </w:rPr>
        <w:t>kapitālsabiedrību īpašumā un valdījumā esošajā infrastruktūrā</w:t>
      </w:r>
      <w:r w:rsidR="00DD39EC" w:rsidRPr="0060636E">
        <w:rPr>
          <w:sz w:val="28"/>
          <w:szCs w:val="28"/>
        </w:rPr>
        <w:t>,</w:t>
      </w:r>
      <w:r w:rsidR="00DD39EC" w:rsidRPr="008F3DBD">
        <w:rPr>
          <w:sz w:val="28"/>
          <w:szCs w:val="28"/>
        </w:rPr>
        <w:t xml:space="preserve"> ir redzami</w:t>
      </w:r>
      <w:r w:rsidR="0057536F" w:rsidRPr="008F3DBD">
        <w:rPr>
          <w:sz w:val="28"/>
          <w:szCs w:val="28"/>
        </w:rPr>
        <w:t xml:space="preserve"> </w:t>
      </w:r>
      <w:r w:rsidR="00DD39EC" w:rsidRPr="008F3DBD">
        <w:rPr>
          <w:sz w:val="28"/>
          <w:szCs w:val="28"/>
        </w:rPr>
        <w:t>būtiski pozitīvie ieguvumi mehānisma ieviešanas gadījumā. Kā vienu no vissvarīgākajiem ieguvumiem var minēt faktu, ka</w:t>
      </w:r>
      <w:r w:rsidR="00F70644" w:rsidRPr="008F3DBD">
        <w:rPr>
          <w:sz w:val="28"/>
          <w:szCs w:val="28"/>
        </w:rPr>
        <w:t>,</w:t>
      </w:r>
      <w:r w:rsidR="00DD39EC" w:rsidRPr="008F3DBD">
        <w:rPr>
          <w:sz w:val="28"/>
          <w:szCs w:val="28"/>
        </w:rPr>
        <w:t xml:space="preserve"> </w:t>
      </w:r>
      <w:r w:rsidR="0057536F" w:rsidRPr="008F3DBD">
        <w:rPr>
          <w:sz w:val="28"/>
          <w:szCs w:val="28"/>
        </w:rPr>
        <w:t>īstenojot šāda veida projektus</w:t>
      </w:r>
      <w:r w:rsidR="00142820" w:rsidRPr="008F3DBD">
        <w:rPr>
          <w:sz w:val="28"/>
          <w:szCs w:val="28"/>
        </w:rPr>
        <w:t>,</w:t>
      </w:r>
      <w:r w:rsidR="0057536F" w:rsidRPr="008F3DBD">
        <w:rPr>
          <w:sz w:val="28"/>
          <w:szCs w:val="28"/>
        </w:rPr>
        <w:t xml:space="preserve"> aizņēmumu kredītiestādē ņems ESKO projekta īstenotājs</w:t>
      </w:r>
      <w:r w:rsidR="003A2ADE" w:rsidRPr="008F3DBD">
        <w:rPr>
          <w:sz w:val="28"/>
          <w:szCs w:val="28"/>
        </w:rPr>
        <w:t xml:space="preserve"> </w:t>
      </w:r>
      <w:r w:rsidR="0057536F" w:rsidRPr="008F3DBD">
        <w:rPr>
          <w:sz w:val="28"/>
          <w:szCs w:val="28"/>
        </w:rPr>
        <w:t>nevis pašvaldība</w:t>
      </w:r>
      <w:r w:rsidR="00B73463">
        <w:rPr>
          <w:sz w:val="28"/>
          <w:szCs w:val="28"/>
        </w:rPr>
        <w:t>s</w:t>
      </w:r>
      <w:r w:rsidR="00F36E2A">
        <w:rPr>
          <w:sz w:val="28"/>
          <w:szCs w:val="28"/>
        </w:rPr>
        <w:t xml:space="preserve"> </w:t>
      </w:r>
      <w:r w:rsidR="00F36E2A" w:rsidRPr="00A23DFD">
        <w:rPr>
          <w:sz w:val="28"/>
          <w:szCs w:val="28"/>
        </w:rPr>
        <w:t>kapitālsabiedrība</w:t>
      </w:r>
      <w:r w:rsidR="00142820" w:rsidRPr="008F3DBD">
        <w:rPr>
          <w:sz w:val="28"/>
          <w:szCs w:val="28"/>
        </w:rPr>
        <w:t>,</w:t>
      </w:r>
      <w:r w:rsidR="00F9532F" w:rsidRPr="008F3DBD">
        <w:rPr>
          <w:sz w:val="28"/>
          <w:szCs w:val="28"/>
        </w:rPr>
        <w:t xml:space="preserve"> </w:t>
      </w:r>
      <w:r w:rsidR="00142820" w:rsidRPr="008F3DBD">
        <w:rPr>
          <w:sz w:val="28"/>
          <w:szCs w:val="28"/>
        </w:rPr>
        <w:t xml:space="preserve">kā arī projekta īstenotājs uzņemas atbildību un finansiālus riskus, ja veiktie energoefektivitātes pasākumi nenodrošina plānoto efektivitāti vai tiek veikti nekvalitatīvi. Šie aspekti arī nodrošina ESKO ieviesēja rūpīgu iesaisti visos projekta ieviešanas periodos (no plānošanas līdz ieviešanai). </w:t>
      </w:r>
      <w:r w:rsidR="00C07B17" w:rsidRPr="008F3DBD">
        <w:rPr>
          <w:sz w:val="28"/>
          <w:szCs w:val="28"/>
        </w:rPr>
        <w:t xml:space="preserve">Prognozētā </w:t>
      </w:r>
      <w:r w:rsidR="00F9532F" w:rsidRPr="008F3DBD">
        <w:rPr>
          <w:sz w:val="28"/>
          <w:szCs w:val="28"/>
        </w:rPr>
        <w:t xml:space="preserve">ESKO </w:t>
      </w:r>
      <w:r w:rsidR="00F4263F">
        <w:rPr>
          <w:sz w:val="28"/>
          <w:szCs w:val="28"/>
        </w:rPr>
        <w:t xml:space="preserve">mehānisma piemērošana </w:t>
      </w:r>
      <w:r w:rsidR="000E054E" w:rsidRPr="00BD71CD">
        <w:rPr>
          <w:sz w:val="28"/>
          <w:szCs w:val="28"/>
        </w:rPr>
        <w:t xml:space="preserve">pašvaldību kapitālsabiedrību īpašumā vai valdījumā </w:t>
      </w:r>
      <w:r w:rsidR="00F4263F" w:rsidRPr="00BD71CD">
        <w:rPr>
          <w:sz w:val="28"/>
          <w:szCs w:val="28"/>
        </w:rPr>
        <w:t xml:space="preserve">esošajai </w:t>
      </w:r>
      <w:r w:rsidR="00F9532F" w:rsidRPr="00BD71CD">
        <w:rPr>
          <w:sz w:val="28"/>
          <w:szCs w:val="28"/>
        </w:rPr>
        <w:t>infrastrukt</w:t>
      </w:r>
      <w:r w:rsidR="00F4263F" w:rsidRPr="00BD71CD">
        <w:rPr>
          <w:sz w:val="28"/>
          <w:szCs w:val="28"/>
        </w:rPr>
        <w:t>ūrai</w:t>
      </w:r>
      <w:r w:rsidR="00C07B17" w:rsidRPr="000E054E">
        <w:rPr>
          <w:sz w:val="28"/>
          <w:szCs w:val="28"/>
        </w:rPr>
        <w:t>,</w:t>
      </w:r>
      <w:r w:rsidR="00C07B17" w:rsidRPr="008F3DBD">
        <w:rPr>
          <w:sz w:val="28"/>
          <w:szCs w:val="28"/>
        </w:rPr>
        <w:t xml:space="preserve"> uzlabojot tās energoefekt</w:t>
      </w:r>
      <w:r w:rsidR="00F4263F">
        <w:rPr>
          <w:sz w:val="28"/>
          <w:szCs w:val="28"/>
        </w:rPr>
        <w:t>i</w:t>
      </w:r>
      <w:r w:rsidR="00C07B17" w:rsidRPr="008F3DBD">
        <w:rPr>
          <w:sz w:val="28"/>
          <w:szCs w:val="28"/>
        </w:rPr>
        <w:t>vi</w:t>
      </w:r>
      <w:r w:rsidR="00F4263F">
        <w:rPr>
          <w:sz w:val="28"/>
          <w:szCs w:val="28"/>
        </w:rPr>
        <w:t>tāti</w:t>
      </w:r>
      <w:r w:rsidR="00C07B17" w:rsidRPr="008F3DBD">
        <w:rPr>
          <w:sz w:val="28"/>
          <w:szCs w:val="28"/>
        </w:rPr>
        <w:t xml:space="preserve">, </w:t>
      </w:r>
      <w:r w:rsidR="00E030AE" w:rsidRPr="00264C18">
        <w:rPr>
          <w:sz w:val="28"/>
          <w:szCs w:val="28"/>
        </w:rPr>
        <w:t xml:space="preserve">un galvenie nosacījumi </w:t>
      </w:r>
      <w:r w:rsidR="0049551F" w:rsidRPr="00264C18">
        <w:rPr>
          <w:sz w:val="28"/>
          <w:szCs w:val="28"/>
        </w:rPr>
        <w:t>ESKO mehānisma piemērošanai pašvaldību kapitālsabiedrībās</w:t>
      </w:r>
      <w:r w:rsidR="00E030AE" w:rsidRPr="008A40E9">
        <w:rPr>
          <w:sz w:val="28"/>
          <w:szCs w:val="28"/>
        </w:rPr>
        <w:t xml:space="preserve"> </w:t>
      </w:r>
      <w:r w:rsidR="00C07B17" w:rsidRPr="008F3DBD">
        <w:rPr>
          <w:sz w:val="28"/>
          <w:szCs w:val="28"/>
        </w:rPr>
        <w:t>atspoguļota šā informatīvā ziņojuma pielikumā.</w:t>
      </w:r>
      <w:r w:rsidR="00C07B17" w:rsidRPr="0007752F">
        <w:rPr>
          <w:sz w:val="28"/>
          <w:szCs w:val="28"/>
        </w:rPr>
        <w:t xml:space="preserve"> </w:t>
      </w:r>
    </w:p>
    <w:p w14:paraId="21F5A4CC" w14:textId="0D744D64" w:rsidR="00A75EE9" w:rsidRPr="00CF48BF" w:rsidRDefault="00A75EE9" w:rsidP="00256ADB">
      <w:pPr>
        <w:pStyle w:val="naisc"/>
        <w:spacing w:before="0" w:after="0"/>
        <w:ind w:firstLine="709"/>
        <w:jc w:val="both"/>
        <w:rPr>
          <w:color w:val="0D0D0D" w:themeColor="text1" w:themeTint="F2"/>
          <w:sz w:val="28"/>
          <w:szCs w:val="28"/>
        </w:rPr>
      </w:pPr>
      <w:r w:rsidRPr="00CF48BF">
        <w:rPr>
          <w:color w:val="0D0D0D" w:themeColor="text1" w:themeTint="F2"/>
          <w:sz w:val="28"/>
          <w:szCs w:val="28"/>
        </w:rPr>
        <w:t xml:space="preserve">Salīdzinot ESKO shēmas </w:t>
      </w:r>
      <w:r w:rsidR="00B73463">
        <w:rPr>
          <w:color w:val="0D0D0D" w:themeColor="text1" w:themeTint="F2"/>
          <w:sz w:val="28"/>
          <w:szCs w:val="28"/>
        </w:rPr>
        <w:t>piemērošanu projektu ieviešanai</w:t>
      </w:r>
      <w:r w:rsidRPr="00CF48BF">
        <w:rPr>
          <w:color w:val="0D0D0D" w:themeColor="text1" w:themeTint="F2"/>
          <w:sz w:val="28"/>
          <w:szCs w:val="28"/>
        </w:rPr>
        <w:t xml:space="preserve"> ar projektu īstenošanu, izmantojot tradicionālās metodes – aizņēmumus, veidojas šādas kopsakarības</w:t>
      </w:r>
      <w:r w:rsidR="00E51F6E" w:rsidRPr="00CF48BF">
        <w:rPr>
          <w:color w:val="0D0D0D" w:themeColor="text1" w:themeTint="F2"/>
          <w:sz w:val="28"/>
          <w:szCs w:val="28"/>
        </w:rPr>
        <w:t xml:space="preserve">, kas liecina par </w:t>
      </w:r>
      <w:r w:rsidR="009A2FCE" w:rsidRPr="00CF48BF">
        <w:rPr>
          <w:color w:val="0D0D0D" w:themeColor="text1" w:themeTint="F2"/>
          <w:sz w:val="28"/>
          <w:szCs w:val="28"/>
        </w:rPr>
        <w:t>ESKO mehānisma pozitīvajiem ieguvumiem</w:t>
      </w:r>
      <w:r w:rsidRPr="00CF48BF">
        <w:rPr>
          <w:color w:val="0D0D0D" w:themeColor="text1" w:themeTint="F2"/>
          <w:sz w:val="28"/>
          <w:szCs w:val="28"/>
        </w:rPr>
        <w:t>:</w:t>
      </w:r>
    </w:p>
    <w:p w14:paraId="4ADF298E" w14:textId="27DE4553" w:rsidR="00A75EE9" w:rsidRPr="00CF48BF" w:rsidRDefault="007F5AAE" w:rsidP="00256ADB">
      <w:pPr>
        <w:pStyle w:val="naisc"/>
        <w:spacing w:before="0" w:after="0"/>
        <w:ind w:firstLine="709"/>
        <w:jc w:val="both"/>
        <w:rPr>
          <w:color w:val="0D0D0D" w:themeColor="text1" w:themeTint="F2"/>
          <w:sz w:val="28"/>
          <w:szCs w:val="28"/>
        </w:rPr>
      </w:pPr>
      <w:r w:rsidRPr="00CF48BF">
        <w:rPr>
          <w:color w:val="0D0D0D" w:themeColor="text1" w:themeTint="F2"/>
          <w:sz w:val="28"/>
          <w:szCs w:val="28"/>
        </w:rPr>
        <w:t xml:space="preserve">- īstenojot ESKO projektus, </w:t>
      </w:r>
      <w:r w:rsidRPr="00DC6A1B">
        <w:rPr>
          <w:color w:val="0D0D0D" w:themeColor="text1" w:themeTint="F2"/>
          <w:sz w:val="28"/>
          <w:szCs w:val="28"/>
        </w:rPr>
        <w:t>p</w:t>
      </w:r>
      <w:r w:rsidR="00B73463" w:rsidRPr="00DC6A1B">
        <w:rPr>
          <w:color w:val="0D0D0D" w:themeColor="text1" w:themeTint="F2"/>
          <w:sz w:val="28"/>
          <w:szCs w:val="28"/>
        </w:rPr>
        <w:t>rojekta īstenotājs</w:t>
      </w:r>
      <w:r w:rsidRPr="00CF48BF">
        <w:rPr>
          <w:color w:val="0D0D0D" w:themeColor="text1" w:themeTint="F2"/>
          <w:sz w:val="28"/>
          <w:szCs w:val="28"/>
        </w:rPr>
        <w:t xml:space="preserve"> maksā par </w:t>
      </w:r>
      <w:r w:rsidRPr="00CF48BF">
        <w:rPr>
          <w:bCs/>
          <w:color w:val="0D0D0D" w:themeColor="text1" w:themeTint="F2"/>
          <w:sz w:val="28"/>
          <w:szCs w:val="28"/>
        </w:rPr>
        <w:t>kvalitatīvi</w:t>
      </w:r>
      <w:r w:rsidRPr="00CF48BF">
        <w:rPr>
          <w:color w:val="0D0D0D" w:themeColor="text1" w:themeTint="F2"/>
          <w:sz w:val="28"/>
          <w:szCs w:val="28"/>
        </w:rPr>
        <w:t xml:space="preserve"> realizētu un konkrētus rezultātus sniedzošu projektu, kamēr aizņemoties pašvaldība</w:t>
      </w:r>
      <w:r w:rsidR="00B73463">
        <w:rPr>
          <w:color w:val="0D0D0D" w:themeColor="text1" w:themeTint="F2"/>
          <w:sz w:val="28"/>
          <w:szCs w:val="28"/>
        </w:rPr>
        <w:t xml:space="preserve">s </w:t>
      </w:r>
      <w:r w:rsidR="00B73463" w:rsidRPr="00DC6A1B">
        <w:rPr>
          <w:color w:val="0D0D0D" w:themeColor="text1" w:themeTint="F2"/>
          <w:sz w:val="28"/>
          <w:szCs w:val="28"/>
        </w:rPr>
        <w:t>kapitālsabiedrība</w:t>
      </w:r>
      <w:r w:rsidRPr="00CF48BF">
        <w:rPr>
          <w:color w:val="0D0D0D" w:themeColor="text1" w:themeTint="F2"/>
          <w:sz w:val="28"/>
          <w:szCs w:val="28"/>
        </w:rPr>
        <w:t xml:space="preserve"> maksā </w:t>
      </w:r>
      <w:r w:rsidR="009A2FCE" w:rsidRPr="00CF48BF">
        <w:rPr>
          <w:color w:val="0D0D0D" w:themeColor="text1" w:themeTint="F2"/>
          <w:sz w:val="28"/>
          <w:szCs w:val="28"/>
        </w:rPr>
        <w:t xml:space="preserve">tikai </w:t>
      </w:r>
      <w:r w:rsidRPr="00CF48BF">
        <w:rPr>
          <w:color w:val="0D0D0D" w:themeColor="text1" w:themeTint="F2"/>
          <w:sz w:val="28"/>
          <w:szCs w:val="28"/>
        </w:rPr>
        <w:t>par realizētu projektu</w:t>
      </w:r>
      <w:r w:rsidR="009A2FCE" w:rsidRPr="00CF48BF">
        <w:rPr>
          <w:color w:val="0D0D0D" w:themeColor="text1" w:themeTint="F2"/>
          <w:sz w:val="28"/>
          <w:szCs w:val="28"/>
        </w:rPr>
        <w:t xml:space="preserve">, bet praktiskas garantijas, ka iepirktie </w:t>
      </w:r>
      <w:r w:rsidR="00757350" w:rsidRPr="00CF48BF">
        <w:rPr>
          <w:color w:val="0D0D0D" w:themeColor="text1" w:themeTint="F2"/>
          <w:sz w:val="28"/>
          <w:szCs w:val="28"/>
        </w:rPr>
        <w:t xml:space="preserve">būvdarbi nodrošinās gaidīto rezultātu, nav. Jāņem vērā, ka ESKO līgumā ir iespējams paredzēt, ka </w:t>
      </w:r>
      <w:r w:rsidR="00B73463">
        <w:rPr>
          <w:color w:val="0D0D0D" w:themeColor="text1" w:themeTint="F2"/>
          <w:sz w:val="28"/>
          <w:szCs w:val="28"/>
        </w:rPr>
        <w:t>ESKO uzņēmums</w:t>
      </w:r>
      <w:r w:rsidR="00757350" w:rsidRPr="00CF48BF">
        <w:rPr>
          <w:color w:val="0D0D0D" w:themeColor="text1" w:themeTint="F2"/>
          <w:sz w:val="28"/>
          <w:szCs w:val="28"/>
        </w:rPr>
        <w:t xml:space="preserve"> par izbūvētā objekta </w:t>
      </w:r>
      <w:r w:rsidR="00757350" w:rsidRPr="00CF48BF">
        <w:rPr>
          <w:color w:val="0D0D0D" w:themeColor="text1" w:themeTint="F2"/>
          <w:sz w:val="28"/>
          <w:szCs w:val="28"/>
        </w:rPr>
        <w:lastRenderedPageBreak/>
        <w:t xml:space="preserve">sasniedzamo rezultātu (noteikto enerģijas ietaupījumu) ir atbildīgs </w:t>
      </w:r>
      <w:r w:rsidR="00900216" w:rsidRPr="00CF48BF">
        <w:rPr>
          <w:color w:val="0D0D0D" w:themeColor="text1" w:themeTint="F2"/>
          <w:sz w:val="28"/>
          <w:szCs w:val="28"/>
        </w:rPr>
        <w:t>līdz pilnai ieguldījumu atmaksai</w:t>
      </w:r>
      <w:r w:rsidRPr="00CF48BF">
        <w:rPr>
          <w:color w:val="0D0D0D" w:themeColor="text1" w:themeTint="F2"/>
          <w:sz w:val="28"/>
          <w:szCs w:val="28"/>
        </w:rPr>
        <w:t>;</w:t>
      </w:r>
    </w:p>
    <w:p w14:paraId="58DDB4CB" w14:textId="63170279" w:rsidR="00A75EE9" w:rsidRPr="00CF48BF" w:rsidRDefault="00A75EE9" w:rsidP="00256ADB">
      <w:pPr>
        <w:pStyle w:val="naisc"/>
        <w:spacing w:before="0" w:after="0"/>
        <w:ind w:firstLine="709"/>
        <w:jc w:val="both"/>
        <w:rPr>
          <w:color w:val="0D0D0D" w:themeColor="text1" w:themeTint="F2"/>
          <w:sz w:val="28"/>
          <w:szCs w:val="28"/>
        </w:rPr>
      </w:pPr>
      <w:r w:rsidRPr="00CF48BF">
        <w:rPr>
          <w:color w:val="0D0D0D" w:themeColor="text1" w:themeTint="F2"/>
          <w:sz w:val="28"/>
          <w:szCs w:val="28"/>
        </w:rPr>
        <w:t xml:space="preserve"> </w:t>
      </w:r>
      <w:r w:rsidR="007F5AAE" w:rsidRPr="00CF48BF">
        <w:rPr>
          <w:color w:val="0D0D0D" w:themeColor="text1" w:themeTint="F2"/>
          <w:sz w:val="28"/>
          <w:szCs w:val="28"/>
        </w:rPr>
        <w:t>- īstenojot ESKO projektus</w:t>
      </w:r>
      <w:r w:rsidR="009625C9" w:rsidRPr="00CF48BF">
        <w:rPr>
          <w:color w:val="0D0D0D" w:themeColor="text1" w:themeTint="F2"/>
          <w:sz w:val="28"/>
          <w:szCs w:val="28"/>
        </w:rPr>
        <w:t>,</w:t>
      </w:r>
      <w:r w:rsidR="007F5AAE" w:rsidRPr="00CF48BF">
        <w:rPr>
          <w:color w:val="0D0D0D" w:themeColor="text1" w:themeTint="F2"/>
          <w:sz w:val="28"/>
          <w:szCs w:val="28"/>
        </w:rPr>
        <w:t xml:space="preserve"> </w:t>
      </w:r>
      <w:r w:rsidR="007F5AAE" w:rsidRPr="00CF48BF">
        <w:rPr>
          <w:bCs/>
          <w:color w:val="0D0D0D" w:themeColor="text1" w:themeTint="F2"/>
          <w:sz w:val="28"/>
          <w:szCs w:val="28"/>
        </w:rPr>
        <w:t>nav iespējama mākslīga izmaksu sadārdzināšana</w:t>
      </w:r>
      <w:r w:rsidR="007F5AAE" w:rsidRPr="00CF48BF">
        <w:rPr>
          <w:color w:val="0D0D0D" w:themeColor="text1" w:themeTint="F2"/>
          <w:sz w:val="28"/>
          <w:szCs w:val="28"/>
        </w:rPr>
        <w:t>, jo ESKO projektam ir jābūt ekonomiski pamatotam, lai saņemtu atpakaļ ieguldītos līdzekļus</w:t>
      </w:r>
      <w:r w:rsidR="00A9401F" w:rsidRPr="00CF48BF">
        <w:rPr>
          <w:color w:val="0D0D0D" w:themeColor="text1" w:themeTint="F2"/>
          <w:sz w:val="28"/>
          <w:szCs w:val="28"/>
        </w:rPr>
        <w:t xml:space="preserve"> un iepirkumā par ESKO pakalpojumu sniegšanu uzvarēs tas pretendents, kas varēs piedāvāt ātrāku atmaksāšanās periodu un efektīvāku projekta rezultātu</w:t>
      </w:r>
      <w:r w:rsidR="007F5AAE" w:rsidRPr="00CF48BF">
        <w:rPr>
          <w:color w:val="0D0D0D" w:themeColor="text1" w:themeTint="F2"/>
          <w:sz w:val="28"/>
          <w:szCs w:val="28"/>
        </w:rPr>
        <w:t>, kamēr realizējot projektu ar tradicionālām metodēm – aizņemoties finanšu līdzekļus</w:t>
      </w:r>
      <w:r w:rsidR="00564A95" w:rsidRPr="00CF48BF">
        <w:rPr>
          <w:color w:val="0D0D0D" w:themeColor="text1" w:themeTint="F2"/>
          <w:sz w:val="28"/>
          <w:szCs w:val="28"/>
        </w:rPr>
        <w:t xml:space="preserve"> un iepērkot tikai darbu veicēju nevis projekta rezultātu (noteiktu enerģijas ietaupījumu)</w:t>
      </w:r>
      <w:r w:rsidR="007F5AAE" w:rsidRPr="00CF48BF">
        <w:rPr>
          <w:color w:val="0D0D0D" w:themeColor="text1" w:themeTint="F2"/>
          <w:sz w:val="28"/>
          <w:szCs w:val="28"/>
        </w:rPr>
        <w:t>, pastāv risks, ka publiskajā iepirkumā piedalās vairāki pretendenti ar sadārdzinātiem piedāvājumiem</w:t>
      </w:r>
      <w:r w:rsidR="009625C9" w:rsidRPr="00CF48BF">
        <w:rPr>
          <w:color w:val="0D0D0D" w:themeColor="text1" w:themeTint="F2"/>
          <w:sz w:val="28"/>
          <w:szCs w:val="28"/>
        </w:rPr>
        <w:t>;</w:t>
      </w:r>
      <w:r w:rsidR="007F5AAE" w:rsidRPr="00CF48BF">
        <w:rPr>
          <w:color w:val="0D0D0D" w:themeColor="text1" w:themeTint="F2"/>
          <w:sz w:val="28"/>
          <w:szCs w:val="28"/>
        </w:rPr>
        <w:t xml:space="preserve"> </w:t>
      </w:r>
    </w:p>
    <w:p w14:paraId="04C6C263" w14:textId="77777777" w:rsidR="005878FC" w:rsidRDefault="009625C9" w:rsidP="007C3E16">
      <w:pPr>
        <w:pStyle w:val="naisc"/>
        <w:spacing w:before="0" w:after="0"/>
        <w:ind w:firstLine="709"/>
        <w:jc w:val="both"/>
        <w:rPr>
          <w:color w:val="0D0D0D" w:themeColor="text1" w:themeTint="F2"/>
          <w:sz w:val="28"/>
          <w:szCs w:val="28"/>
        </w:rPr>
      </w:pPr>
      <w:r w:rsidRPr="00CF48BF">
        <w:rPr>
          <w:color w:val="0D0D0D" w:themeColor="text1" w:themeTint="F2"/>
          <w:sz w:val="28"/>
          <w:szCs w:val="28"/>
        </w:rPr>
        <w:t xml:space="preserve">- </w:t>
      </w:r>
      <w:r w:rsidR="00C2137E" w:rsidRPr="00CF48BF">
        <w:rPr>
          <w:color w:val="0D0D0D" w:themeColor="text1" w:themeTint="F2"/>
          <w:sz w:val="28"/>
          <w:szCs w:val="28"/>
        </w:rPr>
        <w:t>īstenojot ESKO projektu</w:t>
      </w:r>
      <w:r w:rsidRPr="00CF48BF">
        <w:rPr>
          <w:color w:val="0D0D0D" w:themeColor="text1" w:themeTint="F2"/>
          <w:sz w:val="28"/>
          <w:szCs w:val="28"/>
        </w:rPr>
        <w:t>s</w:t>
      </w:r>
      <w:r w:rsidR="00C2137E" w:rsidRPr="00CF48BF">
        <w:rPr>
          <w:color w:val="0D0D0D" w:themeColor="text1" w:themeTint="F2"/>
          <w:sz w:val="28"/>
          <w:szCs w:val="28"/>
        </w:rPr>
        <w:t>,</w:t>
      </w:r>
      <w:r w:rsidRPr="00CF48BF">
        <w:rPr>
          <w:color w:val="0D0D0D" w:themeColor="text1" w:themeTint="F2"/>
          <w:sz w:val="28"/>
          <w:szCs w:val="28"/>
        </w:rPr>
        <w:t xml:space="preserve"> netiek noteikta procentu likme par veiktajiem infrastruktūras uzlabojumiem, kamēr realizējot projektu </w:t>
      </w:r>
      <w:r w:rsidR="00C2137E" w:rsidRPr="00CF48BF">
        <w:rPr>
          <w:color w:val="0D0D0D" w:themeColor="text1" w:themeTint="F2"/>
          <w:sz w:val="28"/>
          <w:szCs w:val="28"/>
        </w:rPr>
        <w:t xml:space="preserve">ar tradicionālām metodēm – </w:t>
      </w:r>
      <w:r w:rsidRPr="00CF48BF">
        <w:rPr>
          <w:color w:val="0D0D0D" w:themeColor="text1" w:themeTint="F2"/>
          <w:sz w:val="28"/>
          <w:szCs w:val="28"/>
        </w:rPr>
        <w:t>aizņemoties</w:t>
      </w:r>
      <w:r w:rsidR="00C2137E" w:rsidRPr="00CF48BF">
        <w:rPr>
          <w:color w:val="0D0D0D" w:themeColor="text1" w:themeTint="F2"/>
          <w:sz w:val="28"/>
          <w:szCs w:val="28"/>
        </w:rPr>
        <w:t>,</w:t>
      </w:r>
      <w:r w:rsidRPr="00CF48BF">
        <w:rPr>
          <w:color w:val="0D0D0D" w:themeColor="text1" w:themeTint="F2"/>
          <w:sz w:val="28"/>
          <w:szCs w:val="28"/>
        </w:rPr>
        <w:t xml:space="preserve"> tiek noteikta aizdevuma procentu likme, kas ir mainīga, ja tiek realizēti ilgtermiņa projekti. Tādejādi atkarībā no realizētā projekta kvalitātes un finanšu tirgus stāvokļa var būt gadījumi, kad aizdevuma procentu likme ir mazāka nekā ESKO projektā iekļautā peļņas likme</w:t>
      </w:r>
      <w:r w:rsidR="00177344" w:rsidRPr="00CF48BF">
        <w:rPr>
          <w:color w:val="0D0D0D" w:themeColor="text1" w:themeTint="F2"/>
          <w:sz w:val="28"/>
          <w:szCs w:val="28"/>
        </w:rPr>
        <w:t>, lai gan</w:t>
      </w:r>
      <w:r w:rsidRPr="00CF48BF">
        <w:rPr>
          <w:color w:val="0D0D0D" w:themeColor="text1" w:themeTint="F2"/>
          <w:sz w:val="28"/>
          <w:szCs w:val="28"/>
        </w:rPr>
        <w:t xml:space="preserve"> var arī būt pretēji – kad aizdevuma procentu likme ir būtiski lielāka nekā ESKO projektā iekļautā peļņas likme</w:t>
      </w:r>
      <w:r w:rsidR="00C2137E" w:rsidRPr="00CF48BF">
        <w:rPr>
          <w:color w:val="0D0D0D" w:themeColor="text1" w:themeTint="F2"/>
          <w:sz w:val="28"/>
          <w:szCs w:val="28"/>
        </w:rPr>
        <w:t>.</w:t>
      </w:r>
    </w:p>
    <w:p w14:paraId="25970E79" w14:textId="03201C05" w:rsidR="00CF48BF" w:rsidRPr="00E561C2" w:rsidRDefault="00CF48BF" w:rsidP="00CF48BF">
      <w:pPr>
        <w:pStyle w:val="naisc"/>
        <w:spacing w:before="0" w:after="0"/>
        <w:ind w:firstLine="709"/>
        <w:jc w:val="both"/>
        <w:rPr>
          <w:sz w:val="28"/>
          <w:szCs w:val="28"/>
        </w:rPr>
      </w:pPr>
      <w:r w:rsidRPr="00E561C2">
        <w:rPr>
          <w:sz w:val="28"/>
          <w:szCs w:val="28"/>
        </w:rPr>
        <w:t>ESKO piemērošanas teorētiskais salīdzinājums ar aizdevumiem, īstenojot apgaismes ķermeņu nomaiņas projektus, aprēķinu veidā ir iekļauts šo noteikumu pielikumā.</w:t>
      </w:r>
    </w:p>
    <w:p w14:paraId="28B9909F" w14:textId="32F07B90" w:rsidR="00227EEF" w:rsidRPr="004E2FB2" w:rsidRDefault="009245E4" w:rsidP="00256ADB">
      <w:pPr>
        <w:pStyle w:val="naisc"/>
        <w:spacing w:before="0" w:after="0"/>
        <w:ind w:firstLine="709"/>
        <w:jc w:val="both"/>
      </w:pPr>
      <w:r w:rsidRPr="009C554E">
        <w:rPr>
          <w:sz w:val="28"/>
          <w:szCs w:val="28"/>
        </w:rPr>
        <w:t xml:space="preserve">Līdzšinējā VIF pieredze </w:t>
      </w:r>
      <w:r w:rsidR="006A56E9">
        <w:rPr>
          <w:sz w:val="28"/>
          <w:szCs w:val="28"/>
        </w:rPr>
        <w:t>pie</w:t>
      </w:r>
      <w:r w:rsidRPr="009C554E">
        <w:rPr>
          <w:sz w:val="28"/>
          <w:szCs w:val="28"/>
        </w:rPr>
        <w:t xml:space="preserve">rāda, ka vides projektu ieviešana </w:t>
      </w:r>
      <w:r w:rsidR="006A56E9">
        <w:rPr>
          <w:sz w:val="28"/>
          <w:szCs w:val="28"/>
        </w:rPr>
        <w:t xml:space="preserve">finanšu sektoram </w:t>
      </w:r>
      <w:r w:rsidRPr="009C554E">
        <w:rPr>
          <w:sz w:val="28"/>
          <w:szCs w:val="28"/>
        </w:rPr>
        <w:t>ir viena no zemākajām prioritātēm, tādejādi finanšu sektors lab</w:t>
      </w:r>
      <w:r w:rsidR="006A56E9">
        <w:rPr>
          <w:sz w:val="28"/>
          <w:szCs w:val="28"/>
        </w:rPr>
        <w:t>pr</w:t>
      </w:r>
      <w:r w:rsidRPr="009C554E">
        <w:rPr>
          <w:sz w:val="28"/>
          <w:szCs w:val="28"/>
        </w:rPr>
        <w:t>ā</w:t>
      </w:r>
      <w:r w:rsidR="006A56E9">
        <w:rPr>
          <w:sz w:val="28"/>
          <w:szCs w:val="28"/>
        </w:rPr>
        <w:t>tā</w:t>
      </w:r>
      <w:r w:rsidRPr="009C554E">
        <w:rPr>
          <w:sz w:val="28"/>
          <w:szCs w:val="28"/>
        </w:rPr>
        <w:t>k finansē komercprojektus ne</w:t>
      </w:r>
      <w:r w:rsidR="006A56E9">
        <w:rPr>
          <w:sz w:val="28"/>
          <w:szCs w:val="28"/>
        </w:rPr>
        <w:t>vis</w:t>
      </w:r>
      <w:r w:rsidRPr="009C554E">
        <w:rPr>
          <w:sz w:val="28"/>
          <w:szCs w:val="28"/>
        </w:rPr>
        <w:t xml:space="preserve"> vides projektus, kuros ir nepārredzamāks nodrošinājuma līmenis, piemēram, notekūdeņu attīrīšanas iekārtu piespiedu realizācija ir daudz sarežģītāka nekā graudu kaltes piespiedu realizācija. </w:t>
      </w:r>
      <w:r w:rsidR="00FA1462">
        <w:rPr>
          <w:sz w:val="28"/>
          <w:szCs w:val="28"/>
        </w:rPr>
        <w:t>Ē</w:t>
      </w:r>
      <w:r w:rsidRPr="009C554E">
        <w:rPr>
          <w:sz w:val="28"/>
          <w:szCs w:val="28"/>
        </w:rPr>
        <w:t xml:space="preserve">ku siltināšanā </w:t>
      </w:r>
      <w:r w:rsidR="006A56E9">
        <w:rPr>
          <w:sz w:val="28"/>
          <w:szCs w:val="28"/>
        </w:rPr>
        <w:t xml:space="preserve">faktiski </w:t>
      </w:r>
      <w:r w:rsidRPr="009C554E">
        <w:rPr>
          <w:sz w:val="28"/>
          <w:szCs w:val="28"/>
        </w:rPr>
        <w:t>ir novērojama</w:t>
      </w:r>
      <w:r w:rsidR="00D26429" w:rsidRPr="009C554E">
        <w:rPr>
          <w:sz w:val="28"/>
          <w:szCs w:val="28"/>
        </w:rPr>
        <w:t>s</w:t>
      </w:r>
      <w:r w:rsidRPr="009C554E">
        <w:rPr>
          <w:sz w:val="28"/>
          <w:szCs w:val="28"/>
        </w:rPr>
        <w:t xml:space="preserve"> tirgus nepilnības, </w:t>
      </w:r>
      <w:r w:rsidR="006A56E9">
        <w:rPr>
          <w:sz w:val="28"/>
          <w:szCs w:val="28"/>
        </w:rPr>
        <w:t xml:space="preserve">ņemot vērā, ka </w:t>
      </w:r>
      <w:r w:rsidRPr="009C554E">
        <w:rPr>
          <w:sz w:val="28"/>
          <w:szCs w:val="28"/>
        </w:rPr>
        <w:t xml:space="preserve">kredītiestādes </w:t>
      </w:r>
      <w:r w:rsidR="006A56E9">
        <w:rPr>
          <w:sz w:val="28"/>
          <w:szCs w:val="28"/>
        </w:rPr>
        <w:t xml:space="preserve">labprātāk </w:t>
      </w:r>
      <w:r w:rsidRPr="009C554E">
        <w:rPr>
          <w:sz w:val="28"/>
          <w:szCs w:val="28"/>
        </w:rPr>
        <w:t>izvēlās finansēt jaun</w:t>
      </w:r>
      <w:r w:rsidR="006A56E9">
        <w:rPr>
          <w:sz w:val="28"/>
          <w:szCs w:val="28"/>
        </w:rPr>
        <w:t xml:space="preserve">u </w:t>
      </w:r>
      <w:r w:rsidRPr="009C554E">
        <w:rPr>
          <w:sz w:val="28"/>
          <w:szCs w:val="28"/>
        </w:rPr>
        <w:t>būvju celtniecību ar lielāku risku</w:t>
      </w:r>
      <w:r w:rsidR="006A56E9">
        <w:rPr>
          <w:sz w:val="28"/>
          <w:szCs w:val="28"/>
        </w:rPr>
        <w:t>, bet augstāku iespējamo finansiālo atdevi,</w:t>
      </w:r>
      <w:r w:rsidRPr="009C554E">
        <w:rPr>
          <w:sz w:val="28"/>
          <w:szCs w:val="28"/>
        </w:rPr>
        <w:t xml:space="preserve"> nekā </w:t>
      </w:r>
      <w:r w:rsidR="006A56E9">
        <w:rPr>
          <w:sz w:val="28"/>
          <w:szCs w:val="28"/>
        </w:rPr>
        <w:t>veikt esošu</w:t>
      </w:r>
      <w:r w:rsidRPr="009C554E">
        <w:rPr>
          <w:sz w:val="28"/>
          <w:szCs w:val="28"/>
        </w:rPr>
        <w:t xml:space="preserve"> ēku siltināšanu, kurām</w:t>
      </w:r>
      <w:r w:rsidRPr="00266AD7">
        <w:rPr>
          <w:b/>
          <w:sz w:val="28"/>
          <w:szCs w:val="28"/>
        </w:rPr>
        <w:t xml:space="preserve"> </w:t>
      </w:r>
      <w:r w:rsidRPr="004E2FB2">
        <w:rPr>
          <w:sz w:val="28"/>
          <w:szCs w:val="28"/>
        </w:rPr>
        <w:t>jau ir stabila finanšu plūsma</w:t>
      </w:r>
      <w:r w:rsidR="006A56E9">
        <w:rPr>
          <w:sz w:val="28"/>
          <w:szCs w:val="28"/>
        </w:rPr>
        <w:t xml:space="preserve"> ar zemu vai lēnu komerciālo atdevi</w:t>
      </w:r>
      <w:r w:rsidRPr="004E2FB2">
        <w:rPr>
          <w:sz w:val="28"/>
          <w:szCs w:val="28"/>
        </w:rPr>
        <w:t>.</w:t>
      </w:r>
      <w:r w:rsidR="00145D1A" w:rsidRPr="004E2FB2">
        <w:rPr>
          <w:sz w:val="28"/>
          <w:szCs w:val="28"/>
        </w:rPr>
        <w:t xml:space="preserve"> </w:t>
      </w:r>
    </w:p>
    <w:p w14:paraId="71EDE2EC" w14:textId="77777777" w:rsidR="00481E6F" w:rsidRPr="00DD1EB4" w:rsidRDefault="00756C7D" w:rsidP="00481E6F">
      <w:pPr>
        <w:pStyle w:val="tv213"/>
        <w:shd w:val="clear" w:color="auto" w:fill="FFFFFF"/>
        <w:spacing w:before="0" w:beforeAutospacing="0" w:after="0" w:afterAutospacing="0"/>
        <w:ind w:firstLine="709"/>
        <w:jc w:val="both"/>
        <w:rPr>
          <w:sz w:val="28"/>
          <w:szCs w:val="28"/>
          <w:lang w:val="lv-LV"/>
        </w:rPr>
      </w:pPr>
      <w:r>
        <w:rPr>
          <w:sz w:val="28"/>
          <w:szCs w:val="28"/>
          <w:lang w:val="lv-LV"/>
        </w:rPr>
        <w:t>Neskatoties uz pašreizējo nelielo privātā finanšu sektora iesaisti v</w:t>
      </w:r>
      <w:r w:rsidR="00481E6F" w:rsidRPr="001E1F8C">
        <w:rPr>
          <w:sz w:val="28"/>
          <w:szCs w:val="28"/>
          <w:lang w:val="lv-LV"/>
        </w:rPr>
        <w:t xml:space="preserve">ides </w:t>
      </w:r>
      <w:r w:rsidR="00C60B8B" w:rsidRPr="001E1F8C">
        <w:rPr>
          <w:sz w:val="28"/>
          <w:szCs w:val="28"/>
          <w:lang w:val="lv-LV"/>
        </w:rPr>
        <w:t xml:space="preserve">aizsardzības </w:t>
      </w:r>
      <w:r w:rsidR="00481E6F" w:rsidRPr="001E1F8C">
        <w:rPr>
          <w:sz w:val="28"/>
          <w:szCs w:val="28"/>
          <w:lang w:val="lv-LV"/>
        </w:rPr>
        <w:t>projektu realizācij</w:t>
      </w:r>
      <w:r>
        <w:rPr>
          <w:sz w:val="28"/>
          <w:szCs w:val="28"/>
          <w:lang w:val="lv-LV"/>
        </w:rPr>
        <w:t xml:space="preserve">ā, tā </w:t>
      </w:r>
      <w:r w:rsidR="00481E6F" w:rsidRPr="001E1F8C">
        <w:rPr>
          <w:sz w:val="28"/>
          <w:szCs w:val="28"/>
          <w:lang w:val="lv-LV"/>
        </w:rPr>
        <w:t xml:space="preserve">ir </w:t>
      </w:r>
      <w:r>
        <w:rPr>
          <w:sz w:val="28"/>
          <w:szCs w:val="28"/>
          <w:lang w:val="lv-LV"/>
        </w:rPr>
        <w:t xml:space="preserve">būtiski </w:t>
      </w:r>
      <w:r w:rsidR="00481E6F" w:rsidRPr="001E1F8C">
        <w:rPr>
          <w:sz w:val="28"/>
          <w:szCs w:val="28"/>
          <w:lang w:val="lv-LV"/>
        </w:rPr>
        <w:t xml:space="preserve">nepieciešama, lai nodrošinātu </w:t>
      </w:r>
      <w:r>
        <w:rPr>
          <w:sz w:val="28"/>
          <w:szCs w:val="28"/>
          <w:lang w:val="lv-LV"/>
        </w:rPr>
        <w:t>sabalansētu</w:t>
      </w:r>
      <w:r w:rsidRPr="001E1F8C">
        <w:rPr>
          <w:sz w:val="28"/>
          <w:szCs w:val="28"/>
          <w:lang w:val="lv-LV"/>
        </w:rPr>
        <w:t xml:space="preserve"> </w:t>
      </w:r>
      <w:r w:rsidR="00481E6F" w:rsidRPr="001E1F8C">
        <w:rPr>
          <w:sz w:val="28"/>
          <w:szCs w:val="28"/>
          <w:lang w:val="lv-LV"/>
        </w:rPr>
        <w:t>ilgtermiņa tautsaimniecības attīstību</w:t>
      </w:r>
      <w:r>
        <w:rPr>
          <w:sz w:val="28"/>
          <w:szCs w:val="28"/>
          <w:lang w:val="lv-LV"/>
        </w:rPr>
        <w:t>.</w:t>
      </w:r>
      <w:r w:rsidR="00481E6F" w:rsidRPr="001E1F8C">
        <w:rPr>
          <w:sz w:val="28"/>
          <w:szCs w:val="28"/>
          <w:lang w:val="lv-LV"/>
        </w:rPr>
        <w:t xml:space="preserve"> </w:t>
      </w:r>
      <w:r>
        <w:rPr>
          <w:sz w:val="28"/>
          <w:szCs w:val="28"/>
          <w:lang w:val="lv-LV"/>
        </w:rPr>
        <w:t xml:space="preserve">Šobrīd secināms, ka </w:t>
      </w:r>
      <w:r w:rsidR="00481E6F" w:rsidRPr="001E1F8C">
        <w:rPr>
          <w:sz w:val="28"/>
          <w:szCs w:val="28"/>
          <w:lang w:val="lv-LV"/>
        </w:rPr>
        <w:t xml:space="preserve">īstermiņā privātais sektors vides </w:t>
      </w:r>
      <w:r w:rsidR="00C60B8B" w:rsidRPr="001E1F8C">
        <w:rPr>
          <w:sz w:val="28"/>
          <w:szCs w:val="28"/>
          <w:lang w:val="lv-LV"/>
        </w:rPr>
        <w:t xml:space="preserve">aizsardzības </w:t>
      </w:r>
      <w:r w:rsidR="00481E6F" w:rsidRPr="001E1F8C">
        <w:rPr>
          <w:sz w:val="28"/>
          <w:szCs w:val="28"/>
          <w:lang w:val="lv-LV"/>
        </w:rPr>
        <w:t>projektu ieviešanas nepieciešamību uzskata par administratīvo slogu, tādejādi ir</w:t>
      </w:r>
      <w:r>
        <w:rPr>
          <w:sz w:val="28"/>
          <w:szCs w:val="28"/>
          <w:lang w:val="lv-LV"/>
        </w:rPr>
        <w:t xml:space="preserve"> būtiski īstenot</w:t>
      </w:r>
      <w:r w:rsidR="00481E6F" w:rsidRPr="001E1F8C">
        <w:rPr>
          <w:sz w:val="28"/>
          <w:szCs w:val="28"/>
          <w:lang w:val="lv-LV"/>
        </w:rPr>
        <w:t xml:space="preserve"> pasākumu kopum</w:t>
      </w:r>
      <w:r>
        <w:rPr>
          <w:sz w:val="28"/>
          <w:szCs w:val="28"/>
          <w:lang w:val="lv-LV"/>
        </w:rPr>
        <w:t>u</w:t>
      </w:r>
      <w:r w:rsidR="00481E6F" w:rsidRPr="001E1F8C">
        <w:rPr>
          <w:sz w:val="28"/>
          <w:szCs w:val="28"/>
          <w:lang w:val="lv-LV"/>
        </w:rPr>
        <w:t xml:space="preserve">, lai pārliecinātu privāto un publisko sektoru par vides </w:t>
      </w:r>
      <w:r w:rsidR="00C60B8B" w:rsidRPr="001E1F8C">
        <w:rPr>
          <w:sz w:val="28"/>
          <w:szCs w:val="28"/>
          <w:lang w:val="lv-LV"/>
        </w:rPr>
        <w:t xml:space="preserve">aizsardzības </w:t>
      </w:r>
      <w:r w:rsidR="00481E6F" w:rsidRPr="001E1F8C">
        <w:rPr>
          <w:sz w:val="28"/>
          <w:szCs w:val="28"/>
          <w:lang w:val="lv-LV"/>
        </w:rPr>
        <w:t xml:space="preserve">projektu realizācijas nepieciešamību. </w:t>
      </w:r>
      <w:r w:rsidR="00145060" w:rsidRPr="001E1F8C">
        <w:rPr>
          <w:sz w:val="28"/>
          <w:szCs w:val="28"/>
          <w:lang w:val="lv-LV"/>
        </w:rPr>
        <w:t>P</w:t>
      </w:r>
      <w:r w:rsidR="00481E6F" w:rsidRPr="001E1F8C">
        <w:rPr>
          <w:sz w:val="28"/>
          <w:szCs w:val="28"/>
          <w:lang w:val="lv-LV"/>
        </w:rPr>
        <w:t>rivātā sektora finanšu iestādes</w:t>
      </w:r>
      <w:r>
        <w:rPr>
          <w:sz w:val="28"/>
          <w:szCs w:val="28"/>
          <w:lang w:val="lv-LV"/>
        </w:rPr>
        <w:t xml:space="preserve"> pašreiz</w:t>
      </w:r>
      <w:r w:rsidR="00481E6F" w:rsidRPr="001E1F8C">
        <w:rPr>
          <w:sz w:val="28"/>
          <w:szCs w:val="28"/>
          <w:lang w:val="lv-LV"/>
        </w:rPr>
        <w:t xml:space="preserve"> ir ieinteresētas </w:t>
      </w:r>
      <w:r>
        <w:rPr>
          <w:sz w:val="28"/>
          <w:szCs w:val="28"/>
          <w:lang w:val="lv-LV"/>
        </w:rPr>
        <w:t xml:space="preserve">un dod priekšroku tādu </w:t>
      </w:r>
      <w:r w:rsidR="00481E6F" w:rsidRPr="001E1F8C">
        <w:rPr>
          <w:sz w:val="28"/>
          <w:szCs w:val="28"/>
          <w:lang w:val="lv-LV"/>
        </w:rPr>
        <w:t>infrastrukt</w:t>
      </w:r>
      <w:r>
        <w:rPr>
          <w:sz w:val="28"/>
          <w:szCs w:val="28"/>
          <w:lang w:val="lv-LV"/>
        </w:rPr>
        <w:t>ūras projektu finansēšanai</w:t>
      </w:r>
      <w:r w:rsidR="00C60B8B" w:rsidRPr="001E1F8C">
        <w:rPr>
          <w:sz w:val="28"/>
          <w:szCs w:val="28"/>
          <w:lang w:val="lv-LV"/>
        </w:rPr>
        <w:t xml:space="preserve">, kas </w:t>
      </w:r>
      <w:r>
        <w:rPr>
          <w:sz w:val="28"/>
          <w:szCs w:val="28"/>
          <w:lang w:val="lv-LV"/>
        </w:rPr>
        <w:t xml:space="preserve">primāri </w:t>
      </w:r>
      <w:r w:rsidR="00C60B8B" w:rsidRPr="001E1F8C">
        <w:rPr>
          <w:sz w:val="28"/>
          <w:szCs w:val="28"/>
          <w:lang w:val="lv-LV"/>
        </w:rPr>
        <w:t>nav saistīti</w:t>
      </w:r>
      <w:r w:rsidR="00481E6F" w:rsidRPr="001E1F8C">
        <w:rPr>
          <w:sz w:val="28"/>
          <w:szCs w:val="28"/>
          <w:lang w:val="lv-LV"/>
        </w:rPr>
        <w:t xml:space="preserve"> ar vides prasību ieviešanu</w:t>
      </w:r>
      <w:r>
        <w:rPr>
          <w:sz w:val="28"/>
          <w:szCs w:val="28"/>
          <w:lang w:val="lv-LV"/>
        </w:rPr>
        <w:t xml:space="preserve"> vai vides stāvokļa uzlabošanu, jo š</w:t>
      </w:r>
      <w:r w:rsidR="00481E6F" w:rsidRPr="001E1F8C">
        <w:rPr>
          <w:sz w:val="28"/>
          <w:szCs w:val="28"/>
          <w:lang w:val="lv-LV"/>
        </w:rPr>
        <w:t>ādiem projektiem ir lielāka</w:t>
      </w:r>
      <w:r>
        <w:rPr>
          <w:sz w:val="28"/>
          <w:szCs w:val="28"/>
          <w:lang w:val="lv-LV"/>
        </w:rPr>
        <w:t xml:space="preserve"> un ātrāka</w:t>
      </w:r>
      <w:r w:rsidR="00481E6F" w:rsidRPr="001E1F8C">
        <w:rPr>
          <w:sz w:val="28"/>
          <w:szCs w:val="28"/>
          <w:lang w:val="lv-LV"/>
        </w:rPr>
        <w:t xml:space="preserve"> ekonomiskā atdeve un </w:t>
      </w:r>
      <w:r>
        <w:rPr>
          <w:sz w:val="28"/>
          <w:szCs w:val="28"/>
          <w:lang w:val="lv-LV"/>
        </w:rPr>
        <w:t xml:space="preserve">līdz ar to </w:t>
      </w:r>
      <w:r w:rsidR="00481E6F" w:rsidRPr="001E1F8C">
        <w:rPr>
          <w:sz w:val="28"/>
          <w:szCs w:val="28"/>
          <w:lang w:val="lv-LV"/>
        </w:rPr>
        <w:t xml:space="preserve">mazāks </w:t>
      </w:r>
      <w:r>
        <w:rPr>
          <w:sz w:val="28"/>
          <w:szCs w:val="28"/>
          <w:lang w:val="lv-LV"/>
        </w:rPr>
        <w:t xml:space="preserve">finansētāja </w:t>
      </w:r>
      <w:r w:rsidR="00481E6F" w:rsidRPr="001E1F8C">
        <w:rPr>
          <w:sz w:val="28"/>
          <w:szCs w:val="28"/>
          <w:lang w:val="lv-LV"/>
        </w:rPr>
        <w:t>risks.</w:t>
      </w:r>
      <w:r w:rsidR="00233D71">
        <w:rPr>
          <w:sz w:val="28"/>
          <w:szCs w:val="28"/>
          <w:lang w:val="lv-LV"/>
        </w:rPr>
        <w:t xml:space="preserve"> </w:t>
      </w:r>
      <w:r w:rsidR="00233D71" w:rsidRPr="00DD1EB4">
        <w:rPr>
          <w:sz w:val="28"/>
          <w:szCs w:val="28"/>
          <w:lang w:val="lv-LV"/>
        </w:rPr>
        <w:t>Taču ir būtiski pierādīt, ka arī vides projektu īstenošana var būt ekonomiski iespējama un pamatota un šādu iespēju nodrošina ESKO meh</w:t>
      </w:r>
      <w:r w:rsidR="00521483" w:rsidRPr="00DD1EB4">
        <w:rPr>
          <w:sz w:val="28"/>
          <w:szCs w:val="28"/>
          <w:lang w:val="lv-LV"/>
        </w:rPr>
        <w:t>ā</w:t>
      </w:r>
      <w:r w:rsidR="00233D71" w:rsidRPr="00DD1EB4">
        <w:rPr>
          <w:sz w:val="28"/>
          <w:szCs w:val="28"/>
          <w:lang w:val="lv-LV"/>
        </w:rPr>
        <w:t>nisma aprobācija un ieviešana viet</w:t>
      </w:r>
      <w:r w:rsidR="00521483" w:rsidRPr="00DD1EB4">
        <w:rPr>
          <w:sz w:val="28"/>
          <w:szCs w:val="28"/>
          <w:lang w:val="lv-LV"/>
        </w:rPr>
        <w:t>ē</w:t>
      </w:r>
      <w:r w:rsidR="00233D71" w:rsidRPr="00DD1EB4">
        <w:rPr>
          <w:sz w:val="28"/>
          <w:szCs w:val="28"/>
          <w:lang w:val="lv-LV"/>
        </w:rPr>
        <w:t>jā finanšu tirgū.</w:t>
      </w:r>
    </w:p>
    <w:p w14:paraId="25C7B72B" w14:textId="0547D882" w:rsidR="00563AC1" w:rsidRPr="000520C4" w:rsidRDefault="009245E4" w:rsidP="00563AC1">
      <w:pPr>
        <w:pStyle w:val="naisc"/>
        <w:spacing w:before="0" w:after="0"/>
        <w:ind w:firstLine="709"/>
        <w:jc w:val="both"/>
        <w:rPr>
          <w:strike/>
          <w:sz w:val="28"/>
          <w:szCs w:val="28"/>
        </w:rPr>
      </w:pPr>
      <w:r w:rsidRPr="000520C4">
        <w:rPr>
          <w:sz w:val="28"/>
          <w:szCs w:val="28"/>
        </w:rPr>
        <w:lastRenderedPageBreak/>
        <w:t>Aizdevumu izsniegšanu nododot Valsts kasei</w:t>
      </w:r>
      <w:r w:rsidR="001E4EB0" w:rsidRPr="000520C4">
        <w:rPr>
          <w:sz w:val="28"/>
          <w:szCs w:val="28"/>
        </w:rPr>
        <w:t>, jāņem vērā, ka Valsts kase</w:t>
      </w:r>
      <w:r w:rsidR="00203288" w:rsidRPr="000520C4">
        <w:rPr>
          <w:sz w:val="28"/>
          <w:szCs w:val="28"/>
        </w:rPr>
        <w:t xml:space="preserve">, izsniedzot aizdevumus, </w:t>
      </w:r>
      <w:r w:rsidR="001E4EB0" w:rsidRPr="000520C4">
        <w:rPr>
          <w:sz w:val="28"/>
          <w:szCs w:val="28"/>
        </w:rPr>
        <w:t>nesniedz konsultācija</w:t>
      </w:r>
      <w:r w:rsidR="00203288" w:rsidRPr="000520C4">
        <w:rPr>
          <w:sz w:val="28"/>
          <w:szCs w:val="28"/>
        </w:rPr>
        <w:t xml:space="preserve">s par vides projektu realizācijas labākajiem risinājumiem, kā arī </w:t>
      </w:r>
      <w:r w:rsidR="00291363" w:rsidRPr="000520C4">
        <w:rPr>
          <w:sz w:val="28"/>
          <w:szCs w:val="28"/>
        </w:rPr>
        <w:t>nenodrošina ar</w:t>
      </w:r>
      <w:r w:rsidR="00203288" w:rsidRPr="000520C4">
        <w:rPr>
          <w:sz w:val="28"/>
          <w:szCs w:val="28"/>
        </w:rPr>
        <w:t xml:space="preserve"> informāciju, kas attiecas uz dažādu</w:t>
      </w:r>
      <w:r w:rsidR="001E4EB0" w:rsidRPr="000520C4">
        <w:rPr>
          <w:sz w:val="28"/>
          <w:szCs w:val="28"/>
        </w:rPr>
        <w:t xml:space="preserve"> tehnoloģiju un risinājumu izvēli</w:t>
      </w:r>
      <w:r w:rsidR="00291363" w:rsidRPr="000520C4">
        <w:rPr>
          <w:sz w:val="28"/>
          <w:szCs w:val="28"/>
        </w:rPr>
        <w:t xml:space="preserve">. </w:t>
      </w:r>
      <w:r w:rsidR="00B1327D" w:rsidRPr="000520C4">
        <w:rPr>
          <w:sz w:val="28"/>
          <w:szCs w:val="28"/>
        </w:rPr>
        <w:t>Līdz ar to VIF varētu sniegt konsultācijas par vides projektu labākajiem īstenošanas risinājumiem, savu</w:t>
      </w:r>
      <w:r w:rsidR="003E6AE2" w:rsidRPr="000520C4">
        <w:rPr>
          <w:sz w:val="28"/>
          <w:szCs w:val="28"/>
        </w:rPr>
        <w:t>k</w:t>
      </w:r>
      <w:r w:rsidR="00B1327D" w:rsidRPr="000520C4">
        <w:rPr>
          <w:sz w:val="28"/>
          <w:szCs w:val="28"/>
        </w:rPr>
        <w:t>ā</w:t>
      </w:r>
      <w:r w:rsidR="003E6AE2" w:rsidRPr="000520C4">
        <w:rPr>
          <w:sz w:val="28"/>
          <w:szCs w:val="28"/>
        </w:rPr>
        <w:t>r</w:t>
      </w:r>
      <w:r w:rsidR="00B1327D" w:rsidRPr="000520C4">
        <w:rPr>
          <w:sz w:val="28"/>
          <w:szCs w:val="28"/>
        </w:rPr>
        <w:t xml:space="preserve">t Valsts kase izsniegt aizdevumus. </w:t>
      </w:r>
    </w:p>
    <w:p w14:paraId="79CAA3D7" w14:textId="77777777" w:rsidR="00A23EEC" w:rsidRDefault="00A23EEC" w:rsidP="00C31166">
      <w:pPr>
        <w:pStyle w:val="naisc"/>
        <w:spacing w:before="0" w:after="0"/>
        <w:ind w:firstLine="709"/>
        <w:jc w:val="both"/>
        <w:rPr>
          <w:sz w:val="28"/>
          <w:szCs w:val="28"/>
        </w:rPr>
      </w:pPr>
      <w:r w:rsidRPr="008F3DBD">
        <w:rPr>
          <w:sz w:val="28"/>
          <w:szCs w:val="28"/>
        </w:rPr>
        <w:t>Ja aizdevumu izsniegšanu nodotu Valsts kasei, tad būtu teorētiska iespēja, ka samazinātos aizdevumu apkalpošanas administratīvās izmaksas.</w:t>
      </w:r>
    </w:p>
    <w:p w14:paraId="6E59F294" w14:textId="531F49D5" w:rsidR="000114C5" w:rsidRPr="007C13C9" w:rsidRDefault="000114C5" w:rsidP="00C31166">
      <w:pPr>
        <w:pStyle w:val="naisc"/>
        <w:spacing w:before="0" w:after="0"/>
        <w:ind w:firstLine="709"/>
        <w:jc w:val="both"/>
        <w:rPr>
          <w:sz w:val="28"/>
          <w:szCs w:val="28"/>
        </w:rPr>
      </w:pPr>
      <w:r w:rsidRPr="007C13C9">
        <w:rPr>
          <w:sz w:val="28"/>
          <w:szCs w:val="28"/>
        </w:rPr>
        <w:t xml:space="preserve">Ja VIF līdz šim izsniegtie aizdevumi pašvaldībām un pašvaldību kapitālsabiedrībām tiktu nodoti Valsts kasei, tad VIF tiktu samazinātas iespējas īstenot projektus ESKO shēmas ietvaros. Jautājums par VIF izsniegto aizdevumu nodošanu Valsts kasei ir izlemjams tādā gadījumā, ja nav paredzēta VIF tālāka darbība vai </w:t>
      </w:r>
      <w:r w:rsidR="007C13C9" w:rsidRPr="007C13C9">
        <w:rPr>
          <w:sz w:val="28"/>
          <w:szCs w:val="28"/>
        </w:rPr>
        <w:t xml:space="preserve">paredzētas </w:t>
      </w:r>
      <w:r w:rsidRPr="007C13C9">
        <w:rPr>
          <w:sz w:val="28"/>
          <w:szCs w:val="28"/>
        </w:rPr>
        <w:t>būtiska</w:t>
      </w:r>
      <w:r w:rsidR="00551621" w:rsidRPr="007C13C9">
        <w:rPr>
          <w:sz w:val="28"/>
          <w:szCs w:val="28"/>
        </w:rPr>
        <w:t>s</w:t>
      </w:r>
      <w:r w:rsidRPr="007C13C9">
        <w:rPr>
          <w:sz w:val="28"/>
          <w:szCs w:val="28"/>
        </w:rPr>
        <w:t xml:space="preserve"> darbības rakstura</w:t>
      </w:r>
      <w:r w:rsidR="00551621" w:rsidRPr="007C13C9">
        <w:rPr>
          <w:sz w:val="28"/>
          <w:szCs w:val="28"/>
        </w:rPr>
        <w:t xml:space="preserve"> izmaiņas.</w:t>
      </w:r>
    </w:p>
    <w:p w14:paraId="6DFC6A49" w14:textId="77777777" w:rsidR="00563AC1" w:rsidRPr="001F1D9C" w:rsidRDefault="009245E4" w:rsidP="00C31166">
      <w:pPr>
        <w:pStyle w:val="naisc"/>
        <w:spacing w:before="0" w:after="0"/>
        <w:ind w:firstLine="709"/>
        <w:jc w:val="both"/>
        <w:rPr>
          <w:sz w:val="28"/>
          <w:szCs w:val="28"/>
        </w:rPr>
      </w:pPr>
      <w:r w:rsidRPr="001F1D9C">
        <w:rPr>
          <w:sz w:val="28"/>
          <w:szCs w:val="28"/>
        </w:rPr>
        <w:t xml:space="preserve">VIF deleģētos pārvaldes uzdevumus teorētiski var pildīt arī viena organizācija, taču </w:t>
      </w:r>
      <w:r w:rsidR="00F413BC">
        <w:rPr>
          <w:sz w:val="28"/>
          <w:szCs w:val="28"/>
        </w:rPr>
        <w:t>šāda</w:t>
      </w:r>
      <w:r w:rsidR="00C32FDF">
        <w:rPr>
          <w:sz w:val="28"/>
          <w:szCs w:val="28"/>
        </w:rPr>
        <w:t>m</w:t>
      </w:r>
      <w:r w:rsidR="00F413BC">
        <w:rPr>
          <w:sz w:val="28"/>
          <w:szCs w:val="28"/>
        </w:rPr>
        <w:t xml:space="preserve"> </w:t>
      </w:r>
      <w:r w:rsidR="00C32FDF">
        <w:rPr>
          <w:sz w:val="28"/>
          <w:szCs w:val="28"/>
        </w:rPr>
        <w:t>risinājumam</w:t>
      </w:r>
      <w:r w:rsidR="00F413BC">
        <w:rPr>
          <w:sz w:val="28"/>
          <w:szCs w:val="28"/>
        </w:rPr>
        <w:t xml:space="preserve"> ir </w:t>
      </w:r>
      <w:r w:rsidR="00C32FDF">
        <w:rPr>
          <w:sz w:val="28"/>
          <w:szCs w:val="28"/>
        </w:rPr>
        <w:t>daži</w:t>
      </w:r>
      <w:r w:rsidRPr="001F1D9C">
        <w:rPr>
          <w:sz w:val="28"/>
          <w:szCs w:val="28"/>
        </w:rPr>
        <w:t xml:space="preserve"> negatīvi aspekti:</w:t>
      </w:r>
    </w:p>
    <w:p w14:paraId="0786640A" w14:textId="77777777" w:rsidR="00563AC1" w:rsidRPr="0089795C" w:rsidRDefault="009245E4" w:rsidP="00563AC1">
      <w:pPr>
        <w:pStyle w:val="naisc"/>
        <w:spacing w:before="0" w:after="0"/>
        <w:ind w:firstLine="709"/>
        <w:jc w:val="both"/>
        <w:rPr>
          <w:sz w:val="28"/>
          <w:szCs w:val="28"/>
        </w:rPr>
      </w:pPr>
      <w:r w:rsidRPr="0089795C">
        <w:rPr>
          <w:sz w:val="28"/>
          <w:szCs w:val="28"/>
        </w:rPr>
        <w:t xml:space="preserve">- </w:t>
      </w:r>
      <w:r w:rsidR="00F413BC">
        <w:rPr>
          <w:sz w:val="28"/>
          <w:szCs w:val="28"/>
        </w:rPr>
        <w:t xml:space="preserve">ir </w:t>
      </w:r>
      <w:r w:rsidRPr="0089795C">
        <w:rPr>
          <w:sz w:val="28"/>
          <w:szCs w:val="28"/>
        </w:rPr>
        <w:t>jāveic pārrunas ar emisiju kvotu pircējiem par izmaiņām projektu uzraudzības kārtībā, kura uz esošo brīdi ir sertificēta,</w:t>
      </w:r>
    </w:p>
    <w:p w14:paraId="49B88E4D" w14:textId="77777777" w:rsidR="00563AC1" w:rsidRPr="0089795C" w:rsidRDefault="009245E4" w:rsidP="00563AC1">
      <w:pPr>
        <w:pStyle w:val="naisc"/>
        <w:spacing w:before="0" w:after="0"/>
        <w:ind w:firstLine="709"/>
        <w:jc w:val="both"/>
        <w:rPr>
          <w:sz w:val="28"/>
          <w:szCs w:val="28"/>
        </w:rPr>
      </w:pPr>
      <w:r w:rsidRPr="0089795C">
        <w:rPr>
          <w:sz w:val="28"/>
          <w:szCs w:val="28"/>
        </w:rPr>
        <w:t xml:space="preserve">- uzraudzība un lēmumu pieņemšana vienā organizācijā būtu pretrunā ar labās pārvaldības praksi </w:t>
      </w:r>
      <w:r w:rsidR="004E26C6">
        <w:rPr>
          <w:sz w:val="28"/>
          <w:szCs w:val="28"/>
        </w:rPr>
        <w:t>un palielinātu korupcijas risku.</w:t>
      </w:r>
    </w:p>
    <w:p w14:paraId="4838026E" w14:textId="77777777" w:rsidR="004E26C6" w:rsidRPr="008F3DBD" w:rsidRDefault="004E26C6" w:rsidP="00C31166">
      <w:pPr>
        <w:pStyle w:val="naisc"/>
        <w:spacing w:before="0" w:after="0"/>
        <w:ind w:firstLine="709"/>
        <w:jc w:val="both"/>
        <w:rPr>
          <w:sz w:val="28"/>
          <w:szCs w:val="28"/>
        </w:rPr>
      </w:pPr>
      <w:r w:rsidRPr="008F3DBD">
        <w:rPr>
          <w:sz w:val="28"/>
          <w:szCs w:val="28"/>
        </w:rPr>
        <w:t>Ekonomiskais ieguvums</w:t>
      </w:r>
      <w:r w:rsidR="00C32FDF" w:rsidRPr="008F3DBD">
        <w:rPr>
          <w:sz w:val="28"/>
          <w:szCs w:val="28"/>
        </w:rPr>
        <w:t>, ja VARAM nedeleģēs VIF pārvaldes uzdevumu veikšanu, nebūs būtisks, taču palielinās</w:t>
      </w:r>
      <w:r w:rsidR="00C04325" w:rsidRPr="008F3DBD">
        <w:rPr>
          <w:sz w:val="28"/>
          <w:szCs w:val="28"/>
        </w:rPr>
        <w:t>ies</w:t>
      </w:r>
      <w:r w:rsidR="00C32FDF" w:rsidRPr="008F3DBD">
        <w:rPr>
          <w:sz w:val="28"/>
          <w:szCs w:val="28"/>
        </w:rPr>
        <w:t xml:space="preserve"> VARAM administratīv</w:t>
      </w:r>
      <w:r w:rsidR="00C04325" w:rsidRPr="008F3DBD">
        <w:rPr>
          <w:sz w:val="28"/>
          <w:szCs w:val="28"/>
        </w:rPr>
        <w:t>ais slogs</w:t>
      </w:r>
      <w:r w:rsidR="00C32FDF" w:rsidRPr="008F3DBD">
        <w:rPr>
          <w:sz w:val="28"/>
          <w:szCs w:val="28"/>
        </w:rPr>
        <w:t>.</w:t>
      </w:r>
      <w:r w:rsidRPr="008F3DBD">
        <w:rPr>
          <w:sz w:val="28"/>
          <w:szCs w:val="28"/>
        </w:rPr>
        <w:t xml:space="preserve"> </w:t>
      </w:r>
    </w:p>
    <w:p w14:paraId="27C2035D" w14:textId="77777777" w:rsidR="00C31166" w:rsidRPr="0089795C" w:rsidRDefault="00C97FD7" w:rsidP="00C31166">
      <w:pPr>
        <w:pStyle w:val="naisc"/>
        <w:spacing w:before="0" w:after="0"/>
        <w:ind w:firstLine="709"/>
        <w:jc w:val="both"/>
        <w:rPr>
          <w:sz w:val="28"/>
          <w:szCs w:val="28"/>
        </w:rPr>
      </w:pPr>
      <w:r>
        <w:rPr>
          <w:sz w:val="28"/>
          <w:szCs w:val="28"/>
        </w:rPr>
        <w:t xml:space="preserve">Izvērtējot </w:t>
      </w:r>
      <w:r w:rsidR="009245E4" w:rsidRPr="0089795C">
        <w:rPr>
          <w:sz w:val="28"/>
          <w:szCs w:val="28"/>
        </w:rPr>
        <w:t>VIF reorganizācij</w:t>
      </w:r>
      <w:r>
        <w:rPr>
          <w:sz w:val="28"/>
          <w:szCs w:val="28"/>
        </w:rPr>
        <w:t xml:space="preserve">u, pievienojot to Altum, </w:t>
      </w:r>
      <w:r w:rsidR="0058147E">
        <w:rPr>
          <w:sz w:val="28"/>
          <w:szCs w:val="28"/>
        </w:rPr>
        <w:t>j</w:t>
      </w:r>
      <w:r>
        <w:rPr>
          <w:sz w:val="28"/>
          <w:szCs w:val="28"/>
        </w:rPr>
        <w:t xml:space="preserve">āņem vērā, ka </w:t>
      </w:r>
      <w:r w:rsidR="009245E4" w:rsidRPr="0089795C">
        <w:rPr>
          <w:sz w:val="28"/>
          <w:szCs w:val="28"/>
        </w:rPr>
        <w:t xml:space="preserve">Altum darbības </w:t>
      </w:r>
      <w:r>
        <w:rPr>
          <w:sz w:val="28"/>
          <w:szCs w:val="28"/>
        </w:rPr>
        <w:t xml:space="preserve">primārais </w:t>
      </w:r>
      <w:r w:rsidR="009245E4" w:rsidRPr="0089795C">
        <w:rPr>
          <w:sz w:val="28"/>
          <w:szCs w:val="28"/>
        </w:rPr>
        <w:t xml:space="preserve">mērķis ir tautsaimniecības </w:t>
      </w:r>
      <w:r>
        <w:rPr>
          <w:sz w:val="28"/>
          <w:szCs w:val="28"/>
        </w:rPr>
        <w:t xml:space="preserve">attīstības </w:t>
      </w:r>
      <w:r w:rsidR="009245E4" w:rsidRPr="0089795C">
        <w:rPr>
          <w:sz w:val="28"/>
          <w:szCs w:val="28"/>
        </w:rPr>
        <w:t>stimulēšana, kamēr VIF</w:t>
      </w:r>
      <w:r>
        <w:rPr>
          <w:sz w:val="28"/>
          <w:szCs w:val="28"/>
        </w:rPr>
        <w:t xml:space="preserve"> prioritārais</w:t>
      </w:r>
      <w:r w:rsidR="009245E4" w:rsidRPr="0089795C">
        <w:rPr>
          <w:sz w:val="28"/>
          <w:szCs w:val="28"/>
        </w:rPr>
        <w:t xml:space="preserve"> mērķis ir vides piesārņojuma samazināšana</w:t>
      </w:r>
      <w:r>
        <w:rPr>
          <w:sz w:val="28"/>
          <w:szCs w:val="28"/>
        </w:rPr>
        <w:t>, no kā secināms, ka</w:t>
      </w:r>
      <w:r w:rsidR="009245E4" w:rsidRPr="0089795C">
        <w:rPr>
          <w:sz w:val="28"/>
          <w:szCs w:val="28"/>
        </w:rPr>
        <w:t xml:space="preserve"> šie mērķi </w:t>
      </w:r>
      <w:r>
        <w:rPr>
          <w:sz w:val="28"/>
          <w:szCs w:val="28"/>
        </w:rPr>
        <w:t xml:space="preserve">faktiski </w:t>
      </w:r>
      <w:r w:rsidR="009245E4" w:rsidRPr="0089795C">
        <w:rPr>
          <w:sz w:val="28"/>
          <w:szCs w:val="28"/>
        </w:rPr>
        <w:t>nav</w:t>
      </w:r>
      <w:r w:rsidR="008D5EA2">
        <w:rPr>
          <w:sz w:val="28"/>
          <w:szCs w:val="28"/>
        </w:rPr>
        <w:t xml:space="preserve"> kvalitatīvi</w:t>
      </w:r>
      <w:r w:rsidR="009245E4" w:rsidRPr="0089795C">
        <w:rPr>
          <w:sz w:val="28"/>
          <w:szCs w:val="28"/>
        </w:rPr>
        <w:t xml:space="preserve"> apvienojami</w:t>
      </w:r>
      <w:r>
        <w:rPr>
          <w:sz w:val="28"/>
          <w:szCs w:val="28"/>
        </w:rPr>
        <w:t>, lai nodrošinātu abu mērķu līdzvērtīgu sasniegšanu.</w:t>
      </w:r>
      <w:r w:rsidR="009245E4" w:rsidRPr="0089795C">
        <w:rPr>
          <w:sz w:val="28"/>
          <w:szCs w:val="28"/>
        </w:rPr>
        <w:t xml:space="preserve"> </w:t>
      </w:r>
    </w:p>
    <w:p w14:paraId="5907D29D" w14:textId="25D8C003" w:rsidR="00C31166" w:rsidRPr="004B1B38" w:rsidRDefault="002F6EC0" w:rsidP="009F7F96">
      <w:pPr>
        <w:pStyle w:val="naisc"/>
        <w:spacing w:before="0" w:after="0"/>
        <w:ind w:firstLine="709"/>
        <w:jc w:val="both"/>
        <w:rPr>
          <w:sz w:val="28"/>
          <w:szCs w:val="28"/>
          <w:u w:val="single"/>
        </w:rPr>
      </w:pPr>
      <w:r w:rsidRPr="004B1B38">
        <w:rPr>
          <w:sz w:val="28"/>
          <w:szCs w:val="28"/>
        </w:rPr>
        <w:t>Būtiskākais</w:t>
      </w:r>
      <w:r w:rsidR="009245E4" w:rsidRPr="004B1B38">
        <w:rPr>
          <w:sz w:val="28"/>
          <w:szCs w:val="28"/>
        </w:rPr>
        <w:t xml:space="preserve"> negatīvais aspekts</w:t>
      </w:r>
      <w:r w:rsidRPr="004B1B38">
        <w:rPr>
          <w:sz w:val="28"/>
          <w:szCs w:val="28"/>
        </w:rPr>
        <w:t xml:space="preserve"> no minētās reorganizācijas ir fakts, </w:t>
      </w:r>
      <w:r w:rsidR="009245E4" w:rsidRPr="004B1B38">
        <w:rPr>
          <w:sz w:val="28"/>
          <w:szCs w:val="28"/>
        </w:rPr>
        <w:t xml:space="preserve">ka Altum </w:t>
      </w:r>
      <w:r w:rsidRPr="004B1B38">
        <w:rPr>
          <w:sz w:val="28"/>
          <w:szCs w:val="28"/>
        </w:rPr>
        <w:t xml:space="preserve">šobrīd arī nesniedz </w:t>
      </w:r>
      <w:r w:rsidR="009245E4" w:rsidRPr="004B1B38">
        <w:rPr>
          <w:sz w:val="28"/>
          <w:szCs w:val="28"/>
        </w:rPr>
        <w:t xml:space="preserve">ESKO </w:t>
      </w:r>
      <w:r w:rsidRPr="004B1B38">
        <w:rPr>
          <w:sz w:val="28"/>
          <w:szCs w:val="28"/>
        </w:rPr>
        <w:t xml:space="preserve">mehānismā nepieciešamo </w:t>
      </w:r>
      <w:r w:rsidR="000114C5">
        <w:rPr>
          <w:sz w:val="28"/>
          <w:szCs w:val="28"/>
        </w:rPr>
        <w:t>finansējumu pašvaldību</w:t>
      </w:r>
      <w:r w:rsidR="00A724DC">
        <w:rPr>
          <w:sz w:val="28"/>
          <w:szCs w:val="28"/>
        </w:rPr>
        <w:t xml:space="preserve"> </w:t>
      </w:r>
      <w:r w:rsidR="00A724DC" w:rsidRPr="00E916CC">
        <w:rPr>
          <w:sz w:val="28"/>
          <w:szCs w:val="28"/>
        </w:rPr>
        <w:t>kapitālsabiedrībām</w:t>
      </w:r>
      <w:r w:rsidR="009245E4" w:rsidRPr="00E916CC">
        <w:rPr>
          <w:sz w:val="28"/>
          <w:szCs w:val="28"/>
        </w:rPr>
        <w:t>,</w:t>
      </w:r>
      <w:r w:rsidR="009245E4" w:rsidRPr="004B1B38">
        <w:rPr>
          <w:sz w:val="28"/>
          <w:szCs w:val="28"/>
        </w:rPr>
        <w:t xml:space="preserve"> </w:t>
      </w:r>
      <w:r w:rsidRPr="004B1B38">
        <w:rPr>
          <w:sz w:val="28"/>
          <w:szCs w:val="28"/>
        </w:rPr>
        <w:t xml:space="preserve">līdz ar to </w:t>
      </w:r>
      <w:r w:rsidR="009245E4" w:rsidRPr="004B1B38">
        <w:rPr>
          <w:sz w:val="28"/>
          <w:szCs w:val="28"/>
        </w:rPr>
        <w:t>tik</w:t>
      </w:r>
      <w:r w:rsidRPr="004B1B38">
        <w:rPr>
          <w:sz w:val="28"/>
          <w:szCs w:val="28"/>
        </w:rPr>
        <w:t>tu</w:t>
      </w:r>
      <w:r w:rsidR="009245E4" w:rsidRPr="004B1B38">
        <w:rPr>
          <w:sz w:val="28"/>
          <w:szCs w:val="28"/>
        </w:rPr>
        <w:t xml:space="preserve"> zaudēts </w:t>
      </w:r>
      <w:r w:rsidRPr="004B1B38">
        <w:rPr>
          <w:sz w:val="28"/>
          <w:szCs w:val="28"/>
        </w:rPr>
        <w:t xml:space="preserve">būtisks </w:t>
      </w:r>
      <w:r w:rsidR="009245E4" w:rsidRPr="004B1B38">
        <w:rPr>
          <w:sz w:val="28"/>
          <w:szCs w:val="28"/>
        </w:rPr>
        <w:t xml:space="preserve">VIF </w:t>
      </w:r>
      <w:r w:rsidRPr="004B1B38">
        <w:rPr>
          <w:sz w:val="28"/>
          <w:szCs w:val="28"/>
        </w:rPr>
        <w:t xml:space="preserve">plānotās </w:t>
      </w:r>
      <w:r w:rsidR="009245E4" w:rsidRPr="004B1B38">
        <w:rPr>
          <w:sz w:val="28"/>
          <w:szCs w:val="28"/>
        </w:rPr>
        <w:t>darbības vi</w:t>
      </w:r>
      <w:r w:rsidRPr="004B1B38">
        <w:rPr>
          <w:sz w:val="28"/>
          <w:szCs w:val="28"/>
        </w:rPr>
        <w:t>rziens, un samazināto</w:t>
      </w:r>
      <w:r w:rsidR="009245E4" w:rsidRPr="004B1B38">
        <w:rPr>
          <w:sz w:val="28"/>
          <w:szCs w:val="28"/>
        </w:rPr>
        <w:t>s iespēja realizēt</w:t>
      </w:r>
      <w:r w:rsidR="00952C94" w:rsidRPr="004B1B38">
        <w:rPr>
          <w:sz w:val="28"/>
          <w:szCs w:val="28"/>
        </w:rPr>
        <w:t xml:space="preserve"> vides</w:t>
      </w:r>
      <w:r w:rsidR="009245E4" w:rsidRPr="004B1B38">
        <w:rPr>
          <w:sz w:val="28"/>
          <w:szCs w:val="28"/>
        </w:rPr>
        <w:t xml:space="preserve"> projektus</w:t>
      </w:r>
      <w:r w:rsidRPr="004B1B38">
        <w:rPr>
          <w:sz w:val="28"/>
          <w:szCs w:val="28"/>
        </w:rPr>
        <w:t>, kuru īstenošanai citi finansējuma avoti (ES vai valsts budžeta programmas) ir nepietiekami un nelieli</w:t>
      </w:r>
      <w:r w:rsidR="009245E4" w:rsidRPr="004B1B38">
        <w:rPr>
          <w:sz w:val="28"/>
          <w:szCs w:val="28"/>
        </w:rPr>
        <w:t>.</w:t>
      </w:r>
    </w:p>
    <w:p w14:paraId="1C27A3FC" w14:textId="1B4A1ED4" w:rsidR="00C31166" w:rsidRPr="004151A4" w:rsidRDefault="005A0B61" w:rsidP="00C31166">
      <w:pPr>
        <w:pStyle w:val="tv2132"/>
        <w:spacing w:line="240" w:lineRule="auto"/>
        <w:ind w:firstLine="720"/>
        <w:jc w:val="both"/>
        <w:rPr>
          <w:color w:val="0D0D0D" w:themeColor="text1" w:themeTint="F2"/>
          <w:sz w:val="28"/>
          <w:szCs w:val="28"/>
          <w:lang w:val="lv-LV"/>
        </w:rPr>
      </w:pPr>
      <w:r w:rsidRPr="004151A4">
        <w:rPr>
          <w:color w:val="0D0D0D" w:themeColor="text1" w:themeTint="F2"/>
          <w:sz w:val="28"/>
          <w:szCs w:val="28"/>
          <w:lang w:val="lv-LV"/>
        </w:rPr>
        <w:t xml:space="preserve">Vienlaikus jāatzīst, ka </w:t>
      </w:r>
      <w:r w:rsidR="009245E4" w:rsidRPr="004151A4">
        <w:rPr>
          <w:color w:val="0D0D0D" w:themeColor="text1" w:themeTint="F2"/>
          <w:sz w:val="28"/>
          <w:szCs w:val="28"/>
          <w:lang w:val="lv-LV"/>
        </w:rPr>
        <w:t>VIF pievienojot Altum</w:t>
      </w:r>
      <w:r w:rsidR="00986D56" w:rsidRPr="004151A4">
        <w:rPr>
          <w:color w:val="0D0D0D" w:themeColor="text1" w:themeTint="F2"/>
          <w:sz w:val="28"/>
          <w:szCs w:val="28"/>
          <w:lang w:val="lv-LV"/>
        </w:rPr>
        <w:t>,</w:t>
      </w:r>
      <w:r w:rsidR="009245E4" w:rsidRPr="004151A4">
        <w:rPr>
          <w:color w:val="0D0D0D" w:themeColor="text1" w:themeTint="F2"/>
          <w:sz w:val="28"/>
          <w:szCs w:val="28"/>
          <w:lang w:val="lv-LV"/>
        </w:rPr>
        <w:t xml:space="preserve"> teorētiski ir iespējams administratīvo resursu ietaupījums.</w:t>
      </w:r>
    </w:p>
    <w:p w14:paraId="37CAB0F2" w14:textId="3049B072" w:rsidR="002E2CBB" w:rsidRPr="004151A4" w:rsidRDefault="00A66F97" w:rsidP="00C31166">
      <w:pPr>
        <w:pStyle w:val="tv2132"/>
        <w:spacing w:line="240" w:lineRule="auto"/>
        <w:ind w:firstLine="720"/>
        <w:jc w:val="both"/>
        <w:rPr>
          <w:color w:val="0D0D0D" w:themeColor="text1" w:themeTint="F2"/>
          <w:sz w:val="28"/>
          <w:szCs w:val="28"/>
          <w:lang w:val="lv-LV"/>
        </w:rPr>
      </w:pPr>
      <w:r w:rsidRPr="004151A4">
        <w:rPr>
          <w:color w:val="0D0D0D" w:themeColor="text1" w:themeTint="F2"/>
          <w:sz w:val="28"/>
          <w:szCs w:val="28"/>
          <w:lang w:val="lv-LV"/>
        </w:rPr>
        <w:t xml:space="preserve">Pozitīvas atsauksmes par sadarbību un iebildumi pret VIF </w:t>
      </w:r>
      <w:r w:rsidR="004B1B38" w:rsidRPr="004151A4">
        <w:rPr>
          <w:color w:val="0D0D0D" w:themeColor="text1" w:themeTint="F2"/>
          <w:sz w:val="28"/>
          <w:szCs w:val="28"/>
          <w:lang w:val="lv-LV"/>
        </w:rPr>
        <w:t>likvidāciju vai reorganizāciju ir saņemt</w:t>
      </w:r>
      <w:r w:rsidR="00163E4A" w:rsidRPr="004151A4">
        <w:rPr>
          <w:color w:val="0D0D0D" w:themeColor="text1" w:themeTint="F2"/>
          <w:sz w:val="28"/>
          <w:szCs w:val="28"/>
          <w:lang w:val="lv-LV"/>
        </w:rPr>
        <w:t>i</w:t>
      </w:r>
      <w:r w:rsidR="004B1B38" w:rsidRPr="004151A4">
        <w:rPr>
          <w:color w:val="0D0D0D" w:themeColor="text1" w:themeTint="F2"/>
          <w:sz w:val="28"/>
          <w:szCs w:val="28"/>
          <w:lang w:val="lv-LV"/>
        </w:rPr>
        <w:t xml:space="preserve"> no biedrības “Zaļā brīvība”, biedrības “</w:t>
      </w:r>
      <w:r w:rsidR="004B1B38" w:rsidRPr="006F24FE">
        <w:rPr>
          <w:i/>
          <w:color w:val="0D0D0D" w:themeColor="text1" w:themeTint="F2"/>
          <w:sz w:val="28"/>
          <w:szCs w:val="28"/>
          <w:lang w:val="lv-LV"/>
        </w:rPr>
        <w:t>Homo Ecos</w:t>
      </w:r>
      <w:r w:rsidR="004B1B38" w:rsidRPr="004151A4">
        <w:rPr>
          <w:color w:val="0D0D0D" w:themeColor="text1" w:themeTint="F2"/>
          <w:sz w:val="28"/>
          <w:szCs w:val="28"/>
          <w:lang w:val="lv-LV"/>
        </w:rPr>
        <w:t>” un biedrības “</w:t>
      </w:r>
      <w:r w:rsidR="004B1B38" w:rsidRPr="006F24FE">
        <w:rPr>
          <w:i/>
          <w:color w:val="0D0D0D" w:themeColor="text1" w:themeTint="F2"/>
          <w:sz w:val="28"/>
          <w:szCs w:val="28"/>
          <w:lang w:val="lv-LV"/>
        </w:rPr>
        <w:t xml:space="preserve">Passive House </w:t>
      </w:r>
      <w:r w:rsidR="004B1B38" w:rsidRPr="006F24FE">
        <w:rPr>
          <w:color w:val="0D0D0D" w:themeColor="text1" w:themeTint="F2"/>
          <w:sz w:val="28"/>
          <w:szCs w:val="28"/>
          <w:lang w:val="lv-LV"/>
        </w:rPr>
        <w:t>Latvija</w:t>
      </w:r>
      <w:r w:rsidR="004B1B38" w:rsidRPr="004151A4">
        <w:rPr>
          <w:color w:val="0D0D0D" w:themeColor="text1" w:themeTint="F2"/>
          <w:sz w:val="28"/>
          <w:szCs w:val="28"/>
          <w:lang w:val="lv-LV"/>
        </w:rPr>
        <w:t>”</w:t>
      </w:r>
      <w:r w:rsidR="000C43D6" w:rsidRPr="004151A4">
        <w:rPr>
          <w:color w:val="0D0D0D" w:themeColor="text1" w:themeTint="F2"/>
          <w:sz w:val="28"/>
          <w:szCs w:val="28"/>
          <w:lang w:val="lv-LV"/>
        </w:rPr>
        <w:t>, kam bijusi sadarbība ar VIF</w:t>
      </w:r>
      <w:r w:rsidR="004B1B38" w:rsidRPr="004151A4">
        <w:rPr>
          <w:color w:val="0D0D0D" w:themeColor="text1" w:themeTint="F2"/>
          <w:sz w:val="28"/>
          <w:szCs w:val="28"/>
          <w:lang w:val="lv-LV"/>
        </w:rPr>
        <w:t>.</w:t>
      </w:r>
    </w:p>
    <w:p w14:paraId="75F308CE" w14:textId="77777777" w:rsidR="009332DB" w:rsidRPr="004151A4" w:rsidRDefault="009332DB" w:rsidP="00C31166">
      <w:pPr>
        <w:pStyle w:val="tv2132"/>
        <w:spacing w:line="240" w:lineRule="auto"/>
        <w:ind w:firstLine="720"/>
        <w:jc w:val="both"/>
        <w:rPr>
          <w:color w:val="000000" w:themeColor="text1"/>
          <w:sz w:val="28"/>
          <w:szCs w:val="28"/>
          <w:lang w:val="lv-LV"/>
        </w:rPr>
      </w:pPr>
      <w:r w:rsidRPr="004151A4">
        <w:rPr>
          <w:color w:val="000000" w:themeColor="text1"/>
          <w:sz w:val="28"/>
          <w:szCs w:val="28"/>
          <w:lang w:val="lv-LV"/>
        </w:rPr>
        <w:t xml:space="preserve">Viedokli par </w:t>
      </w:r>
      <w:r w:rsidR="00101E64" w:rsidRPr="004151A4">
        <w:rPr>
          <w:color w:val="000000" w:themeColor="text1"/>
          <w:sz w:val="28"/>
          <w:szCs w:val="28"/>
          <w:lang w:val="lv-LV" w:eastAsia="zh-CN"/>
        </w:rPr>
        <w:t>Informatīvo</w:t>
      </w:r>
      <w:r w:rsidRPr="004151A4">
        <w:rPr>
          <w:color w:val="000000" w:themeColor="text1"/>
          <w:sz w:val="28"/>
          <w:szCs w:val="28"/>
          <w:lang w:val="lv-LV" w:eastAsia="zh-CN"/>
        </w:rPr>
        <w:t xml:space="preserve"> ziņojumu </w:t>
      </w:r>
      <w:r w:rsidRPr="004151A4">
        <w:rPr>
          <w:color w:val="000000" w:themeColor="text1"/>
          <w:sz w:val="28"/>
          <w:szCs w:val="28"/>
          <w:lang w:val="lv-LV"/>
        </w:rPr>
        <w:t xml:space="preserve">„Par priekšlikumu sniegšanu par turpmāko rīcību ar </w:t>
      </w:r>
      <w:r w:rsidRPr="004151A4">
        <w:rPr>
          <w:rStyle w:val="spelle"/>
          <w:color w:val="000000" w:themeColor="text1"/>
          <w:sz w:val="28"/>
          <w:szCs w:val="28"/>
          <w:lang w:val="lv-LV"/>
        </w:rPr>
        <w:t>sabiedrību ar ierobežotu atbildību ”Vides investīciju fonds”” ir sniegusi arī Konkurences padome, norādot, ka Konkurences padomei nav iebildumu pret Informatīvajā ziņojumā norād</w:t>
      </w:r>
      <w:r w:rsidR="00101E64" w:rsidRPr="004151A4">
        <w:rPr>
          <w:rStyle w:val="spelle"/>
          <w:color w:val="000000" w:themeColor="text1"/>
          <w:sz w:val="28"/>
          <w:szCs w:val="28"/>
          <w:lang w:val="lv-LV"/>
        </w:rPr>
        <w:t>īto att</w:t>
      </w:r>
      <w:r w:rsidRPr="004151A4">
        <w:rPr>
          <w:rStyle w:val="spelle"/>
          <w:color w:val="000000" w:themeColor="text1"/>
          <w:sz w:val="28"/>
          <w:szCs w:val="28"/>
          <w:lang w:val="lv-LV"/>
        </w:rPr>
        <w:t>iecībā uz valsts līdzdalības saglabāšanu VIF.</w:t>
      </w:r>
    </w:p>
    <w:p w14:paraId="07A5BF53" w14:textId="05BD0E70" w:rsidR="0002675D" w:rsidRPr="00575667" w:rsidRDefault="00E711D1" w:rsidP="0002675D">
      <w:pPr>
        <w:pStyle w:val="tv2132"/>
        <w:spacing w:line="240" w:lineRule="auto"/>
        <w:ind w:firstLine="720"/>
        <w:jc w:val="both"/>
        <w:rPr>
          <w:color w:val="auto"/>
          <w:sz w:val="28"/>
          <w:szCs w:val="28"/>
          <w:lang w:val="lv-LV"/>
        </w:rPr>
      </w:pPr>
      <w:r w:rsidRPr="00575667">
        <w:rPr>
          <w:color w:val="auto"/>
          <w:sz w:val="28"/>
          <w:szCs w:val="28"/>
          <w:lang w:val="lv-LV"/>
        </w:rPr>
        <w:t>Ņemot vērā</w:t>
      </w:r>
      <w:r w:rsidR="00076D90" w:rsidRPr="00575667">
        <w:rPr>
          <w:color w:val="auto"/>
          <w:sz w:val="28"/>
          <w:szCs w:val="28"/>
          <w:lang w:val="lv-LV"/>
        </w:rPr>
        <w:t xml:space="preserve"> iepriekš</w:t>
      </w:r>
      <w:r w:rsidRPr="00575667">
        <w:rPr>
          <w:color w:val="auto"/>
          <w:sz w:val="28"/>
          <w:szCs w:val="28"/>
          <w:lang w:val="lv-LV"/>
        </w:rPr>
        <w:t>,</w:t>
      </w:r>
      <w:r w:rsidR="00076D90" w:rsidRPr="00575667">
        <w:rPr>
          <w:color w:val="auto"/>
          <w:sz w:val="28"/>
          <w:szCs w:val="28"/>
          <w:lang w:val="lv-LV"/>
        </w:rPr>
        <w:t xml:space="preserve"> minētos apsvērumus, kā arī nepieciešamību uzsākt jaunu vides projektu finansēšanas mehānisma (ESKO) iedzīvināšanu, </w:t>
      </w:r>
      <w:r w:rsidR="00076D90" w:rsidRPr="001716B6">
        <w:rPr>
          <w:color w:val="auto"/>
          <w:sz w:val="28"/>
          <w:szCs w:val="28"/>
          <w:lang w:val="lv-LV"/>
        </w:rPr>
        <w:t xml:space="preserve">jo īpaši </w:t>
      </w:r>
      <w:r w:rsidR="00575667" w:rsidRPr="001716B6">
        <w:rPr>
          <w:color w:val="auto"/>
          <w:sz w:val="28"/>
          <w:szCs w:val="28"/>
          <w:lang w:val="lv-LV"/>
        </w:rPr>
        <w:t xml:space="preserve">tādā </w:t>
      </w:r>
      <w:r w:rsidR="000F123A" w:rsidRPr="001716B6">
        <w:rPr>
          <w:color w:val="auto"/>
          <w:sz w:val="28"/>
          <w:szCs w:val="28"/>
          <w:lang w:val="lv-LV"/>
        </w:rPr>
        <w:lastRenderedPageBreak/>
        <w:t>pašvaldību</w:t>
      </w:r>
      <w:r w:rsidR="00076D90" w:rsidRPr="001716B6">
        <w:rPr>
          <w:color w:val="auto"/>
          <w:sz w:val="28"/>
          <w:szCs w:val="28"/>
          <w:lang w:val="lv-LV"/>
        </w:rPr>
        <w:t xml:space="preserve"> </w:t>
      </w:r>
      <w:r w:rsidR="00575667" w:rsidRPr="009B7F0B">
        <w:rPr>
          <w:color w:val="auto"/>
          <w:sz w:val="28"/>
          <w:szCs w:val="28"/>
          <w:lang w:val="lv-LV"/>
        </w:rPr>
        <w:t>atbildības jomā</w:t>
      </w:r>
      <w:r w:rsidR="00575667" w:rsidRPr="001716B6">
        <w:rPr>
          <w:color w:val="auto"/>
          <w:sz w:val="28"/>
          <w:szCs w:val="28"/>
          <w:lang w:val="lv-LV"/>
        </w:rPr>
        <w:t xml:space="preserve"> kā publiskās infrastruktūras pilnveidošana</w:t>
      </w:r>
      <w:r w:rsidR="00575667">
        <w:rPr>
          <w:color w:val="auto"/>
          <w:sz w:val="28"/>
          <w:szCs w:val="28"/>
          <w:lang w:val="lv-LV"/>
        </w:rPr>
        <w:t>,</w:t>
      </w:r>
      <w:r w:rsidR="00076D90" w:rsidRPr="00575667">
        <w:rPr>
          <w:color w:val="auto"/>
          <w:sz w:val="28"/>
          <w:szCs w:val="28"/>
          <w:lang w:val="lv-LV"/>
        </w:rPr>
        <w:t xml:space="preserve"> </w:t>
      </w:r>
      <w:r w:rsidR="00B54500" w:rsidRPr="00575667">
        <w:rPr>
          <w:color w:val="auto"/>
          <w:sz w:val="28"/>
          <w:szCs w:val="28"/>
          <w:lang w:val="lv-LV"/>
        </w:rPr>
        <w:t>VARAM uzskata, ka</w:t>
      </w:r>
      <w:r w:rsidR="0002675D" w:rsidRPr="00575667">
        <w:rPr>
          <w:color w:val="auto"/>
          <w:sz w:val="28"/>
          <w:szCs w:val="28"/>
          <w:lang w:val="lv-LV"/>
        </w:rPr>
        <w:t xml:space="preserve"> valsts līdzdalība </w:t>
      </w:r>
      <w:r w:rsidR="00B54500" w:rsidRPr="00575667">
        <w:rPr>
          <w:color w:val="auto"/>
          <w:sz w:val="28"/>
          <w:szCs w:val="28"/>
          <w:lang w:val="lv-LV"/>
        </w:rPr>
        <w:t xml:space="preserve">VIF </w:t>
      </w:r>
      <w:r w:rsidR="0002675D" w:rsidRPr="00575667">
        <w:rPr>
          <w:color w:val="auto"/>
          <w:sz w:val="28"/>
          <w:szCs w:val="28"/>
          <w:lang w:val="lv-LV"/>
        </w:rPr>
        <w:t>ir saglabājam</w:t>
      </w:r>
      <w:r w:rsidR="00B313E0" w:rsidRPr="00575667">
        <w:rPr>
          <w:color w:val="auto"/>
          <w:sz w:val="28"/>
          <w:szCs w:val="28"/>
          <w:lang w:val="lv-LV"/>
        </w:rPr>
        <w:t>a</w:t>
      </w:r>
      <w:r w:rsidR="0002675D" w:rsidRPr="00575667">
        <w:rPr>
          <w:color w:val="auto"/>
          <w:sz w:val="28"/>
          <w:szCs w:val="28"/>
          <w:lang w:val="lv-LV"/>
        </w:rPr>
        <w:t xml:space="preserve"> esošajā status</w:t>
      </w:r>
      <w:r w:rsidR="00B54500" w:rsidRPr="00575667">
        <w:rPr>
          <w:color w:val="auto"/>
          <w:sz w:val="28"/>
          <w:szCs w:val="28"/>
          <w:lang w:val="lv-LV"/>
        </w:rPr>
        <w:t>ā</w:t>
      </w:r>
      <w:r w:rsidR="007379F0" w:rsidRPr="00575667">
        <w:rPr>
          <w:color w:val="auto"/>
          <w:sz w:val="28"/>
          <w:szCs w:val="28"/>
          <w:lang w:val="lv-LV"/>
        </w:rPr>
        <w:t>.</w:t>
      </w:r>
      <w:r w:rsidR="00575667" w:rsidRPr="00575667">
        <w:rPr>
          <w:color w:val="auto"/>
          <w:sz w:val="28"/>
          <w:szCs w:val="28"/>
          <w:lang w:val="lv-LV"/>
        </w:rPr>
        <w:t xml:space="preserve"> </w:t>
      </w:r>
    </w:p>
    <w:p w14:paraId="71B4486E" w14:textId="77777777" w:rsidR="0082099E" w:rsidRPr="00575667" w:rsidRDefault="0082099E" w:rsidP="0002675D">
      <w:pPr>
        <w:pStyle w:val="tv2132"/>
        <w:spacing w:line="240" w:lineRule="auto"/>
        <w:ind w:firstLine="720"/>
        <w:jc w:val="both"/>
        <w:rPr>
          <w:color w:val="auto"/>
          <w:sz w:val="28"/>
          <w:szCs w:val="28"/>
          <w:lang w:val="lv-LV"/>
        </w:rPr>
      </w:pPr>
    </w:p>
    <w:p w14:paraId="0F119AFE" w14:textId="77777777" w:rsidR="00447AC5" w:rsidRPr="001E1F8C" w:rsidRDefault="00447AC5" w:rsidP="000A0B94">
      <w:pPr>
        <w:spacing w:after="0" w:line="240" w:lineRule="auto"/>
        <w:jc w:val="center"/>
        <w:rPr>
          <w:rFonts w:ascii="Times New Roman" w:hAnsi="Times New Roman"/>
          <w:b/>
          <w:sz w:val="28"/>
          <w:szCs w:val="28"/>
        </w:rPr>
      </w:pPr>
      <w:r w:rsidRPr="001E1F8C">
        <w:rPr>
          <w:rFonts w:ascii="Times New Roman" w:hAnsi="Times New Roman"/>
          <w:b/>
          <w:sz w:val="28"/>
          <w:szCs w:val="28"/>
        </w:rPr>
        <w:t>4. Juridisko risku izvērtējums</w:t>
      </w:r>
    </w:p>
    <w:p w14:paraId="3173AA10" w14:textId="77777777" w:rsidR="000A0B94" w:rsidRPr="001E1F8C" w:rsidRDefault="000A0B94" w:rsidP="000A0B94">
      <w:pPr>
        <w:spacing w:after="0" w:line="240" w:lineRule="auto"/>
        <w:jc w:val="center"/>
        <w:rPr>
          <w:rFonts w:ascii="Times New Roman" w:hAnsi="Times New Roman"/>
          <w:b/>
          <w:sz w:val="28"/>
          <w:szCs w:val="28"/>
        </w:rPr>
      </w:pPr>
    </w:p>
    <w:p w14:paraId="3D4FEC99" w14:textId="1602C841" w:rsidR="00470267" w:rsidRPr="00E315AF" w:rsidRDefault="003103A8" w:rsidP="00470267">
      <w:pPr>
        <w:pStyle w:val="naisc"/>
        <w:spacing w:before="0" w:after="0"/>
        <w:ind w:firstLine="709"/>
        <w:jc w:val="both"/>
        <w:rPr>
          <w:sz w:val="28"/>
          <w:szCs w:val="28"/>
        </w:rPr>
      </w:pPr>
      <w:r w:rsidRPr="00E315AF">
        <w:rPr>
          <w:sz w:val="28"/>
          <w:szCs w:val="28"/>
        </w:rPr>
        <w:t>1</w:t>
      </w:r>
      <w:r w:rsidR="00447AC5" w:rsidRPr="00E315AF">
        <w:rPr>
          <w:sz w:val="28"/>
          <w:szCs w:val="28"/>
        </w:rPr>
        <w:t>.</w:t>
      </w:r>
      <w:r w:rsidR="009245E4" w:rsidRPr="00E315AF">
        <w:rPr>
          <w:sz w:val="28"/>
          <w:szCs w:val="28"/>
        </w:rPr>
        <w:t xml:space="preserve"> </w:t>
      </w:r>
      <w:r w:rsidR="00057D7C" w:rsidRPr="00E315AF">
        <w:rPr>
          <w:sz w:val="28"/>
          <w:szCs w:val="28"/>
        </w:rPr>
        <w:t>Mainot VIF juridisko statusu š</w:t>
      </w:r>
      <w:r w:rsidR="009245E4" w:rsidRPr="00E315AF">
        <w:rPr>
          <w:sz w:val="28"/>
          <w:szCs w:val="28"/>
        </w:rPr>
        <w:t xml:space="preserve">obrīd uzsākto attīstības sadarbības projektu īstenošanas laikā, tas var radīt finansiālus zaudējumus, jo projektu </w:t>
      </w:r>
      <w:r w:rsidR="00BF5FA6">
        <w:rPr>
          <w:sz w:val="28"/>
          <w:szCs w:val="28"/>
        </w:rPr>
        <w:t xml:space="preserve">īstenošanas </w:t>
      </w:r>
      <w:r w:rsidR="009245E4" w:rsidRPr="00E315AF">
        <w:rPr>
          <w:sz w:val="28"/>
          <w:szCs w:val="28"/>
        </w:rPr>
        <w:t>līgumos ir atrunāti katras puses pienākumi un līgum</w:t>
      </w:r>
      <w:r w:rsidR="00BF5FA6">
        <w:rPr>
          <w:sz w:val="28"/>
          <w:szCs w:val="28"/>
        </w:rPr>
        <w:t>o</w:t>
      </w:r>
      <w:r w:rsidR="009245E4" w:rsidRPr="00E315AF">
        <w:rPr>
          <w:sz w:val="28"/>
          <w:szCs w:val="28"/>
        </w:rPr>
        <w:t>s</w:t>
      </w:r>
      <w:r w:rsidR="00BF5FA6">
        <w:rPr>
          <w:sz w:val="28"/>
          <w:szCs w:val="28"/>
        </w:rPr>
        <w:t xml:space="preserve"> netiek</w:t>
      </w:r>
      <w:r w:rsidR="009245E4" w:rsidRPr="00E315AF">
        <w:rPr>
          <w:sz w:val="28"/>
          <w:szCs w:val="28"/>
        </w:rPr>
        <w:t xml:space="preserve"> paredz</w:t>
      </w:r>
      <w:r w:rsidR="00BF5FA6">
        <w:rPr>
          <w:sz w:val="28"/>
          <w:szCs w:val="28"/>
        </w:rPr>
        <w:t>ēta iespēja</w:t>
      </w:r>
      <w:r w:rsidR="009245E4" w:rsidRPr="00E315AF">
        <w:rPr>
          <w:sz w:val="28"/>
          <w:szCs w:val="28"/>
        </w:rPr>
        <w:t xml:space="preserve"> nodot tiesības un pienākumus trešajām pusēm. </w:t>
      </w:r>
      <w:r w:rsidR="00EE0491">
        <w:rPr>
          <w:sz w:val="28"/>
          <w:szCs w:val="28"/>
        </w:rPr>
        <w:t>S</w:t>
      </w:r>
      <w:r w:rsidR="009245E4" w:rsidRPr="00E315AF">
        <w:rPr>
          <w:sz w:val="28"/>
          <w:szCs w:val="28"/>
        </w:rPr>
        <w:t>adarbības projektos VIF ir iesaistīts</w:t>
      </w:r>
      <w:r w:rsidR="00BF5FA6" w:rsidRPr="00BF5FA6">
        <w:rPr>
          <w:sz w:val="28"/>
          <w:szCs w:val="28"/>
        </w:rPr>
        <w:t xml:space="preserve"> </w:t>
      </w:r>
      <w:r w:rsidR="00BF5FA6" w:rsidRPr="00E315AF">
        <w:rPr>
          <w:sz w:val="28"/>
          <w:szCs w:val="28"/>
        </w:rPr>
        <w:t>kā partneris</w:t>
      </w:r>
      <w:r w:rsidR="009245E4" w:rsidRPr="00E315AF">
        <w:rPr>
          <w:sz w:val="28"/>
          <w:szCs w:val="28"/>
        </w:rPr>
        <w:t xml:space="preserve">, </w:t>
      </w:r>
      <w:r w:rsidR="00EE0491">
        <w:rPr>
          <w:sz w:val="28"/>
          <w:szCs w:val="28"/>
        </w:rPr>
        <w:t>arī</w:t>
      </w:r>
      <w:r w:rsidR="007060BE">
        <w:rPr>
          <w:sz w:val="28"/>
          <w:szCs w:val="28"/>
        </w:rPr>
        <w:t xml:space="preserve"> </w:t>
      </w:r>
      <w:r w:rsidR="009245E4" w:rsidRPr="00E315AF">
        <w:rPr>
          <w:sz w:val="28"/>
          <w:szCs w:val="28"/>
        </w:rPr>
        <w:t xml:space="preserve">ņemot vērā tā juridisko statusu </w:t>
      </w:r>
      <w:r w:rsidR="00BF5FA6">
        <w:rPr>
          <w:sz w:val="28"/>
          <w:szCs w:val="28"/>
        </w:rPr>
        <w:t>(</w:t>
      </w:r>
      <w:r w:rsidR="009245E4" w:rsidRPr="00E315AF">
        <w:rPr>
          <w:sz w:val="28"/>
          <w:szCs w:val="28"/>
        </w:rPr>
        <w:t>kapitālsabiedrība</w:t>
      </w:r>
      <w:r w:rsidR="00BF5FA6">
        <w:rPr>
          <w:sz w:val="28"/>
          <w:szCs w:val="28"/>
        </w:rPr>
        <w:t>)</w:t>
      </w:r>
      <w:r w:rsidR="009245E4" w:rsidRPr="00E315AF">
        <w:rPr>
          <w:sz w:val="28"/>
          <w:szCs w:val="28"/>
        </w:rPr>
        <w:t xml:space="preserve"> un </w:t>
      </w:r>
      <w:r w:rsidR="00666833" w:rsidRPr="00E315AF">
        <w:rPr>
          <w:sz w:val="28"/>
          <w:szCs w:val="28"/>
        </w:rPr>
        <w:t xml:space="preserve">tās </w:t>
      </w:r>
      <w:r w:rsidR="009245E4" w:rsidRPr="00E315AF">
        <w:rPr>
          <w:sz w:val="28"/>
          <w:szCs w:val="28"/>
        </w:rPr>
        <w:t>darbības jomu.</w:t>
      </w:r>
    </w:p>
    <w:p w14:paraId="3E3479AE" w14:textId="77777777" w:rsidR="00B02D58" w:rsidRPr="001E1F8C" w:rsidRDefault="00D675C4" w:rsidP="00B062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47AC5" w:rsidRPr="001E1F8C">
        <w:rPr>
          <w:rFonts w:ascii="Times New Roman" w:hAnsi="Times New Roman" w:cs="Times New Roman"/>
          <w:sz w:val="28"/>
          <w:szCs w:val="28"/>
        </w:rPr>
        <w:t>.</w:t>
      </w:r>
      <w:r w:rsidR="0070423F" w:rsidRPr="001E1F8C">
        <w:rPr>
          <w:rFonts w:ascii="Times New Roman" w:hAnsi="Times New Roman" w:cs="Times New Roman"/>
          <w:sz w:val="28"/>
          <w:szCs w:val="28"/>
        </w:rPr>
        <w:t xml:space="preserve"> </w:t>
      </w:r>
      <w:r w:rsidR="003970F9" w:rsidRPr="001E1F8C">
        <w:rPr>
          <w:rFonts w:ascii="Times New Roman" w:hAnsi="Times New Roman" w:cs="Times New Roman"/>
          <w:sz w:val="28"/>
          <w:szCs w:val="28"/>
        </w:rPr>
        <w:t xml:space="preserve">KPFI </w:t>
      </w:r>
      <w:r w:rsidR="003970F9" w:rsidRPr="001E1F8C">
        <w:rPr>
          <w:rFonts w:ascii="Times New Roman" w:hAnsi="Times New Roman"/>
          <w:sz w:val="28"/>
          <w:szCs w:val="28"/>
        </w:rPr>
        <w:t>starptautiskās emisiju kvotu tirdzniecības ietvaros noslēgto</w:t>
      </w:r>
      <w:r w:rsidR="003970F9" w:rsidRPr="001E1F8C">
        <w:rPr>
          <w:rFonts w:ascii="Times New Roman" w:hAnsi="Times New Roman"/>
          <w:b/>
          <w:bCs/>
          <w:sz w:val="28"/>
          <w:szCs w:val="28"/>
        </w:rPr>
        <w:t xml:space="preserve"> </w:t>
      </w:r>
      <w:r w:rsidR="003970F9" w:rsidRPr="001E1F8C">
        <w:rPr>
          <w:rFonts w:ascii="Times New Roman" w:hAnsi="Times New Roman"/>
          <w:bCs/>
          <w:sz w:val="28"/>
          <w:szCs w:val="28"/>
        </w:rPr>
        <w:t>noteiktā daudzuma vienību pārdošanas līgumu</w:t>
      </w:r>
      <w:r w:rsidR="003970F9" w:rsidRPr="001E1F8C">
        <w:rPr>
          <w:rFonts w:ascii="Times New Roman" w:hAnsi="Times New Roman"/>
          <w:b/>
          <w:bCs/>
          <w:sz w:val="28"/>
          <w:szCs w:val="28"/>
        </w:rPr>
        <w:t xml:space="preserve"> (</w:t>
      </w:r>
      <w:r w:rsidR="003970F9" w:rsidRPr="00A42246">
        <w:rPr>
          <w:rFonts w:ascii="Times New Roman" w:hAnsi="Times New Roman"/>
          <w:i/>
          <w:sz w:val="28"/>
          <w:szCs w:val="28"/>
        </w:rPr>
        <w:t>Assigned Amount Units Purchase Agreements</w:t>
      </w:r>
      <w:r w:rsidR="003970F9" w:rsidRPr="001E1F8C">
        <w:rPr>
          <w:rFonts w:ascii="Times New Roman" w:hAnsi="Times New Roman"/>
          <w:b/>
          <w:bCs/>
          <w:sz w:val="28"/>
          <w:szCs w:val="28"/>
        </w:rPr>
        <w:t>)</w:t>
      </w:r>
      <w:r w:rsidR="003970F9" w:rsidRPr="001E1F8C">
        <w:rPr>
          <w:rFonts w:ascii="Times New Roman" w:hAnsi="Times New Roman"/>
          <w:bCs/>
          <w:sz w:val="28"/>
          <w:szCs w:val="28"/>
        </w:rPr>
        <w:t xml:space="preserve"> nosacījumi paredz starptautisko pircēju piekrišanas saņemšanu</w:t>
      </w:r>
      <w:r w:rsidR="000F4C45" w:rsidRPr="001E1F8C">
        <w:rPr>
          <w:rFonts w:ascii="Times New Roman" w:hAnsi="Times New Roman"/>
          <w:bCs/>
          <w:sz w:val="28"/>
          <w:szCs w:val="28"/>
        </w:rPr>
        <w:t xml:space="preserve"> arī</w:t>
      </w:r>
      <w:r w:rsidR="003970F9" w:rsidRPr="001E1F8C">
        <w:rPr>
          <w:rFonts w:ascii="Times New Roman" w:hAnsi="Times New Roman"/>
          <w:bCs/>
          <w:sz w:val="28"/>
          <w:szCs w:val="28"/>
        </w:rPr>
        <w:t xml:space="preserve"> VIF juridiskā statusa maiņa</w:t>
      </w:r>
      <w:r w:rsidR="000F4C45" w:rsidRPr="001E1F8C">
        <w:rPr>
          <w:rFonts w:ascii="Times New Roman" w:hAnsi="Times New Roman"/>
          <w:bCs/>
          <w:sz w:val="28"/>
          <w:szCs w:val="28"/>
        </w:rPr>
        <w:t>s gadījumā</w:t>
      </w:r>
      <w:r w:rsidR="00E76C31">
        <w:rPr>
          <w:rFonts w:ascii="Times New Roman" w:hAnsi="Times New Roman"/>
          <w:bCs/>
          <w:sz w:val="28"/>
          <w:szCs w:val="28"/>
        </w:rPr>
        <w:t>, kas</w:t>
      </w:r>
      <w:r w:rsidR="00064B52">
        <w:rPr>
          <w:rFonts w:ascii="Times New Roman" w:hAnsi="Times New Roman"/>
          <w:bCs/>
          <w:sz w:val="28"/>
          <w:szCs w:val="28"/>
        </w:rPr>
        <w:t>,</w:t>
      </w:r>
      <w:r w:rsidR="00E76C31">
        <w:rPr>
          <w:rFonts w:ascii="Times New Roman" w:hAnsi="Times New Roman"/>
          <w:bCs/>
          <w:sz w:val="28"/>
          <w:szCs w:val="28"/>
        </w:rPr>
        <w:t xml:space="preserve"> ņemot vērā partneru skaitu</w:t>
      </w:r>
      <w:r w:rsidR="00064B52">
        <w:rPr>
          <w:rFonts w:ascii="Times New Roman" w:hAnsi="Times New Roman"/>
          <w:bCs/>
          <w:sz w:val="28"/>
          <w:szCs w:val="28"/>
        </w:rPr>
        <w:t>,</w:t>
      </w:r>
      <w:r w:rsidR="00E76C31">
        <w:rPr>
          <w:rFonts w:ascii="Times New Roman" w:hAnsi="Times New Roman"/>
          <w:bCs/>
          <w:sz w:val="28"/>
          <w:szCs w:val="28"/>
        </w:rPr>
        <w:t xml:space="preserve"> ir laika un resursu ietilpīga procedūra</w:t>
      </w:r>
      <w:r w:rsidR="00B06285" w:rsidRPr="001E1F8C">
        <w:rPr>
          <w:rFonts w:ascii="Times New Roman" w:hAnsi="Times New Roman" w:cs="Times New Roman"/>
          <w:sz w:val="28"/>
          <w:szCs w:val="28"/>
        </w:rPr>
        <w:t>.</w:t>
      </w:r>
    </w:p>
    <w:p w14:paraId="7E2CE8B7" w14:textId="77777777" w:rsidR="00C229B1" w:rsidRPr="008F3DBD" w:rsidRDefault="007F7BBF" w:rsidP="00B062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483031" w:rsidRPr="001E1F8C">
        <w:rPr>
          <w:rFonts w:ascii="Times New Roman" w:hAnsi="Times New Roman" w:cs="Times New Roman"/>
          <w:sz w:val="28"/>
          <w:szCs w:val="28"/>
        </w:rPr>
        <w:t xml:space="preserve">. </w:t>
      </w:r>
      <w:r w:rsidR="00483031" w:rsidRPr="001E1F8C">
        <w:rPr>
          <w:rFonts w:ascii="Times New Roman" w:hAnsi="Times New Roman"/>
          <w:sz w:val="28"/>
          <w:szCs w:val="28"/>
        </w:rPr>
        <w:t>VIF</w:t>
      </w:r>
      <w:r w:rsidR="00C22F3A" w:rsidRPr="001E1F8C">
        <w:rPr>
          <w:rFonts w:ascii="Times New Roman" w:hAnsi="Times New Roman"/>
          <w:sz w:val="28"/>
          <w:szCs w:val="28"/>
        </w:rPr>
        <w:t xml:space="preserve"> </w:t>
      </w:r>
      <w:r w:rsidR="00C22F3A" w:rsidRPr="0022083A">
        <w:rPr>
          <w:rFonts w:ascii="Times New Roman" w:hAnsi="Times New Roman"/>
          <w:sz w:val="28"/>
          <w:szCs w:val="28"/>
        </w:rPr>
        <w:t xml:space="preserve">likvidācija </w:t>
      </w:r>
      <w:r w:rsidR="00EA0591">
        <w:rPr>
          <w:rFonts w:ascii="Times New Roman" w:hAnsi="Times New Roman"/>
          <w:sz w:val="28"/>
          <w:szCs w:val="28"/>
        </w:rPr>
        <w:t xml:space="preserve">varētu </w:t>
      </w:r>
      <w:r w:rsidR="00483031" w:rsidRPr="001E1F8C">
        <w:rPr>
          <w:rFonts w:ascii="Times New Roman" w:hAnsi="Times New Roman"/>
          <w:sz w:val="28"/>
          <w:szCs w:val="28"/>
        </w:rPr>
        <w:t>liecinā</w:t>
      </w:r>
      <w:r w:rsidR="00EA0591">
        <w:rPr>
          <w:rFonts w:ascii="Times New Roman" w:hAnsi="Times New Roman"/>
          <w:sz w:val="28"/>
          <w:szCs w:val="28"/>
        </w:rPr>
        <w:t>t</w:t>
      </w:r>
      <w:r w:rsidR="00483031" w:rsidRPr="001E1F8C">
        <w:rPr>
          <w:rFonts w:ascii="Times New Roman" w:hAnsi="Times New Roman"/>
          <w:sz w:val="28"/>
          <w:szCs w:val="28"/>
        </w:rPr>
        <w:t xml:space="preserve"> par nekonsekvenci izpildot Apvienoto Nāciju organizācijas vispārējās konvencijas par klimata pārmaiņām Kioto protokola 2.panta 1(a) punktā noteikto apņemšanos, ka valsts īstenos un/vai tālāk rūpīgi izstrādās ar savas valsts apstākļiem saskaņotu politiku un pasākumus, lai sasniegtu Apvienoto Nāciju Vispārējās Konvencijas par klimata pārmaiņām mērķus. Savulaik </w:t>
      </w:r>
      <w:r w:rsidR="00EA0591">
        <w:rPr>
          <w:rFonts w:ascii="Times New Roman" w:hAnsi="Times New Roman"/>
          <w:sz w:val="28"/>
          <w:szCs w:val="28"/>
        </w:rPr>
        <w:t xml:space="preserve">VARAM </w:t>
      </w:r>
      <w:r w:rsidR="00483031" w:rsidRPr="001E1F8C">
        <w:rPr>
          <w:rFonts w:ascii="Times New Roman" w:hAnsi="Times New Roman"/>
          <w:sz w:val="28"/>
          <w:szCs w:val="28"/>
        </w:rPr>
        <w:t xml:space="preserve">izvēlētais modelis, deleģējot funkcijas VIF valsts kapitālsabiedrības statusā, ir starptautiski atzīts </w:t>
      </w:r>
      <w:r w:rsidR="00EA0591">
        <w:rPr>
          <w:rFonts w:ascii="Times New Roman" w:hAnsi="Times New Roman"/>
          <w:sz w:val="28"/>
          <w:szCs w:val="28"/>
        </w:rPr>
        <w:t>kā atbilstošs</w:t>
      </w:r>
      <w:r w:rsidR="00483031" w:rsidRPr="001E1F8C">
        <w:rPr>
          <w:rFonts w:ascii="Times New Roman" w:hAnsi="Times New Roman"/>
          <w:sz w:val="28"/>
          <w:szCs w:val="28"/>
        </w:rPr>
        <w:t xml:space="preserve"> Kioto protokola mērķiem un ļauj VIF efektīvāk nodrošināt funkciju izpildi, nekā jebkura cita institucionāla forma, par ko liecina 2004. gada 5. februārī VIF saņemtais ISO 9001 sertifikāts finanšu pakalpojumu, programmu un attīstības sadarbības projektu vadībā, KPFI ieviešanas uzraudzībā, projektu sagatavotāju un sabiedrības informēšanā</w:t>
      </w:r>
      <w:r w:rsidR="001B409D">
        <w:rPr>
          <w:rFonts w:ascii="Times New Roman" w:hAnsi="Times New Roman"/>
          <w:sz w:val="28"/>
          <w:szCs w:val="28"/>
        </w:rPr>
        <w:t xml:space="preserve">, </w:t>
      </w:r>
      <w:r w:rsidR="001B409D" w:rsidRPr="008F3DBD">
        <w:rPr>
          <w:rFonts w:ascii="Times New Roman" w:hAnsi="Times New Roman"/>
          <w:sz w:val="28"/>
          <w:szCs w:val="28"/>
        </w:rPr>
        <w:t>kā arī</w:t>
      </w:r>
      <w:r w:rsidR="001B409D" w:rsidRPr="0060732C">
        <w:rPr>
          <w:rFonts w:ascii="Times New Roman" w:hAnsi="Times New Roman"/>
          <w:sz w:val="28"/>
          <w:szCs w:val="28"/>
        </w:rPr>
        <w:t xml:space="preserve"> </w:t>
      </w:r>
      <w:r w:rsidR="001B409D" w:rsidRPr="008F3DBD">
        <w:rPr>
          <w:rFonts w:ascii="Times New Roman" w:hAnsi="Times New Roman"/>
          <w:sz w:val="28"/>
          <w:szCs w:val="28"/>
        </w:rPr>
        <w:t>2016.gada 6.februārī saņemtais ISO 9001:2015 sertifikāts finanšu/ESKO pakalpojumu, attīstības sadarbības projektu vadībā, KPFI un Emisijas kvotu izsolīšanas instrumenta ieviešanas uzraudzība.</w:t>
      </w:r>
      <w:r w:rsidR="00483031" w:rsidRPr="008F3DBD">
        <w:rPr>
          <w:rFonts w:ascii="Times New Roman" w:hAnsi="Times New Roman" w:cs="Times New Roman"/>
          <w:sz w:val="28"/>
          <w:szCs w:val="28"/>
        </w:rPr>
        <w:t xml:space="preserve">     </w:t>
      </w:r>
    </w:p>
    <w:p w14:paraId="1BE8B2E3" w14:textId="77777777" w:rsidR="00C229B1" w:rsidRPr="001E1F8C" w:rsidRDefault="00C229B1" w:rsidP="00B06285">
      <w:pPr>
        <w:spacing w:after="0" w:line="240" w:lineRule="auto"/>
        <w:ind w:firstLine="720"/>
        <w:jc w:val="both"/>
        <w:rPr>
          <w:rFonts w:ascii="Times New Roman" w:hAnsi="Times New Roman" w:cs="Times New Roman"/>
          <w:sz w:val="28"/>
          <w:szCs w:val="28"/>
        </w:rPr>
      </w:pPr>
    </w:p>
    <w:p w14:paraId="4923726D" w14:textId="77777777" w:rsidR="005F1685" w:rsidRPr="001E1F8C" w:rsidRDefault="005F1685" w:rsidP="00B02D58">
      <w:pPr>
        <w:spacing w:after="0" w:line="240" w:lineRule="auto"/>
        <w:jc w:val="center"/>
        <w:rPr>
          <w:rFonts w:ascii="Times New Roman" w:hAnsi="Times New Roman"/>
          <w:b/>
          <w:sz w:val="28"/>
          <w:szCs w:val="28"/>
        </w:rPr>
      </w:pPr>
      <w:r w:rsidRPr="001E1F8C">
        <w:rPr>
          <w:rFonts w:ascii="Times New Roman" w:hAnsi="Times New Roman"/>
          <w:b/>
          <w:sz w:val="28"/>
          <w:szCs w:val="28"/>
        </w:rPr>
        <w:t>5. Finanšu risku izvērtējums</w:t>
      </w:r>
    </w:p>
    <w:p w14:paraId="6FE98FC5" w14:textId="77777777" w:rsidR="00B02D58" w:rsidRPr="001E1F8C" w:rsidRDefault="00B02D58" w:rsidP="00B02D58">
      <w:pPr>
        <w:spacing w:after="0" w:line="240" w:lineRule="auto"/>
        <w:ind w:firstLine="720"/>
        <w:jc w:val="both"/>
        <w:rPr>
          <w:rFonts w:ascii="Times New Roman" w:hAnsi="Times New Roman"/>
          <w:sz w:val="28"/>
          <w:szCs w:val="28"/>
        </w:rPr>
      </w:pPr>
    </w:p>
    <w:p w14:paraId="6E3D600A" w14:textId="77777777" w:rsidR="005F1685" w:rsidRPr="00A744A0" w:rsidRDefault="005F1685" w:rsidP="00445224">
      <w:pPr>
        <w:spacing w:after="0" w:line="240" w:lineRule="auto"/>
        <w:ind w:firstLine="720"/>
        <w:jc w:val="both"/>
        <w:rPr>
          <w:rFonts w:ascii="Times New Roman" w:hAnsi="Times New Roman"/>
          <w:sz w:val="28"/>
          <w:szCs w:val="28"/>
        </w:rPr>
      </w:pPr>
      <w:r w:rsidRPr="001E1F8C">
        <w:rPr>
          <w:rFonts w:ascii="Times New Roman" w:hAnsi="Times New Roman"/>
          <w:sz w:val="28"/>
          <w:szCs w:val="28"/>
        </w:rPr>
        <w:t xml:space="preserve">1. </w:t>
      </w:r>
      <w:r w:rsidR="00E674D6" w:rsidRPr="001E1F8C">
        <w:rPr>
          <w:rFonts w:ascii="Times New Roman" w:hAnsi="Times New Roman"/>
          <w:sz w:val="28"/>
          <w:szCs w:val="28"/>
        </w:rPr>
        <w:t xml:space="preserve">VIF finanšu pakalpojumu sniegšanai </w:t>
      </w:r>
      <w:r w:rsidRPr="001E1F8C">
        <w:rPr>
          <w:rFonts w:ascii="Times New Roman" w:hAnsi="Times New Roman"/>
          <w:sz w:val="28"/>
          <w:szCs w:val="28"/>
        </w:rPr>
        <w:t xml:space="preserve">nepieciešamo finansējumu </w:t>
      </w:r>
      <w:r w:rsidR="00E674D6" w:rsidRPr="001E1F8C">
        <w:rPr>
          <w:rFonts w:ascii="Times New Roman" w:hAnsi="Times New Roman"/>
          <w:sz w:val="28"/>
          <w:szCs w:val="28"/>
        </w:rPr>
        <w:t>nodrošina no saviem līdzekļiem</w:t>
      </w:r>
      <w:r w:rsidR="00DA79D3">
        <w:rPr>
          <w:rFonts w:ascii="Times New Roman" w:hAnsi="Times New Roman"/>
          <w:sz w:val="28"/>
          <w:szCs w:val="28"/>
        </w:rPr>
        <w:t xml:space="preserve"> </w:t>
      </w:r>
      <w:r w:rsidR="009245E4" w:rsidRPr="00B23C86">
        <w:rPr>
          <w:rFonts w:ascii="Times New Roman" w:hAnsi="Times New Roman"/>
          <w:sz w:val="28"/>
          <w:szCs w:val="28"/>
        </w:rPr>
        <w:t>(</w:t>
      </w:r>
      <w:r w:rsidR="000F7640">
        <w:rPr>
          <w:rFonts w:ascii="Times New Roman" w:hAnsi="Times New Roman"/>
          <w:sz w:val="28"/>
          <w:szCs w:val="28"/>
        </w:rPr>
        <w:t xml:space="preserve">sabiedrības </w:t>
      </w:r>
      <w:r w:rsidR="009245E4" w:rsidRPr="00B23C86">
        <w:rPr>
          <w:rFonts w:ascii="Times New Roman" w:hAnsi="Times New Roman"/>
          <w:sz w:val="28"/>
          <w:szCs w:val="28"/>
        </w:rPr>
        <w:t xml:space="preserve">pamatkapitāls), piesaistītājiem kredīta resursiem un procentu ieņēmumiem par izsniegtajiem aizdevumiem. </w:t>
      </w:r>
      <w:r w:rsidR="00E8308C">
        <w:rPr>
          <w:rFonts w:ascii="Times New Roman" w:hAnsi="Times New Roman"/>
          <w:sz w:val="28"/>
          <w:szCs w:val="28"/>
        </w:rPr>
        <w:t xml:space="preserve">Līdzšinējā darbībā VIF nav zaudējis finanšu resursus. </w:t>
      </w:r>
      <w:r w:rsidR="009245E4" w:rsidRPr="00B23C86">
        <w:rPr>
          <w:rFonts w:ascii="Times New Roman" w:hAnsi="Times New Roman"/>
          <w:sz w:val="28"/>
          <w:szCs w:val="28"/>
        </w:rPr>
        <w:t>Līdz ar to, VIF darbība nerada slogu valsts budžetam</w:t>
      </w:r>
      <w:r w:rsidR="00B23C86">
        <w:rPr>
          <w:rFonts w:ascii="Times New Roman" w:hAnsi="Times New Roman"/>
          <w:sz w:val="28"/>
          <w:szCs w:val="28"/>
        </w:rPr>
        <w:t>.</w:t>
      </w:r>
      <w:r w:rsidR="009245E4" w:rsidRPr="00266AD7">
        <w:rPr>
          <w:rFonts w:ascii="Times New Roman" w:hAnsi="Times New Roman"/>
          <w:b/>
          <w:sz w:val="28"/>
          <w:szCs w:val="28"/>
        </w:rPr>
        <w:t xml:space="preserve"> </w:t>
      </w:r>
      <w:r w:rsidR="009245E4" w:rsidRPr="00B23C86">
        <w:rPr>
          <w:rFonts w:ascii="Times New Roman" w:hAnsi="Times New Roman"/>
          <w:sz w:val="28"/>
          <w:szCs w:val="28"/>
        </w:rPr>
        <w:t xml:space="preserve">VIF administratīvie izdevumi pret apsaimniekoto finansējumu ir līdzvērtīgi vidējam </w:t>
      </w:r>
      <w:r w:rsidR="0049435F" w:rsidRPr="00B23C86">
        <w:rPr>
          <w:rFonts w:ascii="Times New Roman" w:hAnsi="Times New Roman"/>
          <w:sz w:val="28"/>
          <w:szCs w:val="28"/>
        </w:rPr>
        <w:t xml:space="preserve">administratīvo izdevumu </w:t>
      </w:r>
      <w:r w:rsidR="009245E4" w:rsidRPr="00B23C86">
        <w:rPr>
          <w:rFonts w:ascii="Times New Roman" w:hAnsi="Times New Roman"/>
          <w:sz w:val="28"/>
          <w:szCs w:val="28"/>
        </w:rPr>
        <w:t>apjomam privātajā sektorā</w:t>
      </w:r>
      <w:r w:rsidR="00161FDB" w:rsidRPr="00B23C86">
        <w:rPr>
          <w:rFonts w:ascii="Times New Roman" w:hAnsi="Times New Roman"/>
          <w:sz w:val="28"/>
          <w:szCs w:val="28"/>
        </w:rPr>
        <w:t>.</w:t>
      </w:r>
    </w:p>
    <w:p w14:paraId="439A59FE" w14:textId="77777777" w:rsidR="00161FDB" w:rsidRPr="00A744A0" w:rsidRDefault="00445224" w:rsidP="00E674D6">
      <w:pPr>
        <w:spacing w:after="0" w:line="240" w:lineRule="auto"/>
        <w:ind w:firstLine="720"/>
        <w:jc w:val="both"/>
        <w:rPr>
          <w:rFonts w:ascii="Times New Roman" w:hAnsi="Times New Roman"/>
          <w:strike/>
          <w:sz w:val="28"/>
          <w:szCs w:val="28"/>
        </w:rPr>
      </w:pPr>
      <w:r>
        <w:rPr>
          <w:rFonts w:ascii="Times New Roman" w:hAnsi="Times New Roman"/>
          <w:sz w:val="28"/>
          <w:szCs w:val="28"/>
        </w:rPr>
        <w:t>2</w:t>
      </w:r>
      <w:r w:rsidR="009245E4" w:rsidRPr="00A744A0">
        <w:rPr>
          <w:rFonts w:ascii="Times New Roman" w:hAnsi="Times New Roman"/>
          <w:sz w:val="28"/>
          <w:szCs w:val="28"/>
        </w:rPr>
        <w:t xml:space="preserve">. VIF </w:t>
      </w:r>
      <w:r w:rsidR="00950D73">
        <w:rPr>
          <w:rFonts w:ascii="Times New Roman" w:hAnsi="Times New Roman"/>
          <w:sz w:val="28"/>
          <w:szCs w:val="28"/>
        </w:rPr>
        <w:t xml:space="preserve">pašreizējie </w:t>
      </w:r>
      <w:r w:rsidR="009245E4" w:rsidRPr="00A744A0">
        <w:rPr>
          <w:rFonts w:ascii="Times New Roman" w:hAnsi="Times New Roman"/>
          <w:sz w:val="28"/>
          <w:szCs w:val="28"/>
        </w:rPr>
        <w:t xml:space="preserve">aktīvi ir pietiekoši, lai realizētu inovatīvus projektus un pilotprojektus, </w:t>
      </w:r>
      <w:r w:rsidR="00950D73">
        <w:rPr>
          <w:rFonts w:ascii="Times New Roman" w:hAnsi="Times New Roman"/>
          <w:sz w:val="28"/>
          <w:szCs w:val="28"/>
        </w:rPr>
        <w:t xml:space="preserve">kas ir būtiski plānotā ESKO mehānisma attīstības uzsākšanai, </w:t>
      </w:r>
      <w:r w:rsidR="009245E4" w:rsidRPr="00A744A0">
        <w:rPr>
          <w:rFonts w:ascii="Times New Roman" w:hAnsi="Times New Roman"/>
          <w:sz w:val="28"/>
          <w:szCs w:val="28"/>
        </w:rPr>
        <w:t xml:space="preserve">taču, </w:t>
      </w:r>
      <w:r w:rsidR="009245E4" w:rsidRPr="00A744A0">
        <w:rPr>
          <w:rFonts w:ascii="Times New Roman" w:hAnsi="Times New Roman"/>
          <w:sz w:val="28"/>
          <w:szCs w:val="28"/>
        </w:rPr>
        <w:lastRenderedPageBreak/>
        <w:t xml:space="preserve">lai VIF iegūtu dominējošo lomu vides aizsardzības jomā, būtu nepieciešams </w:t>
      </w:r>
      <w:r w:rsidR="00950D73">
        <w:rPr>
          <w:rFonts w:ascii="Times New Roman" w:hAnsi="Times New Roman"/>
          <w:sz w:val="28"/>
          <w:szCs w:val="28"/>
        </w:rPr>
        <w:t xml:space="preserve">izvērtēt iespējas nākotnē </w:t>
      </w:r>
      <w:r w:rsidR="009245E4" w:rsidRPr="00A744A0">
        <w:rPr>
          <w:rFonts w:ascii="Times New Roman" w:hAnsi="Times New Roman"/>
          <w:sz w:val="28"/>
          <w:szCs w:val="28"/>
        </w:rPr>
        <w:t>palielināt VIF aktīvus</w:t>
      </w:r>
      <w:r w:rsidR="00A744A0">
        <w:rPr>
          <w:rFonts w:ascii="Times New Roman" w:hAnsi="Times New Roman"/>
          <w:sz w:val="28"/>
          <w:szCs w:val="28"/>
        </w:rPr>
        <w:t xml:space="preserve">. </w:t>
      </w:r>
    </w:p>
    <w:p w14:paraId="137B3094" w14:textId="098FE4DC" w:rsidR="005F1685" w:rsidRPr="00550112" w:rsidRDefault="0026486B" w:rsidP="00747C28">
      <w:pPr>
        <w:spacing w:after="0" w:line="240" w:lineRule="auto"/>
        <w:ind w:firstLine="720"/>
        <w:jc w:val="both"/>
        <w:rPr>
          <w:rFonts w:ascii="Times New Roman" w:hAnsi="Times New Roman"/>
          <w:sz w:val="28"/>
          <w:szCs w:val="28"/>
        </w:rPr>
      </w:pPr>
      <w:r w:rsidRPr="00550112">
        <w:rPr>
          <w:rFonts w:ascii="Times New Roman" w:hAnsi="Times New Roman"/>
          <w:sz w:val="28"/>
          <w:szCs w:val="28"/>
        </w:rPr>
        <w:t xml:space="preserve">3. </w:t>
      </w:r>
      <w:r w:rsidR="0043402A" w:rsidRPr="00550112">
        <w:rPr>
          <w:rFonts w:ascii="Times New Roman" w:hAnsi="Times New Roman"/>
          <w:sz w:val="28"/>
          <w:szCs w:val="28"/>
        </w:rPr>
        <w:t>VIF</w:t>
      </w:r>
      <w:r w:rsidR="00D12530" w:rsidRPr="00550112">
        <w:rPr>
          <w:rFonts w:ascii="Times New Roman" w:hAnsi="Times New Roman"/>
          <w:sz w:val="28"/>
          <w:szCs w:val="28"/>
        </w:rPr>
        <w:t xml:space="preserve"> pašu kapitāls ir 6,</w:t>
      </w:r>
      <w:r w:rsidR="0043402A" w:rsidRPr="00550112">
        <w:rPr>
          <w:rFonts w:ascii="Times New Roman" w:hAnsi="Times New Roman"/>
          <w:sz w:val="28"/>
          <w:szCs w:val="28"/>
        </w:rPr>
        <w:t xml:space="preserve">5 miljoni </w:t>
      </w:r>
      <w:r w:rsidR="0043402A" w:rsidRPr="00550112">
        <w:rPr>
          <w:rFonts w:ascii="Times New Roman" w:hAnsi="Times New Roman"/>
          <w:i/>
          <w:sz w:val="28"/>
          <w:szCs w:val="28"/>
        </w:rPr>
        <w:t>euro</w:t>
      </w:r>
      <w:r w:rsidR="0043402A" w:rsidRPr="00550112">
        <w:rPr>
          <w:rFonts w:ascii="Times New Roman" w:hAnsi="Times New Roman"/>
          <w:sz w:val="28"/>
          <w:szCs w:val="28"/>
        </w:rPr>
        <w:t xml:space="preserve"> un VIF strādā ar peļņu. ESKO darbības virziens neatstās negatīvu iespaidu </w:t>
      </w:r>
      <w:r w:rsidR="00D12530" w:rsidRPr="00550112">
        <w:rPr>
          <w:rFonts w:ascii="Times New Roman" w:hAnsi="Times New Roman"/>
          <w:sz w:val="28"/>
          <w:szCs w:val="28"/>
        </w:rPr>
        <w:t xml:space="preserve">uz VIF darbības rezultātiem </w:t>
      </w:r>
      <w:r w:rsidR="0043402A" w:rsidRPr="00550112">
        <w:rPr>
          <w:rFonts w:ascii="Times New Roman" w:hAnsi="Times New Roman"/>
          <w:sz w:val="28"/>
          <w:szCs w:val="28"/>
        </w:rPr>
        <w:t xml:space="preserve">un </w:t>
      </w:r>
      <w:r w:rsidR="00D12530" w:rsidRPr="00550112">
        <w:rPr>
          <w:rFonts w:ascii="Times New Roman" w:hAnsi="Times New Roman"/>
          <w:sz w:val="28"/>
          <w:szCs w:val="28"/>
        </w:rPr>
        <w:t>tiek prognozēts</w:t>
      </w:r>
      <w:r w:rsidR="0043402A" w:rsidRPr="00550112">
        <w:rPr>
          <w:rFonts w:ascii="Times New Roman" w:hAnsi="Times New Roman"/>
          <w:sz w:val="28"/>
          <w:szCs w:val="28"/>
        </w:rPr>
        <w:t xml:space="preserve">, ka VIF arī turpmāk strādās ar peļņu, nodrošinot VIF finanšu darbības ilgtspējīgumu, jo VIF ESKO projektu finansēšanai </w:t>
      </w:r>
      <w:r w:rsidR="00D12530" w:rsidRPr="00550112">
        <w:rPr>
          <w:rFonts w:ascii="Times New Roman" w:hAnsi="Times New Roman"/>
          <w:sz w:val="28"/>
          <w:szCs w:val="28"/>
        </w:rPr>
        <w:t xml:space="preserve">galvenokārt </w:t>
      </w:r>
      <w:r w:rsidR="0043402A" w:rsidRPr="00550112">
        <w:rPr>
          <w:rFonts w:ascii="Times New Roman" w:hAnsi="Times New Roman"/>
          <w:sz w:val="28"/>
          <w:szCs w:val="28"/>
        </w:rPr>
        <w:t>izmantos pašu kapitālu, par ko nav jāmaksā procenti. ESKO projektu ilgums</w:t>
      </w:r>
      <w:r w:rsidR="00D12530" w:rsidRPr="00550112">
        <w:rPr>
          <w:rFonts w:ascii="Times New Roman" w:hAnsi="Times New Roman"/>
          <w:sz w:val="28"/>
          <w:szCs w:val="28"/>
        </w:rPr>
        <w:t xml:space="preserve"> un</w:t>
      </w:r>
      <w:r w:rsidR="0043402A" w:rsidRPr="00550112">
        <w:rPr>
          <w:rFonts w:ascii="Times New Roman" w:hAnsi="Times New Roman"/>
          <w:sz w:val="28"/>
          <w:szCs w:val="28"/>
        </w:rPr>
        <w:t xml:space="preserve"> lielums tieši neietekmēs VIF finanšu darbību, jo ir plānoti regulāri maksājumi par ESKO projektiem. Pēc VIF izsniegto aizdevumu atmaksas visi resursi tiks novirzīti ESKO projektu finansēšanai, kas turpmāk radīs VIF ieņēmumus.</w:t>
      </w:r>
    </w:p>
    <w:p w14:paraId="100B5384" w14:textId="6941DECB" w:rsidR="00BB21B2" w:rsidRPr="00550112" w:rsidRDefault="00A151C7" w:rsidP="00A151C7">
      <w:pPr>
        <w:spacing w:after="0" w:line="240" w:lineRule="auto"/>
        <w:ind w:firstLine="720"/>
        <w:jc w:val="both"/>
        <w:rPr>
          <w:rFonts w:ascii="Times New Roman" w:eastAsia="Times New Roman" w:hAnsi="Times New Roman"/>
          <w:sz w:val="28"/>
          <w:szCs w:val="28"/>
          <w:lang w:eastAsia="lv-LV"/>
        </w:rPr>
      </w:pPr>
      <w:r w:rsidRPr="00550112">
        <w:rPr>
          <w:rFonts w:ascii="Times New Roman" w:eastAsia="Times New Roman" w:hAnsi="Times New Roman"/>
          <w:sz w:val="28"/>
          <w:szCs w:val="28"/>
          <w:lang w:eastAsia="lv-LV"/>
        </w:rPr>
        <w:t>VIF darbības plānotos vidējā termiņa un ilgtermiņa darbības finanšu rezultātus un attiecīgi arī darbības ilgtspēju raksturo 6.tabulā norādītie skaitļi.</w:t>
      </w:r>
    </w:p>
    <w:p w14:paraId="581093D2" w14:textId="77777777" w:rsidR="004A3487" w:rsidRPr="00550112" w:rsidRDefault="004A3487" w:rsidP="00687854">
      <w:pPr>
        <w:spacing w:after="0" w:line="240" w:lineRule="auto"/>
        <w:ind w:firstLine="720"/>
        <w:jc w:val="right"/>
        <w:rPr>
          <w:rFonts w:ascii="Times New Roman" w:eastAsia="Times New Roman" w:hAnsi="Times New Roman"/>
          <w:sz w:val="28"/>
          <w:szCs w:val="28"/>
          <w:lang w:eastAsia="lv-LV"/>
        </w:rPr>
      </w:pPr>
    </w:p>
    <w:p w14:paraId="0F03C7BE" w14:textId="77777777" w:rsidR="004A3487" w:rsidRPr="00550112" w:rsidRDefault="004A3487" w:rsidP="00687854">
      <w:pPr>
        <w:spacing w:after="0" w:line="240" w:lineRule="auto"/>
        <w:ind w:firstLine="720"/>
        <w:jc w:val="right"/>
        <w:rPr>
          <w:rFonts w:ascii="Times New Roman" w:eastAsia="Times New Roman" w:hAnsi="Times New Roman"/>
          <w:sz w:val="28"/>
          <w:szCs w:val="28"/>
          <w:lang w:eastAsia="lv-LV"/>
        </w:rPr>
      </w:pPr>
    </w:p>
    <w:p w14:paraId="54206183" w14:textId="7ABD9949" w:rsidR="00CF4EEB" w:rsidRPr="00550112" w:rsidRDefault="00687854" w:rsidP="00687854">
      <w:pPr>
        <w:spacing w:after="0" w:line="240" w:lineRule="auto"/>
        <w:ind w:firstLine="720"/>
        <w:jc w:val="right"/>
        <w:rPr>
          <w:rFonts w:ascii="Times New Roman" w:eastAsia="Times New Roman" w:hAnsi="Times New Roman"/>
          <w:sz w:val="28"/>
          <w:szCs w:val="28"/>
          <w:lang w:eastAsia="lv-LV"/>
        </w:rPr>
      </w:pPr>
      <w:r w:rsidRPr="00550112">
        <w:rPr>
          <w:rFonts w:ascii="Times New Roman" w:eastAsia="Times New Roman" w:hAnsi="Times New Roman"/>
          <w:sz w:val="28"/>
          <w:szCs w:val="28"/>
          <w:lang w:eastAsia="lv-LV"/>
        </w:rPr>
        <w:t>6.tabula</w:t>
      </w:r>
    </w:p>
    <w:tbl>
      <w:tblPr>
        <w:tblW w:w="5000" w:type="pct"/>
        <w:tblLayout w:type="fixed"/>
        <w:tblCellMar>
          <w:left w:w="28" w:type="dxa"/>
          <w:right w:w="28" w:type="dxa"/>
        </w:tblCellMar>
        <w:tblLook w:val="04A0" w:firstRow="1" w:lastRow="0" w:firstColumn="1" w:lastColumn="0" w:noHBand="0" w:noVBand="1"/>
      </w:tblPr>
      <w:tblGrid>
        <w:gridCol w:w="768"/>
        <w:gridCol w:w="1427"/>
        <w:gridCol w:w="1427"/>
        <w:gridCol w:w="1429"/>
        <w:gridCol w:w="1428"/>
        <w:gridCol w:w="1429"/>
        <w:gridCol w:w="1153"/>
      </w:tblGrid>
      <w:tr w:rsidR="00687854" w:rsidRPr="00105FD4" w14:paraId="1D241467" w14:textId="77777777" w:rsidTr="00BB21B2">
        <w:trPr>
          <w:trHeight w:val="630"/>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3FB57" w14:textId="77777777" w:rsidR="00687854" w:rsidRDefault="004E769C" w:rsidP="008209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687854" w:rsidRPr="00105FD4">
              <w:rPr>
                <w:rFonts w:ascii="Times New Roman" w:eastAsia="Times New Roman" w:hAnsi="Times New Roman" w:cs="Times New Roman"/>
                <w:sz w:val="24"/>
                <w:szCs w:val="24"/>
                <w:lang w:eastAsia="lv-LV"/>
              </w:rPr>
              <w:t>ads</w:t>
            </w:r>
          </w:p>
          <w:p w14:paraId="15058781" w14:textId="77777777" w:rsidR="004E769C" w:rsidRDefault="004E769C" w:rsidP="0082099E">
            <w:pPr>
              <w:spacing w:after="0" w:line="240" w:lineRule="auto"/>
              <w:rPr>
                <w:rFonts w:ascii="Times New Roman" w:eastAsia="Times New Roman" w:hAnsi="Times New Roman" w:cs="Times New Roman"/>
                <w:sz w:val="24"/>
                <w:szCs w:val="24"/>
                <w:lang w:eastAsia="lv-LV"/>
              </w:rPr>
            </w:pPr>
          </w:p>
          <w:p w14:paraId="766E2626" w14:textId="77777777" w:rsidR="004E769C" w:rsidRDefault="004E769C" w:rsidP="0082099E">
            <w:pPr>
              <w:spacing w:after="0" w:line="240" w:lineRule="auto"/>
              <w:rPr>
                <w:rFonts w:ascii="Times New Roman" w:eastAsia="Times New Roman" w:hAnsi="Times New Roman" w:cs="Times New Roman"/>
                <w:sz w:val="24"/>
                <w:szCs w:val="24"/>
                <w:lang w:eastAsia="lv-LV"/>
              </w:rPr>
            </w:pPr>
          </w:p>
          <w:p w14:paraId="29CEEE52" w14:textId="0080AAC5" w:rsidR="004E769C" w:rsidRPr="00105FD4" w:rsidRDefault="004E769C" w:rsidP="0082099E">
            <w:pPr>
              <w:spacing w:after="0" w:line="240" w:lineRule="auto"/>
              <w:rPr>
                <w:rFonts w:ascii="Times New Roman" w:eastAsia="Times New Roman" w:hAnsi="Times New Roman" w:cs="Times New Roman"/>
                <w:sz w:val="24"/>
                <w:szCs w:val="24"/>
                <w:lang w:eastAsia="lv-LV"/>
              </w:rPr>
            </w:pPr>
          </w:p>
        </w:tc>
        <w:tc>
          <w:tcPr>
            <w:tcW w:w="1427" w:type="dxa"/>
            <w:tcBorders>
              <w:top w:val="single" w:sz="4" w:space="0" w:color="auto"/>
              <w:left w:val="nil"/>
              <w:bottom w:val="single" w:sz="4" w:space="0" w:color="auto"/>
              <w:right w:val="single" w:sz="4" w:space="0" w:color="auto"/>
            </w:tcBorders>
            <w:shd w:val="clear" w:color="auto" w:fill="auto"/>
            <w:vAlign w:val="bottom"/>
            <w:hideMark/>
          </w:tcPr>
          <w:p w14:paraId="255A51EC" w14:textId="77777777" w:rsidR="0068785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 xml:space="preserve">KPFI </w:t>
            </w:r>
            <w:r w:rsidR="004E769C">
              <w:rPr>
                <w:rFonts w:ascii="Times New Roman" w:eastAsia="Times New Roman" w:hAnsi="Times New Roman" w:cs="Times New Roman"/>
                <w:sz w:val="24"/>
                <w:szCs w:val="24"/>
                <w:lang w:eastAsia="lv-LV"/>
              </w:rPr>
              <w:t xml:space="preserve">darbības </w:t>
            </w:r>
            <w:r w:rsidRPr="00105FD4">
              <w:rPr>
                <w:rFonts w:ascii="Times New Roman" w:eastAsia="Times New Roman" w:hAnsi="Times New Roman" w:cs="Times New Roman"/>
                <w:sz w:val="24"/>
                <w:szCs w:val="24"/>
                <w:lang w:eastAsia="lv-LV"/>
              </w:rPr>
              <w:t>virziens</w:t>
            </w:r>
          </w:p>
          <w:p w14:paraId="029980FB" w14:textId="125DE069" w:rsidR="004E769C" w:rsidRPr="00105FD4" w:rsidRDefault="004E769C" w:rsidP="0082099E">
            <w:pPr>
              <w:spacing w:after="0" w:line="240" w:lineRule="auto"/>
              <w:jc w:val="center"/>
              <w:rPr>
                <w:rFonts w:ascii="Times New Roman" w:eastAsia="Times New Roman" w:hAnsi="Times New Roman" w:cs="Times New Roman"/>
                <w:sz w:val="24"/>
                <w:szCs w:val="24"/>
                <w:lang w:eastAsia="lv-LV"/>
              </w:rPr>
            </w:pPr>
          </w:p>
        </w:tc>
        <w:tc>
          <w:tcPr>
            <w:tcW w:w="1427" w:type="dxa"/>
            <w:tcBorders>
              <w:top w:val="single" w:sz="4" w:space="0" w:color="auto"/>
              <w:left w:val="nil"/>
              <w:bottom w:val="single" w:sz="4" w:space="0" w:color="auto"/>
              <w:right w:val="single" w:sz="4" w:space="0" w:color="auto"/>
            </w:tcBorders>
            <w:shd w:val="clear" w:color="auto" w:fill="auto"/>
            <w:vAlign w:val="bottom"/>
            <w:hideMark/>
          </w:tcPr>
          <w:p w14:paraId="4C787BC6" w14:textId="7546207D" w:rsidR="0068785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 xml:space="preserve">EKII </w:t>
            </w:r>
            <w:r w:rsidR="004E769C">
              <w:rPr>
                <w:rFonts w:ascii="Times New Roman" w:eastAsia="Times New Roman" w:hAnsi="Times New Roman" w:cs="Times New Roman"/>
                <w:sz w:val="24"/>
                <w:szCs w:val="24"/>
                <w:lang w:eastAsia="lv-LV"/>
              </w:rPr>
              <w:t xml:space="preserve">darbības </w:t>
            </w:r>
            <w:r w:rsidRPr="00105FD4">
              <w:rPr>
                <w:rFonts w:ascii="Times New Roman" w:eastAsia="Times New Roman" w:hAnsi="Times New Roman" w:cs="Times New Roman"/>
                <w:sz w:val="24"/>
                <w:szCs w:val="24"/>
                <w:lang w:eastAsia="lv-LV"/>
              </w:rPr>
              <w:t>virziens</w:t>
            </w:r>
          </w:p>
          <w:p w14:paraId="7D3996C7" w14:textId="77777777" w:rsidR="004E769C" w:rsidRDefault="004E769C" w:rsidP="0082099E">
            <w:pPr>
              <w:spacing w:after="0" w:line="240" w:lineRule="auto"/>
              <w:jc w:val="center"/>
              <w:rPr>
                <w:rFonts w:ascii="Times New Roman" w:eastAsia="Times New Roman" w:hAnsi="Times New Roman" w:cs="Times New Roman"/>
                <w:sz w:val="24"/>
                <w:szCs w:val="24"/>
                <w:lang w:eastAsia="lv-LV"/>
              </w:rPr>
            </w:pPr>
          </w:p>
          <w:p w14:paraId="55F5D1B5" w14:textId="0AED4B90" w:rsidR="004E769C" w:rsidRPr="00105FD4" w:rsidRDefault="004E769C" w:rsidP="0082099E">
            <w:pPr>
              <w:spacing w:after="0" w:line="240" w:lineRule="auto"/>
              <w:jc w:val="center"/>
              <w:rPr>
                <w:rFonts w:ascii="Times New Roman" w:eastAsia="Times New Roman" w:hAnsi="Times New Roman" w:cs="Times New Roman"/>
                <w:sz w:val="24"/>
                <w:szCs w:val="24"/>
                <w:lang w:eastAsia="lv-LV"/>
              </w:rPr>
            </w:pPr>
          </w:p>
        </w:tc>
        <w:tc>
          <w:tcPr>
            <w:tcW w:w="1429" w:type="dxa"/>
            <w:tcBorders>
              <w:top w:val="single" w:sz="4" w:space="0" w:color="auto"/>
              <w:left w:val="nil"/>
              <w:bottom w:val="single" w:sz="4" w:space="0" w:color="auto"/>
              <w:right w:val="single" w:sz="4" w:space="0" w:color="auto"/>
            </w:tcBorders>
            <w:shd w:val="clear" w:color="auto" w:fill="auto"/>
            <w:vAlign w:val="bottom"/>
            <w:hideMark/>
          </w:tcPr>
          <w:p w14:paraId="5BB65722" w14:textId="77777777" w:rsidR="00687854" w:rsidRDefault="00687854" w:rsidP="008209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pakalpojumu virziens</w:t>
            </w:r>
          </w:p>
          <w:p w14:paraId="527AF342" w14:textId="77777777" w:rsidR="004E769C" w:rsidRPr="00105FD4" w:rsidRDefault="004E769C" w:rsidP="0082099E">
            <w:pPr>
              <w:spacing w:after="0" w:line="240" w:lineRule="auto"/>
              <w:jc w:val="center"/>
              <w:rPr>
                <w:rFonts w:ascii="Times New Roman" w:eastAsia="Times New Roman" w:hAnsi="Times New Roman" w:cs="Times New Roman"/>
                <w:sz w:val="24"/>
                <w:szCs w:val="24"/>
                <w:lang w:eastAsia="lv-LV"/>
              </w:rPr>
            </w:pPr>
          </w:p>
        </w:tc>
        <w:tc>
          <w:tcPr>
            <w:tcW w:w="1428" w:type="dxa"/>
            <w:tcBorders>
              <w:top w:val="single" w:sz="4" w:space="0" w:color="auto"/>
              <w:left w:val="nil"/>
              <w:bottom w:val="single" w:sz="4" w:space="0" w:color="auto"/>
              <w:right w:val="single" w:sz="4" w:space="0" w:color="auto"/>
            </w:tcBorders>
            <w:shd w:val="clear" w:color="auto" w:fill="auto"/>
            <w:vAlign w:val="bottom"/>
            <w:hideMark/>
          </w:tcPr>
          <w:p w14:paraId="51D30809" w14:textId="366DB96A" w:rsidR="00687854" w:rsidRPr="00105FD4" w:rsidRDefault="004E769C" w:rsidP="008209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pakalpojumu - </w:t>
            </w:r>
            <w:r w:rsidR="00687854" w:rsidRPr="00105FD4">
              <w:rPr>
                <w:rFonts w:ascii="Times New Roman" w:eastAsia="Times New Roman" w:hAnsi="Times New Roman" w:cs="Times New Roman"/>
                <w:sz w:val="24"/>
                <w:szCs w:val="24"/>
                <w:lang w:eastAsia="lv-LV"/>
              </w:rPr>
              <w:t xml:space="preserve">ESKO </w:t>
            </w:r>
            <w:r>
              <w:rPr>
                <w:rFonts w:ascii="Times New Roman" w:eastAsia="Times New Roman" w:hAnsi="Times New Roman" w:cs="Times New Roman"/>
                <w:sz w:val="24"/>
                <w:szCs w:val="24"/>
                <w:lang w:eastAsia="lv-LV"/>
              </w:rPr>
              <w:t xml:space="preserve">darbības </w:t>
            </w:r>
            <w:r w:rsidR="00687854" w:rsidRPr="00105FD4">
              <w:rPr>
                <w:rFonts w:ascii="Times New Roman" w:eastAsia="Times New Roman" w:hAnsi="Times New Roman" w:cs="Times New Roman"/>
                <w:sz w:val="24"/>
                <w:szCs w:val="24"/>
                <w:lang w:eastAsia="lv-LV"/>
              </w:rPr>
              <w:t>virziens</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14:paraId="0C27B7FB" w14:textId="77777777" w:rsidR="00687854" w:rsidRDefault="004E769C" w:rsidP="0082099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Attīstības sadarbības virziens</w:t>
            </w:r>
          </w:p>
          <w:p w14:paraId="27E8320A" w14:textId="3B7B819A" w:rsidR="004E769C" w:rsidRPr="00105FD4" w:rsidRDefault="004E769C" w:rsidP="0082099E">
            <w:pPr>
              <w:spacing w:after="0" w:line="240" w:lineRule="auto"/>
              <w:jc w:val="center"/>
              <w:rPr>
                <w:rFonts w:ascii="Times New Roman" w:eastAsia="Times New Roman" w:hAnsi="Times New Roman" w:cs="Times New Roman"/>
                <w:sz w:val="24"/>
                <w:szCs w:val="24"/>
                <w:lang w:eastAsia="lv-LV"/>
              </w:rPr>
            </w:pPr>
          </w:p>
        </w:tc>
        <w:tc>
          <w:tcPr>
            <w:tcW w:w="1153" w:type="dxa"/>
            <w:tcBorders>
              <w:top w:val="single" w:sz="4" w:space="0" w:color="auto"/>
              <w:left w:val="nil"/>
              <w:bottom w:val="single" w:sz="4" w:space="0" w:color="auto"/>
              <w:right w:val="single" w:sz="4" w:space="0" w:color="auto"/>
            </w:tcBorders>
            <w:shd w:val="clear" w:color="auto" w:fill="auto"/>
            <w:vAlign w:val="bottom"/>
            <w:hideMark/>
          </w:tcPr>
          <w:p w14:paraId="674D8761" w14:textId="77777777" w:rsidR="00687854" w:rsidRDefault="00687854" w:rsidP="004E769C">
            <w:pPr>
              <w:spacing w:after="0" w:line="240" w:lineRule="auto"/>
              <w:rPr>
                <w:rFonts w:ascii="Times New Roman" w:eastAsia="Times New Roman" w:hAnsi="Times New Roman" w:cs="Times New Roman"/>
                <w:b/>
                <w:bCs/>
                <w:sz w:val="24"/>
                <w:szCs w:val="24"/>
                <w:lang w:eastAsia="lv-LV"/>
              </w:rPr>
            </w:pPr>
            <w:r w:rsidRPr="00105FD4">
              <w:rPr>
                <w:rFonts w:ascii="Times New Roman" w:eastAsia="Times New Roman" w:hAnsi="Times New Roman" w:cs="Times New Roman"/>
                <w:b/>
                <w:bCs/>
                <w:sz w:val="24"/>
                <w:szCs w:val="24"/>
                <w:lang w:eastAsia="lv-LV"/>
              </w:rPr>
              <w:t>KOPĀ</w:t>
            </w:r>
          </w:p>
          <w:p w14:paraId="244F8CA6" w14:textId="77777777" w:rsidR="004E769C" w:rsidRDefault="004E769C" w:rsidP="004E769C">
            <w:pPr>
              <w:spacing w:after="0" w:line="240" w:lineRule="auto"/>
              <w:rPr>
                <w:rFonts w:ascii="Times New Roman" w:eastAsia="Times New Roman" w:hAnsi="Times New Roman" w:cs="Times New Roman"/>
                <w:b/>
                <w:bCs/>
                <w:sz w:val="24"/>
                <w:szCs w:val="24"/>
                <w:lang w:eastAsia="lv-LV"/>
              </w:rPr>
            </w:pPr>
          </w:p>
          <w:p w14:paraId="11D46B46" w14:textId="77777777" w:rsidR="004E769C" w:rsidRPr="00105FD4" w:rsidRDefault="004E769C" w:rsidP="004E769C">
            <w:pPr>
              <w:spacing w:after="0" w:line="240" w:lineRule="auto"/>
              <w:rPr>
                <w:rFonts w:ascii="Times New Roman" w:eastAsia="Times New Roman" w:hAnsi="Times New Roman" w:cs="Times New Roman"/>
                <w:b/>
                <w:bCs/>
                <w:sz w:val="24"/>
                <w:szCs w:val="24"/>
                <w:lang w:eastAsia="lv-LV"/>
              </w:rPr>
            </w:pPr>
          </w:p>
        </w:tc>
      </w:tr>
      <w:tr w:rsidR="00687854" w:rsidRPr="00105FD4" w14:paraId="157C2379" w14:textId="77777777" w:rsidTr="00BB21B2">
        <w:trPr>
          <w:trHeight w:val="315"/>
        </w:trPr>
        <w:tc>
          <w:tcPr>
            <w:tcW w:w="90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F8132" w14:textId="6AC9D326" w:rsidR="00687854" w:rsidRPr="00105FD4" w:rsidRDefault="00687854" w:rsidP="0082099E">
            <w:pPr>
              <w:spacing w:after="0" w:line="240" w:lineRule="auto"/>
              <w:rPr>
                <w:rFonts w:ascii="Times New Roman" w:eastAsia="Times New Roman" w:hAnsi="Times New Roman" w:cs="Times New Roman"/>
                <w:b/>
                <w:bCs/>
                <w:sz w:val="24"/>
                <w:szCs w:val="24"/>
                <w:lang w:eastAsia="lv-LV"/>
              </w:rPr>
            </w:pPr>
            <w:r w:rsidRPr="00105FD4">
              <w:rPr>
                <w:rFonts w:ascii="Times New Roman" w:eastAsia="Times New Roman" w:hAnsi="Times New Roman" w:cs="Times New Roman"/>
                <w:b/>
                <w:bCs/>
                <w:sz w:val="24"/>
                <w:szCs w:val="24"/>
                <w:lang w:eastAsia="lv-LV"/>
              </w:rPr>
              <w:t>Ieņēmumi</w:t>
            </w:r>
            <w:r w:rsidR="004E769C">
              <w:rPr>
                <w:rFonts w:ascii="Times New Roman" w:eastAsia="Times New Roman" w:hAnsi="Times New Roman" w:cs="Times New Roman"/>
                <w:b/>
                <w:bCs/>
                <w:sz w:val="24"/>
                <w:szCs w:val="24"/>
                <w:lang w:eastAsia="lv-LV"/>
              </w:rPr>
              <w:t xml:space="preserve"> </w:t>
            </w:r>
            <w:r w:rsidR="004E769C" w:rsidRPr="004E769C">
              <w:rPr>
                <w:rFonts w:ascii="Times New Roman" w:eastAsia="Times New Roman" w:hAnsi="Times New Roman" w:cs="Times New Roman"/>
                <w:bCs/>
                <w:sz w:val="24"/>
                <w:szCs w:val="24"/>
                <w:lang w:eastAsia="lv-LV"/>
              </w:rPr>
              <w:t>(</w:t>
            </w:r>
            <w:r w:rsidR="004E769C" w:rsidRPr="004E769C">
              <w:rPr>
                <w:rFonts w:ascii="Times New Roman" w:eastAsia="Times New Roman" w:hAnsi="Times New Roman" w:cs="Times New Roman"/>
                <w:bCs/>
                <w:i/>
                <w:sz w:val="24"/>
                <w:szCs w:val="24"/>
                <w:lang w:eastAsia="lv-LV"/>
              </w:rPr>
              <w:t>euro</w:t>
            </w:r>
            <w:r w:rsidR="004E769C" w:rsidRPr="004E769C">
              <w:rPr>
                <w:rFonts w:ascii="Times New Roman" w:eastAsia="Times New Roman" w:hAnsi="Times New Roman" w:cs="Times New Roman"/>
                <w:bCs/>
                <w:sz w:val="24"/>
                <w:szCs w:val="24"/>
                <w:lang w:eastAsia="lv-LV"/>
              </w:rPr>
              <w:t>)</w:t>
            </w:r>
          </w:p>
        </w:tc>
      </w:tr>
      <w:tr w:rsidR="00687854" w:rsidRPr="00105FD4" w14:paraId="43C0E1CC"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5669974C"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2017</w:t>
            </w:r>
          </w:p>
        </w:tc>
        <w:tc>
          <w:tcPr>
            <w:tcW w:w="1427" w:type="dxa"/>
            <w:tcBorders>
              <w:top w:val="nil"/>
              <w:left w:val="nil"/>
              <w:bottom w:val="single" w:sz="4" w:space="0" w:color="auto"/>
              <w:right w:val="single" w:sz="4" w:space="0" w:color="auto"/>
            </w:tcBorders>
            <w:shd w:val="clear" w:color="auto" w:fill="auto"/>
            <w:noWrap/>
            <w:vAlign w:val="bottom"/>
            <w:hideMark/>
          </w:tcPr>
          <w:p w14:paraId="2BDE1D3F"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49 903</w:t>
            </w:r>
          </w:p>
        </w:tc>
        <w:tc>
          <w:tcPr>
            <w:tcW w:w="1427" w:type="dxa"/>
            <w:tcBorders>
              <w:top w:val="nil"/>
              <w:left w:val="nil"/>
              <w:bottom w:val="single" w:sz="4" w:space="0" w:color="auto"/>
              <w:right w:val="single" w:sz="4" w:space="0" w:color="auto"/>
            </w:tcBorders>
            <w:shd w:val="clear" w:color="auto" w:fill="auto"/>
            <w:noWrap/>
            <w:vAlign w:val="bottom"/>
            <w:hideMark/>
          </w:tcPr>
          <w:p w14:paraId="0314BD2D"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73 314</w:t>
            </w:r>
          </w:p>
        </w:tc>
        <w:tc>
          <w:tcPr>
            <w:tcW w:w="1429" w:type="dxa"/>
            <w:tcBorders>
              <w:top w:val="nil"/>
              <w:left w:val="nil"/>
              <w:bottom w:val="single" w:sz="4" w:space="0" w:color="auto"/>
              <w:right w:val="single" w:sz="4" w:space="0" w:color="auto"/>
            </w:tcBorders>
            <w:shd w:val="clear" w:color="auto" w:fill="auto"/>
            <w:noWrap/>
            <w:vAlign w:val="bottom"/>
            <w:hideMark/>
          </w:tcPr>
          <w:p w14:paraId="4DAA1F2B"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90 000</w:t>
            </w:r>
          </w:p>
        </w:tc>
        <w:tc>
          <w:tcPr>
            <w:tcW w:w="1428" w:type="dxa"/>
            <w:tcBorders>
              <w:top w:val="nil"/>
              <w:left w:val="nil"/>
              <w:bottom w:val="single" w:sz="4" w:space="0" w:color="auto"/>
              <w:right w:val="single" w:sz="4" w:space="0" w:color="auto"/>
            </w:tcBorders>
            <w:shd w:val="clear" w:color="auto" w:fill="auto"/>
            <w:noWrap/>
            <w:vAlign w:val="bottom"/>
            <w:hideMark/>
          </w:tcPr>
          <w:p w14:paraId="127A9AD4"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60 000</w:t>
            </w:r>
          </w:p>
        </w:tc>
        <w:tc>
          <w:tcPr>
            <w:tcW w:w="1429" w:type="dxa"/>
            <w:tcBorders>
              <w:top w:val="nil"/>
              <w:left w:val="nil"/>
              <w:bottom w:val="single" w:sz="4" w:space="0" w:color="auto"/>
              <w:right w:val="single" w:sz="4" w:space="0" w:color="auto"/>
            </w:tcBorders>
            <w:shd w:val="clear" w:color="auto" w:fill="auto"/>
            <w:noWrap/>
            <w:vAlign w:val="bottom"/>
            <w:hideMark/>
          </w:tcPr>
          <w:p w14:paraId="04927835"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70 000</w:t>
            </w:r>
          </w:p>
        </w:tc>
        <w:tc>
          <w:tcPr>
            <w:tcW w:w="1153" w:type="dxa"/>
            <w:tcBorders>
              <w:top w:val="nil"/>
              <w:left w:val="nil"/>
              <w:bottom w:val="single" w:sz="4" w:space="0" w:color="auto"/>
              <w:right w:val="single" w:sz="4" w:space="0" w:color="auto"/>
            </w:tcBorders>
            <w:shd w:val="clear" w:color="auto" w:fill="auto"/>
            <w:noWrap/>
            <w:vAlign w:val="bottom"/>
            <w:hideMark/>
          </w:tcPr>
          <w:p w14:paraId="021A3DC8"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343 217</w:t>
            </w:r>
          </w:p>
        </w:tc>
      </w:tr>
      <w:tr w:rsidR="00687854" w:rsidRPr="00105FD4" w14:paraId="24308202"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59A3152B"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2018</w:t>
            </w:r>
          </w:p>
        </w:tc>
        <w:tc>
          <w:tcPr>
            <w:tcW w:w="1427" w:type="dxa"/>
            <w:tcBorders>
              <w:top w:val="nil"/>
              <w:left w:val="nil"/>
              <w:bottom w:val="single" w:sz="4" w:space="0" w:color="auto"/>
              <w:right w:val="single" w:sz="4" w:space="0" w:color="auto"/>
            </w:tcBorders>
            <w:shd w:val="clear" w:color="auto" w:fill="auto"/>
            <w:noWrap/>
            <w:vAlign w:val="bottom"/>
            <w:hideMark/>
          </w:tcPr>
          <w:p w14:paraId="606FFD18"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53 285</w:t>
            </w:r>
          </w:p>
        </w:tc>
        <w:tc>
          <w:tcPr>
            <w:tcW w:w="1427" w:type="dxa"/>
            <w:tcBorders>
              <w:top w:val="nil"/>
              <w:left w:val="nil"/>
              <w:bottom w:val="single" w:sz="4" w:space="0" w:color="auto"/>
              <w:right w:val="single" w:sz="4" w:space="0" w:color="auto"/>
            </w:tcBorders>
            <w:shd w:val="clear" w:color="auto" w:fill="auto"/>
            <w:noWrap/>
            <w:vAlign w:val="bottom"/>
            <w:hideMark/>
          </w:tcPr>
          <w:p w14:paraId="434D5FD4"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78 540</w:t>
            </w:r>
          </w:p>
        </w:tc>
        <w:tc>
          <w:tcPr>
            <w:tcW w:w="1429" w:type="dxa"/>
            <w:tcBorders>
              <w:top w:val="nil"/>
              <w:left w:val="nil"/>
              <w:bottom w:val="single" w:sz="4" w:space="0" w:color="auto"/>
              <w:right w:val="single" w:sz="4" w:space="0" w:color="auto"/>
            </w:tcBorders>
            <w:shd w:val="clear" w:color="auto" w:fill="auto"/>
            <w:noWrap/>
            <w:vAlign w:val="bottom"/>
            <w:hideMark/>
          </w:tcPr>
          <w:p w14:paraId="0A622741"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75 000</w:t>
            </w:r>
          </w:p>
        </w:tc>
        <w:tc>
          <w:tcPr>
            <w:tcW w:w="1428" w:type="dxa"/>
            <w:tcBorders>
              <w:top w:val="nil"/>
              <w:left w:val="nil"/>
              <w:bottom w:val="single" w:sz="4" w:space="0" w:color="auto"/>
              <w:right w:val="single" w:sz="4" w:space="0" w:color="auto"/>
            </w:tcBorders>
            <w:shd w:val="clear" w:color="auto" w:fill="auto"/>
            <w:noWrap/>
            <w:vAlign w:val="bottom"/>
            <w:hideMark/>
          </w:tcPr>
          <w:p w14:paraId="728896EB"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85 000</w:t>
            </w:r>
          </w:p>
        </w:tc>
        <w:tc>
          <w:tcPr>
            <w:tcW w:w="1429" w:type="dxa"/>
            <w:tcBorders>
              <w:top w:val="nil"/>
              <w:left w:val="nil"/>
              <w:bottom w:val="single" w:sz="4" w:space="0" w:color="auto"/>
              <w:right w:val="single" w:sz="4" w:space="0" w:color="auto"/>
            </w:tcBorders>
            <w:shd w:val="clear" w:color="auto" w:fill="auto"/>
            <w:noWrap/>
            <w:vAlign w:val="bottom"/>
            <w:hideMark/>
          </w:tcPr>
          <w:p w14:paraId="7D1298F3"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80 000</w:t>
            </w:r>
          </w:p>
        </w:tc>
        <w:tc>
          <w:tcPr>
            <w:tcW w:w="1153" w:type="dxa"/>
            <w:tcBorders>
              <w:top w:val="nil"/>
              <w:left w:val="nil"/>
              <w:bottom w:val="single" w:sz="4" w:space="0" w:color="auto"/>
              <w:right w:val="single" w:sz="4" w:space="0" w:color="auto"/>
            </w:tcBorders>
            <w:shd w:val="clear" w:color="auto" w:fill="auto"/>
            <w:noWrap/>
            <w:vAlign w:val="bottom"/>
            <w:hideMark/>
          </w:tcPr>
          <w:p w14:paraId="4D828B8D"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371 825</w:t>
            </w:r>
          </w:p>
        </w:tc>
      </w:tr>
      <w:tr w:rsidR="00687854" w:rsidRPr="00105FD4" w14:paraId="55F271F6"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73F83BC6"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2019</w:t>
            </w:r>
          </w:p>
        </w:tc>
        <w:tc>
          <w:tcPr>
            <w:tcW w:w="1427" w:type="dxa"/>
            <w:tcBorders>
              <w:top w:val="nil"/>
              <w:left w:val="nil"/>
              <w:bottom w:val="single" w:sz="4" w:space="0" w:color="auto"/>
              <w:right w:val="single" w:sz="4" w:space="0" w:color="auto"/>
            </w:tcBorders>
            <w:shd w:val="clear" w:color="auto" w:fill="auto"/>
            <w:noWrap/>
            <w:vAlign w:val="bottom"/>
            <w:hideMark/>
          </w:tcPr>
          <w:p w14:paraId="151A0BD9"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40 928</w:t>
            </w:r>
          </w:p>
        </w:tc>
        <w:tc>
          <w:tcPr>
            <w:tcW w:w="1427" w:type="dxa"/>
            <w:tcBorders>
              <w:top w:val="nil"/>
              <w:left w:val="nil"/>
              <w:bottom w:val="single" w:sz="4" w:space="0" w:color="auto"/>
              <w:right w:val="single" w:sz="4" w:space="0" w:color="auto"/>
            </w:tcBorders>
            <w:shd w:val="clear" w:color="auto" w:fill="auto"/>
            <w:noWrap/>
            <w:vAlign w:val="bottom"/>
            <w:hideMark/>
          </w:tcPr>
          <w:p w14:paraId="2345537C"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76 798</w:t>
            </w:r>
          </w:p>
        </w:tc>
        <w:tc>
          <w:tcPr>
            <w:tcW w:w="1429" w:type="dxa"/>
            <w:tcBorders>
              <w:top w:val="nil"/>
              <w:left w:val="nil"/>
              <w:bottom w:val="single" w:sz="4" w:space="0" w:color="auto"/>
              <w:right w:val="single" w:sz="4" w:space="0" w:color="auto"/>
            </w:tcBorders>
            <w:shd w:val="clear" w:color="auto" w:fill="auto"/>
            <w:noWrap/>
            <w:vAlign w:val="bottom"/>
            <w:hideMark/>
          </w:tcPr>
          <w:p w14:paraId="35A072BF"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64 000</w:t>
            </w:r>
          </w:p>
        </w:tc>
        <w:tc>
          <w:tcPr>
            <w:tcW w:w="1428" w:type="dxa"/>
            <w:tcBorders>
              <w:top w:val="nil"/>
              <w:left w:val="nil"/>
              <w:bottom w:val="single" w:sz="4" w:space="0" w:color="auto"/>
              <w:right w:val="single" w:sz="4" w:space="0" w:color="auto"/>
            </w:tcBorders>
            <w:shd w:val="clear" w:color="auto" w:fill="auto"/>
            <w:noWrap/>
            <w:vAlign w:val="bottom"/>
            <w:hideMark/>
          </w:tcPr>
          <w:p w14:paraId="675ED3CA"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104 500</w:t>
            </w:r>
          </w:p>
        </w:tc>
        <w:tc>
          <w:tcPr>
            <w:tcW w:w="1429" w:type="dxa"/>
            <w:tcBorders>
              <w:top w:val="nil"/>
              <w:left w:val="nil"/>
              <w:bottom w:val="single" w:sz="4" w:space="0" w:color="auto"/>
              <w:right w:val="single" w:sz="4" w:space="0" w:color="auto"/>
            </w:tcBorders>
            <w:shd w:val="clear" w:color="auto" w:fill="auto"/>
            <w:noWrap/>
            <w:vAlign w:val="bottom"/>
            <w:hideMark/>
          </w:tcPr>
          <w:p w14:paraId="3BEFD462"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90 000</w:t>
            </w:r>
          </w:p>
        </w:tc>
        <w:tc>
          <w:tcPr>
            <w:tcW w:w="1153" w:type="dxa"/>
            <w:tcBorders>
              <w:top w:val="nil"/>
              <w:left w:val="nil"/>
              <w:bottom w:val="single" w:sz="4" w:space="0" w:color="auto"/>
              <w:right w:val="single" w:sz="4" w:space="0" w:color="auto"/>
            </w:tcBorders>
            <w:shd w:val="clear" w:color="auto" w:fill="auto"/>
            <w:noWrap/>
            <w:vAlign w:val="bottom"/>
            <w:hideMark/>
          </w:tcPr>
          <w:p w14:paraId="7AB391EF"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376 226</w:t>
            </w:r>
          </w:p>
        </w:tc>
      </w:tr>
      <w:tr w:rsidR="00687854" w:rsidRPr="00105FD4" w14:paraId="030982F8"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510AD92F"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2020</w:t>
            </w:r>
          </w:p>
        </w:tc>
        <w:tc>
          <w:tcPr>
            <w:tcW w:w="1427" w:type="dxa"/>
            <w:tcBorders>
              <w:top w:val="nil"/>
              <w:left w:val="nil"/>
              <w:bottom w:val="single" w:sz="4" w:space="0" w:color="auto"/>
              <w:right w:val="single" w:sz="4" w:space="0" w:color="auto"/>
            </w:tcBorders>
            <w:shd w:val="clear" w:color="auto" w:fill="auto"/>
            <w:noWrap/>
            <w:vAlign w:val="bottom"/>
            <w:hideMark/>
          </w:tcPr>
          <w:p w14:paraId="283AD2B7"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30 000</w:t>
            </w:r>
          </w:p>
        </w:tc>
        <w:tc>
          <w:tcPr>
            <w:tcW w:w="1427" w:type="dxa"/>
            <w:tcBorders>
              <w:top w:val="nil"/>
              <w:left w:val="nil"/>
              <w:bottom w:val="single" w:sz="4" w:space="0" w:color="auto"/>
              <w:right w:val="single" w:sz="4" w:space="0" w:color="auto"/>
            </w:tcBorders>
            <w:shd w:val="clear" w:color="auto" w:fill="auto"/>
            <w:noWrap/>
            <w:vAlign w:val="bottom"/>
            <w:hideMark/>
          </w:tcPr>
          <w:p w14:paraId="73B28CDF"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78 000</w:t>
            </w:r>
          </w:p>
        </w:tc>
        <w:tc>
          <w:tcPr>
            <w:tcW w:w="1429" w:type="dxa"/>
            <w:tcBorders>
              <w:top w:val="nil"/>
              <w:left w:val="nil"/>
              <w:bottom w:val="single" w:sz="4" w:space="0" w:color="auto"/>
              <w:right w:val="single" w:sz="4" w:space="0" w:color="auto"/>
            </w:tcBorders>
            <w:shd w:val="clear" w:color="auto" w:fill="auto"/>
            <w:noWrap/>
            <w:vAlign w:val="bottom"/>
            <w:hideMark/>
          </w:tcPr>
          <w:p w14:paraId="23D33169"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55 000</w:t>
            </w:r>
          </w:p>
        </w:tc>
        <w:tc>
          <w:tcPr>
            <w:tcW w:w="1428" w:type="dxa"/>
            <w:tcBorders>
              <w:top w:val="nil"/>
              <w:left w:val="nil"/>
              <w:bottom w:val="single" w:sz="4" w:space="0" w:color="auto"/>
              <w:right w:val="single" w:sz="4" w:space="0" w:color="auto"/>
            </w:tcBorders>
            <w:shd w:val="clear" w:color="auto" w:fill="auto"/>
            <w:noWrap/>
            <w:vAlign w:val="bottom"/>
            <w:hideMark/>
          </w:tcPr>
          <w:p w14:paraId="781B6048"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126 000</w:t>
            </w:r>
          </w:p>
        </w:tc>
        <w:tc>
          <w:tcPr>
            <w:tcW w:w="1429" w:type="dxa"/>
            <w:tcBorders>
              <w:top w:val="nil"/>
              <w:left w:val="nil"/>
              <w:bottom w:val="single" w:sz="4" w:space="0" w:color="auto"/>
              <w:right w:val="single" w:sz="4" w:space="0" w:color="auto"/>
            </w:tcBorders>
            <w:shd w:val="clear" w:color="auto" w:fill="auto"/>
            <w:noWrap/>
            <w:vAlign w:val="bottom"/>
            <w:hideMark/>
          </w:tcPr>
          <w:p w14:paraId="4D49B3E0"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100 000</w:t>
            </w:r>
          </w:p>
        </w:tc>
        <w:tc>
          <w:tcPr>
            <w:tcW w:w="1153" w:type="dxa"/>
            <w:tcBorders>
              <w:top w:val="nil"/>
              <w:left w:val="nil"/>
              <w:bottom w:val="single" w:sz="4" w:space="0" w:color="auto"/>
              <w:right w:val="single" w:sz="4" w:space="0" w:color="auto"/>
            </w:tcBorders>
            <w:shd w:val="clear" w:color="auto" w:fill="auto"/>
            <w:noWrap/>
            <w:vAlign w:val="bottom"/>
            <w:hideMark/>
          </w:tcPr>
          <w:p w14:paraId="1F866CD2"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389 000</w:t>
            </w:r>
          </w:p>
        </w:tc>
      </w:tr>
      <w:tr w:rsidR="00687854" w:rsidRPr="00105FD4" w14:paraId="74027B94"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1EF20CEF"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2021</w:t>
            </w:r>
          </w:p>
        </w:tc>
        <w:tc>
          <w:tcPr>
            <w:tcW w:w="1427" w:type="dxa"/>
            <w:tcBorders>
              <w:top w:val="nil"/>
              <w:left w:val="nil"/>
              <w:bottom w:val="single" w:sz="4" w:space="0" w:color="auto"/>
              <w:right w:val="single" w:sz="4" w:space="0" w:color="auto"/>
            </w:tcBorders>
            <w:shd w:val="clear" w:color="auto" w:fill="auto"/>
            <w:noWrap/>
            <w:vAlign w:val="bottom"/>
            <w:hideMark/>
          </w:tcPr>
          <w:p w14:paraId="46E6E014"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15 000</w:t>
            </w:r>
          </w:p>
        </w:tc>
        <w:tc>
          <w:tcPr>
            <w:tcW w:w="1427" w:type="dxa"/>
            <w:tcBorders>
              <w:top w:val="nil"/>
              <w:left w:val="nil"/>
              <w:bottom w:val="single" w:sz="4" w:space="0" w:color="auto"/>
              <w:right w:val="single" w:sz="4" w:space="0" w:color="auto"/>
            </w:tcBorders>
            <w:shd w:val="clear" w:color="auto" w:fill="auto"/>
            <w:noWrap/>
            <w:vAlign w:val="bottom"/>
            <w:hideMark/>
          </w:tcPr>
          <w:p w14:paraId="222F330A"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78 000</w:t>
            </w:r>
          </w:p>
        </w:tc>
        <w:tc>
          <w:tcPr>
            <w:tcW w:w="1429" w:type="dxa"/>
            <w:tcBorders>
              <w:top w:val="nil"/>
              <w:left w:val="nil"/>
              <w:bottom w:val="single" w:sz="4" w:space="0" w:color="auto"/>
              <w:right w:val="single" w:sz="4" w:space="0" w:color="auto"/>
            </w:tcBorders>
            <w:shd w:val="clear" w:color="auto" w:fill="auto"/>
            <w:noWrap/>
            <w:vAlign w:val="bottom"/>
            <w:hideMark/>
          </w:tcPr>
          <w:p w14:paraId="07C5BCF6"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45 000</w:t>
            </w:r>
          </w:p>
        </w:tc>
        <w:tc>
          <w:tcPr>
            <w:tcW w:w="1428" w:type="dxa"/>
            <w:tcBorders>
              <w:top w:val="nil"/>
              <w:left w:val="nil"/>
              <w:bottom w:val="single" w:sz="4" w:space="0" w:color="auto"/>
              <w:right w:val="single" w:sz="4" w:space="0" w:color="auto"/>
            </w:tcBorders>
            <w:shd w:val="clear" w:color="auto" w:fill="auto"/>
            <w:noWrap/>
            <w:vAlign w:val="bottom"/>
            <w:hideMark/>
          </w:tcPr>
          <w:p w14:paraId="47EED0EE"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149 500</w:t>
            </w:r>
          </w:p>
        </w:tc>
        <w:tc>
          <w:tcPr>
            <w:tcW w:w="1429" w:type="dxa"/>
            <w:tcBorders>
              <w:top w:val="nil"/>
              <w:left w:val="nil"/>
              <w:bottom w:val="single" w:sz="4" w:space="0" w:color="auto"/>
              <w:right w:val="single" w:sz="4" w:space="0" w:color="auto"/>
            </w:tcBorders>
            <w:shd w:val="clear" w:color="auto" w:fill="auto"/>
            <w:noWrap/>
            <w:vAlign w:val="bottom"/>
            <w:hideMark/>
          </w:tcPr>
          <w:p w14:paraId="2FD210B4"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110 000</w:t>
            </w:r>
          </w:p>
        </w:tc>
        <w:tc>
          <w:tcPr>
            <w:tcW w:w="1153" w:type="dxa"/>
            <w:tcBorders>
              <w:top w:val="nil"/>
              <w:left w:val="nil"/>
              <w:bottom w:val="single" w:sz="4" w:space="0" w:color="auto"/>
              <w:right w:val="single" w:sz="4" w:space="0" w:color="auto"/>
            </w:tcBorders>
            <w:shd w:val="clear" w:color="auto" w:fill="auto"/>
            <w:noWrap/>
            <w:vAlign w:val="bottom"/>
            <w:hideMark/>
          </w:tcPr>
          <w:p w14:paraId="28D7A5DB"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397 500</w:t>
            </w:r>
          </w:p>
        </w:tc>
      </w:tr>
      <w:tr w:rsidR="00687854" w:rsidRPr="00105FD4" w14:paraId="5AF97AD9" w14:textId="77777777" w:rsidTr="00BB21B2">
        <w:trPr>
          <w:trHeight w:val="315"/>
        </w:trPr>
        <w:tc>
          <w:tcPr>
            <w:tcW w:w="90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BBF60" w14:textId="05D5D4B9" w:rsidR="00687854" w:rsidRPr="00105FD4" w:rsidRDefault="00687854" w:rsidP="0082099E">
            <w:pPr>
              <w:spacing w:after="0" w:line="240" w:lineRule="auto"/>
              <w:rPr>
                <w:rFonts w:ascii="Times New Roman" w:eastAsia="Times New Roman" w:hAnsi="Times New Roman" w:cs="Times New Roman"/>
                <w:b/>
                <w:bCs/>
                <w:sz w:val="24"/>
                <w:szCs w:val="24"/>
                <w:lang w:eastAsia="lv-LV"/>
              </w:rPr>
            </w:pPr>
            <w:r w:rsidRPr="00105FD4">
              <w:rPr>
                <w:rFonts w:ascii="Times New Roman" w:eastAsia="Times New Roman" w:hAnsi="Times New Roman" w:cs="Times New Roman"/>
                <w:b/>
                <w:bCs/>
                <w:sz w:val="24"/>
                <w:szCs w:val="24"/>
                <w:lang w:eastAsia="lv-LV"/>
              </w:rPr>
              <w:t>Izdevumi</w:t>
            </w:r>
            <w:r w:rsidR="004E769C">
              <w:rPr>
                <w:rFonts w:ascii="Times New Roman" w:eastAsia="Times New Roman" w:hAnsi="Times New Roman" w:cs="Times New Roman"/>
                <w:b/>
                <w:bCs/>
                <w:sz w:val="24"/>
                <w:szCs w:val="24"/>
                <w:lang w:eastAsia="lv-LV"/>
              </w:rPr>
              <w:t xml:space="preserve"> </w:t>
            </w:r>
            <w:r w:rsidR="004E769C" w:rsidRPr="004E769C">
              <w:rPr>
                <w:rFonts w:ascii="Times New Roman" w:eastAsia="Times New Roman" w:hAnsi="Times New Roman" w:cs="Times New Roman"/>
                <w:bCs/>
                <w:sz w:val="24"/>
                <w:szCs w:val="24"/>
                <w:lang w:eastAsia="lv-LV"/>
              </w:rPr>
              <w:t>(</w:t>
            </w:r>
            <w:r w:rsidR="004E769C" w:rsidRPr="004E769C">
              <w:rPr>
                <w:rFonts w:ascii="Times New Roman" w:eastAsia="Times New Roman" w:hAnsi="Times New Roman" w:cs="Times New Roman"/>
                <w:bCs/>
                <w:i/>
                <w:sz w:val="24"/>
                <w:szCs w:val="24"/>
                <w:lang w:eastAsia="lv-LV"/>
              </w:rPr>
              <w:t>euro</w:t>
            </w:r>
            <w:r w:rsidR="004E769C">
              <w:rPr>
                <w:rFonts w:ascii="Times New Roman" w:eastAsia="Times New Roman" w:hAnsi="Times New Roman" w:cs="Times New Roman"/>
                <w:bCs/>
                <w:sz w:val="24"/>
                <w:szCs w:val="24"/>
                <w:lang w:eastAsia="lv-LV"/>
              </w:rPr>
              <w:t>)</w:t>
            </w:r>
          </w:p>
        </w:tc>
      </w:tr>
      <w:tr w:rsidR="00687854" w:rsidRPr="00105FD4" w14:paraId="5F50F66A"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2FEAC0C8"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2017</w:t>
            </w:r>
          </w:p>
        </w:tc>
        <w:tc>
          <w:tcPr>
            <w:tcW w:w="1427" w:type="dxa"/>
            <w:tcBorders>
              <w:top w:val="nil"/>
              <w:left w:val="nil"/>
              <w:bottom w:val="single" w:sz="4" w:space="0" w:color="auto"/>
              <w:right w:val="single" w:sz="4" w:space="0" w:color="auto"/>
            </w:tcBorders>
            <w:shd w:val="clear" w:color="auto" w:fill="auto"/>
            <w:noWrap/>
            <w:vAlign w:val="bottom"/>
            <w:hideMark/>
          </w:tcPr>
          <w:p w14:paraId="5BF28C5A"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49 903</w:t>
            </w:r>
          </w:p>
        </w:tc>
        <w:tc>
          <w:tcPr>
            <w:tcW w:w="1427" w:type="dxa"/>
            <w:tcBorders>
              <w:top w:val="nil"/>
              <w:left w:val="nil"/>
              <w:bottom w:val="single" w:sz="4" w:space="0" w:color="auto"/>
              <w:right w:val="single" w:sz="4" w:space="0" w:color="auto"/>
            </w:tcBorders>
            <w:shd w:val="clear" w:color="auto" w:fill="auto"/>
            <w:noWrap/>
            <w:vAlign w:val="bottom"/>
            <w:hideMark/>
          </w:tcPr>
          <w:p w14:paraId="02FF2E6B"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73 314</w:t>
            </w:r>
          </w:p>
        </w:tc>
        <w:tc>
          <w:tcPr>
            <w:tcW w:w="1429" w:type="dxa"/>
            <w:tcBorders>
              <w:top w:val="nil"/>
              <w:left w:val="nil"/>
              <w:bottom w:val="single" w:sz="4" w:space="0" w:color="auto"/>
              <w:right w:val="single" w:sz="4" w:space="0" w:color="auto"/>
            </w:tcBorders>
            <w:shd w:val="clear" w:color="auto" w:fill="auto"/>
            <w:noWrap/>
            <w:vAlign w:val="bottom"/>
            <w:hideMark/>
          </w:tcPr>
          <w:p w14:paraId="12A46A8F"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84 000</w:t>
            </w:r>
          </w:p>
        </w:tc>
        <w:tc>
          <w:tcPr>
            <w:tcW w:w="1428" w:type="dxa"/>
            <w:tcBorders>
              <w:top w:val="nil"/>
              <w:left w:val="nil"/>
              <w:bottom w:val="single" w:sz="4" w:space="0" w:color="auto"/>
              <w:right w:val="single" w:sz="4" w:space="0" w:color="auto"/>
            </w:tcBorders>
            <w:shd w:val="clear" w:color="auto" w:fill="auto"/>
            <w:noWrap/>
            <w:vAlign w:val="bottom"/>
            <w:hideMark/>
          </w:tcPr>
          <w:p w14:paraId="48989F75"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56 000</w:t>
            </w:r>
          </w:p>
        </w:tc>
        <w:tc>
          <w:tcPr>
            <w:tcW w:w="1429" w:type="dxa"/>
            <w:tcBorders>
              <w:top w:val="nil"/>
              <w:left w:val="nil"/>
              <w:bottom w:val="single" w:sz="4" w:space="0" w:color="auto"/>
              <w:right w:val="single" w:sz="4" w:space="0" w:color="auto"/>
            </w:tcBorders>
            <w:shd w:val="clear" w:color="auto" w:fill="auto"/>
            <w:noWrap/>
            <w:vAlign w:val="bottom"/>
            <w:hideMark/>
          </w:tcPr>
          <w:p w14:paraId="222A1C21"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77 000</w:t>
            </w:r>
          </w:p>
        </w:tc>
        <w:tc>
          <w:tcPr>
            <w:tcW w:w="1153" w:type="dxa"/>
            <w:tcBorders>
              <w:top w:val="nil"/>
              <w:left w:val="nil"/>
              <w:bottom w:val="single" w:sz="4" w:space="0" w:color="auto"/>
              <w:right w:val="single" w:sz="4" w:space="0" w:color="auto"/>
            </w:tcBorders>
            <w:shd w:val="clear" w:color="auto" w:fill="auto"/>
            <w:noWrap/>
            <w:vAlign w:val="bottom"/>
            <w:hideMark/>
          </w:tcPr>
          <w:p w14:paraId="4485E28C"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340 217</w:t>
            </w:r>
          </w:p>
        </w:tc>
      </w:tr>
      <w:tr w:rsidR="00687854" w:rsidRPr="00105FD4" w14:paraId="1FF3602D"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400A2D61"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2018</w:t>
            </w:r>
          </w:p>
        </w:tc>
        <w:tc>
          <w:tcPr>
            <w:tcW w:w="1427" w:type="dxa"/>
            <w:tcBorders>
              <w:top w:val="nil"/>
              <w:left w:val="nil"/>
              <w:bottom w:val="single" w:sz="4" w:space="0" w:color="auto"/>
              <w:right w:val="single" w:sz="4" w:space="0" w:color="auto"/>
            </w:tcBorders>
            <w:shd w:val="clear" w:color="auto" w:fill="auto"/>
            <w:noWrap/>
            <w:vAlign w:val="bottom"/>
            <w:hideMark/>
          </w:tcPr>
          <w:p w14:paraId="617BB927"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53 285</w:t>
            </w:r>
          </w:p>
        </w:tc>
        <w:tc>
          <w:tcPr>
            <w:tcW w:w="1427" w:type="dxa"/>
            <w:tcBorders>
              <w:top w:val="nil"/>
              <w:left w:val="nil"/>
              <w:bottom w:val="single" w:sz="4" w:space="0" w:color="auto"/>
              <w:right w:val="single" w:sz="4" w:space="0" w:color="auto"/>
            </w:tcBorders>
            <w:shd w:val="clear" w:color="auto" w:fill="auto"/>
            <w:noWrap/>
            <w:vAlign w:val="bottom"/>
            <w:hideMark/>
          </w:tcPr>
          <w:p w14:paraId="627B01FB"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78 540</w:t>
            </w:r>
          </w:p>
        </w:tc>
        <w:tc>
          <w:tcPr>
            <w:tcW w:w="1429" w:type="dxa"/>
            <w:tcBorders>
              <w:top w:val="nil"/>
              <w:left w:val="nil"/>
              <w:bottom w:val="single" w:sz="4" w:space="0" w:color="auto"/>
              <w:right w:val="single" w:sz="4" w:space="0" w:color="auto"/>
            </w:tcBorders>
            <w:shd w:val="clear" w:color="auto" w:fill="auto"/>
            <w:noWrap/>
            <w:vAlign w:val="bottom"/>
            <w:hideMark/>
          </w:tcPr>
          <w:p w14:paraId="2407DAD8"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68 906</w:t>
            </w:r>
          </w:p>
        </w:tc>
        <w:tc>
          <w:tcPr>
            <w:tcW w:w="1428" w:type="dxa"/>
            <w:tcBorders>
              <w:top w:val="nil"/>
              <w:left w:val="nil"/>
              <w:bottom w:val="single" w:sz="4" w:space="0" w:color="auto"/>
              <w:right w:val="single" w:sz="4" w:space="0" w:color="auto"/>
            </w:tcBorders>
            <w:shd w:val="clear" w:color="auto" w:fill="auto"/>
            <w:noWrap/>
            <w:vAlign w:val="bottom"/>
            <w:hideMark/>
          </w:tcPr>
          <w:p w14:paraId="5C635015"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78 094</w:t>
            </w:r>
          </w:p>
        </w:tc>
        <w:tc>
          <w:tcPr>
            <w:tcW w:w="1429" w:type="dxa"/>
            <w:tcBorders>
              <w:top w:val="nil"/>
              <w:left w:val="nil"/>
              <w:bottom w:val="single" w:sz="4" w:space="0" w:color="auto"/>
              <w:right w:val="single" w:sz="4" w:space="0" w:color="auto"/>
            </w:tcBorders>
            <w:shd w:val="clear" w:color="auto" w:fill="auto"/>
            <w:noWrap/>
            <w:vAlign w:val="bottom"/>
            <w:hideMark/>
          </w:tcPr>
          <w:p w14:paraId="690417A2"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88 000</w:t>
            </w:r>
          </w:p>
        </w:tc>
        <w:tc>
          <w:tcPr>
            <w:tcW w:w="1153" w:type="dxa"/>
            <w:tcBorders>
              <w:top w:val="nil"/>
              <w:left w:val="nil"/>
              <w:bottom w:val="single" w:sz="4" w:space="0" w:color="auto"/>
              <w:right w:val="single" w:sz="4" w:space="0" w:color="auto"/>
            </w:tcBorders>
            <w:shd w:val="clear" w:color="auto" w:fill="auto"/>
            <w:noWrap/>
            <w:vAlign w:val="bottom"/>
            <w:hideMark/>
          </w:tcPr>
          <w:p w14:paraId="5D0B922B"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366 825</w:t>
            </w:r>
          </w:p>
        </w:tc>
      </w:tr>
      <w:tr w:rsidR="00687854" w:rsidRPr="00105FD4" w14:paraId="721970B9"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56BD6F0B"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2019</w:t>
            </w:r>
          </w:p>
        </w:tc>
        <w:tc>
          <w:tcPr>
            <w:tcW w:w="1427" w:type="dxa"/>
            <w:tcBorders>
              <w:top w:val="nil"/>
              <w:left w:val="nil"/>
              <w:bottom w:val="single" w:sz="4" w:space="0" w:color="auto"/>
              <w:right w:val="single" w:sz="4" w:space="0" w:color="auto"/>
            </w:tcBorders>
            <w:shd w:val="clear" w:color="auto" w:fill="auto"/>
            <w:noWrap/>
            <w:vAlign w:val="bottom"/>
            <w:hideMark/>
          </w:tcPr>
          <w:p w14:paraId="3C59EAE3"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40 928</w:t>
            </w:r>
          </w:p>
        </w:tc>
        <w:tc>
          <w:tcPr>
            <w:tcW w:w="1427" w:type="dxa"/>
            <w:tcBorders>
              <w:top w:val="nil"/>
              <w:left w:val="nil"/>
              <w:bottom w:val="single" w:sz="4" w:space="0" w:color="auto"/>
              <w:right w:val="single" w:sz="4" w:space="0" w:color="auto"/>
            </w:tcBorders>
            <w:shd w:val="clear" w:color="auto" w:fill="auto"/>
            <w:noWrap/>
            <w:vAlign w:val="bottom"/>
            <w:hideMark/>
          </w:tcPr>
          <w:p w14:paraId="6094E3E6"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76 798</w:t>
            </w:r>
          </w:p>
        </w:tc>
        <w:tc>
          <w:tcPr>
            <w:tcW w:w="1429" w:type="dxa"/>
            <w:tcBorders>
              <w:top w:val="nil"/>
              <w:left w:val="nil"/>
              <w:bottom w:val="single" w:sz="4" w:space="0" w:color="auto"/>
              <w:right w:val="single" w:sz="4" w:space="0" w:color="auto"/>
            </w:tcBorders>
            <w:shd w:val="clear" w:color="auto" w:fill="auto"/>
            <w:noWrap/>
            <w:vAlign w:val="bottom"/>
            <w:hideMark/>
          </w:tcPr>
          <w:p w14:paraId="4AF7DBCD"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58 626</w:t>
            </w:r>
          </w:p>
        </w:tc>
        <w:tc>
          <w:tcPr>
            <w:tcW w:w="1428" w:type="dxa"/>
            <w:tcBorders>
              <w:top w:val="nil"/>
              <w:left w:val="nil"/>
              <w:bottom w:val="single" w:sz="4" w:space="0" w:color="auto"/>
              <w:right w:val="single" w:sz="4" w:space="0" w:color="auto"/>
            </w:tcBorders>
            <w:shd w:val="clear" w:color="auto" w:fill="auto"/>
            <w:noWrap/>
            <w:vAlign w:val="bottom"/>
            <w:hideMark/>
          </w:tcPr>
          <w:p w14:paraId="21B81ADF"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95 724</w:t>
            </w:r>
          </w:p>
        </w:tc>
        <w:tc>
          <w:tcPr>
            <w:tcW w:w="1429" w:type="dxa"/>
            <w:tcBorders>
              <w:top w:val="nil"/>
              <w:left w:val="nil"/>
              <w:bottom w:val="single" w:sz="4" w:space="0" w:color="auto"/>
              <w:right w:val="single" w:sz="4" w:space="0" w:color="auto"/>
            </w:tcBorders>
            <w:shd w:val="clear" w:color="auto" w:fill="auto"/>
            <w:noWrap/>
            <w:vAlign w:val="bottom"/>
            <w:hideMark/>
          </w:tcPr>
          <w:p w14:paraId="2EEB96DC"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99 000</w:t>
            </w:r>
          </w:p>
        </w:tc>
        <w:tc>
          <w:tcPr>
            <w:tcW w:w="1153" w:type="dxa"/>
            <w:tcBorders>
              <w:top w:val="nil"/>
              <w:left w:val="nil"/>
              <w:bottom w:val="single" w:sz="4" w:space="0" w:color="auto"/>
              <w:right w:val="single" w:sz="4" w:space="0" w:color="auto"/>
            </w:tcBorders>
            <w:shd w:val="clear" w:color="auto" w:fill="auto"/>
            <w:noWrap/>
            <w:vAlign w:val="bottom"/>
            <w:hideMark/>
          </w:tcPr>
          <w:p w14:paraId="1F073217"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371 076</w:t>
            </w:r>
          </w:p>
        </w:tc>
      </w:tr>
      <w:tr w:rsidR="00687854" w:rsidRPr="00105FD4" w14:paraId="59C182C8"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55065747"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2020</w:t>
            </w:r>
          </w:p>
        </w:tc>
        <w:tc>
          <w:tcPr>
            <w:tcW w:w="1427" w:type="dxa"/>
            <w:tcBorders>
              <w:top w:val="nil"/>
              <w:left w:val="nil"/>
              <w:bottom w:val="single" w:sz="4" w:space="0" w:color="auto"/>
              <w:right w:val="single" w:sz="4" w:space="0" w:color="auto"/>
            </w:tcBorders>
            <w:shd w:val="clear" w:color="auto" w:fill="auto"/>
            <w:noWrap/>
            <w:vAlign w:val="bottom"/>
            <w:hideMark/>
          </w:tcPr>
          <w:p w14:paraId="6F4F1230"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30 000</w:t>
            </w:r>
          </w:p>
        </w:tc>
        <w:tc>
          <w:tcPr>
            <w:tcW w:w="1427" w:type="dxa"/>
            <w:tcBorders>
              <w:top w:val="nil"/>
              <w:left w:val="nil"/>
              <w:bottom w:val="single" w:sz="4" w:space="0" w:color="auto"/>
              <w:right w:val="single" w:sz="4" w:space="0" w:color="auto"/>
            </w:tcBorders>
            <w:shd w:val="clear" w:color="auto" w:fill="auto"/>
            <w:noWrap/>
            <w:vAlign w:val="bottom"/>
            <w:hideMark/>
          </w:tcPr>
          <w:p w14:paraId="47799BA5"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78 000</w:t>
            </w:r>
          </w:p>
        </w:tc>
        <w:tc>
          <w:tcPr>
            <w:tcW w:w="1429" w:type="dxa"/>
            <w:tcBorders>
              <w:top w:val="nil"/>
              <w:left w:val="nil"/>
              <w:bottom w:val="single" w:sz="4" w:space="0" w:color="auto"/>
              <w:right w:val="single" w:sz="4" w:space="0" w:color="auto"/>
            </w:tcBorders>
            <w:shd w:val="clear" w:color="auto" w:fill="auto"/>
            <w:noWrap/>
            <w:vAlign w:val="bottom"/>
            <w:hideMark/>
          </w:tcPr>
          <w:p w14:paraId="1F54EB79"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49 247</w:t>
            </w:r>
          </w:p>
        </w:tc>
        <w:tc>
          <w:tcPr>
            <w:tcW w:w="1428" w:type="dxa"/>
            <w:tcBorders>
              <w:top w:val="nil"/>
              <w:left w:val="nil"/>
              <w:bottom w:val="single" w:sz="4" w:space="0" w:color="auto"/>
              <w:right w:val="single" w:sz="4" w:space="0" w:color="auto"/>
            </w:tcBorders>
            <w:shd w:val="clear" w:color="auto" w:fill="auto"/>
            <w:noWrap/>
            <w:vAlign w:val="bottom"/>
            <w:hideMark/>
          </w:tcPr>
          <w:p w14:paraId="17DA5554"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112 820</w:t>
            </w:r>
          </w:p>
        </w:tc>
        <w:tc>
          <w:tcPr>
            <w:tcW w:w="1429" w:type="dxa"/>
            <w:tcBorders>
              <w:top w:val="nil"/>
              <w:left w:val="nil"/>
              <w:bottom w:val="single" w:sz="4" w:space="0" w:color="auto"/>
              <w:right w:val="single" w:sz="4" w:space="0" w:color="auto"/>
            </w:tcBorders>
            <w:shd w:val="clear" w:color="auto" w:fill="auto"/>
            <w:noWrap/>
            <w:vAlign w:val="bottom"/>
            <w:hideMark/>
          </w:tcPr>
          <w:p w14:paraId="2E083F39"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110 000</w:t>
            </w:r>
          </w:p>
        </w:tc>
        <w:tc>
          <w:tcPr>
            <w:tcW w:w="1153" w:type="dxa"/>
            <w:tcBorders>
              <w:top w:val="nil"/>
              <w:left w:val="nil"/>
              <w:bottom w:val="single" w:sz="4" w:space="0" w:color="auto"/>
              <w:right w:val="single" w:sz="4" w:space="0" w:color="auto"/>
            </w:tcBorders>
            <w:shd w:val="clear" w:color="auto" w:fill="auto"/>
            <w:noWrap/>
            <w:vAlign w:val="bottom"/>
            <w:hideMark/>
          </w:tcPr>
          <w:p w14:paraId="0D6E4108"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380 068</w:t>
            </w:r>
          </w:p>
        </w:tc>
      </w:tr>
      <w:tr w:rsidR="00687854" w:rsidRPr="00105FD4" w14:paraId="382FE953"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6FC3194E"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2021</w:t>
            </w:r>
          </w:p>
        </w:tc>
        <w:tc>
          <w:tcPr>
            <w:tcW w:w="1427" w:type="dxa"/>
            <w:tcBorders>
              <w:top w:val="nil"/>
              <w:left w:val="nil"/>
              <w:bottom w:val="single" w:sz="4" w:space="0" w:color="auto"/>
              <w:right w:val="single" w:sz="4" w:space="0" w:color="auto"/>
            </w:tcBorders>
            <w:shd w:val="clear" w:color="auto" w:fill="auto"/>
            <w:noWrap/>
            <w:vAlign w:val="bottom"/>
            <w:hideMark/>
          </w:tcPr>
          <w:p w14:paraId="2AAEBFB2"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15 000</w:t>
            </w:r>
          </w:p>
        </w:tc>
        <w:tc>
          <w:tcPr>
            <w:tcW w:w="1427" w:type="dxa"/>
            <w:tcBorders>
              <w:top w:val="nil"/>
              <w:left w:val="nil"/>
              <w:bottom w:val="single" w:sz="4" w:space="0" w:color="auto"/>
              <w:right w:val="single" w:sz="4" w:space="0" w:color="auto"/>
            </w:tcBorders>
            <w:shd w:val="clear" w:color="auto" w:fill="auto"/>
            <w:noWrap/>
            <w:vAlign w:val="bottom"/>
            <w:hideMark/>
          </w:tcPr>
          <w:p w14:paraId="0CFCDAF8"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78 000</w:t>
            </w:r>
          </w:p>
        </w:tc>
        <w:tc>
          <w:tcPr>
            <w:tcW w:w="1429" w:type="dxa"/>
            <w:tcBorders>
              <w:top w:val="nil"/>
              <w:left w:val="nil"/>
              <w:bottom w:val="single" w:sz="4" w:space="0" w:color="auto"/>
              <w:right w:val="single" w:sz="4" w:space="0" w:color="auto"/>
            </w:tcBorders>
            <w:shd w:val="clear" w:color="auto" w:fill="auto"/>
            <w:noWrap/>
            <w:vAlign w:val="bottom"/>
            <w:hideMark/>
          </w:tcPr>
          <w:p w14:paraId="5B69249F"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39 371</w:t>
            </w:r>
          </w:p>
        </w:tc>
        <w:tc>
          <w:tcPr>
            <w:tcW w:w="1428" w:type="dxa"/>
            <w:tcBorders>
              <w:top w:val="nil"/>
              <w:left w:val="nil"/>
              <w:bottom w:val="single" w:sz="4" w:space="0" w:color="auto"/>
              <w:right w:val="single" w:sz="4" w:space="0" w:color="auto"/>
            </w:tcBorders>
            <w:shd w:val="clear" w:color="auto" w:fill="auto"/>
            <w:noWrap/>
            <w:vAlign w:val="bottom"/>
            <w:hideMark/>
          </w:tcPr>
          <w:p w14:paraId="6BAEE15E"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130 800</w:t>
            </w:r>
          </w:p>
        </w:tc>
        <w:tc>
          <w:tcPr>
            <w:tcW w:w="1429" w:type="dxa"/>
            <w:tcBorders>
              <w:top w:val="nil"/>
              <w:left w:val="nil"/>
              <w:bottom w:val="single" w:sz="4" w:space="0" w:color="auto"/>
              <w:right w:val="single" w:sz="4" w:space="0" w:color="auto"/>
            </w:tcBorders>
            <w:shd w:val="clear" w:color="auto" w:fill="auto"/>
            <w:noWrap/>
            <w:vAlign w:val="bottom"/>
            <w:hideMark/>
          </w:tcPr>
          <w:p w14:paraId="2F08CBC9"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121 000</w:t>
            </w:r>
          </w:p>
        </w:tc>
        <w:tc>
          <w:tcPr>
            <w:tcW w:w="1153" w:type="dxa"/>
            <w:tcBorders>
              <w:top w:val="nil"/>
              <w:left w:val="nil"/>
              <w:bottom w:val="single" w:sz="4" w:space="0" w:color="auto"/>
              <w:right w:val="single" w:sz="4" w:space="0" w:color="auto"/>
            </w:tcBorders>
            <w:shd w:val="clear" w:color="auto" w:fill="auto"/>
            <w:noWrap/>
            <w:vAlign w:val="bottom"/>
            <w:hideMark/>
          </w:tcPr>
          <w:p w14:paraId="7F7EA293"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384 171</w:t>
            </w:r>
          </w:p>
        </w:tc>
      </w:tr>
      <w:tr w:rsidR="00687854" w:rsidRPr="00105FD4" w14:paraId="04FB790E" w14:textId="77777777" w:rsidTr="00BB21B2">
        <w:trPr>
          <w:trHeight w:val="315"/>
        </w:trPr>
        <w:tc>
          <w:tcPr>
            <w:tcW w:w="90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6DBD0" w14:textId="184E2F5A" w:rsidR="00687854" w:rsidRPr="004E769C" w:rsidRDefault="00687854" w:rsidP="0082099E">
            <w:pPr>
              <w:spacing w:after="0" w:line="240" w:lineRule="auto"/>
              <w:rPr>
                <w:rFonts w:ascii="Times New Roman" w:eastAsia="Times New Roman" w:hAnsi="Times New Roman" w:cs="Times New Roman"/>
                <w:bCs/>
                <w:sz w:val="24"/>
                <w:szCs w:val="24"/>
                <w:lang w:eastAsia="lv-LV"/>
              </w:rPr>
            </w:pPr>
            <w:r w:rsidRPr="00105FD4">
              <w:rPr>
                <w:rFonts w:ascii="Times New Roman" w:eastAsia="Times New Roman" w:hAnsi="Times New Roman" w:cs="Times New Roman"/>
                <w:b/>
                <w:bCs/>
                <w:sz w:val="24"/>
                <w:szCs w:val="24"/>
                <w:lang w:eastAsia="lv-LV"/>
              </w:rPr>
              <w:t>Peļņa vai zaudējumi</w:t>
            </w:r>
            <w:r w:rsidR="004E769C">
              <w:rPr>
                <w:rFonts w:ascii="Times New Roman" w:eastAsia="Times New Roman" w:hAnsi="Times New Roman" w:cs="Times New Roman"/>
                <w:b/>
                <w:bCs/>
                <w:sz w:val="24"/>
                <w:szCs w:val="24"/>
                <w:lang w:eastAsia="lv-LV"/>
              </w:rPr>
              <w:t xml:space="preserve"> </w:t>
            </w:r>
            <w:r w:rsidR="004E769C">
              <w:rPr>
                <w:rFonts w:ascii="Times New Roman" w:eastAsia="Times New Roman" w:hAnsi="Times New Roman" w:cs="Times New Roman"/>
                <w:bCs/>
                <w:sz w:val="24"/>
                <w:szCs w:val="24"/>
                <w:lang w:eastAsia="lv-LV"/>
              </w:rPr>
              <w:t>(</w:t>
            </w:r>
            <w:r w:rsidR="004E769C" w:rsidRPr="004E769C">
              <w:rPr>
                <w:rFonts w:ascii="Times New Roman" w:eastAsia="Times New Roman" w:hAnsi="Times New Roman" w:cs="Times New Roman"/>
                <w:bCs/>
                <w:i/>
                <w:sz w:val="24"/>
                <w:szCs w:val="24"/>
                <w:lang w:eastAsia="lv-LV"/>
              </w:rPr>
              <w:t>euro</w:t>
            </w:r>
            <w:r w:rsidR="004E769C">
              <w:rPr>
                <w:rFonts w:ascii="Times New Roman" w:eastAsia="Times New Roman" w:hAnsi="Times New Roman" w:cs="Times New Roman"/>
                <w:bCs/>
                <w:sz w:val="24"/>
                <w:szCs w:val="24"/>
                <w:lang w:eastAsia="lv-LV"/>
              </w:rPr>
              <w:t>)</w:t>
            </w:r>
          </w:p>
        </w:tc>
      </w:tr>
      <w:tr w:rsidR="00687854" w:rsidRPr="00105FD4" w14:paraId="33C28491"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3E5FD44B"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2017</w:t>
            </w:r>
          </w:p>
        </w:tc>
        <w:tc>
          <w:tcPr>
            <w:tcW w:w="1427" w:type="dxa"/>
            <w:tcBorders>
              <w:top w:val="nil"/>
              <w:left w:val="nil"/>
              <w:bottom w:val="single" w:sz="4" w:space="0" w:color="auto"/>
              <w:right w:val="single" w:sz="4" w:space="0" w:color="auto"/>
            </w:tcBorders>
            <w:shd w:val="clear" w:color="auto" w:fill="auto"/>
            <w:noWrap/>
            <w:vAlign w:val="bottom"/>
            <w:hideMark/>
          </w:tcPr>
          <w:p w14:paraId="7D6022A6"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0</w:t>
            </w:r>
          </w:p>
        </w:tc>
        <w:tc>
          <w:tcPr>
            <w:tcW w:w="1427" w:type="dxa"/>
            <w:tcBorders>
              <w:top w:val="nil"/>
              <w:left w:val="nil"/>
              <w:bottom w:val="single" w:sz="4" w:space="0" w:color="auto"/>
              <w:right w:val="single" w:sz="4" w:space="0" w:color="auto"/>
            </w:tcBorders>
            <w:shd w:val="clear" w:color="auto" w:fill="auto"/>
            <w:noWrap/>
            <w:vAlign w:val="bottom"/>
            <w:hideMark/>
          </w:tcPr>
          <w:p w14:paraId="6C1E3F9A"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0</w:t>
            </w:r>
          </w:p>
        </w:tc>
        <w:tc>
          <w:tcPr>
            <w:tcW w:w="1429" w:type="dxa"/>
            <w:tcBorders>
              <w:top w:val="nil"/>
              <w:left w:val="nil"/>
              <w:bottom w:val="single" w:sz="4" w:space="0" w:color="auto"/>
              <w:right w:val="single" w:sz="4" w:space="0" w:color="auto"/>
            </w:tcBorders>
            <w:shd w:val="clear" w:color="auto" w:fill="auto"/>
            <w:noWrap/>
            <w:vAlign w:val="bottom"/>
            <w:hideMark/>
          </w:tcPr>
          <w:p w14:paraId="5F7AD62D"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6 000</w:t>
            </w:r>
          </w:p>
        </w:tc>
        <w:tc>
          <w:tcPr>
            <w:tcW w:w="1428" w:type="dxa"/>
            <w:tcBorders>
              <w:top w:val="nil"/>
              <w:left w:val="nil"/>
              <w:bottom w:val="single" w:sz="4" w:space="0" w:color="auto"/>
              <w:right w:val="single" w:sz="4" w:space="0" w:color="auto"/>
            </w:tcBorders>
            <w:shd w:val="clear" w:color="auto" w:fill="auto"/>
            <w:noWrap/>
            <w:vAlign w:val="bottom"/>
            <w:hideMark/>
          </w:tcPr>
          <w:p w14:paraId="06777775"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4 000</w:t>
            </w:r>
          </w:p>
        </w:tc>
        <w:tc>
          <w:tcPr>
            <w:tcW w:w="1429" w:type="dxa"/>
            <w:tcBorders>
              <w:top w:val="nil"/>
              <w:left w:val="nil"/>
              <w:bottom w:val="single" w:sz="4" w:space="0" w:color="auto"/>
              <w:right w:val="single" w:sz="4" w:space="0" w:color="auto"/>
            </w:tcBorders>
            <w:shd w:val="clear" w:color="auto" w:fill="auto"/>
            <w:noWrap/>
            <w:vAlign w:val="bottom"/>
            <w:hideMark/>
          </w:tcPr>
          <w:p w14:paraId="302E87B1"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-7 000</w:t>
            </w:r>
          </w:p>
        </w:tc>
        <w:tc>
          <w:tcPr>
            <w:tcW w:w="1153" w:type="dxa"/>
            <w:tcBorders>
              <w:top w:val="nil"/>
              <w:left w:val="nil"/>
              <w:bottom w:val="single" w:sz="4" w:space="0" w:color="auto"/>
              <w:right w:val="single" w:sz="4" w:space="0" w:color="auto"/>
            </w:tcBorders>
            <w:shd w:val="clear" w:color="auto" w:fill="auto"/>
            <w:noWrap/>
            <w:vAlign w:val="bottom"/>
            <w:hideMark/>
          </w:tcPr>
          <w:p w14:paraId="04185005"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3 000</w:t>
            </w:r>
          </w:p>
        </w:tc>
      </w:tr>
      <w:tr w:rsidR="00687854" w:rsidRPr="00105FD4" w14:paraId="7264E13A"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486483B8"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2018</w:t>
            </w:r>
          </w:p>
        </w:tc>
        <w:tc>
          <w:tcPr>
            <w:tcW w:w="1427" w:type="dxa"/>
            <w:tcBorders>
              <w:top w:val="nil"/>
              <w:left w:val="nil"/>
              <w:bottom w:val="single" w:sz="4" w:space="0" w:color="auto"/>
              <w:right w:val="single" w:sz="4" w:space="0" w:color="auto"/>
            </w:tcBorders>
            <w:shd w:val="clear" w:color="auto" w:fill="auto"/>
            <w:noWrap/>
            <w:vAlign w:val="bottom"/>
            <w:hideMark/>
          </w:tcPr>
          <w:p w14:paraId="531E09E7"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0</w:t>
            </w:r>
          </w:p>
        </w:tc>
        <w:tc>
          <w:tcPr>
            <w:tcW w:w="1427" w:type="dxa"/>
            <w:tcBorders>
              <w:top w:val="nil"/>
              <w:left w:val="nil"/>
              <w:bottom w:val="single" w:sz="4" w:space="0" w:color="auto"/>
              <w:right w:val="single" w:sz="4" w:space="0" w:color="auto"/>
            </w:tcBorders>
            <w:shd w:val="clear" w:color="auto" w:fill="auto"/>
            <w:noWrap/>
            <w:vAlign w:val="bottom"/>
            <w:hideMark/>
          </w:tcPr>
          <w:p w14:paraId="426EB783"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0</w:t>
            </w:r>
          </w:p>
        </w:tc>
        <w:tc>
          <w:tcPr>
            <w:tcW w:w="1429" w:type="dxa"/>
            <w:tcBorders>
              <w:top w:val="nil"/>
              <w:left w:val="nil"/>
              <w:bottom w:val="single" w:sz="4" w:space="0" w:color="auto"/>
              <w:right w:val="single" w:sz="4" w:space="0" w:color="auto"/>
            </w:tcBorders>
            <w:shd w:val="clear" w:color="auto" w:fill="auto"/>
            <w:noWrap/>
            <w:vAlign w:val="bottom"/>
            <w:hideMark/>
          </w:tcPr>
          <w:p w14:paraId="2C82F934"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6 094</w:t>
            </w:r>
          </w:p>
        </w:tc>
        <w:tc>
          <w:tcPr>
            <w:tcW w:w="1428" w:type="dxa"/>
            <w:tcBorders>
              <w:top w:val="nil"/>
              <w:left w:val="nil"/>
              <w:bottom w:val="single" w:sz="4" w:space="0" w:color="auto"/>
              <w:right w:val="single" w:sz="4" w:space="0" w:color="auto"/>
            </w:tcBorders>
            <w:shd w:val="clear" w:color="auto" w:fill="auto"/>
            <w:noWrap/>
            <w:vAlign w:val="bottom"/>
            <w:hideMark/>
          </w:tcPr>
          <w:p w14:paraId="379F06D9"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6 906</w:t>
            </w:r>
          </w:p>
        </w:tc>
        <w:tc>
          <w:tcPr>
            <w:tcW w:w="1429" w:type="dxa"/>
            <w:tcBorders>
              <w:top w:val="nil"/>
              <w:left w:val="nil"/>
              <w:bottom w:val="single" w:sz="4" w:space="0" w:color="auto"/>
              <w:right w:val="single" w:sz="4" w:space="0" w:color="auto"/>
            </w:tcBorders>
            <w:shd w:val="clear" w:color="auto" w:fill="auto"/>
            <w:noWrap/>
            <w:vAlign w:val="bottom"/>
            <w:hideMark/>
          </w:tcPr>
          <w:p w14:paraId="6AD68D31"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-8 000</w:t>
            </w:r>
          </w:p>
        </w:tc>
        <w:tc>
          <w:tcPr>
            <w:tcW w:w="1153" w:type="dxa"/>
            <w:tcBorders>
              <w:top w:val="nil"/>
              <w:left w:val="nil"/>
              <w:bottom w:val="single" w:sz="4" w:space="0" w:color="auto"/>
              <w:right w:val="single" w:sz="4" w:space="0" w:color="auto"/>
            </w:tcBorders>
            <w:shd w:val="clear" w:color="auto" w:fill="auto"/>
            <w:noWrap/>
            <w:vAlign w:val="bottom"/>
            <w:hideMark/>
          </w:tcPr>
          <w:p w14:paraId="43F39340"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5 000</w:t>
            </w:r>
          </w:p>
        </w:tc>
      </w:tr>
      <w:tr w:rsidR="00687854" w:rsidRPr="00105FD4" w14:paraId="7B0E9639"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23216C40"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2019</w:t>
            </w:r>
          </w:p>
        </w:tc>
        <w:tc>
          <w:tcPr>
            <w:tcW w:w="1427" w:type="dxa"/>
            <w:tcBorders>
              <w:top w:val="nil"/>
              <w:left w:val="nil"/>
              <w:bottom w:val="single" w:sz="4" w:space="0" w:color="auto"/>
              <w:right w:val="single" w:sz="4" w:space="0" w:color="auto"/>
            </w:tcBorders>
            <w:shd w:val="clear" w:color="auto" w:fill="auto"/>
            <w:noWrap/>
            <w:vAlign w:val="bottom"/>
            <w:hideMark/>
          </w:tcPr>
          <w:p w14:paraId="5442A898"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0</w:t>
            </w:r>
          </w:p>
        </w:tc>
        <w:tc>
          <w:tcPr>
            <w:tcW w:w="1427" w:type="dxa"/>
            <w:tcBorders>
              <w:top w:val="nil"/>
              <w:left w:val="nil"/>
              <w:bottom w:val="single" w:sz="4" w:space="0" w:color="auto"/>
              <w:right w:val="single" w:sz="4" w:space="0" w:color="auto"/>
            </w:tcBorders>
            <w:shd w:val="clear" w:color="auto" w:fill="auto"/>
            <w:noWrap/>
            <w:vAlign w:val="bottom"/>
            <w:hideMark/>
          </w:tcPr>
          <w:p w14:paraId="1C4AA4CA"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0</w:t>
            </w:r>
          </w:p>
        </w:tc>
        <w:tc>
          <w:tcPr>
            <w:tcW w:w="1429" w:type="dxa"/>
            <w:tcBorders>
              <w:top w:val="nil"/>
              <w:left w:val="nil"/>
              <w:bottom w:val="single" w:sz="4" w:space="0" w:color="auto"/>
              <w:right w:val="single" w:sz="4" w:space="0" w:color="auto"/>
            </w:tcBorders>
            <w:shd w:val="clear" w:color="auto" w:fill="auto"/>
            <w:noWrap/>
            <w:vAlign w:val="bottom"/>
            <w:hideMark/>
          </w:tcPr>
          <w:p w14:paraId="76A09D7D"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5 374</w:t>
            </w:r>
          </w:p>
        </w:tc>
        <w:tc>
          <w:tcPr>
            <w:tcW w:w="1428" w:type="dxa"/>
            <w:tcBorders>
              <w:top w:val="nil"/>
              <w:left w:val="nil"/>
              <w:bottom w:val="single" w:sz="4" w:space="0" w:color="auto"/>
              <w:right w:val="single" w:sz="4" w:space="0" w:color="auto"/>
            </w:tcBorders>
            <w:shd w:val="clear" w:color="auto" w:fill="auto"/>
            <w:noWrap/>
            <w:vAlign w:val="bottom"/>
            <w:hideMark/>
          </w:tcPr>
          <w:p w14:paraId="0AC6C8E3"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8 776</w:t>
            </w:r>
          </w:p>
        </w:tc>
        <w:tc>
          <w:tcPr>
            <w:tcW w:w="1429" w:type="dxa"/>
            <w:tcBorders>
              <w:top w:val="nil"/>
              <w:left w:val="nil"/>
              <w:bottom w:val="single" w:sz="4" w:space="0" w:color="auto"/>
              <w:right w:val="single" w:sz="4" w:space="0" w:color="auto"/>
            </w:tcBorders>
            <w:shd w:val="clear" w:color="auto" w:fill="auto"/>
            <w:noWrap/>
            <w:vAlign w:val="bottom"/>
            <w:hideMark/>
          </w:tcPr>
          <w:p w14:paraId="07156557"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-9 000</w:t>
            </w:r>
          </w:p>
        </w:tc>
        <w:tc>
          <w:tcPr>
            <w:tcW w:w="1153" w:type="dxa"/>
            <w:tcBorders>
              <w:top w:val="nil"/>
              <w:left w:val="nil"/>
              <w:bottom w:val="single" w:sz="4" w:space="0" w:color="auto"/>
              <w:right w:val="single" w:sz="4" w:space="0" w:color="auto"/>
            </w:tcBorders>
            <w:shd w:val="clear" w:color="auto" w:fill="auto"/>
            <w:noWrap/>
            <w:vAlign w:val="bottom"/>
            <w:hideMark/>
          </w:tcPr>
          <w:p w14:paraId="5ADD68E9"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5 150</w:t>
            </w:r>
          </w:p>
        </w:tc>
      </w:tr>
      <w:tr w:rsidR="00687854" w:rsidRPr="00105FD4" w14:paraId="22098A67"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79A5F1E7"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2020</w:t>
            </w:r>
          </w:p>
        </w:tc>
        <w:tc>
          <w:tcPr>
            <w:tcW w:w="1427" w:type="dxa"/>
            <w:tcBorders>
              <w:top w:val="nil"/>
              <w:left w:val="nil"/>
              <w:bottom w:val="single" w:sz="4" w:space="0" w:color="auto"/>
              <w:right w:val="single" w:sz="4" w:space="0" w:color="auto"/>
            </w:tcBorders>
            <w:shd w:val="clear" w:color="auto" w:fill="auto"/>
            <w:noWrap/>
            <w:vAlign w:val="bottom"/>
            <w:hideMark/>
          </w:tcPr>
          <w:p w14:paraId="6E3E2C04"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0</w:t>
            </w:r>
          </w:p>
        </w:tc>
        <w:tc>
          <w:tcPr>
            <w:tcW w:w="1427" w:type="dxa"/>
            <w:tcBorders>
              <w:top w:val="nil"/>
              <w:left w:val="nil"/>
              <w:bottom w:val="single" w:sz="4" w:space="0" w:color="auto"/>
              <w:right w:val="single" w:sz="4" w:space="0" w:color="auto"/>
            </w:tcBorders>
            <w:shd w:val="clear" w:color="auto" w:fill="auto"/>
            <w:noWrap/>
            <w:vAlign w:val="bottom"/>
            <w:hideMark/>
          </w:tcPr>
          <w:p w14:paraId="622B9474"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0</w:t>
            </w:r>
          </w:p>
        </w:tc>
        <w:tc>
          <w:tcPr>
            <w:tcW w:w="1429" w:type="dxa"/>
            <w:tcBorders>
              <w:top w:val="nil"/>
              <w:left w:val="nil"/>
              <w:bottom w:val="single" w:sz="4" w:space="0" w:color="auto"/>
              <w:right w:val="single" w:sz="4" w:space="0" w:color="auto"/>
            </w:tcBorders>
            <w:shd w:val="clear" w:color="auto" w:fill="auto"/>
            <w:noWrap/>
            <w:vAlign w:val="bottom"/>
            <w:hideMark/>
          </w:tcPr>
          <w:p w14:paraId="3CEB21D9"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5 753</w:t>
            </w:r>
          </w:p>
        </w:tc>
        <w:tc>
          <w:tcPr>
            <w:tcW w:w="1428" w:type="dxa"/>
            <w:tcBorders>
              <w:top w:val="nil"/>
              <w:left w:val="nil"/>
              <w:bottom w:val="single" w:sz="4" w:space="0" w:color="auto"/>
              <w:right w:val="single" w:sz="4" w:space="0" w:color="auto"/>
            </w:tcBorders>
            <w:shd w:val="clear" w:color="auto" w:fill="auto"/>
            <w:noWrap/>
            <w:vAlign w:val="bottom"/>
            <w:hideMark/>
          </w:tcPr>
          <w:p w14:paraId="237E5767"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13 180</w:t>
            </w:r>
          </w:p>
        </w:tc>
        <w:tc>
          <w:tcPr>
            <w:tcW w:w="1429" w:type="dxa"/>
            <w:tcBorders>
              <w:top w:val="nil"/>
              <w:left w:val="nil"/>
              <w:bottom w:val="single" w:sz="4" w:space="0" w:color="auto"/>
              <w:right w:val="single" w:sz="4" w:space="0" w:color="auto"/>
            </w:tcBorders>
            <w:shd w:val="clear" w:color="auto" w:fill="auto"/>
            <w:noWrap/>
            <w:vAlign w:val="bottom"/>
            <w:hideMark/>
          </w:tcPr>
          <w:p w14:paraId="40EBCE87"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-10 000</w:t>
            </w:r>
          </w:p>
        </w:tc>
        <w:tc>
          <w:tcPr>
            <w:tcW w:w="1153" w:type="dxa"/>
            <w:tcBorders>
              <w:top w:val="nil"/>
              <w:left w:val="nil"/>
              <w:bottom w:val="single" w:sz="4" w:space="0" w:color="auto"/>
              <w:right w:val="single" w:sz="4" w:space="0" w:color="auto"/>
            </w:tcBorders>
            <w:shd w:val="clear" w:color="auto" w:fill="auto"/>
            <w:noWrap/>
            <w:vAlign w:val="bottom"/>
            <w:hideMark/>
          </w:tcPr>
          <w:p w14:paraId="315EEF27"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8 932</w:t>
            </w:r>
          </w:p>
        </w:tc>
      </w:tr>
      <w:tr w:rsidR="00687854" w:rsidRPr="00105FD4" w14:paraId="10A08FE9" w14:textId="77777777" w:rsidTr="00BB21B2">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14:paraId="630F6616" w14:textId="77777777" w:rsidR="00687854" w:rsidRPr="00105FD4" w:rsidRDefault="00687854" w:rsidP="0082099E">
            <w:pPr>
              <w:spacing w:after="0" w:line="240" w:lineRule="auto"/>
              <w:jc w:val="center"/>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2021</w:t>
            </w:r>
          </w:p>
        </w:tc>
        <w:tc>
          <w:tcPr>
            <w:tcW w:w="1427" w:type="dxa"/>
            <w:tcBorders>
              <w:top w:val="nil"/>
              <w:left w:val="nil"/>
              <w:bottom w:val="single" w:sz="4" w:space="0" w:color="auto"/>
              <w:right w:val="single" w:sz="4" w:space="0" w:color="auto"/>
            </w:tcBorders>
            <w:shd w:val="clear" w:color="auto" w:fill="auto"/>
            <w:noWrap/>
            <w:vAlign w:val="bottom"/>
            <w:hideMark/>
          </w:tcPr>
          <w:p w14:paraId="60CC3D92"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0</w:t>
            </w:r>
          </w:p>
        </w:tc>
        <w:tc>
          <w:tcPr>
            <w:tcW w:w="1427" w:type="dxa"/>
            <w:tcBorders>
              <w:top w:val="nil"/>
              <w:left w:val="nil"/>
              <w:bottom w:val="single" w:sz="4" w:space="0" w:color="auto"/>
              <w:right w:val="single" w:sz="4" w:space="0" w:color="auto"/>
            </w:tcBorders>
            <w:shd w:val="clear" w:color="auto" w:fill="auto"/>
            <w:noWrap/>
            <w:vAlign w:val="bottom"/>
            <w:hideMark/>
          </w:tcPr>
          <w:p w14:paraId="1662F33E"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0</w:t>
            </w:r>
          </w:p>
        </w:tc>
        <w:tc>
          <w:tcPr>
            <w:tcW w:w="1429" w:type="dxa"/>
            <w:tcBorders>
              <w:top w:val="nil"/>
              <w:left w:val="nil"/>
              <w:bottom w:val="single" w:sz="4" w:space="0" w:color="auto"/>
              <w:right w:val="single" w:sz="4" w:space="0" w:color="auto"/>
            </w:tcBorders>
            <w:shd w:val="clear" w:color="auto" w:fill="auto"/>
            <w:noWrap/>
            <w:vAlign w:val="bottom"/>
            <w:hideMark/>
          </w:tcPr>
          <w:p w14:paraId="6D1A45E5"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5 629</w:t>
            </w:r>
          </w:p>
        </w:tc>
        <w:tc>
          <w:tcPr>
            <w:tcW w:w="1428" w:type="dxa"/>
            <w:tcBorders>
              <w:top w:val="nil"/>
              <w:left w:val="nil"/>
              <w:bottom w:val="single" w:sz="4" w:space="0" w:color="auto"/>
              <w:right w:val="single" w:sz="4" w:space="0" w:color="auto"/>
            </w:tcBorders>
            <w:shd w:val="clear" w:color="auto" w:fill="auto"/>
            <w:noWrap/>
            <w:vAlign w:val="bottom"/>
            <w:hideMark/>
          </w:tcPr>
          <w:p w14:paraId="23F8611F"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18 700</w:t>
            </w:r>
          </w:p>
        </w:tc>
        <w:tc>
          <w:tcPr>
            <w:tcW w:w="1429" w:type="dxa"/>
            <w:tcBorders>
              <w:top w:val="nil"/>
              <w:left w:val="nil"/>
              <w:bottom w:val="single" w:sz="4" w:space="0" w:color="auto"/>
              <w:right w:val="single" w:sz="4" w:space="0" w:color="auto"/>
            </w:tcBorders>
            <w:shd w:val="clear" w:color="auto" w:fill="auto"/>
            <w:noWrap/>
            <w:vAlign w:val="bottom"/>
            <w:hideMark/>
          </w:tcPr>
          <w:p w14:paraId="0AB2B0B7"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-11 000</w:t>
            </w:r>
          </w:p>
        </w:tc>
        <w:tc>
          <w:tcPr>
            <w:tcW w:w="1153" w:type="dxa"/>
            <w:tcBorders>
              <w:top w:val="nil"/>
              <w:left w:val="nil"/>
              <w:bottom w:val="single" w:sz="4" w:space="0" w:color="auto"/>
              <w:right w:val="single" w:sz="4" w:space="0" w:color="auto"/>
            </w:tcBorders>
            <w:shd w:val="clear" w:color="auto" w:fill="auto"/>
            <w:noWrap/>
            <w:vAlign w:val="bottom"/>
            <w:hideMark/>
          </w:tcPr>
          <w:p w14:paraId="043216C7" w14:textId="77777777" w:rsidR="00687854" w:rsidRPr="00105FD4" w:rsidRDefault="00687854" w:rsidP="0082099E">
            <w:pPr>
              <w:spacing w:after="0" w:line="240" w:lineRule="auto"/>
              <w:jc w:val="right"/>
              <w:rPr>
                <w:rFonts w:ascii="Times New Roman" w:eastAsia="Times New Roman" w:hAnsi="Times New Roman" w:cs="Times New Roman"/>
                <w:sz w:val="24"/>
                <w:szCs w:val="24"/>
                <w:lang w:eastAsia="lv-LV"/>
              </w:rPr>
            </w:pPr>
            <w:r w:rsidRPr="00105FD4">
              <w:rPr>
                <w:rFonts w:ascii="Times New Roman" w:eastAsia="Times New Roman" w:hAnsi="Times New Roman" w:cs="Times New Roman"/>
                <w:sz w:val="24"/>
                <w:szCs w:val="24"/>
                <w:lang w:eastAsia="lv-LV"/>
              </w:rPr>
              <w:t>13 329</w:t>
            </w:r>
          </w:p>
        </w:tc>
      </w:tr>
    </w:tbl>
    <w:p w14:paraId="547BBB57" w14:textId="77777777" w:rsidR="00687854" w:rsidRDefault="00687854" w:rsidP="00747C28">
      <w:pPr>
        <w:spacing w:after="0" w:line="240" w:lineRule="auto"/>
        <w:ind w:firstLine="720"/>
        <w:jc w:val="both"/>
        <w:rPr>
          <w:rFonts w:ascii="Times New Roman" w:eastAsia="Times New Roman" w:hAnsi="Times New Roman"/>
          <w:sz w:val="28"/>
          <w:szCs w:val="28"/>
          <w:lang w:eastAsia="lv-LV"/>
        </w:rPr>
      </w:pPr>
    </w:p>
    <w:p w14:paraId="6E4E6476" w14:textId="5601989E" w:rsidR="005B2740" w:rsidRPr="001B2E97" w:rsidRDefault="005B2740" w:rsidP="005B2740">
      <w:pPr>
        <w:spacing w:after="0" w:line="240" w:lineRule="auto"/>
        <w:jc w:val="both"/>
        <w:rPr>
          <w:rFonts w:ascii="Times New Roman" w:hAnsi="Times New Roman" w:cs="Times New Roman"/>
          <w:sz w:val="28"/>
          <w:szCs w:val="28"/>
        </w:rPr>
      </w:pPr>
      <w:r w:rsidRPr="001B2E97">
        <w:rPr>
          <w:rFonts w:ascii="Times New Roman" w:hAnsi="Times New Roman" w:cs="Times New Roman"/>
          <w:sz w:val="28"/>
          <w:szCs w:val="28"/>
        </w:rPr>
        <w:t>Galvenie pieņēmumi</w:t>
      </w:r>
      <w:r w:rsidR="0082099E" w:rsidRPr="001B2E97">
        <w:rPr>
          <w:rFonts w:ascii="Times New Roman" w:hAnsi="Times New Roman" w:cs="Times New Roman"/>
          <w:sz w:val="28"/>
          <w:szCs w:val="28"/>
        </w:rPr>
        <w:t>, sagatavojot VIF darbības finanšu r</w:t>
      </w:r>
      <w:r w:rsidR="008A69BA" w:rsidRPr="001B2E97">
        <w:rPr>
          <w:rFonts w:ascii="Times New Roman" w:hAnsi="Times New Roman" w:cs="Times New Roman"/>
          <w:sz w:val="28"/>
          <w:szCs w:val="28"/>
        </w:rPr>
        <w:t>ādī</w:t>
      </w:r>
      <w:r w:rsidR="0082099E" w:rsidRPr="001B2E97">
        <w:rPr>
          <w:rFonts w:ascii="Times New Roman" w:hAnsi="Times New Roman" w:cs="Times New Roman"/>
          <w:sz w:val="28"/>
          <w:szCs w:val="28"/>
        </w:rPr>
        <w:t>tā</w:t>
      </w:r>
      <w:r w:rsidR="008A69BA" w:rsidRPr="001B2E97">
        <w:rPr>
          <w:rFonts w:ascii="Times New Roman" w:hAnsi="Times New Roman" w:cs="Times New Roman"/>
          <w:sz w:val="28"/>
          <w:szCs w:val="28"/>
        </w:rPr>
        <w:t>j</w:t>
      </w:r>
      <w:r w:rsidR="0082099E" w:rsidRPr="001B2E97">
        <w:rPr>
          <w:rFonts w:ascii="Times New Roman" w:hAnsi="Times New Roman" w:cs="Times New Roman"/>
          <w:sz w:val="28"/>
          <w:szCs w:val="28"/>
        </w:rPr>
        <w:t>us,</w:t>
      </w:r>
      <w:r w:rsidRPr="001B2E97">
        <w:rPr>
          <w:rFonts w:ascii="Times New Roman" w:hAnsi="Times New Roman" w:cs="Times New Roman"/>
          <w:sz w:val="28"/>
          <w:szCs w:val="28"/>
        </w:rPr>
        <w:t xml:space="preserve"> ir:</w:t>
      </w:r>
    </w:p>
    <w:p w14:paraId="5070F07D" w14:textId="61FB22A7" w:rsidR="005B2740" w:rsidRPr="001B2E97" w:rsidRDefault="005B2740" w:rsidP="005B2740">
      <w:pPr>
        <w:pStyle w:val="naisc"/>
        <w:spacing w:before="0" w:after="0"/>
        <w:ind w:firstLine="709"/>
        <w:jc w:val="both"/>
        <w:rPr>
          <w:sz w:val="28"/>
          <w:szCs w:val="28"/>
        </w:rPr>
      </w:pPr>
      <w:r w:rsidRPr="001B2E97">
        <w:rPr>
          <w:sz w:val="28"/>
          <w:szCs w:val="28"/>
        </w:rPr>
        <w:t xml:space="preserve">- KPFI </w:t>
      </w:r>
      <w:r w:rsidR="0082099E" w:rsidRPr="001B2E97">
        <w:rPr>
          <w:sz w:val="28"/>
          <w:szCs w:val="28"/>
        </w:rPr>
        <w:t xml:space="preserve">darbības </w:t>
      </w:r>
      <w:r w:rsidRPr="001B2E97">
        <w:rPr>
          <w:sz w:val="28"/>
          <w:szCs w:val="28"/>
        </w:rPr>
        <w:t xml:space="preserve">virziens </w:t>
      </w:r>
      <w:r w:rsidR="0082099E" w:rsidRPr="001B2E97">
        <w:rPr>
          <w:sz w:val="28"/>
          <w:szCs w:val="28"/>
        </w:rPr>
        <w:t xml:space="preserve">VIF </w:t>
      </w:r>
      <w:r w:rsidRPr="001B2E97">
        <w:rPr>
          <w:sz w:val="28"/>
          <w:szCs w:val="28"/>
        </w:rPr>
        <w:t>neradīs peļņu un pakāpeniski samazināsies tā īpatsvars, jo samazināsies uzraudzībā esošo projektu skaits</w:t>
      </w:r>
      <w:r w:rsidR="0082099E" w:rsidRPr="001B2E97">
        <w:rPr>
          <w:sz w:val="28"/>
          <w:szCs w:val="28"/>
        </w:rPr>
        <w:t>,</w:t>
      </w:r>
    </w:p>
    <w:p w14:paraId="17C6BB5D" w14:textId="268D0195" w:rsidR="005B2740" w:rsidRPr="001B2E97" w:rsidRDefault="005B2740" w:rsidP="005B2740">
      <w:pPr>
        <w:pStyle w:val="naisc"/>
        <w:spacing w:before="0" w:after="0"/>
        <w:ind w:firstLine="709"/>
        <w:jc w:val="both"/>
        <w:rPr>
          <w:sz w:val="28"/>
          <w:szCs w:val="28"/>
        </w:rPr>
      </w:pPr>
      <w:r w:rsidRPr="001B2E97">
        <w:rPr>
          <w:sz w:val="28"/>
          <w:szCs w:val="28"/>
        </w:rPr>
        <w:lastRenderedPageBreak/>
        <w:t xml:space="preserve">- EKII </w:t>
      </w:r>
      <w:r w:rsidR="0082099E" w:rsidRPr="001B2E97">
        <w:rPr>
          <w:sz w:val="28"/>
          <w:szCs w:val="28"/>
        </w:rPr>
        <w:t xml:space="preserve">darbības </w:t>
      </w:r>
      <w:r w:rsidRPr="001B2E97">
        <w:rPr>
          <w:sz w:val="28"/>
          <w:szCs w:val="28"/>
        </w:rPr>
        <w:t xml:space="preserve">virzienā tiek paredzēts, ka katru gadu tiks organizēts vismaz viens jauns konkurss par kopējo summu 20 miljoni </w:t>
      </w:r>
      <w:r w:rsidRPr="001B2E97">
        <w:rPr>
          <w:i/>
          <w:sz w:val="28"/>
          <w:szCs w:val="28"/>
        </w:rPr>
        <w:t>euro</w:t>
      </w:r>
      <w:r w:rsidRPr="001B2E97">
        <w:rPr>
          <w:sz w:val="28"/>
          <w:szCs w:val="28"/>
        </w:rPr>
        <w:t xml:space="preserve">. EKII </w:t>
      </w:r>
      <w:r w:rsidR="0082099E" w:rsidRPr="001B2E97">
        <w:rPr>
          <w:sz w:val="28"/>
          <w:szCs w:val="28"/>
        </w:rPr>
        <w:t xml:space="preserve">darbības </w:t>
      </w:r>
      <w:r w:rsidRPr="001B2E97">
        <w:rPr>
          <w:sz w:val="28"/>
          <w:szCs w:val="28"/>
        </w:rPr>
        <w:t xml:space="preserve">virziens neradīs </w:t>
      </w:r>
      <w:r w:rsidR="0082099E" w:rsidRPr="001B2E97">
        <w:rPr>
          <w:sz w:val="28"/>
          <w:szCs w:val="28"/>
        </w:rPr>
        <w:t xml:space="preserve">VIF </w:t>
      </w:r>
      <w:r w:rsidRPr="001B2E97">
        <w:rPr>
          <w:sz w:val="28"/>
          <w:szCs w:val="28"/>
        </w:rPr>
        <w:t>peļņu</w:t>
      </w:r>
      <w:r w:rsidR="0082099E" w:rsidRPr="001B2E97">
        <w:rPr>
          <w:sz w:val="28"/>
          <w:szCs w:val="28"/>
        </w:rPr>
        <w:t>,</w:t>
      </w:r>
    </w:p>
    <w:p w14:paraId="3E0E8AFE" w14:textId="597EC2E6" w:rsidR="005B2740" w:rsidRPr="001B2E97" w:rsidRDefault="005B2740" w:rsidP="005B2740">
      <w:pPr>
        <w:pStyle w:val="naisc"/>
        <w:spacing w:before="0" w:after="0"/>
        <w:ind w:firstLine="709"/>
        <w:jc w:val="both"/>
        <w:rPr>
          <w:sz w:val="28"/>
          <w:szCs w:val="28"/>
        </w:rPr>
      </w:pPr>
      <w:r w:rsidRPr="001B2E97">
        <w:rPr>
          <w:sz w:val="28"/>
          <w:szCs w:val="28"/>
        </w:rPr>
        <w:t>- Finanšu pakalpojumu</w:t>
      </w:r>
      <w:r w:rsidR="0082099E" w:rsidRPr="001B2E97">
        <w:rPr>
          <w:sz w:val="28"/>
          <w:szCs w:val="28"/>
        </w:rPr>
        <w:t xml:space="preserve"> darbības virziena ietvaros</w:t>
      </w:r>
      <w:r w:rsidRPr="001B2E97">
        <w:rPr>
          <w:sz w:val="28"/>
          <w:szCs w:val="28"/>
        </w:rPr>
        <w:t xml:space="preserve"> nav plānots izsniegt jaunus aizdevumus, tādejādi samazinoties aizdevuma portfelim</w:t>
      </w:r>
      <w:r w:rsidR="0023535A" w:rsidRPr="001B2E97">
        <w:rPr>
          <w:sz w:val="28"/>
          <w:szCs w:val="28"/>
        </w:rPr>
        <w:t>,</w:t>
      </w:r>
      <w:r w:rsidRPr="001B2E97">
        <w:rPr>
          <w:sz w:val="28"/>
          <w:szCs w:val="28"/>
        </w:rPr>
        <w:t xml:space="preserve"> samazinātos arī procentu ieņēmumi</w:t>
      </w:r>
      <w:r w:rsidR="0082099E" w:rsidRPr="001B2E97">
        <w:rPr>
          <w:sz w:val="28"/>
          <w:szCs w:val="28"/>
        </w:rPr>
        <w:t>,</w:t>
      </w:r>
    </w:p>
    <w:p w14:paraId="4EF7128E" w14:textId="6F07C8B2" w:rsidR="005B2740" w:rsidRPr="001B2E97" w:rsidRDefault="005B2740" w:rsidP="005B2740">
      <w:pPr>
        <w:pStyle w:val="naisc"/>
        <w:spacing w:before="0" w:after="0"/>
        <w:ind w:firstLine="709"/>
        <w:jc w:val="both"/>
        <w:rPr>
          <w:sz w:val="28"/>
          <w:szCs w:val="28"/>
        </w:rPr>
      </w:pPr>
      <w:r w:rsidRPr="001B2E97">
        <w:rPr>
          <w:sz w:val="28"/>
          <w:szCs w:val="28"/>
        </w:rPr>
        <w:t xml:space="preserve">- </w:t>
      </w:r>
      <w:r w:rsidR="0082099E" w:rsidRPr="001B2E97">
        <w:rPr>
          <w:sz w:val="28"/>
          <w:szCs w:val="28"/>
        </w:rPr>
        <w:t xml:space="preserve">Finanšu pakalpojuma - </w:t>
      </w:r>
      <w:r w:rsidRPr="001B2E97">
        <w:rPr>
          <w:sz w:val="28"/>
          <w:szCs w:val="28"/>
        </w:rPr>
        <w:t xml:space="preserve">ESKO </w:t>
      </w:r>
      <w:r w:rsidR="0082099E" w:rsidRPr="001B2E97">
        <w:rPr>
          <w:sz w:val="28"/>
          <w:szCs w:val="28"/>
        </w:rPr>
        <w:t xml:space="preserve">darbības </w:t>
      </w:r>
      <w:r w:rsidRPr="001B2E97">
        <w:rPr>
          <w:sz w:val="28"/>
          <w:szCs w:val="28"/>
        </w:rPr>
        <w:t>virziens pakāpeniski attīst</w:t>
      </w:r>
      <w:r w:rsidR="0082099E" w:rsidRPr="001B2E97">
        <w:rPr>
          <w:sz w:val="28"/>
          <w:szCs w:val="28"/>
        </w:rPr>
        <w:t>ī</w:t>
      </w:r>
      <w:r w:rsidRPr="001B2E97">
        <w:rPr>
          <w:sz w:val="28"/>
          <w:szCs w:val="28"/>
        </w:rPr>
        <w:t>s</w:t>
      </w:r>
      <w:r w:rsidR="0082099E" w:rsidRPr="001B2E97">
        <w:rPr>
          <w:sz w:val="28"/>
          <w:szCs w:val="28"/>
        </w:rPr>
        <w:t>ies</w:t>
      </w:r>
      <w:r w:rsidR="0023535A" w:rsidRPr="001B2E97">
        <w:rPr>
          <w:sz w:val="28"/>
          <w:szCs w:val="28"/>
        </w:rPr>
        <w:t>,</w:t>
      </w:r>
      <w:r w:rsidR="0082099E" w:rsidRPr="001B2E97">
        <w:rPr>
          <w:sz w:val="28"/>
          <w:szCs w:val="28"/>
        </w:rPr>
        <w:t xml:space="preserve"> un tam ti</w:t>
      </w:r>
      <w:r w:rsidRPr="001B2E97">
        <w:rPr>
          <w:sz w:val="28"/>
          <w:szCs w:val="28"/>
        </w:rPr>
        <w:t>k</w:t>
      </w:r>
      <w:r w:rsidR="0082099E" w:rsidRPr="001B2E97">
        <w:rPr>
          <w:sz w:val="28"/>
          <w:szCs w:val="28"/>
        </w:rPr>
        <w:t>s</w:t>
      </w:r>
      <w:r w:rsidRPr="001B2E97">
        <w:rPr>
          <w:sz w:val="28"/>
          <w:szCs w:val="28"/>
        </w:rPr>
        <w:t xml:space="preserve"> novirzīti visi atgūti</w:t>
      </w:r>
      <w:r w:rsidR="0082099E" w:rsidRPr="001B2E97">
        <w:rPr>
          <w:sz w:val="28"/>
          <w:szCs w:val="28"/>
        </w:rPr>
        <w:t>e līdzekļi no aizdevumu atmaksas,</w:t>
      </w:r>
    </w:p>
    <w:p w14:paraId="778FBB15" w14:textId="046C88EF" w:rsidR="005B2740" w:rsidRPr="001B2E97" w:rsidRDefault="005B2740" w:rsidP="005B2740">
      <w:pPr>
        <w:pStyle w:val="naisc"/>
        <w:spacing w:before="0" w:after="0"/>
        <w:ind w:firstLine="709"/>
        <w:jc w:val="both"/>
        <w:rPr>
          <w:sz w:val="28"/>
          <w:szCs w:val="28"/>
        </w:rPr>
      </w:pPr>
      <w:r w:rsidRPr="001B2E97">
        <w:rPr>
          <w:sz w:val="28"/>
          <w:szCs w:val="28"/>
        </w:rPr>
        <w:t>- Administratī</w:t>
      </w:r>
      <w:r w:rsidR="0082099E" w:rsidRPr="001B2E97">
        <w:rPr>
          <w:sz w:val="28"/>
          <w:szCs w:val="28"/>
        </w:rPr>
        <w:t>vās izmaksas finanšu pakalpojumiem</w:t>
      </w:r>
      <w:r w:rsidRPr="001B2E97">
        <w:rPr>
          <w:sz w:val="28"/>
          <w:szCs w:val="28"/>
        </w:rPr>
        <w:t xml:space="preserve"> un ESKO </w:t>
      </w:r>
      <w:r w:rsidR="0082099E" w:rsidRPr="001B2E97">
        <w:rPr>
          <w:sz w:val="28"/>
          <w:szCs w:val="28"/>
        </w:rPr>
        <w:t>darbības virzienam</w:t>
      </w:r>
      <w:r w:rsidRPr="001B2E97">
        <w:rPr>
          <w:sz w:val="28"/>
          <w:szCs w:val="28"/>
        </w:rPr>
        <w:t xml:space="preserve"> ir sadalītas proporcionāli ieņēmumiem</w:t>
      </w:r>
      <w:r w:rsidR="0082099E" w:rsidRPr="001B2E97">
        <w:rPr>
          <w:sz w:val="28"/>
          <w:szCs w:val="28"/>
        </w:rPr>
        <w:t>,</w:t>
      </w:r>
    </w:p>
    <w:p w14:paraId="7949C2FE" w14:textId="09BE2B99" w:rsidR="00CF4EEB" w:rsidRPr="001B2E97" w:rsidRDefault="005B2740" w:rsidP="005B2740">
      <w:pPr>
        <w:spacing w:after="0" w:line="240" w:lineRule="auto"/>
        <w:ind w:firstLine="720"/>
        <w:jc w:val="both"/>
        <w:rPr>
          <w:rFonts w:ascii="Times New Roman" w:hAnsi="Times New Roman" w:cs="Times New Roman"/>
          <w:sz w:val="28"/>
          <w:szCs w:val="28"/>
        </w:rPr>
      </w:pPr>
      <w:r w:rsidRPr="001B2E97">
        <w:rPr>
          <w:rFonts w:ascii="Times New Roman" w:hAnsi="Times New Roman" w:cs="Times New Roman"/>
          <w:sz w:val="28"/>
          <w:szCs w:val="28"/>
        </w:rPr>
        <w:t>- Attīstības sadarbības virziens paredz, ka katru gadu tiek apstiprināts vismaz viens jauns ES līdzfinansēts projekts ar nosacījum</w:t>
      </w:r>
      <w:r w:rsidR="00CD435E" w:rsidRPr="001B2E97">
        <w:rPr>
          <w:rFonts w:ascii="Times New Roman" w:hAnsi="Times New Roman" w:cs="Times New Roman"/>
          <w:sz w:val="28"/>
          <w:szCs w:val="28"/>
        </w:rPr>
        <w:t>u</w:t>
      </w:r>
      <w:r w:rsidRPr="001B2E97">
        <w:rPr>
          <w:rFonts w:ascii="Times New Roman" w:hAnsi="Times New Roman" w:cs="Times New Roman"/>
          <w:sz w:val="28"/>
          <w:szCs w:val="28"/>
        </w:rPr>
        <w:t>, ka ES līdzfinansējums ir līdz 85% no projekta izmaksām, tādejādi minētais virziens rad</w:t>
      </w:r>
      <w:r w:rsidR="00CD435E" w:rsidRPr="001B2E97">
        <w:rPr>
          <w:rFonts w:ascii="Times New Roman" w:hAnsi="Times New Roman" w:cs="Times New Roman"/>
          <w:sz w:val="28"/>
          <w:szCs w:val="28"/>
        </w:rPr>
        <w:t>īs</w:t>
      </w:r>
      <w:r w:rsidRPr="001B2E97">
        <w:rPr>
          <w:rFonts w:ascii="Times New Roman" w:hAnsi="Times New Roman" w:cs="Times New Roman"/>
          <w:sz w:val="28"/>
          <w:szCs w:val="28"/>
        </w:rPr>
        <w:t xml:space="preserve"> VIF papildus izmaksas, k</w:t>
      </w:r>
      <w:r w:rsidR="0023535A" w:rsidRPr="001B2E97">
        <w:rPr>
          <w:rFonts w:ascii="Times New Roman" w:hAnsi="Times New Roman" w:cs="Times New Roman"/>
          <w:sz w:val="28"/>
          <w:szCs w:val="28"/>
        </w:rPr>
        <w:t>ur</w:t>
      </w:r>
      <w:r w:rsidRPr="001B2E97">
        <w:rPr>
          <w:rFonts w:ascii="Times New Roman" w:hAnsi="Times New Roman" w:cs="Times New Roman"/>
          <w:sz w:val="28"/>
          <w:szCs w:val="28"/>
        </w:rPr>
        <w:t xml:space="preserve">as </w:t>
      </w:r>
      <w:r w:rsidR="0023535A" w:rsidRPr="001B2E97">
        <w:rPr>
          <w:rFonts w:ascii="Times New Roman" w:hAnsi="Times New Roman" w:cs="Times New Roman"/>
          <w:sz w:val="28"/>
          <w:szCs w:val="28"/>
        </w:rPr>
        <w:t xml:space="preserve">paredzēts </w:t>
      </w:r>
      <w:r w:rsidRPr="001B2E97">
        <w:rPr>
          <w:rFonts w:ascii="Times New Roman" w:hAnsi="Times New Roman" w:cs="Times New Roman"/>
          <w:sz w:val="28"/>
          <w:szCs w:val="28"/>
        </w:rPr>
        <w:t xml:space="preserve">segt no </w:t>
      </w:r>
      <w:r w:rsidR="00CD435E" w:rsidRPr="001B2E97">
        <w:rPr>
          <w:rFonts w:ascii="Times New Roman" w:hAnsi="Times New Roman" w:cs="Times New Roman"/>
          <w:sz w:val="28"/>
          <w:szCs w:val="28"/>
        </w:rPr>
        <w:t xml:space="preserve">finanšu pakalpojumu un ESKO darbības virziena </w:t>
      </w:r>
      <w:r w:rsidRPr="001B2E97">
        <w:rPr>
          <w:rFonts w:ascii="Times New Roman" w:hAnsi="Times New Roman" w:cs="Times New Roman"/>
          <w:sz w:val="28"/>
          <w:szCs w:val="28"/>
        </w:rPr>
        <w:t>peļņas.</w:t>
      </w:r>
    </w:p>
    <w:p w14:paraId="2C4B976D" w14:textId="77777777" w:rsidR="0082099E" w:rsidRPr="0082099E" w:rsidRDefault="0082099E" w:rsidP="005B2740">
      <w:pPr>
        <w:spacing w:after="0" w:line="240" w:lineRule="auto"/>
        <w:ind w:firstLine="720"/>
        <w:jc w:val="both"/>
        <w:rPr>
          <w:rFonts w:ascii="Times New Roman" w:hAnsi="Times New Roman" w:cs="Times New Roman"/>
          <w:b/>
          <w:sz w:val="28"/>
          <w:szCs w:val="28"/>
        </w:rPr>
      </w:pPr>
    </w:p>
    <w:p w14:paraId="7803664B" w14:textId="77777777" w:rsidR="005F1685" w:rsidRPr="001E1F8C" w:rsidRDefault="005F1685" w:rsidP="00747C28">
      <w:pPr>
        <w:spacing w:after="0" w:line="240" w:lineRule="auto"/>
        <w:jc w:val="center"/>
        <w:rPr>
          <w:rFonts w:ascii="Times New Roman" w:hAnsi="Times New Roman"/>
          <w:b/>
          <w:sz w:val="28"/>
          <w:szCs w:val="28"/>
        </w:rPr>
      </w:pPr>
      <w:r w:rsidRPr="001E1F8C">
        <w:rPr>
          <w:rFonts w:ascii="Times New Roman" w:hAnsi="Times New Roman"/>
          <w:b/>
          <w:sz w:val="28"/>
          <w:szCs w:val="28"/>
        </w:rPr>
        <w:t>6. Kapitālsabiedrības turpmākais juridiskais statuss</w:t>
      </w:r>
    </w:p>
    <w:p w14:paraId="357844DB" w14:textId="77777777" w:rsidR="005F1685" w:rsidRPr="001E1F8C" w:rsidRDefault="005F1685" w:rsidP="00747C28">
      <w:pPr>
        <w:spacing w:after="0" w:line="240" w:lineRule="auto"/>
        <w:jc w:val="center"/>
        <w:rPr>
          <w:rFonts w:ascii="Times New Roman" w:hAnsi="Times New Roman"/>
          <w:b/>
          <w:sz w:val="28"/>
          <w:szCs w:val="28"/>
        </w:rPr>
      </w:pPr>
    </w:p>
    <w:p w14:paraId="61F657E7" w14:textId="77777777" w:rsidR="005F1685" w:rsidRDefault="005F1685" w:rsidP="005F1685">
      <w:pPr>
        <w:pStyle w:val="tv2132"/>
        <w:spacing w:line="240" w:lineRule="auto"/>
        <w:ind w:firstLine="720"/>
        <w:jc w:val="both"/>
        <w:rPr>
          <w:color w:val="auto"/>
          <w:sz w:val="28"/>
          <w:szCs w:val="28"/>
          <w:lang w:val="lv-LV"/>
        </w:rPr>
      </w:pPr>
      <w:r w:rsidRPr="001E1F8C">
        <w:rPr>
          <w:color w:val="auto"/>
          <w:sz w:val="28"/>
          <w:szCs w:val="28"/>
          <w:lang w:val="lv-LV"/>
        </w:rPr>
        <w:t xml:space="preserve">Saskaņā ar Informatīvā ziņojumā norādīto  Darba grupa </w:t>
      </w:r>
      <w:bookmarkStart w:id="2" w:name="OLE_LINK3"/>
      <w:bookmarkStart w:id="3" w:name="OLE_LINK4"/>
      <w:r w:rsidRPr="001E1F8C">
        <w:rPr>
          <w:color w:val="auto"/>
          <w:sz w:val="28"/>
          <w:szCs w:val="28"/>
          <w:lang w:val="lv-LV"/>
        </w:rPr>
        <w:t xml:space="preserve">rekomendēja </w:t>
      </w:r>
      <w:r w:rsidR="00747C28" w:rsidRPr="001E1F8C">
        <w:rPr>
          <w:color w:val="auto"/>
          <w:sz w:val="28"/>
          <w:szCs w:val="28"/>
          <w:lang w:val="lv-LV"/>
        </w:rPr>
        <w:t>reorganizēt VIF</w:t>
      </w:r>
      <w:r w:rsidRPr="001E1F8C">
        <w:rPr>
          <w:color w:val="auto"/>
          <w:sz w:val="28"/>
          <w:szCs w:val="28"/>
          <w:lang w:val="lv-LV"/>
        </w:rPr>
        <w:t>.</w:t>
      </w:r>
    </w:p>
    <w:p w14:paraId="42972AA9" w14:textId="77777777" w:rsidR="00EF5D01" w:rsidRPr="009B7F0B" w:rsidRDefault="00EF5D01" w:rsidP="005F1685">
      <w:pPr>
        <w:pStyle w:val="tv2132"/>
        <w:spacing w:line="240" w:lineRule="auto"/>
        <w:ind w:firstLine="720"/>
        <w:jc w:val="both"/>
        <w:rPr>
          <w:color w:val="auto"/>
          <w:sz w:val="28"/>
          <w:szCs w:val="28"/>
          <w:lang w:val="lv-LV"/>
        </w:rPr>
      </w:pPr>
      <w:r w:rsidRPr="009B7F0B">
        <w:rPr>
          <w:color w:val="auto"/>
          <w:sz w:val="28"/>
          <w:szCs w:val="28"/>
          <w:lang w:val="lv-LV"/>
        </w:rPr>
        <w:t xml:space="preserve">VIF </w:t>
      </w:r>
      <w:r w:rsidR="00B6310A" w:rsidRPr="009B7F0B">
        <w:rPr>
          <w:color w:val="auto"/>
          <w:sz w:val="28"/>
          <w:szCs w:val="28"/>
          <w:lang w:val="lv-LV"/>
        </w:rPr>
        <w:t>ESKO pasākumu īstenošanu uzsāks tikai pēc grozījumu Ministru kabineta 2011.gada 29.marta noteikumos Nr.233 “Vides aizsardzības un reģionālās attīstības ministrijas nolikums” spēkā stāšanās</w:t>
      </w:r>
      <w:r w:rsidR="00396455" w:rsidRPr="009B7F0B">
        <w:rPr>
          <w:color w:val="auto"/>
          <w:sz w:val="28"/>
          <w:szCs w:val="28"/>
          <w:lang w:val="lv-LV"/>
        </w:rPr>
        <w:t>, bet ne ātrāk kā 2017.gadā</w:t>
      </w:r>
      <w:r w:rsidR="005F279B" w:rsidRPr="009B7F0B">
        <w:rPr>
          <w:color w:val="auto"/>
          <w:sz w:val="28"/>
          <w:szCs w:val="28"/>
          <w:lang w:val="lv-LV"/>
        </w:rPr>
        <w:t>.</w:t>
      </w:r>
    </w:p>
    <w:p w14:paraId="3C4C64E5" w14:textId="77777777" w:rsidR="005F279B" w:rsidRPr="00957362" w:rsidRDefault="00533FA2" w:rsidP="005F1685">
      <w:pPr>
        <w:pStyle w:val="tv2132"/>
        <w:spacing w:line="240" w:lineRule="auto"/>
        <w:ind w:firstLine="720"/>
        <w:jc w:val="both"/>
        <w:rPr>
          <w:color w:val="000000" w:themeColor="text1"/>
          <w:sz w:val="28"/>
          <w:szCs w:val="28"/>
          <w:lang w:val="lv-LV"/>
        </w:rPr>
      </w:pPr>
      <w:r w:rsidRPr="00957362">
        <w:rPr>
          <w:color w:val="000000" w:themeColor="text1"/>
          <w:sz w:val="28"/>
          <w:szCs w:val="28"/>
          <w:lang w:val="lv-LV"/>
        </w:rPr>
        <w:t>Saistībā ar Emisijas kvotu izsolīšanas instrumenta līdzfinansēto programmu īstenošanu VIF ir deleģēti šādi pārvaldes uzdevumi:</w:t>
      </w:r>
    </w:p>
    <w:p w14:paraId="59C77450" w14:textId="77777777" w:rsidR="00533FA2" w:rsidRPr="00957362" w:rsidRDefault="00533FA2" w:rsidP="005F1685">
      <w:pPr>
        <w:pStyle w:val="tv2132"/>
        <w:spacing w:line="240" w:lineRule="auto"/>
        <w:ind w:firstLine="720"/>
        <w:jc w:val="both"/>
        <w:rPr>
          <w:color w:val="000000" w:themeColor="text1"/>
          <w:sz w:val="28"/>
          <w:szCs w:val="28"/>
          <w:lang w:val="lv-LV"/>
        </w:rPr>
      </w:pPr>
      <w:r w:rsidRPr="00957362">
        <w:rPr>
          <w:color w:val="000000" w:themeColor="text1"/>
          <w:sz w:val="28"/>
          <w:szCs w:val="28"/>
          <w:lang w:val="lv-LV"/>
        </w:rPr>
        <w:t>1. organizēt projektu iesniegumu konkursus, veikt projektu iesniegumu analīzi un sagatavot priekšlikumus projektu iesniegumu vērtēšanas komisijai atbilstoši normatīvajiem aktiem par klimata pārmaiņu finanšu instrumentu un projektu vērtēšanas kritērijiem, kā arī sagatavot priekšlikumus Vides aizsardzības un reģionālās attīstības min</w:t>
      </w:r>
      <w:bookmarkStart w:id="4" w:name="_GoBack"/>
      <w:bookmarkEnd w:id="4"/>
      <w:r w:rsidRPr="00957362">
        <w:rPr>
          <w:color w:val="000000" w:themeColor="text1"/>
          <w:sz w:val="28"/>
          <w:szCs w:val="28"/>
          <w:lang w:val="lv-LV"/>
        </w:rPr>
        <w:t>istrijai par projektu apstiprināšanu un finansējuma piešķiršanu;</w:t>
      </w:r>
    </w:p>
    <w:bookmarkEnd w:id="2"/>
    <w:bookmarkEnd w:id="3"/>
    <w:p w14:paraId="53C61A12" w14:textId="77777777" w:rsidR="00533FA2" w:rsidRPr="00957362" w:rsidRDefault="00533FA2" w:rsidP="005F1685">
      <w:pPr>
        <w:pStyle w:val="tv2132"/>
        <w:spacing w:line="240" w:lineRule="auto"/>
        <w:ind w:firstLine="720"/>
        <w:jc w:val="both"/>
        <w:rPr>
          <w:color w:val="000000" w:themeColor="text1"/>
          <w:sz w:val="28"/>
          <w:szCs w:val="28"/>
          <w:lang w:val="lv-LV"/>
        </w:rPr>
      </w:pPr>
      <w:r w:rsidRPr="00957362">
        <w:rPr>
          <w:color w:val="000000" w:themeColor="text1"/>
          <w:sz w:val="28"/>
          <w:szCs w:val="28"/>
          <w:lang w:val="lv-LV"/>
        </w:rPr>
        <w:t xml:space="preserve">2. </w:t>
      </w:r>
      <w:r w:rsidR="00401AEB" w:rsidRPr="00957362">
        <w:rPr>
          <w:color w:val="000000" w:themeColor="text1"/>
          <w:sz w:val="28"/>
          <w:szCs w:val="28"/>
          <w:lang w:val="lv-LV"/>
        </w:rPr>
        <w:t>uzraudzīt projektu īstenošanu un līgumu par projektu īstenošanu izpildi;</w:t>
      </w:r>
      <w:r w:rsidRPr="00957362">
        <w:rPr>
          <w:color w:val="000000" w:themeColor="text1"/>
          <w:sz w:val="28"/>
          <w:szCs w:val="28"/>
          <w:lang w:val="lv-LV"/>
        </w:rPr>
        <w:t xml:space="preserve"> </w:t>
      </w:r>
    </w:p>
    <w:p w14:paraId="71E30BCA" w14:textId="77777777" w:rsidR="00533FA2" w:rsidRPr="00957362" w:rsidRDefault="00401AEB" w:rsidP="005F1685">
      <w:pPr>
        <w:pStyle w:val="tv2132"/>
        <w:spacing w:line="240" w:lineRule="auto"/>
        <w:ind w:firstLine="720"/>
        <w:jc w:val="both"/>
        <w:rPr>
          <w:color w:val="000000" w:themeColor="text1"/>
          <w:sz w:val="28"/>
          <w:szCs w:val="28"/>
          <w:lang w:val="lv-LV"/>
        </w:rPr>
      </w:pPr>
      <w:r w:rsidRPr="00957362">
        <w:rPr>
          <w:color w:val="000000" w:themeColor="text1"/>
          <w:sz w:val="28"/>
          <w:szCs w:val="28"/>
          <w:lang w:val="lv-LV"/>
        </w:rPr>
        <w:t>3. pārbaudīt projektu īstenotāju iesniegtos pārskatus par projektu īstenošanas progresu un projektu rezultātu monitoringu un iesniegt apkopoto informāciju Vides aizsardzības un reģionālās attīstības ministrijai</w:t>
      </w:r>
      <w:r w:rsidR="0099542A" w:rsidRPr="00957362">
        <w:rPr>
          <w:color w:val="000000" w:themeColor="text1"/>
          <w:sz w:val="28"/>
          <w:szCs w:val="28"/>
          <w:lang w:val="lv-LV"/>
        </w:rPr>
        <w:t>.</w:t>
      </w:r>
    </w:p>
    <w:p w14:paraId="2E4829C3" w14:textId="77777777" w:rsidR="00533FA2" w:rsidRPr="00957362" w:rsidRDefault="000C2C5A" w:rsidP="00955F94">
      <w:pPr>
        <w:pStyle w:val="tv2132"/>
        <w:spacing w:line="240" w:lineRule="auto"/>
        <w:ind w:firstLine="720"/>
        <w:jc w:val="both"/>
        <w:rPr>
          <w:color w:val="000000" w:themeColor="text1"/>
          <w:sz w:val="28"/>
          <w:szCs w:val="28"/>
          <w:lang w:val="lv-LV"/>
        </w:rPr>
      </w:pPr>
      <w:r w:rsidRPr="00957362">
        <w:rPr>
          <w:color w:val="000000" w:themeColor="text1"/>
          <w:sz w:val="28"/>
          <w:szCs w:val="28"/>
          <w:lang w:val="lv-LV"/>
        </w:rPr>
        <w:t>Saistībā ar Klimata pārmaiņu finanšu instrumenta līdzfinansēto programmu īstenošanu VIF ir deleģēts pārvaldes uzdevums veikt projektu pēcieviešanas uzraudzību.</w:t>
      </w:r>
    </w:p>
    <w:p w14:paraId="2176EE8A" w14:textId="77777777" w:rsidR="005F1685" w:rsidRPr="00957362" w:rsidRDefault="003828EF" w:rsidP="005F1685">
      <w:pPr>
        <w:pStyle w:val="tv2132"/>
        <w:spacing w:line="240" w:lineRule="auto"/>
        <w:ind w:firstLine="720"/>
        <w:jc w:val="both"/>
        <w:rPr>
          <w:color w:val="000000" w:themeColor="text1"/>
          <w:sz w:val="28"/>
          <w:szCs w:val="28"/>
          <w:lang w:val="lv-LV"/>
        </w:rPr>
      </w:pPr>
      <w:r w:rsidRPr="00957362">
        <w:rPr>
          <w:color w:val="000000" w:themeColor="text1"/>
          <w:sz w:val="28"/>
          <w:szCs w:val="28"/>
          <w:lang w:val="lv-LV"/>
        </w:rPr>
        <w:t>Savukārt, i</w:t>
      </w:r>
      <w:r w:rsidR="005F1685" w:rsidRPr="00957362">
        <w:rPr>
          <w:color w:val="000000" w:themeColor="text1"/>
          <w:sz w:val="28"/>
          <w:szCs w:val="28"/>
          <w:lang w:val="lv-LV"/>
        </w:rPr>
        <w:t xml:space="preserve">zvērtējot </w:t>
      </w:r>
      <w:r w:rsidR="00747C28" w:rsidRPr="00957362">
        <w:rPr>
          <w:color w:val="000000" w:themeColor="text1"/>
          <w:sz w:val="28"/>
          <w:szCs w:val="28"/>
          <w:lang w:val="lv-LV"/>
        </w:rPr>
        <w:t xml:space="preserve">VIF stratēģisko mērķi un </w:t>
      </w:r>
      <w:r w:rsidR="005F478A" w:rsidRPr="00957362">
        <w:rPr>
          <w:color w:val="000000" w:themeColor="text1"/>
          <w:sz w:val="28"/>
          <w:szCs w:val="28"/>
          <w:lang w:val="lv-LV"/>
        </w:rPr>
        <w:t xml:space="preserve">līdzšinējo </w:t>
      </w:r>
      <w:r w:rsidR="00747C28" w:rsidRPr="00957362">
        <w:rPr>
          <w:color w:val="000000" w:themeColor="text1"/>
          <w:sz w:val="28"/>
          <w:szCs w:val="28"/>
          <w:lang w:val="lv-LV"/>
        </w:rPr>
        <w:t>darbību</w:t>
      </w:r>
      <w:r w:rsidR="005F1685" w:rsidRPr="00957362">
        <w:rPr>
          <w:color w:val="000000" w:themeColor="text1"/>
          <w:sz w:val="28"/>
          <w:szCs w:val="28"/>
          <w:lang w:val="lv-LV"/>
        </w:rPr>
        <w:t xml:space="preserve">, </w:t>
      </w:r>
      <w:r w:rsidR="005F478A" w:rsidRPr="00957362">
        <w:rPr>
          <w:color w:val="000000" w:themeColor="text1"/>
          <w:sz w:val="28"/>
          <w:szCs w:val="28"/>
          <w:lang w:val="lv-LV"/>
        </w:rPr>
        <w:t xml:space="preserve">bet jo īpaši ņemot vērā turpmākās attīstības vīziju, </w:t>
      </w:r>
      <w:r w:rsidR="00747C28" w:rsidRPr="00957362">
        <w:rPr>
          <w:color w:val="000000" w:themeColor="text1"/>
          <w:sz w:val="28"/>
          <w:szCs w:val="28"/>
          <w:lang w:val="lv-LV"/>
        </w:rPr>
        <w:t>VARAM uzskata, ka</w:t>
      </w:r>
      <w:r w:rsidR="005F1685" w:rsidRPr="00957362">
        <w:rPr>
          <w:color w:val="000000" w:themeColor="text1"/>
          <w:sz w:val="28"/>
          <w:szCs w:val="28"/>
          <w:lang w:val="lv-LV"/>
        </w:rPr>
        <w:t xml:space="preserve"> </w:t>
      </w:r>
      <w:r w:rsidR="005F478A" w:rsidRPr="00957362">
        <w:rPr>
          <w:color w:val="000000" w:themeColor="text1"/>
          <w:sz w:val="28"/>
          <w:szCs w:val="28"/>
          <w:lang w:val="lv-LV"/>
        </w:rPr>
        <w:t xml:space="preserve">izvirzīto mērķu sasniegšanai efektīvākais risinājums būtu </w:t>
      </w:r>
      <w:r w:rsidR="005F1685" w:rsidRPr="00957362">
        <w:rPr>
          <w:color w:val="000000" w:themeColor="text1"/>
          <w:sz w:val="28"/>
          <w:szCs w:val="28"/>
          <w:lang w:val="lv-LV"/>
        </w:rPr>
        <w:t>saglabā</w:t>
      </w:r>
      <w:r w:rsidR="005F478A" w:rsidRPr="00957362">
        <w:rPr>
          <w:color w:val="000000" w:themeColor="text1"/>
          <w:sz w:val="28"/>
          <w:szCs w:val="28"/>
          <w:lang w:val="lv-LV"/>
        </w:rPr>
        <w:t>t</w:t>
      </w:r>
      <w:r w:rsidR="005F1685" w:rsidRPr="00957362">
        <w:rPr>
          <w:color w:val="000000" w:themeColor="text1"/>
          <w:sz w:val="28"/>
          <w:szCs w:val="28"/>
          <w:lang w:val="lv-LV"/>
        </w:rPr>
        <w:t xml:space="preserve"> </w:t>
      </w:r>
      <w:r w:rsidR="00747C28" w:rsidRPr="00957362">
        <w:rPr>
          <w:color w:val="000000" w:themeColor="text1"/>
          <w:sz w:val="28"/>
          <w:szCs w:val="28"/>
          <w:lang w:val="lv-LV"/>
        </w:rPr>
        <w:t xml:space="preserve">VIF </w:t>
      </w:r>
      <w:r w:rsidR="005F478A" w:rsidRPr="00957362">
        <w:rPr>
          <w:color w:val="000000" w:themeColor="text1"/>
          <w:sz w:val="28"/>
          <w:szCs w:val="28"/>
          <w:lang w:val="lv-LV"/>
        </w:rPr>
        <w:t>juridisko</w:t>
      </w:r>
      <w:r w:rsidR="005F1685" w:rsidRPr="00957362">
        <w:rPr>
          <w:color w:val="000000" w:themeColor="text1"/>
          <w:sz w:val="28"/>
          <w:szCs w:val="28"/>
          <w:lang w:val="lv-LV"/>
        </w:rPr>
        <w:t xml:space="preserve"> status</w:t>
      </w:r>
      <w:r w:rsidR="005F478A" w:rsidRPr="00957362">
        <w:rPr>
          <w:color w:val="000000" w:themeColor="text1"/>
          <w:sz w:val="28"/>
          <w:szCs w:val="28"/>
          <w:lang w:val="lv-LV"/>
        </w:rPr>
        <w:t>u</w:t>
      </w:r>
      <w:r w:rsidR="005F1685" w:rsidRPr="00957362">
        <w:rPr>
          <w:color w:val="000000" w:themeColor="text1"/>
          <w:sz w:val="28"/>
          <w:szCs w:val="28"/>
          <w:lang w:val="lv-LV"/>
        </w:rPr>
        <w:t xml:space="preserve"> – kapitālsabiedrība</w:t>
      </w:r>
      <w:r w:rsidR="00747C28" w:rsidRPr="00957362">
        <w:rPr>
          <w:color w:val="000000" w:themeColor="text1"/>
          <w:sz w:val="28"/>
          <w:szCs w:val="28"/>
          <w:lang w:val="lv-LV"/>
        </w:rPr>
        <w:t>, neveicot tās reorganizāciju</w:t>
      </w:r>
      <w:r w:rsidR="00324B9C" w:rsidRPr="00957362">
        <w:rPr>
          <w:color w:val="000000" w:themeColor="text1"/>
          <w:sz w:val="28"/>
          <w:szCs w:val="28"/>
          <w:lang w:val="lv-LV"/>
        </w:rPr>
        <w:t xml:space="preserve"> vai likvidāciju</w:t>
      </w:r>
      <w:r w:rsidR="005F1685" w:rsidRPr="00957362">
        <w:rPr>
          <w:color w:val="000000" w:themeColor="text1"/>
          <w:sz w:val="28"/>
          <w:szCs w:val="28"/>
          <w:lang w:val="lv-LV"/>
        </w:rPr>
        <w:t>.</w:t>
      </w:r>
    </w:p>
    <w:p w14:paraId="6AA9EFA9" w14:textId="77777777" w:rsidR="005F1685" w:rsidRPr="001E1F8C" w:rsidRDefault="005F1685" w:rsidP="00E76F20">
      <w:pPr>
        <w:spacing w:after="0"/>
        <w:jc w:val="both"/>
        <w:rPr>
          <w:rFonts w:ascii="Times New Roman" w:hAnsi="Times New Roman"/>
          <w:sz w:val="28"/>
          <w:szCs w:val="28"/>
        </w:rPr>
      </w:pPr>
    </w:p>
    <w:p w14:paraId="145C03D5" w14:textId="77777777" w:rsidR="005F1685" w:rsidRDefault="005F1685" w:rsidP="00E76F20">
      <w:pPr>
        <w:spacing w:after="0"/>
        <w:jc w:val="center"/>
        <w:rPr>
          <w:rFonts w:ascii="Times New Roman" w:hAnsi="Times New Roman"/>
          <w:b/>
          <w:sz w:val="28"/>
          <w:szCs w:val="28"/>
        </w:rPr>
      </w:pPr>
      <w:r w:rsidRPr="001E1F8C">
        <w:rPr>
          <w:rFonts w:ascii="Times New Roman" w:hAnsi="Times New Roman"/>
          <w:b/>
          <w:sz w:val="28"/>
          <w:szCs w:val="28"/>
        </w:rPr>
        <w:t>7. Priekšlikumi turpmākai rīcībai</w:t>
      </w:r>
    </w:p>
    <w:p w14:paraId="290BC943" w14:textId="77777777" w:rsidR="00E76F20" w:rsidRPr="00E76F20" w:rsidRDefault="00E76F20" w:rsidP="00E76F20">
      <w:pPr>
        <w:spacing w:after="0"/>
        <w:jc w:val="center"/>
        <w:rPr>
          <w:rFonts w:ascii="Times New Roman" w:hAnsi="Times New Roman"/>
          <w:sz w:val="28"/>
          <w:szCs w:val="28"/>
        </w:rPr>
      </w:pPr>
    </w:p>
    <w:p w14:paraId="4434E2BC" w14:textId="77777777" w:rsidR="005F1685" w:rsidRPr="001E1F8C" w:rsidRDefault="000C5A9D" w:rsidP="000A4E19">
      <w:pPr>
        <w:spacing w:after="0" w:line="240" w:lineRule="auto"/>
        <w:ind w:firstLine="709"/>
        <w:jc w:val="both"/>
        <w:rPr>
          <w:rFonts w:ascii="Times New Roman" w:hAnsi="Times New Roman"/>
          <w:sz w:val="28"/>
          <w:szCs w:val="28"/>
        </w:rPr>
      </w:pPr>
      <w:r>
        <w:rPr>
          <w:rFonts w:ascii="Times New Roman" w:hAnsi="Times New Roman"/>
          <w:sz w:val="28"/>
          <w:szCs w:val="28"/>
        </w:rPr>
        <w:t xml:space="preserve">Ņemot vērā iepriekš minēto, </w:t>
      </w:r>
      <w:r w:rsidR="006519BA" w:rsidRPr="001E1F8C">
        <w:rPr>
          <w:rFonts w:ascii="Times New Roman" w:hAnsi="Times New Roman"/>
          <w:sz w:val="28"/>
          <w:szCs w:val="28"/>
        </w:rPr>
        <w:t xml:space="preserve">VIF </w:t>
      </w:r>
      <w:r w:rsidR="005F1685" w:rsidRPr="001E1F8C">
        <w:rPr>
          <w:rFonts w:ascii="Times New Roman" w:hAnsi="Times New Roman"/>
          <w:sz w:val="28"/>
          <w:szCs w:val="28"/>
        </w:rPr>
        <w:t>darbība</w:t>
      </w:r>
      <w:r w:rsidR="00FD3F6B">
        <w:rPr>
          <w:rFonts w:ascii="Times New Roman" w:hAnsi="Times New Roman"/>
          <w:sz w:val="28"/>
          <w:szCs w:val="28"/>
        </w:rPr>
        <w:t xml:space="preserve"> būtu</w:t>
      </w:r>
      <w:r w:rsidR="005F1685" w:rsidRPr="001E1F8C">
        <w:rPr>
          <w:rFonts w:ascii="Times New Roman" w:hAnsi="Times New Roman"/>
          <w:sz w:val="28"/>
          <w:szCs w:val="28"/>
        </w:rPr>
        <w:t xml:space="preserve"> turpināma esošajā statusā </w:t>
      </w:r>
      <w:r w:rsidR="006519BA" w:rsidRPr="001E1F8C">
        <w:rPr>
          <w:rFonts w:ascii="Times New Roman" w:hAnsi="Times New Roman"/>
          <w:sz w:val="28"/>
          <w:szCs w:val="28"/>
        </w:rPr>
        <w:t xml:space="preserve">VARAM </w:t>
      </w:r>
      <w:r w:rsidR="005F1685" w:rsidRPr="001E1F8C">
        <w:rPr>
          <w:rFonts w:ascii="Times New Roman" w:hAnsi="Times New Roman"/>
          <w:sz w:val="28"/>
          <w:szCs w:val="28"/>
        </w:rPr>
        <w:t>pārraudzībā</w:t>
      </w:r>
      <w:r w:rsidR="00843551" w:rsidRPr="001E1F8C">
        <w:rPr>
          <w:rFonts w:ascii="Times New Roman" w:hAnsi="Times New Roman"/>
          <w:sz w:val="28"/>
          <w:szCs w:val="28"/>
        </w:rPr>
        <w:t>, neveicot VIF reorganizāciju</w:t>
      </w:r>
      <w:r w:rsidR="00E70218">
        <w:rPr>
          <w:rFonts w:ascii="Times New Roman" w:hAnsi="Times New Roman"/>
          <w:sz w:val="28"/>
          <w:szCs w:val="28"/>
        </w:rPr>
        <w:t xml:space="preserve"> vai likvidāciju</w:t>
      </w:r>
      <w:r w:rsidR="005F1685" w:rsidRPr="001E1F8C">
        <w:rPr>
          <w:rFonts w:ascii="Times New Roman" w:hAnsi="Times New Roman"/>
          <w:sz w:val="28"/>
          <w:szCs w:val="28"/>
        </w:rPr>
        <w:t>.</w:t>
      </w:r>
    </w:p>
    <w:p w14:paraId="3BEB2681" w14:textId="77777777" w:rsidR="005F1685" w:rsidRPr="001E1F8C" w:rsidRDefault="00FD3F6B" w:rsidP="000A4E19">
      <w:pPr>
        <w:spacing w:after="0" w:line="240" w:lineRule="auto"/>
        <w:ind w:firstLine="709"/>
        <w:jc w:val="both"/>
        <w:rPr>
          <w:rFonts w:ascii="Times New Roman" w:hAnsi="Times New Roman"/>
          <w:sz w:val="28"/>
          <w:szCs w:val="28"/>
        </w:rPr>
      </w:pPr>
      <w:r>
        <w:rPr>
          <w:rFonts w:ascii="Times New Roman" w:hAnsi="Times New Roman"/>
          <w:sz w:val="28"/>
          <w:szCs w:val="28"/>
        </w:rPr>
        <w:t>Galvenie a</w:t>
      </w:r>
      <w:r w:rsidR="005F1685" w:rsidRPr="001E1F8C">
        <w:rPr>
          <w:rFonts w:ascii="Times New Roman" w:hAnsi="Times New Roman"/>
          <w:sz w:val="28"/>
          <w:szCs w:val="28"/>
        </w:rPr>
        <w:t xml:space="preserve">rgumenti </w:t>
      </w:r>
      <w:r w:rsidR="006519BA" w:rsidRPr="001E1F8C">
        <w:rPr>
          <w:rFonts w:ascii="Times New Roman" w:hAnsi="Times New Roman"/>
          <w:sz w:val="28"/>
          <w:szCs w:val="28"/>
        </w:rPr>
        <w:t xml:space="preserve">VIF </w:t>
      </w:r>
      <w:r w:rsidR="005F1685" w:rsidRPr="001E1F8C">
        <w:rPr>
          <w:rFonts w:ascii="Times New Roman" w:hAnsi="Times New Roman"/>
          <w:sz w:val="28"/>
          <w:szCs w:val="28"/>
        </w:rPr>
        <w:t xml:space="preserve">darbības </w:t>
      </w:r>
      <w:r w:rsidR="00BF5B4F">
        <w:rPr>
          <w:rFonts w:ascii="Times New Roman" w:hAnsi="Times New Roman"/>
          <w:sz w:val="28"/>
          <w:szCs w:val="28"/>
        </w:rPr>
        <w:t xml:space="preserve">juridiskā </w:t>
      </w:r>
      <w:r w:rsidR="005F1685" w:rsidRPr="001E1F8C">
        <w:rPr>
          <w:rFonts w:ascii="Times New Roman" w:hAnsi="Times New Roman"/>
          <w:sz w:val="28"/>
          <w:szCs w:val="28"/>
        </w:rPr>
        <w:t>statusa saglabāšanai kā kapitālsabiedrībai</w:t>
      </w:r>
      <w:r w:rsidR="006519BA" w:rsidRPr="001E1F8C">
        <w:rPr>
          <w:rFonts w:ascii="Times New Roman" w:hAnsi="Times New Roman"/>
          <w:sz w:val="28"/>
          <w:szCs w:val="28"/>
        </w:rPr>
        <w:t>, neveicot tās reorganizāciju</w:t>
      </w:r>
      <w:r w:rsidR="007433A7">
        <w:rPr>
          <w:rFonts w:ascii="Times New Roman" w:hAnsi="Times New Roman"/>
          <w:sz w:val="28"/>
          <w:szCs w:val="28"/>
        </w:rPr>
        <w:t>,</w:t>
      </w:r>
      <w:r w:rsidR="006519BA" w:rsidRPr="001E1F8C">
        <w:rPr>
          <w:rFonts w:ascii="Times New Roman" w:hAnsi="Times New Roman"/>
          <w:sz w:val="28"/>
          <w:szCs w:val="28"/>
        </w:rPr>
        <w:t xml:space="preserve"> vai likvidāciju</w:t>
      </w:r>
      <w:r w:rsidR="005A1A11" w:rsidRPr="001E1F8C">
        <w:rPr>
          <w:rFonts w:ascii="Times New Roman" w:hAnsi="Times New Roman"/>
          <w:sz w:val="28"/>
          <w:szCs w:val="28"/>
        </w:rPr>
        <w:t xml:space="preserve"> ir šādi</w:t>
      </w:r>
      <w:r w:rsidR="005F1685" w:rsidRPr="001E1F8C">
        <w:rPr>
          <w:rFonts w:ascii="Times New Roman" w:hAnsi="Times New Roman"/>
          <w:sz w:val="28"/>
          <w:szCs w:val="28"/>
        </w:rPr>
        <w:t>:</w:t>
      </w:r>
    </w:p>
    <w:p w14:paraId="47310565" w14:textId="318597C2" w:rsidR="00324B9C" w:rsidRPr="001E1F8C" w:rsidRDefault="003B450A" w:rsidP="000A4E19">
      <w:pPr>
        <w:spacing w:after="0" w:line="240" w:lineRule="auto"/>
        <w:ind w:firstLine="709"/>
        <w:jc w:val="both"/>
        <w:rPr>
          <w:rFonts w:ascii="Times New Roman" w:hAnsi="Times New Roman"/>
          <w:sz w:val="28"/>
          <w:szCs w:val="28"/>
        </w:rPr>
      </w:pPr>
      <w:r w:rsidRPr="001E1F8C">
        <w:rPr>
          <w:rFonts w:ascii="Times New Roman" w:hAnsi="Times New Roman"/>
          <w:sz w:val="28"/>
          <w:szCs w:val="28"/>
        </w:rPr>
        <w:t>- t</w:t>
      </w:r>
      <w:r w:rsidR="00B82A2F" w:rsidRPr="001E1F8C">
        <w:rPr>
          <w:rFonts w:ascii="Times New Roman" w:hAnsi="Times New Roman"/>
          <w:sz w:val="28"/>
          <w:szCs w:val="28"/>
        </w:rPr>
        <w:t xml:space="preserve">irgus nepilnību novēršana, </w:t>
      </w:r>
      <w:r w:rsidR="00EE50DB">
        <w:rPr>
          <w:rFonts w:ascii="Times New Roman" w:hAnsi="Times New Roman"/>
          <w:sz w:val="28"/>
          <w:szCs w:val="28"/>
        </w:rPr>
        <w:t>sniedzot s</w:t>
      </w:r>
      <w:r w:rsidRPr="001E1F8C">
        <w:rPr>
          <w:rFonts w:ascii="Times New Roman" w:hAnsi="Times New Roman" w:cs="Times New Roman"/>
          <w:sz w:val="28"/>
          <w:szCs w:val="28"/>
        </w:rPr>
        <w:t>pecifisku</w:t>
      </w:r>
      <w:r w:rsidR="00EE50DB">
        <w:rPr>
          <w:rFonts w:ascii="Times New Roman" w:hAnsi="Times New Roman" w:cs="Times New Roman"/>
          <w:sz w:val="28"/>
          <w:szCs w:val="28"/>
        </w:rPr>
        <w:t>s</w:t>
      </w:r>
      <w:r w:rsidRPr="001E1F8C">
        <w:rPr>
          <w:rFonts w:ascii="Times New Roman" w:hAnsi="Times New Roman" w:cs="Times New Roman"/>
          <w:sz w:val="28"/>
          <w:szCs w:val="28"/>
        </w:rPr>
        <w:t xml:space="preserve"> finanšu pakalpojumu</w:t>
      </w:r>
      <w:r w:rsidR="00EE50DB">
        <w:rPr>
          <w:rFonts w:ascii="Times New Roman" w:hAnsi="Times New Roman" w:cs="Times New Roman"/>
          <w:sz w:val="28"/>
          <w:szCs w:val="28"/>
        </w:rPr>
        <w:t>s</w:t>
      </w:r>
      <w:r w:rsidRPr="001E1F8C">
        <w:rPr>
          <w:rFonts w:ascii="Times New Roman" w:hAnsi="Times New Roman" w:cs="Times New Roman"/>
          <w:sz w:val="28"/>
          <w:szCs w:val="28"/>
        </w:rPr>
        <w:t xml:space="preserve"> energoefektīviem vides projektiem</w:t>
      </w:r>
      <w:r w:rsidR="00AE12DC">
        <w:rPr>
          <w:rFonts w:ascii="Times New Roman" w:hAnsi="Times New Roman" w:cs="Times New Roman"/>
          <w:sz w:val="28"/>
          <w:szCs w:val="28"/>
        </w:rPr>
        <w:t>,</w:t>
      </w:r>
      <w:r w:rsidRPr="001E1F8C">
        <w:rPr>
          <w:rFonts w:ascii="Times New Roman" w:hAnsi="Times New Roman" w:cs="Times New Roman"/>
          <w:sz w:val="28"/>
          <w:szCs w:val="28"/>
        </w:rPr>
        <w:t xml:space="preserve"> ir uzskatāma par komercdarbību tirgus nepilnības apstākļos. </w:t>
      </w:r>
      <w:r w:rsidR="001D6145" w:rsidRPr="001E1F8C">
        <w:rPr>
          <w:rFonts w:ascii="Times New Roman" w:hAnsi="Times New Roman" w:cs="Times New Roman"/>
          <w:sz w:val="28"/>
          <w:szCs w:val="28"/>
        </w:rPr>
        <w:t>Vides aizsardzības projektu realizācija ir nepieciešama, lai ilgtermiņ</w:t>
      </w:r>
      <w:r w:rsidR="00CA28AD">
        <w:rPr>
          <w:rFonts w:ascii="Times New Roman" w:hAnsi="Times New Roman" w:cs="Times New Roman"/>
          <w:sz w:val="28"/>
          <w:szCs w:val="28"/>
        </w:rPr>
        <w:t>ā</w:t>
      </w:r>
      <w:r w:rsidR="001D6145" w:rsidRPr="001E1F8C">
        <w:rPr>
          <w:rFonts w:ascii="Times New Roman" w:hAnsi="Times New Roman" w:cs="Times New Roman"/>
          <w:sz w:val="28"/>
          <w:szCs w:val="28"/>
        </w:rPr>
        <w:t xml:space="preserve"> </w:t>
      </w:r>
      <w:r w:rsidR="00CA28AD" w:rsidRPr="001E1F8C">
        <w:rPr>
          <w:rFonts w:ascii="Times New Roman" w:hAnsi="Times New Roman" w:cs="Times New Roman"/>
          <w:sz w:val="28"/>
          <w:szCs w:val="28"/>
        </w:rPr>
        <w:t xml:space="preserve">nodrošinātu </w:t>
      </w:r>
      <w:r w:rsidR="001D6145" w:rsidRPr="001E1F8C">
        <w:rPr>
          <w:rFonts w:ascii="Times New Roman" w:hAnsi="Times New Roman" w:cs="Times New Roman"/>
          <w:sz w:val="28"/>
          <w:szCs w:val="28"/>
        </w:rPr>
        <w:t>sabalansētas tautsaimniecības attīstību</w:t>
      </w:r>
      <w:r w:rsidR="00CA28AD">
        <w:rPr>
          <w:rFonts w:ascii="Times New Roman" w:hAnsi="Times New Roman" w:cs="Times New Roman"/>
          <w:sz w:val="28"/>
          <w:szCs w:val="28"/>
        </w:rPr>
        <w:t>, bet</w:t>
      </w:r>
      <w:r w:rsidR="001D6145" w:rsidRPr="001E1F8C">
        <w:rPr>
          <w:rFonts w:ascii="Times New Roman" w:hAnsi="Times New Roman" w:cs="Times New Roman"/>
          <w:sz w:val="28"/>
          <w:szCs w:val="28"/>
        </w:rPr>
        <w:t xml:space="preserve"> </w:t>
      </w:r>
      <w:r w:rsidR="00CA28AD">
        <w:rPr>
          <w:rFonts w:ascii="Times New Roman" w:hAnsi="Times New Roman" w:cs="Times New Roman"/>
          <w:sz w:val="28"/>
          <w:szCs w:val="28"/>
        </w:rPr>
        <w:t>p</w:t>
      </w:r>
      <w:r w:rsidRPr="001E1F8C">
        <w:rPr>
          <w:rFonts w:ascii="Times New Roman" w:hAnsi="Times New Roman" w:cs="Times New Roman"/>
          <w:sz w:val="28"/>
          <w:szCs w:val="28"/>
        </w:rPr>
        <w:t xml:space="preserve">rivātā sektora finanšu iestādes ir ieinteresētas </w:t>
      </w:r>
      <w:r w:rsidR="00CA28AD">
        <w:rPr>
          <w:rFonts w:ascii="Times New Roman" w:hAnsi="Times New Roman" w:cs="Times New Roman"/>
          <w:sz w:val="28"/>
          <w:szCs w:val="28"/>
        </w:rPr>
        <w:t>un dod priekšroku infrastruktūras projektu finansēšanai,</w:t>
      </w:r>
      <w:r w:rsidRPr="001E1F8C">
        <w:rPr>
          <w:rFonts w:ascii="Times New Roman" w:hAnsi="Times New Roman" w:cs="Times New Roman"/>
          <w:sz w:val="28"/>
          <w:szCs w:val="28"/>
        </w:rPr>
        <w:t xml:space="preserve"> kas nav saistīti ar vides prasību ieviešanu, jo </w:t>
      </w:r>
      <w:r w:rsidR="00CA28AD">
        <w:rPr>
          <w:rFonts w:ascii="Times New Roman" w:hAnsi="Times New Roman" w:cs="Times New Roman"/>
          <w:sz w:val="28"/>
          <w:szCs w:val="28"/>
        </w:rPr>
        <w:t>š</w:t>
      </w:r>
      <w:r w:rsidRPr="001E1F8C">
        <w:rPr>
          <w:rFonts w:ascii="Times New Roman" w:hAnsi="Times New Roman" w:cs="Times New Roman"/>
          <w:sz w:val="28"/>
          <w:szCs w:val="28"/>
        </w:rPr>
        <w:t>ādiem projektiem ir lielāka ekonomiskā atdeve un tād</w:t>
      </w:r>
      <w:r w:rsidR="009F5B32">
        <w:rPr>
          <w:rFonts w:ascii="Times New Roman" w:hAnsi="Times New Roman" w:cs="Times New Roman"/>
          <w:sz w:val="28"/>
          <w:szCs w:val="28"/>
        </w:rPr>
        <w:t>ejādi arī mazāks risks. Turklāt</w:t>
      </w:r>
      <w:r w:rsidRPr="001E1F8C">
        <w:rPr>
          <w:rFonts w:ascii="Times New Roman" w:hAnsi="Times New Roman" w:cs="Times New Roman"/>
          <w:sz w:val="28"/>
          <w:szCs w:val="28"/>
        </w:rPr>
        <w:t xml:space="preserve"> </w:t>
      </w:r>
      <w:r w:rsidR="00CA28AD">
        <w:rPr>
          <w:rFonts w:ascii="Times New Roman" w:hAnsi="Times New Roman" w:cs="Times New Roman"/>
          <w:sz w:val="28"/>
          <w:szCs w:val="28"/>
        </w:rPr>
        <w:t xml:space="preserve">secināms, ka gadījumā, </w:t>
      </w:r>
      <w:r w:rsidRPr="001E1F8C">
        <w:rPr>
          <w:rFonts w:ascii="Times New Roman" w:hAnsi="Times New Roman" w:cs="Times New Roman"/>
          <w:sz w:val="28"/>
          <w:szCs w:val="28"/>
        </w:rPr>
        <w:t xml:space="preserve">ja </w:t>
      </w:r>
      <w:r w:rsidR="00CA28AD">
        <w:rPr>
          <w:rFonts w:ascii="Times New Roman" w:hAnsi="Times New Roman" w:cs="Times New Roman"/>
          <w:sz w:val="28"/>
          <w:szCs w:val="28"/>
        </w:rPr>
        <w:t>šādu pakalpojumu sniegšana</w:t>
      </w:r>
      <w:r w:rsidRPr="001E1F8C">
        <w:rPr>
          <w:rFonts w:ascii="Times New Roman" w:hAnsi="Times New Roman" w:cs="Times New Roman"/>
          <w:sz w:val="28"/>
          <w:szCs w:val="28"/>
        </w:rPr>
        <w:t xml:space="preserve"> tiktu uzticēta tikai privātajam sektoram, būtu sagaidāms pakalpojumu izmaksu pieaugums, kas tādējādi viennozīmīgi atstātu iespaidu uz vides </w:t>
      </w:r>
      <w:r w:rsidR="009A33F7">
        <w:rPr>
          <w:rFonts w:ascii="Times New Roman" w:hAnsi="Times New Roman" w:cs="Times New Roman"/>
          <w:sz w:val="28"/>
          <w:szCs w:val="28"/>
        </w:rPr>
        <w:t xml:space="preserve">aizsardzības </w:t>
      </w:r>
      <w:r w:rsidRPr="001E1F8C">
        <w:rPr>
          <w:rFonts w:ascii="Times New Roman" w:hAnsi="Times New Roman" w:cs="Times New Roman"/>
          <w:sz w:val="28"/>
          <w:szCs w:val="28"/>
        </w:rPr>
        <w:t>jomu Latvijā</w:t>
      </w:r>
      <w:r w:rsidRPr="0061264B">
        <w:rPr>
          <w:rFonts w:ascii="Times New Roman" w:hAnsi="Times New Roman" w:cs="Times New Roman"/>
          <w:sz w:val="28"/>
          <w:szCs w:val="28"/>
        </w:rPr>
        <w:t>;</w:t>
      </w:r>
    </w:p>
    <w:p w14:paraId="3EA8C810" w14:textId="3742CC20" w:rsidR="00FC0F08" w:rsidRDefault="003B450A" w:rsidP="000A4E19">
      <w:pPr>
        <w:spacing w:after="0" w:line="240" w:lineRule="auto"/>
        <w:ind w:firstLine="709"/>
        <w:jc w:val="both"/>
        <w:rPr>
          <w:rFonts w:ascii="Times New Roman" w:hAnsi="Times New Roman" w:cs="Times New Roman"/>
          <w:sz w:val="28"/>
          <w:szCs w:val="28"/>
        </w:rPr>
      </w:pPr>
      <w:r w:rsidRPr="001E1F8C">
        <w:rPr>
          <w:rFonts w:ascii="Times New Roman" w:hAnsi="Times New Roman"/>
          <w:sz w:val="28"/>
          <w:szCs w:val="28"/>
        </w:rPr>
        <w:t xml:space="preserve"> - </w:t>
      </w:r>
      <w:r w:rsidR="00405C0B" w:rsidRPr="001E1F8C">
        <w:rPr>
          <w:rFonts w:ascii="Times New Roman" w:hAnsi="Times New Roman"/>
          <w:sz w:val="28"/>
          <w:szCs w:val="28"/>
        </w:rPr>
        <w:t>deleģēto valsts pārvaldes uzdevumu veikšana</w:t>
      </w:r>
      <w:r w:rsidR="004F4E21">
        <w:rPr>
          <w:rFonts w:ascii="Times New Roman" w:hAnsi="Times New Roman"/>
          <w:sz w:val="28"/>
          <w:szCs w:val="28"/>
        </w:rPr>
        <w:t>s laikā</w:t>
      </w:r>
      <w:r w:rsidR="00405C0B" w:rsidRPr="001E1F8C">
        <w:rPr>
          <w:rFonts w:ascii="Times New Roman" w:hAnsi="Times New Roman"/>
          <w:sz w:val="28"/>
          <w:szCs w:val="28"/>
        </w:rPr>
        <w:t xml:space="preserve"> </w:t>
      </w:r>
      <w:r w:rsidR="009A6E21" w:rsidRPr="001E1F8C">
        <w:rPr>
          <w:rFonts w:ascii="Times New Roman" w:hAnsi="Times New Roman"/>
          <w:sz w:val="28"/>
          <w:szCs w:val="28"/>
        </w:rPr>
        <w:t>VIF</w:t>
      </w:r>
      <w:r w:rsidRPr="001E1F8C">
        <w:rPr>
          <w:rFonts w:ascii="Times New Roman" w:hAnsi="Times New Roman"/>
          <w:sz w:val="28"/>
          <w:szCs w:val="28"/>
        </w:rPr>
        <w:t xml:space="preserve"> </w:t>
      </w:r>
      <w:r w:rsidR="009A6E21" w:rsidRPr="001E1F8C">
        <w:rPr>
          <w:rFonts w:ascii="Times New Roman" w:hAnsi="Times New Roman"/>
          <w:sz w:val="28"/>
          <w:szCs w:val="28"/>
        </w:rPr>
        <w:t xml:space="preserve">ir uzkrājusi pieredzi </w:t>
      </w:r>
      <w:r w:rsidR="009A6E21" w:rsidRPr="001E1F8C">
        <w:rPr>
          <w:rFonts w:ascii="Times New Roman" w:hAnsi="Times New Roman" w:cs="Times New Roman"/>
          <w:sz w:val="28"/>
          <w:szCs w:val="28"/>
        </w:rPr>
        <w:t>KPFI projektu pieņemšanā un vērtēšanas procesu norises nodrošināšanā,</w:t>
      </w:r>
      <w:r w:rsidR="00ED2AB5" w:rsidRPr="001E1F8C">
        <w:rPr>
          <w:rFonts w:ascii="Times New Roman" w:hAnsi="Times New Roman" w:cs="Times New Roman"/>
          <w:sz w:val="28"/>
          <w:szCs w:val="28"/>
        </w:rPr>
        <w:t xml:space="preserve"> līgumu slēgšanā</w:t>
      </w:r>
      <w:r w:rsidR="009A6E21" w:rsidRPr="001E1F8C">
        <w:rPr>
          <w:rFonts w:ascii="Times New Roman" w:hAnsi="Times New Roman" w:cs="Times New Roman"/>
          <w:sz w:val="28"/>
          <w:szCs w:val="28"/>
        </w:rPr>
        <w:t>, ieviešanas uzraudzīb</w:t>
      </w:r>
      <w:r w:rsidR="00ED2AB5" w:rsidRPr="001E1F8C">
        <w:rPr>
          <w:rFonts w:ascii="Times New Roman" w:hAnsi="Times New Roman" w:cs="Times New Roman"/>
          <w:sz w:val="28"/>
          <w:szCs w:val="28"/>
        </w:rPr>
        <w:t>ā</w:t>
      </w:r>
      <w:r w:rsidR="009A6E21" w:rsidRPr="001E1F8C">
        <w:rPr>
          <w:rFonts w:ascii="Times New Roman" w:hAnsi="Times New Roman" w:cs="Times New Roman"/>
          <w:sz w:val="28"/>
          <w:szCs w:val="28"/>
        </w:rPr>
        <w:t xml:space="preserve"> un pēcieviešanas monitoring</w:t>
      </w:r>
      <w:r w:rsidR="00ED2AB5" w:rsidRPr="001E1F8C">
        <w:rPr>
          <w:rFonts w:ascii="Times New Roman" w:hAnsi="Times New Roman" w:cs="Times New Roman"/>
          <w:sz w:val="28"/>
          <w:szCs w:val="28"/>
        </w:rPr>
        <w:t>ā</w:t>
      </w:r>
      <w:r w:rsidR="00BF0B62">
        <w:rPr>
          <w:rFonts w:ascii="Times New Roman" w:hAnsi="Times New Roman" w:cs="Times New Roman"/>
          <w:sz w:val="28"/>
          <w:szCs w:val="28"/>
        </w:rPr>
        <w:t>.</w:t>
      </w:r>
      <w:r w:rsidR="004F4E21">
        <w:rPr>
          <w:rFonts w:ascii="Times New Roman" w:hAnsi="Times New Roman" w:cs="Times New Roman"/>
          <w:sz w:val="28"/>
          <w:szCs w:val="28"/>
        </w:rPr>
        <w:t xml:space="preserve"> </w:t>
      </w:r>
      <w:r w:rsidR="00BF0B62">
        <w:rPr>
          <w:rFonts w:ascii="Times New Roman" w:hAnsi="Times New Roman" w:cs="Times New Roman"/>
          <w:sz w:val="28"/>
          <w:szCs w:val="28"/>
        </w:rPr>
        <w:t xml:space="preserve">VIF uzkrātā pieredze </w:t>
      </w:r>
      <w:r w:rsidR="004F4E21">
        <w:rPr>
          <w:rFonts w:ascii="Times New Roman" w:hAnsi="Times New Roman" w:cs="Times New Roman"/>
          <w:sz w:val="28"/>
          <w:szCs w:val="28"/>
        </w:rPr>
        <w:t>var tikt veiksmīgi izmantot</w:t>
      </w:r>
      <w:r w:rsidR="00A24E7C">
        <w:rPr>
          <w:rFonts w:ascii="Times New Roman" w:hAnsi="Times New Roman" w:cs="Times New Roman"/>
          <w:sz w:val="28"/>
          <w:szCs w:val="28"/>
        </w:rPr>
        <w:t>a</w:t>
      </w:r>
      <w:r w:rsidR="004F4E21">
        <w:rPr>
          <w:rFonts w:ascii="Times New Roman" w:hAnsi="Times New Roman" w:cs="Times New Roman"/>
          <w:sz w:val="28"/>
          <w:szCs w:val="28"/>
        </w:rPr>
        <w:t xml:space="preserve"> nākotnē</w:t>
      </w:r>
      <w:r w:rsidR="00906D3B" w:rsidRPr="001E1F8C">
        <w:rPr>
          <w:rFonts w:ascii="Times New Roman" w:hAnsi="Times New Roman" w:cs="Times New Roman"/>
          <w:sz w:val="28"/>
          <w:szCs w:val="28"/>
        </w:rPr>
        <w:t xml:space="preserve"> </w:t>
      </w:r>
      <w:r w:rsidR="00A24E7C">
        <w:rPr>
          <w:rFonts w:ascii="Times New Roman" w:hAnsi="Times New Roman" w:cs="Times New Roman"/>
          <w:sz w:val="28"/>
          <w:szCs w:val="28"/>
        </w:rPr>
        <w:t>EKI</w:t>
      </w:r>
      <w:r w:rsidR="00906D3B" w:rsidRPr="001E1F8C">
        <w:rPr>
          <w:rFonts w:ascii="Times New Roman" w:hAnsi="Times New Roman" w:cs="Times New Roman"/>
          <w:sz w:val="28"/>
          <w:szCs w:val="28"/>
        </w:rPr>
        <w:t>I</w:t>
      </w:r>
      <w:r w:rsidR="004F4E21">
        <w:rPr>
          <w:rFonts w:ascii="Times New Roman" w:hAnsi="Times New Roman" w:cs="Times New Roman"/>
          <w:sz w:val="28"/>
          <w:szCs w:val="28"/>
        </w:rPr>
        <w:t xml:space="preserve"> projektu konkursu izsludināšanā,</w:t>
      </w:r>
      <w:r w:rsidR="00906D3B" w:rsidRPr="001E1F8C">
        <w:rPr>
          <w:rFonts w:ascii="Times New Roman" w:hAnsi="Times New Roman" w:cs="Times New Roman"/>
          <w:sz w:val="28"/>
          <w:szCs w:val="28"/>
        </w:rPr>
        <w:t xml:space="preserve"> projektu pieteikumu pieņ</w:t>
      </w:r>
      <w:r w:rsidR="00CE2EEF" w:rsidRPr="001E1F8C">
        <w:rPr>
          <w:rFonts w:ascii="Times New Roman" w:hAnsi="Times New Roman" w:cs="Times New Roman"/>
          <w:sz w:val="28"/>
          <w:szCs w:val="28"/>
        </w:rPr>
        <w:t>emšan</w:t>
      </w:r>
      <w:r w:rsidR="004F4E21">
        <w:rPr>
          <w:rFonts w:ascii="Times New Roman" w:hAnsi="Times New Roman" w:cs="Times New Roman"/>
          <w:sz w:val="28"/>
          <w:szCs w:val="28"/>
        </w:rPr>
        <w:t>ā</w:t>
      </w:r>
      <w:r w:rsidR="00CE2EEF" w:rsidRPr="001E1F8C">
        <w:rPr>
          <w:rFonts w:ascii="Times New Roman" w:hAnsi="Times New Roman" w:cs="Times New Roman"/>
          <w:sz w:val="28"/>
          <w:szCs w:val="28"/>
        </w:rPr>
        <w:t>, projektu vērtēšanas procesa nodrošināšan</w:t>
      </w:r>
      <w:r w:rsidR="004F4E21">
        <w:rPr>
          <w:rFonts w:ascii="Times New Roman" w:hAnsi="Times New Roman" w:cs="Times New Roman"/>
          <w:sz w:val="28"/>
          <w:szCs w:val="28"/>
        </w:rPr>
        <w:t>ā</w:t>
      </w:r>
      <w:r w:rsidR="00CE2EEF" w:rsidRPr="001E1F8C">
        <w:rPr>
          <w:rFonts w:ascii="Times New Roman" w:hAnsi="Times New Roman" w:cs="Times New Roman"/>
          <w:sz w:val="28"/>
          <w:szCs w:val="28"/>
        </w:rPr>
        <w:t>, līgumu noslēgšan</w:t>
      </w:r>
      <w:r w:rsidR="004F4E21">
        <w:rPr>
          <w:rFonts w:ascii="Times New Roman" w:hAnsi="Times New Roman" w:cs="Times New Roman"/>
          <w:sz w:val="28"/>
          <w:szCs w:val="28"/>
        </w:rPr>
        <w:t>ā un projektu uzraudzībā</w:t>
      </w:r>
      <w:r w:rsidR="00E220FF">
        <w:rPr>
          <w:rFonts w:ascii="Times New Roman" w:hAnsi="Times New Roman" w:cs="Times New Roman"/>
          <w:sz w:val="28"/>
          <w:szCs w:val="28"/>
        </w:rPr>
        <w:t>, kā arī nodrošināt</w:t>
      </w:r>
      <w:r w:rsidR="00CE2EEF" w:rsidRPr="001E1F8C">
        <w:rPr>
          <w:rFonts w:ascii="Times New Roman" w:hAnsi="Times New Roman" w:cs="Times New Roman"/>
          <w:sz w:val="28"/>
          <w:szCs w:val="28"/>
        </w:rPr>
        <w:t xml:space="preserve"> kvalitatīvu un profesionālu E</w:t>
      </w:r>
      <w:r w:rsidR="00E220FF">
        <w:rPr>
          <w:rFonts w:ascii="Times New Roman" w:hAnsi="Times New Roman" w:cs="Times New Roman"/>
          <w:sz w:val="28"/>
          <w:szCs w:val="28"/>
        </w:rPr>
        <w:t>SKO</w:t>
      </w:r>
      <w:r w:rsidR="00CE2EEF" w:rsidRPr="001E1F8C">
        <w:rPr>
          <w:rFonts w:ascii="Times New Roman" w:hAnsi="Times New Roman" w:cs="Times New Roman"/>
          <w:sz w:val="28"/>
          <w:szCs w:val="28"/>
        </w:rPr>
        <w:t xml:space="preserve"> finansēto projektu īstenošanas uzraudzību, pirms tam izstrādājot iekšēj</w:t>
      </w:r>
      <w:r w:rsidR="00E220FF">
        <w:rPr>
          <w:rFonts w:ascii="Times New Roman" w:hAnsi="Times New Roman" w:cs="Times New Roman"/>
          <w:sz w:val="28"/>
          <w:szCs w:val="28"/>
        </w:rPr>
        <w:t>u</w:t>
      </w:r>
      <w:r w:rsidR="00CE2EEF" w:rsidRPr="001E1F8C">
        <w:rPr>
          <w:rFonts w:ascii="Times New Roman" w:hAnsi="Times New Roman" w:cs="Times New Roman"/>
          <w:sz w:val="28"/>
          <w:szCs w:val="28"/>
        </w:rPr>
        <w:t xml:space="preserve"> kvalitātes nodrošināšanas</w:t>
      </w:r>
      <w:r w:rsidR="00E220FF">
        <w:rPr>
          <w:rFonts w:ascii="Times New Roman" w:hAnsi="Times New Roman" w:cs="Times New Roman"/>
          <w:sz w:val="28"/>
          <w:szCs w:val="28"/>
        </w:rPr>
        <w:t xml:space="preserve"> un uzraudzības</w:t>
      </w:r>
      <w:r w:rsidR="00CE2EEF" w:rsidRPr="001E1F8C">
        <w:rPr>
          <w:rFonts w:ascii="Times New Roman" w:hAnsi="Times New Roman" w:cs="Times New Roman"/>
          <w:sz w:val="28"/>
          <w:szCs w:val="28"/>
        </w:rPr>
        <w:t xml:space="preserve"> sistēmu</w:t>
      </w:r>
      <w:r w:rsidR="00FC0F08">
        <w:rPr>
          <w:rFonts w:ascii="Times New Roman" w:hAnsi="Times New Roman" w:cs="Times New Roman"/>
          <w:sz w:val="28"/>
          <w:szCs w:val="28"/>
        </w:rPr>
        <w:t>;</w:t>
      </w:r>
    </w:p>
    <w:p w14:paraId="6C0FD584" w14:textId="77777777" w:rsidR="009A2B5F" w:rsidRPr="00E711D1" w:rsidRDefault="00FC0F08" w:rsidP="000A4E19">
      <w:pPr>
        <w:spacing w:after="0" w:line="240" w:lineRule="auto"/>
        <w:ind w:firstLine="709"/>
        <w:jc w:val="both"/>
        <w:rPr>
          <w:rFonts w:ascii="Times New Roman" w:hAnsi="Times New Roman" w:cs="Times New Roman"/>
          <w:sz w:val="28"/>
          <w:szCs w:val="28"/>
        </w:rPr>
      </w:pPr>
      <w:r w:rsidRPr="00E711D1">
        <w:rPr>
          <w:rFonts w:ascii="Times New Roman" w:hAnsi="Times New Roman" w:cs="Times New Roman"/>
          <w:sz w:val="28"/>
          <w:szCs w:val="28"/>
        </w:rPr>
        <w:t>-</w:t>
      </w:r>
      <w:r w:rsidR="003D3261" w:rsidRPr="00E711D1">
        <w:rPr>
          <w:rFonts w:ascii="Times New Roman" w:hAnsi="Times New Roman" w:cs="Times New Roman"/>
          <w:sz w:val="28"/>
          <w:szCs w:val="28"/>
        </w:rPr>
        <w:t xml:space="preserve"> VARAM kā VIF kapitāldaļu turētājs nodrošinās un uzraudzīs VIF ieviesto ESKO mehānisma pasākumu atbilstību valsts atbalsta kontroles tiesiskajam regulējumam.</w:t>
      </w:r>
      <w:r w:rsidRPr="00E711D1">
        <w:rPr>
          <w:rFonts w:ascii="Times New Roman" w:hAnsi="Times New Roman" w:cs="Times New Roman"/>
          <w:sz w:val="28"/>
          <w:szCs w:val="28"/>
        </w:rPr>
        <w:t xml:space="preserve">  </w:t>
      </w:r>
      <w:r w:rsidR="00CE2EEF" w:rsidRPr="00E711D1">
        <w:rPr>
          <w:rFonts w:ascii="Times New Roman" w:hAnsi="Times New Roman" w:cs="Times New Roman"/>
          <w:sz w:val="28"/>
          <w:szCs w:val="28"/>
        </w:rPr>
        <w:t xml:space="preserve"> </w:t>
      </w:r>
    </w:p>
    <w:p w14:paraId="367F22A3" w14:textId="77777777" w:rsidR="009E0AD2" w:rsidRPr="001E1F8C" w:rsidRDefault="004A6B08" w:rsidP="009E0AD2">
      <w:pPr>
        <w:pStyle w:val="tv2132"/>
        <w:spacing w:line="240" w:lineRule="auto"/>
        <w:ind w:firstLine="720"/>
        <w:jc w:val="both"/>
        <w:rPr>
          <w:color w:val="auto"/>
          <w:sz w:val="28"/>
          <w:szCs w:val="28"/>
          <w:lang w:val="lv-LV"/>
        </w:rPr>
      </w:pPr>
      <w:r w:rsidRPr="001E1F8C">
        <w:rPr>
          <w:color w:val="auto"/>
          <w:sz w:val="28"/>
          <w:szCs w:val="28"/>
          <w:lang w:val="lv-LV"/>
        </w:rPr>
        <w:t xml:space="preserve">Ņemot vērā </w:t>
      </w:r>
      <w:r w:rsidR="00E220FF">
        <w:rPr>
          <w:color w:val="auto"/>
          <w:sz w:val="28"/>
          <w:szCs w:val="28"/>
          <w:lang w:val="lv-LV"/>
        </w:rPr>
        <w:t xml:space="preserve">visu </w:t>
      </w:r>
      <w:r w:rsidRPr="001E1F8C">
        <w:rPr>
          <w:color w:val="auto"/>
          <w:sz w:val="28"/>
          <w:szCs w:val="28"/>
          <w:lang w:val="lv-LV"/>
        </w:rPr>
        <w:t xml:space="preserve">augstākminēto, </w:t>
      </w:r>
      <w:r w:rsidR="009E0AD2" w:rsidRPr="001E1F8C">
        <w:rPr>
          <w:color w:val="auto"/>
          <w:sz w:val="28"/>
          <w:szCs w:val="28"/>
          <w:lang w:val="lv-LV"/>
        </w:rPr>
        <w:t xml:space="preserve">VARAM uzskata, ka valsts līdzdalība VIF </w:t>
      </w:r>
      <w:r w:rsidR="00CE2EEF" w:rsidRPr="001E1F8C">
        <w:rPr>
          <w:color w:val="auto"/>
          <w:sz w:val="28"/>
          <w:szCs w:val="28"/>
          <w:lang w:val="lv-LV"/>
        </w:rPr>
        <w:t xml:space="preserve">ir saglabājama un VIF reorganizācija </w:t>
      </w:r>
      <w:r w:rsidR="000F1051">
        <w:rPr>
          <w:color w:val="auto"/>
          <w:sz w:val="28"/>
          <w:szCs w:val="28"/>
          <w:lang w:val="lv-LV"/>
        </w:rPr>
        <w:t xml:space="preserve">vai likvidācija </w:t>
      </w:r>
      <w:r w:rsidR="00CE2EEF" w:rsidRPr="001E1F8C">
        <w:rPr>
          <w:color w:val="auto"/>
          <w:sz w:val="28"/>
          <w:szCs w:val="28"/>
          <w:lang w:val="lv-LV"/>
        </w:rPr>
        <w:t>nav atbalstāma</w:t>
      </w:r>
      <w:r w:rsidR="00E220FF">
        <w:rPr>
          <w:color w:val="auto"/>
          <w:sz w:val="28"/>
          <w:szCs w:val="28"/>
          <w:lang w:val="lv-LV"/>
        </w:rPr>
        <w:t xml:space="preserve"> un veicama</w:t>
      </w:r>
      <w:r w:rsidR="009E0AD2" w:rsidRPr="001E1F8C">
        <w:rPr>
          <w:color w:val="auto"/>
          <w:sz w:val="28"/>
          <w:szCs w:val="28"/>
          <w:lang w:val="lv-LV"/>
        </w:rPr>
        <w:t>.</w:t>
      </w:r>
    </w:p>
    <w:p w14:paraId="4660A074" w14:textId="77777777" w:rsidR="004A3FB1" w:rsidRPr="001E1F8C" w:rsidRDefault="004A3FB1" w:rsidP="009E0AD2">
      <w:pPr>
        <w:pStyle w:val="tv2132"/>
        <w:spacing w:line="240" w:lineRule="auto"/>
        <w:ind w:firstLine="720"/>
        <w:jc w:val="both"/>
        <w:rPr>
          <w:color w:val="auto"/>
          <w:sz w:val="28"/>
          <w:szCs w:val="28"/>
          <w:lang w:val="lv-LV"/>
        </w:rPr>
      </w:pPr>
    </w:p>
    <w:p w14:paraId="6BD907BD" w14:textId="77777777" w:rsidR="004A3FB1" w:rsidRPr="001E1F8C" w:rsidRDefault="004A3FB1" w:rsidP="009E0AD2">
      <w:pPr>
        <w:pStyle w:val="tv2132"/>
        <w:spacing w:line="240" w:lineRule="auto"/>
        <w:ind w:firstLine="720"/>
        <w:jc w:val="both"/>
        <w:rPr>
          <w:color w:val="auto"/>
          <w:sz w:val="28"/>
          <w:szCs w:val="28"/>
          <w:lang w:val="lv-LV"/>
        </w:rPr>
      </w:pPr>
    </w:p>
    <w:p w14:paraId="000ACF41" w14:textId="77777777" w:rsidR="004A3FB1" w:rsidRPr="001E1F8C" w:rsidRDefault="004A3FB1" w:rsidP="004A3FB1">
      <w:pPr>
        <w:spacing w:after="0" w:line="240" w:lineRule="auto"/>
        <w:rPr>
          <w:rFonts w:ascii="Times New Roman" w:eastAsia="Times New Roman" w:hAnsi="Times New Roman"/>
          <w:sz w:val="28"/>
          <w:szCs w:val="28"/>
          <w:lang w:eastAsia="lv-LV"/>
        </w:rPr>
      </w:pPr>
      <w:r w:rsidRPr="001E1F8C">
        <w:rPr>
          <w:rFonts w:ascii="Times New Roman" w:eastAsia="Times New Roman" w:hAnsi="Times New Roman"/>
          <w:sz w:val="28"/>
          <w:szCs w:val="28"/>
          <w:lang w:eastAsia="lv-LV"/>
        </w:rPr>
        <w:t xml:space="preserve">Vides aizsardzības un reģionālās </w:t>
      </w:r>
    </w:p>
    <w:p w14:paraId="39BDB22D" w14:textId="77777777" w:rsidR="004A3FB1" w:rsidRPr="001E1F8C" w:rsidRDefault="004A3FB1" w:rsidP="004A3FB1">
      <w:pPr>
        <w:spacing w:after="0" w:line="240" w:lineRule="auto"/>
        <w:rPr>
          <w:rFonts w:ascii="Times New Roman" w:eastAsia="Times New Roman" w:hAnsi="Times New Roman"/>
          <w:sz w:val="28"/>
          <w:szCs w:val="28"/>
          <w:lang w:eastAsia="zh-CN"/>
        </w:rPr>
      </w:pPr>
      <w:r w:rsidRPr="001E1F8C">
        <w:rPr>
          <w:rFonts w:ascii="Times New Roman" w:eastAsia="Times New Roman" w:hAnsi="Times New Roman"/>
          <w:sz w:val="28"/>
          <w:szCs w:val="28"/>
          <w:lang w:eastAsia="lv-LV"/>
        </w:rPr>
        <w:t>attīstības ministrs</w:t>
      </w:r>
      <w:r w:rsidRPr="001E1F8C">
        <w:rPr>
          <w:rFonts w:ascii="Times New Roman" w:eastAsia="Times New Roman" w:hAnsi="Times New Roman"/>
          <w:sz w:val="28"/>
          <w:szCs w:val="28"/>
          <w:lang w:eastAsia="lv-LV"/>
        </w:rPr>
        <w:tab/>
      </w:r>
      <w:r w:rsidRPr="001E1F8C">
        <w:rPr>
          <w:rFonts w:ascii="Times New Roman" w:eastAsia="Times New Roman" w:hAnsi="Times New Roman"/>
          <w:sz w:val="28"/>
          <w:szCs w:val="28"/>
          <w:lang w:eastAsia="lv-LV"/>
        </w:rPr>
        <w:tab/>
      </w:r>
      <w:r w:rsidRPr="001E1F8C">
        <w:rPr>
          <w:rFonts w:ascii="Times New Roman" w:eastAsia="Times New Roman" w:hAnsi="Times New Roman"/>
          <w:sz w:val="28"/>
          <w:szCs w:val="28"/>
          <w:lang w:eastAsia="lv-LV"/>
        </w:rPr>
        <w:tab/>
      </w:r>
      <w:r w:rsidRPr="001E1F8C">
        <w:rPr>
          <w:rFonts w:ascii="Times New Roman" w:eastAsia="Times New Roman" w:hAnsi="Times New Roman"/>
          <w:sz w:val="28"/>
          <w:szCs w:val="28"/>
          <w:lang w:eastAsia="lv-LV"/>
        </w:rPr>
        <w:tab/>
      </w:r>
      <w:r w:rsidRPr="001E1F8C">
        <w:rPr>
          <w:rFonts w:ascii="Times New Roman" w:eastAsia="Times New Roman" w:hAnsi="Times New Roman"/>
          <w:sz w:val="28"/>
          <w:szCs w:val="28"/>
          <w:lang w:eastAsia="lv-LV"/>
        </w:rPr>
        <w:tab/>
      </w:r>
      <w:r w:rsidRPr="001E1F8C">
        <w:rPr>
          <w:rFonts w:ascii="Times New Roman" w:eastAsia="Times New Roman" w:hAnsi="Times New Roman"/>
          <w:sz w:val="28"/>
          <w:szCs w:val="28"/>
          <w:lang w:eastAsia="lv-LV"/>
        </w:rPr>
        <w:tab/>
      </w:r>
      <w:r w:rsidRPr="001E1F8C">
        <w:rPr>
          <w:rFonts w:ascii="Times New Roman" w:eastAsia="Times New Roman" w:hAnsi="Times New Roman"/>
          <w:sz w:val="28"/>
          <w:szCs w:val="28"/>
          <w:lang w:eastAsia="lv-LV"/>
        </w:rPr>
        <w:tab/>
      </w:r>
      <w:r w:rsidRPr="001E1F8C">
        <w:rPr>
          <w:rFonts w:ascii="Times New Roman" w:eastAsia="Times New Roman" w:hAnsi="Times New Roman"/>
          <w:sz w:val="28"/>
          <w:szCs w:val="28"/>
          <w:lang w:eastAsia="lv-LV"/>
        </w:rPr>
        <w:tab/>
        <w:t xml:space="preserve">       K. Gerhards</w:t>
      </w:r>
    </w:p>
    <w:p w14:paraId="3D693FB7" w14:textId="77777777" w:rsidR="004A3FB1" w:rsidRPr="001E1F8C" w:rsidRDefault="004A3FB1" w:rsidP="004A3FB1">
      <w:pPr>
        <w:spacing w:after="0" w:line="240" w:lineRule="auto"/>
        <w:jc w:val="both"/>
        <w:rPr>
          <w:rFonts w:ascii="Times New Roman" w:eastAsia="Times New Roman" w:hAnsi="Times New Roman"/>
          <w:sz w:val="28"/>
          <w:szCs w:val="28"/>
          <w:lang w:eastAsia="lv-LV"/>
        </w:rPr>
      </w:pPr>
    </w:p>
    <w:p w14:paraId="601E76A1" w14:textId="77777777" w:rsidR="004A3FB1" w:rsidRPr="001E1F8C" w:rsidRDefault="004A3FB1" w:rsidP="004A3FB1">
      <w:pPr>
        <w:spacing w:after="0" w:line="240" w:lineRule="auto"/>
        <w:jc w:val="both"/>
        <w:rPr>
          <w:rFonts w:ascii="Times New Roman" w:eastAsia="Times New Roman" w:hAnsi="Times New Roman"/>
          <w:sz w:val="28"/>
          <w:szCs w:val="28"/>
          <w:lang w:eastAsia="lv-LV"/>
        </w:rPr>
      </w:pPr>
      <w:r w:rsidRPr="001E1F8C">
        <w:rPr>
          <w:rFonts w:ascii="Times New Roman" w:eastAsia="Times New Roman" w:hAnsi="Times New Roman"/>
          <w:sz w:val="28"/>
          <w:szCs w:val="28"/>
          <w:lang w:eastAsia="lv-LV"/>
        </w:rPr>
        <w:t xml:space="preserve">Vīza: </w:t>
      </w:r>
    </w:p>
    <w:p w14:paraId="0BB9F7F3" w14:textId="36E7060D" w:rsidR="004A3FB1" w:rsidRPr="001E1F8C" w:rsidRDefault="00BD115F" w:rsidP="004A3FB1">
      <w:pPr>
        <w:widowControl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v</w:t>
      </w:r>
      <w:r w:rsidR="00BA66E1">
        <w:rPr>
          <w:rFonts w:ascii="Times New Roman" w:eastAsia="Times New Roman" w:hAnsi="Times New Roman"/>
          <w:color w:val="000000"/>
          <w:sz w:val="28"/>
          <w:szCs w:val="28"/>
        </w:rPr>
        <w:t>alsts sekretār</w:t>
      </w:r>
      <w:r w:rsidR="00F43542">
        <w:rPr>
          <w:rFonts w:ascii="Times New Roman" w:eastAsia="Times New Roman" w:hAnsi="Times New Roman"/>
          <w:color w:val="000000"/>
          <w:sz w:val="28"/>
          <w:szCs w:val="28"/>
        </w:rPr>
        <w:t>s</w:t>
      </w:r>
      <w:r w:rsidR="00BA66E1">
        <w:rPr>
          <w:rFonts w:ascii="Times New Roman" w:eastAsia="Times New Roman" w:hAnsi="Times New Roman"/>
          <w:color w:val="000000"/>
          <w:sz w:val="28"/>
          <w:szCs w:val="28"/>
        </w:rPr>
        <w:tab/>
      </w:r>
      <w:r w:rsidR="00BA66E1">
        <w:rPr>
          <w:rFonts w:ascii="Times New Roman" w:eastAsia="Times New Roman" w:hAnsi="Times New Roman"/>
          <w:color w:val="000000"/>
          <w:sz w:val="28"/>
          <w:szCs w:val="28"/>
        </w:rPr>
        <w:tab/>
        <w:t xml:space="preserve"> </w:t>
      </w:r>
      <w:r w:rsidR="00BA66E1">
        <w:rPr>
          <w:rFonts w:ascii="Times New Roman" w:eastAsia="Times New Roman" w:hAnsi="Times New Roman"/>
          <w:color w:val="000000"/>
          <w:sz w:val="28"/>
          <w:szCs w:val="28"/>
        </w:rPr>
        <w:tab/>
      </w:r>
      <w:r w:rsidR="00BA66E1">
        <w:rPr>
          <w:rFonts w:ascii="Times New Roman" w:eastAsia="Times New Roman" w:hAnsi="Times New Roman"/>
          <w:color w:val="000000"/>
          <w:sz w:val="28"/>
          <w:szCs w:val="28"/>
        </w:rPr>
        <w:tab/>
      </w:r>
      <w:r w:rsidR="004A3FB1" w:rsidRPr="001E1F8C">
        <w:rPr>
          <w:rFonts w:ascii="Times New Roman" w:eastAsia="Times New Roman" w:hAnsi="Times New Roman"/>
          <w:color w:val="000000"/>
          <w:sz w:val="28"/>
          <w:szCs w:val="28"/>
        </w:rPr>
        <w:tab/>
      </w:r>
      <w:r w:rsidR="004A3FB1" w:rsidRPr="001E1F8C">
        <w:rPr>
          <w:rFonts w:ascii="Times New Roman" w:eastAsia="Times New Roman" w:hAnsi="Times New Roman"/>
          <w:color w:val="000000"/>
          <w:sz w:val="28"/>
          <w:szCs w:val="28"/>
        </w:rPr>
        <w:tab/>
      </w:r>
      <w:r w:rsidR="004A3FB1" w:rsidRPr="001E1F8C">
        <w:rPr>
          <w:rFonts w:ascii="Times New Roman" w:eastAsia="Times New Roman" w:hAnsi="Times New Roman"/>
          <w:color w:val="000000"/>
          <w:sz w:val="28"/>
          <w:szCs w:val="28"/>
        </w:rPr>
        <w:tab/>
      </w:r>
      <w:r w:rsidR="004A3FB1" w:rsidRPr="001E1F8C">
        <w:rPr>
          <w:rFonts w:ascii="Times New Roman" w:eastAsia="Times New Roman" w:hAnsi="Times New Roman"/>
          <w:color w:val="000000"/>
          <w:sz w:val="28"/>
          <w:szCs w:val="28"/>
        </w:rPr>
        <w:tab/>
      </w:r>
      <w:r w:rsidR="00F43542">
        <w:rPr>
          <w:rFonts w:ascii="Times New Roman" w:eastAsia="Times New Roman" w:hAnsi="Times New Roman"/>
          <w:color w:val="000000"/>
          <w:sz w:val="28"/>
          <w:szCs w:val="28"/>
        </w:rPr>
        <w:t xml:space="preserve">       </w:t>
      </w:r>
      <w:r w:rsidR="00461B98">
        <w:rPr>
          <w:rFonts w:ascii="Times New Roman" w:eastAsia="Times New Roman" w:hAnsi="Times New Roman"/>
          <w:color w:val="000000"/>
          <w:sz w:val="28"/>
          <w:szCs w:val="28"/>
        </w:rPr>
        <w:t>R.Muciņš</w:t>
      </w:r>
    </w:p>
    <w:p w14:paraId="7869E99C" w14:textId="77777777" w:rsidR="004A3FB1" w:rsidRDefault="004A3FB1" w:rsidP="004A3FB1">
      <w:pPr>
        <w:spacing w:after="0" w:line="240" w:lineRule="auto"/>
        <w:ind w:firstLine="720"/>
        <w:jc w:val="both"/>
        <w:rPr>
          <w:rFonts w:ascii="Times New Roman" w:eastAsia="Times New Roman" w:hAnsi="Times New Roman"/>
          <w:sz w:val="28"/>
          <w:szCs w:val="28"/>
          <w:lang w:eastAsia="lv-LV"/>
        </w:rPr>
      </w:pPr>
    </w:p>
    <w:p w14:paraId="5E0E034C" w14:textId="77777777" w:rsidR="00815992" w:rsidRPr="001E1F8C" w:rsidRDefault="00815992" w:rsidP="004A3FB1">
      <w:pPr>
        <w:spacing w:after="0" w:line="240" w:lineRule="auto"/>
        <w:ind w:firstLine="720"/>
        <w:jc w:val="both"/>
        <w:rPr>
          <w:rFonts w:ascii="Times New Roman" w:eastAsia="Times New Roman" w:hAnsi="Times New Roman"/>
          <w:sz w:val="28"/>
          <w:szCs w:val="28"/>
          <w:lang w:eastAsia="lv-LV"/>
        </w:rPr>
      </w:pPr>
    </w:p>
    <w:p w14:paraId="640ECD23" w14:textId="61030E6E" w:rsidR="004A3FB1" w:rsidRPr="00361418" w:rsidRDefault="001B2E97" w:rsidP="0019127A">
      <w:pPr>
        <w:tabs>
          <w:tab w:val="left" w:pos="7513"/>
        </w:tabs>
        <w:spacing w:after="0" w:line="240" w:lineRule="auto"/>
        <w:rPr>
          <w:rFonts w:ascii="Times New Roman" w:eastAsia="Times New Roman" w:hAnsi="Times New Roman"/>
          <w:sz w:val="20"/>
          <w:szCs w:val="20"/>
          <w:lang w:eastAsia="lv-LV"/>
        </w:rPr>
      </w:pPr>
      <w:r w:rsidRPr="00361418">
        <w:rPr>
          <w:rFonts w:ascii="Times New Roman" w:eastAsia="Times New Roman" w:hAnsi="Times New Roman"/>
          <w:sz w:val="20"/>
          <w:szCs w:val="20"/>
          <w:lang w:eastAsia="lv-LV"/>
        </w:rPr>
        <w:t>2</w:t>
      </w:r>
      <w:r w:rsidR="00BE750E" w:rsidRPr="00361418">
        <w:rPr>
          <w:rFonts w:ascii="Times New Roman" w:eastAsia="Times New Roman" w:hAnsi="Times New Roman"/>
          <w:sz w:val="20"/>
          <w:szCs w:val="20"/>
          <w:lang w:eastAsia="lv-LV"/>
        </w:rPr>
        <w:t>3</w:t>
      </w:r>
      <w:r w:rsidR="004A3FB1" w:rsidRPr="00361418">
        <w:rPr>
          <w:rFonts w:ascii="Times New Roman" w:eastAsia="Times New Roman" w:hAnsi="Times New Roman"/>
          <w:sz w:val="20"/>
          <w:szCs w:val="20"/>
          <w:lang w:eastAsia="lv-LV"/>
        </w:rPr>
        <w:t>.</w:t>
      </w:r>
      <w:r w:rsidR="008E254E" w:rsidRPr="00361418">
        <w:rPr>
          <w:rFonts w:ascii="Times New Roman" w:eastAsia="Times New Roman" w:hAnsi="Times New Roman"/>
          <w:sz w:val="20"/>
          <w:szCs w:val="20"/>
          <w:lang w:eastAsia="lv-LV"/>
        </w:rPr>
        <w:t>0</w:t>
      </w:r>
      <w:r w:rsidR="002E4178" w:rsidRPr="00361418">
        <w:rPr>
          <w:rFonts w:ascii="Times New Roman" w:eastAsia="Times New Roman" w:hAnsi="Times New Roman"/>
          <w:sz w:val="20"/>
          <w:szCs w:val="20"/>
          <w:lang w:eastAsia="lv-LV"/>
        </w:rPr>
        <w:t>8</w:t>
      </w:r>
      <w:r w:rsidR="008E254E" w:rsidRPr="00361418">
        <w:rPr>
          <w:rFonts w:ascii="Times New Roman" w:eastAsia="Times New Roman" w:hAnsi="Times New Roman"/>
          <w:sz w:val="20"/>
          <w:szCs w:val="20"/>
          <w:lang w:eastAsia="lv-LV"/>
        </w:rPr>
        <w:t>.2016</w:t>
      </w:r>
      <w:r w:rsidR="004A3FB1" w:rsidRPr="00361418">
        <w:rPr>
          <w:rFonts w:ascii="Times New Roman" w:eastAsia="Times New Roman" w:hAnsi="Times New Roman"/>
          <w:sz w:val="20"/>
          <w:szCs w:val="20"/>
          <w:lang w:eastAsia="lv-LV"/>
        </w:rPr>
        <w:t xml:space="preserve"> 1</w:t>
      </w:r>
      <w:r w:rsidR="00F06EDD" w:rsidRPr="00361418">
        <w:rPr>
          <w:rFonts w:ascii="Times New Roman" w:eastAsia="Times New Roman" w:hAnsi="Times New Roman"/>
          <w:sz w:val="20"/>
          <w:szCs w:val="20"/>
          <w:lang w:eastAsia="lv-LV"/>
        </w:rPr>
        <w:t>4</w:t>
      </w:r>
      <w:r w:rsidR="004A3FB1" w:rsidRPr="00361418">
        <w:rPr>
          <w:rFonts w:ascii="Times New Roman" w:eastAsia="Times New Roman" w:hAnsi="Times New Roman"/>
          <w:sz w:val="20"/>
          <w:szCs w:val="20"/>
          <w:lang w:eastAsia="lv-LV"/>
        </w:rPr>
        <w:t>:</w:t>
      </w:r>
      <w:r w:rsidR="00075812" w:rsidRPr="00361418">
        <w:rPr>
          <w:rFonts w:ascii="Times New Roman" w:eastAsia="Times New Roman" w:hAnsi="Times New Roman"/>
          <w:sz w:val="20"/>
          <w:szCs w:val="20"/>
          <w:lang w:eastAsia="lv-LV"/>
        </w:rPr>
        <w:t>00</w:t>
      </w:r>
    </w:p>
    <w:p w14:paraId="6F8EE2CB" w14:textId="60ED9B0D" w:rsidR="004E51DE" w:rsidRPr="00361418" w:rsidRDefault="004E51DE" w:rsidP="0019127A">
      <w:pPr>
        <w:spacing w:after="0" w:line="240" w:lineRule="auto"/>
        <w:rPr>
          <w:rFonts w:ascii="Times New Roman" w:hAnsi="Times New Roman"/>
          <w:sz w:val="20"/>
          <w:szCs w:val="20"/>
        </w:rPr>
      </w:pPr>
      <w:r w:rsidRPr="00361418">
        <w:rPr>
          <w:rFonts w:ascii="Times New Roman" w:hAnsi="Times New Roman"/>
          <w:sz w:val="20"/>
          <w:szCs w:val="20"/>
        </w:rPr>
        <w:t>5</w:t>
      </w:r>
      <w:r w:rsidR="00B14F81" w:rsidRPr="00361418">
        <w:rPr>
          <w:rFonts w:ascii="Times New Roman" w:hAnsi="Times New Roman"/>
          <w:sz w:val="20"/>
          <w:szCs w:val="20"/>
        </w:rPr>
        <w:t>789</w:t>
      </w:r>
    </w:p>
    <w:p w14:paraId="133683FD" w14:textId="579F6714" w:rsidR="0019127A" w:rsidRPr="00361418" w:rsidRDefault="0019127A" w:rsidP="0019127A">
      <w:pPr>
        <w:spacing w:after="0" w:line="240" w:lineRule="auto"/>
        <w:rPr>
          <w:rFonts w:ascii="Times New Roman" w:hAnsi="Times New Roman"/>
          <w:sz w:val="20"/>
          <w:szCs w:val="20"/>
        </w:rPr>
      </w:pPr>
      <w:r w:rsidRPr="00361418">
        <w:rPr>
          <w:rFonts w:ascii="Times New Roman" w:hAnsi="Times New Roman"/>
          <w:sz w:val="20"/>
          <w:szCs w:val="20"/>
        </w:rPr>
        <w:t>O.Zālīte-Vīlipa</w:t>
      </w:r>
    </w:p>
    <w:p w14:paraId="2D724865" w14:textId="77777777" w:rsidR="0019127A" w:rsidRPr="00361418" w:rsidRDefault="0019127A" w:rsidP="0019127A">
      <w:pPr>
        <w:spacing w:after="0" w:line="240" w:lineRule="auto"/>
        <w:rPr>
          <w:rFonts w:ascii="Times New Roman" w:hAnsi="Times New Roman"/>
          <w:sz w:val="20"/>
          <w:szCs w:val="20"/>
        </w:rPr>
      </w:pPr>
      <w:r w:rsidRPr="00361418">
        <w:rPr>
          <w:rFonts w:ascii="Times New Roman" w:hAnsi="Times New Roman"/>
          <w:sz w:val="20"/>
          <w:szCs w:val="20"/>
        </w:rPr>
        <w:t>66016775</w:t>
      </w:r>
    </w:p>
    <w:p w14:paraId="1450091C" w14:textId="77777777" w:rsidR="00F0464D" w:rsidRPr="00361418" w:rsidRDefault="0015368E" w:rsidP="0019127A">
      <w:pPr>
        <w:spacing w:after="0" w:line="240" w:lineRule="auto"/>
        <w:rPr>
          <w:rFonts w:ascii="Times New Roman" w:hAnsi="Times New Roman"/>
          <w:sz w:val="20"/>
          <w:szCs w:val="20"/>
        </w:rPr>
      </w:pPr>
      <w:hyperlink r:id="rId9" w:history="1">
        <w:r w:rsidR="00F0464D" w:rsidRPr="00361418">
          <w:rPr>
            <w:rStyle w:val="Hyperlink"/>
            <w:rFonts w:ascii="Times New Roman" w:hAnsi="Times New Roman"/>
            <w:sz w:val="20"/>
            <w:szCs w:val="20"/>
          </w:rPr>
          <w:t>Olita.Zalite-Vilipa@varam.gov.lv</w:t>
        </w:r>
      </w:hyperlink>
      <w:r w:rsidR="00F0464D" w:rsidRPr="00361418">
        <w:rPr>
          <w:rFonts w:ascii="Times New Roman" w:hAnsi="Times New Roman"/>
          <w:sz w:val="20"/>
          <w:szCs w:val="20"/>
        </w:rPr>
        <w:t xml:space="preserve"> </w:t>
      </w:r>
    </w:p>
    <w:sectPr w:rsidR="00F0464D" w:rsidRPr="00361418" w:rsidSect="0002731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592DE" w14:textId="77777777" w:rsidR="0090032E" w:rsidRDefault="0090032E" w:rsidP="00F87680">
      <w:pPr>
        <w:spacing w:after="0" w:line="240" w:lineRule="auto"/>
      </w:pPr>
      <w:r>
        <w:separator/>
      </w:r>
    </w:p>
  </w:endnote>
  <w:endnote w:type="continuationSeparator" w:id="0">
    <w:p w14:paraId="549BDB59" w14:textId="77777777" w:rsidR="0090032E" w:rsidRDefault="0090032E" w:rsidP="00F8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897A" w14:textId="2B6B8EE0" w:rsidR="0090032E" w:rsidRPr="0002731B" w:rsidRDefault="0090032E" w:rsidP="0002731B">
    <w:pPr>
      <w:pStyle w:val="Footer"/>
      <w:jc w:val="both"/>
    </w:pPr>
    <w:r>
      <w:t>VARAMInf_2308</w:t>
    </w:r>
    <w:r w:rsidRPr="0002731B">
      <w:t>1</w:t>
    </w:r>
    <w:r>
      <w:t>6</w:t>
    </w:r>
    <w:r w:rsidRPr="0002731B">
      <w:t>_</w:t>
    </w:r>
    <w:r>
      <w:t>VSS-992_VIF</w:t>
    </w:r>
    <w:r w:rsidRPr="0002731B">
      <w:t>; Informatīvais ziņojums „Par priekšlikumu sniegšanu par turpmāko rīcību</w:t>
    </w:r>
    <w:r>
      <w:t xml:space="preserve"> </w:t>
    </w:r>
    <w:r w:rsidRPr="0002731B">
      <w:t xml:space="preserve">ar </w:t>
    </w:r>
    <w:r w:rsidRPr="0002731B">
      <w:rPr>
        <w:rStyle w:val="spelle"/>
      </w:rPr>
      <w:t>sabiedrību ar ierobežotu atbildību ”Vides investīciju fonds”</w:t>
    </w:r>
    <w:r>
      <w:rPr>
        <w:rStyle w:val="spell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B380" w14:textId="35E532A0" w:rsidR="0090032E" w:rsidRPr="0002731B" w:rsidRDefault="0090032E" w:rsidP="00D24C7D">
    <w:pPr>
      <w:pStyle w:val="Footer"/>
      <w:jc w:val="both"/>
    </w:pPr>
    <w:r>
      <w:t>VARAMInf_2308</w:t>
    </w:r>
    <w:r w:rsidRPr="0002731B">
      <w:t>1</w:t>
    </w:r>
    <w:r>
      <w:t>6</w:t>
    </w:r>
    <w:r w:rsidRPr="0002731B">
      <w:t>_</w:t>
    </w:r>
    <w:r>
      <w:t>VSS-992_VIF</w:t>
    </w:r>
    <w:r w:rsidRPr="0002731B">
      <w:t>; Informatīvais ziņojums „Par priekšlikumu sniegšanu par turpmāko rīcību</w:t>
    </w:r>
    <w:r>
      <w:t xml:space="preserve"> </w:t>
    </w:r>
    <w:r w:rsidRPr="0002731B">
      <w:t xml:space="preserve">ar </w:t>
    </w:r>
    <w:r w:rsidRPr="0002731B">
      <w:rPr>
        <w:rStyle w:val="spelle"/>
      </w:rPr>
      <w:t>sabiedrību ar ierobežotu atbildību ”Vides investīciju fonds”</w:t>
    </w:r>
    <w:r>
      <w:rPr>
        <w:rStyle w:val="spelle"/>
      </w:rPr>
      <w:t>”</w:t>
    </w:r>
  </w:p>
  <w:p w14:paraId="2785E1B6" w14:textId="77777777" w:rsidR="0090032E" w:rsidRDefault="00900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E5AC8" w14:textId="77777777" w:rsidR="0090032E" w:rsidRDefault="0090032E" w:rsidP="00F87680">
      <w:pPr>
        <w:spacing w:after="0" w:line="240" w:lineRule="auto"/>
      </w:pPr>
      <w:r>
        <w:separator/>
      </w:r>
    </w:p>
  </w:footnote>
  <w:footnote w:type="continuationSeparator" w:id="0">
    <w:p w14:paraId="5459AFA2" w14:textId="77777777" w:rsidR="0090032E" w:rsidRDefault="0090032E" w:rsidP="00F87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753871"/>
      <w:docPartObj>
        <w:docPartGallery w:val="Page Numbers (Top of Page)"/>
        <w:docPartUnique/>
      </w:docPartObj>
    </w:sdtPr>
    <w:sdtEndPr>
      <w:rPr>
        <w:rFonts w:ascii="Times New Roman" w:hAnsi="Times New Roman" w:cs="Times New Roman"/>
        <w:noProof/>
        <w:sz w:val="24"/>
        <w:szCs w:val="24"/>
      </w:rPr>
    </w:sdtEndPr>
    <w:sdtContent>
      <w:p w14:paraId="52C76F50" w14:textId="77777777" w:rsidR="0090032E" w:rsidRPr="0005215C" w:rsidRDefault="0090032E">
        <w:pPr>
          <w:pStyle w:val="Header"/>
          <w:jc w:val="center"/>
          <w:rPr>
            <w:rFonts w:ascii="Times New Roman" w:hAnsi="Times New Roman" w:cs="Times New Roman"/>
            <w:sz w:val="24"/>
            <w:szCs w:val="24"/>
          </w:rPr>
        </w:pPr>
        <w:r w:rsidRPr="0005215C">
          <w:rPr>
            <w:rFonts w:ascii="Times New Roman" w:hAnsi="Times New Roman" w:cs="Times New Roman"/>
            <w:sz w:val="24"/>
            <w:szCs w:val="24"/>
          </w:rPr>
          <w:fldChar w:fldCharType="begin"/>
        </w:r>
        <w:r w:rsidRPr="0005215C">
          <w:rPr>
            <w:rFonts w:ascii="Times New Roman" w:hAnsi="Times New Roman" w:cs="Times New Roman"/>
            <w:sz w:val="24"/>
            <w:szCs w:val="24"/>
          </w:rPr>
          <w:instrText xml:space="preserve"> PAGE   \* MERGEFORMAT </w:instrText>
        </w:r>
        <w:r w:rsidRPr="0005215C">
          <w:rPr>
            <w:rFonts w:ascii="Times New Roman" w:hAnsi="Times New Roman" w:cs="Times New Roman"/>
            <w:sz w:val="24"/>
            <w:szCs w:val="24"/>
          </w:rPr>
          <w:fldChar w:fldCharType="separate"/>
        </w:r>
        <w:r w:rsidR="0015368E">
          <w:rPr>
            <w:rFonts w:ascii="Times New Roman" w:hAnsi="Times New Roman" w:cs="Times New Roman"/>
            <w:noProof/>
            <w:sz w:val="24"/>
            <w:szCs w:val="24"/>
          </w:rPr>
          <w:t>17</w:t>
        </w:r>
        <w:r w:rsidRPr="0005215C">
          <w:rPr>
            <w:rFonts w:ascii="Times New Roman" w:hAnsi="Times New Roman" w:cs="Times New Roman"/>
            <w:noProof/>
            <w:sz w:val="24"/>
            <w:szCs w:val="24"/>
          </w:rPr>
          <w:fldChar w:fldCharType="end"/>
        </w:r>
      </w:p>
    </w:sdtContent>
  </w:sdt>
  <w:p w14:paraId="48062781" w14:textId="77777777" w:rsidR="0090032E" w:rsidRDefault="00900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1562C"/>
    <w:multiLevelType w:val="hybridMultilevel"/>
    <w:tmpl w:val="482C1C4C"/>
    <w:lvl w:ilvl="0" w:tplc="78225658">
      <w:start w:val="2005"/>
      <w:numFmt w:val="bullet"/>
      <w:lvlText w:val="-"/>
      <w:lvlJc w:val="left"/>
      <w:pPr>
        <w:ind w:left="1429" w:hanging="360"/>
      </w:pPr>
      <w:rPr>
        <w:rFonts w:ascii="Arial" w:eastAsia="Times New Roman" w:hAnsi="Arial" w:cs="Aria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514169E0"/>
    <w:multiLevelType w:val="hybridMultilevel"/>
    <w:tmpl w:val="BEFEC7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CDF2D26"/>
    <w:multiLevelType w:val="hybridMultilevel"/>
    <w:tmpl w:val="94B4620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Wingdings" w:hAnsi="Wingdings" w:hint="default"/>
      </w:rPr>
    </w:lvl>
  </w:abstractNum>
  <w:abstractNum w:abstractNumId="3" w15:restartNumberingAfterBreak="0">
    <w:nsid w:val="712A2320"/>
    <w:multiLevelType w:val="multilevel"/>
    <w:tmpl w:val="47FE5908"/>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oNotShadeFormData/>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6C"/>
    <w:rsid w:val="0000493F"/>
    <w:rsid w:val="000114C5"/>
    <w:rsid w:val="00013ABB"/>
    <w:rsid w:val="00024609"/>
    <w:rsid w:val="0002499F"/>
    <w:rsid w:val="00025899"/>
    <w:rsid w:val="0002675D"/>
    <w:rsid w:val="0002731B"/>
    <w:rsid w:val="00035B09"/>
    <w:rsid w:val="0003687E"/>
    <w:rsid w:val="00040F56"/>
    <w:rsid w:val="00042289"/>
    <w:rsid w:val="00042B80"/>
    <w:rsid w:val="00047427"/>
    <w:rsid w:val="000520C4"/>
    <w:rsid w:val="0005215C"/>
    <w:rsid w:val="00054241"/>
    <w:rsid w:val="0005482F"/>
    <w:rsid w:val="00055510"/>
    <w:rsid w:val="00057D7C"/>
    <w:rsid w:val="0006059A"/>
    <w:rsid w:val="00060859"/>
    <w:rsid w:val="00064B52"/>
    <w:rsid w:val="000653C1"/>
    <w:rsid w:val="00072599"/>
    <w:rsid w:val="000732EA"/>
    <w:rsid w:val="00075812"/>
    <w:rsid w:val="00076D90"/>
    <w:rsid w:val="0007752F"/>
    <w:rsid w:val="0008335F"/>
    <w:rsid w:val="00083A56"/>
    <w:rsid w:val="00085D9B"/>
    <w:rsid w:val="000873C2"/>
    <w:rsid w:val="00087781"/>
    <w:rsid w:val="000A0B94"/>
    <w:rsid w:val="000A4E19"/>
    <w:rsid w:val="000A5321"/>
    <w:rsid w:val="000A7534"/>
    <w:rsid w:val="000B7A8F"/>
    <w:rsid w:val="000C067A"/>
    <w:rsid w:val="000C2C5A"/>
    <w:rsid w:val="000C43D6"/>
    <w:rsid w:val="000C5A9D"/>
    <w:rsid w:val="000C7B97"/>
    <w:rsid w:val="000E054E"/>
    <w:rsid w:val="000E28E3"/>
    <w:rsid w:val="000E2D21"/>
    <w:rsid w:val="000E43FF"/>
    <w:rsid w:val="000F0591"/>
    <w:rsid w:val="000F1051"/>
    <w:rsid w:val="000F123A"/>
    <w:rsid w:val="000F1C90"/>
    <w:rsid w:val="000F1F1D"/>
    <w:rsid w:val="000F4C45"/>
    <w:rsid w:val="000F4D5F"/>
    <w:rsid w:val="000F5599"/>
    <w:rsid w:val="000F5930"/>
    <w:rsid w:val="000F7640"/>
    <w:rsid w:val="00101918"/>
    <w:rsid w:val="00101E64"/>
    <w:rsid w:val="0010396D"/>
    <w:rsid w:val="00104A23"/>
    <w:rsid w:val="00106EB2"/>
    <w:rsid w:val="00112106"/>
    <w:rsid w:val="001271DB"/>
    <w:rsid w:val="0012745B"/>
    <w:rsid w:val="00130463"/>
    <w:rsid w:val="00131334"/>
    <w:rsid w:val="00135679"/>
    <w:rsid w:val="001371C9"/>
    <w:rsid w:val="00142820"/>
    <w:rsid w:val="00145060"/>
    <w:rsid w:val="001451C2"/>
    <w:rsid w:val="00145D1A"/>
    <w:rsid w:val="0014726A"/>
    <w:rsid w:val="00152A4A"/>
    <w:rsid w:val="0015368E"/>
    <w:rsid w:val="00155865"/>
    <w:rsid w:val="0015721A"/>
    <w:rsid w:val="00161FDB"/>
    <w:rsid w:val="00163E4A"/>
    <w:rsid w:val="001679DE"/>
    <w:rsid w:val="001715D7"/>
    <w:rsid w:val="001716B6"/>
    <w:rsid w:val="00176660"/>
    <w:rsid w:val="00177344"/>
    <w:rsid w:val="00185C58"/>
    <w:rsid w:val="00190B15"/>
    <w:rsid w:val="0019127A"/>
    <w:rsid w:val="001913BB"/>
    <w:rsid w:val="00195EEB"/>
    <w:rsid w:val="00197E86"/>
    <w:rsid w:val="001B0579"/>
    <w:rsid w:val="001B2E97"/>
    <w:rsid w:val="001B409D"/>
    <w:rsid w:val="001B6076"/>
    <w:rsid w:val="001B73C5"/>
    <w:rsid w:val="001B781F"/>
    <w:rsid w:val="001B7B57"/>
    <w:rsid w:val="001C15F9"/>
    <w:rsid w:val="001C4911"/>
    <w:rsid w:val="001C4FD0"/>
    <w:rsid w:val="001C5556"/>
    <w:rsid w:val="001D0E42"/>
    <w:rsid w:val="001D1D5A"/>
    <w:rsid w:val="001D410F"/>
    <w:rsid w:val="001D6145"/>
    <w:rsid w:val="001E1F8C"/>
    <w:rsid w:val="001E4EB0"/>
    <w:rsid w:val="001F10CF"/>
    <w:rsid w:val="001F1714"/>
    <w:rsid w:val="001F1D9C"/>
    <w:rsid w:val="001F207A"/>
    <w:rsid w:val="00201AAA"/>
    <w:rsid w:val="00201F78"/>
    <w:rsid w:val="00203288"/>
    <w:rsid w:val="00203A98"/>
    <w:rsid w:val="00204371"/>
    <w:rsid w:val="00205B1A"/>
    <w:rsid w:val="00207401"/>
    <w:rsid w:val="00207C35"/>
    <w:rsid w:val="00213D35"/>
    <w:rsid w:val="0022083A"/>
    <w:rsid w:val="00221B77"/>
    <w:rsid w:val="00223EA7"/>
    <w:rsid w:val="00227EEF"/>
    <w:rsid w:val="00233D71"/>
    <w:rsid w:val="0023535A"/>
    <w:rsid w:val="00244DE7"/>
    <w:rsid w:val="00246D72"/>
    <w:rsid w:val="00252118"/>
    <w:rsid w:val="0025515C"/>
    <w:rsid w:val="00255ADD"/>
    <w:rsid w:val="00255B33"/>
    <w:rsid w:val="00256ADB"/>
    <w:rsid w:val="002617C9"/>
    <w:rsid w:val="0026486B"/>
    <w:rsid w:val="00264C18"/>
    <w:rsid w:val="00266AD7"/>
    <w:rsid w:val="00266F04"/>
    <w:rsid w:val="00271FBF"/>
    <w:rsid w:val="002720E7"/>
    <w:rsid w:val="002750D9"/>
    <w:rsid w:val="00280DB4"/>
    <w:rsid w:val="002811B3"/>
    <w:rsid w:val="0028481A"/>
    <w:rsid w:val="00286859"/>
    <w:rsid w:val="00290194"/>
    <w:rsid w:val="00291363"/>
    <w:rsid w:val="00297CB5"/>
    <w:rsid w:val="002A3FA2"/>
    <w:rsid w:val="002A4F91"/>
    <w:rsid w:val="002B1370"/>
    <w:rsid w:val="002B159E"/>
    <w:rsid w:val="002B4425"/>
    <w:rsid w:val="002B7036"/>
    <w:rsid w:val="002B77EC"/>
    <w:rsid w:val="002C2BBD"/>
    <w:rsid w:val="002D1D02"/>
    <w:rsid w:val="002D4018"/>
    <w:rsid w:val="002E2CBB"/>
    <w:rsid w:val="002E4178"/>
    <w:rsid w:val="002E4B5C"/>
    <w:rsid w:val="002E6263"/>
    <w:rsid w:val="002E720E"/>
    <w:rsid w:val="002F013A"/>
    <w:rsid w:val="002F11E2"/>
    <w:rsid w:val="002F6EC0"/>
    <w:rsid w:val="002F7AA3"/>
    <w:rsid w:val="003064CF"/>
    <w:rsid w:val="00307C49"/>
    <w:rsid w:val="003103A8"/>
    <w:rsid w:val="00312D74"/>
    <w:rsid w:val="00324B9C"/>
    <w:rsid w:val="00327FB8"/>
    <w:rsid w:val="00330DFA"/>
    <w:rsid w:val="00330EF7"/>
    <w:rsid w:val="00332928"/>
    <w:rsid w:val="003354B1"/>
    <w:rsid w:val="00335CA1"/>
    <w:rsid w:val="00342FF4"/>
    <w:rsid w:val="00345060"/>
    <w:rsid w:val="0034666F"/>
    <w:rsid w:val="00354FE5"/>
    <w:rsid w:val="00355657"/>
    <w:rsid w:val="00356C4C"/>
    <w:rsid w:val="00357633"/>
    <w:rsid w:val="00361418"/>
    <w:rsid w:val="00361783"/>
    <w:rsid w:val="00363BF0"/>
    <w:rsid w:val="003640FA"/>
    <w:rsid w:val="00365C65"/>
    <w:rsid w:val="00373F6E"/>
    <w:rsid w:val="003759A4"/>
    <w:rsid w:val="00376895"/>
    <w:rsid w:val="00377959"/>
    <w:rsid w:val="003828EF"/>
    <w:rsid w:val="00387A88"/>
    <w:rsid w:val="003900A9"/>
    <w:rsid w:val="00390832"/>
    <w:rsid w:val="003913DC"/>
    <w:rsid w:val="003928BB"/>
    <w:rsid w:val="003928D5"/>
    <w:rsid w:val="00394069"/>
    <w:rsid w:val="00396455"/>
    <w:rsid w:val="003970F9"/>
    <w:rsid w:val="00397FF0"/>
    <w:rsid w:val="003A2549"/>
    <w:rsid w:val="003A2ADE"/>
    <w:rsid w:val="003A354F"/>
    <w:rsid w:val="003A7E09"/>
    <w:rsid w:val="003B04D9"/>
    <w:rsid w:val="003B2D01"/>
    <w:rsid w:val="003B450A"/>
    <w:rsid w:val="003B4EC7"/>
    <w:rsid w:val="003C070C"/>
    <w:rsid w:val="003C213B"/>
    <w:rsid w:val="003C3CFB"/>
    <w:rsid w:val="003C6BBC"/>
    <w:rsid w:val="003D19D0"/>
    <w:rsid w:val="003D28A8"/>
    <w:rsid w:val="003D3261"/>
    <w:rsid w:val="003D6D8F"/>
    <w:rsid w:val="003E473B"/>
    <w:rsid w:val="003E6AE2"/>
    <w:rsid w:val="003F0E0C"/>
    <w:rsid w:val="003F2269"/>
    <w:rsid w:val="003F52DB"/>
    <w:rsid w:val="00401AEB"/>
    <w:rsid w:val="0040341F"/>
    <w:rsid w:val="00405C0B"/>
    <w:rsid w:val="004151A4"/>
    <w:rsid w:val="004155CF"/>
    <w:rsid w:val="00423299"/>
    <w:rsid w:val="0043402A"/>
    <w:rsid w:val="0043403C"/>
    <w:rsid w:val="00437C1C"/>
    <w:rsid w:val="00445224"/>
    <w:rsid w:val="00445EC7"/>
    <w:rsid w:val="00447AC5"/>
    <w:rsid w:val="00452C49"/>
    <w:rsid w:val="00461B98"/>
    <w:rsid w:val="00461D1B"/>
    <w:rsid w:val="004633F6"/>
    <w:rsid w:val="004658FE"/>
    <w:rsid w:val="00466AA0"/>
    <w:rsid w:val="00467C11"/>
    <w:rsid w:val="00470267"/>
    <w:rsid w:val="00470BE9"/>
    <w:rsid w:val="00481E6F"/>
    <w:rsid w:val="00483031"/>
    <w:rsid w:val="00484C01"/>
    <w:rsid w:val="0049435F"/>
    <w:rsid w:val="0049551F"/>
    <w:rsid w:val="004969C0"/>
    <w:rsid w:val="004A3487"/>
    <w:rsid w:val="004A3B88"/>
    <w:rsid w:val="004A3FB1"/>
    <w:rsid w:val="004A3FED"/>
    <w:rsid w:val="004A53B0"/>
    <w:rsid w:val="004A5673"/>
    <w:rsid w:val="004A6B08"/>
    <w:rsid w:val="004B1B38"/>
    <w:rsid w:val="004B371E"/>
    <w:rsid w:val="004B382E"/>
    <w:rsid w:val="004B4015"/>
    <w:rsid w:val="004C4FED"/>
    <w:rsid w:val="004C7D40"/>
    <w:rsid w:val="004D3C75"/>
    <w:rsid w:val="004D59E8"/>
    <w:rsid w:val="004E26C6"/>
    <w:rsid w:val="004E29B2"/>
    <w:rsid w:val="004E2FB2"/>
    <w:rsid w:val="004E51DE"/>
    <w:rsid w:val="004E6704"/>
    <w:rsid w:val="004E74B1"/>
    <w:rsid w:val="004E769C"/>
    <w:rsid w:val="004F2541"/>
    <w:rsid w:val="004F4E21"/>
    <w:rsid w:val="004F542D"/>
    <w:rsid w:val="00510706"/>
    <w:rsid w:val="00517069"/>
    <w:rsid w:val="00517510"/>
    <w:rsid w:val="00521483"/>
    <w:rsid w:val="00524655"/>
    <w:rsid w:val="005251DF"/>
    <w:rsid w:val="0052553B"/>
    <w:rsid w:val="00531497"/>
    <w:rsid w:val="00533FA2"/>
    <w:rsid w:val="00534012"/>
    <w:rsid w:val="005363DF"/>
    <w:rsid w:val="00541339"/>
    <w:rsid w:val="005429F0"/>
    <w:rsid w:val="00543042"/>
    <w:rsid w:val="00543677"/>
    <w:rsid w:val="00547CDA"/>
    <w:rsid w:val="00550112"/>
    <w:rsid w:val="00551621"/>
    <w:rsid w:val="00552CC1"/>
    <w:rsid w:val="00553463"/>
    <w:rsid w:val="00554A8A"/>
    <w:rsid w:val="005564BF"/>
    <w:rsid w:val="00563AC1"/>
    <w:rsid w:val="00564A95"/>
    <w:rsid w:val="00566097"/>
    <w:rsid w:val="005748D2"/>
    <w:rsid w:val="0057536F"/>
    <w:rsid w:val="00575667"/>
    <w:rsid w:val="00580807"/>
    <w:rsid w:val="0058147E"/>
    <w:rsid w:val="00582045"/>
    <w:rsid w:val="005822C2"/>
    <w:rsid w:val="005878FC"/>
    <w:rsid w:val="00587F65"/>
    <w:rsid w:val="00591779"/>
    <w:rsid w:val="0059310E"/>
    <w:rsid w:val="00593F27"/>
    <w:rsid w:val="00594597"/>
    <w:rsid w:val="005971C1"/>
    <w:rsid w:val="005A0B61"/>
    <w:rsid w:val="005A1953"/>
    <w:rsid w:val="005A1A11"/>
    <w:rsid w:val="005A1C18"/>
    <w:rsid w:val="005A3A3C"/>
    <w:rsid w:val="005A4B26"/>
    <w:rsid w:val="005A63FE"/>
    <w:rsid w:val="005B1960"/>
    <w:rsid w:val="005B2740"/>
    <w:rsid w:val="005B45A3"/>
    <w:rsid w:val="005B4A13"/>
    <w:rsid w:val="005C289C"/>
    <w:rsid w:val="005C495A"/>
    <w:rsid w:val="005D126D"/>
    <w:rsid w:val="005D3224"/>
    <w:rsid w:val="005E1083"/>
    <w:rsid w:val="005E15A3"/>
    <w:rsid w:val="005E3ECE"/>
    <w:rsid w:val="005E4FD3"/>
    <w:rsid w:val="005E571B"/>
    <w:rsid w:val="005E6695"/>
    <w:rsid w:val="005F0321"/>
    <w:rsid w:val="005F10E9"/>
    <w:rsid w:val="005F167B"/>
    <w:rsid w:val="005F1685"/>
    <w:rsid w:val="005F279B"/>
    <w:rsid w:val="005F2D43"/>
    <w:rsid w:val="005F478A"/>
    <w:rsid w:val="005F5FC5"/>
    <w:rsid w:val="006006D2"/>
    <w:rsid w:val="00601D02"/>
    <w:rsid w:val="00604EDC"/>
    <w:rsid w:val="0060636E"/>
    <w:rsid w:val="0060732C"/>
    <w:rsid w:val="0061264B"/>
    <w:rsid w:val="00613F2A"/>
    <w:rsid w:val="0061471A"/>
    <w:rsid w:val="0061649A"/>
    <w:rsid w:val="00621FF3"/>
    <w:rsid w:val="00623E5A"/>
    <w:rsid w:val="00625941"/>
    <w:rsid w:val="00632CCF"/>
    <w:rsid w:val="006358E8"/>
    <w:rsid w:val="00637E9D"/>
    <w:rsid w:val="00642CB4"/>
    <w:rsid w:val="00643CEF"/>
    <w:rsid w:val="006455AD"/>
    <w:rsid w:val="006456FB"/>
    <w:rsid w:val="006519BA"/>
    <w:rsid w:val="0065421A"/>
    <w:rsid w:val="00661284"/>
    <w:rsid w:val="00662B5C"/>
    <w:rsid w:val="0066550E"/>
    <w:rsid w:val="00666833"/>
    <w:rsid w:val="00672B58"/>
    <w:rsid w:val="0067568E"/>
    <w:rsid w:val="00677638"/>
    <w:rsid w:val="00684609"/>
    <w:rsid w:val="00687854"/>
    <w:rsid w:val="006A32D1"/>
    <w:rsid w:val="006A56E9"/>
    <w:rsid w:val="006B28E9"/>
    <w:rsid w:val="006C18DF"/>
    <w:rsid w:val="006D3F17"/>
    <w:rsid w:val="006E7C35"/>
    <w:rsid w:val="006F0207"/>
    <w:rsid w:val="006F1793"/>
    <w:rsid w:val="006F24FE"/>
    <w:rsid w:val="006F6DEE"/>
    <w:rsid w:val="00700D5C"/>
    <w:rsid w:val="00703A56"/>
    <w:rsid w:val="0070423F"/>
    <w:rsid w:val="007060BE"/>
    <w:rsid w:val="007150EB"/>
    <w:rsid w:val="00720164"/>
    <w:rsid w:val="00721D7C"/>
    <w:rsid w:val="00724B53"/>
    <w:rsid w:val="00727F42"/>
    <w:rsid w:val="007320AA"/>
    <w:rsid w:val="00733629"/>
    <w:rsid w:val="007340E6"/>
    <w:rsid w:val="00735910"/>
    <w:rsid w:val="007379F0"/>
    <w:rsid w:val="00743314"/>
    <w:rsid w:val="007433A7"/>
    <w:rsid w:val="00746A50"/>
    <w:rsid w:val="00747C28"/>
    <w:rsid w:val="00756C7D"/>
    <w:rsid w:val="00757350"/>
    <w:rsid w:val="00770050"/>
    <w:rsid w:val="00770FBA"/>
    <w:rsid w:val="007737C3"/>
    <w:rsid w:val="00782DDB"/>
    <w:rsid w:val="007841AB"/>
    <w:rsid w:val="0078457D"/>
    <w:rsid w:val="00785DE8"/>
    <w:rsid w:val="00785EA2"/>
    <w:rsid w:val="00787C7A"/>
    <w:rsid w:val="007968E5"/>
    <w:rsid w:val="00796E6A"/>
    <w:rsid w:val="007A0276"/>
    <w:rsid w:val="007A076F"/>
    <w:rsid w:val="007A2127"/>
    <w:rsid w:val="007A24A5"/>
    <w:rsid w:val="007A35D7"/>
    <w:rsid w:val="007A362E"/>
    <w:rsid w:val="007A3BD2"/>
    <w:rsid w:val="007A4CD4"/>
    <w:rsid w:val="007A5E45"/>
    <w:rsid w:val="007B1B8E"/>
    <w:rsid w:val="007B4C3B"/>
    <w:rsid w:val="007B558D"/>
    <w:rsid w:val="007B696C"/>
    <w:rsid w:val="007C13C9"/>
    <w:rsid w:val="007C3E16"/>
    <w:rsid w:val="007C4B47"/>
    <w:rsid w:val="007D4331"/>
    <w:rsid w:val="007D75A5"/>
    <w:rsid w:val="007E0E46"/>
    <w:rsid w:val="007E11A2"/>
    <w:rsid w:val="007E56E0"/>
    <w:rsid w:val="007F0F78"/>
    <w:rsid w:val="007F5AAE"/>
    <w:rsid w:val="007F7BBF"/>
    <w:rsid w:val="0081210C"/>
    <w:rsid w:val="0081237B"/>
    <w:rsid w:val="008128DE"/>
    <w:rsid w:val="00815992"/>
    <w:rsid w:val="0082099E"/>
    <w:rsid w:val="008352B0"/>
    <w:rsid w:val="00835AF7"/>
    <w:rsid w:val="008375E2"/>
    <w:rsid w:val="00843551"/>
    <w:rsid w:val="0084789B"/>
    <w:rsid w:val="0084790C"/>
    <w:rsid w:val="00856E42"/>
    <w:rsid w:val="00857400"/>
    <w:rsid w:val="00862FEF"/>
    <w:rsid w:val="008672D8"/>
    <w:rsid w:val="00870FA0"/>
    <w:rsid w:val="00872B94"/>
    <w:rsid w:val="00872E33"/>
    <w:rsid w:val="00877167"/>
    <w:rsid w:val="00877EEF"/>
    <w:rsid w:val="00886220"/>
    <w:rsid w:val="0089795C"/>
    <w:rsid w:val="008A26DD"/>
    <w:rsid w:val="008A3A37"/>
    <w:rsid w:val="008A40E9"/>
    <w:rsid w:val="008A69BA"/>
    <w:rsid w:val="008A6CAF"/>
    <w:rsid w:val="008A73F6"/>
    <w:rsid w:val="008C16CB"/>
    <w:rsid w:val="008C5635"/>
    <w:rsid w:val="008C57B8"/>
    <w:rsid w:val="008C5BB1"/>
    <w:rsid w:val="008D4589"/>
    <w:rsid w:val="008D54DE"/>
    <w:rsid w:val="008D5EA2"/>
    <w:rsid w:val="008D6420"/>
    <w:rsid w:val="008D7C64"/>
    <w:rsid w:val="008E254E"/>
    <w:rsid w:val="008E2F2F"/>
    <w:rsid w:val="008E7203"/>
    <w:rsid w:val="008F0E25"/>
    <w:rsid w:val="008F3DBD"/>
    <w:rsid w:val="008F57FF"/>
    <w:rsid w:val="00900216"/>
    <w:rsid w:val="0090032E"/>
    <w:rsid w:val="00904CA2"/>
    <w:rsid w:val="00906D3B"/>
    <w:rsid w:val="00910354"/>
    <w:rsid w:val="00914024"/>
    <w:rsid w:val="00916742"/>
    <w:rsid w:val="009245E4"/>
    <w:rsid w:val="00926D61"/>
    <w:rsid w:val="009276BA"/>
    <w:rsid w:val="0093241F"/>
    <w:rsid w:val="00932C5C"/>
    <w:rsid w:val="009332DB"/>
    <w:rsid w:val="0093364E"/>
    <w:rsid w:val="00942145"/>
    <w:rsid w:val="00942689"/>
    <w:rsid w:val="00943B2B"/>
    <w:rsid w:val="00946709"/>
    <w:rsid w:val="009469B2"/>
    <w:rsid w:val="00950D73"/>
    <w:rsid w:val="00951AEF"/>
    <w:rsid w:val="00952C94"/>
    <w:rsid w:val="00954FB8"/>
    <w:rsid w:val="00955CE6"/>
    <w:rsid w:val="00955F94"/>
    <w:rsid w:val="00956342"/>
    <w:rsid w:val="00957362"/>
    <w:rsid w:val="009625C9"/>
    <w:rsid w:val="00966BAD"/>
    <w:rsid w:val="00973D5C"/>
    <w:rsid w:val="00985FB4"/>
    <w:rsid w:val="00986D56"/>
    <w:rsid w:val="00992A02"/>
    <w:rsid w:val="0099542A"/>
    <w:rsid w:val="00995FA3"/>
    <w:rsid w:val="0099793C"/>
    <w:rsid w:val="009A1B8E"/>
    <w:rsid w:val="009A1BA7"/>
    <w:rsid w:val="009A2B5F"/>
    <w:rsid w:val="009A2FCE"/>
    <w:rsid w:val="009A33F7"/>
    <w:rsid w:val="009A4998"/>
    <w:rsid w:val="009A4D3C"/>
    <w:rsid w:val="009A5FF9"/>
    <w:rsid w:val="009A689A"/>
    <w:rsid w:val="009A6E21"/>
    <w:rsid w:val="009B0BA2"/>
    <w:rsid w:val="009B102D"/>
    <w:rsid w:val="009B12DF"/>
    <w:rsid w:val="009B3CFF"/>
    <w:rsid w:val="009B57CA"/>
    <w:rsid w:val="009B5B6D"/>
    <w:rsid w:val="009B690C"/>
    <w:rsid w:val="009B7A88"/>
    <w:rsid w:val="009B7F0B"/>
    <w:rsid w:val="009C51D3"/>
    <w:rsid w:val="009C554E"/>
    <w:rsid w:val="009D14D5"/>
    <w:rsid w:val="009D7BEE"/>
    <w:rsid w:val="009E0AD2"/>
    <w:rsid w:val="009E16C7"/>
    <w:rsid w:val="009E22C8"/>
    <w:rsid w:val="009E2CC4"/>
    <w:rsid w:val="009E3F97"/>
    <w:rsid w:val="009F116A"/>
    <w:rsid w:val="009F5B32"/>
    <w:rsid w:val="009F6215"/>
    <w:rsid w:val="009F7F96"/>
    <w:rsid w:val="00A0059B"/>
    <w:rsid w:val="00A00705"/>
    <w:rsid w:val="00A151C7"/>
    <w:rsid w:val="00A23DFD"/>
    <w:rsid w:val="00A23EEC"/>
    <w:rsid w:val="00A24E7C"/>
    <w:rsid w:val="00A348BD"/>
    <w:rsid w:val="00A4186C"/>
    <w:rsid w:val="00A42246"/>
    <w:rsid w:val="00A435A5"/>
    <w:rsid w:val="00A54B6E"/>
    <w:rsid w:val="00A57324"/>
    <w:rsid w:val="00A628F2"/>
    <w:rsid w:val="00A66379"/>
    <w:rsid w:val="00A66F97"/>
    <w:rsid w:val="00A724DC"/>
    <w:rsid w:val="00A737FA"/>
    <w:rsid w:val="00A73819"/>
    <w:rsid w:val="00A744A0"/>
    <w:rsid w:val="00A75217"/>
    <w:rsid w:val="00A75EE9"/>
    <w:rsid w:val="00A83B9A"/>
    <w:rsid w:val="00A84C05"/>
    <w:rsid w:val="00A85A51"/>
    <w:rsid w:val="00A85D23"/>
    <w:rsid w:val="00A87D41"/>
    <w:rsid w:val="00A92D0A"/>
    <w:rsid w:val="00A93D00"/>
    <w:rsid w:val="00A9401F"/>
    <w:rsid w:val="00A942DB"/>
    <w:rsid w:val="00A94AF5"/>
    <w:rsid w:val="00A96E26"/>
    <w:rsid w:val="00AA0C28"/>
    <w:rsid w:val="00AA2574"/>
    <w:rsid w:val="00AA32B6"/>
    <w:rsid w:val="00AA6C46"/>
    <w:rsid w:val="00AB02AB"/>
    <w:rsid w:val="00AB4A06"/>
    <w:rsid w:val="00AC2555"/>
    <w:rsid w:val="00AC4045"/>
    <w:rsid w:val="00AC5E95"/>
    <w:rsid w:val="00AC6AC0"/>
    <w:rsid w:val="00AD44EB"/>
    <w:rsid w:val="00AD7231"/>
    <w:rsid w:val="00AE12DC"/>
    <w:rsid w:val="00AE31D4"/>
    <w:rsid w:val="00AE6759"/>
    <w:rsid w:val="00AF0C22"/>
    <w:rsid w:val="00AF29A8"/>
    <w:rsid w:val="00AF2E5D"/>
    <w:rsid w:val="00B02D58"/>
    <w:rsid w:val="00B03821"/>
    <w:rsid w:val="00B06285"/>
    <w:rsid w:val="00B071BB"/>
    <w:rsid w:val="00B07426"/>
    <w:rsid w:val="00B1327D"/>
    <w:rsid w:val="00B14F81"/>
    <w:rsid w:val="00B22EE9"/>
    <w:rsid w:val="00B23C86"/>
    <w:rsid w:val="00B2653B"/>
    <w:rsid w:val="00B27EC6"/>
    <w:rsid w:val="00B313E0"/>
    <w:rsid w:val="00B337CF"/>
    <w:rsid w:val="00B40908"/>
    <w:rsid w:val="00B409B0"/>
    <w:rsid w:val="00B413EA"/>
    <w:rsid w:val="00B46714"/>
    <w:rsid w:val="00B47062"/>
    <w:rsid w:val="00B500C6"/>
    <w:rsid w:val="00B53E53"/>
    <w:rsid w:val="00B54457"/>
    <w:rsid w:val="00B54500"/>
    <w:rsid w:val="00B57AF0"/>
    <w:rsid w:val="00B610B3"/>
    <w:rsid w:val="00B6310A"/>
    <w:rsid w:val="00B65D32"/>
    <w:rsid w:val="00B70785"/>
    <w:rsid w:val="00B718CC"/>
    <w:rsid w:val="00B71E40"/>
    <w:rsid w:val="00B73463"/>
    <w:rsid w:val="00B766FC"/>
    <w:rsid w:val="00B80037"/>
    <w:rsid w:val="00B82331"/>
    <w:rsid w:val="00B82A2F"/>
    <w:rsid w:val="00B83D48"/>
    <w:rsid w:val="00B90263"/>
    <w:rsid w:val="00B909BC"/>
    <w:rsid w:val="00B96BD7"/>
    <w:rsid w:val="00BA1E5F"/>
    <w:rsid w:val="00BA42A7"/>
    <w:rsid w:val="00BA4425"/>
    <w:rsid w:val="00BA66E1"/>
    <w:rsid w:val="00BA682E"/>
    <w:rsid w:val="00BB21B2"/>
    <w:rsid w:val="00BC303E"/>
    <w:rsid w:val="00BC64AB"/>
    <w:rsid w:val="00BD115F"/>
    <w:rsid w:val="00BD71CD"/>
    <w:rsid w:val="00BE646F"/>
    <w:rsid w:val="00BE750E"/>
    <w:rsid w:val="00BE7807"/>
    <w:rsid w:val="00BF0045"/>
    <w:rsid w:val="00BF0B62"/>
    <w:rsid w:val="00BF31B5"/>
    <w:rsid w:val="00BF3B97"/>
    <w:rsid w:val="00BF5B4F"/>
    <w:rsid w:val="00BF5FA6"/>
    <w:rsid w:val="00C018C9"/>
    <w:rsid w:val="00C04325"/>
    <w:rsid w:val="00C07B17"/>
    <w:rsid w:val="00C12DEC"/>
    <w:rsid w:val="00C13860"/>
    <w:rsid w:val="00C16966"/>
    <w:rsid w:val="00C2137E"/>
    <w:rsid w:val="00C229B1"/>
    <w:rsid w:val="00C22F3A"/>
    <w:rsid w:val="00C31166"/>
    <w:rsid w:val="00C328F3"/>
    <w:rsid w:val="00C32FDF"/>
    <w:rsid w:val="00C40F4D"/>
    <w:rsid w:val="00C43306"/>
    <w:rsid w:val="00C44EDB"/>
    <w:rsid w:val="00C45A5D"/>
    <w:rsid w:val="00C468C4"/>
    <w:rsid w:val="00C46E2F"/>
    <w:rsid w:val="00C56AF5"/>
    <w:rsid w:val="00C60B8B"/>
    <w:rsid w:val="00C628B0"/>
    <w:rsid w:val="00C729EB"/>
    <w:rsid w:val="00C72CA6"/>
    <w:rsid w:val="00C73001"/>
    <w:rsid w:val="00C74589"/>
    <w:rsid w:val="00C768A1"/>
    <w:rsid w:val="00C8039B"/>
    <w:rsid w:val="00C90A98"/>
    <w:rsid w:val="00C90E15"/>
    <w:rsid w:val="00C912D9"/>
    <w:rsid w:val="00C95C40"/>
    <w:rsid w:val="00C97FD7"/>
    <w:rsid w:val="00CA02D9"/>
    <w:rsid w:val="00CA0A7C"/>
    <w:rsid w:val="00CA259C"/>
    <w:rsid w:val="00CA28AD"/>
    <w:rsid w:val="00CA44C1"/>
    <w:rsid w:val="00CA4796"/>
    <w:rsid w:val="00CA5EA6"/>
    <w:rsid w:val="00CA7BF1"/>
    <w:rsid w:val="00CB2B62"/>
    <w:rsid w:val="00CB593F"/>
    <w:rsid w:val="00CC0ACE"/>
    <w:rsid w:val="00CC2618"/>
    <w:rsid w:val="00CC49D9"/>
    <w:rsid w:val="00CD03C4"/>
    <w:rsid w:val="00CD435E"/>
    <w:rsid w:val="00CD6FE0"/>
    <w:rsid w:val="00CE2EEF"/>
    <w:rsid w:val="00CF25DA"/>
    <w:rsid w:val="00CF48BF"/>
    <w:rsid w:val="00CF4EEB"/>
    <w:rsid w:val="00CF72A8"/>
    <w:rsid w:val="00CF742D"/>
    <w:rsid w:val="00D02F80"/>
    <w:rsid w:val="00D06117"/>
    <w:rsid w:val="00D0625B"/>
    <w:rsid w:val="00D065B1"/>
    <w:rsid w:val="00D12530"/>
    <w:rsid w:val="00D12F6B"/>
    <w:rsid w:val="00D1609F"/>
    <w:rsid w:val="00D1628F"/>
    <w:rsid w:val="00D17256"/>
    <w:rsid w:val="00D22339"/>
    <w:rsid w:val="00D24C7D"/>
    <w:rsid w:val="00D26429"/>
    <w:rsid w:val="00D273F9"/>
    <w:rsid w:val="00D3190E"/>
    <w:rsid w:val="00D3368F"/>
    <w:rsid w:val="00D40E53"/>
    <w:rsid w:val="00D41DDC"/>
    <w:rsid w:val="00D45B49"/>
    <w:rsid w:val="00D475E5"/>
    <w:rsid w:val="00D52546"/>
    <w:rsid w:val="00D61B18"/>
    <w:rsid w:val="00D63675"/>
    <w:rsid w:val="00D63706"/>
    <w:rsid w:val="00D63B89"/>
    <w:rsid w:val="00D66D35"/>
    <w:rsid w:val="00D675C4"/>
    <w:rsid w:val="00D70D2C"/>
    <w:rsid w:val="00D72C26"/>
    <w:rsid w:val="00D776D6"/>
    <w:rsid w:val="00D85825"/>
    <w:rsid w:val="00D87481"/>
    <w:rsid w:val="00D8758C"/>
    <w:rsid w:val="00DA0E5F"/>
    <w:rsid w:val="00DA3E84"/>
    <w:rsid w:val="00DA5CF3"/>
    <w:rsid w:val="00DA64AD"/>
    <w:rsid w:val="00DA79D3"/>
    <w:rsid w:val="00DB1F9A"/>
    <w:rsid w:val="00DB4205"/>
    <w:rsid w:val="00DC19F7"/>
    <w:rsid w:val="00DC2D9F"/>
    <w:rsid w:val="00DC44F8"/>
    <w:rsid w:val="00DC5439"/>
    <w:rsid w:val="00DC6A1B"/>
    <w:rsid w:val="00DC7750"/>
    <w:rsid w:val="00DD125F"/>
    <w:rsid w:val="00DD1EB4"/>
    <w:rsid w:val="00DD39EC"/>
    <w:rsid w:val="00DD6715"/>
    <w:rsid w:val="00DD7532"/>
    <w:rsid w:val="00DE0EF2"/>
    <w:rsid w:val="00DE25B6"/>
    <w:rsid w:val="00DE4240"/>
    <w:rsid w:val="00DE55FF"/>
    <w:rsid w:val="00DE6219"/>
    <w:rsid w:val="00DE6AA0"/>
    <w:rsid w:val="00DE7432"/>
    <w:rsid w:val="00DE78EB"/>
    <w:rsid w:val="00DF0619"/>
    <w:rsid w:val="00DF5B07"/>
    <w:rsid w:val="00DF70BD"/>
    <w:rsid w:val="00E002EB"/>
    <w:rsid w:val="00E030AE"/>
    <w:rsid w:val="00E04F8B"/>
    <w:rsid w:val="00E06044"/>
    <w:rsid w:val="00E067CB"/>
    <w:rsid w:val="00E1084B"/>
    <w:rsid w:val="00E119EC"/>
    <w:rsid w:val="00E152F3"/>
    <w:rsid w:val="00E16464"/>
    <w:rsid w:val="00E17AB4"/>
    <w:rsid w:val="00E17EC3"/>
    <w:rsid w:val="00E220FF"/>
    <w:rsid w:val="00E22A57"/>
    <w:rsid w:val="00E24551"/>
    <w:rsid w:val="00E250CF"/>
    <w:rsid w:val="00E26494"/>
    <w:rsid w:val="00E26E6A"/>
    <w:rsid w:val="00E30846"/>
    <w:rsid w:val="00E312FD"/>
    <w:rsid w:val="00E315AF"/>
    <w:rsid w:val="00E47A3E"/>
    <w:rsid w:val="00E51F57"/>
    <w:rsid w:val="00E51F6E"/>
    <w:rsid w:val="00E5492D"/>
    <w:rsid w:val="00E55038"/>
    <w:rsid w:val="00E55C68"/>
    <w:rsid w:val="00E561C2"/>
    <w:rsid w:val="00E56F97"/>
    <w:rsid w:val="00E602D5"/>
    <w:rsid w:val="00E60D61"/>
    <w:rsid w:val="00E641B8"/>
    <w:rsid w:val="00E66A8C"/>
    <w:rsid w:val="00E674D6"/>
    <w:rsid w:val="00E70218"/>
    <w:rsid w:val="00E7026F"/>
    <w:rsid w:val="00E711D1"/>
    <w:rsid w:val="00E76C31"/>
    <w:rsid w:val="00E76F20"/>
    <w:rsid w:val="00E804C8"/>
    <w:rsid w:val="00E82E73"/>
    <w:rsid w:val="00E8308C"/>
    <w:rsid w:val="00E87122"/>
    <w:rsid w:val="00E916CC"/>
    <w:rsid w:val="00E9219B"/>
    <w:rsid w:val="00E94641"/>
    <w:rsid w:val="00EA0591"/>
    <w:rsid w:val="00EA33BB"/>
    <w:rsid w:val="00EA3CF8"/>
    <w:rsid w:val="00EA54E8"/>
    <w:rsid w:val="00EA60D5"/>
    <w:rsid w:val="00EB04AE"/>
    <w:rsid w:val="00EB3EDF"/>
    <w:rsid w:val="00EB4DC2"/>
    <w:rsid w:val="00EC5DED"/>
    <w:rsid w:val="00ED15C1"/>
    <w:rsid w:val="00ED2AB5"/>
    <w:rsid w:val="00ED2CF3"/>
    <w:rsid w:val="00ED2F63"/>
    <w:rsid w:val="00ED3422"/>
    <w:rsid w:val="00ED4403"/>
    <w:rsid w:val="00ED49EB"/>
    <w:rsid w:val="00ED7377"/>
    <w:rsid w:val="00EE0491"/>
    <w:rsid w:val="00EE0CAE"/>
    <w:rsid w:val="00EE361E"/>
    <w:rsid w:val="00EE50DB"/>
    <w:rsid w:val="00EE634A"/>
    <w:rsid w:val="00EF226A"/>
    <w:rsid w:val="00EF233F"/>
    <w:rsid w:val="00EF4D2A"/>
    <w:rsid w:val="00EF4D34"/>
    <w:rsid w:val="00EF5D01"/>
    <w:rsid w:val="00EF7797"/>
    <w:rsid w:val="00EF7E2E"/>
    <w:rsid w:val="00EF7EC3"/>
    <w:rsid w:val="00F009F7"/>
    <w:rsid w:val="00F0464D"/>
    <w:rsid w:val="00F04F9F"/>
    <w:rsid w:val="00F067F6"/>
    <w:rsid w:val="00F06EDD"/>
    <w:rsid w:val="00F109A2"/>
    <w:rsid w:val="00F12168"/>
    <w:rsid w:val="00F16336"/>
    <w:rsid w:val="00F21168"/>
    <w:rsid w:val="00F26714"/>
    <w:rsid w:val="00F334D0"/>
    <w:rsid w:val="00F36E2A"/>
    <w:rsid w:val="00F405C9"/>
    <w:rsid w:val="00F413BC"/>
    <w:rsid w:val="00F41C24"/>
    <w:rsid w:val="00F4263F"/>
    <w:rsid w:val="00F43542"/>
    <w:rsid w:val="00F50737"/>
    <w:rsid w:val="00F51662"/>
    <w:rsid w:val="00F527EB"/>
    <w:rsid w:val="00F56F2E"/>
    <w:rsid w:val="00F603D2"/>
    <w:rsid w:val="00F63801"/>
    <w:rsid w:val="00F645BA"/>
    <w:rsid w:val="00F65E79"/>
    <w:rsid w:val="00F6617C"/>
    <w:rsid w:val="00F70644"/>
    <w:rsid w:val="00F70D6C"/>
    <w:rsid w:val="00F81B6A"/>
    <w:rsid w:val="00F81BB6"/>
    <w:rsid w:val="00F83CA9"/>
    <w:rsid w:val="00F861B2"/>
    <w:rsid w:val="00F87680"/>
    <w:rsid w:val="00F9532F"/>
    <w:rsid w:val="00FA1462"/>
    <w:rsid w:val="00FA15C2"/>
    <w:rsid w:val="00FA1EE4"/>
    <w:rsid w:val="00FA68BC"/>
    <w:rsid w:val="00FA71A1"/>
    <w:rsid w:val="00FA7498"/>
    <w:rsid w:val="00FB113C"/>
    <w:rsid w:val="00FB25CD"/>
    <w:rsid w:val="00FB4617"/>
    <w:rsid w:val="00FB73F2"/>
    <w:rsid w:val="00FC0D3F"/>
    <w:rsid w:val="00FC0F08"/>
    <w:rsid w:val="00FC1751"/>
    <w:rsid w:val="00FC1AF3"/>
    <w:rsid w:val="00FD1A91"/>
    <w:rsid w:val="00FD1D37"/>
    <w:rsid w:val="00FD34D8"/>
    <w:rsid w:val="00FD3EB6"/>
    <w:rsid w:val="00FD3F6B"/>
    <w:rsid w:val="00FD51DE"/>
    <w:rsid w:val="00FE1C59"/>
    <w:rsid w:val="00FE3143"/>
    <w:rsid w:val="00FE3AB4"/>
    <w:rsid w:val="00FE51B8"/>
    <w:rsid w:val="00FF065E"/>
    <w:rsid w:val="00FF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EB27E02"/>
  <w15:docId w15:val="{BC6D3E05-1BB4-40EC-B817-9960130A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57"/>
  </w:style>
  <w:style w:type="paragraph" w:styleId="Heading2">
    <w:name w:val="heading 2"/>
    <w:basedOn w:val="Normal"/>
    <w:next w:val="Normal"/>
    <w:link w:val="Heading2Char"/>
    <w:autoRedefine/>
    <w:uiPriority w:val="9"/>
    <w:unhideWhenUsed/>
    <w:qFormat/>
    <w:rsid w:val="00445EC7"/>
    <w:pPr>
      <w:keepNext/>
      <w:keepLines/>
      <w:spacing w:after="0" w:line="240" w:lineRule="auto"/>
      <w:ind w:left="851"/>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706"/>
    <w:pPr>
      <w:tabs>
        <w:tab w:val="center" w:pos="4153"/>
        <w:tab w:val="right" w:pos="8306"/>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D63706"/>
    <w:rPr>
      <w:rFonts w:ascii="Times New Roman" w:eastAsia="Times New Roman" w:hAnsi="Times New Roman" w:cs="Times New Roman"/>
      <w:sz w:val="24"/>
      <w:szCs w:val="24"/>
      <w:lang w:eastAsia="zh-CN"/>
    </w:rPr>
  </w:style>
  <w:style w:type="character" w:customStyle="1" w:styleId="spelle">
    <w:name w:val="spelle"/>
    <w:basedOn w:val="DefaultParagraphFont"/>
    <w:rsid w:val="00D63706"/>
  </w:style>
  <w:style w:type="character" w:styleId="Hyperlink">
    <w:name w:val="Hyperlink"/>
    <w:basedOn w:val="DefaultParagraphFont"/>
    <w:uiPriority w:val="99"/>
    <w:unhideWhenUsed/>
    <w:rsid w:val="00F87680"/>
    <w:rPr>
      <w:color w:val="0563C1" w:themeColor="hyperlink"/>
      <w:u w:val="single"/>
    </w:rPr>
  </w:style>
  <w:style w:type="paragraph" w:styleId="FootnoteText">
    <w:name w:val="footnote text"/>
    <w:basedOn w:val="Normal"/>
    <w:link w:val="FootnoteTextChar"/>
    <w:uiPriority w:val="99"/>
    <w:semiHidden/>
    <w:unhideWhenUsed/>
    <w:rsid w:val="00F87680"/>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F87680"/>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F87680"/>
    <w:rPr>
      <w:vertAlign w:val="superscript"/>
    </w:rPr>
  </w:style>
  <w:style w:type="paragraph" w:styleId="ListParagraph">
    <w:name w:val="List Paragraph"/>
    <w:basedOn w:val="Normal"/>
    <w:uiPriority w:val="34"/>
    <w:qFormat/>
    <w:rsid w:val="00910354"/>
    <w:pPr>
      <w:spacing w:after="0" w:line="240" w:lineRule="auto"/>
      <w:ind w:left="720"/>
      <w:contextualSpacing/>
    </w:pPr>
    <w:rPr>
      <w:rFonts w:ascii="Times New Roman" w:eastAsiaTheme="minorEastAsia" w:hAnsi="Times New Roman"/>
      <w:sz w:val="24"/>
      <w:szCs w:val="24"/>
    </w:rPr>
  </w:style>
  <w:style w:type="table" w:styleId="TableGrid">
    <w:name w:val="Table Grid"/>
    <w:basedOn w:val="TableNormal"/>
    <w:uiPriority w:val="59"/>
    <w:rsid w:val="0091035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2675D"/>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tv213">
    <w:name w:val="tv213"/>
    <w:basedOn w:val="Normal"/>
    <w:rsid w:val="000267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445EC7"/>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5F1685"/>
  </w:style>
  <w:style w:type="paragraph" w:styleId="NormalWeb">
    <w:name w:val="Normal (Web)"/>
    <w:basedOn w:val="Normal"/>
    <w:uiPriority w:val="99"/>
    <w:semiHidden/>
    <w:unhideWhenUsed/>
    <w:rsid w:val="005F16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521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215C"/>
  </w:style>
  <w:style w:type="character" w:styleId="CommentReference">
    <w:name w:val="annotation reference"/>
    <w:basedOn w:val="DefaultParagraphFont"/>
    <w:uiPriority w:val="99"/>
    <w:semiHidden/>
    <w:unhideWhenUsed/>
    <w:rsid w:val="00A84C05"/>
    <w:rPr>
      <w:sz w:val="16"/>
      <w:szCs w:val="16"/>
    </w:rPr>
  </w:style>
  <w:style w:type="paragraph" w:styleId="CommentText">
    <w:name w:val="annotation text"/>
    <w:basedOn w:val="Normal"/>
    <w:link w:val="CommentTextChar"/>
    <w:uiPriority w:val="99"/>
    <w:semiHidden/>
    <w:unhideWhenUsed/>
    <w:rsid w:val="00A84C05"/>
    <w:pPr>
      <w:spacing w:line="240" w:lineRule="auto"/>
    </w:pPr>
    <w:rPr>
      <w:sz w:val="20"/>
      <w:szCs w:val="20"/>
    </w:rPr>
  </w:style>
  <w:style w:type="character" w:customStyle="1" w:styleId="CommentTextChar">
    <w:name w:val="Comment Text Char"/>
    <w:basedOn w:val="DefaultParagraphFont"/>
    <w:link w:val="CommentText"/>
    <w:uiPriority w:val="99"/>
    <w:semiHidden/>
    <w:rsid w:val="00A84C05"/>
    <w:rPr>
      <w:sz w:val="20"/>
      <w:szCs w:val="20"/>
    </w:rPr>
  </w:style>
  <w:style w:type="paragraph" w:styleId="CommentSubject">
    <w:name w:val="annotation subject"/>
    <w:basedOn w:val="CommentText"/>
    <w:next w:val="CommentText"/>
    <w:link w:val="CommentSubjectChar"/>
    <w:uiPriority w:val="99"/>
    <w:semiHidden/>
    <w:unhideWhenUsed/>
    <w:rsid w:val="00A84C05"/>
    <w:rPr>
      <w:b/>
      <w:bCs/>
    </w:rPr>
  </w:style>
  <w:style w:type="character" w:customStyle="1" w:styleId="CommentSubjectChar">
    <w:name w:val="Comment Subject Char"/>
    <w:basedOn w:val="CommentTextChar"/>
    <w:link w:val="CommentSubject"/>
    <w:uiPriority w:val="99"/>
    <w:semiHidden/>
    <w:rsid w:val="00A84C05"/>
    <w:rPr>
      <w:b/>
      <w:bCs/>
      <w:sz w:val="20"/>
      <w:szCs w:val="20"/>
    </w:rPr>
  </w:style>
  <w:style w:type="paragraph" w:styleId="BalloonText">
    <w:name w:val="Balloon Text"/>
    <w:basedOn w:val="Normal"/>
    <w:link w:val="BalloonTextChar"/>
    <w:uiPriority w:val="99"/>
    <w:semiHidden/>
    <w:unhideWhenUsed/>
    <w:rsid w:val="00A84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05"/>
    <w:rPr>
      <w:rFonts w:ascii="Segoe UI" w:hAnsi="Segoe UI" w:cs="Segoe UI"/>
      <w:sz w:val="18"/>
      <w:szCs w:val="18"/>
    </w:rPr>
  </w:style>
  <w:style w:type="paragraph" w:customStyle="1" w:styleId="naisc">
    <w:name w:val="naisc"/>
    <w:basedOn w:val="Normal"/>
    <w:rsid w:val="00563AC1"/>
    <w:pPr>
      <w:spacing w:before="75" w:after="75" w:line="240" w:lineRule="auto"/>
      <w:jc w:val="center"/>
    </w:pPr>
    <w:rPr>
      <w:rFonts w:ascii="Times New Roman" w:eastAsia="Times New Roman" w:hAnsi="Times New Roman" w:cs="Times New Roman"/>
      <w:sz w:val="24"/>
      <w:szCs w:val="24"/>
      <w:lang w:eastAsia="lv-LV"/>
    </w:rPr>
  </w:style>
  <w:style w:type="paragraph" w:customStyle="1" w:styleId="headcol">
    <w:name w:val="headcol"/>
    <w:basedOn w:val="Normal"/>
    <w:uiPriority w:val="99"/>
    <w:rsid w:val="00A737FA"/>
    <w:pPr>
      <w:spacing w:before="100" w:beforeAutospacing="1" w:after="100" w:afterAutospacing="1" w:line="240" w:lineRule="auto"/>
    </w:pPr>
    <w:rPr>
      <w:rFonts w:ascii="Times New Roman" w:eastAsia="Times New Roman" w:hAnsi="Times New Roman" w:cs="Times New Roman"/>
      <w:color w:val="F0F8F8"/>
      <w:sz w:val="24"/>
      <w:szCs w:val="24"/>
      <w:lang w:eastAsia="lv-LV"/>
    </w:rPr>
  </w:style>
  <w:style w:type="paragraph" w:customStyle="1" w:styleId="radio">
    <w:name w:val="radio"/>
    <w:basedOn w:val="Normal"/>
    <w:uiPriority w:val="99"/>
    <w:rsid w:val="00C31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658FE"/>
    <w:rPr>
      <w:b/>
      <w:bCs/>
      <w:i w:val="0"/>
      <w:iCs w:val="0"/>
    </w:rPr>
  </w:style>
  <w:style w:type="character" w:customStyle="1" w:styleId="st1">
    <w:name w:val="st1"/>
    <w:basedOn w:val="DefaultParagraphFont"/>
    <w:rsid w:val="004658FE"/>
  </w:style>
  <w:style w:type="character" w:styleId="Strong">
    <w:name w:val="Strong"/>
    <w:basedOn w:val="DefaultParagraphFont"/>
    <w:uiPriority w:val="22"/>
    <w:qFormat/>
    <w:rsid w:val="00796E6A"/>
    <w:rPr>
      <w:b/>
      <w:bCs/>
    </w:rPr>
  </w:style>
  <w:style w:type="paragraph" w:customStyle="1" w:styleId="zvabri">
    <w:name w:val="zvabri"/>
    <w:basedOn w:val="Normal"/>
    <w:uiPriority w:val="99"/>
    <w:rsid w:val="00256ADB"/>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9669">
      <w:bodyDiv w:val="1"/>
      <w:marLeft w:val="0"/>
      <w:marRight w:val="0"/>
      <w:marTop w:val="0"/>
      <w:marBottom w:val="0"/>
      <w:divBdr>
        <w:top w:val="none" w:sz="0" w:space="0" w:color="auto"/>
        <w:left w:val="none" w:sz="0" w:space="0" w:color="auto"/>
        <w:bottom w:val="none" w:sz="0" w:space="0" w:color="auto"/>
        <w:right w:val="none" w:sz="0" w:space="0" w:color="auto"/>
      </w:divBdr>
    </w:div>
    <w:div w:id="573592673">
      <w:bodyDiv w:val="1"/>
      <w:marLeft w:val="0"/>
      <w:marRight w:val="0"/>
      <w:marTop w:val="0"/>
      <w:marBottom w:val="0"/>
      <w:divBdr>
        <w:top w:val="none" w:sz="0" w:space="0" w:color="auto"/>
        <w:left w:val="none" w:sz="0" w:space="0" w:color="auto"/>
        <w:bottom w:val="none" w:sz="0" w:space="0" w:color="auto"/>
        <w:right w:val="none" w:sz="0" w:space="0" w:color="auto"/>
      </w:divBdr>
    </w:div>
    <w:div w:id="661546915">
      <w:bodyDiv w:val="1"/>
      <w:marLeft w:val="0"/>
      <w:marRight w:val="0"/>
      <w:marTop w:val="0"/>
      <w:marBottom w:val="0"/>
      <w:divBdr>
        <w:top w:val="none" w:sz="0" w:space="0" w:color="auto"/>
        <w:left w:val="none" w:sz="0" w:space="0" w:color="auto"/>
        <w:bottom w:val="none" w:sz="0" w:space="0" w:color="auto"/>
        <w:right w:val="none" w:sz="0" w:space="0" w:color="auto"/>
      </w:divBdr>
    </w:div>
    <w:div w:id="692610072">
      <w:bodyDiv w:val="1"/>
      <w:marLeft w:val="0"/>
      <w:marRight w:val="0"/>
      <w:marTop w:val="0"/>
      <w:marBottom w:val="0"/>
      <w:divBdr>
        <w:top w:val="none" w:sz="0" w:space="0" w:color="auto"/>
        <w:left w:val="none" w:sz="0" w:space="0" w:color="auto"/>
        <w:bottom w:val="none" w:sz="0" w:space="0" w:color="auto"/>
        <w:right w:val="none" w:sz="0" w:space="0" w:color="auto"/>
      </w:divBdr>
    </w:div>
    <w:div w:id="1007177880">
      <w:bodyDiv w:val="1"/>
      <w:marLeft w:val="0"/>
      <w:marRight w:val="0"/>
      <w:marTop w:val="0"/>
      <w:marBottom w:val="0"/>
      <w:divBdr>
        <w:top w:val="none" w:sz="0" w:space="0" w:color="auto"/>
        <w:left w:val="none" w:sz="0" w:space="0" w:color="auto"/>
        <w:bottom w:val="none" w:sz="0" w:space="0" w:color="auto"/>
        <w:right w:val="none" w:sz="0" w:space="0" w:color="auto"/>
      </w:divBdr>
    </w:div>
    <w:div w:id="1106316462">
      <w:bodyDiv w:val="1"/>
      <w:marLeft w:val="0"/>
      <w:marRight w:val="0"/>
      <w:marTop w:val="0"/>
      <w:marBottom w:val="0"/>
      <w:divBdr>
        <w:top w:val="none" w:sz="0" w:space="0" w:color="auto"/>
        <w:left w:val="none" w:sz="0" w:space="0" w:color="auto"/>
        <w:bottom w:val="none" w:sz="0" w:space="0" w:color="auto"/>
        <w:right w:val="none" w:sz="0" w:space="0" w:color="auto"/>
      </w:divBdr>
    </w:div>
    <w:div w:id="1210216826">
      <w:bodyDiv w:val="1"/>
      <w:marLeft w:val="0"/>
      <w:marRight w:val="0"/>
      <w:marTop w:val="0"/>
      <w:marBottom w:val="0"/>
      <w:divBdr>
        <w:top w:val="none" w:sz="0" w:space="0" w:color="auto"/>
        <w:left w:val="none" w:sz="0" w:space="0" w:color="auto"/>
        <w:bottom w:val="none" w:sz="0" w:space="0" w:color="auto"/>
        <w:right w:val="none" w:sz="0" w:space="0" w:color="auto"/>
      </w:divBdr>
    </w:div>
    <w:div w:id="1448813244">
      <w:bodyDiv w:val="1"/>
      <w:marLeft w:val="0"/>
      <w:marRight w:val="0"/>
      <w:marTop w:val="0"/>
      <w:marBottom w:val="0"/>
      <w:divBdr>
        <w:top w:val="none" w:sz="0" w:space="0" w:color="auto"/>
        <w:left w:val="none" w:sz="0" w:space="0" w:color="auto"/>
        <w:bottom w:val="none" w:sz="0" w:space="0" w:color="auto"/>
        <w:right w:val="none" w:sz="0" w:space="0" w:color="auto"/>
      </w:divBdr>
    </w:div>
    <w:div w:id="1461414533">
      <w:bodyDiv w:val="1"/>
      <w:marLeft w:val="0"/>
      <w:marRight w:val="0"/>
      <w:marTop w:val="0"/>
      <w:marBottom w:val="0"/>
      <w:divBdr>
        <w:top w:val="none" w:sz="0" w:space="0" w:color="auto"/>
        <w:left w:val="none" w:sz="0" w:space="0" w:color="auto"/>
        <w:bottom w:val="none" w:sz="0" w:space="0" w:color="auto"/>
        <w:right w:val="none" w:sz="0" w:space="0" w:color="auto"/>
      </w:divBdr>
    </w:div>
    <w:div w:id="1473326552">
      <w:bodyDiv w:val="1"/>
      <w:marLeft w:val="0"/>
      <w:marRight w:val="0"/>
      <w:marTop w:val="0"/>
      <w:marBottom w:val="0"/>
      <w:divBdr>
        <w:top w:val="none" w:sz="0" w:space="0" w:color="auto"/>
        <w:left w:val="none" w:sz="0" w:space="0" w:color="auto"/>
        <w:bottom w:val="none" w:sz="0" w:space="0" w:color="auto"/>
        <w:right w:val="none" w:sz="0" w:space="0" w:color="auto"/>
      </w:divBdr>
    </w:div>
    <w:div w:id="1502356099">
      <w:bodyDiv w:val="1"/>
      <w:marLeft w:val="0"/>
      <w:marRight w:val="0"/>
      <w:marTop w:val="0"/>
      <w:marBottom w:val="0"/>
      <w:divBdr>
        <w:top w:val="none" w:sz="0" w:space="0" w:color="auto"/>
        <w:left w:val="none" w:sz="0" w:space="0" w:color="auto"/>
        <w:bottom w:val="none" w:sz="0" w:space="0" w:color="auto"/>
        <w:right w:val="none" w:sz="0" w:space="0" w:color="auto"/>
      </w:divBdr>
    </w:div>
    <w:div w:id="2006349693">
      <w:bodyDiv w:val="1"/>
      <w:marLeft w:val="0"/>
      <w:marRight w:val="0"/>
      <w:marTop w:val="0"/>
      <w:marBottom w:val="0"/>
      <w:divBdr>
        <w:top w:val="none" w:sz="0" w:space="0" w:color="auto"/>
        <w:left w:val="none" w:sz="0" w:space="0" w:color="auto"/>
        <w:bottom w:val="none" w:sz="0" w:space="0" w:color="auto"/>
        <w:right w:val="none" w:sz="0" w:space="0" w:color="auto"/>
      </w:divBdr>
    </w:div>
    <w:div w:id="2084526761">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ta.Zalite-Vilip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3A19-1B99-4295-98BD-0E9EB97F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5787</Words>
  <Characters>40100</Characters>
  <Application>Microsoft Office Word</Application>
  <DocSecurity>0</DocSecurity>
  <Lines>975</Lines>
  <Paragraphs>412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Olita Zālīte - Vīlipa</dc:creator>
  <cp:lastModifiedBy>Kaspars Cirsis</cp:lastModifiedBy>
  <cp:revision>34</cp:revision>
  <cp:lastPrinted>2015-08-10T11:44:00Z</cp:lastPrinted>
  <dcterms:created xsi:type="dcterms:W3CDTF">2016-08-23T07:47:00Z</dcterms:created>
  <dcterms:modified xsi:type="dcterms:W3CDTF">2016-09-06T10:26:00Z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