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8C" w:rsidRPr="00A573B3" w:rsidRDefault="0030058C" w:rsidP="0030058C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A573B3">
        <w:rPr>
          <w:b/>
          <w:lang w:val="lv-LV"/>
        </w:rPr>
        <w:t>Ministru kabineta noteikumu projekta</w:t>
      </w:r>
    </w:p>
    <w:p w:rsidR="0030058C" w:rsidRPr="00A573B3" w:rsidRDefault="0030058C" w:rsidP="0030058C">
      <w:pPr>
        <w:jc w:val="center"/>
        <w:rPr>
          <w:b/>
          <w:lang w:val="lv-LV"/>
        </w:rPr>
      </w:pPr>
      <w:bookmarkStart w:id="0" w:name="OLE_LINK8"/>
      <w:bookmarkStart w:id="1" w:name="OLE_LINK7"/>
      <w:r w:rsidRPr="00A573B3">
        <w:rPr>
          <w:b/>
          <w:lang w:val="lv-LV"/>
        </w:rPr>
        <w:t xml:space="preserve">„Grozījumi Ministru kabineta </w:t>
      </w:r>
      <w:r w:rsidR="00787F93" w:rsidRPr="00A573B3">
        <w:rPr>
          <w:b/>
          <w:lang w:val="lv-LV"/>
        </w:rPr>
        <w:t>2014. gada</w:t>
      </w:r>
      <w:r w:rsidRPr="00A573B3">
        <w:rPr>
          <w:b/>
          <w:lang w:val="lv-LV"/>
        </w:rPr>
        <w:t xml:space="preserve"> </w:t>
      </w:r>
      <w:r w:rsidR="00787F93" w:rsidRPr="00A573B3">
        <w:rPr>
          <w:b/>
          <w:lang w:val="lv-LV"/>
        </w:rPr>
        <w:t>12. augusta</w:t>
      </w:r>
      <w:r w:rsidRPr="00A573B3">
        <w:rPr>
          <w:b/>
          <w:lang w:val="lv-LV"/>
        </w:rPr>
        <w:t xml:space="preserve"> noteikumos Nr.461 </w:t>
      </w:r>
      <w:r w:rsidRPr="00A573B3">
        <w:rPr>
          <w:lang w:val="lv-LV"/>
        </w:rPr>
        <w:t>„</w:t>
      </w:r>
      <w:r w:rsidRPr="00A573B3">
        <w:rPr>
          <w:b/>
          <w:lang w:val="lv-LV"/>
        </w:rPr>
        <w:t>Prasības pārtikas kvalitātes shēmām, to ieviešanas, darbības, uzraudzības un kontroles kārtība”” sākotnējās ietekmes novērtējuma ziņojums</w:t>
      </w:r>
      <w:r w:rsidRPr="00A573B3">
        <w:rPr>
          <w:b/>
          <w:bCs/>
          <w:lang w:val="lv-LV"/>
        </w:rPr>
        <w:t xml:space="preserve"> (anotācija)</w:t>
      </w:r>
    </w:p>
    <w:p w:rsidR="0030058C" w:rsidRPr="00697DAE" w:rsidRDefault="0030058C" w:rsidP="0030058C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32"/>
        <w:gridCol w:w="6078"/>
      </w:tblGrid>
      <w:tr w:rsidR="0030058C" w:rsidRPr="00D32866" w:rsidTr="0030058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30058C" w:rsidRPr="00697DAE" w:rsidRDefault="0030058C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A573B3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30058C" w:rsidRPr="00D32866" w:rsidTr="0030058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center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Pārtikas aprites uzraudzības likuma </w:t>
            </w:r>
            <w:r w:rsidR="00787F93">
              <w:rPr>
                <w:color w:val="000000" w:themeColor="text1"/>
                <w:lang w:val="lv-LV"/>
              </w:rPr>
              <w:t>4. panta</w:t>
            </w:r>
            <w:r>
              <w:rPr>
                <w:color w:val="000000" w:themeColor="text1"/>
                <w:lang w:val="lv-LV"/>
              </w:rPr>
              <w:t xml:space="preserve"> divpadsmitā daļa</w:t>
            </w:r>
          </w:p>
        </w:tc>
      </w:tr>
      <w:tr w:rsidR="0030058C" w:rsidRPr="00D32866" w:rsidTr="0030058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center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Pašreizējā situācija </w:t>
            </w:r>
            <w:r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77" w:rsidRDefault="0030058C" w:rsidP="000C29FC">
            <w:pPr>
              <w:jc w:val="both"/>
              <w:rPr>
                <w:lang w:val="lv-LV"/>
              </w:rPr>
            </w:pPr>
            <w:r w:rsidRPr="00680329">
              <w:rPr>
                <w:lang w:val="lv-LV"/>
              </w:rPr>
              <w:t xml:space="preserve">Spēkā esošie Ministru kabineta </w:t>
            </w:r>
            <w:r w:rsidR="00787F93" w:rsidRPr="00680329">
              <w:rPr>
                <w:lang w:val="lv-LV"/>
              </w:rPr>
              <w:t>2014. gada</w:t>
            </w:r>
            <w:r w:rsidRPr="00680329">
              <w:rPr>
                <w:lang w:val="lv-LV"/>
              </w:rPr>
              <w:t xml:space="preserve"> </w:t>
            </w:r>
            <w:r w:rsidR="00787F93" w:rsidRPr="00680329">
              <w:rPr>
                <w:lang w:val="lv-LV"/>
              </w:rPr>
              <w:t>12. augusta</w:t>
            </w:r>
            <w:r w:rsidRPr="00680329">
              <w:rPr>
                <w:lang w:val="lv-LV"/>
              </w:rPr>
              <w:t xml:space="preserve"> noteikumi Nr.461 „Prasības pārtikas kvalitātes shēmām, to ieviešanas, darbības, uzraudzības un kontroles kārtība” (turpmāk – noteikumi Nr.461) nosaka prasības pārtikas kvalitātes shēmām, tostarp </w:t>
            </w:r>
            <w:r w:rsidR="000C29FC">
              <w:rPr>
                <w:lang w:val="lv-LV"/>
              </w:rPr>
              <w:t>bioloģiskās lauksaimniecības</w:t>
            </w:r>
            <w:proofErr w:type="gramStart"/>
            <w:r w:rsidR="000C29FC">
              <w:rPr>
                <w:lang w:val="lv-LV"/>
              </w:rPr>
              <w:t xml:space="preserve"> </w:t>
            </w:r>
            <w:r w:rsidRPr="00680329">
              <w:rPr>
                <w:lang w:val="lv-LV"/>
              </w:rPr>
              <w:t xml:space="preserve"> </w:t>
            </w:r>
            <w:proofErr w:type="gramEnd"/>
            <w:r w:rsidRPr="00680329">
              <w:rPr>
                <w:lang w:val="lv-LV"/>
              </w:rPr>
              <w:t>shēmai.</w:t>
            </w:r>
            <w:r w:rsidR="00835F50">
              <w:rPr>
                <w:lang w:val="lv-LV"/>
              </w:rPr>
              <w:t xml:space="preserve"> </w:t>
            </w:r>
            <w:r w:rsidR="00330110">
              <w:rPr>
                <w:lang w:val="lv-LV"/>
              </w:rPr>
              <w:t>Lai veicinātu vietējo produktu</w:t>
            </w:r>
            <w:r w:rsidR="003405CE">
              <w:rPr>
                <w:lang w:val="lv-LV"/>
              </w:rPr>
              <w:t xml:space="preserve"> nonākšanu tirgū, ir izveidota bioloģiskās lauksaimniecības shēma, kurā kā operatori ir iekļauti primāro produktu ražotāji, kuri fasē un marķē produktus, kā arī pārstrādes produktu ražotāji. </w:t>
            </w:r>
            <w:r w:rsidR="00D32866">
              <w:rPr>
                <w:lang w:val="lv-LV"/>
              </w:rPr>
              <w:t>Tā kā</w:t>
            </w:r>
            <w:r w:rsidR="00835F50">
              <w:rPr>
                <w:lang w:val="lv-LV"/>
              </w:rPr>
              <w:t xml:space="preserve"> </w:t>
            </w:r>
            <w:r w:rsidR="00D32866">
              <w:rPr>
                <w:lang w:val="lv-LV"/>
              </w:rPr>
              <w:t xml:space="preserve">bioloģiskās lauksaimniecības kontroles sistēmā ir iekļauts </w:t>
            </w:r>
            <w:r w:rsidR="00835F50">
              <w:rPr>
                <w:lang w:val="lv-LV"/>
              </w:rPr>
              <w:t>arī izejvielu ražotājs, k</w:t>
            </w:r>
            <w:r w:rsidR="00D32866">
              <w:rPr>
                <w:lang w:val="lv-LV"/>
              </w:rPr>
              <w:t>ura darbību bioloģiskajā lauksaimniecībā</w:t>
            </w:r>
            <w:r w:rsidR="00835F50">
              <w:rPr>
                <w:lang w:val="lv-LV"/>
              </w:rPr>
              <w:t xml:space="preserve"> apliecina kontroles institūcijas izsniegts sertifikāts, ir n</w:t>
            </w:r>
            <w:r w:rsidR="00152D16">
              <w:rPr>
                <w:lang w:val="lv-LV"/>
              </w:rPr>
              <w:t xml:space="preserve">epieciešams </w:t>
            </w:r>
            <w:r w:rsidR="002E6E3B">
              <w:rPr>
                <w:lang w:val="lv-LV"/>
              </w:rPr>
              <w:t xml:space="preserve">precizēt </w:t>
            </w:r>
            <w:r w:rsidR="00D81A1F">
              <w:rPr>
                <w:lang w:val="lv-LV"/>
              </w:rPr>
              <w:t>kritērijus</w:t>
            </w:r>
            <w:r w:rsidR="00330110">
              <w:rPr>
                <w:lang w:val="lv-LV"/>
              </w:rPr>
              <w:t>, nosakot, ka</w:t>
            </w:r>
            <w:proofErr w:type="gramStart"/>
            <w:r w:rsidR="005B0B17">
              <w:rPr>
                <w:lang w:val="lv-LV"/>
              </w:rPr>
              <w:t xml:space="preserve"> </w:t>
            </w:r>
            <w:r w:rsidR="00330110">
              <w:rPr>
                <w:lang w:val="lv-LV"/>
              </w:rPr>
              <w:t xml:space="preserve"> </w:t>
            </w:r>
            <w:proofErr w:type="gramEnd"/>
            <w:r w:rsidR="00330110">
              <w:rPr>
                <w:lang w:val="lv-LV"/>
              </w:rPr>
              <w:t>ja bioloģiskās lauksaimniecības izejvielu ražotājs gan ražo primāros produktus, gan realizē tos pārstrādes uzņēmumam</w:t>
            </w:r>
            <w:r w:rsidR="003405CE">
              <w:rPr>
                <w:lang w:val="lv-LV"/>
              </w:rPr>
              <w:t xml:space="preserve"> tas</w:t>
            </w:r>
            <w:r w:rsidR="00D81A1F">
              <w:rPr>
                <w:lang w:val="lv-LV"/>
              </w:rPr>
              <w:t xml:space="preserve"> tiek iekļauts bioloģiskās lauksaimniecības shēmā kā operators</w:t>
            </w:r>
            <w:r w:rsidR="00787F93">
              <w:rPr>
                <w:lang w:val="lv-LV"/>
              </w:rPr>
              <w:t>.</w:t>
            </w:r>
          </w:p>
          <w:p w:rsidR="00152D16" w:rsidRDefault="003C3277" w:rsidP="000F17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Atbilstoši normatīv</w:t>
            </w:r>
            <w:r w:rsidR="000F172B">
              <w:rPr>
                <w:lang w:val="lv-LV"/>
              </w:rPr>
              <w:t>aj</w:t>
            </w:r>
            <w:r>
              <w:rPr>
                <w:lang w:val="lv-LV"/>
              </w:rPr>
              <w:t>iem aktiem pārtikas aprites jomā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 xml:space="preserve">nepieciešams </w:t>
            </w:r>
            <w:r w:rsidR="001602C3">
              <w:rPr>
                <w:lang w:val="lv-LV"/>
              </w:rPr>
              <w:t xml:space="preserve">precizēt noteikumos Nr.461 lietoto terminoloģiju, </w:t>
            </w:r>
            <w:r w:rsidR="00367F87">
              <w:rPr>
                <w:lang w:val="lv-LV"/>
              </w:rPr>
              <w:t xml:space="preserve">vārdus </w:t>
            </w:r>
            <w:r w:rsidRPr="00680329">
              <w:rPr>
                <w:lang w:val="lv-LV"/>
              </w:rPr>
              <w:t>„</w:t>
            </w:r>
            <w:r w:rsidR="00335807">
              <w:rPr>
                <w:lang w:val="lv-LV"/>
              </w:rPr>
              <w:t>nonācis tirdzniecībā</w:t>
            </w:r>
            <w:r w:rsidR="00335807" w:rsidRPr="00680329">
              <w:rPr>
                <w:lang w:val="lv-LV"/>
              </w:rPr>
              <w:t>”</w:t>
            </w:r>
            <w:r w:rsidR="00335807">
              <w:rPr>
                <w:lang w:val="lv-LV"/>
              </w:rPr>
              <w:t xml:space="preserve"> </w:t>
            </w:r>
            <w:r w:rsidR="00367F87">
              <w:rPr>
                <w:lang w:val="lv-LV"/>
              </w:rPr>
              <w:t xml:space="preserve">aizstājot </w:t>
            </w:r>
            <w:r w:rsidR="00335807">
              <w:rPr>
                <w:lang w:val="lv-LV"/>
              </w:rPr>
              <w:t xml:space="preserve">ar </w:t>
            </w:r>
            <w:r w:rsidR="00367F87">
              <w:rPr>
                <w:lang w:val="lv-LV"/>
              </w:rPr>
              <w:t xml:space="preserve">vārdiem </w:t>
            </w:r>
            <w:r w:rsidR="00335807" w:rsidRPr="00680329">
              <w:rPr>
                <w:lang w:val="lv-LV"/>
              </w:rPr>
              <w:t>„</w:t>
            </w:r>
            <w:r w:rsidR="00335807">
              <w:rPr>
                <w:lang w:val="lv-LV"/>
              </w:rPr>
              <w:t>laist</w:t>
            </w:r>
            <w:r w:rsidR="00B85518">
              <w:rPr>
                <w:lang w:val="lv-LV"/>
              </w:rPr>
              <w:t>s</w:t>
            </w:r>
            <w:r w:rsidR="00335807">
              <w:rPr>
                <w:lang w:val="lv-LV"/>
              </w:rPr>
              <w:t xml:space="preserve"> tirgū</w:t>
            </w:r>
            <w:r w:rsidR="00335807" w:rsidRPr="00680329">
              <w:rPr>
                <w:lang w:val="lv-LV"/>
              </w:rPr>
              <w:t>”</w:t>
            </w:r>
            <w:r w:rsidR="00367F87">
              <w:rPr>
                <w:lang w:val="lv-LV"/>
              </w:rPr>
              <w:t xml:space="preserve"> un</w:t>
            </w:r>
            <w:r w:rsidR="000F172B">
              <w:rPr>
                <w:lang w:val="lv-LV"/>
              </w:rPr>
              <w:t xml:space="preserve"> </w:t>
            </w:r>
            <w:r w:rsidR="00335807">
              <w:rPr>
                <w:lang w:val="lv-LV"/>
              </w:rPr>
              <w:t xml:space="preserve">tādējādi </w:t>
            </w:r>
            <w:r w:rsidR="000F172B">
              <w:rPr>
                <w:lang w:val="lv-LV"/>
              </w:rPr>
              <w:t xml:space="preserve">paplašinot </w:t>
            </w:r>
            <w:r w:rsidR="00335807">
              <w:rPr>
                <w:lang w:val="lv-LV"/>
              </w:rPr>
              <w:t xml:space="preserve">shēmas </w:t>
            </w:r>
            <w:r w:rsidR="000F172B">
              <w:rPr>
                <w:lang w:val="lv-LV"/>
              </w:rPr>
              <w:t>produktu izplatīšanas iespējas, piem</w:t>
            </w:r>
            <w:r w:rsidR="001602C3">
              <w:rPr>
                <w:lang w:val="lv-LV"/>
              </w:rPr>
              <w:t>ēram</w:t>
            </w:r>
            <w:r w:rsidR="00367F87">
              <w:rPr>
                <w:lang w:val="lv-LV"/>
              </w:rPr>
              <w:t>,</w:t>
            </w:r>
            <w:r w:rsidR="000F172B">
              <w:rPr>
                <w:lang w:val="lv-LV"/>
              </w:rPr>
              <w:t xml:space="preserve"> ziedošanu. </w:t>
            </w:r>
            <w:r w:rsidR="00367F87">
              <w:rPr>
                <w:lang w:val="lv-LV"/>
              </w:rPr>
              <w:t>Tā kā</w:t>
            </w:r>
            <w:r w:rsidR="00335807">
              <w:rPr>
                <w:lang w:val="lv-LV"/>
              </w:rPr>
              <w:t xml:space="preserve"> tiek paplašinātas shēmas produktu izplatīšanas iespējas, </w:t>
            </w:r>
            <w:r w:rsidR="00367F87">
              <w:rPr>
                <w:lang w:val="lv-LV"/>
              </w:rPr>
              <w:t>ir jā</w:t>
            </w:r>
            <w:r w:rsidR="00335807">
              <w:rPr>
                <w:lang w:val="lv-LV"/>
              </w:rPr>
              <w:t>preci</w:t>
            </w:r>
            <w:r w:rsidR="00C872CA">
              <w:rPr>
                <w:lang w:val="lv-LV"/>
              </w:rPr>
              <w:t xml:space="preserve">zē prasības, lai šo nosacījumu attiecinātu arī uz </w:t>
            </w:r>
            <w:r w:rsidR="00335807">
              <w:rPr>
                <w:lang w:val="lv-LV"/>
              </w:rPr>
              <w:t>bioloģiskās lauksaimniecības shēmā primāro produktu ražotāj</w:t>
            </w:r>
            <w:r w:rsidR="00C872CA">
              <w:rPr>
                <w:lang w:val="lv-LV"/>
              </w:rPr>
              <w:t>u</w:t>
            </w:r>
            <w:r w:rsidR="00335807">
              <w:rPr>
                <w:lang w:val="lv-LV"/>
              </w:rPr>
              <w:t>, kas fasē</w:t>
            </w:r>
            <w:r w:rsidR="00C872CA">
              <w:rPr>
                <w:lang w:val="lv-LV"/>
              </w:rPr>
              <w:t xml:space="preserve"> un marķē bioloģiskos produktus.</w:t>
            </w:r>
            <w:r w:rsidR="00335807">
              <w:rPr>
                <w:lang w:val="lv-LV"/>
              </w:rPr>
              <w:t xml:space="preserve"> </w:t>
            </w:r>
          </w:p>
          <w:p w:rsidR="0030058C" w:rsidRDefault="0030058C" w:rsidP="000C29FC">
            <w:pPr>
              <w:jc w:val="both"/>
              <w:rPr>
                <w:color w:val="000000" w:themeColor="text1"/>
                <w:lang w:val="lv-LV"/>
              </w:rPr>
            </w:pPr>
            <w:r w:rsidRPr="00A85334">
              <w:rPr>
                <w:lang w:val="lv-LV"/>
              </w:rPr>
              <w:t>Noteikumu projekts pilnībā atrisinās minētās problēmas.</w:t>
            </w:r>
            <w:r>
              <w:rPr>
                <w:lang w:val="lv-LV"/>
              </w:rPr>
              <w:t xml:space="preserve"> </w:t>
            </w:r>
          </w:p>
        </w:tc>
      </w:tr>
      <w:tr w:rsidR="0030058C" w:rsidTr="0030058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center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>
              <w:rPr>
                <w:color w:val="000000" w:themeColor="text1"/>
                <w:lang w:val="lv-LV"/>
              </w:rPr>
              <w:t>Pārtikas un veterinārais dienests</w:t>
            </w:r>
          </w:p>
        </w:tc>
      </w:tr>
      <w:tr w:rsidR="0030058C" w:rsidTr="0030058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center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>
              <w:rPr>
                <w:color w:val="000000" w:themeColor="text1"/>
                <w:lang w:val="lv-LV"/>
              </w:rPr>
              <w:t>Nav.</w:t>
            </w:r>
          </w:p>
        </w:tc>
      </w:tr>
    </w:tbl>
    <w:p w:rsidR="0030058C" w:rsidRDefault="0030058C" w:rsidP="0030058C">
      <w:pPr>
        <w:rPr>
          <w:color w:val="000000" w:themeColor="text1"/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"/>
        <w:gridCol w:w="2489"/>
        <w:gridCol w:w="5975"/>
      </w:tblGrid>
      <w:tr w:rsidR="0030058C" w:rsidRPr="00B11A86" w:rsidTr="0030058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58C" w:rsidRPr="00A573B3" w:rsidRDefault="0030058C">
            <w:pPr>
              <w:jc w:val="center"/>
              <w:rPr>
                <w:b/>
                <w:color w:val="000000" w:themeColor="text1"/>
                <w:szCs w:val="28"/>
                <w:lang w:val="lv-LV"/>
              </w:rPr>
            </w:pPr>
            <w:r w:rsidRPr="00A573B3">
              <w:rPr>
                <w:b/>
                <w:color w:val="000000" w:themeColor="text1"/>
                <w:szCs w:val="28"/>
                <w:lang w:val="lv-LV"/>
              </w:rPr>
              <w:t>II. Tiesību akta projekta ietekme uz sabiedrību,</w:t>
            </w:r>
            <w:r w:rsidRPr="00A573B3">
              <w:rPr>
                <w:b/>
                <w:bCs/>
                <w:color w:val="000000" w:themeColor="text1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30058C" w:rsidRPr="00B11A86" w:rsidTr="0030058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 w:rsidP="000C29FC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Vairāk nekā </w:t>
            </w:r>
            <w:r w:rsidR="002E6E3B">
              <w:rPr>
                <w:color w:val="000000" w:themeColor="text1"/>
                <w:lang w:val="lv-LV"/>
              </w:rPr>
              <w:t>1381 bioloģiskajā lauksaimniecības</w:t>
            </w:r>
            <w:r>
              <w:rPr>
                <w:color w:val="000000" w:themeColor="text1"/>
                <w:lang w:val="lv-LV"/>
              </w:rPr>
              <w:t xml:space="preserve"> shēmā </w:t>
            </w:r>
            <w:r w:rsidR="000C29FC">
              <w:rPr>
                <w:color w:val="000000" w:themeColor="text1"/>
                <w:lang w:val="lv-LV"/>
              </w:rPr>
              <w:t>iesaistīt</w:t>
            </w:r>
            <w:r w:rsidR="00367F87">
              <w:rPr>
                <w:color w:val="000000" w:themeColor="text1"/>
                <w:lang w:val="lv-LV"/>
              </w:rPr>
              <w:t>ais</w:t>
            </w:r>
            <w:r w:rsidR="000C29FC">
              <w:rPr>
                <w:color w:val="000000" w:themeColor="text1"/>
                <w:lang w:val="lv-LV"/>
              </w:rPr>
              <w:t xml:space="preserve"> operator</w:t>
            </w:r>
            <w:r w:rsidR="00367F87">
              <w:rPr>
                <w:color w:val="000000" w:themeColor="text1"/>
                <w:lang w:val="lv-LV"/>
              </w:rPr>
              <w:t>s</w:t>
            </w:r>
            <w:r w:rsidR="000C29FC">
              <w:rPr>
                <w:color w:val="000000" w:themeColor="text1"/>
                <w:lang w:val="lv-LV"/>
              </w:rPr>
              <w:t xml:space="preserve"> </w:t>
            </w:r>
            <w:r w:rsidR="00367F87">
              <w:rPr>
                <w:color w:val="000000" w:themeColor="text1"/>
                <w:lang w:val="lv-LV"/>
              </w:rPr>
              <w:t>–</w:t>
            </w:r>
            <w:r w:rsidR="000C29FC">
              <w:rPr>
                <w:color w:val="000000" w:themeColor="text1"/>
                <w:lang w:val="lv-LV"/>
              </w:rPr>
              <w:t xml:space="preserve"> izejvielu piegādātāj</w:t>
            </w:r>
            <w:r w:rsidR="00367F87">
              <w:rPr>
                <w:color w:val="000000" w:themeColor="text1"/>
                <w:lang w:val="lv-LV"/>
              </w:rPr>
              <w:t>s</w:t>
            </w:r>
            <w:r>
              <w:rPr>
                <w:color w:val="000000" w:themeColor="text1"/>
                <w:lang w:val="lv-LV"/>
              </w:rPr>
              <w:t>.</w:t>
            </w:r>
          </w:p>
        </w:tc>
      </w:tr>
      <w:tr w:rsidR="0030058C" w:rsidRPr="00B11A86" w:rsidTr="0030058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Ražotājiem dota iespēja ražot kvalitatīvus vietējos produktus un piedalīties pārtikas kvalitātes shēmās, kā arī patērētājiem saņemt kvalitatīvus vietējos produktus.</w:t>
            </w:r>
          </w:p>
        </w:tc>
      </w:tr>
      <w:tr w:rsidR="0030058C" w:rsidTr="00A573B3">
        <w:trPr>
          <w:trHeight w:val="846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30058C" w:rsidTr="0030058C">
        <w:trPr>
          <w:trHeight w:val="30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58C" w:rsidRDefault="0030058C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58C" w:rsidRDefault="0030058C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58C" w:rsidRDefault="0030058C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Nav.</w:t>
            </w:r>
          </w:p>
        </w:tc>
      </w:tr>
    </w:tbl>
    <w:p w:rsidR="0030058C" w:rsidRDefault="0030058C" w:rsidP="0030058C">
      <w:pPr>
        <w:jc w:val="both"/>
        <w:rPr>
          <w:i/>
          <w:color w:val="000000" w:themeColor="text1"/>
          <w:lang w:val="lv-LV" w:eastAsia="lv-LV"/>
        </w:rPr>
      </w:pPr>
      <w:r>
        <w:rPr>
          <w:i/>
          <w:color w:val="000000" w:themeColor="text1"/>
          <w:lang w:val="lv-LV" w:eastAsia="lv-LV"/>
        </w:rPr>
        <w:t>Anotācijas III</w:t>
      </w:r>
      <w:r w:rsidR="002E6E3B">
        <w:rPr>
          <w:i/>
          <w:color w:val="000000" w:themeColor="text1"/>
          <w:lang w:val="lv-LV" w:eastAsia="lv-LV"/>
        </w:rPr>
        <w:t>,</w:t>
      </w:r>
      <w:r>
        <w:rPr>
          <w:i/>
          <w:color w:val="000000" w:themeColor="text1"/>
          <w:lang w:val="lv-LV" w:eastAsia="lv-LV"/>
        </w:rPr>
        <w:t xml:space="preserve"> IV </w:t>
      </w:r>
      <w:r w:rsidR="002E6E3B">
        <w:rPr>
          <w:i/>
          <w:color w:val="000000" w:themeColor="text1"/>
          <w:lang w:val="lv-LV" w:eastAsia="lv-LV"/>
        </w:rPr>
        <w:t xml:space="preserve">un V </w:t>
      </w:r>
      <w:r>
        <w:rPr>
          <w:i/>
          <w:color w:val="000000" w:themeColor="text1"/>
          <w:lang w:val="lv-LV" w:eastAsia="lv-LV"/>
        </w:rPr>
        <w:t>sadaļa – projekts šīs jomas neskar.</w:t>
      </w:r>
    </w:p>
    <w:p w:rsidR="0030058C" w:rsidRDefault="0030058C" w:rsidP="0030058C">
      <w:pPr>
        <w:rPr>
          <w:color w:val="000000" w:themeColor="text1"/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"/>
        <w:gridCol w:w="2538"/>
        <w:gridCol w:w="5932"/>
      </w:tblGrid>
      <w:tr w:rsidR="0030058C" w:rsidRPr="00B11A86" w:rsidTr="003005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58C" w:rsidRPr="00A573B3" w:rsidRDefault="0030058C">
            <w:pPr>
              <w:jc w:val="center"/>
              <w:rPr>
                <w:b/>
                <w:bCs/>
                <w:color w:val="000000" w:themeColor="text1"/>
                <w:szCs w:val="28"/>
                <w:lang w:val="lv-LV" w:eastAsia="lv-LV"/>
              </w:rPr>
            </w:pPr>
            <w:r w:rsidRPr="00A573B3">
              <w:rPr>
                <w:b/>
                <w:bCs/>
                <w:color w:val="000000" w:themeColor="text1"/>
                <w:szCs w:val="28"/>
                <w:lang w:val="lv-LV" w:eastAsia="lv-LV"/>
              </w:rPr>
              <w:t xml:space="preserve">VI. Sabiedrības līdzdalība </w:t>
            </w:r>
            <w:r w:rsidRPr="00A573B3">
              <w:rPr>
                <w:b/>
                <w:bCs/>
                <w:color w:val="000000" w:themeColor="text1"/>
                <w:szCs w:val="28"/>
                <w:lang w:val="lv-LV"/>
              </w:rPr>
              <w:t>un komunikācijas aktivitātes</w:t>
            </w:r>
          </w:p>
        </w:tc>
      </w:tr>
      <w:tr w:rsidR="0030058C" w:rsidRPr="00B11A86" w:rsidTr="0030058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58C" w:rsidRDefault="0030058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58C" w:rsidRDefault="0030058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58C" w:rsidRDefault="00A9220C" w:rsidP="00B20DFC">
            <w:pPr>
              <w:jc w:val="both"/>
              <w:rPr>
                <w:color w:val="000000" w:themeColor="text1"/>
                <w:lang w:val="lv-LV"/>
              </w:rPr>
            </w:pPr>
            <w:r w:rsidRPr="00A9220C">
              <w:rPr>
                <w:color w:val="000000" w:themeColor="text1"/>
                <w:lang w:val="lv-LV"/>
              </w:rPr>
              <w:t>Noteikumu projekts</w:t>
            </w:r>
            <w:r>
              <w:rPr>
                <w:color w:val="000000" w:themeColor="text1"/>
                <w:lang w:val="lv-LV"/>
              </w:rPr>
              <w:t xml:space="preserve"> ievietots Zemkopības ministrijas tīmekļa vietnē </w:t>
            </w:r>
            <w:hyperlink r:id="rId8" w:history="1">
              <w:r w:rsidRPr="000D785F">
                <w:rPr>
                  <w:rStyle w:val="Hipersaite"/>
                  <w:lang w:val="lv-LV"/>
                </w:rPr>
                <w:t>www.zm.gov.lv</w:t>
              </w:r>
            </w:hyperlink>
            <w:r w:rsidR="00B20DFC">
              <w:rPr>
                <w:color w:val="000000" w:themeColor="text1"/>
                <w:lang w:val="lv-LV"/>
              </w:rPr>
              <w:t xml:space="preserve"> no </w:t>
            </w:r>
            <w:proofErr w:type="gramStart"/>
            <w:r w:rsidR="00B20DFC">
              <w:rPr>
                <w:color w:val="000000" w:themeColor="text1"/>
                <w:lang w:val="lv-LV"/>
              </w:rPr>
              <w:t>2016.gada</w:t>
            </w:r>
            <w:proofErr w:type="gramEnd"/>
            <w:r w:rsidR="00B20DFC">
              <w:rPr>
                <w:color w:val="000000" w:themeColor="text1"/>
                <w:lang w:val="lv-LV"/>
              </w:rPr>
              <w:t xml:space="preserve"> 5.septembra līdz 11.septembrim komentāru sniegšanai</w:t>
            </w:r>
            <w:r w:rsidR="0098439F">
              <w:rPr>
                <w:color w:val="000000" w:themeColor="text1"/>
                <w:lang w:val="lv-LV"/>
              </w:rPr>
              <w:t>.</w:t>
            </w:r>
          </w:p>
        </w:tc>
      </w:tr>
      <w:tr w:rsidR="0098439F" w:rsidRPr="00B11A86" w:rsidTr="0030058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9F" w:rsidRDefault="0098439F" w:rsidP="0098439F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9F" w:rsidRDefault="0098439F" w:rsidP="0098439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9F" w:rsidRPr="005B0B17" w:rsidRDefault="00B20DFC" w:rsidP="00C32411">
            <w:pPr>
              <w:pStyle w:val="naiskr"/>
              <w:spacing w:before="0" w:beforeAutospacing="0" w:after="0" w:afterAutospacing="0"/>
              <w:jc w:val="both"/>
            </w:pPr>
            <w:r w:rsidRPr="005B0B17">
              <w:t xml:space="preserve">Noteikumu projekts saskaņots ar </w:t>
            </w:r>
            <w:r w:rsidRPr="005B0B17">
              <w:rPr>
                <w:rStyle w:val="Izclums"/>
                <w:b w:val="0"/>
              </w:rPr>
              <w:t>Latvijas Bioloģiskās lauksaimniecības asociāciju</w:t>
            </w:r>
            <w:r w:rsidRPr="005B0B17">
              <w:t xml:space="preserve"> un </w:t>
            </w:r>
            <w:r w:rsidR="0098439F" w:rsidRPr="005B0B17">
              <w:t xml:space="preserve">biedrībām „Lauksaimnieku organizāciju sadarbības padome”, „Zemnieku saeima”, „Latvijas Lauksaimniecības kooperatīvu asociācija” un „Latvijas Pārtikas uzņēmumu federācija”. </w:t>
            </w:r>
          </w:p>
        </w:tc>
      </w:tr>
      <w:tr w:rsidR="0098439F" w:rsidRPr="00B11A86" w:rsidTr="0030058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9F" w:rsidRDefault="0098439F" w:rsidP="0098439F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9F" w:rsidRDefault="0098439F" w:rsidP="0098439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9F" w:rsidRPr="005B0B17" w:rsidRDefault="00B20DFC" w:rsidP="00B20DFC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5B0B17">
              <w:rPr>
                <w:rStyle w:val="Izclums"/>
                <w:b w:val="0"/>
              </w:rPr>
              <w:t>Latvijas Bioloģiskās lauksaimniecības asociācijas priekšlikumi ņemti vērā</w:t>
            </w:r>
            <w:r w:rsidRPr="005B0B17">
              <w:rPr>
                <w:rFonts w:eastAsia="Arial Unicode MS"/>
              </w:rPr>
              <w:t>.</w:t>
            </w:r>
          </w:p>
        </w:tc>
      </w:tr>
      <w:tr w:rsidR="0098439F" w:rsidRPr="00BA00E5" w:rsidTr="0030058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9F" w:rsidRDefault="0098439F" w:rsidP="0098439F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9F" w:rsidRDefault="0098439F" w:rsidP="0098439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39F" w:rsidRPr="005B0B17" w:rsidRDefault="0098439F" w:rsidP="0098439F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5B0B17">
              <w:rPr>
                <w:sz w:val="24"/>
                <w:szCs w:val="24"/>
                <w:lang w:val="lv-LV"/>
              </w:rPr>
              <w:t>Nav.</w:t>
            </w:r>
          </w:p>
        </w:tc>
      </w:tr>
      <w:tr w:rsidR="0098439F" w:rsidRPr="008D6F4E" w:rsidTr="003005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Pr="005B0B17" w:rsidRDefault="0098439F" w:rsidP="0098439F">
            <w:pPr>
              <w:jc w:val="center"/>
              <w:rPr>
                <w:b/>
                <w:bCs/>
                <w:lang w:val="lv-LV" w:eastAsia="lv-LV"/>
              </w:rPr>
            </w:pPr>
            <w:r w:rsidRPr="005B0B17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98439F" w:rsidRPr="00D32866" w:rsidTr="003005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Default="0098439F" w:rsidP="0098439F">
            <w:pPr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Default="0098439F" w:rsidP="0098439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Pr="005B0B17" w:rsidRDefault="0098439F" w:rsidP="0098439F">
            <w:pPr>
              <w:pStyle w:val="Kjene"/>
              <w:tabs>
                <w:tab w:val="left" w:pos="720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Pārtikas un veterinārais dienests,</w:t>
            </w:r>
            <w:r w:rsidRPr="005B0B17">
              <w:rPr>
                <w:rFonts w:ascii="Times New Roman" w:hAnsi="Times New Roman"/>
                <w:iCs/>
                <w:sz w:val="24"/>
                <w:szCs w:val="24"/>
              </w:rPr>
              <w:t xml:space="preserve"> biedrības „Vides kvalitāte” sertifikācijas institūcija „Vides kvalitāte” un VSIA „Sertifikācijas un testēšanas centrs”</w:t>
            </w:r>
            <w:r w:rsidRPr="005B0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39F" w:rsidRPr="00B11A86" w:rsidTr="003005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Default="0098439F" w:rsidP="0098439F">
            <w:pPr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Default="0098439F" w:rsidP="0098439F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98439F" w:rsidRDefault="0098439F" w:rsidP="0098439F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Pr="005B0B17" w:rsidRDefault="0098439F" w:rsidP="0098439F">
            <w:pPr>
              <w:pStyle w:val="naiskr"/>
              <w:spacing w:before="0" w:beforeAutospacing="0" w:after="0" w:afterAutospacing="0"/>
              <w:jc w:val="both"/>
            </w:pPr>
            <w:r w:rsidRPr="005B0B17">
              <w:t>Normatīvā akta izpilde tiks nodrošināta, pamatojoties uz esošo institūciju resursiem.</w:t>
            </w:r>
          </w:p>
        </w:tc>
      </w:tr>
      <w:tr w:rsidR="0098439F" w:rsidTr="003005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Default="0098439F" w:rsidP="0098439F">
            <w:pPr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Default="0098439F" w:rsidP="0098439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39F" w:rsidRDefault="0098439F" w:rsidP="0098439F">
            <w:pPr>
              <w:pStyle w:val="Kjene"/>
              <w:tabs>
                <w:tab w:val="left" w:pos="720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</w:t>
            </w:r>
          </w:p>
        </w:tc>
      </w:tr>
    </w:tbl>
    <w:p w:rsidR="0030058C" w:rsidRPr="00B11A86" w:rsidRDefault="0030058C" w:rsidP="0030058C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p w:rsidR="0030058C" w:rsidRPr="00B11A86" w:rsidRDefault="0030058C" w:rsidP="0030058C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p w:rsidR="0030058C" w:rsidRPr="00FA5EC6" w:rsidRDefault="0030058C" w:rsidP="00FA5EC6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  <w:szCs w:val="28"/>
        </w:rPr>
      </w:pPr>
      <w:r w:rsidRPr="00FA5EC6">
        <w:rPr>
          <w:b w:val="0"/>
          <w:color w:val="000000" w:themeColor="text1"/>
          <w:sz w:val="24"/>
          <w:szCs w:val="28"/>
        </w:rPr>
        <w:t xml:space="preserve">Zemkopības ministrs </w:t>
      </w:r>
      <w:r w:rsidRPr="00FA5EC6">
        <w:rPr>
          <w:b w:val="0"/>
          <w:color w:val="000000" w:themeColor="text1"/>
          <w:sz w:val="24"/>
          <w:szCs w:val="28"/>
        </w:rPr>
        <w:tab/>
      </w:r>
      <w:r w:rsidRPr="00FA5EC6">
        <w:rPr>
          <w:b w:val="0"/>
          <w:color w:val="000000" w:themeColor="text1"/>
          <w:sz w:val="24"/>
          <w:szCs w:val="28"/>
        </w:rPr>
        <w:tab/>
      </w:r>
      <w:r w:rsidRPr="00FA5EC6">
        <w:rPr>
          <w:b w:val="0"/>
          <w:color w:val="000000" w:themeColor="text1"/>
          <w:sz w:val="24"/>
          <w:szCs w:val="28"/>
        </w:rPr>
        <w:tab/>
      </w:r>
      <w:r w:rsidRPr="00FA5EC6">
        <w:rPr>
          <w:b w:val="0"/>
          <w:color w:val="000000" w:themeColor="text1"/>
          <w:sz w:val="24"/>
          <w:szCs w:val="28"/>
        </w:rPr>
        <w:tab/>
      </w:r>
      <w:r w:rsidRPr="00FA5EC6">
        <w:rPr>
          <w:b w:val="0"/>
          <w:color w:val="000000" w:themeColor="text1"/>
          <w:sz w:val="24"/>
          <w:szCs w:val="28"/>
        </w:rPr>
        <w:tab/>
      </w:r>
      <w:r w:rsidR="00FA5EC6">
        <w:rPr>
          <w:b w:val="0"/>
          <w:color w:val="000000" w:themeColor="text1"/>
          <w:sz w:val="24"/>
          <w:szCs w:val="28"/>
        </w:rPr>
        <w:tab/>
      </w:r>
      <w:r w:rsidR="00FA5EC6">
        <w:rPr>
          <w:b w:val="0"/>
          <w:color w:val="000000" w:themeColor="text1"/>
          <w:sz w:val="24"/>
          <w:szCs w:val="28"/>
        </w:rPr>
        <w:tab/>
      </w:r>
      <w:r w:rsidR="00FA5EC6">
        <w:rPr>
          <w:b w:val="0"/>
          <w:color w:val="000000" w:themeColor="text1"/>
          <w:sz w:val="24"/>
          <w:szCs w:val="28"/>
        </w:rPr>
        <w:tab/>
      </w:r>
      <w:r w:rsidR="00FA5EC6">
        <w:rPr>
          <w:b w:val="0"/>
          <w:color w:val="000000" w:themeColor="text1"/>
          <w:sz w:val="24"/>
          <w:szCs w:val="28"/>
        </w:rPr>
        <w:tab/>
      </w:r>
      <w:proofErr w:type="spellStart"/>
      <w:r w:rsidRPr="00FA5EC6">
        <w:rPr>
          <w:b w:val="0"/>
          <w:color w:val="000000" w:themeColor="text1"/>
          <w:sz w:val="24"/>
          <w:szCs w:val="28"/>
        </w:rPr>
        <w:t>J.Dūklavs</w:t>
      </w:r>
      <w:proofErr w:type="spellEnd"/>
    </w:p>
    <w:p w:rsidR="0030058C" w:rsidRDefault="0030058C" w:rsidP="0030058C">
      <w:pPr>
        <w:rPr>
          <w:color w:val="000000" w:themeColor="text1"/>
          <w:lang w:val="lv-LV"/>
        </w:rPr>
      </w:pPr>
    </w:p>
    <w:p w:rsidR="0030058C" w:rsidRDefault="0030058C" w:rsidP="0030058C">
      <w:pPr>
        <w:jc w:val="both"/>
        <w:rPr>
          <w:color w:val="000000" w:themeColor="text1"/>
          <w:lang w:val="lv-LV"/>
        </w:rPr>
      </w:pPr>
    </w:p>
    <w:p w:rsidR="0030058C" w:rsidRDefault="0030058C" w:rsidP="0030058C">
      <w:pPr>
        <w:jc w:val="both"/>
        <w:rPr>
          <w:color w:val="000000" w:themeColor="text1"/>
          <w:lang w:val="lv-LV"/>
        </w:rPr>
      </w:pPr>
    </w:p>
    <w:p w:rsidR="0030058C" w:rsidRDefault="0030058C" w:rsidP="0030058C">
      <w:pPr>
        <w:jc w:val="both"/>
        <w:rPr>
          <w:color w:val="000000" w:themeColor="text1"/>
          <w:lang w:val="lv-LV"/>
        </w:rPr>
      </w:pPr>
    </w:p>
    <w:p w:rsidR="0030058C" w:rsidRDefault="0030058C" w:rsidP="0030058C">
      <w:pPr>
        <w:jc w:val="both"/>
        <w:rPr>
          <w:color w:val="000000" w:themeColor="text1"/>
          <w:lang w:val="lv-LV"/>
        </w:rPr>
      </w:pPr>
    </w:p>
    <w:p w:rsidR="00FA5EC6" w:rsidRDefault="00FA5EC6" w:rsidP="0030058C">
      <w:pPr>
        <w:rPr>
          <w:color w:val="000000" w:themeColor="text1"/>
          <w:lang w:val="lv-LV"/>
        </w:rPr>
      </w:pPr>
    </w:p>
    <w:p w:rsidR="00B11A86" w:rsidRDefault="00B11A86" w:rsidP="0030058C">
      <w:pPr>
        <w:rPr>
          <w:color w:val="000000" w:themeColor="text1"/>
          <w:lang w:val="lv-LV"/>
        </w:rPr>
      </w:pPr>
    </w:p>
    <w:p w:rsidR="00B11A86" w:rsidRDefault="00B11A86" w:rsidP="0030058C">
      <w:pPr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>29.09.2016. 16:08</w:t>
      </w:r>
    </w:p>
    <w:p w:rsidR="00B11A86" w:rsidRDefault="00B11A86" w:rsidP="0030058C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fldChar w:fldCharType="begin"/>
      </w:r>
      <w:r>
        <w:rPr>
          <w:sz w:val="20"/>
          <w:szCs w:val="20"/>
          <w:lang w:val="de-DE"/>
        </w:rPr>
        <w:instrText xml:space="preserve"> NUMWORDS   \* MERGEFORMAT </w:instrText>
      </w:r>
      <w:r>
        <w:rPr>
          <w:sz w:val="20"/>
          <w:szCs w:val="20"/>
          <w:lang w:val="de-DE"/>
        </w:rPr>
        <w:fldChar w:fldCharType="separate"/>
      </w:r>
      <w:r>
        <w:rPr>
          <w:noProof/>
          <w:sz w:val="20"/>
          <w:szCs w:val="20"/>
          <w:lang w:val="de-DE"/>
        </w:rPr>
        <w:t>485</w:t>
      </w:r>
      <w:r>
        <w:rPr>
          <w:sz w:val="20"/>
          <w:szCs w:val="20"/>
          <w:lang w:val="de-DE"/>
        </w:rPr>
        <w:fldChar w:fldCharType="end"/>
      </w:r>
    </w:p>
    <w:p w:rsidR="0030058C" w:rsidRDefault="0030058C" w:rsidP="0030058C">
      <w:pPr>
        <w:rPr>
          <w:color w:val="000000" w:themeColor="text1"/>
          <w:sz w:val="20"/>
          <w:szCs w:val="20"/>
          <w:lang w:val="lv-LV"/>
        </w:rPr>
      </w:pPr>
      <w:bookmarkStart w:id="2" w:name="_GoBack"/>
      <w:bookmarkEnd w:id="2"/>
      <w:r>
        <w:rPr>
          <w:color w:val="000000" w:themeColor="text1"/>
          <w:sz w:val="20"/>
          <w:szCs w:val="20"/>
          <w:lang w:val="lv-LV"/>
        </w:rPr>
        <w:t>G.Dzerkale</w:t>
      </w:r>
    </w:p>
    <w:p w:rsidR="00C20792" w:rsidRPr="00FD0F83" w:rsidRDefault="0030058C" w:rsidP="0030058C">
      <w:pPr>
        <w:rPr>
          <w:lang w:val="fi-FI"/>
        </w:rPr>
      </w:pPr>
      <w:r>
        <w:rPr>
          <w:color w:val="000000" w:themeColor="text1"/>
          <w:sz w:val="20"/>
          <w:szCs w:val="20"/>
          <w:lang w:val="lv-LV"/>
        </w:rPr>
        <w:t>67027404, Ginta.Dzerkale@zm.gov.lv</w:t>
      </w:r>
    </w:p>
    <w:sectPr w:rsidR="00C20792" w:rsidRPr="00FD0F83" w:rsidSect="00FA5EC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C7" w:rsidRDefault="00E324C7">
      <w:r>
        <w:separator/>
      </w:r>
    </w:p>
  </w:endnote>
  <w:endnote w:type="continuationSeparator" w:id="0">
    <w:p w:rsidR="00E324C7" w:rsidRDefault="00E3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FA28CA" w:rsidRDefault="00962D0E" w:rsidP="00950D01">
    <w:pPr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88195E">
      <w:rPr>
        <w:sz w:val="20"/>
        <w:szCs w:val="20"/>
        <w:lang w:val="lv-LV"/>
      </w:rPr>
      <w:t>A</w:t>
    </w:r>
    <w:r w:rsidRPr="00A17DD9">
      <w:rPr>
        <w:sz w:val="20"/>
        <w:szCs w:val="20"/>
        <w:lang w:val="lv-LV"/>
      </w:rPr>
      <w:t>not_</w:t>
    </w:r>
    <w:r w:rsidR="005D0EC5">
      <w:rPr>
        <w:sz w:val="20"/>
        <w:szCs w:val="20"/>
        <w:lang w:val="lv-LV"/>
      </w:rPr>
      <w:t>2</w:t>
    </w:r>
    <w:r w:rsidR="001370CB">
      <w:rPr>
        <w:sz w:val="20"/>
        <w:szCs w:val="20"/>
        <w:lang w:val="lv-LV"/>
      </w:rPr>
      <w:t>3</w:t>
    </w:r>
    <w:r w:rsidR="005D0EC5">
      <w:rPr>
        <w:sz w:val="20"/>
        <w:szCs w:val="20"/>
        <w:lang w:val="lv-LV"/>
      </w:rPr>
      <w:t>0</w:t>
    </w:r>
    <w:r w:rsidR="001370CB">
      <w:rPr>
        <w:sz w:val="20"/>
        <w:szCs w:val="20"/>
        <w:lang w:val="lv-LV"/>
      </w:rPr>
      <w:t>9</w:t>
    </w:r>
    <w:r w:rsidR="005D0EC5" w:rsidRPr="00A17DD9">
      <w:rPr>
        <w:sz w:val="20"/>
        <w:szCs w:val="20"/>
        <w:lang w:val="lv-LV"/>
      </w:rPr>
      <w:t>1</w:t>
    </w:r>
    <w:r w:rsidR="005D0EC5">
      <w:rPr>
        <w:sz w:val="20"/>
        <w:szCs w:val="20"/>
        <w:lang w:val="lv-LV"/>
      </w:rPr>
      <w:t>6</w:t>
    </w:r>
    <w:r w:rsidR="00950D01">
      <w:rPr>
        <w:sz w:val="20"/>
        <w:szCs w:val="20"/>
        <w:lang w:val="lv-LV"/>
      </w:rPr>
      <w:t>_shemas</w:t>
    </w:r>
    <w:r w:rsidRPr="00A17DD9">
      <w:rPr>
        <w:sz w:val="20"/>
        <w:szCs w:val="20"/>
        <w:lang w:val="lv-LV"/>
      </w:rPr>
      <w:t xml:space="preserve">; </w:t>
    </w:r>
    <w:r w:rsidR="00D86FF2">
      <w:rPr>
        <w:sz w:val="20"/>
        <w:szCs w:val="20"/>
        <w:lang w:val="lv-LV"/>
      </w:rPr>
      <w:t xml:space="preserve">Ministru kabineta noteikumu </w:t>
    </w:r>
    <w:r w:rsidR="006A2026">
      <w:rPr>
        <w:sz w:val="20"/>
        <w:szCs w:val="20"/>
        <w:lang w:val="lv-LV"/>
      </w:rPr>
      <w:t xml:space="preserve">projekta </w:t>
    </w:r>
    <w:r w:rsidR="00BA00E5" w:rsidRPr="00BA00E5">
      <w:rPr>
        <w:sz w:val="20"/>
        <w:szCs w:val="20"/>
        <w:lang w:val="lv-LV"/>
      </w:rPr>
      <w:t xml:space="preserve">„Grozījumi Ministru kabineta </w:t>
    </w:r>
    <w:proofErr w:type="gramStart"/>
    <w:r w:rsidR="00BA00E5" w:rsidRPr="00BA00E5">
      <w:rPr>
        <w:sz w:val="20"/>
        <w:szCs w:val="20"/>
        <w:lang w:val="lv-LV"/>
      </w:rPr>
      <w:t>2014.gada</w:t>
    </w:r>
    <w:proofErr w:type="gramEnd"/>
    <w:r w:rsidR="00BA00E5" w:rsidRPr="00BA00E5">
      <w:rPr>
        <w:sz w:val="20"/>
        <w:szCs w:val="20"/>
        <w:lang w:val="lv-LV"/>
      </w:rPr>
      <w:t xml:space="preserve"> 12.augusta noteikumos Nr.461 „Prasības pārtikas kvalitātes shēmām, to ieviešanas, darbības, uzraudzības un kontroles kārtība””</w:t>
    </w:r>
    <w:r w:rsidR="00E47EB4">
      <w:rPr>
        <w:sz w:val="20"/>
        <w:szCs w:val="20"/>
        <w:lang w:val="lv-LV"/>
      </w:rPr>
      <w:t xml:space="preserve"> </w:t>
    </w:r>
    <w:r w:rsidR="00FA28CA" w:rsidRPr="00FA28CA">
      <w:rPr>
        <w:sz w:val="20"/>
        <w:szCs w:val="20"/>
        <w:lang w:val="lv-LV"/>
      </w:rPr>
      <w:t>sākotnējās ietekmes novērtējuma ziņojums</w:t>
    </w:r>
    <w:r w:rsidR="00FA28CA"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5E" w:rsidRPr="00FA28CA" w:rsidRDefault="00B11A86" w:rsidP="0088195E">
    <w:pPr>
      <w:jc w:val="both"/>
      <w:rPr>
        <w:sz w:val="20"/>
        <w:szCs w:val="20"/>
        <w:lang w:val="lv-LV"/>
      </w:rPr>
    </w:pPr>
    <w:r w:rsidRPr="00B11A86">
      <w:rPr>
        <w:sz w:val="20"/>
        <w:szCs w:val="20"/>
        <w:lang w:val="lv-LV"/>
      </w:rPr>
      <w:t>ZMAnot_230916_shemas</w:t>
    </w:r>
    <w:r w:rsidR="0088195E" w:rsidRPr="00A17DD9">
      <w:rPr>
        <w:sz w:val="20"/>
        <w:szCs w:val="20"/>
        <w:lang w:val="lv-LV"/>
      </w:rPr>
      <w:t xml:space="preserve">; </w:t>
    </w:r>
    <w:r w:rsidR="0088195E">
      <w:rPr>
        <w:sz w:val="20"/>
        <w:szCs w:val="20"/>
        <w:lang w:val="lv-LV"/>
      </w:rPr>
      <w:t xml:space="preserve">Ministru kabineta noteikumu </w:t>
    </w:r>
    <w:r w:rsidR="006A2026">
      <w:rPr>
        <w:sz w:val="20"/>
        <w:szCs w:val="20"/>
        <w:lang w:val="lv-LV"/>
      </w:rPr>
      <w:t xml:space="preserve">projekta </w:t>
    </w:r>
    <w:r w:rsidR="00BA00E5" w:rsidRPr="00BA00E5">
      <w:rPr>
        <w:b/>
        <w:sz w:val="20"/>
        <w:szCs w:val="20"/>
        <w:lang w:val="lv-LV"/>
      </w:rPr>
      <w:t>„</w:t>
    </w:r>
    <w:r w:rsidR="00BA00E5" w:rsidRPr="00BA00E5">
      <w:rPr>
        <w:sz w:val="20"/>
        <w:szCs w:val="20"/>
        <w:lang w:val="lv-LV"/>
      </w:rPr>
      <w:t xml:space="preserve">Grozījumi Ministru kabineta </w:t>
    </w:r>
    <w:proofErr w:type="gramStart"/>
    <w:r w:rsidR="00BA00E5" w:rsidRPr="00BA00E5">
      <w:rPr>
        <w:sz w:val="20"/>
        <w:szCs w:val="20"/>
        <w:lang w:val="lv-LV"/>
      </w:rPr>
      <w:t>2014.gada</w:t>
    </w:r>
    <w:proofErr w:type="gramEnd"/>
    <w:r w:rsidR="00BA00E5" w:rsidRPr="00BA00E5">
      <w:rPr>
        <w:sz w:val="20"/>
        <w:szCs w:val="20"/>
        <w:lang w:val="lv-LV"/>
      </w:rPr>
      <w:t xml:space="preserve"> 12.augusta noteikumos Nr.461 „Prasības pārtikas kvalitātes shēmām, to ieviešanas, darbības, uzraudzības un kontroles kārtība”</w:t>
    </w:r>
    <w:r w:rsidR="0088195E">
      <w:rPr>
        <w:sz w:val="20"/>
        <w:szCs w:val="20"/>
        <w:lang w:val="lv-LV"/>
      </w:rPr>
      <w:t>”</w:t>
    </w:r>
    <w:r w:rsidR="00E47EB4">
      <w:rPr>
        <w:sz w:val="20"/>
        <w:szCs w:val="20"/>
        <w:lang w:val="lv-LV"/>
      </w:rPr>
      <w:t xml:space="preserve"> </w:t>
    </w:r>
    <w:r w:rsidR="0088195E" w:rsidRPr="00FA28CA">
      <w:rPr>
        <w:sz w:val="20"/>
        <w:szCs w:val="20"/>
        <w:lang w:val="lv-LV"/>
      </w:rPr>
      <w:t>sākotnējās ietekmes novērtējuma ziņojums</w:t>
    </w:r>
    <w:r w:rsidR="0088195E" w:rsidRPr="00FA28CA">
      <w:rPr>
        <w:bCs/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C7" w:rsidRDefault="00E324C7">
      <w:r>
        <w:separator/>
      </w:r>
    </w:p>
  </w:footnote>
  <w:footnote w:type="continuationSeparator" w:id="0">
    <w:p w:rsidR="00E324C7" w:rsidRDefault="00E3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8766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8766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11A8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F6A2D"/>
    <w:multiLevelType w:val="hybridMultilevel"/>
    <w:tmpl w:val="0764DF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10966"/>
    <w:rsid w:val="00011500"/>
    <w:rsid w:val="0001274B"/>
    <w:rsid w:val="00013394"/>
    <w:rsid w:val="00015D5D"/>
    <w:rsid w:val="000168B7"/>
    <w:rsid w:val="0002330F"/>
    <w:rsid w:val="0002456C"/>
    <w:rsid w:val="00026D31"/>
    <w:rsid w:val="0003130D"/>
    <w:rsid w:val="000313E5"/>
    <w:rsid w:val="000323C9"/>
    <w:rsid w:val="00032DD1"/>
    <w:rsid w:val="00034F8D"/>
    <w:rsid w:val="00035AEC"/>
    <w:rsid w:val="00037C03"/>
    <w:rsid w:val="00040105"/>
    <w:rsid w:val="00040A86"/>
    <w:rsid w:val="00041870"/>
    <w:rsid w:val="00042654"/>
    <w:rsid w:val="00042DEB"/>
    <w:rsid w:val="00043915"/>
    <w:rsid w:val="000463AC"/>
    <w:rsid w:val="000504DB"/>
    <w:rsid w:val="0005177C"/>
    <w:rsid w:val="00054536"/>
    <w:rsid w:val="00055A79"/>
    <w:rsid w:val="00056991"/>
    <w:rsid w:val="00057FBC"/>
    <w:rsid w:val="000647DB"/>
    <w:rsid w:val="0006719B"/>
    <w:rsid w:val="00071C3D"/>
    <w:rsid w:val="0007255F"/>
    <w:rsid w:val="00072622"/>
    <w:rsid w:val="0007363F"/>
    <w:rsid w:val="00074423"/>
    <w:rsid w:val="00074D2A"/>
    <w:rsid w:val="0007562F"/>
    <w:rsid w:val="00075C44"/>
    <w:rsid w:val="00077013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419A"/>
    <w:rsid w:val="00095D8C"/>
    <w:rsid w:val="00096B32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3F5A"/>
    <w:rsid w:val="000B5EAD"/>
    <w:rsid w:val="000B77B7"/>
    <w:rsid w:val="000B7AB8"/>
    <w:rsid w:val="000C0B7A"/>
    <w:rsid w:val="000C0FA7"/>
    <w:rsid w:val="000C1E85"/>
    <w:rsid w:val="000C29FC"/>
    <w:rsid w:val="000C3707"/>
    <w:rsid w:val="000C5D0D"/>
    <w:rsid w:val="000D0329"/>
    <w:rsid w:val="000D0616"/>
    <w:rsid w:val="000D1C81"/>
    <w:rsid w:val="000D2813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14B2"/>
    <w:rsid w:val="000F172B"/>
    <w:rsid w:val="000F2EB4"/>
    <w:rsid w:val="000F32C8"/>
    <w:rsid w:val="000F52C9"/>
    <w:rsid w:val="000F736E"/>
    <w:rsid w:val="00100B1F"/>
    <w:rsid w:val="00100FE3"/>
    <w:rsid w:val="001017AD"/>
    <w:rsid w:val="00101DE0"/>
    <w:rsid w:val="00101E0B"/>
    <w:rsid w:val="00103AD7"/>
    <w:rsid w:val="00103D1B"/>
    <w:rsid w:val="00104074"/>
    <w:rsid w:val="00104349"/>
    <w:rsid w:val="00105AE2"/>
    <w:rsid w:val="0010612F"/>
    <w:rsid w:val="00106322"/>
    <w:rsid w:val="00106D38"/>
    <w:rsid w:val="00106E4A"/>
    <w:rsid w:val="0011310D"/>
    <w:rsid w:val="00116784"/>
    <w:rsid w:val="001177FE"/>
    <w:rsid w:val="001178E3"/>
    <w:rsid w:val="001205F4"/>
    <w:rsid w:val="001304F1"/>
    <w:rsid w:val="0013088C"/>
    <w:rsid w:val="00131D05"/>
    <w:rsid w:val="00132004"/>
    <w:rsid w:val="001324A4"/>
    <w:rsid w:val="00134381"/>
    <w:rsid w:val="001345CB"/>
    <w:rsid w:val="001347E9"/>
    <w:rsid w:val="001351CD"/>
    <w:rsid w:val="00136C98"/>
    <w:rsid w:val="001370CB"/>
    <w:rsid w:val="00137B2C"/>
    <w:rsid w:val="00140B4C"/>
    <w:rsid w:val="0014129D"/>
    <w:rsid w:val="0014319C"/>
    <w:rsid w:val="001461D6"/>
    <w:rsid w:val="001466B6"/>
    <w:rsid w:val="00150011"/>
    <w:rsid w:val="0015254E"/>
    <w:rsid w:val="00152D16"/>
    <w:rsid w:val="00153C68"/>
    <w:rsid w:val="0015551E"/>
    <w:rsid w:val="00155B89"/>
    <w:rsid w:val="00155ECA"/>
    <w:rsid w:val="00160145"/>
    <w:rsid w:val="001602C3"/>
    <w:rsid w:val="001608F4"/>
    <w:rsid w:val="00162197"/>
    <w:rsid w:val="0016266C"/>
    <w:rsid w:val="00162E14"/>
    <w:rsid w:val="00164B42"/>
    <w:rsid w:val="00164C6B"/>
    <w:rsid w:val="001663CF"/>
    <w:rsid w:val="001665DD"/>
    <w:rsid w:val="00166AEF"/>
    <w:rsid w:val="00166B4E"/>
    <w:rsid w:val="00170723"/>
    <w:rsid w:val="00171315"/>
    <w:rsid w:val="00171BA0"/>
    <w:rsid w:val="001739AD"/>
    <w:rsid w:val="0017414F"/>
    <w:rsid w:val="001751F5"/>
    <w:rsid w:val="00176E50"/>
    <w:rsid w:val="00182C1E"/>
    <w:rsid w:val="001919A5"/>
    <w:rsid w:val="001942B7"/>
    <w:rsid w:val="0019798B"/>
    <w:rsid w:val="001A10EA"/>
    <w:rsid w:val="001A2DB7"/>
    <w:rsid w:val="001A39A8"/>
    <w:rsid w:val="001A3B92"/>
    <w:rsid w:val="001A3FFF"/>
    <w:rsid w:val="001A4BAD"/>
    <w:rsid w:val="001A6148"/>
    <w:rsid w:val="001A7C43"/>
    <w:rsid w:val="001B2F73"/>
    <w:rsid w:val="001B3B95"/>
    <w:rsid w:val="001B3C8B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264B"/>
    <w:rsid w:val="001E40A1"/>
    <w:rsid w:val="001E7670"/>
    <w:rsid w:val="001F1642"/>
    <w:rsid w:val="001F373B"/>
    <w:rsid w:val="001F5256"/>
    <w:rsid w:val="001F5C16"/>
    <w:rsid w:val="001F66B4"/>
    <w:rsid w:val="002027AF"/>
    <w:rsid w:val="00203134"/>
    <w:rsid w:val="002043DB"/>
    <w:rsid w:val="00205C1E"/>
    <w:rsid w:val="0020639A"/>
    <w:rsid w:val="00210E44"/>
    <w:rsid w:val="0021112E"/>
    <w:rsid w:val="0021306B"/>
    <w:rsid w:val="0021364F"/>
    <w:rsid w:val="0021566E"/>
    <w:rsid w:val="00221442"/>
    <w:rsid w:val="00223340"/>
    <w:rsid w:val="002234A1"/>
    <w:rsid w:val="00224CE4"/>
    <w:rsid w:val="00230D6B"/>
    <w:rsid w:val="00231888"/>
    <w:rsid w:val="0023257C"/>
    <w:rsid w:val="0023303C"/>
    <w:rsid w:val="0023354F"/>
    <w:rsid w:val="0023455A"/>
    <w:rsid w:val="002370DA"/>
    <w:rsid w:val="00243F66"/>
    <w:rsid w:val="0024492F"/>
    <w:rsid w:val="002465D1"/>
    <w:rsid w:val="00247ADA"/>
    <w:rsid w:val="00247BF7"/>
    <w:rsid w:val="00247D93"/>
    <w:rsid w:val="002509B6"/>
    <w:rsid w:val="00252CBC"/>
    <w:rsid w:val="002560D6"/>
    <w:rsid w:val="00260328"/>
    <w:rsid w:val="002606D3"/>
    <w:rsid w:val="00262617"/>
    <w:rsid w:val="0026417C"/>
    <w:rsid w:val="002669C3"/>
    <w:rsid w:val="00266E42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0474"/>
    <w:rsid w:val="002915A2"/>
    <w:rsid w:val="00294063"/>
    <w:rsid w:val="0029410D"/>
    <w:rsid w:val="00294367"/>
    <w:rsid w:val="0029700C"/>
    <w:rsid w:val="00297244"/>
    <w:rsid w:val="002A096C"/>
    <w:rsid w:val="002A09E9"/>
    <w:rsid w:val="002A16EB"/>
    <w:rsid w:val="002A227F"/>
    <w:rsid w:val="002A46BA"/>
    <w:rsid w:val="002A7CB6"/>
    <w:rsid w:val="002B1905"/>
    <w:rsid w:val="002B24A9"/>
    <w:rsid w:val="002B25E2"/>
    <w:rsid w:val="002B3D70"/>
    <w:rsid w:val="002B4F76"/>
    <w:rsid w:val="002B7F1D"/>
    <w:rsid w:val="002C0839"/>
    <w:rsid w:val="002C11B3"/>
    <w:rsid w:val="002C2235"/>
    <w:rsid w:val="002C45E2"/>
    <w:rsid w:val="002C4694"/>
    <w:rsid w:val="002C46AC"/>
    <w:rsid w:val="002C59C1"/>
    <w:rsid w:val="002C72FB"/>
    <w:rsid w:val="002D06D5"/>
    <w:rsid w:val="002D1A3D"/>
    <w:rsid w:val="002D1C81"/>
    <w:rsid w:val="002D1D38"/>
    <w:rsid w:val="002D4981"/>
    <w:rsid w:val="002D522A"/>
    <w:rsid w:val="002E1E2F"/>
    <w:rsid w:val="002E284E"/>
    <w:rsid w:val="002E3FFA"/>
    <w:rsid w:val="002E6E3B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058C"/>
    <w:rsid w:val="003025C8"/>
    <w:rsid w:val="00302F52"/>
    <w:rsid w:val="00303999"/>
    <w:rsid w:val="00306FE8"/>
    <w:rsid w:val="003078B5"/>
    <w:rsid w:val="003078BF"/>
    <w:rsid w:val="00307C6C"/>
    <w:rsid w:val="003118E9"/>
    <w:rsid w:val="00312474"/>
    <w:rsid w:val="003124EE"/>
    <w:rsid w:val="00315C3F"/>
    <w:rsid w:val="0031720E"/>
    <w:rsid w:val="00317CEC"/>
    <w:rsid w:val="0032141D"/>
    <w:rsid w:val="00325D18"/>
    <w:rsid w:val="00326D8C"/>
    <w:rsid w:val="00330110"/>
    <w:rsid w:val="003309B4"/>
    <w:rsid w:val="0033350D"/>
    <w:rsid w:val="00333737"/>
    <w:rsid w:val="003353AA"/>
    <w:rsid w:val="00335807"/>
    <w:rsid w:val="003379C7"/>
    <w:rsid w:val="003405CE"/>
    <w:rsid w:val="003420C9"/>
    <w:rsid w:val="00342541"/>
    <w:rsid w:val="003431FA"/>
    <w:rsid w:val="003436A4"/>
    <w:rsid w:val="00343E77"/>
    <w:rsid w:val="00344162"/>
    <w:rsid w:val="00346536"/>
    <w:rsid w:val="00347FD4"/>
    <w:rsid w:val="003501AA"/>
    <w:rsid w:val="00353D62"/>
    <w:rsid w:val="003544B7"/>
    <w:rsid w:val="003552B9"/>
    <w:rsid w:val="003554AA"/>
    <w:rsid w:val="003559CE"/>
    <w:rsid w:val="00356DA0"/>
    <w:rsid w:val="00356E2C"/>
    <w:rsid w:val="003603CB"/>
    <w:rsid w:val="0036198C"/>
    <w:rsid w:val="00363ADB"/>
    <w:rsid w:val="00366C0D"/>
    <w:rsid w:val="00366E84"/>
    <w:rsid w:val="00367F87"/>
    <w:rsid w:val="0037053D"/>
    <w:rsid w:val="00370ED5"/>
    <w:rsid w:val="00370F96"/>
    <w:rsid w:val="00371C48"/>
    <w:rsid w:val="003750BF"/>
    <w:rsid w:val="00375950"/>
    <w:rsid w:val="003769E4"/>
    <w:rsid w:val="00376BBB"/>
    <w:rsid w:val="0038045D"/>
    <w:rsid w:val="00381A6C"/>
    <w:rsid w:val="00382167"/>
    <w:rsid w:val="00384564"/>
    <w:rsid w:val="0038551E"/>
    <w:rsid w:val="00386887"/>
    <w:rsid w:val="00387635"/>
    <w:rsid w:val="0038793B"/>
    <w:rsid w:val="00390386"/>
    <w:rsid w:val="00390C21"/>
    <w:rsid w:val="00391F20"/>
    <w:rsid w:val="00394F91"/>
    <w:rsid w:val="00396612"/>
    <w:rsid w:val="00396735"/>
    <w:rsid w:val="003A4522"/>
    <w:rsid w:val="003A58B9"/>
    <w:rsid w:val="003A5A85"/>
    <w:rsid w:val="003B4687"/>
    <w:rsid w:val="003B6C47"/>
    <w:rsid w:val="003C2517"/>
    <w:rsid w:val="003C2B26"/>
    <w:rsid w:val="003C2C1B"/>
    <w:rsid w:val="003C3277"/>
    <w:rsid w:val="003C40EB"/>
    <w:rsid w:val="003C4AC2"/>
    <w:rsid w:val="003C4FAD"/>
    <w:rsid w:val="003C5E53"/>
    <w:rsid w:val="003C6BCF"/>
    <w:rsid w:val="003C7802"/>
    <w:rsid w:val="003C7F18"/>
    <w:rsid w:val="003D0D4F"/>
    <w:rsid w:val="003D1F11"/>
    <w:rsid w:val="003D4C79"/>
    <w:rsid w:val="003D62B2"/>
    <w:rsid w:val="003D676D"/>
    <w:rsid w:val="003E1930"/>
    <w:rsid w:val="003E1A05"/>
    <w:rsid w:val="003E36E3"/>
    <w:rsid w:val="003E64C9"/>
    <w:rsid w:val="003E737F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6D15"/>
    <w:rsid w:val="00406E16"/>
    <w:rsid w:val="004071C3"/>
    <w:rsid w:val="00410684"/>
    <w:rsid w:val="00411C78"/>
    <w:rsid w:val="00412458"/>
    <w:rsid w:val="00413A82"/>
    <w:rsid w:val="00414016"/>
    <w:rsid w:val="00415584"/>
    <w:rsid w:val="0041773E"/>
    <w:rsid w:val="004208C4"/>
    <w:rsid w:val="00421F53"/>
    <w:rsid w:val="0042212D"/>
    <w:rsid w:val="004222A0"/>
    <w:rsid w:val="004249A6"/>
    <w:rsid w:val="00424AE1"/>
    <w:rsid w:val="0042741C"/>
    <w:rsid w:val="00430B69"/>
    <w:rsid w:val="004311F3"/>
    <w:rsid w:val="004326DF"/>
    <w:rsid w:val="00433382"/>
    <w:rsid w:val="0043551E"/>
    <w:rsid w:val="004364EB"/>
    <w:rsid w:val="00437C04"/>
    <w:rsid w:val="00440C2A"/>
    <w:rsid w:val="004412D9"/>
    <w:rsid w:val="00443182"/>
    <w:rsid w:val="0044545F"/>
    <w:rsid w:val="00445D19"/>
    <w:rsid w:val="004460E4"/>
    <w:rsid w:val="004477F4"/>
    <w:rsid w:val="00451049"/>
    <w:rsid w:val="00453031"/>
    <w:rsid w:val="00454E19"/>
    <w:rsid w:val="00457FF3"/>
    <w:rsid w:val="00460952"/>
    <w:rsid w:val="0046186E"/>
    <w:rsid w:val="0046268C"/>
    <w:rsid w:val="00463D9D"/>
    <w:rsid w:val="0046446B"/>
    <w:rsid w:val="004645B8"/>
    <w:rsid w:val="00467FF3"/>
    <w:rsid w:val="004706C4"/>
    <w:rsid w:val="004727CF"/>
    <w:rsid w:val="004736B3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35F5"/>
    <w:rsid w:val="0049485B"/>
    <w:rsid w:val="0049734A"/>
    <w:rsid w:val="00497E35"/>
    <w:rsid w:val="004A19ED"/>
    <w:rsid w:val="004A4BC4"/>
    <w:rsid w:val="004A54FF"/>
    <w:rsid w:val="004A62E4"/>
    <w:rsid w:val="004A71F9"/>
    <w:rsid w:val="004A7293"/>
    <w:rsid w:val="004B062B"/>
    <w:rsid w:val="004B0C51"/>
    <w:rsid w:val="004B3171"/>
    <w:rsid w:val="004B34EF"/>
    <w:rsid w:val="004B6F89"/>
    <w:rsid w:val="004B7338"/>
    <w:rsid w:val="004C07F8"/>
    <w:rsid w:val="004C13C2"/>
    <w:rsid w:val="004C1820"/>
    <w:rsid w:val="004C18F4"/>
    <w:rsid w:val="004C277C"/>
    <w:rsid w:val="004C2BDC"/>
    <w:rsid w:val="004C4BAD"/>
    <w:rsid w:val="004C5C71"/>
    <w:rsid w:val="004C5CB3"/>
    <w:rsid w:val="004C625D"/>
    <w:rsid w:val="004D0202"/>
    <w:rsid w:val="004D120C"/>
    <w:rsid w:val="004D283F"/>
    <w:rsid w:val="004D29AD"/>
    <w:rsid w:val="004D2FD5"/>
    <w:rsid w:val="004D414B"/>
    <w:rsid w:val="004D5842"/>
    <w:rsid w:val="004D6948"/>
    <w:rsid w:val="004E0F9E"/>
    <w:rsid w:val="004E1B1A"/>
    <w:rsid w:val="004E202E"/>
    <w:rsid w:val="004E3BD5"/>
    <w:rsid w:val="004E5406"/>
    <w:rsid w:val="004E78C9"/>
    <w:rsid w:val="004F158A"/>
    <w:rsid w:val="004F1BDB"/>
    <w:rsid w:val="004F2EFC"/>
    <w:rsid w:val="004F407F"/>
    <w:rsid w:val="005017E5"/>
    <w:rsid w:val="00501BBD"/>
    <w:rsid w:val="005038E6"/>
    <w:rsid w:val="005048A0"/>
    <w:rsid w:val="00504D62"/>
    <w:rsid w:val="00504FB2"/>
    <w:rsid w:val="00505064"/>
    <w:rsid w:val="00506458"/>
    <w:rsid w:val="00506DC6"/>
    <w:rsid w:val="005077CF"/>
    <w:rsid w:val="00507A3B"/>
    <w:rsid w:val="00507E40"/>
    <w:rsid w:val="0051051E"/>
    <w:rsid w:val="00512A7E"/>
    <w:rsid w:val="0051661B"/>
    <w:rsid w:val="0051682D"/>
    <w:rsid w:val="00517314"/>
    <w:rsid w:val="00517858"/>
    <w:rsid w:val="005206CF"/>
    <w:rsid w:val="005209D3"/>
    <w:rsid w:val="00521C50"/>
    <w:rsid w:val="00526F5F"/>
    <w:rsid w:val="00532A7E"/>
    <w:rsid w:val="005337C4"/>
    <w:rsid w:val="0053651B"/>
    <w:rsid w:val="00537316"/>
    <w:rsid w:val="005402D9"/>
    <w:rsid w:val="005403CF"/>
    <w:rsid w:val="00541ED4"/>
    <w:rsid w:val="005422F4"/>
    <w:rsid w:val="005433EB"/>
    <w:rsid w:val="005434A2"/>
    <w:rsid w:val="00543E0E"/>
    <w:rsid w:val="005448AB"/>
    <w:rsid w:val="00546730"/>
    <w:rsid w:val="00550CD0"/>
    <w:rsid w:val="00551DD5"/>
    <w:rsid w:val="005529F1"/>
    <w:rsid w:val="00552C28"/>
    <w:rsid w:val="0055358D"/>
    <w:rsid w:val="00556FB2"/>
    <w:rsid w:val="005601FE"/>
    <w:rsid w:val="00563687"/>
    <w:rsid w:val="00567B70"/>
    <w:rsid w:val="00570FE3"/>
    <w:rsid w:val="00571584"/>
    <w:rsid w:val="00571E48"/>
    <w:rsid w:val="00572BC9"/>
    <w:rsid w:val="0057449E"/>
    <w:rsid w:val="00575875"/>
    <w:rsid w:val="00575B15"/>
    <w:rsid w:val="00581A16"/>
    <w:rsid w:val="005820CE"/>
    <w:rsid w:val="00584C4B"/>
    <w:rsid w:val="005850F9"/>
    <w:rsid w:val="0058520F"/>
    <w:rsid w:val="005858F2"/>
    <w:rsid w:val="00585BD7"/>
    <w:rsid w:val="00585EF5"/>
    <w:rsid w:val="00591B88"/>
    <w:rsid w:val="005A061F"/>
    <w:rsid w:val="005A0978"/>
    <w:rsid w:val="005A0E08"/>
    <w:rsid w:val="005A3B29"/>
    <w:rsid w:val="005A6AF8"/>
    <w:rsid w:val="005A71C2"/>
    <w:rsid w:val="005A7D0E"/>
    <w:rsid w:val="005B0543"/>
    <w:rsid w:val="005B0B17"/>
    <w:rsid w:val="005B1B7C"/>
    <w:rsid w:val="005B34A4"/>
    <w:rsid w:val="005B4287"/>
    <w:rsid w:val="005B529B"/>
    <w:rsid w:val="005B6A32"/>
    <w:rsid w:val="005B6F87"/>
    <w:rsid w:val="005B7245"/>
    <w:rsid w:val="005B772E"/>
    <w:rsid w:val="005C25A1"/>
    <w:rsid w:val="005C4127"/>
    <w:rsid w:val="005C43D5"/>
    <w:rsid w:val="005C7AAB"/>
    <w:rsid w:val="005D00A2"/>
    <w:rsid w:val="005D0EC5"/>
    <w:rsid w:val="005D2108"/>
    <w:rsid w:val="005D29F6"/>
    <w:rsid w:val="005D2A69"/>
    <w:rsid w:val="005D619A"/>
    <w:rsid w:val="005D73DE"/>
    <w:rsid w:val="005E14A7"/>
    <w:rsid w:val="005E2038"/>
    <w:rsid w:val="005E3C44"/>
    <w:rsid w:val="005E5056"/>
    <w:rsid w:val="005E61B9"/>
    <w:rsid w:val="005F1986"/>
    <w:rsid w:val="005F548A"/>
    <w:rsid w:val="005F6EF5"/>
    <w:rsid w:val="005F734F"/>
    <w:rsid w:val="005F7CE4"/>
    <w:rsid w:val="00602628"/>
    <w:rsid w:val="00602955"/>
    <w:rsid w:val="00604656"/>
    <w:rsid w:val="00604DA3"/>
    <w:rsid w:val="00613168"/>
    <w:rsid w:val="006169A4"/>
    <w:rsid w:val="00616FA0"/>
    <w:rsid w:val="00617430"/>
    <w:rsid w:val="00620830"/>
    <w:rsid w:val="006208EC"/>
    <w:rsid w:val="00620D69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2D4"/>
    <w:rsid w:val="00634701"/>
    <w:rsid w:val="00635A49"/>
    <w:rsid w:val="00637747"/>
    <w:rsid w:val="006409CE"/>
    <w:rsid w:val="006421EA"/>
    <w:rsid w:val="00642A94"/>
    <w:rsid w:val="00645761"/>
    <w:rsid w:val="00647744"/>
    <w:rsid w:val="00647FD7"/>
    <w:rsid w:val="0065107F"/>
    <w:rsid w:val="00651925"/>
    <w:rsid w:val="00653C1C"/>
    <w:rsid w:val="00654847"/>
    <w:rsid w:val="00655ACE"/>
    <w:rsid w:val="00655EBB"/>
    <w:rsid w:val="00655F7F"/>
    <w:rsid w:val="00656C23"/>
    <w:rsid w:val="00657962"/>
    <w:rsid w:val="00660CB0"/>
    <w:rsid w:val="0066346D"/>
    <w:rsid w:val="0066452D"/>
    <w:rsid w:val="006662B5"/>
    <w:rsid w:val="00671740"/>
    <w:rsid w:val="0067321A"/>
    <w:rsid w:val="00673642"/>
    <w:rsid w:val="00674D5D"/>
    <w:rsid w:val="00675331"/>
    <w:rsid w:val="00677712"/>
    <w:rsid w:val="00680329"/>
    <w:rsid w:val="00680B20"/>
    <w:rsid w:val="00680E5A"/>
    <w:rsid w:val="0068171E"/>
    <w:rsid w:val="00681AA8"/>
    <w:rsid w:val="00683A17"/>
    <w:rsid w:val="00684DF8"/>
    <w:rsid w:val="0068738B"/>
    <w:rsid w:val="0068788D"/>
    <w:rsid w:val="0069043D"/>
    <w:rsid w:val="00691CB0"/>
    <w:rsid w:val="006934F2"/>
    <w:rsid w:val="00695201"/>
    <w:rsid w:val="00695A98"/>
    <w:rsid w:val="0069612C"/>
    <w:rsid w:val="00696562"/>
    <w:rsid w:val="00697DAE"/>
    <w:rsid w:val="006A073E"/>
    <w:rsid w:val="006A1F3F"/>
    <w:rsid w:val="006A2026"/>
    <w:rsid w:val="006A3CD4"/>
    <w:rsid w:val="006A3E8F"/>
    <w:rsid w:val="006A4198"/>
    <w:rsid w:val="006A699B"/>
    <w:rsid w:val="006A729F"/>
    <w:rsid w:val="006B0165"/>
    <w:rsid w:val="006B07C9"/>
    <w:rsid w:val="006B08AF"/>
    <w:rsid w:val="006B0A0D"/>
    <w:rsid w:val="006B0A35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26B3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2C4"/>
    <w:rsid w:val="007247AE"/>
    <w:rsid w:val="00724D06"/>
    <w:rsid w:val="00725D38"/>
    <w:rsid w:val="007264EF"/>
    <w:rsid w:val="007268FB"/>
    <w:rsid w:val="00726C07"/>
    <w:rsid w:val="00727092"/>
    <w:rsid w:val="007270D1"/>
    <w:rsid w:val="00727A82"/>
    <w:rsid w:val="00733FEB"/>
    <w:rsid w:val="007409D1"/>
    <w:rsid w:val="007410CE"/>
    <w:rsid w:val="00741C8B"/>
    <w:rsid w:val="00743D2A"/>
    <w:rsid w:val="007443E2"/>
    <w:rsid w:val="00744CBE"/>
    <w:rsid w:val="00744E91"/>
    <w:rsid w:val="0074544A"/>
    <w:rsid w:val="007473F9"/>
    <w:rsid w:val="00750447"/>
    <w:rsid w:val="00750AF4"/>
    <w:rsid w:val="00751995"/>
    <w:rsid w:val="00751C2C"/>
    <w:rsid w:val="00752674"/>
    <w:rsid w:val="007563B7"/>
    <w:rsid w:val="007565EA"/>
    <w:rsid w:val="00757B05"/>
    <w:rsid w:val="007645F7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3FA1"/>
    <w:rsid w:val="00784E48"/>
    <w:rsid w:val="00785231"/>
    <w:rsid w:val="00786DF4"/>
    <w:rsid w:val="00787F93"/>
    <w:rsid w:val="007965CD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E31"/>
    <w:rsid w:val="007C4B74"/>
    <w:rsid w:val="007C5387"/>
    <w:rsid w:val="007C6B19"/>
    <w:rsid w:val="007C77C6"/>
    <w:rsid w:val="007D0664"/>
    <w:rsid w:val="007D4BDE"/>
    <w:rsid w:val="007D62BD"/>
    <w:rsid w:val="007D677C"/>
    <w:rsid w:val="007D6CB2"/>
    <w:rsid w:val="007D6FDC"/>
    <w:rsid w:val="007D7C06"/>
    <w:rsid w:val="007E234A"/>
    <w:rsid w:val="007E28D6"/>
    <w:rsid w:val="007E2F36"/>
    <w:rsid w:val="007E515D"/>
    <w:rsid w:val="007E6A41"/>
    <w:rsid w:val="007E6C81"/>
    <w:rsid w:val="007E6FC7"/>
    <w:rsid w:val="007F11E2"/>
    <w:rsid w:val="007F5FD6"/>
    <w:rsid w:val="007F7B49"/>
    <w:rsid w:val="007F7D05"/>
    <w:rsid w:val="00801836"/>
    <w:rsid w:val="00805453"/>
    <w:rsid w:val="00807460"/>
    <w:rsid w:val="00810CE4"/>
    <w:rsid w:val="00810D6E"/>
    <w:rsid w:val="00811084"/>
    <w:rsid w:val="0081203D"/>
    <w:rsid w:val="00813764"/>
    <w:rsid w:val="00813C57"/>
    <w:rsid w:val="00814C6A"/>
    <w:rsid w:val="008173F0"/>
    <w:rsid w:val="0082041B"/>
    <w:rsid w:val="008208D0"/>
    <w:rsid w:val="008220EA"/>
    <w:rsid w:val="0082265D"/>
    <w:rsid w:val="00822F01"/>
    <w:rsid w:val="008230E9"/>
    <w:rsid w:val="008231FE"/>
    <w:rsid w:val="00825072"/>
    <w:rsid w:val="00833431"/>
    <w:rsid w:val="00835193"/>
    <w:rsid w:val="00835F50"/>
    <w:rsid w:val="00836F29"/>
    <w:rsid w:val="00841BBA"/>
    <w:rsid w:val="00842F63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97761"/>
    <w:rsid w:val="008A4B6E"/>
    <w:rsid w:val="008A54A5"/>
    <w:rsid w:val="008B0C73"/>
    <w:rsid w:val="008B0F1E"/>
    <w:rsid w:val="008B1565"/>
    <w:rsid w:val="008B248C"/>
    <w:rsid w:val="008C33A0"/>
    <w:rsid w:val="008C3DF3"/>
    <w:rsid w:val="008C6F66"/>
    <w:rsid w:val="008D05D4"/>
    <w:rsid w:val="008D0AE3"/>
    <w:rsid w:val="008D28CB"/>
    <w:rsid w:val="008D336F"/>
    <w:rsid w:val="008D3438"/>
    <w:rsid w:val="008D5DC0"/>
    <w:rsid w:val="008D6F4E"/>
    <w:rsid w:val="008D7641"/>
    <w:rsid w:val="008D7832"/>
    <w:rsid w:val="008D7C17"/>
    <w:rsid w:val="008D7CB8"/>
    <w:rsid w:val="008E012A"/>
    <w:rsid w:val="008E0C51"/>
    <w:rsid w:val="008E1329"/>
    <w:rsid w:val="008E28DC"/>
    <w:rsid w:val="008E384F"/>
    <w:rsid w:val="008E4991"/>
    <w:rsid w:val="008E4D21"/>
    <w:rsid w:val="008E5F81"/>
    <w:rsid w:val="008E76CE"/>
    <w:rsid w:val="008E7C94"/>
    <w:rsid w:val="008F0DDD"/>
    <w:rsid w:val="008F239E"/>
    <w:rsid w:val="008F2C3C"/>
    <w:rsid w:val="008F3459"/>
    <w:rsid w:val="008F3942"/>
    <w:rsid w:val="008F6A6A"/>
    <w:rsid w:val="008F7098"/>
    <w:rsid w:val="009003B8"/>
    <w:rsid w:val="00904639"/>
    <w:rsid w:val="0091356D"/>
    <w:rsid w:val="0091545F"/>
    <w:rsid w:val="00915777"/>
    <w:rsid w:val="00922501"/>
    <w:rsid w:val="00922CC9"/>
    <w:rsid w:val="0092335B"/>
    <w:rsid w:val="00924259"/>
    <w:rsid w:val="009278E8"/>
    <w:rsid w:val="00930777"/>
    <w:rsid w:val="00933742"/>
    <w:rsid w:val="009340A8"/>
    <w:rsid w:val="009402E4"/>
    <w:rsid w:val="00942028"/>
    <w:rsid w:val="00944526"/>
    <w:rsid w:val="0094494B"/>
    <w:rsid w:val="009456AA"/>
    <w:rsid w:val="0094583B"/>
    <w:rsid w:val="00945AD3"/>
    <w:rsid w:val="0095029E"/>
    <w:rsid w:val="00950D01"/>
    <w:rsid w:val="00951A15"/>
    <w:rsid w:val="00951E83"/>
    <w:rsid w:val="00952E78"/>
    <w:rsid w:val="00953D50"/>
    <w:rsid w:val="0095784E"/>
    <w:rsid w:val="0096030D"/>
    <w:rsid w:val="00962D0E"/>
    <w:rsid w:val="00962D51"/>
    <w:rsid w:val="00965105"/>
    <w:rsid w:val="00965F99"/>
    <w:rsid w:val="00966742"/>
    <w:rsid w:val="00967B46"/>
    <w:rsid w:val="00970789"/>
    <w:rsid w:val="0097195C"/>
    <w:rsid w:val="0097256D"/>
    <w:rsid w:val="00973C4D"/>
    <w:rsid w:val="00975D4C"/>
    <w:rsid w:val="009806E6"/>
    <w:rsid w:val="009816F5"/>
    <w:rsid w:val="00981E16"/>
    <w:rsid w:val="0098399E"/>
    <w:rsid w:val="0098439F"/>
    <w:rsid w:val="0099066A"/>
    <w:rsid w:val="0099390A"/>
    <w:rsid w:val="00996A3D"/>
    <w:rsid w:val="009A24CA"/>
    <w:rsid w:val="009A3981"/>
    <w:rsid w:val="009A49E1"/>
    <w:rsid w:val="009A678E"/>
    <w:rsid w:val="009A7AFC"/>
    <w:rsid w:val="009B0364"/>
    <w:rsid w:val="009B1970"/>
    <w:rsid w:val="009B1D41"/>
    <w:rsid w:val="009B3D43"/>
    <w:rsid w:val="009B4F7D"/>
    <w:rsid w:val="009B7FF9"/>
    <w:rsid w:val="009C2A21"/>
    <w:rsid w:val="009C394A"/>
    <w:rsid w:val="009C6B02"/>
    <w:rsid w:val="009C6BEF"/>
    <w:rsid w:val="009C7611"/>
    <w:rsid w:val="009C7745"/>
    <w:rsid w:val="009D0D27"/>
    <w:rsid w:val="009D2A06"/>
    <w:rsid w:val="009D3551"/>
    <w:rsid w:val="009D379B"/>
    <w:rsid w:val="009D3A54"/>
    <w:rsid w:val="009D6967"/>
    <w:rsid w:val="009E04D3"/>
    <w:rsid w:val="009E1934"/>
    <w:rsid w:val="009E2709"/>
    <w:rsid w:val="009E5A42"/>
    <w:rsid w:val="009E6788"/>
    <w:rsid w:val="009E76E9"/>
    <w:rsid w:val="009F3D1F"/>
    <w:rsid w:val="009F4C7E"/>
    <w:rsid w:val="009F5B68"/>
    <w:rsid w:val="00A01405"/>
    <w:rsid w:val="00A02244"/>
    <w:rsid w:val="00A03DFF"/>
    <w:rsid w:val="00A069DD"/>
    <w:rsid w:val="00A06C99"/>
    <w:rsid w:val="00A07DDC"/>
    <w:rsid w:val="00A113CA"/>
    <w:rsid w:val="00A1144B"/>
    <w:rsid w:val="00A122C9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20DD"/>
    <w:rsid w:val="00A22819"/>
    <w:rsid w:val="00A258BE"/>
    <w:rsid w:val="00A25F29"/>
    <w:rsid w:val="00A262F2"/>
    <w:rsid w:val="00A26A95"/>
    <w:rsid w:val="00A26D42"/>
    <w:rsid w:val="00A32A29"/>
    <w:rsid w:val="00A3317E"/>
    <w:rsid w:val="00A36187"/>
    <w:rsid w:val="00A37939"/>
    <w:rsid w:val="00A40717"/>
    <w:rsid w:val="00A44457"/>
    <w:rsid w:val="00A44EA9"/>
    <w:rsid w:val="00A45E6C"/>
    <w:rsid w:val="00A510EB"/>
    <w:rsid w:val="00A52A1B"/>
    <w:rsid w:val="00A573B3"/>
    <w:rsid w:val="00A604F2"/>
    <w:rsid w:val="00A618F6"/>
    <w:rsid w:val="00A6353D"/>
    <w:rsid w:val="00A65659"/>
    <w:rsid w:val="00A72476"/>
    <w:rsid w:val="00A7445D"/>
    <w:rsid w:val="00A74DE3"/>
    <w:rsid w:val="00A75F83"/>
    <w:rsid w:val="00A7681E"/>
    <w:rsid w:val="00A76E8B"/>
    <w:rsid w:val="00A8008A"/>
    <w:rsid w:val="00A81695"/>
    <w:rsid w:val="00A82758"/>
    <w:rsid w:val="00A82960"/>
    <w:rsid w:val="00A83040"/>
    <w:rsid w:val="00A83A70"/>
    <w:rsid w:val="00A8466D"/>
    <w:rsid w:val="00A84A94"/>
    <w:rsid w:val="00A85334"/>
    <w:rsid w:val="00A856EA"/>
    <w:rsid w:val="00A8599D"/>
    <w:rsid w:val="00A867C0"/>
    <w:rsid w:val="00A90B4D"/>
    <w:rsid w:val="00A91E3D"/>
    <w:rsid w:val="00A9220C"/>
    <w:rsid w:val="00A92A68"/>
    <w:rsid w:val="00A92FD6"/>
    <w:rsid w:val="00A95A1F"/>
    <w:rsid w:val="00A95BDF"/>
    <w:rsid w:val="00A96BC5"/>
    <w:rsid w:val="00A97C2F"/>
    <w:rsid w:val="00AA1496"/>
    <w:rsid w:val="00AA4615"/>
    <w:rsid w:val="00AA4BCB"/>
    <w:rsid w:val="00AA50DE"/>
    <w:rsid w:val="00AA5FBC"/>
    <w:rsid w:val="00AA7EE8"/>
    <w:rsid w:val="00AB5A60"/>
    <w:rsid w:val="00AC0691"/>
    <w:rsid w:val="00AC084B"/>
    <w:rsid w:val="00AC2439"/>
    <w:rsid w:val="00AC2876"/>
    <w:rsid w:val="00AC2A6E"/>
    <w:rsid w:val="00AC416F"/>
    <w:rsid w:val="00AC7264"/>
    <w:rsid w:val="00AC78D3"/>
    <w:rsid w:val="00AD3AF0"/>
    <w:rsid w:val="00AD3FDA"/>
    <w:rsid w:val="00AE02A3"/>
    <w:rsid w:val="00AE0FB7"/>
    <w:rsid w:val="00AE3790"/>
    <w:rsid w:val="00AE3ECB"/>
    <w:rsid w:val="00AE500B"/>
    <w:rsid w:val="00AE53C6"/>
    <w:rsid w:val="00AF1735"/>
    <w:rsid w:val="00AF24A4"/>
    <w:rsid w:val="00AF488B"/>
    <w:rsid w:val="00AF66A5"/>
    <w:rsid w:val="00B00ADB"/>
    <w:rsid w:val="00B01566"/>
    <w:rsid w:val="00B0178B"/>
    <w:rsid w:val="00B02802"/>
    <w:rsid w:val="00B02ED1"/>
    <w:rsid w:val="00B0334D"/>
    <w:rsid w:val="00B03835"/>
    <w:rsid w:val="00B04412"/>
    <w:rsid w:val="00B044E3"/>
    <w:rsid w:val="00B04944"/>
    <w:rsid w:val="00B05949"/>
    <w:rsid w:val="00B11A86"/>
    <w:rsid w:val="00B12B7C"/>
    <w:rsid w:val="00B14407"/>
    <w:rsid w:val="00B158D4"/>
    <w:rsid w:val="00B20DFC"/>
    <w:rsid w:val="00B226E6"/>
    <w:rsid w:val="00B2516E"/>
    <w:rsid w:val="00B2551F"/>
    <w:rsid w:val="00B25C20"/>
    <w:rsid w:val="00B3133E"/>
    <w:rsid w:val="00B3698C"/>
    <w:rsid w:val="00B36DAD"/>
    <w:rsid w:val="00B40B98"/>
    <w:rsid w:val="00B42144"/>
    <w:rsid w:val="00B47275"/>
    <w:rsid w:val="00B47B5C"/>
    <w:rsid w:val="00B50388"/>
    <w:rsid w:val="00B51624"/>
    <w:rsid w:val="00B55828"/>
    <w:rsid w:val="00B55EA8"/>
    <w:rsid w:val="00B6023B"/>
    <w:rsid w:val="00B60A27"/>
    <w:rsid w:val="00B63B5F"/>
    <w:rsid w:val="00B64EEF"/>
    <w:rsid w:val="00B65FEE"/>
    <w:rsid w:val="00B66B9F"/>
    <w:rsid w:val="00B66D04"/>
    <w:rsid w:val="00B67002"/>
    <w:rsid w:val="00B71D8C"/>
    <w:rsid w:val="00B736F5"/>
    <w:rsid w:val="00B75F5C"/>
    <w:rsid w:val="00B76991"/>
    <w:rsid w:val="00B77BE8"/>
    <w:rsid w:val="00B82F71"/>
    <w:rsid w:val="00B84BB8"/>
    <w:rsid w:val="00B84E28"/>
    <w:rsid w:val="00B85518"/>
    <w:rsid w:val="00B85613"/>
    <w:rsid w:val="00B85F3C"/>
    <w:rsid w:val="00B87389"/>
    <w:rsid w:val="00B90FB8"/>
    <w:rsid w:val="00B9449B"/>
    <w:rsid w:val="00BA00E5"/>
    <w:rsid w:val="00BA299F"/>
    <w:rsid w:val="00BA2FEA"/>
    <w:rsid w:val="00BA3C5D"/>
    <w:rsid w:val="00BA3E1C"/>
    <w:rsid w:val="00BA41FC"/>
    <w:rsid w:val="00BA6631"/>
    <w:rsid w:val="00BA6ACB"/>
    <w:rsid w:val="00BA7079"/>
    <w:rsid w:val="00BA7758"/>
    <w:rsid w:val="00BB07F3"/>
    <w:rsid w:val="00BB2CA5"/>
    <w:rsid w:val="00BB36CD"/>
    <w:rsid w:val="00BB4D9B"/>
    <w:rsid w:val="00BB5197"/>
    <w:rsid w:val="00BC0D6B"/>
    <w:rsid w:val="00BC15F0"/>
    <w:rsid w:val="00BC1700"/>
    <w:rsid w:val="00BC33D0"/>
    <w:rsid w:val="00BC4D32"/>
    <w:rsid w:val="00BC5BD4"/>
    <w:rsid w:val="00BC7211"/>
    <w:rsid w:val="00BC7BCD"/>
    <w:rsid w:val="00BD03CE"/>
    <w:rsid w:val="00BD305B"/>
    <w:rsid w:val="00BD44C9"/>
    <w:rsid w:val="00BD452D"/>
    <w:rsid w:val="00BD5018"/>
    <w:rsid w:val="00BD6039"/>
    <w:rsid w:val="00BD6E6E"/>
    <w:rsid w:val="00BD7395"/>
    <w:rsid w:val="00BE26B5"/>
    <w:rsid w:val="00BE2B3F"/>
    <w:rsid w:val="00BE2EDE"/>
    <w:rsid w:val="00BE4408"/>
    <w:rsid w:val="00BE4FF1"/>
    <w:rsid w:val="00BE594B"/>
    <w:rsid w:val="00BE747A"/>
    <w:rsid w:val="00BE7E71"/>
    <w:rsid w:val="00BF0AB8"/>
    <w:rsid w:val="00BF407A"/>
    <w:rsid w:val="00BF49C9"/>
    <w:rsid w:val="00BF4CE9"/>
    <w:rsid w:val="00C00446"/>
    <w:rsid w:val="00C018B4"/>
    <w:rsid w:val="00C01D97"/>
    <w:rsid w:val="00C0292C"/>
    <w:rsid w:val="00C0487C"/>
    <w:rsid w:val="00C05CA1"/>
    <w:rsid w:val="00C07577"/>
    <w:rsid w:val="00C11315"/>
    <w:rsid w:val="00C11917"/>
    <w:rsid w:val="00C11C1B"/>
    <w:rsid w:val="00C11E8B"/>
    <w:rsid w:val="00C124C7"/>
    <w:rsid w:val="00C135BF"/>
    <w:rsid w:val="00C146DA"/>
    <w:rsid w:val="00C14814"/>
    <w:rsid w:val="00C155EA"/>
    <w:rsid w:val="00C17FDB"/>
    <w:rsid w:val="00C20792"/>
    <w:rsid w:val="00C21DCA"/>
    <w:rsid w:val="00C2266B"/>
    <w:rsid w:val="00C22A36"/>
    <w:rsid w:val="00C22FAC"/>
    <w:rsid w:val="00C23008"/>
    <w:rsid w:val="00C24FF0"/>
    <w:rsid w:val="00C25B5A"/>
    <w:rsid w:val="00C30D24"/>
    <w:rsid w:val="00C31253"/>
    <w:rsid w:val="00C313BE"/>
    <w:rsid w:val="00C31A66"/>
    <w:rsid w:val="00C32411"/>
    <w:rsid w:val="00C32D09"/>
    <w:rsid w:val="00C334C9"/>
    <w:rsid w:val="00C33C92"/>
    <w:rsid w:val="00C41D53"/>
    <w:rsid w:val="00C445FD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60365"/>
    <w:rsid w:val="00C61082"/>
    <w:rsid w:val="00C61538"/>
    <w:rsid w:val="00C61A54"/>
    <w:rsid w:val="00C63C55"/>
    <w:rsid w:val="00C7079A"/>
    <w:rsid w:val="00C71547"/>
    <w:rsid w:val="00C715FC"/>
    <w:rsid w:val="00C7191B"/>
    <w:rsid w:val="00C727B6"/>
    <w:rsid w:val="00C76791"/>
    <w:rsid w:val="00C76CD0"/>
    <w:rsid w:val="00C7776C"/>
    <w:rsid w:val="00C86BD2"/>
    <w:rsid w:val="00C8717F"/>
    <w:rsid w:val="00C872CA"/>
    <w:rsid w:val="00C87AFB"/>
    <w:rsid w:val="00C87B21"/>
    <w:rsid w:val="00C9138E"/>
    <w:rsid w:val="00C91DA1"/>
    <w:rsid w:val="00C9293F"/>
    <w:rsid w:val="00C93329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6BC"/>
    <w:rsid w:val="00CC2ECE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0CC9"/>
    <w:rsid w:val="00CF2337"/>
    <w:rsid w:val="00CF32C2"/>
    <w:rsid w:val="00CF7B24"/>
    <w:rsid w:val="00D005C1"/>
    <w:rsid w:val="00D0116A"/>
    <w:rsid w:val="00D016CE"/>
    <w:rsid w:val="00D0180A"/>
    <w:rsid w:val="00D03915"/>
    <w:rsid w:val="00D03D95"/>
    <w:rsid w:val="00D042D0"/>
    <w:rsid w:val="00D069FC"/>
    <w:rsid w:val="00D1050C"/>
    <w:rsid w:val="00D12371"/>
    <w:rsid w:val="00D133F1"/>
    <w:rsid w:val="00D156CB"/>
    <w:rsid w:val="00D17E16"/>
    <w:rsid w:val="00D17F4D"/>
    <w:rsid w:val="00D20510"/>
    <w:rsid w:val="00D21018"/>
    <w:rsid w:val="00D2546F"/>
    <w:rsid w:val="00D258D9"/>
    <w:rsid w:val="00D25A3E"/>
    <w:rsid w:val="00D27E52"/>
    <w:rsid w:val="00D31091"/>
    <w:rsid w:val="00D31E5B"/>
    <w:rsid w:val="00D32866"/>
    <w:rsid w:val="00D34862"/>
    <w:rsid w:val="00D414A8"/>
    <w:rsid w:val="00D43DDD"/>
    <w:rsid w:val="00D45515"/>
    <w:rsid w:val="00D509B4"/>
    <w:rsid w:val="00D52BBF"/>
    <w:rsid w:val="00D533EA"/>
    <w:rsid w:val="00D54624"/>
    <w:rsid w:val="00D54AA4"/>
    <w:rsid w:val="00D56F80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4FA6"/>
    <w:rsid w:val="00D75059"/>
    <w:rsid w:val="00D7509A"/>
    <w:rsid w:val="00D75468"/>
    <w:rsid w:val="00D76273"/>
    <w:rsid w:val="00D778DF"/>
    <w:rsid w:val="00D81A1F"/>
    <w:rsid w:val="00D832DE"/>
    <w:rsid w:val="00D850E8"/>
    <w:rsid w:val="00D8515A"/>
    <w:rsid w:val="00D85F84"/>
    <w:rsid w:val="00D861C7"/>
    <w:rsid w:val="00D86FF2"/>
    <w:rsid w:val="00D87C45"/>
    <w:rsid w:val="00D90E53"/>
    <w:rsid w:val="00D92523"/>
    <w:rsid w:val="00D92A53"/>
    <w:rsid w:val="00D9475E"/>
    <w:rsid w:val="00D96580"/>
    <w:rsid w:val="00D96E5F"/>
    <w:rsid w:val="00D97434"/>
    <w:rsid w:val="00DA138A"/>
    <w:rsid w:val="00DA417A"/>
    <w:rsid w:val="00DA4AD6"/>
    <w:rsid w:val="00DB023D"/>
    <w:rsid w:val="00DB57D4"/>
    <w:rsid w:val="00DB6521"/>
    <w:rsid w:val="00DB6661"/>
    <w:rsid w:val="00DB6892"/>
    <w:rsid w:val="00DB6E53"/>
    <w:rsid w:val="00DC1E01"/>
    <w:rsid w:val="00DC4671"/>
    <w:rsid w:val="00DC5DA0"/>
    <w:rsid w:val="00DC5E91"/>
    <w:rsid w:val="00DC707E"/>
    <w:rsid w:val="00DC7C18"/>
    <w:rsid w:val="00DD0899"/>
    <w:rsid w:val="00DD1D3A"/>
    <w:rsid w:val="00DD4605"/>
    <w:rsid w:val="00DD4BEF"/>
    <w:rsid w:val="00DD4DBC"/>
    <w:rsid w:val="00DD60C1"/>
    <w:rsid w:val="00DD771D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3396"/>
    <w:rsid w:val="00E143BA"/>
    <w:rsid w:val="00E14CDF"/>
    <w:rsid w:val="00E2125C"/>
    <w:rsid w:val="00E2273F"/>
    <w:rsid w:val="00E22EFF"/>
    <w:rsid w:val="00E324C7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193E"/>
    <w:rsid w:val="00E44AE6"/>
    <w:rsid w:val="00E46A87"/>
    <w:rsid w:val="00E4715A"/>
    <w:rsid w:val="00E473FE"/>
    <w:rsid w:val="00E47EB4"/>
    <w:rsid w:val="00E5060A"/>
    <w:rsid w:val="00E5310B"/>
    <w:rsid w:val="00E5430E"/>
    <w:rsid w:val="00E56B01"/>
    <w:rsid w:val="00E57CC0"/>
    <w:rsid w:val="00E57F7B"/>
    <w:rsid w:val="00E61540"/>
    <w:rsid w:val="00E61AD5"/>
    <w:rsid w:val="00E63114"/>
    <w:rsid w:val="00E655DE"/>
    <w:rsid w:val="00E664C7"/>
    <w:rsid w:val="00E67CB4"/>
    <w:rsid w:val="00E73750"/>
    <w:rsid w:val="00E800E6"/>
    <w:rsid w:val="00E81221"/>
    <w:rsid w:val="00E82751"/>
    <w:rsid w:val="00E83F36"/>
    <w:rsid w:val="00E84EDF"/>
    <w:rsid w:val="00E850A5"/>
    <w:rsid w:val="00E85136"/>
    <w:rsid w:val="00E8584F"/>
    <w:rsid w:val="00E90845"/>
    <w:rsid w:val="00E94440"/>
    <w:rsid w:val="00E94A28"/>
    <w:rsid w:val="00E94ABC"/>
    <w:rsid w:val="00E94E94"/>
    <w:rsid w:val="00E952E0"/>
    <w:rsid w:val="00E9554C"/>
    <w:rsid w:val="00E96623"/>
    <w:rsid w:val="00E96929"/>
    <w:rsid w:val="00E975A7"/>
    <w:rsid w:val="00E97F87"/>
    <w:rsid w:val="00EA0B65"/>
    <w:rsid w:val="00EA2490"/>
    <w:rsid w:val="00EA2C74"/>
    <w:rsid w:val="00EA3FF8"/>
    <w:rsid w:val="00EA4AD5"/>
    <w:rsid w:val="00EA4CF7"/>
    <w:rsid w:val="00EB078B"/>
    <w:rsid w:val="00EB346F"/>
    <w:rsid w:val="00EB395A"/>
    <w:rsid w:val="00EB3CAF"/>
    <w:rsid w:val="00EB445C"/>
    <w:rsid w:val="00EB4DFC"/>
    <w:rsid w:val="00EB59AA"/>
    <w:rsid w:val="00EB64BA"/>
    <w:rsid w:val="00EB6920"/>
    <w:rsid w:val="00EB6A46"/>
    <w:rsid w:val="00EB722D"/>
    <w:rsid w:val="00EB73E8"/>
    <w:rsid w:val="00EC39D3"/>
    <w:rsid w:val="00EC4D17"/>
    <w:rsid w:val="00EC60D4"/>
    <w:rsid w:val="00EC74AC"/>
    <w:rsid w:val="00ED4F41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252"/>
    <w:rsid w:val="00F21D44"/>
    <w:rsid w:val="00F238D5"/>
    <w:rsid w:val="00F24CE0"/>
    <w:rsid w:val="00F27286"/>
    <w:rsid w:val="00F2763C"/>
    <w:rsid w:val="00F31BD0"/>
    <w:rsid w:val="00F32B1E"/>
    <w:rsid w:val="00F34B64"/>
    <w:rsid w:val="00F363E9"/>
    <w:rsid w:val="00F431E3"/>
    <w:rsid w:val="00F43267"/>
    <w:rsid w:val="00F517A7"/>
    <w:rsid w:val="00F53357"/>
    <w:rsid w:val="00F53ADF"/>
    <w:rsid w:val="00F579C4"/>
    <w:rsid w:val="00F57AC9"/>
    <w:rsid w:val="00F57B84"/>
    <w:rsid w:val="00F629B9"/>
    <w:rsid w:val="00F6312D"/>
    <w:rsid w:val="00F639BB"/>
    <w:rsid w:val="00F646D3"/>
    <w:rsid w:val="00F64F2F"/>
    <w:rsid w:val="00F660FF"/>
    <w:rsid w:val="00F67876"/>
    <w:rsid w:val="00F67FA1"/>
    <w:rsid w:val="00F72274"/>
    <w:rsid w:val="00F776DA"/>
    <w:rsid w:val="00F8042A"/>
    <w:rsid w:val="00F80D92"/>
    <w:rsid w:val="00F81F36"/>
    <w:rsid w:val="00F83BA3"/>
    <w:rsid w:val="00F8738D"/>
    <w:rsid w:val="00F87546"/>
    <w:rsid w:val="00F902F6"/>
    <w:rsid w:val="00F90F5D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5EC6"/>
    <w:rsid w:val="00FA6BDD"/>
    <w:rsid w:val="00FA7962"/>
    <w:rsid w:val="00FA7A35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0B0F"/>
    <w:rsid w:val="00FD0F83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1C15"/>
    <w:rsid w:val="00FF2716"/>
    <w:rsid w:val="00FF3355"/>
    <w:rsid w:val="00FF568C"/>
    <w:rsid w:val="00FF5719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F138CA5-6646-428B-8D1A-8385F4AB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paragraph" w:customStyle="1" w:styleId="tv2132">
    <w:name w:val="tv2132"/>
    <w:basedOn w:val="Parasts"/>
    <w:rsid w:val="009B1970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rsid w:val="0030058C"/>
    <w:rPr>
      <w:b/>
      <w:bCs/>
      <w:sz w:val="28"/>
      <w:szCs w:val="24"/>
      <w:lang w:eastAsia="en-US"/>
    </w:rPr>
  </w:style>
  <w:style w:type="paragraph" w:customStyle="1" w:styleId="doc-ti2">
    <w:name w:val="doc-ti2"/>
    <w:basedOn w:val="Parasts"/>
    <w:rsid w:val="001B3C8B"/>
    <w:pPr>
      <w:spacing w:before="240" w:after="120" w:line="312" w:lineRule="atLeast"/>
      <w:jc w:val="center"/>
    </w:pPr>
    <w:rPr>
      <w:b/>
      <w:bCs/>
      <w:lang w:val="lv-LV" w:eastAsia="lv-LV"/>
    </w:rPr>
  </w:style>
  <w:style w:type="character" w:styleId="Izclums">
    <w:name w:val="Emphasis"/>
    <w:basedOn w:val="Noklusjumarindkopasfonts"/>
    <w:uiPriority w:val="20"/>
    <w:qFormat/>
    <w:rsid w:val="00B20DF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88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997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8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06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3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9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28AC-F30F-4469-B28E-368F4861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3801</Characters>
  <Application>Microsoft Office Word</Application>
  <DocSecurity>0</DocSecurity>
  <Lines>146</Lines>
  <Paragraphs>68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Prasības pārtikas kvalitātes shēmām, to ieviešanas, darbības, uzraudzības un kontroles kārtība sākotnējās ietekmes izvērtējums (anotācija)</vt:lpstr>
      <vt:lpstr>Ministru kabineta noteikumu projekta Prasības pārtikas kvalitātes shēmām, to ieviešanas, darbības, uzraudzības un kontroles kārtība sākotnējās ietekmes izvērtējums (anotācija)</vt:lpstr>
    </vt:vector>
  </TitlesOfParts>
  <Company>Zemkopības ministrija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Prasības pārtikas kvalitātes shēmām, to ieviešanas, darbības, uzraudzības un kontroles kārtība sākotnējās ietekmes izvērtējums (anotācija)</dc:title>
  <dc:subject>MK noteikumu projekta anotācija</dc:subject>
  <dc:creator>Ginta Dzerkale</dc:creator>
  <dc:description>___________.___________@zm.gov.lv
tālr. ________________</dc:description>
  <cp:lastModifiedBy>Sanita Žagare</cp:lastModifiedBy>
  <cp:revision>8</cp:revision>
  <cp:lastPrinted>2010-10-15T13:18:00Z</cp:lastPrinted>
  <dcterms:created xsi:type="dcterms:W3CDTF">2016-09-20T06:31:00Z</dcterms:created>
  <dcterms:modified xsi:type="dcterms:W3CDTF">2016-09-29T13:08:00Z</dcterms:modified>
</cp:coreProperties>
</file>