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 w:type="dxa"/>
        <w:tblLayout w:type="fixed"/>
        <w:tblCellMar>
          <w:left w:w="0" w:type="dxa"/>
          <w:right w:w="0" w:type="dxa"/>
        </w:tblCellMar>
        <w:tblLook w:val="04A0" w:firstRow="1" w:lastRow="0" w:firstColumn="1" w:lastColumn="0" w:noHBand="0" w:noVBand="1"/>
      </w:tblPr>
      <w:tblGrid>
        <w:gridCol w:w="1705"/>
        <w:gridCol w:w="2264"/>
        <w:gridCol w:w="1563"/>
        <w:gridCol w:w="141"/>
        <w:gridCol w:w="3972"/>
      </w:tblGrid>
      <w:tr w:rsidR="00092472" w:rsidRPr="00087476" w:rsidTr="005C4936">
        <w:trPr>
          <w:cantSplit/>
          <w:trHeight w:hRule="exact" w:val="1644"/>
        </w:trPr>
        <w:tc>
          <w:tcPr>
            <w:tcW w:w="1705" w:type="dxa"/>
            <w:vAlign w:val="bottom"/>
            <w:hideMark/>
          </w:tcPr>
          <w:p w:rsidR="00092472" w:rsidRPr="00087476" w:rsidRDefault="00963C0C" w:rsidP="00C351CC">
            <w:pPr>
              <w:pStyle w:val="EntInstit"/>
              <w:tabs>
                <w:tab w:val="left" w:pos="851"/>
                <w:tab w:val="left" w:pos="1857"/>
                <w:tab w:val="left" w:pos="2659"/>
              </w:tabs>
              <w:ind w:right="-284"/>
              <w:jc w:val="left"/>
              <w:rPr>
                <w:rFonts w:ascii="Arial" w:hAnsi="Arial"/>
                <w:sz w:val="23"/>
                <w:lang w:val="lv-LV"/>
              </w:rPr>
            </w:pPr>
            <w:r w:rsidRPr="00087476">
              <w:rPr>
                <w:noProof/>
                <w:lang w:eastAsia="en-GB"/>
              </w:rPr>
              <w:drawing>
                <wp:anchor distT="0" distB="0" distL="114300" distR="114300" simplePos="0" relativeHeight="251658752" behindDoc="0" locked="0" layoutInCell="1" allowOverlap="1" wp14:anchorId="50B1A506" wp14:editId="4A14C22D">
                  <wp:simplePos x="0" y="0"/>
                  <wp:positionH relativeFrom="column">
                    <wp:posOffset>3810</wp:posOffset>
                  </wp:positionH>
                  <wp:positionV relativeFrom="page">
                    <wp:posOffset>36195</wp:posOffset>
                  </wp:positionV>
                  <wp:extent cx="1085850" cy="895350"/>
                  <wp:effectExtent l="0" t="0" r="0" b="0"/>
                  <wp:wrapTopAndBottom/>
                  <wp:docPr id="56"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rsidR="00963C0C" w:rsidRPr="00087476" w:rsidRDefault="00087476" w:rsidP="00C351CC">
            <w:pPr>
              <w:pStyle w:val="EntInstit"/>
              <w:spacing w:line="216" w:lineRule="auto"/>
              <w:jc w:val="left"/>
              <w:rPr>
                <w:rFonts w:ascii="Arial" w:hAnsi="Arial"/>
                <w:sz w:val="23"/>
                <w:lang w:val="lv-LV"/>
              </w:rPr>
            </w:pPr>
            <w:bookmarkStart w:id="0" w:name="Entete"/>
            <w:bookmarkEnd w:id="0"/>
            <w:r w:rsidRPr="00087476">
              <w:rPr>
                <w:rFonts w:ascii="Arial" w:hAnsi="Arial"/>
                <w:sz w:val="23"/>
                <w:lang w:val="lv-LV"/>
              </w:rPr>
              <w:t>Eiropas Savienības</w:t>
            </w:r>
          </w:p>
          <w:p w:rsidR="00092472" w:rsidRPr="00087476" w:rsidRDefault="00087476" w:rsidP="00C351CC">
            <w:pPr>
              <w:pStyle w:val="EntInstit"/>
              <w:spacing w:line="216" w:lineRule="auto"/>
              <w:jc w:val="left"/>
              <w:rPr>
                <w:rFonts w:ascii="Arial" w:hAnsi="Arial"/>
                <w:sz w:val="23"/>
                <w:lang w:val="lv-LV"/>
              </w:rPr>
            </w:pPr>
            <w:r w:rsidRPr="00087476">
              <w:rPr>
                <w:rFonts w:ascii="Arial" w:hAnsi="Arial"/>
                <w:sz w:val="23"/>
                <w:lang w:val="lv-LV"/>
              </w:rPr>
              <w:t>Padome</w:t>
            </w:r>
          </w:p>
          <w:p w:rsidR="00092472" w:rsidRPr="00087476" w:rsidRDefault="00092472" w:rsidP="0022250D">
            <w:pPr>
              <w:pStyle w:val="EntInstit"/>
              <w:spacing w:line="192" w:lineRule="auto"/>
              <w:jc w:val="left"/>
              <w:rPr>
                <w:rFonts w:ascii="Arial" w:hAnsi="Arial"/>
                <w:sz w:val="23"/>
                <w:lang w:val="lv-LV"/>
              </w:rPr>
            </w:pPr>
          </w:p>
        </w:tc>
        <w:tc>
          <w:tcPr>
            <w:tcW w:w="141" w:type="dxa"/>
            <w:vAlign w:val="bottom"/>
          </w:tcPr>
          <w:p w:rsidR="00092472" w:rsidRPr="00087476" w:rsidRDefault="00092472" w:rsidP="00C351CC">
            <w:pPr>
              <w:pStyle w:val="EntInstit"/>
              <w:jc w:val="left"/>
              <w:rPr>
                <w:rFonts w:ascii="Arial" w:hAnsi="Arial"/>
                <w:sz w:val="23"/>
                <w:lang w:val="lv-LV"/>
              </w:rPr>
            </w:pPr>
          </w:p>
        </w:tc>
        <w:tc>
          <w:tcPr>
            <w:tcW w:w="3972" w:type="dxa"/>
          </w:tcPr>
          <w:p w:rsidR="00C86DDC" w:rsidRPr="00087476" w:rsidRDefault="00C86DDC" w:rsidP="005C4936">
            <w:pPr>
              <w:pStyle w:val="EntInstit"/>
              <w:spacing w:line="192" w:lineRule="auto"/>
              <w:jc w:val="left"/>
              <w:rPr>
                <w:rFonts w:ascii="Arial" w:hAnsi="Arial"/>
                <w:sz w:val="23"/>
                <w:lang w:val="lv-LV"/>
              </w:rPr>
            </w:pPr>
          </w:p>
        </w:tc>
      </w:tr>
      <w:tr w:rsidR="00FB16BD" w:rsidRPr="00087476" w:rsidTr="0075359F">
        <w:tblPrEx>
          <w:tblLook w:val="0000" w:firstRow="0" w:lastRow="0" w:firstColumn="0" w:lastColumn="0" w:noHBand="0" w:noVBand="0"/>
        </w:tblPrEx>
        <w:trPr>
          <w:cantSplit/>
          <w:trHeight w:val="252"/>
        </w:trPr>
        <w:tc>
          <w:tcPr>
            <w:tcW w:w="3969" w:type="dxa"/>
            <w:gridSpan w:val="2"/>
          </w:tcPr>
          <w:p w:rsidR="00FB16BD" w:rsidRPr="00087476" w:rsidRDefault="00FB16BD" w:rsidP="00B112C8">
            <w:pPr>
              <w:pStyle w:val="EntRefer"/>
              <w:jc w:val="right"/>
              <w:rPr>
                <w:rFonts w:ascii="Arial" w:hAnsi="Arial"/>
                <w:sz w:val="23"/>
                <w:lang w:val="lv-LV"/>
              </w:rPr>
            </w:pPr>
          </w:p>
        </w:tc>
        <w:tc>
          <w:tcPr>
            <w:tcW w:w="1704" w:type="dxa"/>
            <w:gridSpan w:val="2"/>
          </w:tcPr>
          <w:p w:rsidR="00FB16BD" w:rsidRPr="00087476" w:rsidRDefault="00FB16BD" w:rsidP="00B112C8">
            <w:pPr>
              <w:pStyle w:val="EntRefer"/>
              <w:rPr>
                <w:rFonts w:ascii="Arial" w:hAnsi="Arial"/>
                <w:sz w:val="23"/>
                <w:lang w:val="lv-LV"/>
              </w:rPr>
            </w:pPr>
          </w:p>
        </w:tc>
        <w:tc>
          <w:tcPr>
            <w:tcW w:w="3972" w:type="dxa"/>
          </w:tcPr>
          <w:p w:rsidR="00FB16BD" w:rsidRPr="00087476" w:rsidRDefault="00087476" w:rsidP="0003559F">
            <w:pPr>
              <w:pStyle w:val="EntRefer"/>
              <w:rPr>
                <w:rFonts w:ascii="Arial" w:hAnsi="Arial"/>
                <w:sz w:val="23"/>
                <w:lang w:val="lv-LV"/>
              </w:rPr>
            </w:pPr>
            <w:bookmarkStart w:id="1" w:name="Lieu"/>
            <w:bookmarkEnd w:id="1"/>
            <w:r w:rsidRPr="00087476">
              <w:rPr>
                <w:rFonts w:ascii="Arial" w:hAnsi="Arial"/>
                <w:sz w:val="23"/>
                <w:lang w:val="lv-LV"/>
              </w:rPr>
              <w:t>Briselē, 2016. gada 14. septembrī</w:t>
            </w:r>
          </w:p>
          <w:p w:rsidR="00FB16BD" w:rsidRPr="00087476" w:rsidRDefault="00963C0C" w:rsidP="00B112C8">
            <w:pPr>
              <w:pStyle w:val="EntRefer"/>
              <w:rPr>
                <w:rFonts w:ascii="Arial" w:hAnsi="Arial"/>
                <w:sz w:val="23"/>
                <w:lang w:val="lv-LV"/>
              </w:rPr>
            </w:pPr>
            <w:bookmarkStart w:id="2" w:name="LangueOrig"/>
            <w:bookmarkEnd w:id="2"/>
            <w:r w:rsidRPr="00087476">
              <w:rPr>
                <w:rFonts w:ascii="Arial" w:hAnsi="Arial"/>
                <w:sz w:val="23"/>
                <w:lang w:val="lv-LV"/>
              </w:rPr>
              <w:t>(OR. en)</w:t>
            </w:r>
          </w:p>
        </w:tc>
      </w:tr>
      <w:tr w:rsidR="00AA3A04" w:rsidRPr="00087476" w:rsidTr="0075359F">
        <w:tblPrEx>
          <w:tblLook w:val="0000" w:firstRow="0" w:lastRow="0" w:firstColumn="0" w:lastColumn="0" w:noHBand="0" w:noVBand="0"/>
        </w:tblPrEx>
        <w:trPr>
          <w:cantSplit/>
          <w:trHeight w:val="252"/>
        </w:trPr>
        <w:tc>
          <w:tcPr>
            <w:tcW w:w="3969" w:type="dxa"/>
            <w:gridSpan w:val="2"/>
          </w:tcPr>
          <w:p w:rsidR="00AA3A04" w:rsidRPr="00087476" w:rsidRDefault="00AA3A04" w:rsidP="00B112C8">
            <w:pPr>
              <w:pStyle w:val="EntRefer"/>
              <w:jc w:val="right"/>
              <w:rPr>
                <w:rFonts w:ascii="Arial" w:hAnsi="Arial"/>
                <w:sz w:val="23"/>
                <w:lang w:val="lv-LV"/>
              </w:rPr>
            </w:pPr>
          </w:p>
        </w:tc>
        <w:tc>
          <w:tcPr>
            <w:tcW w:w="1704" w:type="dxa"/>
            <w:gridSpan w:val="2"/>
          </w:tcPr>
          <w:p w:rsidR="00AA3A04" w:rsidRPr="00087476" w:rsidRDefault="00AA3A04" w:rsidP="00B112C8">
            <w:pPr>
              <w:pStyle w:val="EntRefer"/>
              <w:rPr>
                <w:rFonts w:ascii="Arial" w:hAnsi="Arial"/>
                <w:sz w:val="23"/>
                <w:lang w:val="lv-LV"/>
              </w:rPr>
            </w:pPr>
          </w:p>
        </w:tc>
        <w:tc>
          <w:tcPr>
            <w:tcW w:w="3972" w:type="dxa"/>
          </w:tcPr>
          <w:p w:rsidR="00AA3A04" w:rsidRPr="00087476" w:rsidRDefault="00AA3A04" w:rsidP="00B112C8">
            <w:pPr>
              <w:pStyle w:val="EntRefer"/>
              <w:rPr>
                <w:rFonts w:ascii="Arial" w:hAnsi="Arial"/>
                <w:sz w:val="23"/>
                <w:lang w:val="lv-LV"/>
              </w:rPr>
            </w:pPr>
            <w:r w:rsidRPr="00087476">
              <w:rPr>
                <w:rFonts w:ascii="Arial" w:hAnsi="Arial"/>
                <w:sz w:val="23"/>
                <w:lang w:val="lv-LV"/>
              </w:rPr>
              <w:t xml:space="preserve"> </w:t>
            </w:r>
          </w:p>
        </w:tc>
      </w:tr>
      <w:tr w:rsidR="00AA3A04" w:rsidRPr="00087476" w:rsidTr="0075359F">
        <w:tblPrEx>
          <w:tblLook w:val="0000" w:firstRow="0" w:lastRow="0" w:firstColumn="0" w:lastColumn="0" w:noHBand="0" w:noVBand="0"/>
        </w:tblPrEx>
        <w:trPr>
          <w:cantSplit/>
          <w:trHeight w:val="1480"/>
        </w:trPr>
        <w:tc>
          <w:tcPr>
            <w:tcW w:w="3969" w:type="dxa"/>
            <w:gridSpan w:val="2"/>
            <w:vAlign w:val="center"/>
          </w:tcPr>
          <w:p w:rsidR="00963C0C" w:rsidRPr="00087476" w:rsidRDefault="00087476" w:rsidP="00963C0C">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bookmarkStart w:id="3" w:name="DossierInterInst"/>
            <w:bookmarkEnd w:id="3"/>
            <w:r w:rsidRPr="00087476">
              <w:rPr>
                <w:rFonts w:ascii="Arial" w:hAnsi="Arial"/>
                <w:sz w:val="23"/>
                <w:lang w:val="lv-LV"/>
              </w:rPr>
              <w:t>Starpiestāžu lieta</w:t>
            </w:r>
            <w:r w:rsidR="00963C0C" w:rsidRPr="00087476">
              <w:rPr>
                <w:rFonts w:ascii="Arial" w:hAnsi="Arial"/>
                <w:sz w:val="23"/>
                <w:lang w:val="lv-LV"/>
              </w:rPr>
              <w:t>:</w:t>
            </w:r>
          </w:p>
          <w:p w:rsidR="00AA3A04" w:rsidRPr="00087476" w:rsidRDefault="00963C0C" w:rsidP="00963C0C">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r w:rsidRPr="00087476">
              <w:rPr>
                <w:rFonts w:ascii="Arial" w:hAnsi="Arial"/>
                <w:sz w:val="23"/>
                <w:lang w:val="lv-LV"/>
              </w:rPr>
              <w:t>2016/0206 (NLE)</w:t>
            </w:r>
          </w:p>
        </w:tc>
        <w:tc>
          <w:tcPr>
            <w:tcW w:w="1704" w:type="dxa"/>
            <w:gridSpan w:val="2"/>
            <w:vAlign w:val="center"/>
          </w:tcPr>
          <w:p w:rsidR="00AA3A04" w:rsidRPr="00087476" w:rsidRDefault="00AA3A04" w:rsidP="00B112C8">
            <w:pPr>
              <w:spacing w:line="240" w:lineRule="auto"/>
              <w:rPr>
                <w:rFonts w:ascii="Arial" w:hAnsi="Arial"/>
                <w:b/>
                <w:sz w:val="23"/>
                <w:lang w:val="lv-LV"/>
              </w:rPr>
            </w:pPr>
          </w:p>
        </w:tc>
        <w:tc>
          <w:tcPr>
            <w:tcW w:w="3972" w:type="dxa"/>
          </w:tcPr>
          <w:p w:rsidR="00AA3A04" w:rsidRPr="00087476" w:rsidRDefault="00963C0C" w:rsidP="00B112C8">
            <w:pPr>
              <w:pStyle w:val="EntRefer"/>
              <w:rPr>
                <w:rFonts w:ascii="Arial" w:hAnsi="Arial"/>
                <w:sz w:val="23"/>
                <w:lang w:val="lv-LV"/>
              </w:rPr>
            </w:pPr>
            <w:bookmarkStart w:id="4" w:name="Cote"/>
            <w:bookmarkEnd w:id="4"/>
            <w:r w:rsidRPr="00087476">
              <w:rPr>
                <w:rFonts w:ascii="Arial" w:hAnsi="Arial"/>
                <w:sz w:val="23"/>
                <w:lang w:val="lv-LV"/>
              </w:rPr>
              <w:t>10973/16</w:t>
            </w:r>
          </w:p>
          <w:p w:rsidR="00AA3A04" w:rsidRPr="00087476" w:rsidRDefault="00FC2048" w:rsidP="007963FB">
            <w:pPr>
              <w:pStyle w:val="EntRefer"/>
              <w:rPr>
                <w:rFonts w:ascii="Arial" w:hAnsi="Arial"/>
                <w:sz w:val="23"/>
                <w:lang w:val="lv-LV"/>
              </w:rPr>
            </w:pPr>
            <w:bookmarkStart w:id="5" w:name="CoteRev"/>
            <w:bookmarkEnd w:id="5"/>
            <w:r>
              <w:rPr>
                <w:rFonts w:ascii="Arial" w:hAnsi="Arial"/>
                <w:sz w:val="23"/>
                <w:lang w:val="lv-LV"/>
              </w:rPr>
              <w:t>ADD 1</w:t>
            </w:r>
            <w:r w:rsidR="007963FB">
              <w:rPr>
                <w:rFonts w:ascii="Arial" w:hAnsi="Arial"/>
                <w:sz w:val="23"/>
                <w:lang w:val="lv-LV"/>
              </w:rPr>
              <w:t>3</w:t>
            </w:r>
          </w:p>
          <w:p w:rsidR="00AA3A04" w:rsidRPr="00087476" w:rsidRDefault="00AA3A04" w:rsidP="00B112C8">
            <w:pPr>
              <w:pStyle w:val="EntRefer"/>
              <w:rPr>
                <w:rFonts w:ascii="Arial" w:hAnsi="Arial"/>
                <w:sz w:val="23"/>
                <w:lang w:val="lv-LV"/>
              </w:rPr>
            </w:pPr>
          </w:p>
          <w:p w:rsidR="00AA3A04" w:rsidRPr="00087476" w:rsidRDefault="00AA3A04" w:rsidP="00B112C8">
            <w:pPr>
              <w:pStyle w:val="EntRefer"/>
              <w:rPr>
                <w:rFonts w:ascii="Arial" w:hAnsi="Arial"/>
                <w:sz w:val="23"/>
                <w:lang w:val="lv-LV"/>
              </w:rPr>
            </w:pPr>
            <w:bookmarkStart w:id="6" w:name="CoteSec"/>
            <w:bookmarkEnd w:id="6"/>
          </w:p>
          <w:p w:rsidR="00AA3A04" w:rsidRPr="00087476" w:rsidRDefault="00AA3A04" w:rsidP="00B112C8">
            <w:pPr>
              <w:pStyle w:val="EntRefer"/>
              <w:rPr>
                <w:rFonts w:ascii="Arial" w:hAnsi="Arial"/>
                <w:sz w:val="23"/>
                <w:lang w:val="lv-LV"/>
              </w:rPr>
            </w:pPr>
          </w:p>
        </w:tc>
      </w:tr>
      <w:tr w:rsidR="00AA3A04" w:rsidRPr="00087476" w:rsidTr="0075359F">
        <w:tblPrEx>
          <w:tblLook w:val="0000" w:firstRow="0" w:lastRow="0" w:firstColumn="0" w:lastColumn="0" w:noHBand="0" w:noVBand="0"/>
        </w:tblPrEx>
        <w:trPr>
          <w:cantSplit/>
          <w:trHeight w:val="1000"/>
        </w:trPr>
        <w:tc>
          <w:tcPr>
            <w:tcW w:w="3969" w:type="dxa"/>
            <w:gridSpan w:val="2"/>
            <w:vAlign w:val="center"/>
          </w:tcPr>
          <w:p w:rsidR="00AA3A04" w:rsidRPr="00087476" w:rsidRDefault="00AA3A04" w:rsidP="00B112C8">
            <w:pPr>
              <w:pStyle w:val="EntRefer"/>
              <w:jc w:val="center"/>
              <w:rPr>
                <w:rFonts w:ascii="Arial" w:hAnsi="Arial"/>
                <w:sz w:val="23"/>
                <w:lang w:val="lv-LV"/>
              </w:rPr>
            </w:pPr>
            <w:bookmarkStart w:id="7" w:name="SousEmbargo"/>
            <w:bookmarkEnd w:id="7"/>
          </w:p>
        </w:tc>
        <w:tc>
          <w:tcPr>
            <w:tcW w:w="1704" w:type="dxa"/>
            <w:gridSpan w:val="2"/>
            <w:vAlign w:val="center"/>
          </w:tcPr>
          <w:p w:rsidR="00AA3A04" w:rsidRPr="00087476" w:rsidRDefault="00AA3A04" w:rsidP="00B112C8">
            <w:pPr>
              <w:spacing w:line="240" w:lineRule="auto"/>
              <w:rPr>
                <w:rFonts w:ascii="Arial" w:hAnsi="Arial"/>
                <w:b/>
                <w:sz w:val="23"/>
                <w:lang w:val="lv-LV"/>
              </w:rPr>
            </w:pPr>
          </w:p>
        </w:tc>
        <w:tc>
          <w:tcPr>
            <w:tcW w:w="3972" w:type="dxa"/>
          </w:tcPr>
          <w:p w:rsidR="000D06F1" w:rsidRPr="00087476" w:rsidRDefault="000D06F1" w:rsidP="000D06F1">
            <w:pPr>
              <w:spacing w:line="240" w:lineRule="auto"/>
              <w:rPr>
                <w:rFonts w:ascii="Arial" w:hAnsi="Arial"/>
                <w:b/>
                <w:sz w:val="23"/>
                <w:lang w:val="lv-LV"/>
              </w:rPr>
            </w:pPr>
            <w:bookmarkStart w:id="8" w:name="CoteMat"/>
            <w:bookmarkEnd w:id="8"/>
            <w:r w:rsidRPr="00087476">
              <w:rPr>
                <w:rFonts w:ascii="Arial" w:hAnsi="Arial"/>
                <w:b/>
                <w:sz w:val="23"/>
                <w:lang w:val="lv-LV"/>
              </w:rPr>
              <w:t>WTO 195</w:t>
            </w:r>
          </w:p>
          <w:p w:rsidR="000D06F1" w:rsidRPr="00087476" w:rsidRDefault="000D06F1" w:rsidP="000D06F1">
            <w:pPr>
              <w:spacing w:line="240" w:lineRule="auto"/>
              <w:rPr>
                <w:rFonts w:ascii="Arial" w:hAnsi="Arial"/>
                <w:b/>
                <w:sz w:val="23"/>
                <w:lang w:val="lv-LV"/>
              </w:rPr>
            </w:pPr>
            <w:r w:rsidRPr="00087476">
              <w:rPr>
                <w:rFonts w:ascii="Arial" w:hAnsi="Arial"/>
                <w:b/>
                <w:sz w:val="23"/>
                <w:lang w:val="lv-LV"/>
              </w:rPr>
              <w:t>SERVICES 20</w:t>
            </w:r>
          </w:p>
          <w:p w:rsidR="000D06F1" w:rsidRPr="00087476" w:rsidRDefault="000D06F1" w:rsidP="000D06F1">
            <w:pPr>
              <w:spacing w:line="240" w:lineRule="auto"/>
              <w:rPr>
                <w:rFonts w:ascii="Arial" w:hAnsi="Arial"/>
                <w:b/>
                <w:sz w:val="23"/>
                <w:lang w:val="lv-LV"/>
              </w:rPr>
            </w:pPr>
            <w:r w:rsidRPr="00087476">
              <w:rPr>
                <w:rFonts w:ascii="Arial" w:hAnsi="Arial"/>
                <w:b/>
                <w:sz w:val="23"/>
                <w:lang w:val="lv-LV"/>
              </w:rPr>
              <w:t>FDI 16</w:t>
            </w:r>
          </w:p>
          <w:p w:rsidR="00AA3A04" w:rsidRPr="00087476" w:rsidRDefault="000D06F1" w:rsidP="000D06F1">
            <w:pPr>
              <w:pStyle w:val="EntRefer"/>
              <w:rPr>
                <w:rFonts w:ascii="Arial" w:hAnsi="Arial"/>
                <w:sz w:val="23"/>
                <w:lang w:val="lv-LV"/>
              </w:rPr>
            </w:pPr>
            <w:r w:rsidRPr="00087476">
              <w:rPr>
                <w:rFonts w:ascii="Arial" w:hAnsi="Arial"/>
                <w:sz w:val="23"/>
                <w:lang w:val="lv-LV"/>
              </w:rPr>
              <w:t>CDN 12</w:t>
            </w:r>
          </w:p>
        </w:tc>
      </w:tr>
    </w:tbl>
    <w:p w:rsidR="002B28C5" w:rsidRPr="00087476" w:rsidRDefault="002B28C5">
      <w:pPr>
        <w:pStyle w:val="EntRefer"/>
        <w:rPr>
          <w:rFonts w:ascii="Arial" w:hAnsi="Arial" w:cs="Arial"/>
          <w:sz w:val="23"/>
          <w:szCs w:val="23"/>
          <w:lang w:val="lv-LV"/>
        </w:rPr>
      </w:pPr>
      <w:bookmarkStart w:id="9" w:name="AC"/>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2B28C5" w:rsidRPr="00087476" w:rsidRDefault="00087476">
      <w:pPr>
        <w:pStyle w:val="EntRefer"/>
        <w:rPr>
          <w:rFonts w:ascii="Arial" w:hAnsi="Arial" w:cs="Arial"/>
          <w:sz w:val="23"/>
          <w:szCs w:val="23"/>
          <w:lang w:val="lv-LV"/>
        </w:rPr>
      </w:pPr>
      <w:bookmarkStart w:id="10" w:name="Title"/>
      <w:bookmarkEnd w:id="10"/>
      <w:r w:rsidRPr="00087476">
        <w:rPr>
          <w:rFonts w:ascii="Arial" w:hAnsi="Arial" w:cs="Arial"/>
          <w:sz w:val="23"/>
          <w:szCs w:val="23"/>
          <w:lang w:val="lv-LV"/>
        </w:rPr>
        <w:t>LEĢISLATĪVIE AKTI UN CITI DOKUMENTI</w:t>
      </w:r>
    </w:p>
    <w:tbl>
      <w:tblPr>
        <w:tblW w:w="0" w:type="auto"/>
        <w:tblLayout w:type="fixed"/>
        <w:tblCellMar>
          <w:left w:w="0" w:type="dxa"/>
          <w:right w:w="0" w:type="dxa"/>
        </w:tblCellMar>
        <w:tblLook w:val="0000" w:firstRow="0" w:lastRow="0" w:firstColumn="0" w:lastColumn="0" w:noHBand="0" w:noVBand="0"/>
      </w:tblPr>
      <w:tblGrid>
        <w:gridCol w:w="1701"/>
        <w:gridCol w:w="7938"/>
      </w:tblGrid>
      <w:tr w:rsidR="002B28C5" w:rsidRPr="00087476">
        <w:tc>
          <w:tcPr>
            <w:tcW w:w="1701" w:type="dxa"/>
            <w:tcBorders>
              <w:top w:val="single" w:sz="4" w:space="0" w:color="auto"/>
              <w:bottom w:val="single" w:sz="4" w:space="0" w:color="auto"/>
            </w:tcBorders>
          </w:tcPr>
          <w:p w:rsidR="002B28C5" w:rsidRPr="00087476" w:rsidRDefault="00087476">
            <w:pPr>
              <w:pStyle w:val="EntEmet"/>
              <w:rPr>
                <w:rFonts w:ascii="Arial" w:hAnsi="Arial" w:cs="Arial"/>
                <w:sz w:val="23"/>
                <w:szCs w:val="23"/>
                <w:lang w:val="lv-LV"/>
              </w:rPr>
            </w:pPr>
            <w:r w:rsidRPr="00087476">
              <w:rPr>
                <w:rFonts w:ascii="Arial" w:hAnsi="Arial" w:cs="Arial"/>
                <w:sz w:val="23"/>
                <w:szCs w:val="23"/>
                <w:lang w:val="lv-LV"/>
              </w:rPr>
              <w:t>Temats</w:t>
            </w:r>
            <w:r w:rsidR="002B28C5" w:rsidRPr="00087476">
              <w:rPr>
                <w:rFonts w:ascii="Arial" w:hAnsi="Arial" w:cs="Arial"/>
                <w:sz w:val="23"/>
                <w:szCs w:val="23"/>
                <w:lang w:val="lv-LV"/>
              </w:rPr>
              <w:t>:</w:t>
            </w:r>
          </w:p>
        </w:tc>
        <w:tc>
          <w:tcPr>
            <w:tcW w:w="7938" w:type="dxa"/>
            <w:tcBorders>
              <w:top w:val="single" w:sz="4" w:space="0" w:color="auto"/>
              <w:bottom w:val="single" w:sz="4" w:space="0" w:color="auto"/>
            </w:tcBorders>
          </w:tcPr>
          <w:p w:rsidR="002B28C5" w:rsidRPr="00087476" w:rsidRDefault="00087476">
            <w:pPr>
              <w:pStyle w:val="EntEmet"/>
              <w:rPr>
                <w:rFonts w:ascii="Arial" w:hAnsi="Arial" w:cs="Arial"/>
                <w:sz w:val="23"/>
                <w:szCs w:val="23"/>
                <w:lang w:val="lv-LV"/>
              </w:rPr>
            </w:pPr>
            <w:bookmarkStart w:id="11" w:name="Subject"/>
            <w:bookmarkEnd w:id="11"/>
            <w:r w:rsidRPr="00087476">
              <w:rPr>
                <w:rFonts w:ascii="Arial" w:hAnsi="Arial" w:cs="Arial"/>
                <w:sz w:val="23"/>
                <w:szCs w:val="23"/>
                <w:lang w:val="lv-LV"/>
              </w:rPr>
              <w:t>Visaptverošs ekonomikas un tirdzniecības nolīgums (</w:t>
            </w:r>
            <w:r w:rsidRPr="00087476">
              <w:rPr>
                <w:rFonts w:ascii="Arial" w:hAnsi="Arial" w:cs="Arial"/>
                <w:i/>
                <w:iCs/>
                <w:sz w:val="23"/>
                <w:szCs w:val="23"/>
                <w:lang w:val="lv-LV"/>
              </w:rPr>
              <w:t>CETA</w:t>
            </w:r>
            <w:r w:rsidRPr="00087476">
              <w:rPr>
                <w:rFonts w:ascii="Arial" w:hAnsi="Arial" w:cs="Arial"/>
                <w:sz w:val="23"/>
                <w:szCs w:val="23"/>
                <w:lang w:val="lv-LV"/>
              </w:rPr>
              <w:t>) starp Kanādu, no vienas puses, un Eiropas Savienību un tās dalībvalstīm, no otras puses</w:t>
            </w:r>
          </w:p>
        </w:tc>
      </w:tr>
    </w:tbl>
    <w:p w:rsidR="002B28C5" w:rsidRPr="00087476" w:rsidRDefault="002B28C5">
      <w:pPr>
        <w:spacing w:line="240" w:lineRule="auto"/>
        <w:rPr>
          <w:rFonts w:ascii="Arial" w:hAnsi="Arial" w:cs="Arial"/>
          <w:sz w:val="23"/>
          <w:szCs w:val="23"/>
          <w:lang w:val="lv-LV"/>
        </w:rPr>
      </w:pPr>
    </w:p>
    <w:p w:rsidR="002B28C5" w:rsidRPr="00087476" w:rsidRDefault="002B28C5">
      <w:pPr>
        <w:tabs>
          <w:tab w:val="left" w:pos="3969"/>
        </w:tabs>
        <w:rPr>
          <w:rFonts w:ascii="Arial" w:hAnsi="Arial" w:cs="Arial"/>
          <w:sz w:val="23"/>
          <w:szCs w:val="23"/>
          <w:lang w:val="lv-LV"/>
        </w:rPr>
      </w:pPr>
    </w:p>
    <w:bookmarkEnd w:id="9"/>
    <w:p w:rsidR="002B28C5" w:rsidRPr="00087476" w:rsidRDefault="002B28C5" w:rsidP="00963C0C">
      <w:pPr>
        <w:rPr>
          <w:rFonts w:ascii="Arial" w:hAnsi="Arial" w:cs="Arial"/>
          <w:sz w:val="23"/>
          <w:szCs w:val="23"/>
          <w:lang w:val="lv-LV"/>
        </w:rPr>
      </w:pPr>
    </w:p>
    <w:p w:rsidR="00963C0C" w:rsidRPr="008F7376" w:rsidRDefault="00963C0C">
      <w:pPr>
        <w:spacing w:line="240" w:lineRule="auto"/>
        <w:rPr>
          <w:rFonts w:ascii="Arial" w:hAnsi="Arial" w:cs="Arial"/>
          <w:sz w:val="23"/>
          <w:szCs w:val="23"/>
        </w:rPr>
        <w:sectPr w:rsidR="00963C0C" w:rsidRPr="008F7376" w:rsidSect="00F64303">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7" w:h="16840" w:code="9"/>
          <w:pgMar w:top="1134" w:right="1134" w:bottom="1134" w:left="1134" w:header="567" w:footer="567" w:gutter="0"/>
          <w:cols w:space="720"/>
        </w:sectPr>
      </w:pPr>
    </w:p>
    <w:p w:rsidR="008F533E" w:rsidRDefault="008F533E" w:rsidP="008F533E">
      <w:pPr>
        <w:spacing w:before="60" w:after="60" w:line="240" w:lineRule="auto"/>
        <w:jc w:val="center"/>
        <w:rPr>
          <w:rFonts w:eastAsia="Calibri"/>
          <w:b/>
          <w:bCs/>
          <w:noProof/>
        </w:rPr>
      </w:pPr>
      <w:r>
        <w:rPr>
          <w:b/>
          <w:noProof/>
        </w:rPr>
        <w:lastRenderedPageBreak/>
        <w:t>Kanādas saraksts</w:t>
      </w:r>
    </w:p>
    <w:p w:rsidR="008F533E" w:rsidRDefault="008F533E" w:rsidP="008F533E">
      <w:pPr>
        <w:tabs>
          <w:tab w:val="left" w:pos="2552"/>
        </w:tabs>
        <w:spacing w:before="60" w:after="60" w:line="240" w:lineRule="auto"/>
        <w:jc w:val="center"/>
        <w:rPr>
          <w:rFonts w:eastAsia="Calibri"/>
          <w:b/>
          <w:bCs/>
          <w:noProof/>
        </w:rPr>
      </w:pPr>
      <w:r>
        <w:rPr>
          <w:b/>
          <w:noProof/>
        </w:rPr>
        <w:t>Albertā piemērojamās atrunas</w:t>
      </w:r>
    </w:p>
    <w:p w:rsidR="008F533E" w:rsidRDefault="008F533E" w:rsidP="008F533E">
      <w:pPr>
        <w:tabs>
          <w:tab w:val="left" w:pos="2552"/>
        </w:tabs>
        <w:spacing w:before="60" w:after="60" w:line="240" w:lineRule="auto"/>
        <w:jc w:val="center"/>
        <w:rPr>
          <w:rFonts w:eastAsia="Calibri"/>
          <w:b/>
          <w:bCs/>
          <w:noProof/>
        </w:rPr>
      </w:pPr>
      <w:r>
        <w:rPr>
          <w:b/>
          <w:noProof/>
        </w:rPr>
        <w:t>II-PT-1.</w:t>
      </w:r>
      <w:r w:rsidRPr="00FC43F0">
        <w:rPr>
          <w:b/>
          <w:noProof/>
        </w:rPr>
        <w:t xml:space="preserve"> </w:t>
      </w:r>
      <w:r>
        <w:rPr>
          <w:b/>
          <w:noProof/>
        </w:rPr>
        <w:t>atruna</w:t>
      </w:r>
    </w:p>
    <w:tbl>
      <w:tblPr>
        <w:tblW w:w="5000" w:type="pct"/>
        <w:tblLook w:val="04A0" w:firstRow="1" w:lastRow="0" w:firstColumn="1" w:lastColumn="0" w:noHBand="0" w:noVBand="1"/>
      </w:tblPr>
      <w:tblGrid>
        <w:gridCol w:w="2862"/>
        <w:gridCol w:w="6993"/>
      </w:tblGrid>
      <w:tr w:rsidR="008F533E" w:rsidTr="00D46FAC">
        <w:trPr>
          <w:trHeight w:val="20"/>
        </w:trPr>
        <w:tc>
          <w:tcPr>
            <w:tcW w:w="1452" w:type="pct"/>
            <w:shd w:val="clear" w:color="auto" w:fill="auto"/>
          </w:tcPr>
          <w:p w:rsidR="008F533E" w:rsidRDefault="008F533E" w:rsidP="00D46FAC">
            <w:pPr>
              <w:spacing w:before="60" w:after="60" w:line="240" w:lineRule="auto"/>
              <w:ind w:right="-108"/>
              <w:rPr>
                <w:rFonts w:eastAsia="Calibri"/>
                <w:b/>
                <w:noProof/>
              </w:rPr>
            </w:pPr>
            <w:r>
              <w:rPr>
                <w:b/>
                <w:noProof/>
              </w:rPr>
              <w:t>Nozare</w:t>
            </w:r>
          </w:p>
        </w:tc>
        <w:tc>
          <w:tcPr>
            <w:tcW w:w="3548" w:type="pct"/>
            <w:shd w:val="clear" w:color="auto" w:fill="auto"/>
          </w:tcPr>
          <w:p w:rsidR="008F533E" w:rsidRDefault="008F533E" w:rsidP="00D46FAC">
            <w:pPr>
              <w:spacing w:before="60" w:after="60" w:line="240" w:lineRule="auto"/>
              <w:ind w:right="-108"/>
              <w:rPr>
                <w:rFonts w:eastAsia="Calibri"/>
                <w:noProof/>
              </w:rPr>
            </w:pPr>
            <w:r>
              <w:rPr>
                <w:noProof/>
              </w:rPr>
              <w:t>Atpūtas, kultūras un sporta pakalpojumi</w:t>
            </w:r>
          </w:p>
        </w:tc>
      </w:tr>
      <w:tr w:rsidR="008F533E" w:rsidTr="00D46FAC">
        <w:trPr>
          <w:trHeight w:val="20"/>
        </w:trPr>
        <w:tc>
          <w:tcPr>
            <w:tcW w:w="1452" w:type="pct"/>
            <w:shd w:val="clear" w:color="auto" w:fill="auto"/>
          </w:tcPr>
          <w:p w:rsidR="008F533E" w:rsidRDefault="008F533E" w:rsidP="00D46FAC">
            <w:pPr>
              <w:spacing w:before="60" w:after="60" w:line="240" w:lineRule="auto"/>
              <w:ind w:right="-108"/>
              <w:rPr>
                <w:rFonts w:eastAsia="Calibri"/>
                <w:b/>
                <w:noProof/>
              </w:rPr>
            </w:pPr>
            <w:r>
              <w:rPr>
                <w:b/>
                <w:noProof/>
              </w:rPr>
              <w:t xml:space="preserve">Apakšnozare </w:t>
            </w:r>
          </w:p>
        </w:tc>
        <w:tc>
          <w:tcPr>
            <w:tcW w:w="3548" w:type="pct"/>
            <w:shd w:val="clear" w:color="auto" w:fill="auto"/>
          </w:tcPr>
          <w:p w:rsidR="008F533E" w:rsidRDefault="008F533E" w:rsidP="00D46FAC">
            <w:pPr>
              <w:spacing w:before="60" w:after="60" w:line="240" w:lineRule="auto"/>
              <w:ind w:right="-108"/>
              <w:rPr>
                <w:rFonts w:eastAsia="Calibri"/>
                <w:noProof/>
              </w:rPr>
            </w:pPr>
            <w:r>
              <w:rPr>
                <w:noProof/>
              </w:rPr>
              <w:t>Azartspēles un derības</w:t>
            </w:r>
          </w:p>
        </w:tc>
      </w:tr>
      <w:tr w:rsidR="008F533E" w:rsidTr="00D46FAC">
        <w:trPr>
          <w:trHeight w:val="20"/>
        </w:trPr>
        <w:tc>
          <w:tcPr>
            <w:tcW w:w="1452" w:type="pct"/>
            <w:shd w:val="clear" w:color="auto" w:fill="auto"/>
          </w:tcPr>
          <w:p w:rsidR="008F533E" w:rsidRDefault="008F533E" w:rsidP="00D46FAC">
            <w:pPr>
              <w:spacing w:before="60" w:after="60" w:line="240" w:lineRule="auto"/>
              <w:ind w:right="-108"/>
              <w:rPr>
                <w:rFonts w:eastAsia="Calibri"/>
                <w:b/>
                <w:noProof/>
              </w:rPr>
            </w:pPr>
            <w:r>
              <w:rPr>
                <w:b/>
                <w:noProof/>
              </w:rPr>
              <w:t>Nozares klasifikācija</w:t>
            </w:r>
          </w:p>
        </w:tc>
        <w:tc>
          <w:tcPr>
            <w:tcW w:w="3548" w:type="pct"/>
            <w:shd w:val="clear" w:color="auto" w:fill="auto"/>
          </w:tcPr>
          <w:p w:rsidR="008F533E" w:rsidRDefault="008F533E" w:rsidP="00D46FAC">
            <w:pPr>
              <w:spacing w:before="60" w:after="60" w:line="240" w:lineRule="auto"/>
              <w:ind w:right="-108"/>
              <w:rPr>
                <w:rFonts w:eastAsia="Calibri"/>
                <w:noProof/>
              </w:rPr>
            </w:pPr>
            <w:r>
              <w:rPr>
                <w:i/>
                <w:noProof/>
              </w:rPr>
              <w:t>CPC</w:t>
            </w:r>
            <w:r>
              <w:rPr>
                <w:noProof/>
              </w:rPr>
              <w:t xml:space="preserve"> 96492</w:t>
            </w:r>
          </w:p>
        </w:tc>
      </w:tr>
      <w:tr w:rsidR="008F533E" w:rsidTr="00D46FAC">
        <w:trPr>
          <w:trHeight w:val="20"/>
        </w:trPr>
        <w:tc>
          <w:tcPr>
            <w:tcW w:w="1452" w:type="pct"/>
            <w:shd w:val="clear" w:color="auto" w:fill="auto"/>
          </w:tcPr>
          <w:p w:rsidR="008F533E" w:rsidRDefault="008F533E" w:rsidP="00D46FAC">
            <w:pPr>
              <w:spacing w:before="60" w:after="60" w:line="240" w:lineRule="auto"/>
              <w:ind w:right="-108"/>
              <w:rPr>
                <w:rFonts w:eastAsia="Calibri"/>
                <w:b/>
                <w:noProof/>
              </w:rPr>
            </w:pPr>
            <w:r>
              <w:rPr>
                <w:b/>
                <w:noProof/>
              </w:rPr>
              <w:t>Atrunas veids</w:t>
            </w:r>
          </w:p>
        </w:tc>
        <w:tc>
          <w:tcPr>
            <w:tcW w:w="3548" w:type="pct"/>
            <w:shd w:val="clear" w:color="auto" w:fill="auto"/>
          </w:tcPr>
          <w:p w:rsidR="008F533E" w:rsidRDefault="008F533E" w:rsidP="00D46FAC">
            <w:pPr>
              <w:spacing w:before="60" w:after="60" w:line="240" w:lineRule="auto"/>
              <w:ind w:right="-108"/>
              <w:rPr>
                <w:rFonts w:eastAsia="Calibri"/>
                <w:noProof/>
              </w:rPr>
            </w:pPr>
            <w:r>
              <w:rPr>
                <w:noProof/>
              </w:rPr>
              <w:t>Piekļuve tirgum</w:t>
            </w:r>
          </w:p>
          <w:p w:rsidR="008F533E" w:rsidRDefault="008F533E" w:rsidP="00D46FAC">
            <w:pPr>
              <w:spacing w:before="60" w:after="60" w:line="240" w:lineRule="auto"/>
              <w:ind w:right="-108"/>
              <w:rPr>
                <w:rFonts w:eastAsia="Calibri"/>
                <w:noProof/>
              </w:rPr>
            </w:pPr>
            <w:r>
              <w:rPr>
                <w:noProof/>
              </w:rPr>
              <w:t>Lielākās labvēlības režīms</w:t>
            </w:r>
          </w:p>
        </w:tc>
      </w:tr>
      <w:tr w:rsidR="008F533E" w:rsidTr="00D46FAC">
        <w:trPr>
          <w:trHeight w:val="20"/>
        </w:trPr>
        <w:tc>
          <w:tcPr>
            <w:tcW w:w="1452" w:type="pct"/>
            <w:shd w:val="clear" w:color="auto" w:fill="auto"/>
          </w:tcPr>
          <w:p w:rsidR="008F533E" w:rsidRDefault="008F533E" w:rsidP="00D46FAC">
            <w:pPr>
              <w:spacing w:before="60" w:after="60" w:line="240" w:lineRule="auto"/>
              <w:ind w:right="-108"/>
              <w:rPr>
                <w:rFonts w:eastAsia="Calibri"/>
                <w:b/>
                <w:noProof/>
              </w:rPr>
            </w:pPr>
            <w:r>
              <w:rPr>
                <w:b/>
                <w:noProof/>
              </w:rPr>
              <w:t>Apraksts</w:t>
            </w:r>
          </w:p>
        </w:tc>
        <w:tc>
          <w:tcPr>
            <w:tcW w:w="3548" w:type="pct"/>
            <w:shd w:val="clear" w:color="auto" w:fill="auto"/>
          </w:tcPr>
          <w:p w:rsidR="008F533E" w:rsidRDefault="008F533E" w:rsidP="00D46FAC">
            <w:pPr>
              <w:spacing w:before="60" w:after="60" w:line="240" w:lineRule="auto"/>
              <w:ind w:right="-108"/>
              <w:rPr>
                <w:rFonts w:eastAsia="Calibri"/>
                <w:noProof/>
              </w:rPr>
            </w:pPr>
            <w:r>
              <w:rPr>
                <w:b/>
                <w:noProof/>
              </w:rPr>
              <w:t>Ieguldījumi un pakalpojumu pārrobežu tirdzniecība</w:t>
            </w:r>
          </w:p>
        </w:tc>
      </w:tr>
      <w:tr w:rsidR="008F533E" w:rsidTr="00D46FAC">
        <w:trPr>
          <w:gridBefore w:val="1"/>
          <w:wBefore w:w="1452" w:type="pct"/>
          <w:trHeight w:val="2842"/>
        </w:trPr>
        <w:tc>
          <w:tcPr>
            <w:tcW w:w="3548" w:type="pct"/>
            <w:tcBorders>
              <w:bottom w:val="nil"/>
            </w:tcBorders>
            <w:shd w:val="clear" w:color="auto" w:fill="auto"/>
          </w:tcPr>
          <w:p w:rsidR="008F533E" w:rsidRDefault="008F533E" w:rsidP="00D46FAC">
            <w:pPr>
              <w:spacing w:before="60" w:after="60" w:line="240" w:lineRule="auto"/>
              <w:ind w:left="567" w:right="-108" w:hanging="567"/>
              <w:rPr>
                <w:rFonts w:eastAsia="Calibri"/>
                <w:noProof/>
              </w:rPr>
            </w:pPr>
            <w:r>
              <w:rPr>
                <w:noProof/>
              </w:rPr>
              <w:t>1.</w:t>
            </w:r>
            <w:r>
              <w:rPr>
                <w:noProof/>
              </w:rPr>
              <w:tab/>
              <w:t>Alberta saglabā tiesības pieņemt vai turpināt piemērot ar loteriju shēmām, spēļu automātiem, nejaušības spēlēm, sacīkstēm, bingo, kazino vai līdzīgām darbībām saistītu pasākumu, ar ko:</w:t>
            </w:r>
          </w:p>
          <w:p w:rsidR="008F533E" w:rsidRDefault="008F533E" w:rsidP="00D46FAC">
            <w:pPr>
              <w:spacing w:before="60" w:after="60" w:line="240" w:lineRule="auto"/>
              <w:ind w:left="1134" w:right="-108" w:hanging="567"/>
              <w:rPr>
                <w:rFonts w:eastAsia="Calibri"/>
                <w:noProof/>
              </w:rPr>
            </w:pPr>
            <w:r>
              <w:rPr>
                <w:noProof/>
              </w:rPr>
              <w:t>a)</w:t>
            </w:r>
            <w:r>
              <w:rPr>
                <w:noProof/>
              </w:rPr>
              <w:tab/>
              <w:t>nosakot skaitliskas kvotas, monopolu, ekskluzīvu pakalpojumu sniedzēju vai pieprasot ekonomisko vajadzību pārbaudi, ierobežo otras nolīguma puses ieguldījumu daudzumu vai to pakalpojumu sniedzēju skaitu, kuri drīkst veikt konkrētu saimniecisko darbību;</w:t>
            </w:r>
          </w:p>
          <w:p w:rsidR="008F533E" w:rsidRDefault="008F533E" w:rsidP="00D46FAC">
            <w:pPr>
              <w:spacing w:before="60" w:after="60" w:line="240" w:lineRule="auto"/>
              <w:ind w:left="1134" w:right="-108" w:hanging="567"/>
              <w:rPr>
                <w:rFonts w:eastAsia="Calibri"/>
                <w:noProof/>
              </w:rPr>
            </w:pPr>
            <w:r>
              <w:rPr>
                <w:noProof/>
              </w:rPr>
              <w:t>b)</w:t>
            </w:r>
            <w:r>
              <w:rPr>
                <w:noProof/>
              </w:rPr>
              <w:tab/>
              <w:t>nosakot skaitliskas kvotas vai pieprasot ekonomisko vajadzību pārbaudi, ierobežo darījumu vai aktīvu kopējo vērtību;</w:t>
            </w:r>
          </w:p>
        </w:tc>
      </w:tr>
      <w:tr w:rsidR="008F533E" w:rsidTr="00D46FAC">
        <w:trPr>
          <w:gridBefore w:val="1"/>
          <w:wBefore w:w="1452" w:type="pct"/>
          <w:trHeight w:val="716"/>
        </w:trPr>
        <w:tc>
          <w:tcPr>
            <w:tcW w:w="3548" w:type="pct"/>
            <w:shd w:val="clear" w:color="auto" w:fill="auto"/>
          </w:tcPr>
          <w:p w:rsidR="008F533E" w:rsidRDefault="008F533E" w:rsidP="00D46FAC">
            <w:pPr>
              <w:spacing w:before="60" w:after="60" w:line="240" w:lineRule="auto"/>
              <w:ind w:left="1134" w:right="-108" w:hanging="567"/>
              <w:rPr>
                <w:rFonts w:eastAsia="Calibri"/>
                <w:noProof/>
              </w:rPr>
            </w:pPr>
            <w:r>
              <w:rPr>
                <w:noProof/>
              </w:rPr>
              <w:t>c)</w:t>
            </w:r>
            <w:r>
              <w:rPr>
                <w:noProof/>
              </w:rPr>
              <w:tab/>
              <w:t>nosakot kvotas vai pieprasot ekonomisko vajadzību pārbaudi, paredz darījumu kopskaita vai sniegto pakalpojumu apjoma ierobežojumus, kas izteikti kā noteiktas skaitliskas vienības;</w:t>
            </w:r>
          </w:p>
        </w:tc>
      </w:tr>
      <w:tr w:rsidR="008F533E" w:rsidTr="00D46FAC">
        <w:trPr>
          <w:trHeight w:val="3885"/>
        </w:trPr>
        <w:tc>
          <w:tcPr>
            <w:tcW w:w="1452" w:type="pct"/>
            <w:shd w:val="clear" w:color="auto" w:fill="auto"/>
          </w:tcPr>
          <w:p w:rsidR="008F533E" w:rsidRDefault="008F533E" w:rsidP="00D46FAC">
            <w:pPr>
              <w:pageBreakBefore/>
              <w:spacing w:before="60" w:after="60" w:line="240" w:lineRule="auto"/>
              <w:ind w:right="-108"/>
              <w:rPr>
                <w:rFonts w:eastAsia="Calibri"/>
                <w:b/>
                <w:noProof/>
              </w:rPr>
            </w:pPr>
          </w:p>
        </w:tc>
        <w:tc>
          <w:tcPr>
            <w:tcW w:w="3548" w:type="pct"/>
            <w:shd w:val="clear" w:color="auto" w:fill="auto"/>
          </w:tcPr>
          <w:p w:rsidR="008F533E" w:rsidRDefault="008F533E" w:rsidP="00D46FAC">
            <w:pPr>
              <w:spacing w:before="60" w:after="60" w:line="240" w:lineRule="auto"/>
              <w:ind w:left="1134" w:right="-108" w:hanging="567"/>
              <w:rPr>
                <w:rFonts w:eastAsia="Calibri"/>
                <w:noProof/>
              </w:rPr>
            </w:pPr>
            <w:r>
              <w:rPr>
                <w:noProof/>
              </w:rPr>
              <w:t>d)</w:t>
            </w:r>
            <w:r>
              <w:rPr>
                <w:noProof/>
              </w:rPr>
              <w:tab/>
              <w:t>nosakot skaitliskas kvotas vai pieprasot ekonomisko vajadzību pārbaudi, ierobežo to fizisko personu kopskaitu, kuras var nodarbināt apakšnozarē vai saistībā ar otras puses ieguldījumu un kuras ir vajadzīgas saimnieciskās darbības veikšanai un ar to tieši saistītas; vai</w:t>
            </w:r>
          </w:p>
          <w:p w:rsidR="008F533E" w:rsidRDefault="008F533E" w:rsidP="00D46FAC">
            <w:pPr>
              <w:spacing w:before="60" w:after="60" w:line="240" w:lineRule="auto"/>
              <w:ind w:left="1134" w:right="-108" w:hanging="567"/>
              <w:rPr>
                <w:rFonts w:eastAsia="Calibri"/>
                <w:noProof/>
              </w:rPr>
            </w:pPr>
            <w:r>
              <w:rPr>
                <w:noProof/>
              </w:rPr>
              <w:t>e)</w:t>
            </w:r>
            <w:r>
              <w:rPr>
                <w:noProof/>
              </w:rPr>
              <w:tab/>
              <w:t>nosaka ierobežojumus attiecībā uz konkrēta veida juridisku personu vai kopuzņēmumu vai nosaka konkrētu šādu juridisku personu vai kopuzņēmumu veidu, ar kuru starpniecību ieguldītājs var veikt saimniecisku darbību.</w:t>
            </w:r>
          </w:p>
          <w:p w:rsidR="008F533E" w:rsidRDefault="008F533E" w:rsidP="00D46FAC">
            <w:pPr>
              <w:spacing w:before="60" w:after="60" w:line="240" w:lineRule="auto"/>
              <w:ind w:left="567" w:right="-108" w:hanging="567"/>
              <w:rPr>
                <w:rFonts w:eastAsia="Calibri"/>
                <w:noProof/>
              </w:rPr>
            </w:pPr>
            <w:r>
              <w:rPr>
                <w:noProof/>
              </w:rPr>
              <w:t>2.</w:t>
            </w:r>
            <w:r>
              <w:rPr>
                <w:noProof/>
              </w:rPr>
              <w:tab/>
              <w:t xml:space="preserve">Šī atruna neskar Albertas tiesības noteikt ierobežojumus attiecībā uz ārvalstu kapitāla līdzdalību jau izveidota valsts uzņēmuma vai valsts struktūras pašu kapitāla daļu vai aktīvu pārdošanā vai izlietošanā saskaņā ar Kanādas I-C-2. atrunu. </w:t>
            </w:r>
          </w:p>
        </w:tc>
      </w:tr>
      <w:tr w:rsidR="008F533E" w:rsidTr="00D46FAC">
        <w:trPr>
          <w:trHeight w:val="20"/>
        </w:trPr>
        <w:tc>
          <w:tcPr>
            <w:tcW w:w="1452" w:type="pct"/>
            <w:shd w:val="clear" w:color="auto" w:fill="auto"/>
          </w:tcPr>
          <w:p w:rsidR="008F533E" w:rsidRDefault="008F533E" w:rsidP="00D46FAC">
            <w:pPr>
              <w:spacing w:before="60" w:after="60" w:line="240" w:lineRule="auto"/>
              <w:ind w:right="-108"/>
              <w:rPr>
                <w:rFonts w:eastAsia="Calibri"/>
                <w:b/>
                <w:noProof/>
              </w:rPr>
            </w:pPr>
            <w:r>
              <w:rPr>
                <w:b/>
                <w:noProof/>
              </w:rPr>
              <w:t>Spēkā esošie pasākumi</w:t>
            </w:r>
          </w:p>
        </w:tc>
        <w:tc>
          <w:tcPr>
            <w:tcW w:w="3548" w:type="pct"/>
            <w:shd w:val="clear" w:color="auto" w:fill="auto"/>
          </w:tcPr>
          <w:p w:rsidR="008F533E" w:rsidRDefault="008F533E" w:rsidP="00D46FAC">
            <w:pPr>
              <w:spacing w:before="60" w:after="60" w:line="240" w:lineRule="auto"/>
              <w:ind w:right="-108"/>
              <w:rPr>
                <w:rFonts w:eastAsia="Calibri"/>
                <w:noProof/>
              </w:rPr>
            </w:pPr>
          </w:p>
        </w:tc>
      </w:tr>
    </w:tbl>
    <w:p w:rsidR="008F533E" w:rsidRDefault="008F533E" w:rsidP="008F533E">
      <w:pPr>
        <w:tabs>
          <w:tab w:val="left" w:pos="2552"/>
        </w:tabs>
        <w:spacing w:before="60" w:after="60" w:line="240" w:lineRule="auto"/>
        <w:rPr>
          <w:rFonts w:eastAsia="Calibri"/>
          <w:noProof/>
        </w:rPr>
      </w:pPr>
    </w:p>
    <w:p w:rsidR="008F533E" w:rsidRDefault="008F533E" w:rsidP="008F533E">
      <w:pPr>
        <w:spacing w:before="60" w:after="60" w:line="240" w:lineRule="auto"/>
        <w:jc w:val="center"/>
        <w:rPr>
          <w:noProof/>
        </w:rPr>
      </w:pPr>
      <w:r>
        <w:rPr>
          <w:noProof/>
        </w:rPr>
        <w:br w:type="page"/>
      </w:r>
      <w:r>
        <w:rPr>
          <w:b/>
          <w:noProof/>
        </w:rPr>
        <w:lastRenderedPageBreak/>
        <w:t xml:space="preserve"> II-PT-2.</w:t>
      </w:r>
      <w:r w:rsidRPr="00FC43F0">
        <w:rPr>
          <w:b/>
          <w:noProof/>
        </w:rPr>
        <w:t xml:space="preserve"> </w:t>
      </w:r>
      <w:r>
        <w:rPr>
          <w:b/>
          <w:noProof/>
        </w:rPr>
        <w:t>atruna</w:t>
      </w:r>
    </w:p>
    <w:tbl>
      <w:tblPr>
        <w:tblW w:w="5000" w:type="pct"/>
        <w:tblLook w:val="04A0" w:firstRow="1" w:lastRow="0" w:firstColumn="1" w:lastColumn="0" w:noHBand="0" w:noVBand="1"/>
      </w:tblPr>
      <w:tblGrid>
        <w:gridCol w:w="2907"/>
        <w:gridCol w:w="205"/>
        <w:gridCol w:w="6538"/>
        <w:gridCol w:w="205"/>
      </w:tblGrid>
      <w:tr w:rsidR="008F533E" w:rsidTr="00D46FAC">
        <w:trPr>
          <w:gridAfter w:val="1"/>
          <w:wAfter w:w="104" w:type="pct"/>
        </w:trPr>
        <w:tc>
          <w:tcPr>
            <w:tcW w:w="1475" w:type="pct"/>
            <w:shd w:val="clear" w:color="auto" w:fill="auto"/>
          </w:tcPr>
          <w:p w:rsidR="008F533E" w:rsidRDefault="008F533E" w:rsidP="00D46FAC">
            <w:pPr>
              <w:tabs>
                <w:tab w:val="left" w:pos="2552"/>
              </w:tabs>
              <w:spacing w:before="60" w:after="60" w:line="240" w:lineRule="auto"/>
              <w:rPr>
                <w:rFonts w:eastAsia="Calibri"/>
                <w:b/>
                <w:bCs/>
                <w:noProof/>
              </w:rPr>
            </w:pPr>
            <w:r>
              <w:rPr>
                <w:noProof/>
              </w:rPr>
              <w:br w:type="page"/>
            </w:r>
            <w:r>
              <w:rPr>
                <w:b/>
                <w:noProof/>
              </w:rPr>
              <w:t>Nozare</w:t>
            </w:r>
          </w:p>
        </w:tc>
        <w:tc>
          <w:tcPr>
            <w:tcW w:w="3421" w:type="pct"/>
            <w:gridSpan w:val="2"/>
            <w:shd w:val="clear" w:color="auto" w:fill="auto"/>
          </w:tcPr>
          <w:p w:rsidR="008F533E" w:rsidRDefault="008F533E" w:rsidP="00D46FAC">
            <w:pPr>
              <w:tabs>
                <w:tab w:val="left" w:pos="2552"/>
              </w:tabs>
              <w:spacing w:before="60" w:after="60" w:line="240" w:lineRule="auto"/>
              <w:rPr>
                <w:rFonts w:eastAsia="Calibri"/>
                <w:noProof/>
              </w:rPr>
            </w:pPr>
            <w:r>
              <w:rPr>
                <w:noProof/>
              </w:rPr>
              <w:t>Alkoholiskie dzērieni</w:t>
            </w:r>
          </w:p>
        </w:tc>
      </w:tr>
      <w:tr w:rsidR="008F533E" w:rsidTr="00D46FAC">
        <w:trPr>
          <w:gridAfter w:val="1"/>
          <w:wAfter w:w="104" w:type="pct"/>
        </w:trPr>
        <w:tc>
          <w:tcPr>
            <w:tcW w:w="1475"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gridSpan w:val="2"/>
            <w:shd w:val="clear" w:color="auto" w:fill="auto"/>
          </w:tcPr>
          <w:p w:rsidR="008F533E" w:rsidRDefault="008F533E" w:rsidP="00D46FAC">
            <w:pPr>
              <w:tabs>
                <w:tab w:val="left" w:pos="2552"/>
              </w:tabs>
              <w:spacing w:before="60" w:after="60" w:line="240" w:lineRule="auto"/>
              <w:rPr>
                <w:rFonts w:eastAsia="Calibri"/>
                <w:noProof/>
              </w:rPr>
            </w:pPr>
            <w:r>
              <w:rPr>
                <w:noProof/>
              </w:rPr>
              <w:t>Komisionāru pakalpojumi, vairumtirdzniecības pakalpojumi, mazumtirdzniecības pakalpojumi (alkoholisko dzērienu, vīna un alus veikali)</w:t>
            </w:r>
          </w:p>
          <w:p w:rsidR="008F533E" w:rsidRDefault="008F533E" w:rsidP="00D46FAC">
            <w:pPr>
              <w:tabs>
                <w:tab w:val="left" w:pos="2552"/>
              </w:tabs>
              <w:spacing w:before="60" w:after="60" w:line="240" w:lineRule="auto"/>
              <w:rPr>
                <w:rFonts w:eastAsia="Calibri"/>
                <w:noProof/>
              </w:rPr>
            </w:pPr>
            <w:r>
              <w:rPr>
                <w:noProof/>
              </w:rPr>
              <w:t>Alkoholisko dzērienu ražošana</w:t>
            </w:r>
          </w:p>
        </w:tc>
      </w:tr>
      <w:tr w:rsidR="008F533E" w:rsidTr="00D46FAC">
        <w:trPr>
          <w:gridAfter w:val="1"/>
          <w:wAfter w:w="104" w:type="pct"/>
        </w:trPr>
        <w:tc>
          <w:tcPr>
            <w:tcW w:w="1475"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gridSpan w:val="2"/>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24 (izņemot 244), 62112, 62226, 63107, 643, 88411</w:t>
            </w:r>
          </w:p>
        </w:tc>
      </w:tr>
      <w:tr w:rsidR="008F533E" w:rsidTr="00D46FAC">
        <w:trPr>
          <w:gridAfter w:val="1"/>
          <w:wAfter w:w="104" w:type="pct"/>
        </w:trPr>
        <w:tc>
          <w:tcPr>
            <w:tcW w:w="1475"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gridSpan w:val="2"/>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rPr>
          <w:gridAfter w:val="1"/>
          <w:wAfter w:w="104" w:type="pct"/>
        </w:trPr>
        <w:tc>
          <w:tcPr>
            <w:tcW w:w="1475"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gridSpan w:val="2"/>
            <w:shd w:val="clear" w:color="auto" w:fill="auto"/>
          </w:tcPr>
          <w:p w:rsidR="008F533E" w:rsidRDefault="008F533E" w:rsidP="00D46FAC">
            <w:pPr>
              <w:tabs>
                <w:tab w:val="left" w:pos="2552"/>
              </w:tabs>
              <w:spacing w:before="60" w:after="60" w:line="240" w:lineRule="auto"/>
              <w:rPr>
                <w:rFonts w:eastAsia="Calibri"/>
                <w:b/>
                <w:bCs/>
                <w:noProof/>
              </w:rPr>
            </w:pPr>
            <w:r>
              <w:rPr>
                <w:b/>
                <w:noProof/>
              </w:rPr>
              <w:t>Ieguldījumi un pakalpojumu pārrobežu tirdzniecība</w:t>
            </w:r>
          </w:p>
        </w:tc>
      </w:tr>
      <w:tr w:rsidR="008F533E" w:rsidTr="00D46FAC">
        <w:trPr>
          <w:gridAfter w:val="1"/>
          <w:wAfter w:w="104" w:type="pct"/>
          <w:trHeight w:val="617"/>
        </w:trPr>
        <w:tc>
          <w:tcPr>
            <w:tcW w:w="1475"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gridSpan w:val="2"/>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 xml:space="preserve">Alberta saglabā tiesības norādītajā nozarē pieņemt vai turpināt piemērot pasākumu, ar ko: </w:t>
            </w:r>
          </w:p>
        </w:tc>
      </w:tr>
      <w:tr w:rsidR="008F533E" w:rsidTr="00D46FAC">
        <w:trPr>
          <w:gridAfter w:val="1"/>
          <w:wAfter w:w="104" w:type="pct"/>
          <w:trHeight w:val="4890"/>
        </w:trPr>
        <w:tc>
          <w:tcPr>
            <w:tcW w:w="1475"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gridSpan w:val="2"/>
            <w:shd w:val="clear" w:color="auto" w:fill="auto"/>
          </w:tcPr>
          <w:p w:rsidR="008F533E" w:rsidRDefault="008F533E" w:rsidP="00D46FAC">
            <w:pPr>
              <w:tabs>
                <w:tab w:val="left" w:pos="2552"/>
              </w:tabs>
              <w:spacing w:before="60" w:after="60" w:line="240" w:lineRule="auto"/>
              <w:ind w:left="1134" w:hanging="567"/>
              <w:rPr>
                <w:rFonts w:eastAsia="Calibri"/>
                <w:noProof/>
              </w:rPr>
            </w:pPr>
            <w:r>
              <w:rPr>
                <w:noProof/>
              </w:rPr>
              <w:t>a)</w:t>
            </w:r>
            <w:r>
              <w:rPr>
                <w:noProof/>
              </w:rPr>
              <w:tab/>
              <w:t>nosakot skaitliskas kvotas, monopolu, ekskluzīvu pakalpojumu sniedzēju vai pieprasot ekonomisko vajadzību pārbaudi, ierobežo otras nolīguma puses ieguldījumu daudzumu vai to pakalpojumu sniedzēju skaitu, kuri drīkst veikt konkrētu saimniecisko darbību;</w:t>
            </w:r>
          </w:p>
          <w:p w:rsidR="008F533E" w:rsidRDefault="008F533E" w:rsidP="00D46FAC">
            <w:pPr>
              <w:tabs>
                <w:tab w:val="left" w:pos="2552"/>
              </w:tabs>
              <w:spacing w:before="60" w:after="60" w:line="240" w:lineRule="auto"/>
              <w:ind w:left="1134" w:hanging="567"/>
              <w:rPr>
                <w:rFonts w:eastAsia="Calibri"/>
                <w:noProof/>
              </w:rPr>
            </w:pPr>
            <w:r>
              <w:rPr>
                <w:noProof/>
              </w:rPr>
              <w:t>b)</w:t>
            </w:r>
            <w:r>
              <w:rPr>
                <w:noProof/>
              </w:rPr>
              <w:tab/>
              <w:t>nosakot skaitliskas kvotas vai pieprasot ekonomisko vajadzību pārbaudi, ierobežo darījumu vai aktīvu kopējo vērtību;</w:t>
            </w:r>
          </w:p>
          <w:p w:rsidR="008F533E" w:rsidRDefault="008F533E" w:rsidP="00D46FAC">
            <w:pPr>
              <w:tabs>
                <w:tab w:val="left" w:pos="2552"/>
              </w:tabs>
              <w:spacing w:before="60" w:after="60" w:line="240" w:lineRule="auto"/>
              <w:ind w:left="1134" w:hanging="567"/>
              <w:rPr>
                <w:rFonts w:eastAsia="Calibri"/>
                <w:noProof/>
              </w:rPr>
            </w:pPr>
            <w:r>
              <w:rPr>
                <w:noProof/>
              </w:rPr>
              <w:t>c)</w:t>
            </w:r>
            <w:r>
              <w:rPr>
                <w:noProof/>
              </w:rPr>
              <w:tab/>
              <w:t>nosakot kvotas vai pieprasot ekonomisko vajadzību pārbaudi, paredz darījumu kopskaita vai sniegto pakalpojumu apjoma ierobežojumus, kas izteikti kā noteiktas skaitliskas vienības;</w:t>
            </w:r>
          </w:p>
          <w:p w:rsidR="008F533E" w:rsidRDefault="008F533E" w:rsidP="00D46FAC">
            <w:pPr>
              <w:tabs>
                <w:tab w:val="left" w:pos="2552"/>
              </w:tabs>
              <w:spacing w:before="60" w:after="60" w:line="240" w:lineRule="auto"/>
              <w:ind w:left="1134" w:hanging="567"/>
              <w:rPr>
                <w:rFonts w:eastAsia="Calibri"/>
                <w:noProof/>
              </w:rPr>
            </w:pPr>
            <w:r>
              <w:rPr>
                <w:noProof/>
              </w:rPr>
              <w:t>d)</w:t>
            </w:r>
            <w:r>
              <w:rPr>
                <w:noProof/>
              </w:rPr>
              <w:tab/>
              <w:t>nosakot skaitliskas kvotas vai pieprasot ekonomisko vajadzību pārbaudi, ierobežo to fizisko personu kopskaitu, kuras var nodarbināt apakšnozarē vai saistībā ar otras puses ieguldījumu un kuras ir vajadzīgas saimnieciskās darbības veikšanai un ar to tieši saistītas; vai</w:t>
            </w:r>
          </w:p>
        </w:tc>
      </w:tr>
      <w:tr w:rsidR="008F533E" w:rsidTr="00D46FAC">
        <w:trPr>
          <w:gridAfter w:val="1"/>
          <w:wAfter w:w="104" w:type="pct"/>
          <w:trHeight w:val="3270"/>
        </w:trPr>
        <w:tc>
          <w:tcPr>
            <w:tcW w:w="1475" w:type="pct"/>
            <w:tcBorders>
              <w:bottom w:val="nil"/>
            </w:tcBorders>
            <w:shd w:val="clear" w:color="auto" w:fill="auto"/>
          </w:tcPr>
          <w:p w:rsidR="008F533E" w:rsidRDefault="008F533E" w:rsidP="00D46FAC">
            <w:pPr>
              <w:pageBreakBefore/>
              <w:tabs>
                <w:tab w:val="left" w:pos="2552"/>
              </w:tabs>
              <w:spacing w:before="60" w:after="60" w:line="240" w:lineRule="auto"/>
              <w:rPr>
                <w:rFonts w:eastAsia="Calibri"/>
                <w:b/>
                <w:bCs/>
                <w:noProof/>
              </w:rPr>
            </w:pPr>
          </w:p>
        </w:tc>
        <w:tc>
          <w:tcPr>
            <w:tcW w:w="3421" w:type="pct"/>
            <w:gridSpan w:val="2"/>
            <w:tcBorders>
              <w:bottom w:val="nil"/>
            </w:tcBorders>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e)</w:t>
            </w:r>
            <w:r>
              <w:rPr>
                <w:noProof/>
              </w:rPr>
              <w:tab/>
              <w:t>nosaka ierobežojumus attiecībā uz konkrēta veida juridisku personu vai kopuzņēmumu vai nosaka konkrētu šādu juridisku personu vai kopuzņēmumu veidu, ar kuru starpniecību ieguldītājs var veikt saimniecisku darbību.</w:t>
            </w:r>
          </w:p>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Albertas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gridSpan w:val="2"/>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gridSpan w:val="2"/>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pageBreakBefore/>
        <w:tabs>
          <w:tab w:val="left" w:pos="2552"/>
        </w:tabs>
        <w:spacing w:before="60" w:after="60" w:line="240" w:lineRule="auto"/>
        <w:jc w:val="center"/>
        <w:rPr>
          <w:rFonts w:eastAsia="Calibri"/>
          <w:noProof/>
        </w:rPr>
      </w:pPr>
      <w:r>
        <w:rPr>
          <w:b/>
          <w:noProof/>
        </w:rPr>
        <w:lastRenderedPageBreak/>
        <w:t>II-PT-3.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noProof/>
              </w:rPr>
              <w:br w:type="page"/>
            </w: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Lauksaimniecības, mežsaimniecības un zvejniecības produkti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Meža resursi un apstrāde</w:t>
            </w:r>
          </w:p>
          <w:p w:rsidR="008F533E" w:rsidRDefault="008F533E" w:rsidP="00D46FAC">
            <w:pPr>
              <w:tabs>
                <w:tab w:val="left" w:pos="2552"/>
              </w:tabs>
              <w:spacing w:before="60" w:after="60" w:line="240" w:lineRule="auto"/>
              <w:rPr>
                <w:rFonts w:eastAsia="Calibri"/>
                <w:noProof/>
              </w:rPr>
            </w:pPr>
            <w:r>
              <w:rPr>
                <w:noProof/>
              </w:rPr>
              <w:t>Mežsaimniecības un mežizstrādes produkti</w:t>
            </w:r>
          </w:p>
          <w:p w:rsidR="008F533E" w:rsidRDefault="008F533E" w:rsidP="00D46FAC">
            <w:pPr>
              <w:tabs>
                <w:tab w:val="left" w:pos="2552"/>
              </w:tabs>
              <w:spacing w:before="60" w:after="60" w:line="240" w:lineRule="auto"/>
              <w:rPr>
                <w:rFonts w:eastAsia="Calibri"/>
                <w:noProof/>
              </w:rPr>
            </w:pPr>
            <w:r>
              <w:rPr>
                <w:noProof/>
              </w:rPr>
              <w:t>Ar mežsaimniecību un mežizstrādi saistīti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03, 8814</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Ieguldījumi un pakalpojumu pārrobežu tirdzniecība</w:t>
            </w:r>
          </w:p>
        </w:tc>
      </w:tr>
      <w:tr w:rsidR="008F533E" w:rsidTr="00D46FAC">
        <w:trPr>
          <w:trHeight w:val="126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Alberta saglabā tiesības pieņemt vai turpināt piemērot ar meža resursu un no tiem atvasinātu produktu ražošanu, apstrādi, tirdzniecību, ieguvi un izstrādi saistītu pasākumu, ar ko:</w:t>
            </w:r>
          </w:p>
        </w:tc>
      </w:tr>
      <w:tr w:rsidR="008F533E" w:rsidTr="00D46FAC">
        <w:trPr>
          <w:trHeight w:val="3105"/>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1134" w:hanging="567"/>
              <w:rPr>
                <w:rFonts w:eastAsia="Calibri"/>
                <w:noProof/>
              </w:rPr>
            </w:pPr>
            <w:r>
              <w:rPr>
                <w:noProof/>
              </w:rPr>
              <w:t>a)</w:t>
            </w:r>
            <w:r>
              <w:rPr>
                <w:noProof/>
              </w:rPr>
              <w:tab/>
              <w:t>nosakot skaitliskas kvotas, monopolu, ekskluzīvu pakalpojumu sniedzēju vai pieprasot ekonomisko vajadzību pārbaudi, ierobežo otras nolīguma puses ieguldījumu daudzumu vai to pakalpojumu sniedzēju skaitu, kuri drīkst veikt konkrētu saimniecisko darbību;</w:t>
            </w:r>
          </w:p>
          <w:p w:rsidR="008F533E" w:rsidRDefault="008F533E" w:rsidP="00D46FAC">
            <w:pPr>
              <w:tabs>
                <w:tab w:val="left" w:pos="2552"/>
              </w:tabs>
              <w:spacing w:before="60" w:after="60" w:line="240" w:lineRule="auto"/>
              <w:ind w:left="1134" w:hanging="567"/>
              <w:rPr>
                <w:rFonts w:eastAsia="Calibri"/>
                <w:noProof/>
              </w:rPr>
            </w:pPr>
            <w:r>
              <w:rPr>
                <w:noProof/>
              </w:rPr>
              <w:t>b)</w:t>
            </w:r>
            <w:r>
              <w:rPr>
                <w:noProof/>
              </w:rPr>
              <w:tab/>
              <w:t>nosakot skaitliskas kvotas vai pieprasot ekonomisko vajadzību pārbaudi, ierobežo darījumu vai aktīvu kopējo vērtību;</w:t>
            </w:r>
          </w:p>
          <w:p w:rsidR="008F533E" w:rsidRDefault="008F533E" w:rsidP="00D46FAC">
            <w:pPr>
              <w:tabs>
                <w:tab w:val="left" w:pos="2552"/>
              </w:tabs>
              <w:spacing w:before="60" w:after="60" w:line="240" w:lineRule="auto"/>
              <w:ind w:left="1134" w:hanging="567"/>
              <w:rPr>
                <w:rFonts w:eastAsia="Calibri"/>
                <w:noProof/>
              </w:rPr>
            </w:pPr>
            <w:r>
              <w:rPr>
                <w:noProof/>
              </w:rPr>
              <w:t>c)</w:t>
            </w:r>
            <w:r>
              <w:rPr>
                <w:noProof/>
              </w:rPr>
              <w:tab/>
              <w:t>nosakot kvotas vai pieprasot ekonomisko vajadzību pārbaudi, paredz darījumu kopskaita vai sniegto pakalpojumu apjoma ierobežojumus, kas izteikti kā noteiktas skaitliskas vienības;</w:t>
            </w:r>
          </w:p>
        </w:tc>
      </w:tr>
      <w:tr w:rsidR="008F533E" w:rsidTr="00D46FAC">
        <w:trPr>
          <w:trHeight w:val="5100"/>
        </w:trPr>
        <w:tc>
          <w:tcPr>
            <w:tcW w:w="1579" w:type="pct"/>
            <w:tcBorders>
              <w:bottom w:val="nil"/>
            </w:tcBorders>
            <w:shd w:val="clear" w:color="auto" w:fill="auto"/>
          </w:tcPr>
          <w:p w:rsidR="008F533E" w:rsidRDefault="008F533E" w:rsidP="00D46FAC">
            <w:pPr>
              <w:pageBreakBefore/>
              <w:tabs>
                <w:tab w:val="left" w:pos="2552"/>
              </w:tabs>
              <w:spacing w:before="60" w:after="60" w:line="240" w:lineRule="auto"/>
              <w:rPr>
                <w:rFonts w:eastAsia="Calibri"/>
                <w:b/>
                <w:bCs/>
                <w:noProof/>
              </w:rPr>
            </w:pPr>
          </w:p>
        </w:tc>
        <w:tc>
          <w:tcPr>
            <w:tcW w:w="3421" w:type="pct"/>
            <w:tcBorders>
              <w:bottom w:val="nil"/>
            </w:tcBorders>
            <w:shd w:val="clear" w:color="auto" w:fill="auto"/>
          </w:tcPr>
          <w:p w:rsidR="008F533E" w:rsidRDefault="008F533E" w:rsidP="00D46FAC">
            <w:pPr>
              <w:tabs>
                <w:tab w:val="left" w:pos="2552"/>
              </w:tabs>
              <w:spacing w:before="60" w:after="60" w:line="240" w:lineRule="auto"/>
              <w:ind w:left="1134" w:hanging="567"/>
              <w:rPr>
                <w:rFonts w:eastAsia="Calibri"/>
                <w:noProof/>
              </w:rPr>
            </w:pPr>
            <w:r>
              <w:rPr>
                <w:noProof/>
              </w:rPr>
              <w:t>d)</w:t>
            </w:r>
            <w:r>
              <w:rPr>
                <w:noProof/>
              </w:rPr>
              <w:tab/>
              <w:t>nosakot skaitliskas kvotas vai pieprasot ekonomisko vajadzību pārbaudi, ierobežo to fizisko personu kopskaitu, kuras var nodarbināt apakšnozarē vai saistībā ar otras puses ieguldījumu un kuras ir vajadzīgas saimnieciskās darbības veikšanai un ar to tieši saistītas; vai</w:t>
            </w:r>
          </w:p>
          <w:p w:rsidR="008F533E" w:rsidRDefault="008F533E" w:rsidP="00D46FAC">
            <w:pPr>
              <w:tabs>
                <w:tab w:val="left" w:pos="2552"/>
              </w:tabs>
              <w:spacing w:before="60" w:after="60" w:line="240" w:lineRule="auto"/>
              <w:ind w:left="1134" w:hanging="567"/>
              <w:rPr>
                <w:rFonts w:eastAsia="Calibri"/>
                <w:noProof/>
              </w:rPr>
            </w:pPr>
            <w:r>
              <w:rPr>
                <w:noProof/>
              </w:rPr>
              <w:t>e)</w:t>
            </w:r>
            <w:r>
              <w:rPr>
                <w:noProof/>
              </w:rPr>
              <w:tab/>
              <w:t>nosaka ierobežojumus attiecībā uz konkrēta veida juridisku personu vai kopuzņēmumu vai nosaka konkrētu šādu juridisku personu vai kopuzņēmumu veidu, ar kuru starpniecību ieguldītājs var veikt saimniecisku darbību.</w:t>
            </w:r>
          </w:p>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Albertas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noProof/>
        </w:rPr>
      </w:pPr>
    </w:p>
    <w:p w:rsidR="008F533E" w:rsidRDefault="008F533E" w:rsidP="008F533E">
      <w:pPr>
        <w:spacing w:before="60" w:after="60" w:line="240" w:lineRule="auto"/>
        <w:jc w:val="center"/>
        <w:rPr>
          <w:noProof/>
        </w:rPr>
      </w:pPr>
      <w:r>
        <w:rPr>
          <w:noProof/>
        </w:rPr>
        <w:br w:type="page"/>
      </w:r>
      <w:r>
        <w:rPr>
          <w:b/>
          <w:noProof/>
        </w:rPr>
        <w:lastRenderedPageBreak/>
        <w:t>II-PT-4.</w:t>
      </w:r>
      <w:r w:rsidRPr="00FC43F0">
        <w:rPr>
          <w:b/>
          <w:noProof/>
        </w:rPr>
        <w:t xml:space="preserve"> </w:t>
      </w:r>
      <w:r>
        <w:rPr>
          <w:b/>
          <w:noProof/>
        </w:rPr>
        <w:t>atruna</w:t>
      </w:r>
    </w:p>
    <w:tbl>
      <w:tblPr>
        <w:tblW w:w="5000" w:type="pct"/>
        <w:tblLook w:val="04A0" w:firstRow="1" w:lastRow="0" w:firstColumn="1" w:lastColumn="0" w:noHBand="0" w:noVBand="1"/>
      </w:tblPr>
      <w:tblGrid>
        <w:gridCol w:w="2907"/>
        <w:gridCol w:w="205"/>
        <w:gridCol w:w="6538"/>
        <w:gridCol w:w="205"/>
      </w:tblGrid>
      <w:tr w:rsidR="008F533E" w:rsidTr="00D46FAC">
        <w:trPr>
          <w:gridAfter w:val="1"/>
          <w:wAfter w:w="104" w:type="pct"/>
        </w:trPr>
        <w:tc>
          <w:tcPr>
            <w:tcW w:w="1475"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gridSpan w:val="2"/>
            <w:shd w:val="clear" w:color="auto" w:fill="auto"/>
          </w:tcPr>
          <w:p w:rsidR="008F533E" w:rsidRDefault="008F533E" w:rsidP="00D46FAC">
            <w:pPr>
              <w:tabs>
                <w:tab w:val="left" w:pos="2552"/>
              </w:tabs>
              <w:spacing w:before="60" w:after="60" w:line="240" w:lineRule="auto"/>
              <w:rPr>
                <w:rFonts w:eastAsia="Calibri"/>
                <w:noProof/>
              </w:rPr>
            </w:pPr>
            <w:r>
              <w:rPr>
                <w:noProof/>
              </w:rPr>
              <w:t>Zivsaimniecība</w:t>
            </w:r>
          </w:p>
        </w:tc>
      </w:tr>
      <w:tr w:rsidR="008F533E" w:rsidTr="00D46FAC">
        <w:trPr>
          <w:gridAfter w:val="1"/>
          <w:wAfter w:w="104" w:type="pct"/>
        </w:trPr>
        <w:tc>
          <w:tcPr>
            <w:tcW w:w="1475"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gridSpan w:val="2"/>
            <w:shd w:val="clear" w:color="auto" w:fill="auto"/>
          </w:tcPr>
          <w:p w:rsidR="008F533E" w:rsidRDefault="008F533E" w:rsidP="00D46FAC">
            <w:pPr>
              <w:tabs>
                <w:tab w:val="left" w:pos="2552"/>
              </w:tabs>
              <w:spacing w:before="60" w:after="60" w:line="240" w:lineRule="auto"/>
              <w:rPr>
                <w:rFonts w:eastAsia="Calibri"/>
                <w:noProof/>
              </w:rPr>
            </w:pPr>
            <w:r>
              <w:rPr>
                <w:noProof/>
              </w:rPr>
              <w:t>Zvejniecība</w:t>
            </w:r>
          </w:p>
          <w:p w:rsidR="008F533E" w:rsidRDefault="008F533E" w:rsidP="00D46FAC">
            <w:pPr>
              <w:tabs>
                <w:tab w:val="left" w:pos="2552"/>
              </w:tabs>
              <w:spacing w:before="60" w:after="60" w:line="240" w:lineRule="auto"/>
              <w:rPr>
                <w:rFonts w:eastAsia="Calibri"/>
                <w:noProof/>
              </w:rPr>
            </w:pPr>
            <w:r>
              <w:rPr>
                <w:noProof/>
              </w:rPr>
              <w:t>Ar zvejniecību saistīti pakalpojumi</w:t>
            </w:r>
          </w:p>
        </w:tc>
      </w:tr>
      <w:tr w:rsidR="008F533E" w:rsidTr="00D46FAC">
        <w:trPr>
          <w:gridAfter w:val="1"/>
          <w:wAfter w:w="104" w:type="pct"/>
        </w:trPr>
        <w:tc>
          <w:tcPr>
            <w:tcW w:w="1475"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gridSpan w:val="2"/>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04, 62224, 882</w:t>
            </w:r>
          </w:p>
        </w:tc>
      </w:tr>
      <w:tr w:rsidR="008F533E" w:rsidTr="00D46FAC">
        <w:trPr>
          <w:gridAfter w:val="1"/>
          <w:wAfter w:w="104" w:type="pct"/>
        </w:trPr>
        <w:tc>
          <w:tcPr>
            <w:tcW w:w="1475"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gridSpan w:val="2"/>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rPr>
          <w:gridAfter w:val="1"/>
          <w:wAfter w:w="104" w:type="pct"/>
        </w:trPr>
        <w:tc>
          <w:tcPr>
            <w:tcW w:w="1475"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gridSpan w:val="2"/>
            <w:shd w:val="clear" w:color="auto" w:fill="auto"/>
          </w:tcPr>
          <w:p w:rsidR="008F533E" w:rsidRDefault="008F533E" w:rsidP="00D46FAC">
            <w:pPr>
              <w:tabs>
                <w:tab w:val="left" w:pos="2552"/>
              </w:tabs>
              <w:spacing w:before="60" w:after="60" w:line="240" w:lineRule="auto"/>
              <w:rPr>
                <w:rFonts w:eastAsia="Calibri"/>
                <w:b/>
                <w:bCs/>
                <w:noProof/>
              </w:rPr>
            </w:pPr>
            <w:r>
              <w:rPr>
                <w:b/>
                <w:noProof/>
              </w:rPr>
              <w:t>Ieguldījumi un pakalpojumu pārrobežu tirdzniecība</w:t>
            </w:r>
          </w:p>
        </w:tc>
      </w:tr>
      <w:tr w:rsidR="008F533E" w:rsidTr="00D46FAC">
        <w:trPr>
          <w:gridAfter w:val="1"/>
          <w:wAfter w:w="104" w:type="pct"/>
          <w:trHeight w:val="5880"/>
        </w:trPr>
        <w:tc>
          <w:tcPr>
            <w:tcW w:w="1475"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gridSpan w:val="2"/>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Alberta saglabā tiesības pieņemt vai turpināt piemērot ar akvakultūras, jūras un zivju produktu ražošanu, apstrādi un kolektīvo tirdzniecību saistītu pasākumu, ar ko:</w:t>
            </w:r>
          </w:p>
          <w:p w:rsidR="008F533E" w:rsidRDefault="008F533E" w:rsidP="00D46FAC">
            <w:pPr>
              <w:tabs>
                <w:tab w:val="left" w:pos="2552"/>
              </w:tabs>
              <w:spacing w:before="60" w:after="60" w:line="240" w:lineRule="auto"/>
              <w:ind w:left="1134" w:hanging="567"/>
              <w:rPr>
                <w:rFonts w:eastAsia="Calibri"/>
                <w:noProof/>
              </w:rPr>
            </w:pPr>
            <w:r>
              <w:rPr>
                <w:noProof/>
              </w:rPr>
              <w:t>a)</w:t>
            </w:r>
            <w:r>
              <w:rPr>
                <w:noProof/>
              </w:rPr>
              <w:tab/>
              <w:t>nosakot skaitliskas kvotas, monopolu, ekskluzīvu pakalpojumu sniedzēju vai pieprasot ekonomisko vajadzību pārbaudi, ierobežo otras nolīguma puses ieguldījumu daudzumu vai to pakalpojumu sniedzēju skaitu, kuri drīkst veikt konkrētu saimniecisko darbību;</w:t>
            </w:r>
          </w:p>
          <w:p w:rsidR="008F533E" w:rsidRDefault="008F533E" w:rsidP="00D46FAC">
            <w:pPr>
              <w:tabs>
                <w:tab w:val="left" w:pos="2552"/>
              </w:tabs>
              <w:spacing w:before="60" w:after="60" w:line="240" w:lineRule="auto"/>
              <w:ind w:left="1134" w:hanging="567"/>
              <w:rPr>
                <w:rFonts w:eastAsia="Calibri"/>
                <w:noProof/>
              </w:rPr>
            </w:pPr>
            <w:r>
              <w:rPr>
                <w:noProof/>
              </w:rPr>
              <w:t>b)</w:t>
            </w:r>
            <w:r>
              <w:rPr>
                <w:noProof/>
              </w:rPr>
              <w:tab/>
              <w:t>nosakot skaitliskas kvotas vai pieprasot ekonomisko vajadzību pārbaudi, ierobežo darījumu vai aktīvu kopējo vērtību;</w:t>
            </w:r>
          </w:p>
          <w:p w:rsidR="008F533E" w:rsidRDefault="008F533E" w:rsidP="00D46FAC">
            <w:pPr>
              <w:tabs>
                <w:tab w:val="left" w:pos="2552"/>
              </w:tabs>
              <w:spacing w:before="60" w:after="60" w:line="240" w:lineRule="auto"/>
              <w:ind w:left="1134" w:hanging="567"/>
              <w:rPr>
                <w:rFonts w:eastAsia="Calibri"/>
                <w:noProof/>
              </w:rPr>
            </w:pPr>
            <w:r>
              <w:rPr>
                <w:noProof/>
              </w:rPr>
              <w:t>c)</w:t>
            </w:r>
            <w:r>
              <w:rPr>
                <w:noProof/>
              </w:rPr>
              <w:tab/>
              <w:t>nosakot kvotas vai pieprasot ekonomisko vajadzību pārbaudi, paredz darījumu kopskaita vai sniegto pakalpojumu apjoma ierobežojumus, kas izteikti kā noteiktas skaitliskas vienības;</w:t>
            </w:r>
          </w:p>
          <w:p w:rsidR="008F533E" w:rsidRDefault="008F533E" w:rsidP="00D46FAC">
            <w:pPr>
              <w:tabs>
                <w:tab w:val="left" w:pos="2552"/>
              </w:tabs>
              <w:spacing w:before="60" w:after="60" w:line="240" w:lineRule="auto"/>
              <w:ind w:left="1134" w:hanging="567"/>
              <w:rPr>
                <w:rFonts w:eastAsia="Calibri"/>
                <w:noProof/>
              </w:rPr>
            </w:pPr>
            <w:r>
              <w:rPr>
                <w:noProof/>
              </w:rPr>
              <w:t>d)</w:t>
            </w:r>
            <w:r>
              <w:rPr>
                <w:noProof/>
              </w:rPr>
              <w:tab/>
              <w:t>nosakot skaitliskas kvotas vai pieprasot ekonomisko vajadzību pārbaudi, ierobežo to fizisko personu kopskaitu, kuras var nodarbināt apakšnozarē vai saistībā ar otras puses ieguldījumu un kuras ir vajadzīgas saimnieciskās darbības veikšanai un ar to tieši saistītas; vai</w:t>
            </w:r>
          </w:p>
        </w:tc>
      </w:tr>
      <w:tr w:rsidR="008F533E" w:rsidTr="00D46FAC">
        <w:trPr>
          <w:gridAfter w:val="1"/>
          <w:wAfter w:w="104" w:type="pct"/>
          <w:trHeight w:val="907"/>
        </w:trPr>
        <w:tc>
          <w:tcPr>
            <w:tcW w:w="1475" w:type="pct"/>
            <w:shd w:val="clear" w:color="auto" w:fill="auto"/>
          </w:tcPr>
          <w:p w:rsidR="008F533E" w:rsidRDefault="008F533E" w:rsidP="00D46FAC">
            <w:pPr>
              <w:pageBreakBefore/>
              <w:tabs>
                <w:tab w:val="left" w:pos="2552"/>
              </w:tabs>
              <w:spacing w:before="60" w:after="60" w:line="240" w:lineRule="auto"/>
              <w:rPr>
                <w:rFonts w:eastAsia="Calibri"/>
                <w:b/>
                <w:bCs/>
                <w:noProof/>
              </w:rPr>
            </w:pPr>
          </w:p>
        </w:tc>
        <w:tc>
          <w:tcPr>
            <w:tcW w:w="3421" w:type="pct"/>
            <w:gridSpan w:val="2"/>
            <w:shd w:val="clear" w:color="auto" w:fill="auto"/>
          </w:tcPr>
          <w:p w:rsidR="008F533E" w:rsidRDefault="008F533E" w:rsidP="00D46FAC">
            <w:pPr>
              <w:tabs>
                <w:tab w:val="left" w:pos="2552"/>
              </w:tabs>
              <w:spacing w:before="60" w:after="60" w:line="240" w:lineRule="auto"/>
              <w:ind w:left="1134" w:hanging="567"/>
              <w:rPr>
                <w:rFonts w:eastAsia="Calibri"/>
                <w:noProof/>
              </w:rPr>
            </w:pPr>
            <w:r>
              <w:rPr>
                <w:noProof/>
              </w:rPr>
              <w:t>e)</w:t>
            </w:r>
            <w:r>
              <w:rPr>
                <w:noProof/>
              </w:rPr>
              <w:tab/>
              <w:t>nosaka ierobežojumus attiecībā uz konkrēta veida juridisku personu vai kopuzņēmumu vai nosaka konkrētu šādu juridisku personu vai kopuzņēmumu veidu, ar kuru starpniecību ieguldītājs var veikt saimniecisku darbību.</w:t>
            </w:r>
          </w:p>
        </w:tc>
      </w:tr>
      <w:tr w:rsidR="008F533E" w:rsidTr="00D46FAC">
        <w:trPr>
          <w:gridAfter w:val="1"/>
          <w:wAfter w:w="104" w:type="pct"/>
          <w:trHeight w:val="2400"/>
        </w:trPr>
        <w:tc>
          <w:tcPr>
            <w:tcW w:w="1475" w:type="pct"/>
            <w:tcBorders>
              <w:bottom w:val="nil"/>
            </w:tcBorders>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gridSpan w:val="2"/>
            <w:tcBorders>
              <w:bottom w:val="nil"/>
            </w:tcBorders>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Albertas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gridSpan w:val="2"/>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gridSpan w:val="2"/>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noProof/>
        </w:rPr>
      </w:pPr>
    </w:p>
    <w:p w:rsidR="008F533E" w:rsidRDefault="008F533E" w:rsidP="008F533E">
      <w:pPr>
        <w:spacing w:before="60" w:after="60" w:line="240" w:lineRule="auto"/>
        <w:jc w:val="center"/>
        <w:rPr>
          <w:noProof/>
        </w:rPr>
      </w:pPr>
      <w:r>
        <w:rPr>
          <w:noProof/>
        </w:rPr>
        <w:br w:type="page"/>
      </w:r>
      <w:r>
        <w:rPr>
          <w:b/>
          <w:noProof/>
        </w:rPr>
        <w:lastRenderedPageBreak/>
        <w:t>II-PT-5.</w:t>
      </w:r>
      <w:r w:rsidRPr="00FC43F0">
        <w:rPr>
          <w:b/>
          <w:noProof/>
        </w:rPr>
        <w:t xml:space="preserve"> </w:t>
      </w:r>
      <w:r>
        <w:rPr>
          <w:b/>
          <w:noProof/>
        </w:rPr>
        <w:t>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Enerģētika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Pr="00F65D8A" w:rsidRDefault="008F533E" w:rsidP="00D46FAC">
            <w:pPr>
              <w:tabs>
                <w:tab w:val="left" w:pos="2552"/>
              </w:tabs>
              <w:spacing w:before="60" w:after="60" w:line="240" w:lineRule="auto"/>
              <w:rPr>
                <w:rFonts w:eastAsia="Calibri"/>
                <w:noProof/>
                <w:lang w:val="fi-FI"/>
              </w:rPr>
            </w:pPr>
            <w:r w:rsidRPr="00F65D8A">
              <w:rPr>
                <w:noProof/>
                <w:lang w:val="fi-FI"/>
              </w:rPr>
              <w:t>Pakalpojumi, kas saistīti ar enerģijas sadali</w:t>
            </w:r>
          </w:p>
          <w:p w:rsidR="008F533E" w:rsidRPr="00F65D8A" w:rsidRDefault="008F533E" w:rsidP="00D46FAC">
            <w:pPr>
              <w:tabs>
                <w:tab w:val="left" w:pos="2552"/>
              </w:tabs>
              <w:spacing w:before="60" w:after="60" w:line="240" w:lineRule="auto"/>
              <w:rPr>
                <w:rFonts w:eastAsia="Calibri"/>
                <w:noProof/>
                <w:lang w:val="fi-FI"/>
              </w:rPr>
            </w:pPr>
            <w:r w:rsidRPr="00F65D8A">
              <w:rPr>
                <w:noProof/>
                <w:lang w:val="fi-FI"/>
              </w:rPr>
              <w:t>Cauruļvadu transporta pakalpojumi</w:t>
            </w:r>
          </w:p>
          <w:p w:rsidR="008F533E" w:rsidRPr="00F65D8A" w:rsidRDefault="008F533E" w:rsidP="00D46FAC">
            <w:pPr>
              <w:tabs>
                <w:tab w:val="left" w:pos="2552"/>
              </w:tabs>
              <w:spacing w:before="60" w:after="60" w:line="240" w:lineRule="auto"/>
              <w:rPr>
                <w:rFonts w:eastAsia="Calibri"/>
                <w:noProof/>
                <w:lang w:val="fi-FI"/>
              </w:rPr>
            </w:pPr>
            <w:r w:rsidRPr="00F65D8A">
              <w:rPr>
                <w:noProof/>
                <w:lang w:val="fi-FI"/>
              </w:rPr>
              <w:t>Elektroenerģijas, gāzes, tvaika un karstā ūdens ražošana, pārvade un sadale</w:t>
            </w:r>
          </w:p>
          <w:p w:rsidR="008F533E" w:rsidRDefault="008F533E" w:rsidP="00D46FAC">
            <w:pPr>
              <w:tabs>
                <w:tab w:val="left" w:pos="2552"/>
              </w:tabs>
              <w:spacing w:before="60" w:after="60" w:line="240" w:lineRule="auto"/>
              <w:rPr>
                <w:rFonts w:eastAsia="Calibri"/>
                <w:noProof/>
              </w:rPr>
            </w:pPr>
            <w:r>
              <w:rPr>
                <w:noProof/>
              </w:rPr>
              <w:t>Jēlnafta un dabasgāze</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120, 17, 713, 887</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rPr>
          <w:trHeight w:val="267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Ieguldījumi un pakalpojumu pārrobežu tirdzniecība</w:t>
            </w:r>
          </w:p>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Alberta saglabā tiesības pieņemt vai turpināt piemērot pasākumu saistībā ar: i) jēlnaftas vai dabasgāzes izpēti, ražošanu, ieguvi un izstrādi; ii) ekskluzīvu tiesību — izmantot sadales vai transporta sistēmu, tostarp sniegt saistītus cauruļvadu un jūras sadales un transporta pakalpojumus — piešķiršanu; un iii) elektroenerģijas ražošanu, transportu, sadali, apgādi, kā arī importu un eksportu, ar ko:</w:t>
            </w:r>
          </w:p>
          <w:p w:rsidR="008F533E" w:rsidRDefault="008F533E" w:rsidP="00D46FAC">
            <w:pPr>
              <w:pageBreakBefore/>
              <w:tabs>
                <w:tab w:val="left" w:pos="2552"/>
              </w:tabs>
              <w:spacing w:before="60" w:after="60" w:line="240" w:lineRule="auto"/>
              <w:ind w:left="1134" w:hanging="567"/>
              <w:rPr>
                <w:rFonts w:eastAsia="Calibri"/>
                <w:noProof/>
              </w:rPr>
            </w:pPr>
            <w:r>
              <w:rPr>
                <w:noProof/>
              </w:rPr>
              <w:t>a)</w:t>
            </w:r>
            <w:r>
              <w:rPr>
                <w:noProof/>
              </w:rPr>
              <w:tab/>
              <w:t>nosakot skaitliskas kvotas, monopolu, ekskluzīvu pakalpojumu sniedzēju vai pieprasot ekonomisko vajadzību pārbaudi, ierobežo otras nolīguma puses ieguldījumu daudzumu vai to pakalpojumu sniedzēju skaitu, kuri drīkst veikt konkrētu saimniecisko darbību;</w:t>
            </w:r>
          </w:p>
          <w:p w:rsidR="008F533E" w:rsidRDefault="008F533E" w:rsidP="00D46FAC">
            <w:pPr>
              <w:tabs>
                <w:tab w:val="left" w:pos="2552"/>
              </w:tabs>
              <w:spacing w:before="60" w:after="60" w:line="240" w:lineRule="auto"/>
              <w:ind w:left="1134" w:hanging="567"/>
              <w:rPr>
                <w:rFonts w:eastAsia="Calibri"/>
                <w:noProof/>
              </w:rPr>
            </w:pPr>
            <w:r>
              <w:rPr>
                <w:noProof/>
              </w:rPr>
              <w:t>b)</w:t>
            </w:r>
            <w:r>
              <w:rPr>
                <w:noProof/>
              </w:rPr>
              <w:tab/>
              <w:t>nosakot skaitliskas kvotas vai pieprasot ekonomisko vajadzību pārbaudi, ierobežo darījumu vai aktīvu kopējo vērtību;</w:t>
            </w:r>
          </w:p>
        </w:tc>
      </w:tr>
      <w:tr w:rsidR="008F533E" w:rsidTr="00D46FAC">
        <w:trPr>
          <w:trHeight w:val="5673"/>
        </w:trPr>
        <w:tc>
          <w:tcPr>
            <w:tcW w:w="1579" w:type="pct"/>
            <w:shd w:val="clear" w:color="auto" w:fill="auto"/>
          </w:tcPr>
          <w:p w:rsidR="008F533E" w:rsidRDefault="008F533E" w:rsidP="00D46FAC">
            <w:pPr>
              <w:pageBreakBefore/>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1134" w:hanging="567"/>
              <w:rPr>
                <w:rFonts w:eastAsia="Calibri"/>
                <w:noProof/>
              </w:rPr>
            </w:pPr>
            <w:r>
              <w:rPr>
                <w:noProof/>
              </w:rPr>
              <w:t>c)</w:t>
            </w:r>
            <w:r>
              <w:rPr>
                <w:noProof/>
              </w:rPr>
              <w:tab/>
              <w:t>nosakot kvotas vai pieprasot ekonomisko vajadzību pārbaudi, paredz darījumu kopskaita vai sniegto pakalpojumu apjoma ierobežojumus, kas izteikti kā noteiktas skaitliskas vienības;</w:t>
            </w:r>
          </w:p>
          <w:p w:rsidR="008F533E" w:rsidRDefault="008F533E" w:rsidP="00D46FAC">
            <w:pPr>
              <w:tabs>
                <w:tab w:val="left" w:pos="2552"/>
              </w:tabs>
              <w:spacing w:before="60" w:after="60" w:line="240" w:lineRule="auto"/>
              <w:ind w:left="1134" w:hanging="567"/>
              <w:rPr>
                <w:rFonts w:eastAsia="Calibri"/>
                <w:b/>
                <w:bCs/>
                <w:noProof/>
              </w:rPr>
            </w:pPr>
            <w:r>
              <w:rPr>
                <w:noProof/>
              </w:rPr>
              <w:t>d)</w:t>
            </w:r>
            <w:r>
              <w:rPr>
                <w:noProof/>
              </w:rPr>
              <w:tab/>
              <w:t>nosakot skaitliskas kvotas vai pieprasot ekonomisko vajadzību pārbaudi, ierobežo to fizisko personu kopskaitu, kuras var nodarbināt apakšnozarē vai saistībā ar otras puses ieguldījumu un kuras ir vajadzīgas saimnieciskās darbības veikšanai un ar to tieši saistītas; vai</w:t>
            </w:r>
          </w:p>
          <w:p w:rsidR="008F533E" w:rsidRDefault="008F533E" w:rsidP="00D46FAC">
            <w:pPr>
              <w:tabs>
                <w:tab w:val="left" w:pos="2552"/>
              </w:tabs>
              <w:spacing w:before="60" w:after="60" w:line="240" w:lineRule="auto"/>
              <w:ind w:left="1134" w:hanging="567"/>
              <w:rPr>
                <w:rFonts w:eastAsia="Calibri"/>
                <w:noProof/>
              </w:rPr>
            </w:pPr>
            <w:r>
              <w:rPr>
                <w:noProof/>
              </w:rPr>
              <w:t>e)</w:t>
            </w:r>
            <w:r>
              <w:rPr>
                <w:noProof/>
              </w:rPr>
              <w:tab/>
              <w:t>nosaka ierobežojumus attiecībā uz konkrēta veida juridisku personu vai kopuzņēmumu vai nosaka konkrētu šādu juridisku personu vai kopuzņēmumu veidu, ar kuru starpniecību ieguldītājs var veikt saimniecisku darbību.</w:t>
            </w:r>
          </w:p>
          <w:p w:rsidR="008F533E" w:rsidRDefault="008F533E" w:rsidP="00D46FAC">
            <w:pPr>
              <w:tabs>
                <w:tab w:val="left" w:pos="2552"/>
              </w:tabs>
              <w:spacing w:before="60" w:after="60" w:line="240" w:lineRule="auto"/>
              <w:ind w:left="567" w:hanging="567"/>
              <w:rPr>
                <w:rFonts w:eastAsia="Calibri"/>
                <w:b/>
                <w:bCs/>
                <w:noProof/>
              </w:rPr>
            </w:pPr>
            <w:r>
              <w:rPr>
                <w:noProof/>
              </w:rPr>
              <w:t>2.</w:t>
            </w:r>
            <w:r>
              <w:rPr>
                <w:noProof/>
              </w:rPr>
              <w:tab/>
              <w:t>Šī atruna neskar Albertas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noProof/>
        </w:rPr>
      </w:pPr>
    </w:p>
    <w:p w:rsidR="008F533E" w:rsidRDefault="008F533E" w:rsidP="008F533E">
      <w:pPr>
        <w:tabs>
          <w:tab w:val="left" w:pos="2552"/>
        </w:tabs>
        <w:spacing w:before="60" w:after="60" w:line="240" w:lineRule="auto"/>
        <w:jc w:val="center"/>
        <w:rPr>
          <w:rFonts w:eastAsia="Calibri"/>
          <w:b/>
          <w:bCs/>
          <w:noProof/>
        </w:rPr>
      </w:pPr>
      <w:r>
        <w:rPr>
          <w:noProof/>
        </w:rPr>
        <w:br w:type="page"/>
      </w:r>
      <w:r>
        <w:rPr>
          <w:b/>
          <w:noProof/>
        </w:rPr>
        <w:lastRenderedPageBreak/>
        <w:t>Britu Kolumbijā piemērojamās atrunas</w:t>
      </w:r>
    </w:p>
    <w:p w:rsidR="008F533E" w:rsidRDefault="008F533E" w:rsidP="008F533E">
      <w:pPr>
        <w:tabs>
          <w:tab w:val="left" w:pos="2552"/>
        </w:tabs>
        <w:spacing w:before="60" w:after="60" w:line="240" w:lineRule="auto"/>
        <w:jc w:val="center"/>
        <w:rPr>
          <w:rFonts w:eastAsia="Calibri"/>
          <w:b/>
          <w:bCs/>
          <w:noProof/>
        </w:rPr>
      </w:pPr>
      <w:r>
        <w:rPr>
          <w:b/>
          <w:noProof/>
        </w:rPr>
        <w:t>II-PT-6.</w:t>
      </w:r>
      <w:r w:rsidRPr="00FC43F0">
        <w:rPr>
          <w:b/>
          <w:noProof/>
        </w:rPr>
        <w:t xml:space="preserve"> </w:t>
      </w:r>
      <w:r>
        <w:rPr>
          <w:b/>
          <w:noProof/>
        </w:rPr>
        <w:t>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Enerģētika</w:t>
            </w:r>
          </w:p>
        </w:tc>
      </w:tr>
      <w:tr w:rsidR="008F533E" w:rsidTr="00D46FAC">
        <w:trPr>
          <w:trHeight w:val="1365"/>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Elektroenerģijas, gāzes, tvaika un karstā ūdens ražošana, pārvade un sadale</w:t>
            </w:r>
          </w:p>
          <w:p w:rsidR="008F533E" w:rsidRDefault="008F533E" w:rsidP="00D46FAC">
            <w:pPr>
              <w:tabs>
                <w:tab w:val="left" w:pos="2552"/>
              </w:tabs>
              <w:spacing w:before="60" w:after="60" w:line="240" w:lineRule="auto"/>
              <w:rPr>
                <w:rFonts w:eastAsia="Calibri"/>
                <w:noProof/>
              </w:rPr>
            </w:pPr>
            <w:r>
              <w:rPr>
                <w:noProof/>
              </w:rPr>
              <w:t>Jēlnafta un dabasgāze</w:t>
            </w:r>
          </w:p>
          <w:p w:rsidR="008F533E" w:rsidRDefault="008F533E" w:rsidP="00D46FAC">
            <w:pPr>
              <w:tabs>
                <w:tab w:val="left" w:pos="2552"/>
              </w:tabs>
              <w:spacing w:before="60" w:after="60" w:line="240" w:lineRule="auto"/>
              <w:rPr>
                <w:rFonts w:eastAsia="Calibri"/>
                <w:noProof/>
              </w:rPr>
            </w:pPr>
            <w:r>
              <w:rPr>
                <w:noProof/>
              </w:rPr>
              <w:t xml:space="preserve">Naftas gāzes un citādi gāzveida ogļūdeņraži </w:t>
            </w:r>
          </w:p>
        </w:tc>
      </w:tr>
      <w:tr w:rsidR="008F533E" w:rsidTr="00D46FAC">
        <w:trPr>
          <w:trHeight w:val="885"/>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pageBreakBefore/>
              <w:tabs>
                <w:tab w:val="left" w:pos="2552"/>
              </w:tabs>
              <w:spacing w:before="60" w:after="60" w:line="240" w:lineRule="auto"/>
              <w:rPr>
                <w:rFonts w:eastAsia="Calibri"/>
                <w:noProof/>
              </w:rPr>
            </w:pPr>
            <w:r>
              <w:rPr>
                <w:noProof/>
              </w:rPr>
              <w:t xml:space="preserve">Cauruļvadu transporta pakalpojumi </w:t>
            </w:r>
          </w:p>
          <w:p w:rsidR="008F533E" w:rsidRDefault="008F533E" w:rsidP="00D46FAC">
            <w:pPr>
              <w:tabs>
                <w:tab w:val="left" w:pos="2552"/>
              </w:tabs>
              <w:spacing w:before="60" w:after="60" w:line="240" w:lineRule="auto"/>
              <w:rPr>
                <w:rFonts w:eastAsia="Calibri"/>
                <w:noProof/>
              </w:rPr>
            </w:pPr>
            <w:r>
              <w:rPr>
                <w:noProof/>
              </w:rPr>
              <w:t>Ar enerģijas sadali saistīti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17, 120, 334, 713, 887</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Pakalpojumu pārrobežu tirdzniecība un ieguldījumi</w:t>
            </w:r>
          </w:p>
        </w:tc>
      </w:tr>
      <w:tr w:rsidR="008F533E" w:rsidTr="00D46FAC">
        <w:trPr>
          <w:trHeight w:val="3555"/>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Britu Kolumbija saglabā tiesības pieņemt vai turpināt piemērot pasākumu saistībā ar: i) jēlnaftas vai dabasgāzes izpēti, ražošanu, ieguvi un izstrādi; ii) tiesībām izmantot saistītas jēlnaftas vai dabasgāzes sadales vai transporta sistēmas, arī sniegt saistītus cauruļvadu un jūras sadales un transporta pakalpojumus, vai iii) elektroenerģijas ražošanu, transportu, sadali, apgādi, kā arī importu un eksportu, ar ko:</w:t>
            </w:r>
          </w:p>
          <w:p w:rsidR="008F533E" w:rsidRDefault="008F533E" w:rsidP="00D46FAC">
            <w:pPr>
              <w:tabs>
                <w:tab w:val="left" w:pos="2552"/>
              </w:tabs>
              <w:spacing w:before="60" w:after="60" w:line="240" w:lineRule="auto"/>
              <w:ind w:left="1134" w:hanging="567"/>
              <w:rPr>
                <w:rFonts w:eastAsia="Calibri"/>
                <w:noProof/>
              </w:rPr>
            </w:pPr>
            <w:r>
              <w:rPr>
                <w:noProof/>
              </w:rPr>
              <w:t>a)</w:t>
            </w:r>
            <w:r>
              <w:rPr>
                <w:noProof/>
              </w:rPr>
              <w:tab/>
              <w:t>nosakot skaitliskas kvotas, monopolu, ekskluzīvu pakalpojumu sniedzēju vai pieprasot ekonomisko vajadzību pārbaudi, ierobežo otras nolīguma puses ieguldījumu daudzumu vai to pakalpojumu sniedzēju skaitu, kuri drīkst veikt konkrētu saimniecisko darbību;</w:t>
            </w:r>
          </w:p>
        </w:tc>
      </w:tr>
      <w:tr w:rsidR="008F533E" w:rsidTr="00D46FAC">
        <w:trPr>
          <w:trHeight w:val="7185"/>
        </w:trPr>
        <w:tc>
          <w:tcPr>
            <w:tcW w:w="1579" w:type="pct"/>
            <w:tcBorders>
              <w:bottom w:val="nil"/>
            </w:tcBorders>
            <w:shd w:val="clear" w:color="auto" w:fill="auto"/>
          </w:tcPr>
          <w:p w:rsidR="008F533E" w:rsidRDefault="008F533E" w:rsidP="00D46FAC">
            <w:pPr>
              <w:pageBreakBefore/>
              <w:tabs>
                <w:tab w:val="left" w:pos="2552"/>
              </w:tabs>
              <w:spacing w:before="60" w:after="60" w:line="240" w:lineRule="auto"/>
              <w:rPr>
                <w:rFonts w:eastAsia="Calibri"/>
                <w:b/>
                <w:bCs/>
                <w:noProof/>
              </w:rPr>
            </w:pPr>
          </w:p>
        </w:tc>
        <w:tc>
          <w:tcPr>
            <w:tcW w:w="3421" w:type="pct"/>
            <w:tcBorders>
              <w:bottom w:val="nil"/>
            </w:tcBorders>
            <w:shd w:val="clear" w:color="auto" w:fill="auto"/>
          </w:tcPr>
          <w:p w:rsidR="008F533E" w:rsidRDefault="008F533E" w:rsidP="00D46FAC">
            <w:pPr>
              <w:tabs>
                <w:tab w:val="left" w:pos="2552"/>
              </w:tabs>
              <w:spacing w:before="60" w:after="60" w:line="240" w:lineRule="auto"/>
              <w:ind w:left="1134" w:hanging="567"/>
              <w:rPr>
                <w:rFonts w:eastAsia="Calibri"/>
                <w:noProof/>
              </w:rPr>
            </w:pPr>
            <w:r>
              <w:rPr>
                <w:noProof/>
              </w:rPr>
              <w:t>b)</w:t>
            </w:r>
            <w:r>
              <w:rPr>
                <w:noProof/>
              </w:rPr>
              <w:tab/>
              <w:t>nosakot skaitliskas kvotas vai pieprasot ekonomisko vajadzību pārbaudi, ierobežo darījumu vai aktīvu kopējo vērtību;</w:t>
            </w:r>
          </w:p>
          <w:p w:rsidR="008F533E" w:rsidRDefault="008F533E" w:rsidP="00D46FAC">
            <w:pPr>
              <w:pageBreakBefore/>
              <w:tabs>
                <w:tab w:val="left" w:pos="2552"/>
              </w:tabs>
              <w:spacing w:before="60" w:after="60" w:line="240" w:lineRule="auto"/>
              <w:ind w:left="1134" w:hanging="567"/>
              <w:rPr>
                <w:rFonts w:eastAsia="Calibri"/>
                <w:noProof/>
              </w:rPr>
            </w:pPr>
            <w:r>
              <w:rPr>
                <w:noProof/>
              </w:rPr>
              <w:t>c)</w:t>
            </w:r>
            <w:r>
              <w:rPr>
                <w:noProof/>
              </w:rPr>
              <w:tab/>
              <w:t>nosakot kvotas vai pieprasot ekonomisko vajadzību pārbaudi, paredz darījumu kopskaita vai sniegto pakalpojumu apjoma ierobežojumus, kas izteikti kā noteiktas skaitliskas vienības;</w:t>
            </w:r>
          </w:p>
          <w:p w:rsidR="008F533E" w:rsidRDefault="008F533E" w:rsidP="00D46FAC">
            <w:pPr>
              <w:tabs>
                <w:tab w:val="left" w:pos="2552"/>
              </w:tabs>
              <w:spacing w:before="60" w:after="60" w:line="240" w:lineRule="auto"/>
              <w:ind w:left="1134" w:hanging="567"/>
              <w:rPr>
                <w:rFonts w:eastAsia="Calibri"/>
                <w:noProof/>
              </w:rPr>
            </w:pPr>
            <w:r>
              <w:rPr>
                <w:noProof/>
              </w:rPr>
              <w:t>d)</w:t>
            </w:r>
            <w:r>
              <w:rPr>
                <w:noProof/>
              </w:rPr>
              <w:tab/>
              <w:t>nosakot skaitliskas kvotas vai pieprasot ekonomisko vajadzību pārbaudi, ierobežo to fizisko personu kopskaitu, kuras var nodarbināt apakšnozarē vai saistībā ar otras puses ieguldījumu un kuras ir vajadzīgas saimnieciskās darbības veikšanai un ar to tieši saistītas; vai</w:t>
            </w:r>
          </w:p>
          <w:p w:rsidR="008F533E" w:rsidRDefault="008F533E" w:rsidP="00D46FAC">
            <w:pPr>
              <w:tabs>
                <w:tab w:val="left" w:pos="2552"/>
              </w:tabs>
              <w:spacing w:before="60" w:after="60" w:line="240" w:lineRule="auto"/>
              <w:ind w:left="1134" w:hanging="567"/>
              <w:rPr>
                <w:rFonts w:eastAsia="Calibri"/>
                <w:noProof/>
              </w:rPr>
            </w:pPr>
            <w:r>
              <w:rPr>
                <w:noProof/>
              </w:rPr>
              <w:t>e)</w:t>
            </w:r>
            <w:r>
              <w:rPr>
                <w:noProof/>
              </w:rPr>
              <w:tab/>
              <w:t>nosaka ierobežojumus attiecībā uz konkrēta veida juridisku personu vai kopuzņēmumu vai nosaka konkrētu šādu juridisku personu vai kopuzņēmumu veidu, ar kuru starpniecību ieguldītājs var veikt saimniecisku darbību.</w:t>
            </w:r>
          </w:p>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Britu Kolumbijas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II-PT-7.</w:t>
      </w:r>
      <w:r w:rsidRPr="00FC43F0">
        <w:rPr>
          <w:b/>
          <w:noProof/>
        </w:rPr>
        <w:t xml:space="preserve"> </w:t>
      </w:r>
      <w:r>
        <w:rPr>
          <w:b/>
          <w:noProof/>
        </w:rPr>
        <w:t>atruna</w:t>
      </w:r>
    </w:p>
    <w:tbl>
      <w:tblPr>
        <w:tblW w:w="5000" w:type="pct"/>
        <w:tblLook w:val="04A0" w:firstRow="1" w:lastRow="0" w:firstColumn="1" w:lastColumn="0" w:noHBand="0" w:noVBand="1"/>
      </w:tblPr>
      <w:tblGrid>
        <w:gridCol w:w="3112"/>
        <w:gridCol w:w="6743"/>
      </w:tblGrid>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Lauksaimniecības, mežsaimniecības un zivsaimniecības produkti</w:t>
            </w:r>
          </w:p>
        </w:tc>
      </w:tr>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 xml:space="preserve">Mežsaimniecības un mežizstrādes produkti </w:t>
            </w:r>
          </w:p>
          <w:p w:rsidR="008F533E" w:rsidRDefault="008F533E" w:rsidP="00D46FAC">
            <w:pPr>
              <w:tabs>
                <w:tab w:val="left" w:pos="2552"/>
              </w:tabs>
              <w:spacing w:before="60" w:after="60" w:line="240" w:lineRule="auto"/>
              <w:rPr>
                <w:rFonts w:eastAsia="Calibri"/>
                <w:noProof/>
              </w:rPr>
            </w:pPr>
            <w:r>
              <w:rPr>
                <w:noProof/>
              </w:rPr>
              <w:t>Ar mežsaimniecību un mežizstrādi saistīti pakalpojumi</w:t>
            </w:r>
          </w:p>
        </w:tc>
      </w:tr>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03, 8814</w:t>
            </w:r>
          </w:p>
        </w:tc>
      </w:tr>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Britu Kolumbija saglabā tiesības pieņemt vai turpināt piemērot ar meža resursu un no tiem atvasinātu produktu ražošanu, apstrādi, tirdzniecību, ieguvi un izstrādi, tostarp licenču piešķiršanu, saistītu pasākumu, ar ko:</w:t>
            </w:r>
          </w:p>
          <w:p w:rsidR="008F533E" w:rsidRDefault="008F533E" w:rsidP="00D46FAC">
            <w:pPr>
              <w:tabs>
                <w:tab w:val="left" w:pos="2552"/>
              </w:tabs>
              <w:spacing w:before="60" w:after="60" w:line="240" w:lineRule="auto"/>
              <w:ind w:left="1134" w:hanging="567"/>
              <w:rPr>
                <w:rFonts w:eastAsia="Calibri"/>
                <w:noProof/>
              </w:rPr>
            </w:pPr>
            <w:r>
              <w:rPr>
                <w:noProof/>
              </w:rPr>
              <w:t>a)</w:t>
            </w:r>
            <w:r>
              <w:rPr>
                <w:noProof/>
              </w:rPr>
              <w:tab/>
              <w:t>nosakot skaitliskas kvotas, monopolu, ekskluzīvu pakalpojumu sniedzēju vai pieprasot ekonomisko vajadzību pārbaudi, ierobežo otras nolīguma puses ieguldījumu daudzumu vai to pakalpojumu sniedzēju skaitu, kuri drīkst veikt konkrētu saimniecisko darbību;</w:t>
            </w:r>
          </w:p>
          <w:p w:rsidR="008F533E" w:rsidRDefault="008F533E" w:rsidP="00D46FAC">
            <w:pPr>
              <w:tabs>
                <w:tab w:val="left" w:pos="2552"/>
              </w:tabs>
              <w:spacing w:before="60" w:after="60" w:line="240" w:lineRule="auto"/>
              <w:ind w:left="1134" w:hanging="567"/>
              <w:rPr>
                <w:rFonts w:eastAsia="Calibri"/>
                <w:noProof/>
              </w:rPr>
            </w:pPr>
            <w:r>
              <w:rPr>
                <w:noProof/>
              </w:rPr>
              <w:t>b)</w:t>
            </w:r>
            <w:r>
              <w:rPr>
                <w:noProof/>
              </w:rPr>
              <w:tab/>
              <w:t>nosakot skaitliskas kvotas vai pieprasot ekonomisko vajadzību pārbaudi, ierobežo darījumu vai aktīvu kopējo vērtību;</w:t>
            </w:r>
          </w:p>
          <w:p w:rsidR="008F533E" w:rsidRDefault="008F533E" w:rsidP="00D46FAC">
            <w:pPr>
              <w:tabs>
                <w:tab w:val="left" w:pos="2552"/>
              </w:tabs>
              <w:spacing w:before="60" w:after="60" w:line="240" w:lineRule="auto"/>
              <w:ind w:left="1134" w:hanging="567"/>
              <w:rPr>
                <w:rFonts w:eastAsia="Calibri"/>
                <w:noProof/>
              </w:rPr>
            </w:pPr>
            <w:r>
              <w:rPr>
                <w:noProof/>
              </w:rPr>
              <w:t>c)</w:t>
            </w:r>
            <w:r>
              <w:rPr>
                <w:noProof/>
              </w:rPr>
              <w:tab/>
              <w:t>nosakot kvotas vai pieprasot ekonomisko vajadzību pārbaudi, paredz darījumu kopskaita vai sniegto pakalpojumu apjoma ierobežojumus, kas izteikti kā noteiktas skaitliskas vienības;</w:t>
            </w:r>
          </w:p>
          <w:p w:rsidR="008F533E" w:rsidRDefault="008F533E" w:rsidP="00D46FAC">
            <w:pPr>
              <w:tabs>
                <w:tab w:val="left" w:pos="2552"/>
              </w:tabs>
              <w:spacing w:before="60" w:after="60" w:line="240" w:lineRule="auto"/>
              <w:ind w:left="1134" w:hanging="567"/>
              <w:rPr>
                <w:rFonts w:eastAsia="Calibri"/>
                <w:noProof/>
              </w:rPr>
            </w:pPr>
            <w:r>
              <w:rPr>
                <w:noProof/>
              </w:rPr>
              <w:t>d)</w:t>
            </w:r>
            <w:r>
              <w:rPr>
                <w:noProof/>
              </w:rPr>
              <w:tab/>
              <w:t>nosakot skaitliskas kvotas vai pieprasot ekonomisko vajadzību pārbaudi, ierobežo to fizisko personu kopskaitu, kuras var nodarbināt apakšnozarē vai saistībā ar otras puses ieguldījumu un kuras ir vajadzīgas saimnieciskās darbības veikšanai un ar to tieši saistītas; vai</w:t>
            </w:r>
          </w:p>
        </w:tc>
      </w:tr>
      <w:tr w:rsidR="008F533E" w:rsidTr="00D46FAC">
        <w:trPr>
          <w:trHeight w:val="20"/>
        </w:trPr>
        <w:tc>
          <w:tcPr>
            <w:tcW w:w="1579" w:type="pct"/>
            <w:tcBorders>
              <w:bottom w:val="nil"/>
            </w:tcBorders>
            <w:shd w:val="clear" w:color="auto" w:fill="auto"/>
          </w:tcPr>
          <w:p w:rsidR="008F533E" w:rsidRDefault="008F533E" w:rsidP="00D46FAC">
            <w:pPr>
              <w:pageBreakBefore/>
              <w:tabs>
                <w:tab w:val="left" w:pos="2552"/>
              </w:tabs>
              <w:spacing w:before="60" w:after="60" w:line="240" w:lineRule="auto"/>
              <w:rPr>
                <w:rFonts w:eastAsia="Calibri"/>
                <w:b/>
                <w:bCs/>
                <w:noProof/>
              </w:rPr>
            </w:pPr>
          </w:p>
        </w:tc>
        <w:tc>
          <w:tcPr>
            <w:tcW w:w="3421" w:type="pct"/>
            <w:tcBorders>
              <w:bottom w:val="nil"/>
            </w:tcBorders>
            <w:shd w:val="clear" w:color="auto" w:fill="auto"/>
          </w:tcPr>
          <w:p w:rsidR="008F533E" w:rsidRDefault="008F533E" w:rsidP="00D46FAC">
            <w:pPr>
              <w:tabs>
                <w:tab w:val="left" w:pos="2552"/>
              </w:tabs>
              <w:spacing w:before="60" w:after="60" w:line="240" w:lineRule="auto"/>
              <w:ind w:left="1134" w:hanging="567"/>
              <w:rPr>
                <w:rFonts w:eastAsia="Calibri"/>
                <w:noProof/>
              </w:rPr>
            </w:pPr>
            <w:r>
              <w:rPr>
                <w:noProof/>
              </w:rPr>
              <w:t>e)</w:t>
            </w:r>
            <w:r>
              <w:rPr>
                <w:noProof/>
              </w:rPr>
              <w:tab/>
              <w:t>nosaka ierobežojumus attiecībā uz konkrēta veida juridisku personu vai kopuzņēmumu vai nosaka konkrētu šādu juridisku personu vai kopuzņēmumu veidu, ar kuru starpniecību ieguldītājs var veikt saimniecisku darbību.</w:t>
            </w:r>
          </w:p>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Britu Kolumbijas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noProof/>
        </w:rPr>
      </w:pPr>
    </w:p>
    <w:p w:rsidR="008F533E" w:rsidRDefault="008F533E" w:rsidP="008F533E">
      <w:pPr>
        <w:jc w:val="center"/>
        <w:rPr>
          <w:noProof/>
        </w:rPr>
      </w:pPr>
      <w:r>
        <w:rPr>
          <w:noProof/>
        </w:rPr>
        <w:br w:type="page"/>
      </w:r>
      <w:r>
        <w:rPr>
          <w:b/>
          <w:noProof/>
        </w:rPr>
        <w:lastRenderedPageBreak/>
        <w:t>II-PT-8.</w:t>
      </w:r>
      <w:r w:rsidRPr="00FC43F0">
        <w:rPr>
          <w:b/>
          <w:noProof/>
        </w:rPr>
        <w:t xml:space="preserve"> </w:t>
      </w:r>
      <w:r>
        <w:rPr>
          <w:b/>
          <w:noProof/>
        </w:rPr>
        <w:t>atruna</w:t>
      </w:r>
    </w:p>
    <w:tbl>
      <w:tblPr>
        <w:tblW w:w="5000" w:type="pct"/>
        <w:tblLook w:val="04A0" w:firstRow="1" w:lastRow="0" w:firstColumn="1" w:lastColumn="0" w:noHBand="0" w:noVBand="1"/>
      </w:tblPr>
      <w:tblGrid>
        <w:gridCol w:w="3112"/>
        <w:gridCol w:w="6743"/>
      </w:tblGrid>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Zivsaimniecība</w:t>
            </w:r>
          </w:p>
        </w:tc>
      </w:tr>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Zvejniecība</w:t>
            </w:r>
          </w:p>
          <w:p w:rsidR="008F533E" w:rsidRDefault="008F533E" w:rsidP="00D46FAC">
            <w:pPr>
              <w:tabs>
                <w:tab w:val="left" w:pos="2552"/>
              </w:tabs>
              <w:spacing w:before="60" w:after="60" w:line="240" w:lineRule="auto"/>
              <w:rPr>
                <w:rFonts w:eastAsia="Calibri"/>
                <w:noProof/>
              </w:rPr>
            </w:pPr>
            <w:r>
              <w:rPr>
                <w:noProof/>
              </w:rPr>
              <w:t>Ar zvejniecību saistīti pakalpojumi</w:t>
            </w:r>
          </w:p>
        </w:tc>
      </w:tr>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04, 62224, 882</w:t>
            </w:r>
          </w:p>
        </w:tc>
      </w:tr>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rPr>
          <w:trHeight w:val="2170"/>
        </w:trPr>
        <w:tc>
          <w:tcPr>
            <w:tcW w:w="1579" w:type="pct"/>
            <w:tcBorders>
              <w:bottom w:val="nil"/>
            </w:tcBorders>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tcBorders>
              <w:bottom w:val="nil"/>
            </w:tcBorders>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Britu Kolumbija saglabā tiesības pieņemt vai turpināt piemērot ar akvakultūras, jūras vai citu zivju produktu ražošanu, apstrādi un kolektīvo tirdzniecību saistītu pasākumu, ar ko:</w:t>
            </w:r>
          </w:p>
          <w:p w:rsidR="008F533E" w:rsidRDefault="008F533E" w:rsidP="00D46FAC">
            <w:pPr>
              <w:tabs>
                <w:tab w:val="left" w:pos="2552"/>
              </w:tabs>
              <w:spacing w:before="60" w:after="60" w:line="240" w:lineRule="auto"/>
              <w:ind w:left="1134" w:hanging="567"/>
              <w:rPr>
                <w:rFonts w:eastAsia="Calibri"/>
                <w:noProof/>
              </w:rPr>
            </w:pPr>
            <w:r>
              <w:rPr>
                <w:noProof/>
              </w:rPr>
              <w:t>a)</w:t>
            </w:r>
            <w:r>
              <w:rPr>
                <w:noProof/>
              </w:rPr>
              <w:tab/>
              <w:t>nosakot skaitliskas kvotas, monopolu, ekskluzīvu pakalpojumu sniedzēju vai pieprasot ekonomisko vajadzību pārbaudi, ierobežo otras nolīguma puses ieguldījumu daudzumu vai to pakalpojumu sniedzēju skaitu, kuri drīkst veikt konkrētu saimniecisko darbību;</w:t>
            </w:r>
          </w:p>
        </w:tc>
      </w:tr>
      <w:tr w:rsidR="008F533E" w:rsidTr="00D46FAC">
        <w:trPr>
          <w:trHeight w:val="3630"/>
        </w:trPr>
        <w:tc>
          <w:tcPr>
            <w:tcW w:w="1579" w:type="pct"/>
            <w:tcBorders>
              <w:bottom w:val="nil"/>
            </w:tcBorders>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tcBorders>
              <w:bottom w:val="nil"/>
            </w:tcBorders>
            <w:shd w:val="clear" w:color="auto" w:fill="auto"/>
          </w:tcPr>
          <w:p w:rsidR="008F533E" w:rsidRDefault="008F533E" w:rsidP="00D46FAC">
            <w:pPr>
              <w:tabs>
                <w:tab w:val="left" w:pos="2552"/>
              </w:tabs>
              <w:spacing w:before="60" w:after="60" w:line="240" w:lineRule="auto"/>
              <w:ind w:left="1134" w:hanging="567"/>
              <w:rPr>
                <w:rFonts w:eastAsia="Calibri"/>
                <w:noProof/>
              </w:rPr>
            </w:pPr>
            <w:r>
              <w:rPr>
                <w:noProof/>
              </w:rPr>
              <w:t>b)</w:t>
            </w:r>
            <w:r>
              <w:rPr>
                <w:noProof/>
              </w:rPr>
              <w:tab/>
              <w:t>nosakot skaitliskas kvotas vai pieprasot ekonomisko vajadzību pārbaudi, ierobežo darījumu vai aktīvu kopējo vērtību;</w:t>
            </w:r>
          </w:p>
          <w:p w:rsidR="008F533E" w:rsidRDefault="008F533E" w:rsidP="00D46FAC">
            <w:pPr>
              <w:tabs>
                <w:tab w:val="left" w:pos="2552"/>
              </w:tabs>
              <w:spacing w:before="60" w:after="60" w:line="240" w:lineRule="auto"/>
              <w:ind w:left="1134" w:hanging="567"/>
              <w:rPr>
                <w:rFonts w:eastAsia="Calibri"/>
                <w:noProof/>
              </w:rPr>
            </w:pPr>
            <w:r>
              <w:rPr>
                <w:noProof/>
              </w:rPr>
              <w:t>c)</w:t>
            </w:r>
            <w:r>
              <w:rPr>
                <w:noProof/>
              </w:rPr>
              <w:tab/>
              <w:t>nosakot kvotas vai pieprasot ekonomisko vajadzību pārbaudi, paredz darījumu kopskaita vai sniegto pakalpojumu apjoma ierobežojumus, kas izteikti kā noteiktas skaitliskas vienības;</w:t>
            </w:r>
          </w:p>
          <w:p w:rsidR="008F533E" w:rsidRDefault="008F533E" w:rsidP="00D46FAC">
            <w:pPr>
              <w:tabs>
                <w:tab w:val="left" w:pos="2552"/>
              </w:tabs>
              <w:spacing w:before="60" w:after="60" w:line="240" w:lineRule="auto"/>
              <w:ind w:left="1134" w:hanging="567"/>
              <w:rPr>
                <w:rFonts w:eastAsia="Calibri"/>
                <w:noProof/>
              </w:rPr>
            </w:pPr>
            <w:r>
              <w:rPr>
                <w:noProof/>
              </w:rPr>
              <w:t>d)</w:t>
            </w:r>
            <w:r>
              <w:rPr>
                <w:noProof/>
              </w:rPr>
              <w:tab/>
              <w:t>nosakot skaitliskas kvotas vai pieprasot ekonomisko vajadzību pārbaudi, ierobežo to fizisko personu kopskaitu, kuras var nodarbināt apakšnozarē vai saistībā ar otras puses ieguldījumu un kuras ir vajadzīgas saimnieciskās darbības veikšanai un ar to tieši saistītas; vai</w:t>
            </w:r>
          </w:p>
        </w:tc>
      </w:tr>
      <w:tr w:rsidR="008F533E" w:rsidTr="00D46FAC">
        <w:trPr>
          <w:trHeight w:val="2799"/>
        </w:trPr>
        <w:tc>
          <w:tcPr>
            <w:tcW w:w="1579" w:type="pct"/>
            <w:tcBorders>
              <w:bottom w:val="nil"/>
            </w:tcBorders>
            <w:shd w:val="clear" w:color="auto" w:fill="auto"/>
          </w:tcPr>
          <w:p w:rsidR="008F533E" w:rsidRDefault="008F533E" w:rsidP="00D46FAC">
            <w:pPr>
              <w:pageBreakBefore/>
              <w:tabs>
                <w:tab w:val="left" w:pos="2552"/>
              </w:tabs>
              <w:spacing w:before="60" w:after="60" w:line="240" w:lineRule="auto"/>
              <w:rPr>
                <w:rFonts w:eastAsia="Calibri"/>
                <w:b/>
                <w:bCs/>
                <w:noProof/>
              </w:rPr>
            </w:pPr>
          </w:p>
        </w:tc>
        <w:tc>
          <w:tcPr>
            <w:tcW w:w="3421" w:type="pct"/>
            <w:tcBorders>
              <w:bottom w:val="nil"/>
            </w:tcBorders>
            <w:shd w:val="clear" w:color="auto" w:fill="auto"/>
          </w:tcPr>
          <w:p w:rsidR="008F533E" w:rsidRDefault="008F533E" w:rsidP="00D46FAC">
            <w:pPr>
              <w:tabs>
                <w:tab w:val="left" w:pos="2552"/>
              </w:tabs>
              <w:spacing w:before="60" w:after="60" w:line="240" w:lineRule="auto"/>
              <w:ind w:left="1134" w:hanging="567"/>
              <w:rPr>
                <w:rFonts w:eastAsia="Calibri"/>
                <w:noProof/>
              </w:rPr>
            </w:pPr>
            <w:r>
              <w:rPr>
                <w:noProof/>
              </w:rPr>
              <w:t>e)</w:t>
            </w:r>
            <w:r>
              <w:rPr>
                <w:noProof/>
              </w:rPr>
              <w:tab/>
              <w:t>nosaka ierobežojumus attiecībā uz konkrēta veida juridisku personu vai kopuzņēmumu vai nosaka konkrētu šādu juridisku personu vai kopuzņēmumu veidu, ar kuru starpniecību ieguldītājs var veikt saimniecisku darbību.</w:t>
            </w:r>
          </w:p>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Britu Kolumbijas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II-PT-9.</w:t>
      </w:r>
      <w:r w:rsidRPr="00FC43F0">
        <w:rPr>
          <w:b/>
          <w:noProof/>
        </w:rPr>
        <w:t xml:space="preserve"> </w:t>
      </w:r>
      <w:r>
        <w:rPr>
          <w:b/>
          <w:noProof/>
        </w:rPr>
        <w:t>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Atpūtas, kultūras un sporta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Azartspēles un derības</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96492</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p w:rsidR="008F533E" w:rsidRDefault="008F533E" w:rsidP="00D46FAC">
            <w:pPr>
              <w:tabs>
                <w:tab w:val="left" w:pos="2552"/>
              </w:tabs>
              <w:spacing w:before="60" w:after="60" w:line="240" w:lineRule="auto"/>
              <w:rPr>
                <w:rFonts w:eastAsia="Calibri"/>
                <w:noProof/>
              </w:rPr>
            </w:pPr>
            <w:r>
              <w:rPr>
                <w:noProof/>
              </w:rPr>
              <w:t>Lielākās labvēlības režīms</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rPr>
          <w:trHeight w:val="4620"/>
        </w:trPr>
        <w:tc>
          <w:tcPr>
            <w:tcW w:w="1579" w:type="pct"/>
            <w:tcBorders>
              <w:bottom w:val="nil"/>
            </w:tcBorders>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tcBorders>
              <w:bottom w:val="nil"/>
            </w:tcBorders>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Britu Kolumbija saglabā tiesības pieņemt vai turpināt piemērot pasākumu, kas saistīts ar jebkādu azartspēļu, tostarp loteriju shēmu, nejaušības spēļu vai nejaušības un prasmju spēļu, un ar tām tieši saistītas uzņēmējdarbības īstenošanu un pārvaldību provincē un ar ko:</w:t>
            </w:r>
          </w:p>
          <w:p w:rsidR="008F533E" w:rsidRDefault="008F533E" w:rsidP="00D46FAC">
            <w:pPr>
              <w:tabs>
                <w:tab w:val="left" w:pos="2552"/>
              </w:tabs>
              <w:spacing w:before="60" w:after="60" w:line="240" w:lineRule="auto"/>
              <w:ind w:left="1134" w:hanging="567"/>
              <w:rPr>
                <w:rFonts w:eastAsia="Calibri"/>
                <w:noProof/>
              </w:rPr>
            </w:pPr>
            <w:r>
              <w:rPr>
                <w:noProof/>
              </w:rPr>
              <w:t>a)</w:t>
            </w:r>
            <w:r>
              <w:rPr>
                <w:noProof/>
              </w:rPr>
              <w:tab/>
              <w:t>nosakot skaitliskas kvotas, monopolu, ekskluzīvu pakalpojumu sniedzēju vai pieprasot ekonomisko vajadzību pārbaudi, ierobežo otras nolīguma puses ieguldījumu daudzumu vai to pakalpojumu sniedzēju skaitu, kuri drīkst veikt konkrētu saimniecisko darbību;</w:t>
            </w:r>
          </w:p>
          <w:p w:rsidR="008F533E" w:rsidRDefault="008F533E" w:rsidP="00D46FAC">
            <w:pPr>
              <w:tabs>
                <w:tab w:val="left" w:pos="2552"/>
              </w:tabs>
              <w:spacing w:before="60" w:after="60" w:line="240" w:lineRule="auto"/>
              <w:ind w:left="1134" w:hanging="567"/>
              <w:rPr>
                <w:rFonts w:eastAsia="Calibri"/>
                <w:noProof/>
              </w:rPr>
            </w:pPr>
            <w:r>
              <w:rPr>
                <w:noProof/>
              </w:rPr>
              <w:t>b)</w:t>
            </w:r>
            <w:r>
              <w:rPr>
                <w:noProof/>
              </w:rPr>
              <w:tab/>
              <w:t>nosakot skaitliskas kvotas vai pieprasot ekonomisko vajadzību pārbaudi, ierobežo darījumu vai aktīvu kopējo vērtību;</w:t>
            </w:r>
          </w:p>
          <w:p w:rsidR="008F533E" w:rsidRDefault="008F533E" w:rsidP="00D46FAC">
            <w:pPr>
              <w:tabs>
                <w:tab w:val="left" w:pos="2552"/>
              </w:tabs>
              <w:spacing w:before="60" w:after="60" w:line="240" w:lineRule="auto"/>
              <w:ind w:left="1134" w:hanging="567"/>
              <w:rPr>
                <w:rFonts w:eastAsia="Calibri"/>
                <w:noProof/>
              </w:rPr>
            </w:pPr>
            <w:r>
              <w:rPr>
                <w:noProof/>
              </w:rPr>
              <w:t>c)</w:t>
            </w:r>
            <w:r>
              <w:rPr>
                <w:noProof/>
              </w:rPr>
              <w:tab/>
              <w:t>nosakot kvotas vai pieprasot ekonomisko vajadzību pārbaudi, paredz darījumu kopskaita vai sniegto pakalpojumu apjoma ierobežojumus, kas izteikti kā noteiktas skaitliskas vienības;</w:t>
            </w:r>
          </w:p>
        </w:tc>
      </w:tr>
      <w:tr w:rsidR="008F533E" w:rsidTr="00D46FAC">
        <w:trPr>
          <w:trHeight w:val="3405"/>
        </w:trPr>
        <w:tc>
          <w:tcPr>
            <w:tcW w:w="1579" w:type="pct"/>
            <w:tcBorders>
              <w:bottom w:val="nil"/>
            </w:tcBorders>
            <w:shd w:val="clear" w:color="auto" w:fill="auto"/>
          </w:tcPr>
          <w:p w:rsidR="008F533E" w:rsidRDefault="008F533E" w:rsidP="00D46FAC">
            <w:pPr>
              <w:pageBreakBefore/>
              <w:tabs>
                <w:tab w:val="left" w:pos="2552"/>
              </w:tabs>
              <w:spacing w:before="60" w:after="60" w:line="240" w:lineRule="auto"/>
              <w:rPr>
                <w:rFonts w:eastAsia="Calibri"/>
                <w:b/>
                <w:bCs/>
                <w:noProof/>
              </w:rPr>
            </w:pPr>
          </w:p>
        </w:tc>
        <w:tc>
          <w:tcPr>
            <w:tcW w:w="3421" w:type="pct"/>
            <w:tcBorders>
              <w:bottom w:val="nil"/>
            </w:tcBorders>
            <w:shd w:val="clear" w:color="auto" w:fill="auto"/>
          </w:tcPr>
          <w:p w:rsidR="008F533E" w:rsidRDefault="008F533E" w:rsidP="00D46FAC">
            <w:pPr>
              <w:tabs>
                <w:tab w:val="left" w:pos="2552"/>
              </w:tabs>
              <w:spacing w:before="60" w:after="60" w:line="240" w:lineRule="auto"/>
              <w:ind w:left="1134" w:hanging="567"/>
              <w:rPr>
                <w:rFonts w:eastAsia="Calibri"/>
                <w:noProof/>
              </w:rPr>
            </w:pPr>
            <w:r>
              <w:rPr>
                <w:noProof/>
              </w:rPr>
              <w:t>d)</w:t>
            </w:r>
            <w:r>
              <w:rPr>
                <w:noProof/>
              </w:rPr>
              <w:tab/>
              <w:t>nosakot skaitliskas kvotas vai pieprasot ekonomisko vajadzību pārbaudi, ierobežo to fizisko personu kopskaitu, kuras var nodarbināt apakšnozarē vai saistībā ar otras puses ieguldījumu un kuras ir vajadzīgas saimnieciskās darbības veikšanai un ar to tieši saistītas; vai</w:t>
            </w:r>
          </w:p>
          <w:p w:rsidR="008F533E" w:rsidRDefault="008F533E" w:rsidP="00D46FAC">
            <w:pPr>
              <w:tabs>
                <w:tab w:val="left" w:pos="2552"/>
              </w:tabs>
              <w:spacing w:before="60" w:after="60" w:line="240" w:lineRule="auto"/>
              <w:ind w:left="1134" w:hanging="567"/>
              <w:rPr>
                <w:rFonts w:eastAsia="Calibri"/>
                <w:noProof/>
              </w:rPr>
            </w:pPr>
            <w:r>
              <w:rPr>
                <w:noProof/>
              </w:rPr>
              <w:t>e)</w:t>
            </w:r>
            <w:r>
              <w:rPr>
                <w:noProof/>
              </w:rPr>
              <w:tab/>
              <w:t>nosaka ierobežojumus attiecībā uz konkrēta veida juridisku personu vai kopuzņēmumu vai nosaka konkrētu šādu juridisku personu vai kopuzņēmumu veidu, ar kuru starpniecību ieguldītājs var veikt saimniecisku darbību.</w:t>
            </w:r>
          </w:p>
        </w:tc>
      </w:tr>
      <w:tr w:rsidR="008F533E" w:rsidTr="00D46FAC">
        <w:trPr>
          <w:trHeight w:val="1691"/>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Britu Kolumbijas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II-PT-10.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Alkoholiskie dzērieni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Komisionāru pakalpojumi, vairumtirdzniecības pakalpojumi, mazumtirdzniecības pakalpojumi (alkoholisko dzērienu, vīna un alus veikali)</w:t>
            </w:r>
          </w:p>
          <w:p w:rsidR="008F533E" w:rsidRDefault="008F533E" w:rsidP="00D46FAC">
            <w:pPr>
              <w:tabs>
                <w:tab w:val="left" w:pos="2552"/>
              </w:tabs>
              <w:spacing w:before="60" w:after="60" w:line="240" w:lineRule="auto"/>
              <w:rPr>
                <w:rFonts w:eastAsia="Calibri"/>
                <w:noProof/>
              </w:rPr>
            </w:pPr>
            <w:r>
              <w:rPr>
                <w:noProof/>
              </w:rPr>
              <w:t>Alkoholisko dzērienu ražošana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24 (izņemot 244), 62112, 62226, 63107</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rPr>
          <w:trHeight w:val="3135"/>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Britu Kolumbija saglabā tiesības pieņemt vai turpināt piemērot ar alkoholisko dzērienu importu, tirdzniecību, licencēšanu, pārdošanu un izplatīšanu provincē saistītu pasākumu, ar ko:</w:t>
            </w:r>
          </w:p>
          <w:p w:rsidR="008F533E" w:rsidRDefault="008F533E" w:rsidP="00D46FAC">
            <w:pPr>
              <w:tabs>
                <w:tab w:val="left" w:pos="2552"/>
              </w:tabs>
              <w:spacing w:before="60" w:after="60" w:line="240" w:lineRule="auto"/>
              <w:ind w:left="1134" w:hanging="567"/>
              <w:rPr>
                <w:rFonts w:eastAsia="Calibri"/>
                <w:noProof/>
              </w:rPr>
            </w:pPr>
            <w:r>
              <w:rPr>
                <w:noProof/>
              </w:rPr>
              <w:t>a)</w:t>
            </w:r>
            <w:r>
              <w:rPr>
                <w:noProof/>
              </w:rPr>
              <w:tab/>
              <w:t>nosakot skaitliskas kvotas, monopolu, ekskluzīvu pakalpojumu sniedzēju vai pieprasot ekonomisko vajadzību pārbaudi, ierobežo otras nolīguma puses ieguldījumu daudzumu vai to pakalpojumu sniedzēju skaitu, kuri drīkst veikt konkrētu saimniecisko darbību;</w:t>
            </w:r>
          </w:p>
          <w:p w:rsidR="008F533E" w:rsidRDefault="008F533E" w:rsidP="00D46FAC">
            <w:pPr>
              <w:tabs>
                <w:tab w:val="left" w:pos="2552"/>
              </w:tabs>
              <w:spacing w:before="60" w:after="60" w:line="240" w:lineRule="auto"/>
              <w:ind w:left="1134" w:hanging="567"/>
              <w:rPr>
                <w:rFonts w:eastAsia="Calibri"/>
                <w:noProof/>
              </w:rPr>
            </w:pPr>
            <w:r>
              <w:rPr>
                <w:noProof/>
              </w:rPr>
              <w:t>b)</w:t>
            </w:r>
            <w:r>
              <w:rPr>
                <w:noProof/>
              </w:rPr>
              <w:tab/>
              <w:t>nosakot skaitliskas kvotas vai pieprasot ekonomisko vajadzību pārbaudi, ierobežo darījumu vai aktīvu kopējo vērtību;</w:t>
            </w:r>
          </w:p>
        </w:tc>
      </w:tr>
      <w:tr w:rsidR="008F533E" w:rsidTr="00D46FAC">
        <w:trPr>
          <w:trHeight w:val="2760"/>
        </w:trPr>
        <w:tc>
          <w:tcPr>
            <w:tcW w:w="1579" w:type="pct"/>
            <w:tcBorders>
              <w:bottom w:val="nil"/>
            </w:tcBorders>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tcBorders>
              <w:bottom w:val="nil"/>
            </w:tcBorders>
            <w:shd w:val="clear" w:color="auto" w:fill="auto"/>
          </w:tcPr>
          <w:p w:rsidR="008F533E" w:rsidRDefault="008F533E" w:rsidP="00D46FAC">
            <w:pPr>
              <w:tabs>
                <w:tab w:val="left" w:pos="2552"/>
              </w:tabs>
              <w:spacing w:before="60" w:after="60" w:line="240" w:lineRule="auto"/>
              <w:ind w:left="1134" w:hanging="567"/>
              <w:rPr>
                <w:rFonts w:eastAsia="Calibri"/>
                <w:noProof/>
              </w:rPr>
            </w:pPr>
            <w:r>
              <w:rPr>
                <w:noProof/>
              </w:rPr>
              <w:t>c)</w:t>
            </w:r>
            <w:r>
              <w:rPr>
                <w:noProof/>
              </w:rPr>
              <w:tab/>
              <w:t>nosakot kvotas vai pieprasot ekonomisko vajadzību pārbaudi, paredz darījumu kopskaita vai sniegto pakalpojumu apjoma ierobežojumus, kas izteikti kā noteiktas skaitliskas vienības;</w:t>
            </w:r>
          </w:p>
          <w:p w:rsidR="008F533E" w:rsidRDefault="008F533E" w:rsidP="00D46FAC">
            <w:pPr>
              <w:tabs>
                <w:tab w:val="left" w:pos="2552"/>
              </w:tabs>
              <w:spacing w:before="60" w:after="60" w:line="240" w:lineRule="auto"/>
              <w:ind w:left="1134" w:hanging="567"/>
              <w:rPr>
                <w:rFonts w:eastAsia="Calibri"/>
                <w:noProof/>
              </w:rPr>
            </w:pPr>
            <w:r>
              <w:rPr>
                <w:noProof/>
              </w:rPr>
              <w:t>d)</w:t>
            </w:r>
            <w:r>
              <w:rPr>
                <w:noProof/>
              </w:rPr>
              <w:tab/>
              <w:t>nosakot skaitliskas kvotas vai pieprasot ekonomisko vajadzību pārbaudi, ierobežo to fizisko personu kopskaitu, kuras var nodarbināt apakšnozarē vai saistībā ar otras puses ieguldījumu un kuras ir vajadzīgas saimnieciskās darbības veikšanai un ar to tieši saistītas; vai</w:t>
            </w:r>
          </w:p>
        </w:tc>
      </w:tr>
      <w:tr w:rsidR="008F533E" w:rsidTr="00D46FAC">
        <w:trPr>
          <w:trHeight w:val="2685"/>
        </w:trPr>
        <w:tc>
          <w:tcPr>
            <w:tcW w:w="1579" w:type="pct"/>
            <w:tcBorders>
              <w:bottom w:val="nil"/>
            </w:tcBorders>
            <w:shd w:val="clear" w:color="auto" w:fill="auto"/>
          </w:tcPr>
          <w:p w:rsidR="008F533E" w:rsidRDefault="008F533E" w:rsidP="00D46FAC">
            <w:pPr>
              <w:pageBreakBefore/>
              <w:tabs>
                <w:tab w:val="left" w:pos="2552"/>
              </w:tabs>
              <w:spacing w:before="60" w:after="60" w:line="240" w:lineRule="auto"/>
              <w:rPr>
                <w:rFonts w:eastAsia="Calibri"/>
                <w:b/>
                <w:bCs/>
                <w:noProof/>
              </w:rPr>
            </w:pPr>
          </w:p>
        </w:tc>
        <w:tc>
          <w:tcPr>
            <w:tcW w:w="3421" w:type="pct"/>
            <w:tcBorders>
              <w:bottom w:val="nil"/>
            </w:tcBorders>
            <w:shd w:val="clear" w:color="auto" w:fill="auto"/>
          </w:tcPr>
          <w:p w:rsidR="008F533E" w:rsidRDefault="008F533E" w:rsidP="00D46FAC">
            <w:pPr>
              <w:tabs>
                <w:tab w:val="left" w:pos="2552"/>
              </w:tabs>
              <w:spacing w:before="60" w:after="60" w:line="240" w:lineRule="auto"/>
              <w:ind w:left="1134" w:hanging="567"/>
              <w:rPr>
                <w:rFonts w:eastAsia="Calibri"/>
                <w:noProof/>
              </w:rPr>
            </w:pPr>
            <w:r>
              <w:rPr>
                <w:noProof/>
              </w:rPr>
              <w:t>e)</w:t>
            </w:r>
            <w:r>
              <w:rPr>
                <w:noProof/>
              </w:rPr>
              <w:tab/>
              <w:t>nosaka ierobežojumus attiecībā uz konkrēta veida juridisku personu vai kopuzņēmumu vai nosaka konkrētu šādu juridisku personu vai kopuzņēmumu veidu, ar kuru starpniecību ieguldītājs var veikt saimniecisku darbību.</w:t>
            </w:r>
          </w:p>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Britu Kolumbijas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b/>
                <w:bCs/>
                <w:noProof/>
              </w:rPr>
            </w:pPr>
          </w:p>
        </w:tc>
      </w:tr>
    </w:tbl>
    <w:p w:rsidR="008F533E" w:rsidRDefault="008F533E" w:rsidP="008F533E">
      <w:pPr>
        <w:tabs>
          <w:tab w:val="left" w:pos="2552"/>
        </w:tabs>
        <w:spacing w:before="60" w:after="60" w:line="240" w:lineRule="auto"/>
        <w:rPr>
          <w:rFonts w:eastAsia="Calibri"/>
          <w:noProof/>
        </w:rPr>
      </w:pPr>
    </w:p>
    <w:p w:rsidR="008F533E" w:rsidRDefault="008F533E" w:rsidP="008F533E">
      <w:pPr>
        <w:tabs>
          <w:tab w:val="left" w:pos="2552"/>
        </w:tabs>
        <w:spacing w:before="60" w:after="60" w:line="240" w:lineRule="auto"/>
        <w:jc w:val="center"/>
        <w:rPr>
          <w:rFonts w:eastAsia="Calibri"/>
          <w:b/>
          <w:bCs/>
          <w:noProof/>
        </w:rPr>
      </w:pPr>
      <w:r>
        <w:rPr>
          <w:noProof/>
        </w:rPr>
        <w:br w:type="page"/>
      </w:r>
      <w:r>
        <w:rPr>
          <w:b/>
          <w:noProof/>
        </w:rPr>
        <w:lastRenderedPageBreak/>
        <w:t>Manitobā piemērojamās atrunas</w:t>
      </w:r>
    </w:p>
    <w:p w:rsidR="008F533E" w:rsidRDefault="008F533E" w:rsidP="008F533E">
      <w:pPr>
        <w:tabs>
          <w:tab w:val="left" w:pos="2552"/>
        </w:tabs>
        <w:spacing w:before="60" w:after="60" w:line="240" w:lineRule="auto"/>
        <w:jc w:val="center"/>
        <w:rPr>
          <w:rFonts w:eastAsia="Calibri"/>
          <w:b/>
          <w:bCs/>
          <w:noProof/>
        </w:rPr>
      </w:pPr>
      <w:r>
        <w:rPr>
          <w:b/>
          <w:noProof/>
        </w:rPr>
        <w:t>II-PT-11.</w:t>
      </w:r>
      <w:r w:rsidRPr="00FC43F0">
        <w:rPr>
          <w:b/>
          <w:noProof/>
        </w:rPr>
        <w:t xml:space="preserve"> </w:t>
      </w:r>
      <w:r>
        <w:rPr>
          <w:b/>
          <w:noProof/>
        </w:rPr>
        <w:t>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Zivsaimniecība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Zivis un citi zvejniecības produkti</w:t>
            </w:r>
          </w:p>
          <w:p w:rsidR="008F533E" w:rsidRDefault="008F533E" w:rsidP="00D46FAC">
            <w:pPr>
              <w:tabs>
                <w:tab w:val="left" w:pos="2552"/>
              </w:tabs>
              <w:spacing w:before="60" w:after="60" w:line="240" w:lineRule="auto"/>
              <w:rPr>
                <w:rFonts w:eastAsia="Calibri"/>
                <w:noProof/>
              </w:rPr>
            </w:pPr>
            <w:r>
              <w:rPr>
                <w:noProof/>
              </w:rPr>
              <w:t>Zivsaimniecības produktu vairumtirdzniecības pakalpojumi</w:t>
            </w:r>
          </w:p>
          <w:p w:rsidR="008F533E" w:rsidRDefault="008F533E" w:rsidP="00D46FAC">
            <w:pPr>
              <w:tabs>
                <w:tab w:val="left" w:pos="2552"/>
              </w:tabs>
              <w:spacing w:before="60" w:after="60" w:line="240" w:lineRule="auto"/>
              <w:rPr>
                <w:rFonts w:eastAsia="Calibri"/>
                <w:noProof/>
              </w:rPr>
            </w:pPr>
            <w:r>
              <w:rPr>
                <w:noProof/>
              </w:rPr>
              <w:t>Ar zvejniecību saistīti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04, 62224, 882</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rPr>
          <w:trHeight w:val="1815"/>
        </w:trPr>
        <w:tc>
          <w:tcPr>
            <w:tcW w:w="1579" w:type="pct"/>
            <w:shd w:val="clear" w:color="auto" w:fill="auto"/>
          </w:tcPr>
          <w:p w:rsidR="008F533E" w:rsidRDefault="008F533E" w:rsidP="00D46FAC">
            <w:pPr>
              <w:tabs>
                <w:tab w:val="left" w:pos="2552"/>
              </w:tabs>
              <w:spacing w:before="60" w:after="60" w:line="240" w:lineRule="auto"/>
              <w:ind w:left="567" w:hanging="567"/>
              <w:rPr>
                <w:rFonts w:eastAsia="Calibri"/>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Manitoba saglabā tiesības pieņemt vai turpināt piemērot pasākumu, ar ko ierobežo piekļuvi tirgum iepriekš uzskaitītajās apakšnozarēs, izņemot pasākumus, ar ko nosaka ārvalstu kapitāla līdzdalības ierobežojumus, kuri izpaužas kā ārvalstu akciju daļas maksimālā īpatsvara vai atsevišķu vai kopējo ārvalstu ieguldījumu kopējās vērtības limits.</w:t>
            </w:r>
          </w:p>
        </w:tc>
      </w:tr>
      <w:tr w:rsidR="008F533E" w:rsidTr="00D46FAC">
        <w:trPr>
          <w:trHeight w:val="1725"/>
        </w:trPr>
        <w:tc>
          <w:tcPr>
            <w:tcW w:w="1579" w:type="pct"/>
            <w:shd w:val="clear" w:color="auto" w:fill="auto"/>
          </w:tcPr>
          <w:p w:rsidR="008F533E" w:rsidRDefault="008F533E" w:rsidP="00D46FAC">
            <w:pPr>
              <w:tabs>
                <w:tab w:val="left" w:pos="2552"/>
              </w:tabs>
              <w:spacing w:before="60" w:after="60" w:line="240" w:lineRule="auto"/>
              <w:ind w:left="567" w:hanging="567"/>
              <w:rPr>
                <w:rFonts w:eastAsia="Calibri"/>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Manitobas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II-PT-12.</w:t>
      </w:r>
      <w:r w:rsidRPr="00FC43F0">
        <w:rPr>
          <w:b/>
          <w:noProof/>
        </w:rPr>
        <w:t xml:space="preserve"> </w:t>
      </w:r>
      <w:r>
        <w:rPr>
          <w:b/>
          <w:noProof/>
        </w:rPr>
        <w:t>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Transports</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Cauruļvadu transporta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713</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Manitoba saglabā tiesības pieņemt vai turpināt piemērot pasākumu, ar ko ierobežo piekļuvi tirgum iepriekš uzskaitītajās apakšnozarēs, izņemot pasākumus, ar ko nosaka ārvalstu kapitāla līdzdalības ierobežojumus, kuri izpaužas kā ārvalstu akciju daļas maksimālā īpatsvara vai atsevišķu vai kopējo ārvalstu ieguldījumu kopējās vērtības limits.</w:t>
            </w:r>
          </w:p>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Manitobas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II-PT-13</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Alkoholiskie dzērieni</w:t>
            </w:r>
          </w:p>
        </w:tc>
      </w:tr>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 xml:space="preserve">Komisionāru pakalpojumi, vairumtirdzniecības pakalpojumi, mazumtirdzniecības pakalpojumi (alkoholisko dzērienu, vīna un alus veikali) </w:t>
            </w:r>
          </w:p>
          <w:p w:rsidR="008F533E" w:rsidRDefault="008F533E" w:rsidP="00D46FAC">
            <w:pPr>
              <w:tabs>
                <w:tab w:val="left" w:pos="2552"/>
              </w:tabs>
              <w:spacing w:before="60" w:after="60" w:line="240" w:lineRule="auto"/>
              <w:rPr>
                <w:rFonts w:eastAsia="Calibri"/>
                <w:noProof/>
              </w:rPr>
            </w:pPr>
            <w:r>
              <w:rPr>
                <w:noProof/>
              </w:rPr>
              <w:t>Alkoholisko dzērienu ražošana</w:t>
            </w:r>
          </w:p>
        </w:tc>
      </w:tr>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24 (izņemot 244), 62112, 62226, 63107</w:t>
            </w:r>
          </w:p>
        </w:tc>
      </w:tr>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Manitoba saglabā tiesības pieņemt vai turpināt piemērot pasākumu, ar ko ierobežo piekļuvi tirgum iepriekš uzskaitītajās apakšnozarēs, izņemot pasākumus, ar ko nosaka ārvalstu kapitāla līdzdalības ierobežojumus, kuri izpaužas kā ārvalstu akciju daļas maksimālā īpatsvara vai atsevišķu vai kopējo ārvalstu ieguldījumu kopējās vērtības limits.</w:t>
            </w:r>
          </w:p>
        </w:tc>
      </w:tr>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 xml:space="preserve">Šī atruna neskar Manitobas tiesības noteikt ierobežojumus attiecībā uz ārvalstu kapitāla līdzdalību jau izveidota valsts uzņēmuma vai valsts struktūras pašu kapitāla daļu vai aktīvu pārdošanā vai izlietošanā saskaņā ar Kanādas I-C-2. atrunu. </w:t>
            </w:r>
          </w:p>
        </w:tc>
      </w:tr>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II-PT-14</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Enerģētika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Jēlnafta un dabasgāze</w:t>
            </w:r>
          </w:p>
          <w:p w:rsidR="008F533E" w:rsidRDefault="008F533E" w:rsidP="00D46FAC">
            <w:pPr>
              <w:tabs>
                <w:tab w:val="left" w:pos="2552"/>
              </w:tabs>
              <w:spacing w:before="60" w:after="60" w:line="240" w:lineRule="auto"/>
              <w:rPr>
                <w:rFonts w:eastAsia="Calibri"/>
                <w:noProof/>
              </w:rPr>
            </w:pPr>
            <w:r>
              <w:rPr>
                <w:noProof/>
              </w:rPr>
              <w:t>Elektroenerģija</w:t>
            </w:r>
          </w:p>
          <w:p w:rsidR="008F533E" w:rsidRDefault="008F533E" w:rsidP="00D46FAC">
            <w:pPr>
              <w:tabs>
                <w:tab w:val="left" w:pos="2552"/>
              </w:tabs>
              <w:spacing w:before="60" w:after="60" w:line="240" w:lineRule="auto"/>
              <w:rPr>
                <w:rFonts w:eastAsia="Calibri"/>
                <w:noProof/>
              </w:rPr>
            </w:pPr>
            <w:r>
              <w:rPr>
                <w:noProof/>
              </w:rPr>
              <w:t>Ar enerģijas sadali saistīti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120, 171, 887</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Manitoba saglabā tiesības pieņemt vai turpināt piemērot pasākumu, ar ko ierobežo piekļuvi tirgum iepriekš uzskaitītajās apakšnozarēs, izņemot pasākumus, ar ko nosaka ārvalstu kapitāla līdzdalības ierobežojumus, kuri izpaužas kā ārvalstu akciju daļas maksimālā īpatsvara vai atsevišķu vai kopējo ārvalstu ieguldījumu kopējās vērtības limits.</w:t>
            </w:r>
          </w:p>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Manitobas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II-PT-15</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Mežsaimniecība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Mežsaimniecības un mežizstrādes produkti</w:t>
            </w:r>
          </w:p>
          <w:p w:rsidR="008F533E" w:rsidRDefault="008F533E" w:rsidP="00D46FAC">
            <w:pPr>
              <w:tabs>
                <w:tab w:val="left" w:pos="2552"/>
              </w:tabs>
              <w:spacing w:before="60" w:after="60" w:line="240" w:lineRule="auto"/>
              <w:rPr>
                <w:rFonts w:eastAsia="Calibri"/>
                <w:noProof/>
              </w:rPr>
            </w:pPr>
            <w:r>
              <w:rPr>
                <w:noProof/>
              </w:rPr>
              <w:t>Meža resursu apstrāde</w:t>
            </w:r>
          </w:p>
          <w:p w:rsidR="008F533E" w:rsidRDefault="008F533E" w:rsidP="00D46FAC">
            <w:pPr>
              <w:tabs>
                <w:tab w:val="left" w:pos="2552"/>
              </w:tabs>
              <w:spacing w:before="60" w:after="60" w:line="240" w:lineRule="auto"/>
              <w:rPr>
                <w:rFonts w:eastAsia="Calibri"/>
                <w:noProof/>
              </w:rPr>
            </w:pPr>
            <w:r>
              <w:rPr>
                <w:noProof/>
              </w:rPr>
              <w:t>Ar lauksaimniecību, medniecību un mežsaimniecību saistīti pakalpojumi</w:t>
            </w:r>
          </w:p>
          <w:p w:rsidR="008F533E" w:rsidRDefault="008F533E" w:rsidP="00D46FAC">
            <w:pPr>
              <w:tabs>
                <w:tab w:val="left" w:pos="2552"/>
              </w:tabs>
              <w:spacing w:before="60" w:after="60" w:line="240" w:lineRule="auto"/>
              <w:rPr>
                <w:rFonts w:eastAsia="Calibri"/>
                <w:noProof/>
              </w:rPr>
            </w:pPr>
            <w:r>
              <w:rPr>
                <w:noProof/>
              </w:rPr>
              <w:t>Papīra un papīra izstrādājumu ražošana par atlīdzību pēc paveiktā vai uz līguma pamata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031, 321, 881 (izņemot lauksaimniecības iekārtu (ar vadītāju) nomu un 8814), 88430, 88441</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c>
          <w:tcPr>
            <w:tcW w:w="1579" w:type="pct"/>
            <w:shd w:val="clear" w:color="auto" w:fill="auto"/>
          </w:tcPr>
          <w:p w:rsidR="008F533E" w:rsidRDefault="008F533E" w:rsidP="00D46FAC">
            <w:pPr>
              <w:tabs>
                <w:tab w:val="left" w:pos="2552"/>
              </w:tabs>
              <w:spacing w:before="60" w:after="60" w:line="240" w:lineRule="auto"/>
              <w:ind w:left="567" w:hanging="567"/>
              <w:rPr>
                <w:rFonts w:eastAsia="Calibri"/>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Manitoba saglabā tiesības pieņemt vai turpināt piemērot pasākumu, ar ko ierobežo piekļuvi tirgum iepriekš uzskaitītajās apakšnozarēs, izņemot pasākumus, ar ko nosaka ārvalstu kapitāla līdzdalības ierobežojumus, kuri izpaužas kā ārvalstu akciju daļas maksimālā īpatsvara vai atsevišķu vai kopējo ārvalstu ieguldījumu kopējās vērtības limits.</w:t>
            </w:r>
          </w:p>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Manitobas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II-PT-16</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Atpūtas, kultūras un sporta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Azartspēles un derības</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96492</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p w:rsidR="008F533E" w:rsidRDefault="008F533E" w:rsidP="00D46FAC">
            <w:pPr>
              <w:tabs>
                <w:tab w:val="left" w:pos="2552"/>
              </w:tabs>
              <w:spacing w:before="60" w:after="60" w:line="240" w:lineRule="auto"/>
              <w:rPr>
                <w:rFonts w:eastAsia="Calibri"/>
                <w:noProof/>
              </w:rPr>
            </w:pPr>
            <w:r>
              <w:rPr>
                <w:noProof/>
              </w:rPr>
              <w:t>Lielākās labvēlības režīms</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c>
          <w:tcPr>
            <w:tcW w:w="1579" w:type="pct"/>
            <w:shd w:val="clear" w:color="auto" w:fill="auto"/>
          </w:tcPr>
          <w:p w:rsidR="008F533E" w:rsidRDefault="008F533E" w:rsidP="00D46FAC">
            <w:pPr>
              <w:tabs>
                <w:tab w:val="left" w:pos="2552"/>
              </w:tabs>
              <w:spacing w:before="60" w:after="60" w:line="240" w:lineRule="auto"/>
              <w:ind w:left="567" w:hanging="567"/>
              <w:rPr>
                <w:rFonts w:eastAsia="Calibri"/>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Manitoba saglabā tiesības pieņemt vai turpināt piemērot pasākumu, ar ko ierobežo piekļuvi tirgum iepriekš uzskaitītajās apakšnozarēs, izņemot pasākumus, ar ko nosaka ārvalstu kapitāla līdzdalības ierobežojumus, kuri izpaužas kā ārvalstu akciju daļas maksimālā īpatsvara vai atsevišķu vai kopējo ārvalstu ieguldījumu kopējās vērtības limits.</w:t>
            </w:r>
          </w:p>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 xml:space="preserve">Šī atruna neskar Manitobas tiesības noteikt ierobežojumus attiecībā uz ārvalstu kapitāla līdzdalību jau izveidota valsts uzņēmuma vai valsts struktūras pašu kapitāla daļu vai aktīvu pārdošanā vai izlietošanā saskaņā ar Kanādas I-C-2. atrunu. </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noProof/>
        </w:rPr>
      </w:pPr>
    </w:p>
    <w:p w:rsidR="008F533E" w:rsidRDefault="008F533E" w:rsidP="008F533E">
      <w:pPr>
        <w:tabs>
          <w:tab w:val="left" w:pos="2552"/>
        </w:tabs>
        <w:spacing w:before="60" w:after="60" w:line="240" w:lineRule="auto"/>
        <w:jc w:val="center"/>
        <w:rPr>
          <w:rFonts w:eastAsia="Calibri"/>
          <w:b/>
          <w:bCs/>
          <w:noProof/>
        </w:rPr>
      </w:pPr>
      <w:r>
        <w:rPr>
          <w:noProof/>
        </w:rPr>
        <w:br w:type="page"/>
      </w:r>
      <w:r>
        <w:rPr>
          <w:b/>
          <w:noProof/>
        </w:rPr>
        <w:lastRenderedPageBreak/>
        <w:t>Ņūbransvikā piemērojamās atrunas</w:t>
      </w:r>
    </w:p>
    <w:p w:rsidR="008F533E" w:rsidRDefault="008F533E" w:rsidP="008F533E">
      <w:pPr>
        <w:tabs>
          <w:tab w:val="left" w:pos="2552"/>
        </w:tabs>
        <w:spacing w:before="60" w:after="60" w:line="240" w:lineRule="auto"/>
        <w:jc w:val="center"/>
        <w:rPr>
          <w:rFonts w:eastAsia="Calibri"/>
          <w:b/>
          <w:bCs/>
          <w:noProof/>
        </w:rPr>
      </w:pPr>
      <w:r>
        <w:rPr>
          <w:b/>
          <w:noProof/>
        </w:rPr>
        <w:t>II-PT-17</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Enerģētika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Elektroenerģija</w:t>
            </w:r>
          </w:p>
          <w:p w:rsidR="008F533E" w:rsidRDefault="008F533E" w:rsidP="00D46FAC">
            <w:pPr>
              <w:tabs>
                <w:tab w:val="left" w:pos="2552"/>
              </w:tabs>
              <w:spacing w:before="60" w:after="60" w:line="240" w:lineRule="auto"/>
              <w:rPr>
                <w:rFonts w:eastAsia="Calibri"/>
                <w:noProof/>
              </w:rPr>
            </w:pPr>
            <w:r>
              <w:rPr>
                <w:noProof/>
              </w:rPr>
              <w:t>Ar enerģijas sadali saistīti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17, 887</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Ņūbransvika saglabā tiesības pieņemt vai turpināt piemērot pasākumu, ar ko ierobežo piekļuvi tirgum provinces īpašumā radītas hidrauliskās enerģijas pārvades jomā, elektroenerģijas ražošanas, transportēšanas, sadales un eksporta, kā arī elektroiekārtu tehniskās apkopes jomā, izņemot pasākumus, ar ko nosaka ārvalstu kapitāla līdzdalības ierobežojumus, kuri izpaužas kā ārvalstu akciju daļas maksimālā īpatsvara vai atsevišķu vai kopējo ārvalstu ieguldījumu kopējās vērtības limits.</w:t>
            </w:r>
          </w:p>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Ņūbransvikas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II-PT-18</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Atpūtas, kultūras un sporta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Azartspēles un derības</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96492</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p w:rsidR="008F533E" w:rsidRDefault="008F533E" w:rsidP="00D46FAC">
            <w:pPr>
              <w:tabs>
                <w:tab w:val="left" w:pos="2552"/>
              </w:tabs>
              <w:spacing w:before="60" w:after="60" w:line="240" w:lineRule="auto"/>
              <w:rPr>
                <w:rFonts w:eastAsia="Calibri"/>
                <w:noProof/>
              </w:rPr>
            </w:pPr>
            <w:r>
              <w:rPr>
                <w:noProof/>
              </w:rPr>
              <w:t>Lielākās labvēlības režīms</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rPr>
          <w:trHeight w:val="66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Ņūbransvika saglabā tiesības izveidot vai saglabāt monopolu iepriekš uzskaitītajās apakšnozarēs.</w:t>
            </w:r>
          </w:p>
        </w:tc>
      </w:tr>
      <w:tr w:rsidR="008F533E" w:rsidTr="00D46FAC">
        <w:trPr>
          <w:trHeight w:val="1785"/>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Ņūbransvikas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rFonts w:eastAsia="Calibri"/>
                <w:i/>
                <w:iCs/>
                <w:noProof/>
              </w:rPr>
              <w:t>Gaming Control Act</w:t>
            </w:r>
            <w:r>
              <w:rPr>
                <w:rFonts w:eastAsia="Calibri"/>
                <w:noProof/>
              </w:rPr>
              <w:t>, S.N.B. 2008, c. G-1.5</w:t>
            </w: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II-PT-19</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Alkoholiskie dzērieni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Komisionāru pakalpojumi, vairumtirdzniecības pakalpojumi, mazumtirdzniecības pakalpojumi (alkoholisko dzērienu, vīna un alus veikali)</w:t>
            </w:r>
          </w:p>
          <w:p w:rsidR="008F533E" w:rsidRDefault="008F533E" w:rsidP="00D46FAC">
            <w:pPr>
              <w:tabs>
                <w:tab w:val="left" w:pos="2552"/>
              </w:tabs>
              <w:spacing w:before="60" w:after="60" w:line="240" w:lineRule="auto"/>
              <w:rPr>
                <w:rFonts w:eastAsia="Calibri"/>
                <w:noProof/>
              </w:rPr>
            </w:pPr>
            <w:r>
              <w:rPr>
                <w:noProof/>
              </w:rPr>
              <w:t>Alkoholisko dzērienu ražošana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24 (izņemot 244), 62112, 62226, 63107</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rPr>
          <w:trHeight w:val="2115"/>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Ņūbransvika saglabā tiesības pieņemt vai turpināt piemērot pasākumu, ar ko ierobežo piekļuvi tirgum iepriekš uzskaitītajās nozarēs, izņemot pasākumus, ar ko nosaka ārvalstu kapitāla līdzdalības ierobežojumus, kuri izpaužas kā ārvalstu akciju daļas maksimālā īpatsvara vai atsevišķu vai kopējo ārvalstu ieguldījumu kopējās vērtības limits.</w:t>
            </w:r>
          </w:p>
        </w:tc>
      </w:tr>
      <w:tr w:rsidR="008F533E" w:rsidTr="00D46FAC">
        <w:trPr>
          <w:trHeight w:val="171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Ņūbransvikas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rFonts w:eastAsia="Calibri"/>
                <w:i/>
                <w:iCs/>
                <w:noProof/>
              </w:rPr>
              <w:t>New Brunswick Liquor Corporation Act</w:t>
            </w:r>
            <w:r>
              <w:rPr>
                <w:rFonts w:eastAsia="Calibri"/>
                <w:noProof/>
              </w:rPr>
              <w:t>, S.N.B. 1974, c. N-6.1</w:t>
            </w:r>
          </w:p>
        </w:tc>
      </w:tr>
    </w:tbl>
    <w:p w:rsidR="008F533E" w:rsidRDefault="008F533E" w:rsidP="008F533E">
      <w:pPr>
        <w:tabs>
          <w:tab w:val="left" w:pos="2552"/>
        </w:tabs>
        <w:spacing w:before="60" w:after="60" w:line="240" w:lineRule="auto"/>
        <w:rPr>
          <w:rFonts w:eastAsia="Calibri"/>
          <w:noProof/>
        </w:rPr>
      </w:pPr>
    </w:p>
    <w:p w:rsidR="008F533E" w:rsidRDefault="008F533E" w:rsidP="008F533E">
      <w:pPr>
        <w:tabs>
          <w:tab w:val="left" w:pos="2552"/>
        </w:tabs>
        <w:spacing w:before="60" w:after="60" w:line="240" w:lineRule="auto"/>
        <w:rPr>
          <w:rFonts w:eastAsia="Calibri"/>
          <w:noProof/>
        </w:rPr>
      </w:pPr>
      <w:r>
        <w:rPr>
          <w:noProof/>
        </w:rPr>
        <w:br w:type="page"/>
      </w:r>
    </w:p>
    <w:p w:rsidR="008F533E" w:rsidRDefault="008F533E" w:rsidP="008F533E">
      <w:pPr>
        <w:tabs>
          <w:tab w:val="left" w:pos="2552"/>
        </w:tabs>
        <w:spacing w:before="60" w:after="60" w:line="240" w:lineRule="auto"/>
        <w:jc w:val="center"/>
        <w:rPr>
          <w:rFonts w:eastAsia="Calibri"/>
          <w:b/>
          <w:bCs/>
          <w:noProof/>
        </w:rPr>
      </w:pPr>
      <w:r>
        <w:rPr>
          <w:b/>
          <w:noProof/>
        </w:rPr>
        <w:lastRenderedPageBreak/>
        <w:t>Ņūfaundlendā un Labradorā piemērojamās atrunas</w:t>
      </w:r>
    </w:p>
    <w:p w:rsidR="008F533E" w:rsidRDefault="008F533E" w:rsidP="008F533E">
      <w:pPr>
        <w:tabs>
          <w:tab w:val="left" w:pos="2552"/>
        </w:tabs>
        <w:spacing w:before="60" w:after="60" w:line="240" w:lineRule="auto"/>
        <w:jc w:val="center"/>
        <w:rPr>
          <w:rFonts w:eastAsia="Calibri"/>
          <w:b/>
          <w:bCs/>
          <w:noProof/>
        </w:rPr>
      </w:pPr>
      <w:r>
        <w:rPr>
          <w:b/>
          <w:noProof/>
        </w:rPr>
        <w:t>II-PT-20</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Mežsaimniecība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Mežsaimniecības un mežizstrādes produkti</w:t>
            </w:r>
          </w:p>
          <w:p w:rsidR="008F533E" w:rsidRDefault="008F533E" w:rsidP="00D46FAC">
            <w:pPr>
              <w:tabs>
                <w:tab w:val="left" w:pos="2552"/>
              </w:tabs>
              <w:spacing w:before="60" w:after="60" w:line="240" w:lineRule="auto"/>
              <w:rPr>
                <w:rFonts w:eastAsia="Calibri"/>
                <w:noProof/>
              </w:rPr>
            </w:pPr>
            <w:r>
              <w:rPr>
                <w:noProof/>
              </w:rPr>
              <w:t>Meža resursu apstrāde</w:t>
            </w:r>
          </w:p>
          <w:p w:rsidR="008F533E" w:rsidRDefault="008F533E" w:rsidP="00D46FAC">
            <w:pPr>
              <w:tabs>
                <w:tab w:val="left" w:pos="2552"/>
              </w:tabs>
              <w:spacing w:before="60" w:after="60" w:line="240" w:lineRule="auto"/>
              <w:rPr>
                <w:rFonts w:eastAsia="Calibri"/>
                <w:noProof/>
              </w:rPr>
            </w:pPr>
            <w:r>
              <w:rPr>
                <w:noProof/>
              </w:rPr>
              <w:t>Ar lauksaimniecību, medniecību un mežsaimniecību saistīti pakalpojumi</w:t>
            </w:r>
          </w:p>
          <w:p w:rsidR="008F533E" w:rsidRDefault="008F533E" w:rsidP="00D46FAC">
            <w:pPr>
              <w:tabs>
                <w:tab w:val="left" w:pos="2552"/>
              </w:tabs>
              <w:spacing w:before="60" w:after="60" w:line="240" w:lineRule="auto"/>
              <w:rPr>
                <w:rFonts w:eastAsia="Calibri"/>
                <w:noProof/>
              </w:rPr>
            </w:pPr>
            <w:r>
              <w:rPr>
                <w:noProof/>
              </w:rPr>
              <w:t>Papīra un papīra izstrādājumu ražošana par atlīdzību pēc paveiktā vai uz līguma pamata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031, 321, 881 (izņemot lauksaimniecības iekārtu (ar vadītāju) nomu un 8814), 88430, 88441</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rPr>
          <w:trHeight w:val="2835"/>
        </w:trPr>
        <w:tc>
          <w:tcPr>
            <w:tcW w:w="1579" w:type="pct"/>
            <w:shd w:val="clear" w:color="auto" w:fill="auto"/>
          </w:tcPr>
          <w:p w:rsidR="008F533E" w:rsidRDefault="008F533E" w:rsidP="00D46FAC">
            <w:pPr>
              <w:tabs>
                <w:tab w:val="left" w:pos="2552"/>
              </w:tabs>
              <w:spacing w:before="60" w:after="60" w:line="240" w:lineRule="auto"/>
              <w:ind w:left="567" w:hanging="567"/>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Ņūfaundlenda un Labradora saglabā tiesības pieņemt vai turpināt piemērot ar iepriekš uzskaitītajām apakšnozarēm saistītu pasākumu, ar ko:</w:t>
            </w:r>
          </w:p>
          <w:p w:rsidR="008F533E" w:rsidRDefault="008F533E" w:rsidP="00D46FAC">
            <w:pPr>
              <w:tabs>
                <w:tab w:val="left" w:pos="2552"/>
              </w:tabs>
              <w:spacing w:before="60" w:after="60" w:line="240" w:lineRule="auto"/>
              <w:ind w:left="1134" w:hanging="567"/>
              <w:rPr>
                <w:rFonts w:eastAsia="Calibri"/>
                <w:noProof/>
              </w:rPr>
            </w:pPr>
            <w:r>
              <w:rPr>
                <w:noProof/>
              </w:rPr>
              <w:t>a)</w:t>
            </w:r>
            <w:r>
              <w:rPr>
                <w:noProof/>
              </w:rPr>
              <w:tab/>
              <w:t>nosakot skaitliskas kvotas, monopolu, ekskluzīvu pakalpojumu sniedzēju vai pieprasot ekonomisko vajadzību pārbaudi, ierobežo otras nolīguma puses ieguldījumu daudzumu vai pakalpojumu sniedzēju skaitu;</w:t>
            </w:r>
          </w:p>
          <w:p w:rsidR="008F533E" w:rsidRDefault="008F533E" w:rsidP="00D46FAC">
            <w:pPr>
              <w:tabs>
                <w:tab w:val="left" w:pos="2552"/>
              </w:tabs>
              <w:spacing w:before="60" w:after="60" w:line="240" w:lineRule="auto"/>
              <w:ind w:left="1134" w:hanging="567"/>
              <w:rPr>
                <w:rFonts w:eastAsia="Calibri"/>
                <w:noProof/>
              </w:rPr>
            </w:pPr>
            <w:r>
              <w:rPr>
                <w:noProof/>
              </w:rPr>
              <w:t>b)</w:t>
            </w:r>
            <w:r>
              <w:rPr>
                <w:noProof/>
              </w:rPr>
              <w:tab/>
              <w:t>nosaka ierobežojumus attiecībā uz konkrēta veida juridisku personu vai kopuzņēmumu vai nosaka konkrētu šādu juridisku personu vai kopuzņēmumu veidu, ar kuru starpniecību ieguldītājs var veikt saimniecisku darbību.</w:t>
            </w:r>
          </w:p>
        </w:tc>
      </w:tr>
      <w:tr w:rsidR="008F533E" w:rsidTr="00D46FAC">
        <w:trPr>
          <w:trHeight w:val="1785"/>
        </w:trPr>
        <w:tc>
          <w:tcPr>
            <w:tcW w:w="1579" w:type="pct"/>
            <w:shd w:val="clear" w:color="auto" w:fill="auto"/>
          </w:tcPr>
          <w:p w:rsidR="008F533E" w:rsidRDefault="008F533E" w:rsidP="00D46FAC">
            <w:pPr>
              <w:tabs>
                <w:tab w:val="left" w:pos="2552"/>
              </w:tabs>
              <w:spacing w:before="60" w:after="60" w:line="240" w:lineRule="auto"/>
              <w:ind w:left="567" w:hanging="567"/>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Ņūfaundlendas un Labradoras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II-PT-21</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Zvejniecība un medniecība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Citur neklasificēti dzīvnieku izcelsmes pārtikas produkti</w:t>
            </w:r>
          </w:p>
          <w:p w:rsidR="008F533E" w:rsidRDefault="008F533E" w:rsidP="00D46FAC">
            <w:pPr>
              <w:tabs>
                <w:tab w:val="left" w:pos="2552"/>
              </w:tabs>
              <w:spacing w:before="60" w:after="60" w:line="240" w:lineRule="auto"/>
              <w:rPr>
                <w:rFonts w:eastAsia="Calibri"/>
                <w:noProof/>
              </w:rPr>
            </w:pPr>
            <w:r>
              <w:rPr>
                <w:noProof/>
              </w:rPr>
              <w:t>Citur neklasificētu citu dzīvnieku jēlādas (svaigas vai konservētas, bet tālāk nesagatavotas)</w:t>
            </w:r>
          </w:p>
          <w:p w:rsidR="008F533E" w:rsidRDefault="008F533E" w:rsidP="00D46FAC">
            <w:pPr>
              <w:tabs>
                <w:tab w:val="left" w:pos="2552"/>
              </w:tabs>
              <w:spacing w:before="60" w:after="60" w:line="240" w:lineRule="auto"/>
              <w:rPr>
                <w:rFonts w:eastAsia="Calibri"/>
                <w:noProof/>
              </w:rPr>
            </w:pPr>
            <w:r>
              <w:rPr>
                <w:noProof/>
              </w:rPr>
              <w:t>Zivis un citi zvejniecības produkti</w:t>
            </w:r>
          </w:p>
          <w:p w:rsidR="008F533E" w:rsidRDefault="008F533E" w:rsidP="00D46FAC">
            <w:pPr>
              <w:tabs>
                <w:tab w:val="left" w:pos="2552"/>
              </w:tabs>
              <w:spacing w:before="60" w:after="60" w:line="240" w:lineRule="auto"/>
              <w:rPr>
                <w:rFonts w:eastAsia="Calibri"/>
                <w:noProof/>
              </w:rPr>
            </w:pPr>
            <w:r>
              <w:rPr>
                <w:noProof/>
              </w:rPr>
              <w:t>Cita svaiga, atdzesēta vai saldēta gaļa un pārtikas subprodukti (arī truša gaļa), izņemot varžu kājas</w:t>
            </w:r>
          </w:p>
          <w:p w:rsidR="008F533E" w:rsidRDefault="008F533E" w:rsidP="00D46FAC">
            <w:pPr>
              <w:tabs>
                <w:tab w:val="left" w:pos="2552"/>
              </w:tabs>
              <w:spacing w:before="60" w:after="60" w:line="240" w:lineRule="auto"/>
              <w:rPr>
                <w:rFonts w:eastAsia="Calibri"/>
                <w:noProof/>
              </w:rPr>
            </w:pPr>
            <w:r>
              <w:rPr>
                <w:noProof/>
              </w:rPr>
              <w:t>Nerafinēti un rafinēti dzīvnieku eļļas un tauki</w:t>
            </w:r>
          </w:p>
          <w:p w:rsidR="008F533E" w:rsidRDefault="008F533E" w:rsidP="00D46FAC">
            <w:pPr>
              <w:tabs>
                <w:tab w:val="left" w:pos="2552"/>
              </w:tabs>
              <w:spacing w:before="60" w:after="60" w:line="240" w:lineRule="auto"/>
              <w:rPr>
                <w:rFonts w:eastAsia="Calibri"/>
                <w:noProof/>
              </w:rPr>
            </w:pPr>
            <w:r>
              <w:rPr>
                <w:noProof/>
              </w:rPr>
              <w:t>Miecētas vai apdarinātas zvērādas</w:t>
            </w:r>
          </w:p>
          <w:p w:rsidR="008F533E" w:rsidRDefault="008F533E" w:rsidP="00D46FAC">
            <w:pPr>
              <w:tabs>
                <w:tab w:val="left" w:pos="2552"/>
              </w:tabs>
              <w:spacing w:before="60" w:after="60" w:line="240" w:lineRule="auto"/>
              <w:rPr>
                <w:rFonts w:eastAsia="Calibri"/>
                <w:noProof/>
              </w:rPr>
            </w:pPr>
            <w:r>
              <w:rPr>
                <w:noProof/>
              </w:rPr>
              <w:t>Sagatavotas vai konservētas zivis</w:t>
            </w:r>
          </w:p>
          <w:p w:rsidR="008F533E" w:rsidRDefault="008F533E" w:rsidP="00D46FAC">
            <w:pPr>
              <w:tabs>
                <w:tab w:val="left" w:pos="2552"/>
              </w:tabs>
              <w:spacing w:before="60" w:after="60" w:line="240" w:lineRule="auto"/>
              <w:rPr>
                <w:rFonts w:eastAsia="Calibri"/>
                <w:noProof/>
              </w:rPr>
            </w:pPr>
            <w:r>
              <w:rPr>
                <w:noProof/>
              </w:rPr>
              <w:t>Pārtikas produktu, dzērienu un tabakas pārdošana par atlīdzību pēc paveiktā vai uz līguma pamata</w:t>
            </w:r>
          </w:p>
          <w:p w:rsidR="008F533E" w:rsidRDefault="008F533E" w:rsidP="00D46FAC">
            <w:pPr>
              <w:tabs>
                <w:tab w:val="left" w:pos="2552"/>
              </w:tabs>
              <w:spacing w:before="60" w:after="60" w:line="240" w:lineRule="auto"/>
              <w:rPr>
                <w:rFonts w:eastAsia="Calibri"/>
                <w:noProof/>
              </w:rPr>
            </w:pPr>
            <w:r>
              <w:rPr>
                <w:noProof/>
              </w:rPr>
              <w:t>Zivsaimniecības produktu vairumtirdzniecības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0295, 02974, 04, 21129, 212, 2162, 2831, 62112, 62224, 8813, 882</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rPr>
          <w:trHeight w:val="19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Ņūfaundlenda un Labradora saglabā tiesības pieņemt vai turpināt piemērot ar iepriekš uzskaitītajām apakšnozarēm saistītu pasākumu, ar ko:</w:t>
            </w:r>
          </w:p>
          <w:p w:rsidR="008F533E" w:rsidRDefault="008F533E" w:rsidP="00D46FAC">
            <w:pPr>
              <w:tabs>
                <w:tab w:val="left" w:pos="2552"/>
              </w:tabs>
              <w:spacing w:before="60" w:after="60" w:line="240" w:lineRule="auto"/>
              <w:ind w:left="1134" w:hanging="567"/>
              <w:rPr>
                <w:rFonts w:eastAsia="Calibri"/>
                <w:noProof/>
              </w:rPr>
            </w:pPr>
            <w:r>
              <w:rPr>
                <w:noProof/>
              </w:rPr>
              <w:t>a)</w:t>
            </w:r>
            <w:r>
              <w:rPr>
                <w:noProof/>
              </w:rPr>
              <w:tab/>
              <w:t>nosakot skaitliskas kvotas, monopolu, ekskluzīvu pakalpojumu sniedzēju vai pieprasot ekonomisko vajadzību pārbaudi, ierobežo otras nolīguma puses ieguldījumu daudzumu vai pakalpojumu sniedzēju skaitu; vai</w:t>
            </w:r>
          </w:p>
        </w:tc>
      </w:tr>
      <w:tr w:rsidR="008F533E" w:rsidTr="00D46FAC">
        <w:trPr>
          <w:trHeight w:val="2700"/>
        </w:trPr>
        <w:tc>
          <w:tcPr>
            <w:tcW w:w="1579" w:type="pct"/>
            <w:shd w:val="clear" w:color="auto" w:fill="auto"/>
          </w:tcPr>
          <w:p w:rsidR="008F533E" w:rsidRDefault="008F533E" w:rsidP="00D46FAC">
            <w:pPr>
              <w:pageBreakBefore/>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1134" w:hanging="567"/>
              <w:rPr>
                <w:rFonts w:eastAsia="Calibri"/>
                <w:noProof/>
              </w:rPr>
            </w:pPr>
            <w:r>
              <w:rPr>
                <w:noProof/>
              </w:rPr>
              <w:t>b)</w:t>
            </w:r>
            <w:r>
              <w:rPr>
                <w:noProof/>
              </w:rPr>
              <w:tab/>
              <w:t>nosaka ierobežojumus attiecībā uz konkrēta veida juridisku personu vai kopuzņēmumu vai nosaka konkrētu šādu juridisku personu vai kopuzņēmumu veidu, ar kuru starpniecību ieguldītājs var veikt saimniecisku darbību.</w:t>
            </w:r>
          </w:p>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Ņūfaundlendas un Labradoras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II-PT-22</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Enerģētika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Elektroenerģija</w:t>
            </w:r>
          </w:p>
          <w:p w:rsidR="008F533E" w:rsidRDefault="008F533E" w:rsidP="00D46FAC">
            <w:pPr>
              <w:tabs>
                <w:tab w:val="left" w:pos="2552"/>
              </w:tabs>
              <w:spacing w:before="60" w:after="60" w:line="240" w:lineRule="auto"/>
              <w:rPr>
                <w:rFonts w:eastAsia="Calibri"/>
                <w:noProof/>
              </w:rPr>
            </w:pPr>
            <w:r>
              <w:rPr>
                <w:noProof/>
              </w:rPr>
              <w:t>Ar enerģijas sadali saistīti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171, 887</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rPr>
          <w:trHeight w:val="285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Ņūfaundlenda un Labradora saglabā tiesības pieņemt vai turpināt piemērot ar iepriekš uzskaitītajām apakšnozarēm saistītu pasākumu, ar ko:</w:t>
            </w:r>
          </w:p>
          <w:p w:rsidR="008F533E" w:rsidRDefault="008F533E" w:rsidP="00D46FAC">
            <w:pPr>
              <w:tabs>
                <w:tab w:val="left" w:pos="2552"/>
              </w:tabs>
              <w:spacing w:before="60" w:after="60" w:line="240" w:lineRule="auto"/>
              <w:ind w:left="1134" w:hanging="567"/>
              <w:rPr>
                <w:rFonts w:eastAsia="Calibri"/>
                <w:noProof/>
              </w:rPr>
            </w:pPr>
            <w:r>
              <w:rPr>
                <w:noProof/>
              </w:rPr>
              <w:t>a)</w:t>
            </w:r>
            <w:r>
              <w:rPr>
                <w:noProof/>
              </w:rPr>
              <w:tab/>
              <w:t>nosakot skaitliskas kvotas, monopolu, ekskluzīvu pakalpojumu sniedzēju vai pieprasot ekonomisko vajadzību pārbaudi, ierobežo otras nolīguma puses ieguldījumu daudzumu vai pakalpojumu sniedzēju skaitu; vai</w:t>
            </w:r>
          </w:p>
          <w:p w:rsidR="008F533E" w:rsidRDefault="008F533E" w:rsidP="00D46FAC">
            <w:pPr>
              <w:tabs>
                <w:tab w:val="left" w:pos="2552"/>
              </w:tabs>
              <w:spacing w:before="60" w:after="60" w:line="240" w:lineRule="auto"/>
              <w:ind w:left="1134" w:hanging="567"/>
              <w:rPr>
                <w:rFonts w:eastAsia="Calibri"/>
                <w:noProof/>
              </w:rPr>
            </w:pPr>
            <w:r>
              <w:rPr>
                <w:noProof/>
              </w:rPr>
              <w:t>b)</w:t>
            </w:r>
            <w:r>
              <w:rPr>
                <w:noProof/>
              </w:rPr>
              <w:tab/>
              <w:t>nosaka ierobežojumus attiecībā uz konkrēta veida juridisku personu vai kopuzņēmumu vai nosaka konkrētu šādu juridisku personu vai kopuzņēmumu veidu, ar kuru starpniecību ieguldītājs var veikt saimniecisku darbību.</w:t>
            </w:r>
          </w:p>
        </w:tc>
      </w:tr>
      <w:tr w:rsidR="008F533E" w:rsidTr="00D46FAC">
        <w:trPr>
          <w:trHeight w:val="177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Ņūfaundlendas un Labradoras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II-PT-23</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Atpūtas, kultūras un sporta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Azartspēles un derības</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96492</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p w:rsidR="008F533E" w:rsidRDefault="008F533E" w:rsidP="00D46FAC">
            <w:pPr>
              <w:tabs>
                <w:tab w:val="left" w:pos="2552"/>
              </w:tabs>
              <w:spacing w:before="60" w:after="60" w:line="240" w:lineRule="auto"/>
              <w:rPr>
                <w:rFonts w:eastAsia="Calibri"/>
                <w:noProof/>
              </w:rPr>
            </w:pPr>
            <w:r>
              <w:rPr>
                <w:noProof/>
              </w:rPr>
              <w:t>Lielākās labvēlības režīms</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Ieguldījumi un pakalpojumu pārrobežu tirdzniecība</w:t>
            </w:r>
          </w:p>
        </w:tc>
      </w:tr>
      <w:tr w:rsidR="008F533E" w:rsidTr="00D46FAC">
        <w:trPr>
          <w:trHeight w:val="2805"/>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Ņūfaundlenda un Labradora saglabā tiesības pieņemt vai turpināt piemērot ar iepriekš uzskaitītajām apakšnozarēm saistītu pasākumu, ar ko:</w:t>
            </w:r>
          </w:p>
          <w:p w:rsidR="008F533E" w:rsidRDefault="008F533E" w:rsidP="00D46FAC">
            <w:pPr>
              <w:tabs>
                <w:tab w:val="left" w:pos="2552"/>
              </w:tabs>
              <w:spacing w:before="60" w:after="60" w:line="240" w:lineRule="auto"/>
              <w:ind w:left="1134" w:hanging="567"/>
              <w:rPr>
                <w:rFonts w:eastAsia="Calibri"/>
                <w:noProof/>
              </w:rPr>
            </w:pPr>
            <w:r>
              <w:rPr>
                <w:noProof/>
              </w:rPr>
              <w:t>a)</w:t>
            </w:r>
            <w:r>
              <w:rPr>
                <w:noProof/>
              </w:rPr>
              <w:tab/>
              <w:t>nosakot skaitliskas kvotas, monopolu, ekskluzīvu pakalpojumu sniedzēju vai pieprasot ekonomisko vajadzību pārbaudi, ierobežo otras nolīguma puses ieguldījumu daudzumu vai pakalpojumu sniedzēju skaitu; vai</w:t>
            </w:r>
          </w:p>
          <w:p w:rsidR="008F533E" w:rsidRDefault="008F533E" w:rsidP="00D46FAC">
            <w:pPr>
              <w:tabs>
                <w:tab w:val="left" w:pos="2552"/>
              </w:tabs>
              <w:spacing w:before="60" w:after="60" w:line="240" w:lineRule="auto"/>
              <w:ind w:left="1134" w:hanging="567"/>
              <w:rPr>
                <w:rFonts w:eastAsia="Calibri"/>
                <w:noProof/>
              </w:rPr>
            </w:pPr>
            <w:r>
              <w:rPr>
                <w:noProof/>
              </w:rPr>
              <w:t>b)</w:t>
            </w:r>
            <w:r>
              <w:rPr>
                <w:noProof/>
              </w:rPr>
              <w:tab/>
              <w:t>nosaka ierobežojumus attiecībā uz konkrēta veida juridisku personu vai kopuzņēmumu vai nosaka konkrētu šādu juridisku personu vai kopuzņēmumu veidu, ar kuru starpniecību ieguldītājs var veikt saimniecisku darbību.</w:t>
            </w:r>
          </w:p>
        </w:tc>
      </w:tr>
      <w:tr w:rsidR="008F533E" w:rsidTr="00D46FAC">
        <w:trPr>
          <w:trHeight w:val="1815"/>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Ņūfaundlendas un Labradoras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II-PT-24</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Transports</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Cauruļvadu transporta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7131</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rPr>
          <w:trHeight w:val="270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Ņūfaundlenda un Labradora saglabā tiesības pieņemt vai turpināt piemērot ar norādīto apakšnozari saistītu pasākumu, ar ko:</w:t>
            </w:r>
          </w:p>
          <w:p w:rsidR="008F533E" w:rsidRDefault="008F533E" w:rsidP="00D46FAC">
            <w:pPr>
              <w:tabs>
                <w:tab w:val="left" w:pos="2552"/>
              </w:tabs>
              <w:spacing w:before="60" w:after="60" w:line="240" w:lineRule="auto"/>
              <w:ind w:left="1134" w:hanging="567"/>
              <w:rPr>
                <w:rFonts w:eastAsia="Calibri"/>
                <w:noProof/>
              </w:rPr>
            </w:pPr>
            <w:r>
              <w:rPr>
                <w:noProof/>
              </w:rPr>
              <w:t>a)</w:t>
            </w:r>
            <w:r>
              <w:rPr>
                <w:noProof/>
              </w:rPr>
              <w:tab/>
              <w:t>nosakot skaitliskas kvotas, monopolu, ekskluzīvu pakalpojumu sniedzēju vai pieprasot ekonomisko vajadzību pārbaudi, ierobežo otras nolīguma puses ieguldījumu daudzumu vai pakalpojumu sniedzēju skaitu; vai</w:t>
            </w:r>
          </w:p>
          <w:p w:rsidR="008F533E" w:rsidRDefault="008F533E" w:rsidP="00D46FAC">
            <w:pPr>
              <w:tabs>
                <w:tab w:val="left" w:pos="2552"/>
              </w:tabs>
              <w:spacing w:before="60" w:after="60" w:line="240" w:lineRule="auto"/>
              <w:ind w:left="1134" w:hanging="567"/>
              <w:rPr>
                <w:rFonts w:eastAsia="Calibri"/>
                <w:noProof/>
              </w:rPr>
            </w:pPr>
            <w:r>
              <w:rPr>
                <w:noProof/>
              </w:rPr>
              <w:t>b)</w:t>
            </w:r>
            <w:r>
              <w:rPr>
                <w:noProof/>
              </w:rPr>
              <w:tab/>
              <w:t>nosaka ierobežojumus attiecībā uz konkrēta veida juridisku personu vai kopuzņēmumu vai nosaka konkrētu šādu juridisku personu vai kopuzņēmumu veidu, ar kuru starpniecību ieguldītājs var veikt saimniecisku darbību.</w:t>
            </w:r>
          </w:p>
        </w:tc>
      </w:tr>
      <w:tr w:rsidR="008F533E" w:rsidTr="00D46FAC">
        <w:trPr>
          <w:trHeight w:val="19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Ņūfaundlendas un Labradoras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II-PT-25</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Enerģētika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Jēlnafta un dabasgāze</w:t>
            </w:r>
          </w:p>
          <w:p w:rsidR="008F533E" w:rsidRDefault="008F533E" w:rsidP="00D46FAC">
            <w:pPr>
              <w:tabs>
                <w:tab w:val="left" w:pos="2552"/>
              </w:tabs>
              <w:spacing w:before="60" w:after="60" w:line="240" w:lineRule="auto"/>
              <w:rPr>
                <w:rFonts w:eastAsia="Calibri"/>
                <w:noProof/>
              </w:rPr>
            </w:pPr>
            <w:r>
              <w:rPr>
                <w:noProof/>
              </w:rPr>
              <w:t>Ar enerģijas sadali saistīti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120, 887</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rPr>
          <w:trHeight w:val="2745"/>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Ņūfaundlenda un Labradora saglabā tiesības pieņemt vai turpināt piemērot ar iepriekš uzskaitītajām apakšnozarēm saistītu pasākumu, ar ko:</w:t>
            </w:r>
          </w:p>
          <w:p w:rsidR="008F533E" w:rsidRDefault="008F533E" w:rsidP="00D46FAC">
            <w:pPr>
              <w:tabs>
                <w:tab w:val="left" w:pos="2552"/>
              </w:tabs>
              <w:spacing w:before="60" w:after="60" w:line="240" w:lineRule="auto"/>
              <w:ind w:left="1134" w:hanging="567"/>
              <w:rPr>
                <w:rFonts w:eastAsia="Calibri"/>
                <w:noProof/>
              </w:rPr>
            </w:pPr>
            <w:r>
              <w:rPr>
                <w:noProof/>
              </w:rPr>
              <w:t>a)</w:t>
            </w:r>
            <w:r>
              <w:rPr>
                <w:noProof/>
              </w:rPr>
              <w:tab/>
              <w:t>nosakot skaitliskas kvotas, monopolu, ekskluzīvu pakalpojumu sniedzēju vai pieprasot ekonomisko vajadzību pārbaudi, ierobežo otras nolīguma puses ieguldījumu daudzumu vai pakalpojumu sniedzēju skaitu; vai</w:t>
            </w:r>
          </w:p>
          <w:p w:rsidR="008F533E" w:rsidRDefault="008F533E" w:rsidP="00D46FAC">
            <w:pPr>
              <w:tabs>
                <w:tab w:val="left" w:pos="2552"/>
              </w:tabs>
              <w:spacing w:before="60" w:after="60" w:line="240" w:lineRule="auto"/>
              <w:ind w:left="1134" w:hanging="567"/>
              <w:rPr>
                <w:rFonts w:eastAsia="Calibri"/>
                <w:noProof/>
              </w:rPr>
            </w:pPr>
            <w:r>
              <w:rPr>
                <w:noProof/>
              </w:rPr>
              <w:t>b)</w:t>
            </w:r>
            <w:r>
              <w:rPr>
                <w:noProof/>
              </w:rPr>
              <w:tab/>
              <w:t>nosaka ierobežojumus attiecībā uz konkrēta veida juridisku personu vai kopuzņēmumu vai nosaka konkrētu šādu juridisku personu vai kopuzņēmumu veidu, ar kuru starpniecību ieguldītājs var veikt saimniecisku darbību.</w:t>
            </w:r>
          </w:p>
        </w:tc>
      </w:tr>
      <w:tr w:rsidR="008F533E" w:rsidTr="00D46FAC">
        <w:trPr>
          <w:trHeight w:val="1501"/>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Ņūfaundlendas un Labradoras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noProof/>
        </w:rPr>
      </w:pPr>
    </w:p>
    <w:p w:rsidR="008F533E" w:rsidRDefault="008F533E" w:rsidP="008F533E">
      <w:pPr>
        <w:tabs>
          <w:tab w:val="left" w:pos="2552"/>
        </w:tabs>
        <w:spacing w:before="60" w:after="60" w:line="240" w:lineRule="auto"/>
        <w:jc w:val="center"/>
        <w:rPr>
          <w:rFonts w:eastAsia="Calibri"/>
          <w:b/>
          <w:bCs/>
          <w:noProof/>
        </w:rPr>
      </w:pPr>
      <w:r>
        <w:rPr>
          <w:noProof/>
        </w:rPr>
        <w:br w:type="page"/>
      </w:r>
      <w:r>
        <w:rPr>
          <w:b/>
          <w:noProof/>
        </w:rPr>
        <w:lastRenderedPageBreak/>
        <w:t>Ziemeļrietumu Teritorijās piemērojamās atrunas</w:t>
      </w:r>
    </w:p>
    <w:p w:rsidR="008F533E" w:rsidRDefault="008F533E" w:rsidP="008F533E">
      <w:pPr>
        <w:tabs>
          <w:tab w:val="left" w:pos="2552"/>
        </w:tabs>
        <w:spacing w:before="60" w:after="60" w:line="240" w:lineRule="auto"/>
        <w:jc w:val="center"/>
        <w:rPr>
          <w:rFonts w:eastAsia="Calibri"/>
          <w:b/>
          <w:bCs/>
          <w:noProof/>
        </w:rPr>
      </w:pPr>
      <w:r>
        <w:rPr>
          <w:b/>
          <w:noProof/>
        </w:rPr>
        <w:t>II-PT-26</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Darījumdarbības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Ar lopkopību saistīti pakalpojumi</w:t>
            </w:r>
          </w:p>
          <w:p w:rsidR="008F533E" w:rsidRDefault="008F533E" w:rsidP="00D46FAC">
            <w:pPr>
              <w:tabs>
                <w:tab w:val="left" w:pos="2552"/>
              </w:tabs>
              <w:spacing w:before="60" w:after="60" w:line="240" w:lineRule="auto"/>
              <w:rPr>
                <w:rFonts w:eastAsia="Calibri"/>
                <w:noProof/>
              </w:rPr>
            </w:pPr>
            <w:r>
              <w:rPr>
                <w:noProof/>
              </w:rPr>
              <w:t>Ar medniecību saistīti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8812, 8813</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rPr>
          <w:trHeight w:val="1725"/>
        </w:trPr>
        <w:tc>
          <w:tcPr>
            <w:tcW w:w="1579" w:type="pct"/>
            <w:shd w:val="clear" w:color="auto" w:fill="auto"/>
          </w:tcPr>
          <w:p w:rsidR="008F533E" w:rsidRDefault="008F533E" w:rsidP="00D46FAC">
            <w:pPr>
              <w:tabs>
                <w:tab w:val="left" w:pos="2552"/>
              </w:tabs>
              <w:spacing w:before="60" w:after="60" w:line="240" w:lineRule="auto"/>
              <w:ind w:left="567" w:hanging="567"/>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Ziemeļrietumu Teritorijas saglabā tiesības pieņemt vai turpināt piemērot pasākumu, ar ko ierobežo piekļuvi tirgum iepriekš uzskaitītajās apakšnozarēs, izņemot pasākumus, ar ko nosaka ārvalstu kapitāla līdzdalības ierobežojumus, kuri izpaužas kā ārvalstu akciju daļas maksimālā īpatsvara vai atsevišķu vai kopējo ārvalstu ieguldījumu kopējās vērtības limits.</w:t>
            </w:r>
          </w:p>
        </w:tc>
      </w:tr>
      <w:tr w:rsidR="008F533E" w:rsidTr="00D46FAC">
        <w:trPr>
          <w:trHeight w:val="1451"/>
        </w:trPr>
        <w:tc>
          <w:tcPr>
            <w:tcW w:w="1579" w:type="pct"/>
            <w:shd w:val="clear" w:color="auto" w:fill="auto"/>
          </w:tcPr>
          <w:p w:rsidR="008F533E" w:rsidRDefault="008F533E" w:rsidP="00D46FAC">
            <w:pPr>
              <w:tabs>
                <w:tab w:val="left" w:pos="2552"/>
              </w:tabs>
              <w:spacing w:before="60" w:after="60" w:line="240" w:lineRule="auto"/>
              <w:ind w:left="567" w:hanging="567"/>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Ziemeļrietumu Teritoriju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II-PT-27</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Alkoholiskie dzērieni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Komisionāru pakalpojumi, vairumtirdzniecības pakalpojumi, mazumtirdzniecības pakalpojumi (alkoholisko dzērienu, vīna un alus veikali)</w:t>
            </w:r>
          </w:p>
          <w:p w:rsidR="008F533E" w:rsidRDefault="008F533E" w:rsidP="00D46FAC">
            <w:pPr>
              <w:tabs>
                <w:tab w:val="left" w:pos="2552"/>
              </w:tabs>
              <w:spacing w:before="60" w:after="60" w:line="240" w:lineRule="auto"/>
              <w:rPr>
                <w:rFonts w:eastAsia="Calibri"/>
                <w:noProof/>
              </w:rPr>
            </w:pPr>
            <w:r>
              <w:rPr>
                <w:noProof/>
              </w:rPr>
              <w:t>Alkoholisko dzērienu ražošana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24 (izņemot 244), 62112, 62226, 63107</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Ziemeļrietumu Teritorijas saglabā tiesības pieņemt vai turpināt piemērot pasākumu, ar ko ierobežo piekļuvi tirgum iepriekš uzskaitītajās apakšnozarēs, izņemot pasākumus, ar ko nosaka ārvalstu kapitāla līdzdalības ierobežojumus, kuri izpaužas kā ārvalstu akciju daļas maksimālā īpatsvara vai atsevišķu vai kopējo ārvalstu ieguldījumu kopējās vērtības limits.</w:t>
            </w:r>
          </w:p>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Ziemeļrietumu Teritoriju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II-PT-28</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Mežsaimniecība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Mežsaimniecības un mežizstrādes produkti</w:t>
            </w:r>
          </w:p>
          <w:p w:rsidR="008F533E" w:rsidRDefault="008F533E" w:rsidP="00D46FAC">
            <w:pPr>
              <w:tabs>
                <w:tab w:val="left" w:pos="2552"/>
              </w:tabs>
              <w:spacing w:before="60" w:after="60" w:line="240" w:lineRule="auto"/>
              <w:rPr>
                <w:rFonts w:eastAsia="Calibri"/>
                <w:noProof/>
              </w:rPr>
            </w:pPr>
            <w:r>
              <w:rPr>
                <w:noProof/>
              </w:rPr>
              <w:t>Papīra masa un kartons</w:t>
            </w:r>
          </w:p>
          <w:p w:rsidR="008F533E" w:rsidRDefault="008F533E" w:rsidP="00D46FAC">
            <w:pPr>
              <w:tabs>
                <w:tab w:val="left" w:pos="2552"/>
              </w:tabs>
              <w:spacing w:before="60" w:after="60" w:line="240" w:lineRule="auto"/>
              <w:rPr>
                <w:rFonts w:eastAsia="Calibri"/>
                <w:noProof/>
              </w:rPr>
            </w:pPr>
            <w:r>
              <w:rPr>
                <w:noProof/>
              </w:rPr>
              <w:t xml:space="preserve">Meža resursu apstrāde </w:t>
            </w:r>
          </w:p>
          <w:p w:rsidR="008F533E" w:rsidRDefault="008F533E" w:rsidP="00D46FAC">
            <w:pPr>
              <w:tabs>
                <w:tab w:val="left" w:pos="2552"/>
              </w:tabs>
              <w:spacing w:before="60" w:after="60" w:line="240" w:lineRule="auto"/>
              <w:rPr>
                <w:rFonts w:eastAsia="Calibri"/>
                <w:noProof/>
              </w:rPr>
            </w:pPr>
            <w:r>
              <w:rPr>
                <w:noProof/>
              </w:rPr>
              <w:t>Ar lauksaimniecību, medniecību un mežsaimniecību saistīti pakalpojumi</w:t>
            </w:r>
          </w:p>
          <w:p w:rsidR="008F533E" w:rsidRDefault="008F533E" w:rsidP="00D46FAC">
            <w:pPr>
              <w:tabs>
                <w:tab w:val="left" w:pos="2552"/>
              </w:tabs>
              <w:spacing w:before="60" w:after="60" w:line="240" w:lineRule="auto"/>
              <w:rPr>
                <w:rFonts w:eastAsia="Calibri"/>
                <w:noProof/>
              </w:rPr>
            </w:pPr>
            <w:r>
              <w:rPr>
                <w:noProof/>
              </w:rPr>
              <w:t>Papīra un papīra izstrādājumu ražošana par atlīdzību pēc paveiktā vai uz līguma pamata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03, 321, 881 (izņemot lauksaimniecības iekārtu (ar vadītāju) nomu un 8814), 88430, 88441</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Ziemeļrietumu Teritorijas saglabā tiesības pieņemt vai turpināt piemērot pasākumu, ar ko ierobežo piekļuvi tirgum iepriekš uzskaitītajās apakšnozarēs, izņemot pasākumus, ar ko nosaka ārvalstu kapitāla līdzdalības ierobežojumus, kuri izpaužas kā ārvalstu akciju daļas maksimālā īpatsvara vai atsevišķu vai kopējo ārvalstu ieguldījumu kopējās vērtības limits.</w:t>
            </w:r>
          </w:p>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Ziemeļrietumu Teritoriju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II-PT-29</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Atpūtas, kultūras un sporta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Azartspēles un derības</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96492</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p w:rsidR="008F533E" w:rsidRDefault="008F533E" w:rsidP="00D46FAC">
            <w:pPr>
              <w:tabs>
                <w:tab w:val="left" w:pos="2552"/>
              </w:tabs>
              <w:spacing w:before="60" w:after="60" w:line="240" w:lineRule="auto"/>
              <w:rPr>
                <w:rFonts w:eastAsia="Calibri"/>
                <w:noProof/>
              </w:rPr>
            </w:pPr>
            <w:r>
              <w:rPr>
                <w:noProof/>
              </w:rPr>
              <w:t>Lielākās labvēlības režīms</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Ziemeļrietumu Teritorijas saglabā tiesības pieņemt vai turpināt piemērot pasākumu, ar ko ierobežo piekļuvi tirgum iepriekš uzskaitītajās apakšnozarēs, izņemot pasākumus, ar ko nosaka ārvalstu kapitāla līdzdalības ierobežojumus, kuri izpaužas kā ārvalstu akciju daļas maksimālā īpatsvara vai atsevišķu vai kopējo ārvalstu ieguldījumu kopējās vērtības limits.</w:t>
            </w:r>
          </w:p>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Ziemeļrietumu Teritoriju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II-PT-30</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Enerģētika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Elektroenerģija</w:t>
            </w:r>
          </w:p>
          <w:p w:rsidR="008F533E" w:rsidRDefault="008F533E" w:rsidP="00D46FAC">
            <w:pPr>
              <w:tabs>
                <w:tab w:val="left" w:pos="2552"/>
              </w:tabs>
              <w:spacing w:before="60" w:after="60" w:line="240" w:lineRule="auto"/>
              <w:rPr>
                <w:rFonts w:eastAsia="Calibri"/>
                <w:noProof/>
              </w:rPr>
            </w:pPr>
            <w:r>
              <w:rPr>
                <w:noProof/>
              </w:rPr>
              <w:t>Cauruļvadu transporta pakalpojumi</w:t>
            </w:r>
          </w:p>
          <w:p w:rsidR="008F533E" w:rsidRDefault="008F533E" w:rsidP="00D46FAC">
            <w:pPr>
              <w:tabs>
                <w:tab w:val="left" w:pos="2552"/>
              </w:tabs>
              <w:spacing w:before="60" w:after="60" w:line="240" w:lineRule="auto"/>
              <w:rPr>
                <w:rFonts w:eastAsia="Calibri"/>
                <w:noProof/>
              </w:rPr>
            </w:pPr>
            <w:r>
              <w:rPr>
                <w:noProof/>
              </w:rPr>
              <w:t>Ar enerģijas sadali saistīti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171, 713, 887</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Ziemeļrietumu Teritorijas saglabā tiesības pieņemt vai turpināt piemērot pasākumu, ar ko ierobežo piekļuvi tirgum iepriekš uzskaitītajās apakšnozarēs, izņemot pasākumus, ar ko nosaka ārvalstu kapitāla līdzdalības ierobežojumus, kuri izpaužas kā ārvalstu akciju daļas maksimālā īpatsvara vai atsevišķu vai kopējo ārvalstu ieguldījumu kopējās vērtības limits.</w:t>
            </w:r>
          </w:p>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Ziemeļrietumu Teritoriju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II-PT-31</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Jēlnafta un dabasgāze</w:t>
            </w:r>
          </w:p>
        </w:tc>
      </w:tr>
      <w:tr w:rsidR="008F533E" w:rsidRPr="0001431F"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Jēlnafta un dabasgāze</w:t>
            </w:r>
          </w:p>
          <w:p w:rsidR="008F533E" w:rsidRDefault="008F533E" w:rsidP="00D46FAC">
            <w:pPr>
              <w:tabs>
                <w:tab w:val="left" w:pos="2552"/>
              </w:tabs>
              <w:spacing w:before="60" w:after="60" w:line="240" w:lineRule="auto"/>
              <w:rPr>
                <w:rFonts w:eastAsia="Calibri"/>
                <w:noProof/>
              </w:rPr>
            </w:pPr>
            <w:r>
              <w:rPr>
                <w:noProof/>
              </w:rPr>
              <w:t>Transportēšana pa cauruļvadiem</w:t>
            </w:r>
          </w:p>
          <w:p w:rsidR="008F533E" w:rsidRPr="00F65D8A" w:rsidRDefault="008F533E" w:rsidP="00D46FAC">
            <w:pPr>
              <w:tabs>
                <w:tab w:val="left" w:pos="2552"/>
              </w:tabs>
              <w:spacing w:before="60" w:after="60" w:line="240" w:lineRule="auto"/>
              <w:rPr>
                <w:rFonts w:eastAsia="Calibri"/>
                <w:noProof/>
                <w:lang w:val="fi-FI"/>
              </w:rPr>
            </w:pPr>
            <w:r w:rsidRPr="00F65D8A">
              <w:rPr>
                <w:noProof/>
                <w:lang w:val="fi-FI"/>
              </w:rPr>
              <w:t>Ar enerģijas sadali saistīti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120</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Ziemeļrietumu Teritorijas saglabā tiesības pieņemt vai turpināt piemērot pasākumu, ar ko ierobežo piekļuvi tirgum jēlnaftas vai dabasgāzes izpētes, ražošanas, ieguves un izstrādes jomā, izņemot pasākumus, ar ko nosaka ārvalstu kapitāla līdzdalības ierobežojumus, kuri izpaužas kā ārvalstu akciju daļas maksimālā īpatsvara vai atsevišķu vai kopējo ārvalstu ieguldījumu kopējās vērtības limits.</w:t>
            </w:r>
          </w:p>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Ziemeļrietumu Teritorijas saglabā tiesības pieņemt vai turpināt piemērot pasākumu, ar ko piešķir ekskluzīvas tiesības izmantot sadales vai transporta sistēmu, tostarp sniegt saistītus cauruļvadu un jūras sadales un transporta pakalpojumus.</w:t>
            </w:r>
          </w:p>
          <w:p w:rsidR="008F533E" w:rsidRDefault="008F533E" w:rsidP="00D46FAC">
            <w:pPr>
              <w:tabs>
                <w:tab w:val="left" w:pos="2552"/>
              </w:tabs>
              <w:spacing w:before="60" w:after="60" w:line="240" w:lineRule="auto"/>
              <w:ind w:left="567" w:hanging="567"/>
              <w:rPr>
                <w:rFonts w:eastAsia="Calibri"/>
                <w:noProof/>
              </w:rPr>
            </w:pPr>
            <w:r>
              <w:rPr>
                <w:noProof/>
              </w:rPr>
              <w:t>3.</w:t>
            </w:r>
            <w:r>
              <w:rPr>
                <w:noProof/>
              </w:rPr>
              <w:tab/>
              <w:t>Šī atruna neskar Ziemeļrietumu Teritoriju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II-PT-32</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Zivsaimniecība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Zivis un citi zvejniecības produkti</w:t>
            </w:r>
          </w:p>
          <w:p w:rsidR="008F533E" w:rsidRDefault="008F533E" w:rsidP="00D46FAC">
            <w:pPr>
              <w:tabs>
                <w:tab w:val="left" w:pos="2552"/>
              </w:tabs>
              <w:spacing w:before="60" w:after="60" w:line="240" w:lineRule="auto"/>
              <w:rPr>
                <w:rFonts w:eastAsia="Calibri"/>
                <w:noProof/>
              </w:rPr>
            </w:pPr>
            <w:r>
              <w:rPr>
                <w:noProof/>
              </w:rPr>
              <w:t>Zvejniecības produktu vairumtirdzniecība</w:t>
            </w:r>
          </w:p>
          <w:p w:rsidR="008F533E" w:rsidRDefault="008F533E" w:rsidP="00D46FAC">
            <w:pPr>
              <w:tabs>
                <w:tab w:val="left" w:pos="2552"/>
              </w:tabs>
              <w:spacing w:before="60" w:after="60" w:line="240" w:lineRule="auto"/>
              <w:rPr>
                <w:rFonts w:eastAsia="Calibri"/>
                <w:noProof/>
              </w:rPr>
            </w:pPr>
            <w:r>
              <w:rPr>
                <w:noProof/>
              </w:rPr>
              <w:t>Ar zvejniecību saistīti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04, 62224, 882</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Ziemeļrietumu Teritorijas saglabā tiesības pieņemt vai turpināt piemērot pasākumu, ar ko ierobežo piekļuvi tirgum iepriekš uzskaitītajās apakšnozarēs, izņemot pasākumus, ar ko nosaka ārvalstu kapitāla līdzdalības ierobežojumus, kuri izpaužas kā ārvalstu akciju daļas maksimālā īpatsvara vai atsevišķu vai kopējo ārvalstu ieguldījumu kopējās vērtības limits.</w:t>
            </w:r>
          </w:p>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Ziemeļrietumu Teritoriju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II-PT-33</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Transports</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Citi sauszemes transporta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7121, 71222</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Ziemeļrietumu Teritorijas saglabā tiesības pieņemt vai turpināt piemērot prasību par ekonomisko vajadzību pārbaudēm attiecībā uz pilsētas un starppilsētu autobusu pārvadājumu pakalpojumu sniegšanu. Starp galvenajiem izvērtētajiem kritērijiem ir pakalpojuma pašreizējo līmeņu pietiekamība, tirgus apstākļi, no kuriem izriet nepieciešamība paplašināt pakalpojumu, jauno tirgus dalībnieku ietekme uz sabiedrības ērtībām, tostarp pakalpojuma nepārtrauktība un kvalitāte, kā arī pretendenta piemērotība, vēlme un spēja sniegt pienācīgu pakalpojumu.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noProof/>
        </w:rPr>
      </w:pPr>
    </w:p>
    <w:p w:rsidR="008F533E" w:rsidRDefault="008F533E" w:rsidP="008F533E">
      <w:pPr>
        <w:tabs>
          <w:tab w:val="left" w:pos="2552"/>
        </w:tabs>
        <w:spacing w:before="60" w:after="60" w:line="240" w:lineRule="auto"/>
        <w:jc w:val="center"/>
        <w:rPr>
          <w:rFonts w:eastAsia="Calibri"/>
          <w:b/>
          <w:bCs/>
          <w:noProof/>
        </w:rPr>
      </w:pPr>
      <w:r>
        <w:rPr>
          <w:noProof/>
        </w:rPr>
        <w:br w:type="page"/>
      </w:r>
      <w:r>
        <w:rPr>
          <w:b/>
          <w:noProof/>
        </w:rPr>
        <w:lastRenderedPageBreak/>
        <w:t>Jaunskotijā piemērojamās atrunas</w:t>
      </w:r>
    </w:p>
    <w:p w:rsidR="008F533E" w:rsidRDefault="008F533E" w:rsidP="008F533E">
      <w:pPr>
        <w:tabs>
          <w:tab w:val="left" w:pos="2552"/>
        </w:tabs>
        <w:spacing w:before="60" w:after="60" w:line="240" w:lineRule="auto"/>
        <w:jc w:val="center"/>
        <w:rPr>
          <w:rFonts w:eastAsia="Calibri"/>
          <w:b/>
          <w:bCs/>
          <w:noProof/>
        </w:rPr>
      </w:pPr>
      <w:r>
        <w:rPr>
          <w:b/>
          <w:noProof/>
        </w:rPr>
        <w:t>II-PT-34</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Mežsaimniecība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Mežsaimniecības un mežizstrādes produkti</w:t>
            </w:r>
          </w:p>
          <w:p w:rsidR="008F533E" w:rsidRDefault="008F533E" w:rsidP="00D46FAC">
            <w:pPr>
              <w:tabs>
                <w:tab w:val="left" w:pos="2552"/>
              </w:tabs>
              <w:spacing w:before="60" w:after="60" w:line="240" w:lineRule="auto"/>
              <w:rPr>
                <w:rFonts w:eastAsia="Calibri"/>
                <w:noProof/>
              </w:rPr>
            </w:pPr>
            <w:r>
              <w:rPr>
                <w:noProof/>
              </w:rPr>
              <w:t>Meža resursu apstrāde</w:t>
            </w:r>
          </w:p>
          <w:p w:rsidR="008F533E" w:rsidRDefault="008F533E" w:rsidP="00D46FAC">
            <w:pPr>
              <w:tabs>
                <w:tab w:val="left" w:pos="2552"/>
              </w:tabs>
              <w:spacing w:before="60" w:after="60" w:line="240" w:lineRule="auto"/>
              <w:rPr>
                <w:rFonts w:eastAsia="Calibri"/>
                <w:noProof/>
              </w:rPr>
            </w:pPr>
            <w:r>
              <w:rPr>
                <w:noProof/>
              </w:rPr>
              <w:t>Ar lauksaimniecību, medniecību un mežsaimniecību saistīti pakalpojumi</w:t>
            </w:r>
          </w:p>
          <w:p w:rsidR="008F533E" w:rsidRDefault="008F533E" w:rsidP="00D46FAC">
            <w:pPr>
              <w:tabs>
                <w:tab w:val="left" w:pos="2552"/>
              </w:tabs>
              <w:spacing w:before="60" w:after="60" w:line="240" w:lineRule="auto"/>
              <w:rPr>
                <w:rFonts w:eastAsia="Calibri"/>
                <w:noProof/>
              </w:rPr>
            </w:pPr>
            <w:r>
              <w:rPr>
                <w:noProof/>
              </w:rPr>
              <w:t>Papīra un papīra izstrādājumu ražošana par atlīdzību pēc paveiktā vai uz līguma pamata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031, 321, 881 (izņemot lauksaimniecības iekārtu (ar vadītāju) nomu un 8814), 88430, 88441</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Jaunskotija saglabā tiesības pieņemt vai turpināt piemērot pasākumu, ar ko ierobežo piekļuvi tirgum iepriekš uzskaitītajās apakšnozarēs, izņemot pasākumus, ar ko nosaka ārvalstu kapitāla līdzdalības ierobežojumus, kuri izpaužas kā ārvalstu akciju daļas maksimālā īpatsvara vai atsevišķu vai kopējo ārvalstu ieguldījumu kopējās vērtības limits.</w:t>
            </w:r>
          </w:p>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Jaunskotijas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II-PT-35</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Zivsaimniecība un medniecība</w:t>
            </w:r>
          </w:p>
        </w:tc>
      </w:tr>
      <w:tr w:rsidR="008F533E" w:rsidTr="00D46FAC">
        <w:trPr>
          <w:trHeight w:val="291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Citur neklasificēti dzīvnieku izcelsmes pārtikas produkti</w:t>
            </w:r>
          </w:p>
          <w:p w:rsidR="008F533E" w:rsidRDefault="008F533E" w:rsidP="00D46FAC">
            <w:pPr>
              <w:tabs>
                <w:tab w:val="left" w:pos="2552"/>
              </w:tabs>
              <w:spacing w:before="60" w:after="60" w:line="240" w:lineRule="auto"/>
              <w:rPr>
                <w:rFonts w:eastAsia="Calibri"/>
                <w:noProof/>
              </w:rPr>
            </w:pPr>
            <w:r>
              <w:rPr>
                <w:noProof/>
              </w:rPr>
              <w:t>Citur neklasificētu citu dzīvnieku jēlādas (svaigas vai konservētas, bet tālāk nesagatavotas)</w:t>
            </w:r>
          </w:p>
          <w:p w:rsidR="008F533E" w:rsidRDefault="008F533E" w:rsidP="00D46FAC">
            <w:pPr>
              <w:tabs>
                <w:tab w:val="left" w:pos="2552"/>
              </w:tabs>
              <w:spacing w:before="60" w:after="60" w:line="240" w:lineRule="auto"/>
              <w:rPr>
                <w:rFonts w:eastAsia="Calibri"/>
                <w:noProof/>
              </w:rPr>
            </w:pPr>
            <w:r>
              <w:rPr>
                <w:noProof/>
              </w:rPr>
              <w:t>Zivis un citi zvejniecības produkti</w:t>
            </w:r>
          </w:p>
          <w:p w:rsidR="008F533E" w:rsidRDefault="008F533E" w:rsidP="00D46FAC">
            <w:pPr>
              <w:tabs>
                <w:tab w:val="left" w:pos="2552"/>
              </w:tabs>
              <w:spacing w:before="60" w:after="60" w:line="240" w:lineRule="auto"/>
              <w:rPr>
                <w:rFonts w:eastAsia="Calibri"/>
                <w:noProof/>
              </w:rPr>
            </w:pPr>
            <w:r>
              <w:rPr>
                <w:noProof/>
              </w:rPr>
              <w:t xml:space="preserve">Citāda svaiga, atdzesēta vai saldēta gaļa un pārtikas subprodukti (arī truša gaļa), izņemot varžu kājas </w:t>
            </w:r>
          </w:p>
          <w:p w:rsidR="008F533E" w:rsidRDefault="008F533E" w:rsidP="00D46FAC">
            <w:pPr>
              <w:tabs>
                <w:tab w:val="left" w:pos="2552"/>
              </w:tabs>
              <w:spacing w:before="60" w:after="60" w:line="240" w:lineRule="auto"/>
              <w:rPr>
                <w:rFonts w:eastAsia="Calibri"/>
                <w:noProof/>
              </w:rPr>
            </w:pPr>
            <w:r>
              <w:rPr>
                <w:noProof/>
              </w:rPr>
              <w:t>Nerafinēti un rafinēti dzīvnieku eļļas un tauki</w:t>
            </w:r>
          </w:p>
          <w:p w:rsidR="008F533E" w:rsidRDefault="008F533E" w:rsidP="00D46FAC">
            <w:pPr>
              <w:tabs>
                <w:tab w:val="left" w:pos="2552"/>
              </w:tabs>
              <w:spacing w:before="60" w:after="60" w:line="240" w:lineRule="auto"/>
              <w:rPr>
                <w:rFonts w:eastAsia="Calibri"/>
                <w:noProof/>
              </w:rPr>
            </w:pPr>
            <w:r>
              <w:rPr>
                <w:noProof/>
              </w:rPr>
              <w:t>Miecētas vai apdarinātas zvērādas</w:t>
            </w:r>
          </w:p>
        </w:tc>
      </w:tr>
      <w:tr w:rsidR="008F533E" w:rsidTr="00D46FAC">
        <w:trPr>
          <w:trHeight w:val="1875"/>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Sagatavotas vai konservētas zivis</w:t>
            </w:r>
          </w:p>
          <w:p w:rsidR="008F533E" w:rsidRDefault="008F533E" w:rsidP="00D46FAC">
            <w:pPr>
              <w:tabs>
                <w:tab w:val="left" w:pos="2552"/>
              </w:tabs>
              <w:spacing w:before="60" w:after="60" w:line="240" w:lineRule="auto"/>
              <w:rPr>
                <w:rFonts w:eastAsia="Calibri"/>
                <w:noProof/>
              </w:rPr>
            </w:pPr>
            <w:r>
              <w:rPr>
                <w:noProof/>
              </w:rPr>
              <w:t>Pārtikas produktu, dzērienu un tabakas pārdošana par atlīdzību pēc paveiktā vai uz līguma pamata</w:t>
            </w:r>
          </w:p>
          <w:p w:rsidR="008F533E" w:rsidRDefault="008F533E" w:rsidP="00D46FAC">
            <w:pPr>
              <w:tabs>
                <w:tab w:val="left" w:pos="2552"/>
              </w:tabs>
              <w:spacing w:before="60" w:after="60" w:line="240" w:lineRule="auto"/>
              <w:rPr>
                <w:rFonts w:eastAsia="Calibri"/>
                <w:noProof/>
              </w:rPr>
            </w:pPr>
            <w:r>
              <w:rPr>
                <w:noProof/>
              </w:rPr>
              <w:t>Zivsaimniecības produktu vairumtirdzniecības pakalpojumi</w:t>
            </w:r>
          </w:p>
          <w:p w:rsidR="008F533E" w:rsidRDefault="008F533E" w:rsidP="00D46FAC">
            <w:pPr>
              <w:tabs>
                <w:tab w:val="left" w:pos="2552"/>
              </w:tabs>
              <w:spacing w:before="60" w:after="60" w:line="240" w:lineRule="auto"/>
              <w:rPr>
                <w:rFonts w:eastAsia="Calibri"/>
                <w:noProof/>
              </w:rPr>
            </w:pPr>
            <w:r>
              <w:rPr>
                <w:noProof/>
              </w:rPr>
              <w:t>Saldētu vai atdzesētu preču pārvadāšana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0295, 02974, 04, 21129, 212, 2162, 2831, 62112, 62224, daļa no 71231, 8813, 882</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rPr>
          <w:trHeight w:val="177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Jaunskotija saglabā tiesības pieņemt vai turpināt piemērot pasākumu, ar ko ierobežo piekļuvi tirgum iepriekš uzskaitītajās apakšnozarēs, izņemot pasākumus, ar ko nosaka ārvalstu kapitāla līdzdalības ierobežojumus, kuri izpaužas kā ārvalstu akciju daļas maksimālā īpatsvara vai atsevišķu vai kopējo ārvalstu ieguldījumu kopējās vērtības limits.</w:t>
            </w:r>
          </w:p>
        </w:tc>
      </w:tr>
      <w:tr w:rsidR="008F533E" w:rsidTr="00D46FAC">
        <w:trPr>
          <w:trHeight w:val="1770"/>
        </w:trPr>
        <w:tc>
          <w:tcPr>
            <w:tcW w:w="1579" w:type="pct"/>
            <w:shd w:val="clear" w:color="auto" w:fill="auto"/>
          </w:tcPr>
          <w:p w:rsidR="008F533E" w:rsidRDefault="008F533E" w:rsidP="00D46FAC">
            <w:pPr>
              <w:pageBreakBefore/>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Jaunskotijas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II-PT-36</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Enerģētika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Elektroenerģija</w:t>
            </w:r>
          </w:p>
          <w:p w:rsidR="008F533E" w:rsidRDefault="008F533E" w:rsidP="00D46FAC">
            <w:pPr>
              <w:tabs>
                <w:tab w:val="left" w:pos="2552"/>
              </w:tabs>
              <w:spacing w:before="60" w:after="60" w:line="240" w:lineRule="auto"/>
              <w:rPr>
                <w:rFonts w:eastAsia="Calibri"/>
                <w:noProof/>
              </w:rPr>
            </w:pPr>
            <w:r>
              <w:rPr>
                <w:noProof/>
              </w:rPr>
              <w:t>Ar enerģijas sadali saistīti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17, 887</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Jaunskotija saglabā tiesības pieņemt vai turpināt piemērot pasākumu, ar ko ierobežo piekļuvi tirgum iepriekš uzskaitītajās apakšnozarēs, izņemot pasākumus, ar ko nosaka ārvalstu kapitāla līdzdalības ierobežojumus, kuri izpaužas kā ārvalstu akciju daļas maksimālā īpatsvara vai atsevišķu vai kopējo ārvalstu ieguldījumu kopējās vērtības limits.</w:t>
            </w:r>
          </w:p>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Jaunskotijas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II-PT-37</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Enerģētika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Jēlnafta un dabasgāze</w:t>
            </w:r>
          </w:p>
          <w:p w:rsidR="008F533E" w:rsidRDefault="008F533E" w:rsidP="00D46FAC">
            <w:pPr>
              <w:tabs>
                <w:tab w:val="left" w:pos="2552"/>
              </w:tabs>
              <w:spacing w:before="60" w:after="60" w:line="240" w:lineRule="auto"/>
              <w:rPr>
                <w:rFonts w:eastAsia="Calibri"/>
                <w:noProof/>
              </w:rPr>
            </w:pPr>
            <w:r>
              <w:rPr>
                <w:noProof/>
              </w:rPr>
              <w:t>Ar enerģijas sadali saistīti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120, 887</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Jaunskotija saglabā tiesības pieņemt vai turpināt piemērot pasākumu, ar ko ierobežo piekļuvi tirgum iepriekš uzskaitītajās apakšnozarēs, izņemot pasākumus, ar ko nosaka ārvalstu kapitāla līdzdalības ierobežojumus, kuri izpaužas kā ārvalstu akciju daļas maksimālā īpatsvara vai atsevišķu vai kopējo ārvalstu ieguldījumu kopējās vērtības limits.</w:t>
            </w:r>
          </w:p>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Jaunskotijas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II-PT-38</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Atpūtas, kultūras un sporta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Azartspēles un derības</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96492</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p w:rsidR="008F533E" w:rsidRDefault="008F533E" w:rsidP="00D46FAC">
            <w:pPr>
              <w:tabs>
                <w:tab w:val="left" w:pos="2552"/>
              </w:tabs>
              <w:spacing w:before="60" w:after="60" w:line="240" w:lineRule="auto"/>
              <w:rPr>
                <w:rFonts w:eastAsia="Calibri"/>
                <w:noProof/>
              </w:rPr>
            </w:pPr>
            <w:r>
              <w:rPr>
                <w:noProof/>
              </w:rPr>
              <w:t>Lielākās labvēlības režīms</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Jaunskotija saglabā tiesības pieņemt vai turpināt piemērot pasākumu, ar ko ierobežo piekļuvi tirgum iepriekš uzskaitītajās apakšnozarēs, izņemot pasākumus, ar ko nosaka ārvalstu kapitāla līdzdalības ierobežojumus, kuri izpaužas kā ārvalstu akciju daļas maksimālā īpatsvara vai atsevišķu vai kopējo ārvalstu ieguldījumu kopējās vērtības limits.</w:t>
            </w:r>
          </w:p>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Jaunskotijas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II-PT-39</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Alkoholiskie dzērieni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Komisionāru pakalpojumi, vairumtirdzniecības pakalpojumi, mazumtirdzniecības pakalpojumi (alkoholisko dzērienu, vīna un alus veikali)</w:t>
            </w:r>
          </w:p>
          <w:p w:rsidR="008F533E" w:rsidRDefault="008F533E" w:rsidP="00D46FAC">
            <w:pPr>
              <w:tabs>
                <w:tab w:val="left" w:pos="2552"/>
              </w:tabs>
              <w:spacing w:before="60" w:after="60" w:line="240" w:lineRule="auto"/>
              <w:rPr>
                <w:rFonts w:eastAsia="Calibri"/>
                <w:noProof/>
              </w:rPr>
            </w:pPr>
            <w:r>
              <w:rPr>
                <w:noProof/>
              </w:rPr>
              <w:t>Alkoholisko dzērienu ražošana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24 (izņemot 244), 62112, 62226, 63107</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Jaunskotija saglabā tiesības pieņemt vai turpināt piemērot pasākumu, ar ko ierobežo piekļuvi tirgum iepriekš uzskaitītajās apakšnozarēs, izņemot pasākumus, ar ko nosaka ārvalstu kapitāla līdzdalības ierobežojumus, kuri izpaužas kā ārvalstu akciju daļas maksimālā īpatsvara vai atsevišķu vai kopējo ārvalstu ieguldījumu kopējās vērtības limits.</w:t>
            </w:r>
          </w:p>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Jaunskotijas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II-PT-40</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Transports</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Cauruļvadu transporta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713</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rPr>
          <w:trHeight w:val="2025"/>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b/>
                <w:noProof/>
              </w:rPr>
              <w:t>Ieguldījumi un pakalpojumu pārrobežu tirdzniecība</w:t>
            </w:r>
          </w:p>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Jaunskotija saglabā tiesības pieņemt vai turpināt piemērot pasākumu, ar ko ierobežo piekļuvi tirgum uzskaitītajās apakšnozarēs, izņemot pasākumus, ar ko nosaka ārvalstu kapitāla līdzdalības ierobežojumus, kuri izpaužas kā ārvalstu akciju daļas maksimālā īpatsvara vai atsevišķu vai kopējo ārvalstu ieguldījumu kopējās vērtības limits.</w:t>
            </w:r>
          </w:p>
        </w:tc>
      </w:tr>
      <w:tr w:rsidR="008F533E" w:rsidTr="00D46FAC">
        <w:trPr>
          <w:trHeight w:val="180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Jaunskotijas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noProof/>
        </w:rPr>
      </w:pPr>
    </w:p>
    <w:p w:rsidR="008F533E" w:rsidRDefault="008F533E" w:rsidP="008F533E">
      <w:pPr>
        <w:tabs>
          <w:tab w:val="left" w:pos="2552"/>
        </w:tabs>
        <w:spacing w:before="60" w:after="60" w:line="240" w:lineRule="auto"/>
        <w:jc w:val="center"/>
        <w:rPr>
          <w:rFonts w:eastAsia="Calibri"/>
          <w:b/>
          <w:bCs/>
          <w:noProof/>
        </w:rPr>
      </w:pPr>
      <w:r>
        <w:rPr>
          <w:noProof/>
        </w:rPr>
        <w:br w:type="page"/>
      </w:r>
      <w:r>
        <w:rPr>
          <w:b/>
          <w:noProof/>
        </w:rPr>
        <w:lastRenderedPageBreak/>
        <w:t>Nunavutā piemērojamās atrunas</w:t>
      </w:r>
    </w:p>
    <w:p w:rsidR="008F533E" w:rsidRDefault="008F533E" w:rsidP="008F533E">
      <w:pPr>
        <w:tabs>
          <w:tab w:val="left" w:pos="2552"/>
        </w:tabs>
        <w:spacing w:before="60" w:after="60" w:line="240" w:lineRule="auto"/>
        <w:jc w:val="center"/>
        <w:rPr>
          <w:rFonts w:eastAsia="Calibri"/>
          <w:b/>
          <w:bCs/>
          <w:noProof/>
        </w:rPr>
      </w:pPr>
      <w:r>
        <w:rPr>
          <w:b/>
          <w:noProof/>
        </w:rPr>
        <w:t>II-PT-41</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Darījumdarbības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 xml:space="preserve">Ar lopkopību saistīti pakalpojumi </w:t>
            </w:r>
          </w:p>
          <w:p w:rsidR="008F533E" w:rsidRDefault="008F533E" w:rsidP="00D46FAC">
            <w:pPr>
              <w:tabs>
                <w:tab w:val="left" w:pos="2552"/>
              </w:tabs>
              <w:spacing w:before="60" w:after="60" w:line="240" w:lineRule="auto"/>
              <w:rPr>
                <w:rFonts w:eastAsia="Calibri"/>
                <w:noProof/>
              </w:rPr>
            </w:pPr>
            <w:r>
              <w:rPr>
                <w:noProof/>
              </w:rPr>
              <w:t>Ar medniecību saistīti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8812, 8813</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rPr>
          <w:trHeight w:val="183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 xml:space="preserve">Nunavuta saglabā tiesības pieņemt vai turpināt piemērot pasākumu, ar ko ierobežo piekļuvi tirgum iepriekš uzskaitītajās apakšnozarēs, izņemot pasākumus, ar ko nosaka ārvalstu kapitāla līdzdalības ierobežojumus, kuri izpaužas kā ārvalstu akciju daļas maksimālā īpatsvara vai atsevišķu vai kopējo ārvalstu ieguldījumu kopējās vērtības limits. </w:t>
            </w:r>
          </w:p>
        </w:tc>
      </w:tr>
      <w:tr w:rsidR="008F533E" w:rsidTr="00D46FAC">
        <w:trPr>
          <w:trHeight w:val="1725"/>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Nunavutas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II-PT-42</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Alkoholiskie dzērieni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Komisionāru pakalpojumi, vairumtirdzniecības pakalpojumi, mazumtirdzniecības pakalpojumi (alkoholisko dzērienu, vīna un alus veikali)</w:t>
            </w:r>
          </w:p>
          <w:p w:rsidR="008F533E" w:rsidRDefault="008F533E" w:rsidP="00D46FAC">
            <w:pPr>
              <w:tabs>
                <w:tab w:val="left" w:pos="2552"/>
              </w:tabs>
              <w:spacing w:before="60" w:after="60" w:line="240" w:lineRule="auto"/>
              <w:rPr>
                <w:rFonts w:eastAsia="Calibri"/>
                <w:noProof/>
              </w:rPr>
            </w:pPr>
            <w:r>
              <w:rPr>
                <w:noProof/>
              </w:rPr>
              <w:t>Alkoholisko dzērienu ražošana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24 (izņemot 244), 62112, 62226, 63107</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rPr>
          <w:trHeight w:val="3015"/>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 xml:space="preserve">Nunavuta saglabā tiesības pieņemt vai turpināt piemērot pasākumu, ar ko ierobežo piekļuvi tirgum iepriekš uzskaitītajās apakšnozarēs, izņemot pasākumus, ar ko nosaka ārvalstu kapitāla līdzdalības ierobežojumus, kuri izpaužas kā ārvalstu akciju daļas maksimālā īpatsvara vai atsevišķu vai kopējo ārvalstu ieguldījumu kopējās vērtības limits. </w:t>
            </w:r>
          </w:p>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 xml:space="preserve">Nunavuta atbilstīgi Alkoholisko dzērienu likumam ir pilnvarota importēt, pirkt, ražot, izplatīt, piegādāt, tirgot un pārdot alkoholiskos dzērienus Nunavutā un veikt šīs darbības ar teritoriāla monopola starpniecību. </w:t>
            </w:r>
          </w:p>
        </w:tc>
      </w:tr>
      <w:tr w:rsidR="008F533E" w:rsidTr="00D46FAC">
        <w:trPr>
          <w:trHeight w:val="177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3.</w:t>
            </w:r>
            <w:r>
              <w:rPr>
                <w:noProof/>
              </w:rPr>
              <w:tab/>
              <w:t>Šī atruna neskar Nunavutas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rFonts w:eastAsia="Calibri"/>
                <w:i/>
                <w:iCs/>
                <w:noProof/>
              </w:rPr>
              <w:t>Liquor Act</w:t>
            </w:r>
            <w:r>
              <w:rPr>
                <w:rFonts w:eastAsia="Calibri"/>
                <w:noProof/>
              </w:rPr>
              <w:t>, R.S.N.W.T. 1988, c. L-9</w:t>
            </w: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II-PT-43</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Atpūtas, kultūras un sporta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Azartspēles un derības</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96492</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p w:rsidR="008F533E" w:rsidRDefault="008F533E" w:rsidP="00D46FAC">
            <w:pPr>
              <w:tabs>
                <w:tab w:val="left" w:pos="2552"/>
              </w:tabs>
              <w:spacing w:before="60" w:after="60" w:line="240" w:lineRule="auto"/>
              <w:rPr>
                <w:rFonts w:eastAsia="Calibri"/>
                <w:noProof/>
              </w:rPr>
            </w:pPr>
            <w:r>
              <w:rPr>
                <w:noProof/>
              </w:rPr>
              <w:t>Lielākās labvēlības režīms</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rPr>
          <w:trHeight w:val="177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Nunavuta saglabā tiesības pieņemt vai turpināt piemērot pasākumu, ar ko ierobežo piekļuvi tirgum iepriekš uzskaitītajās apakšnozarēs, izņemot pasākumus, ar ko nosaka ārvalstu kapitāla līdzdalības ierobežojumus, kuri izpaužas kā ārvalstu akciju daļas maksimālā īpatsvara vai atsevišķu vai kopējo ārvalstu ieguldījumu kopējās vērtības limits.</w:t>
            </w:r>
          </w:p>
        </w:tc>
      </w:tr>
      <w:tr w:rsidR="008F533E" w:rsidTr="00D46FAC">
        <w:trPr>
          <w:trHeight w:val="1785"/>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Nunavutas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II-PT-44</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Zivsaimniecība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Zivis un citi zvejniecības produkti</w:t>
            </w:r>
          </w:p>
          <w:p w:rsidR="008F533E" w:rsidRDefault="008F533E" w:rsidP="00D46FAC">
            <w:pPr>
              <w:tabs>
                <w:tab w:val="left" w:pos="2552"/>
              </w:tabs>
              <w:spacing w:before="60" w:after="60" w:line="240" w:lineRule="auto"/>
              <w:rPr>
                <w:rFonts w:eastAsia="Calibri"/>
                <w:noProof/>
              </w:rPr>
            </w:pPr>
            <w:r>
              <w:rPr>
                <w:noProof/>
              </w:rPr>
              <w:t>Zvejniecības produktu vairumtirdzniecība</w:t>
            </w:r>
          </w:p>
          <w:p w:rsidR="008F533E" w:rsidRDefault="008F533E" w:rsidP="00D46FAC">
            <w:pPr>
              <w:tabs>
                <w:tab w:val="left" w:pos="2552"/>
              </w:tabs>
              <w:spacing w:before="60" w:after="60" w:line="240" w:lineRule="auto"/>
              <w:rPr>
                <w:rFonts w:eastAsia="Calibri"/>
                <w:noProof/>
              </w:rPr>
            </w:pPr>
            <w:r>
              <w:rPr>
                <w:noProof/>
              </w:rPr>
              <w:t>Ar zvejniecību saistīti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04, 62224, 882</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 xml:space="preserve">Nunavuta saglabā tiesības pieņemt vai turpināt piemērot pasākumu, ar ko ierobežo piekļuvi tirgum iepriekš uzskaitītajās apakšnozarēs, izņemot pasākumus, ar ko nosaka ārvalstu kapitāla līdzdalības ierobežojumus, kuri izpaužas kā ārvalstu akciju daļas maksimālā īpatsvara vai atsevišķu vai kopējo ārvalstu ieguldījumu kopējās vērtības limits. </w:t>
            </w:r>
          </w:p>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Nunavutas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II-PT-45</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Enerģētika</w:t>
            </w:r>
          </w:p>
        </w:tc>
      </w:tr>
      <w:tr w:rsidR="008F533E" w:rsidRPr="0001431F"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Elektroenerģija</w:t>
            </w:r>
          </w:p>
          <w:p w:rsidR="008F533E" w:rsidRDefault="008F533E" w:rsidP="00D46FAC">
            <w:pPr>
              <w:tabs>
                <w:tab w:val="left" w:pos="2552"/>
              </w:tabs>
              <w:spacing w:before="60" w:after="60" w:line="240" w:lineRule="auto"/>
              <w:rPr>
                <w:rFonts w:eastAsia="Calibri"/>
                <w:noProof/>
              </w:rPr>
            </w:pPr>
            <w:r>
              <w:rPr>
                <w:noProof/>
              </w:rPr>
              <w:t>Elektroenerģijas sadales un kontroles iekārtas</w:t>
            </w:r>
          </w:p>
          <w:p w:rsidR="008F533E" w:rsidRPr="00F65D8A" w:rsidRDefault="008F533E" w:rsidP="00D46FAC">
            <w:pPr>
              <w:tabs>
                <w:tab w:val="left" w:pos="2552"/>
              </w:tabs>
              <w:spacing w:before="60" w:after="60" w:line="240" w:lineRule="auto"/>
              <w:rPr>
                <w:rFonts w:eastAsia="Calibri"/>
                <w:noProof/>
                <w:lang w:val="fi-FI"/>
              </w:rPr>
            </w:pPr>
            <w:r w:rsidRPr="00F65D8A">
              <w:rPr>
                <w:noProof/>
                <w:lang w:val="fi-FI"/>
              </w:rPr>
              <w:t>Ar enerģijas sadali saistīti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171, 4621, 887</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c>
          <w:tcPr>
            <w:tcW w:w="1579" w:type="pct"/>
            <w:shd w:val="clear" w:color="auto" w:fill="auto"/>
          </w:tcPr>
          <w:p w:rsidR="008F533E" w:rsidRDefault="008F533E" w:rsidP="00D46FAC">
            <w:pPr>
              <w:tabs>
                <w:tab w:val="left" w:pos="2552"/>
              </w:tabs>
              <w:spacing w:before="60" w:after="60" w:line="240" w:lineRule="auto"/>
              <w:ind w:left="567" w:hanging="567"/>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 xml:space="preserve">Nunavuta saglabā tiesības pieņemt vai turpināt piemērot pasākumu, ar ko ierobežo piekļuvi tirgum iepriekš uzskaitītajās apakšnozarēs, izņemot pasākumus, ar ko nosaka ārvalstu kapitāla līdzdalības ierobežojumus, kuri izpaužas kā ārvalstu akciju daļas maksimālā īpatsvara vai atsevišķu vai kopējo ārvalstu ieguldījumu kopējās vērtības limits. </w:t>
            </w:r>
          </w:p>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 xml:space="preserve">Nunavuta saglabā monopolu attiecībā uz elektroenerģijas ražošanu, ģenerēšanu, izstrādi, pārvadi, sadali, piegādi, apgādi un eksportu, kā arī saistītajiem pakalpojumiem saskaņā ar Likuma par </w:t>
            </w:r>
            <w:r>
              <w:rPr>
                <w:i/>
                <w:noProof/>
              </w:rPr>
              <w:t>Qulliq Energy Corporation</w:t>
            </w:r>
            <w:r>
              <w:rPr>
                <w:noProof/>
              </w:rPr>
              <w:t xml:space="preserve"> 5.1. pantu.</w:t>
            </w:r>
          </w:p>
          <w:p w:rsidR="008F533E" w:rsidRDefault="008F533E" w:rsidP="00D46FAC">
            <w:pPr>
              <w:tabs>
                <w:tab w:val="left" w:pos="2552"/>
              </w:tabs>
              <w:spacing w:before="60" w:after="60" w:line="240" w:lineRule="auto"/>
              <w:ind w:left="567" w:hanging="567"/>
              <w:rPr>
                <w:rFonts w:eastAsia="Calibri"/>
                <w:noProof/>
              </w:rPr>
            </w:pPr>
            <w:r>
              <w:rPr>
                <w:noProof/>
              </w:rPr>
              <w:t>3.</w:t>
            </w:r>
            <w:r>
              <w:rPr>
                <w:noProof/>
              </w:rPr>
              <w:tab/>
              <w:t>Šī atruna neskar Nunavutas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rFonts w:eastAsia="Calibri"/>
                <w:i/>
                <w:iCs/>
                <w:noProof/>
              </w:rPr>
              <w:t>Qulliq Energy Corporation Act</w:t>
            </w:r>
            <w:r>
              <w:rPr>
                <w:rFonts w:eastAsia="Calibri"/>
                <w:noProof/>
              </w:rPr>
              <w:t>, R.S.N.W.T. 1988, c. N-2</w:t>
            </w: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II-PT-46</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Enerģētika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Jēlnafta un dabasgāze</w:t>
            </w:r>
          </w:p>
          <w:p w:rsidR="008F533E" w:rsidRDefault="008F533E" w:rsidP="00D46FAC">
            <w:pPr>
              <w:tabs>
                <w:tab w:val="left" w:pos="2552"/>
              </w:tabs>
              <w:spacing w:before="60" w:after="60" w:line="240" w:lineRule="auto"/>
              <w:rPr>
                <w:rFonts w:eastAsia="Calibri"/>
                <w:noProof/>
              </w:rPr>
            </w:pPr>
            <w:r>
              <w:rPr>
                <w:noProof/>
              </w:rPr>
              <w:t>Transports</w:t>
            </w:r>
          </w:p>
          <w:p w:rsidR="008F533E" w:rsidRDefault="008F533E" w:rsidP="00D46FAC">
            <w:pPr>
              <w:tabs>
                <w:tab w:val="left" w:pos="2552"/>
              </w:tabs>
              <w:spacing w:before="60" w:after="60" w:line="240" w:lineRule="auto"/>
              <w:rPr>
                <w:rFonts w:eastAsia="Calibri"/>
                <w:noProof/>
              </w:rPr>
            </w:pPr>
            <w:r>
              <w:rPr>
                <w:noProof/>
              </w:rPr>
              <w:t>Ar enerģijas sadali saistīti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120, 713, 887</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Nunavuta saglabā tiesības pieņemt vai turpināt piemērot pasākumu, ar ko ierobežo piekļuvi tirgum iepriekš uzskaitītajās apakšnozarēs, izņemot pasākumus, ar ko nosaka ārvalstu kapitāla līdzdalības ierobežojumus, kuri izpaužas kā ārvalstu akciju daļas maksimālā īpatsvara vai atsevišķu vai kopējo ārvalstu ieguldījumu kopējās vērtības limits.</w:t>
            </w:r>
          </w:p>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Nunavuta arī saglabā tiesības pieņemt vai turpināt piemērot jebkādu pasākumu, ar ko ierobežo piekļuvi tirgum ar naftas un gāzes ieguvi saistītās jomās.</w:t>
            </w:r>
          </w:p>
          <w:p w:rsidR="008F533E" w:rsidRDefault="008F533E" w:rsidP="00D46FAC">
            <w:pPr>
              <w:tabs>
                <w:tab w:val="left" w:pos="2552"/>
              </w:tabs>
              <w:spacing w:before="60" w:after="60" w:line="240" w:lineRule="auto"/>
              <w:ind w:left="567" w:hanging="567"/>
              <w:rPr>
                <w:rFonts w:eastAsia="Calibri"/>
                <w:noProof/>
              </w:rPr>
            </w:pPr>
            <w:r>
              <w:rPr>
                <w:noProof/>
              </w:rPr>
              <w:t>3.</w:t>
            </w:r>
            <w:r>
              <w:rPr>
                <w:noProof/>
              </w:rPr>
              <w:tab/>
              <w:t>Šī atruna neskar Nunavutas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II-PT-47</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Transports</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Jūras pārvadājumi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7212</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Nunavuta saglabā tiesības pieņemt vai turpināt piemērot pasākumu, ar ko ierobežo piekļuvi tirgum iepriekš uzskaitītajās apakšnozarēs, izņemot pasākumus, ar ko nosaka ārvalstu kapitāla līdzdalības ierobežojumus, kuri izpaužas kā ārvalstu akciju daļas maksimālā īpatsvara vai atsevišķu vai kopējo ārvalstu ieguldījumu kopējās vērtības limits.</w:t>
            </w:r>
          </w:p>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Nunavutas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II-PT-48</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Transports</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Citi sauszemes transporta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7121, 71222</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Nunavuta saglabā tiesības pieņemt vai turpināt piemērot prasību par ekonomisko vajadzību pārbaudēm attiecībā uz pilsētas un starppilsētu autobusu pārvadājumu pakalpojumu sniegšanu. Starp galvenajiem izvērtētajiem kritērijiem ir pakalpojuma pašreizējo līmeņu pietiekamība, tirgus apstākļi, no kuriem izriet nepieciešamība paplašināt pakalpojumu, jauno tirgus dalībnieku ietekme uz sabiedrības ērtībām, tostarp pakalpojuma nepārtrauktība un kvalitāte, kā arī pretendenta piemērotība, vēlme un spēja sniegt pienācīgu pakalpojumu.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noProof/>
        </w:rPr>
      </w:pPr>
    </w:p>
    <w:p w:rsidR="008F533E" w:rsidRDefault="008F533E" w:rsidP="008F533E">
      <w:pPr>
        <w:tabs>
          <w:tab w:val="left" w:pos="2552"/>
        </w:tabs>
        <w:spacing w:before="60" w:after="60" w:line="240" w:lineRule="auto"/>
        <w:jc w:val="center"/>
        <w:rPr>
          <w:rFonts w:eastAsia="Calibri"/>
          <w:b/>
          <w:bCs/>
          <w:noProof/>
        </w:rPr>
      </w:pPr>
      <w:r>
        <w:rPr>
          <w:noProof/>
        </w:rPr>
        <w:br w:type="page"/>
      </w:r>
      <w:r>
        <w:rPr>
          <w:b/>
          <w:noProof/>
        </w:rPr>
        <w:lastRenderedPageBreak/>
        <w:t>Ontārio piemērojamās atrunas</w:t>
      </w:r>
    </w:p>
    <w:p w:rsidR="008F533E" w:rsidRDefault="008F533E" w:rsidP="008F533E">
      <w:pPr>
        <w:tabs>
          <w:tab w:val="left" w:pos="2552"/>
        </w:tabs>
        <w:spacing w:before="60" w:after="60" w:line="240" w:lineRule="auto"/>
        <w:jc w:val="center"/>
        <w:rPr>
          <w:rFonts w:eastAsia="Calibri"/>
          <w:b/>
          <w:bCs/>
          <w:noProof/>
        </w:rPr>
      </w:pPr>
      <w:r>
        <w:rPr>
          <w:b/>
          <w:noProof/>
        </w:rPr>
        <w:t>II-PT-49</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Enerģētika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Elektroenerģijas, gāzes, tvaika un karstā ūdens ražošana, pārvade un sadale</w:t>
            </w:r>
          </w:p>
          <w:p w:rsidR="008F533E" w:rsidRDefault="008F533E" w:rsidP="00D46FAC">
            <w:pPr>
              <w:tabs>
                <w:tab w:val="left" w:pos="2552"/>
              </w:tabs>
              <w:spacing w:before="60" w:after="60" w:line="240" w:lineRule="auto"/>
              <w:rPr>
                <w:rFonts w:eastAsia="Calibri"/>
                <w:noProof/>
              </w:rPr>
            </w:pPr>
            <w:r>
              <w:rPr>
                <w:noProof/>
              </w:rPr>
              <w:t>Jēlnafta un dabasgāze</w:t>
            </w:r>
          </w:p>
          <w:p w:rsidR="008F533E" w:rsidRDefault="008F533E" w:rsidP="00D46FAC">
            <w:pPr>
              <w:tabs>
                <w:tab w:val="left" w:pos="2552"/>
              </w:tabs>
              <w:spacing w:before="60" w:after="60" w:line="240" w:lineRule="auto"/>
              <w:rPr>
                <w:rFonts w:eastAsia="Calibri"/>
                <w:noProof/>
              </w:rPr>
            </w:pPr>
            <w:r>
              <w:rPr>
                <w:noProof/>
              </w:rPr>
              <w:t>Naftas gāzes un citādi gāzveida ogļūdeņraži</w:t>
            </w:r>
          </w:p>
          <w:p w:rsidR="008F533E" w:rsidRDefault="008F533E" w:rsidP="00D46FAC">
            <w:pPr>
              <w:tabs>
                <w:tab w:val="left" w:pos="2552"/>
              </w:tabs>
              <w:spacing w:before="60" w:after="60" w:line="240" w:lineRule="auto"/>
              <w:rPr>
                <w:rFonts w:eastAsia="Calibri"/>
                <w:noProof/>
              </w:rPr>
            </w:pPr>
            <w:r>
              <w:rPr>
                <w:noProof/>
              </w:rPr>
              <w:t>Cauruļvadu transporta pakalpojumi</w:t>
            </w:r>
          </w:p>
          <w:p w:rsidR="008F533E" w:rsidRDefault="008F533E" w:rsidP="00D46FAC">
            <w:pPr>
              <w:tabs>
                <w:tab w:val="left" w:pos="2552"/>
              </w:tabs>
              <w:spacing w:before="60" w:after="60" w:line="240" w:lineRule="auto"/>
              <w:rPr>
                <w:rFonts w:eastAsia="Calibri"/>
                <w:noProof/>
              </w:rPr>
            </w:pPr>
            <w:r>
              <w:rPr>
                <w:noProof/>
              </w:rPr>
              <w:t>Ar enerģijas sadali saistīti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17, 120, 334, 713, 887</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rPr>
          <w:trHeight w:val="2985"/>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Ontārio saglabā tiesības pieņemt vai turpināt piemērot pasākumu, ar ko ierobežo piekļuvi tirgum enerģijas (tostarp elektroenerģijas, dabasgāzes un atjaunojamās enerģijas) izpētes, ražošanas, ģenerēšanas, ieguves, importa, eksporta, transporta, pārvades, sadales, glabāšanas, pārdošanas, mazumtirdzniecības, tirdzniecības, saglabāšanas, pieprasījuma/slodzes pārvaldības un izstrādes jomā, izņemot pasākumus, ar ko nosaka ārvalstu kapitāla līdzdalības ierobežojumus, kuri izpaužas kā ārvalstu akciju daļas maksimālā īpatsvara vai atsevišķu vai kopējo ārvalstu ieguldījumu kopējās vērtības limits.</w:t>
            </w:r>
          </w:p>
        </w:tc>
      </w:tr>
      <w:tr w:rsidR="008F533E" w:rsidTr="00D46FAC">
        <w:trPr>
          <w:trHeight w:val="3435"/>
        </w:trPr>
        <w:tc>
          <w:tcPr>
            <w:tcW w:w="1579" w:type="pct"/>
            <w:shd w:val="clear" w:color="auto" w:fill="auto"/>
          </w:tcPr>
          <w:p w:rsidR="008F533E" w:rsidRDefault="008F533E" w:rsidP="00D46FAC">
            <w:pPr>
              <w:pageBreakBefore/>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Ontārio saglabā tiesības pieņemt vai turpināt piemērot pasākumu, ar ko ierobežo piekļuvi tirgum saistībā ar ekskluzīvām tiesībām kļūt par pārvades vai sadales sistēmas īpašnieku, šādu sistēmu izmantot vai ražot, ģenerēt, glabāt, pārdot, pārdot mazumtirdzniecībā vai tirgot enerģiju (tostarp elektroenerģiju, dabasgāzi vai atjaunojamo enerģiju).</w:t>
            </w:r>
          </w:p>
          <w:p w:rsidR="008F533E" w:rsidRDefault="008F533E" w:rsidP="00D46FAC">
            <w:pPr>
              <w:tabs>
                <w:tab w:val="left" w:pos="2552"/>
              </w:tabs>
              <w:spacing w:before="60" w:after="60" w:line="240" w:lineRule="auto"/>
              <w:ind w:left="567" w:hanging="567"/>
              <w:rPr>
                <w:rFonts w:eastAsia="Calibri"/>
                <w:noProof/>
              </w:rPr>
            </w:pPr>
            <w:r>
              <w:rPr>
                <w:noProof/>
              </w:rPr>
              <w:t>3.</w:t>
            </w:r>
            <w:r>
              <w:rPr>
                <w:noProof/>
              </w:rPr>
              <w:tab/>
              <w:t>Lielākas noteiktības labad šī atruna neskar Ontārio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noProof/>
        </w:rPr>
      </w:pPr>
    </w:p>
    <w:p w:rsidR="008F533E" w:rsidRDefault="008F533E" w:rsidP="008F533E">
      <w:pPr>
        <w:tabs>
          <w:tab w:val="left" w:pos="2552"/>
        </w:tabs>
        <w:spacing w:before="60" w:after="60" w:line="240" w:lineRule="auto"/>
        <w:jc w:val="center"/>
        <w:rPr>
          <w:rFonts w:eastAsia="Calibri"/>
          <w:b/>
          <w:bCs/>
          <w:noProof/>
        </w:rPr>
      </w:pPr>
      <w:r>
        <w:rPr>
          <w:noProof/>
        </w:rPr>
        <w:br w:type="page"/>
      </w:r>
      <w:r>
        <w:rPr>
          <w:b/>
          <w:noProof/>
        </w:rPr>
        <w:lastRenderedPageBreak/>
        <w:t>Prinča Edvarda Salā piemērojamās atrunas</w:t>
      </w:r>
    </w:p>
    <w:p w:rsidR="008F533E" w:rsidRDefault="008F533E" w:rsidP="008F533E">
      <w:pPr>
        <w:tabs>
          <w:tab w:val="left" w:pos="2552"/>
        </w:tabs>
        <w:spacing w:before="60" w:after="60" w:line="240" w:lineRule="auto"/>
        <w:jc w:val="center"/>
        <w:rPr>
          <w:rFonts w:eastAsia="Calibri"/>
          <w:b/>
          <w:bCs/>
          <w:noProof/>
        </w:rPr>
      </w:pPr>
      <w:r>
        <w:rPr>
          <w:b/>
          <w:noProof/>
        </w:rPr>
        <w:t>II-PT-50</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Zivsaimniecība un akvakultūra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Zivis un citi zvejniecības produkti</w:t>
            </w:r>
          </w:p>
          <w:p w:rsidR="008F533E" w:rsidRDefault="008F533E" w:rsidP="00D46FAC">
            <w:pPr>
              <w:tabs>
                <w:tab w:val="left" w:pos="2552"/>
              </w:tabs>
              <w:spacing w:before="60" w:after="60" w:line="240" w:lineRule="auto"/>
              <w:rPr>
                <w:rFonts w:eastAsia="Calibri"/>
                <w:noProof/>
              </w:rPr>
            </w:pPr>
            <w:r>
              <w:rPr>
                <w:noProof/>
              </w:rPr>
              <w:t>Zivsaimniecības produktu vairumtirdzniecības pakalpojumi</w:t>
            </w:r>
          </w:p>
          <w:p w:rsidR="008F533E" w:rsidRDefault="008F533E" w:rsidP="00D46FAC">
            <w:pPr>
              <w:tabs>
                <w:tab w:val="left" w:pos="2552"/>
              </w:tabs>
              <w:spacing w:before="60" w:after="60" w:line="240" w:lineRule="auto"/>
              <w:rPr>
                <w:rFonts w:eastAsia="Calibri"/>
                <w:noProof/>
              </w:rPr>
            </w:pPr>
            <w:r>
              <w:rPr>
                <w:noProof/>
              </w:rPr>
              <w:t>Ar zvejniecību saistīti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04, 62224, 882</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Prinča Edvarda Sala saglabā tiesības pieņemt vai turpināt piemērot pasākumu, ar ko ierobežo piekļuvi tirgum iepriekš uzskaitītajās apakšnozarēs, izņemot pasākumus, ar ko nosaka ārvalstu kapitāla līdzdalības ierobežojumus, kuri izpaužas kā ārvalstu akciju daļas maksimālā īpatsvara vai atsevišķu vai kopējo ārvalstu ieguldījumu kopējās vērtības limits.</w:t>
            </w:r>
          </w:p>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Prinča Edvarda Salas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II-PT-51</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Enerģētika</w:t>
            </w:r>
          </w:p>
        </w:tc>
      </w:tr>
      <w:tr w:rsidR="008F533E" w:rsidRPr="0001431F"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Atjaunojamās enerģijas sistēmas</w:t>
            </w:r>
          </w:p>
          <w:p w:rsidR="008F533E" w:rsidRDefault="008F533E" w:rsidP="00D46FAC">
            <w:pPr>
              <w:tabs>
                <w:tab w:val="left" w:pos="2552"/>
              </w:tabs>
              <w:spacing w:before="60" w:after="60" w:line="240" w:lineRule="auto"/>
              <w:rPr>
                <w:rFonts w:eastAsia="Calibri"/>
                <w:noProof/>
              </w:rPr>
            </w:pPr>
            <w:r>
              <w:rPr>
                <w:noProof/>
              </w:rPr>
              <w:t>Elektroenerģija, nafta un dabasgāze</w:t>
            </w:r>
          </w:p>
          <w:p w:rsidR="008F533E" w:rsidRPr="00F65D8A" w:rsidRDefault="008F533E" w:rsidP="00D46FAC">
            <w:pPr>
              <w:tabs>
                <w:tab w:val="left" w:pos="2552"/>
              </w:tabs>
              <w:spacing w:before="60" w:after="60" w:line="240" w:lineRule="auto"/>
              <w:rPr>
                <w:rFonts w:eastAsia="Calibri"/>
                <w:noProof/>
                <w:lang w:val="fi-FI"/>
              </w:rPr>
            </w:pPr>
            <w:r w:rsidRPr="00F65D8A">
              <w:rPr>
                <w:noProof/>
                <w:lang w:val="fi-FI"/>
              </w:rPr>
              <w:t>Ar enerģijas sadali saistīti pakalpojumi</w:t>
            </w:r>
          </w:p>
        </w:tc>
      </w:tr>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120, 17, 887</w:t>
            </w:r>
          </w:p>
        </w:tc>
      </w:tr>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Prinča Edvarda Sala saglabā tiesības pieņemt vai turpināt piemērot pasākumu, ar ko ierobežo piekļuvi tirgum iepriekš uzskaitītajās apakšnozarēs, izņemot pasākumus, ar ko nosaka ārvalstu kapitāla līdzdalības ierobežojumus, kuri izpaužas kā ārvalstu akciju daļas maksimālā īpatsvara vai atsevišķu vai kopējo ārvalstu ieguldījumu kopējās vērtības limits.</w:t>
            </w:r>
          </w:p>
        </w:tc>
      </w:tr>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Prinča Edvarda Salas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II-PT-52</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Mežsaimniecība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Mežsaimniecības un mežizstrādes produkti</w:t>
            </w:r>
          </w:p>
          <w:p w:rsidR="008F533E" w:rsidRDefault="008F533E" w:rsidP="00D46FAC">
            <w:pPr>
              <w:tabs>
                <w:tab w:val="left" w:pos="2552"/>
              </w:tabs>
              <w:spacing w:before="60" w:after="60" w:line="240" w:lineRule="auto"/>
              <w:rPr>
                <w:rFonts w:eastAsia="Calibri"/>
                <w:noProof/>
              </w:rPr>
            </w:pPr>
            <w:r>
              <w:rPr>
                <w:noProof/>
              </w:rPr>
              <w:t>Meža resursu apstrāde</w:t>
            </w:r>
          </w:p>
          <w:p w:rsidR="008F533E" w:rsidRDefault="008F533E" w:rsidP="00D46FAC">
            <w:pPr>
              <w:tabs>
                <w:tab w:val="left" w:pos="2552"/>
              </w:tabs>
              <w:spacing w:before="60" w:after="60" w:line="240" w:lineRule="auto"/>
              <w:rPr>
                <w:rFonts w:eastAsia="Calibri"/>
                <w:noProof/>
              </w:rPr>
            </w:pPr>
            <w:r>
              <w:rPr>
                <w:noProof/>
              </w:rPr>
              <w:t>Ar lauksaimniecību, medniecību un mežsaimniecību saistīti pakalpojumi</w:t>
            </w:r>
          </w:p>
          <w:p w:rsidR="008F533E" w:rsidRDefault="008F533E" w:rsidP="00D46FAC">
            <w:pPr>
              <w:tabs>
                <w:tab w:val="left" w:pos="2552"/>
              </w:tabs>
              <w:spacing w:before="60" w:after="60" w:line="240" w:lineRule="auto"/>
              <w:rPr>
                <w:rFonts w:eastAsia="Calibri"/>
                <w:noProof/>
              </w:rPr>
            </w:pPr>
            <w:r>
              <w:rPr>
                <w:noProof/>
              </w:rPr>
              <w:t>Papīra un papīra izstrādājumu ražošana par atlīdzību pēc paveiktā vai uz līguma pamata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03, 321, 881 (izņemot lauksaimniecības iekārtu (ar vadītāju) nomu un 8814), 88430, 88441</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rPr>
          <w:trHeight w:val="1785"/>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Prinča Edvarda Sala saglabā tiesības pieņemt vai turpināt piemērot pasākumu, ar ko ierobežo piekļuvi tirgum iepriekš uzskaitītajās apakšnozarēs, izņemot pasākumus, ar ko nosaka ārvalstu kapitāla līdzdalības ierobežojumus, kuri izpaužas kā ārvalstu akciju daļas maksimālā īpatsvara vai atsevišķu vai kopējo ārvalstu ieguldījumu kopējās vērtības limits.</w:t>
            </w:r>
          </w:p>
        </w:tc>
      </w:tr>
      <w:tr w:rsidR="008F533E" w:rsidTr="00D46FAC">
        <w:trPr>
          <w:trHeight w:val="177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Prinča Edvarda Salas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II-PT-53</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Atpūtas, kultūras un sporta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Azartspēles un derības</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96492</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p w:rsidR="008F533E" w:rsidRDefault="008F533E" w:rsidP="00D46FAC">
            <w:pPr>
              <w:tabs>
                <w:tab w:val="left" w:pos="2552"/>
              </w:tabs>
              <w:spacing w:before="60" w:after="60" w:line="240" w:lineRule="auto"/>
              <w:rPr>
                <w:rFonts w:eastAsia="Calibri"/>
                <w:noProof/>
              </w:rPr>
            </w:pPr>
            <w:r>
              <w:rPr>
                <w:noProof/>
              </w:rPr>
              <w:t>Lielākās labvēlības režīms</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Prinča Edvarda Sala saglabā tiesības pieņemt vai turpināt piemērot pasākumu, ar ko ierobežo piekļuvi tirgum uzskaitītajās apakšnozarēs, izņemot pasākumus, ar ko nosaka ārvalstu kapitāla līdzdalības ierobežojumus, kuri izpaužas kā ārvalstu akciju daļas maksimālā īpatsvara vai atsevišķu vai kopējo ārvalstu ieguldījumu kopējās vērtības limits.</w:t>
            </w:r>
          </w:p>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Prinča Edvarda Salas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II-PT-54</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spacing w:before="60" w:after="60" w:line="240" w:lineRule="auto"/>
              <w:rPr>
                <w:rFonts w:eastAsia="Calibri"/>
                <w:b/>
                <w:noProof/>
              </w:rPr>
            </w:pPr>
            <w:r>
              <w:rPr>
                <w:b/>
                <w:noProof/>
              </w:rPr>
              <w:t>Nozare</w:t>
            </w:r>
          </w:p>
        </w:tc>
        <w:tc>
          <w:tcPr>
            <w:tcW w:w="3421" w:type="pct"/>
            <w:shd w:val="clear" w:color="auto" w:fill="auto"/>
          </w:tcPr>
          <w:p w:rsidR="008F533E" w:rsidRDefault="008F533E" w:rsidP="00D46FAC">
            <w:pPr>
              <w:spacing w:before="60" w:after="60" w:line="240" w:lineRule="auto"/>
              <w:rPr>
                <w:rFonts w:eastAsia="Calibri"/>
                <w:noProof/>
              </w:rPr>
            </w:pPr>
            <w:r>
              <w:rPr>
                <w:noProof/>
              </w:rPr>
              <w:t>Alkoholiskie dzērieni</w:t>
            </w:r>
          </w:p>
        </w:tc>
      </w:tr>
      <w:tr w:rsidR="008F533E" w:rsidTr="00D46FAC">
        <w:tc>
          <w:tcPr>
            <w:tcW w:w="1579" w:type="pct"/>
            <w:shd w:val="clear" w:color="auto" w:fill="auto"/>
          </w:tcPr>
          <w:p w:rsidR="008F533E" w:rsidRDefault="008F533E" w:rsidP="00D46FAC">
            <w:pPr>
              <w:spacing w:before="60" w:after="60" w:line="240" w:lineRule="auto"/>
              <w:rPr>
                <w:rFonts w:eastAsia="Calibri"/>
                <w:b/>
                <w:noProof/>
              </w:rPr>
            </w:pPr>
            <w:r>
              <w:rPr>
                <w:b/>
                <w:noProof/>
              </w:rPr>
              <w:t xml:space="preserve">Apakšnozare </w:t>
            </w:r>
          </w:p>
        </w:tc>
        <w:tc>
          <w:tcPr>
            <w:tcW w:w="3421" w:type="pct"/>
            <w:shd w:val="clear" w:color="auto" w:fill="auto"/>
          </w:tcPr>
          <w:p w:rsidR="008F533E" w:rsidRDefault="008F533E" w:rsidP="00D46FAC">
            <w:pPr>
              <w:spacing w:before="60" w:after="60" w:line="240" w:lineRule="auto"/>
              <w:rPr>
                <w:rFonts w:eastAsia="Calibri"/>
                <w:noProof/>
              </w:rPr>
            </w:pPr>
            <w:r>
              <w:rPr>
                <w:noProof/>
              </w:rPr>
              <w:t>Komisionāru pakalpojumi, vairumtirdzniecības pakalpojumi, mazumtirdzniecības pakalpojumi (alkoholisko dzērienu, vīna un alus veikali)</w:t>
            </w:r>
          </w:p>
          <w:p w:rsidR="008F533E" w:rsidRDefault="008F533E" w:rsidP="00D46FAC">
            <w:pPr>
              <w:spacing w:before="60" w:after="60" w:line="240" w:lineRule="auto"/>
              <w:rPr>
                <w:rFonts w:eastAsia="Calibri"/>
                <w:noProof/>
              </w:rPr>
            </w:pPr>
            <w:r>
              <w:rPr>
                <w:noProof/>
              </w:rPr>
              <w:t>Alkoholisko dzērienu ražošana</w:t>
            </w:r>
          </w:p>
        </w:tc>
      </w:tr>
      <w:tr w:rsidR="008F533E" w:rsidTr="00D46FAC">
        <w:tc>
          <w:tcPr>
            <w:tcW w:w="1579" w:type="pct"/>
            <w:shd w:val="clear" w:color="auto" w:fill="auto"/>
          </w:tcPr>
          <w:p w:rsidR="008F533E" w:rsidRDefault="008F533E" w:rsidP="00D46FAC">
            <w:pPr>
              <w:spacing w:before="60" w:after="60" w:line="240" w:lineRule="auto"/>
              <w:rPr>
                <w:rFonts w:eastAsia="Calibri"/>
                <w:b/>
                <w:noProof/>
              </w:rPr>
            </w:pPr>
            <w:r>
              <w:rPr>
                <w:b/>
                <w:noProof/>
              </w:rPr>
              <w:t>Nozares klasifikācija</w:t>
            </w:r>
          </w:p>
        </w:tc>
        <w:tc>
          <w:tcPr>
            <w:tcW w:w="3421" w:type="pct"/>
            <w:shd w:val="clear" w:color="auto" w:fill="auto"/>
          </w:tcPr>
          <w:p w:rsidR="008F533E" w:rsidRDefault="008F533E" w:rsidP="00D46FAC">
            <w:pPr>
              <w:spacing w:before="60" w:after="60" w:line="240" w:lineRule="auto"/>
              <w:rPr>
                <w:rFonts w:eastAsia="Calibri"/>
                <w:noProof/>
              </w:rPr>
            </w:pPr>
            <w:r>
              <w:rPr>
                <w:i/>
                <w:noProof/>
              </w:rPr>
              <w:t>CPC</w:t>
            </w:r>
            <w:r>
              <w:rPr>
                <w:noProof/>
              </w:rPr>
              <w:t xml:space="preserve"> 24 (izņemot 244), 62112, 62226, 63107</w:t>
            </w:r>
          </w:p>
        </w:tc>
      </w:tr>
      <w:tr w:rsidR="008F533E" w:rsidTr="00D46FAC">
        <w:tc>
          <w:tcPr>
            <w:tcW w:w="1579" w:type="pct"/>
            <w:shd w:val="clear" w:color="auto" w:fill="auto"/>
          </w:tcPr>
          <w:p w:rsidR="008F533E" w:rsidRDefault="008F533E" w:rsidP="00D46FAC">
            <w:pPr>
              <w:spacing w:before="60" w:after="60" w:line="240" w:lineRule="auto"/>
              <w:rPr>
                <w:rFonts w:eastAsia="Calibri"/>
                <w:b/>
                <w:noProof/>
              </w:rPr>
            </w:pPr>
            <w:r>
              <w:rPr>
                <w:b/>
                <w:noProof/>
              </w:rPr>
              <w:t>Atrunas veids</w:t>
            </w:r>
          </w:p>
        </w:tc>
        <w:tc>
          <w:tcPr>
            <w:tcW w:w="3421" w:type="pct"/>
            <w:shd w:val="clear" w:color="auto" w:fill="auto"/>
          </w:tcPr>
          <w:p w:rsidR="008F533E" w:rsidRDefault="008F533E" w:rsidP="00D46FAC">
            <w:pPr>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spacing w:before="60" w:after="60" w:line="240" w:lineRule="auto"/>
              <w:rPr>
                <w:rFonts w:eastAsia="Calibri"/>
                <w:b/>
                <w:noProof/>
              </w:rPr>
            </w:pPr>
            <w:r>
              <w:rPr>
                <w:b/>
                <w:noProof/>
              </w:rPr>
              <w:t>Apraksts</w:t>
            </w:r>
          </w:p>
        </w:tc>
        <w:tc>
          <w:tcPr>
            <w:tcW w:w="3421" w:type="pct"/>
            <w:shd w:val="clear" w:color="auto" w:fill="auto"/>
          </w:tcPr>
          <w:p w:rsidR="008F533E" w:rsidRDefault="008F533E" w:rsidP="00D46FAC">
            <w:pPr>
              <w:spacing w:before="60" w:after="60" w:line="240" w:lineRule="auto"/>
              <w:rPr>
                <w:rFonts w:eastAsia="Calibri"/>
                <w:noProof/>
              </w:rPr>
            </w:pPr>
            <w:r>
              <w:rPr>
                <w:b/>
                <w:noProof/>
              </w:rPr>
              <w:t>Ieguldījumi un pakalpojumu pārrobežu tirdzniecība</w:t>
            </w:r>
          </w:p>
        </w:tc>
      </w:tr>
      <w:tr w:rsidR="008F533E" w:rsidTr="00D46FAC">
        <w:tc>
          <w:tcPr>
            <w:tcW w:w="1579" w:type="pct"/>
            <w:shd w:val="clear" w:color="auto" w:fill="auto"/>
          </w:tcPr>
          <w:p w:rsidR="008F533E" w:rsidRDefault="008F533E" w:rsidP="00D46FAC">
            <w:pPr>
              <w:spacing w:before="60" w:after="60" w:line="240" w:lineRule="auto"/>
              <w:rPr>
                <w:rFonts w:eastAsia="Calibri"/>
                <w:b/>
                <w:noProof/>
              </w:rPr>
            </w:pPr>
          </w:p>
        </w:tc>
        <w:tc>
          <w:tcPr>
            <w:tcW w:w="3421" w:type="pct"/>
            <w:shd w:val="clear" w:color="auto" w:fill="auto"/>
          </w:tcPr>
          <w:p w:rsidR="008F533E" w:rsidRDefault="008F533E" w:rsidP="00D46FAC">
            <w:pPr>
              <w:spacing w:before="60" w:after="60" w:line="240" w:lineRule="auto"/>
              <w:ind w:left="567" w:hanging="567"/>
              <w:rPr>
                <w:rFonts w:eastAsia="Calibri"/>
                <w:noProof/>
              </w:rPr>
            </w:pPr>
            <w:r>
              <w:rPr>
                <w:noProof/>
              </w:rPr>
              <w:t>1.</w:t>
            </w:r>
            <w:r>
              <w:rPr>
                <w:noProof/>
              </w:rPr>
              <w:tab/>
              <w:t>Prinča Edvarda Sala saglabā tiesības pieņemt vai turpināt piemērot pasākumu, ar ko ierobežo piekļuvi tirgum iepriekš uzskaitītajās apakšnozarēs, izņemot pasākumus, ar ko nosaka ārvalstu kapitāla līdzdalības ierobežojumus, kuri izpaužas kā ārvalstu akciju daļas maksimālā īpatsvara vai atsevišķu vai kopējo ārvalstu ieguldījumu kopējās vērtības limits.</w:t>
            </w:r>
          </w:p>
          <w:p w:rsidR="008F533E" w:rsidRDefault="008F533E" w:rsidP="00D46FAC">
            <w:pPr>
              <w:spacing w:before="60" w:after="60" w:line="240" w:lineRule="auto"/>
              <w:ind w:left="567" w:hanging="567"/>
              <w:rPr>
                <w:rFonts w:eastAsia="Calibri"/>
                <w:noProof/>
              </w:rPr>
            </w:pPr>
            <w:r>
              <w:rPr>
                <w:noProof/>
              </w:rPr>
              <w:t>2.</w:t>
            </w:r>
            <w:r>
              <w:rPr>
                <w:noProof/>
              </w:rPr>
              <w:tab/>
              <w:t>Šī atruna neskar Prinča Edvarda Salas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spacing w:before="60" w:after="60" w:line="240" w:lineRule="auto"/>
              <w:rPr>
                <w:rFonts w:eastAsia="Calibri"/>
                <w:b/>
                <w:noProof/>
              </w:rPr>
            </w:pPr>
            <w:r>
              <w:rPr>
                <w:b/>
                <w:noProof/>
              </w:rPr>
              <w:t>Spēkā esošie pasākumi</w:t>
            </w:r>
          </w:p>
        </w:tc>
        <w:tc>
          <w:tcPr>
            <w:tcW w:w="3421" w:type="pct"/>
            <w:shd w:val="clear" w:color="auto" w:fill="auto"/>
          </w:tcPr>
          <w:p w:rsidR="008F533E" w:rsidRDefault="008F533E" w:rsidP="00D46FAC">
            <w:pPr>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noProof/>
        </w:rPr>
      </w:pPr>
    </w:p>
    <w:p w:rsidR="008F533E" w:rsidRDefault="008F533E" w:rsidP="008F533E">
      <w:pPr>
        <w:tabs>
          <w:tab w:val="left" w:pos="2552"/>
        </w:tabs>
        <w:spacing w:before="60" w:after="60" w:line="240" w:lineRule="auto"/>
        <w:jc w:val="center"/>
        <w:rPr>
          <w:rFonts w:eastAsia="Calibri"/>
          <w:b/>
          <w:bCs/>
          <w:noProof/>
        </w:rPr>
      </w:pPr>
      <w:r>
        <w:rPr>
          <w:noProof/>
        </w:rPr>
        <w:br w:type="page"/>
      </w:r>
      <w:r>
        <w:rPr>
          <w:b/>
          <w:noProof/>
        </w:rPr>
        <w:lastRenderedPageBreak/>
        <w:t>Kvebekā piemērojamās atrunas</w:t>
      </w:r>
    </w:p>
    <w:p w:rsidR="008F533E" w:rsidRDefault="008F533E" w:rsidP="008F533E">
      <w:pPr>
        <w:tabs>
          <w:tab w:val="left" w:pos="2552"/>
        </w:tabs>
        <w:spacing w:before="60" w:after="60" w:line="240" w:lineRule="auto"/>
        <w:jc w:val="center"/>
        <w:rPr>
          <w:rFonts w:eastAsia="Calibri"/>
          <w:b/>
          <w:bCs/>
          <w:noProof/>
        </w:rPr>
      </w:pPr>
      <w:r>
        <w:rPr>
          <w:b/>
          <w:noProof/>
        </w:rPr>
        <w:t>II-PT-55</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Lauksaimniecība, zivsaimniecība</w:t>
            </w:r>
          </w:p>
        </w:tc>
      </w:tr>
      <w:tr w:rsidR="008F533E" w:rsidTr="00D46FAC">
        <w:trPr>
          <w:trHeight w:val="264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Lauksaimniecības, dārzkopības un komerciālas dārzkopības produkti</w:t>
            </w:r>
          </w:p>
          <w:p w:rsidR="008F533E" w:rsidRDefault="008F533E" w:rsidP="00D46FAC">
            <w:pPr>
              <w:tabs>
                <w:tab w:val="left" w:pos="2552"/>
              </w:tabs>
              <w:spacing w:before="60" w:after="60" w:line="240" w:lineRule="auto"/>
              <w:rPr>
                <w:rFonts w:eastAsia="Calibri"/>
                <w:noProof/>
              </w:rPr>
            </w:pPr>
            <w:r>
              <w:rPr>
                <w:noProof/>
              </w:rPr>
              <w:t>Dzīvi dzīvnieki un dzīvnieku izcelsmes produkti</w:t>
            </w:r>
          </w:p>
          <w:p w:rsidR="008F533E" w:rsidRDefault="008F533E" w:rsidP="00D46FAC">
            <w:pPr>
              <w:tabs>
                <w:tab w:val="left" w:pos="2552"/>
              </w:tabs>
              <w:spacing w:before="60" w:after="60" w:line="240" w:lineRule="auto"/>
              <w:rPr>
                <w:rFonts w:eastAsia="Calibri"/>
                <w:noProof/>
              </w:rPr>
            </w:pPr>
            <w:r>
              <w:rPr>
                <w:noProof/>
              </w:rPr>
              <w:t>Zivis un citi zvejniecības produkti</w:t>
            </w:r>
          </w:p>
          <w:p w:rsidR="008F533E" w:rsidRDefault="008F533E" w:rsidP="00D46FAC">
            <w:pPr>
              <w:tabs>
                <w:tab w:val="left" w:pos="2552"/>
              </w:tabs>
              <w:spacing w:before="60" w:after="60" w:line="240" w:lineRule="auto"/>
              <w:rPr>
                <w:rFonts w:eastAsia="Calibri"/>
                <w:noProof/>
              </w:rPr>
            </w:pPr>
            <w:r>
              <w:rPr>
                <w:noProof/>
              </w:rPr>
              <w:t>Gaļa, zivis, augļi, dārzeņi, eļļas un tauki</w:t>
            </w:r>
          </w:p>
          <w:p w:rsidR="008F533E" w:rsidRDefault="008F533E" w:rsidP="00D46FAC">
            <w:pPr>
              <w:tabs>
                <w:tab w:val="left" w:pos="2552"/>
              </w:tabs>
              <w:spacing w:before="60" w:after="60" w:line="240" w:lineRule="auto"/>
              <w:rPr>
                <w:rFonts w:eastAsia="Calibri"/>
                <w:noProof/>
              </w:rPr>
            </w:pPr>
            <w:r>
              <w:rPr>
                <w:noProof/>
              </w:rPr>
              <w:t>Piena produkti</w:t>
            </w:r>
          </w:p>
          <w:p w:rsidR="008F533E" w:rsidRDefault="008F533E" w:rsidP="00D46FAC">
            <w:pPr>
              <w:tabs>
                <w:tab w:val="left" w:pos="2552"/>
              </w:tabs>
              <w:spacing w:before="60" w:after="60" w:line="240" w:lineRule="auto"/>
              <w:rPr>
                <w:rFonts w:eastAsia="Calibri"/>
                <w:noProof/>
              </w:rPr>
            </w:pPr>
            <w:r>
              <w:rPr>
                <w:noProof/>
              </w:rPr>
              <w:t>Graudu malšanas produkti, ciete un cietes produkti; citi pārtikas produkti</w:t>
            </w:r>
          </w:p>
        </w:tc>
      </w:tr>
      <w:tr w:rsidR="008F533E" w:rsidTr="00D46FAC">
        <w:trPr>
          <w:trHeight w:val="120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Ar lauksaimniecību saistīti pakalpojumi</w:t>
            </w:r>
          </w:p>
          <w:p w:rsidR="008F533E" w:rsidRDefault="008F533E" w:rsidP="00D46FAC">
            <w:pPr>
              <w:tabs>
                <w:tab w:val="left" w:pos="2552"/>
              </w:tabs>
              <w:spacing w:before="60" w:after="60" w:line="240" w:lineRule="auto"/>
              <w:rPr>
                <w:rFonts w:eastAsia="Calibri"/>
                <w:noProof/>
              </w:rPr>
            </w:pPr>
            <w:r>
              <w:rPr>
                <w:noProof/>
              </w:rPr>
              <w:t>Ar lopkopību saistīti pakalpojumi</w:t>
            </w:r>
          </w:p>
          <w:p w:rsidR="008F533E" w:rsidRDefault="008F533E" w:rsidP="00D46FAC">
            <w:pPr>
              <w:tabs>
                <w:tab w:val="left" w:pos="2552"/>
              </w:tabs>
              <w:spacing w:before="60" w:after="60" w:line="240" w:lineRule="auto"/>
              <w:rPr>
                <w:rFonts w:eastAsia="Calibri"/>
                <w:noProof/>
              </w:rPr>
            </w:pPr>
            <w:r>
              <w:rPr>
                <w:noProof/>
              </w:rPr>
              <w:t>Ar zvejniecību saistīti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01, 02, 04, 21, 22, 23, 8811 (izņemot lauksaimniecības iekārtu (ar vadītāju) nomu), 8812, 882</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rPr>
          <w:trHeight w:val="2355"/>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Kvebeka saglabā tiesības pieņemt vai turpināt piemērot pasākumu, ar ko ierobežo piekļuvi tirgum akvakultūras, jūras un zivju produktu ražošanas, valdījuma vai īpašumtiesību nodošanas, apstrādes un kolektīvās tirdzniecības jomā, izņemot pasākumus, ar ko nosaka ārvalstu kapitāla līdzdalības ierobežojumus, kuri izpaužas kā ārvalstu akciju daļas maksimālā īpatsvara vai atsevišķu vai kopējo ārvalstu ieguldījumu kopējās vērtības limits.</w:t>
            </w:r>
          </w:p>
        </w:tc>
      </w:tr>
      <w:tr w:rsidR="008F533E" w:rsidTr="00D46FAC">
        <w:trPr>
          <w:trHeight w:val="3360"/>
        </w:trPr>
        <w:tc>
          <w:tcPr>
            <w:tcW w:w="1579" w:type="pct"/>
            <w:shd w:val="clear" w:color="auto" w:fill="auto"/>
          </w:tcPr>
          <w:p w:rsidR="008F533E" w:rsidRDefault="008F533E" w:rsidP="00D46FAC">
            <w:pPr>
              <w:pageBreakBefore/>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Kvebeka arī saglabā tiesības pieņemt vai turpināt piemērot pasākumu, ar ko ierobežo piekļuvi tirgum saistībā ar atļauju izsniegšanu atbilstīgi Pārtikas produktu likumam.</w:t>
            </w:r>
          </w:p>
          <w:p w:rsidR="008F533E" w:rsidRDefault="008F533E" w:rsidP="00D46FAC">
            <w:pPr>
              <w:tabs>
                <w:tab w:val="left" w:pos="2552"/>
              </w:tabs>
              <w:spacing w:before="60" w:after="60" w:line="240" w:lineRule="auto"/>
              <w:ind w:left="567" w:hanging="567"/>
              <w:rPr>
                <w:rFonts w:eastAsia="Calibri"/>
                <w:noProof/>
              </w:rPr>
            </w:pPr>
            <w:r>
              <w:rPr>
                <w:noProof/>
              </w:rPr>
              <w:t>3.</w:t>
            </w:r>
            <w:r>
              <w:rPr>
                <w:noProof/>
              </w:rPr>
              <w:tab/>
              <w:t>Šie pasākumi ietver sabiedrības ieinteresētības pārbaudes pieprasīšanu un sociālekonomisko faktoru ņemšanu vērā.</w:t>
            </w:r>
          </w:p>
          <w:p w:rsidR="008F533E" w:rsidRDefault="008F533E" w:rsidP="00D46FAC">
            <w:pPr>
              <w:tabs>
                <w:tab w:val="left" w:pos="2552"/>
              </w:tabs>
              <w:spacing w:before="60" w:after="60" w:line="240" w:lineRule="auto"/>
              <w:ind w:left="567" w:hanging="567"/>
              <w:rPr>
                <w:rFonts w:eastAsia="Calibri"/>
                <w:noProof/>
              </w:rPr>
            </w:pPr>
            <w:r>
              <w:rPr>
                <w:noProof/>
              </w:rPr>
              <w:t>4.</w:t>
            </w:r>
            <w:r>
              <w:rPr>
                <w:noProof/>
              </w:rPr>
              <w:tab/>
              <w:t>Lielākas noteiktības labad šī atruna neskar Kvebekas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rFonts w:eastAsia="Calibri"/>
                <w:i/>
                <w:iCs/>
                <w:noProof/>
              </w:rPr>
              <w:t>Food Products Act</w:t>
            </w:r>
            <w:r>
              <w:rPr>
                <w:rFonts w:eastAsia="Calibri"/>
                <w:noProof/>
              </w:rPr>
              <w:t>, C.Q.L.R., c. P-29</w:t>
            </w:r>
          </w:p>
          <w:p w:rsidR="008F533E" w:rsidRDefault="008F533E" w:rsidP="00D46FAC">
            <w:pPr>
              <w:tabs>
                <w:tab w:val="left" w:pos="2552"/>
              </w:tabs>
              <w:spacing w:before="60" w:after="60" w:line="240" w:lineRule="auto"/>
              <w:rPr>
                <w:rFonts w:eastAsia="Calibri"/>
                <w:noProof/>
              </w:rPr>
            </w:pPr>
            <w:r>
              <w:rPr>
                <w:rFonts w:eastAsia="Calibri"/>
                <w:i/>
                <w:iCs/>
                <w:noProof/>
              </w:rPr>
              <w:t>An Act to regularize and provide for the development of local slaughterhouses</w:t>
            </w:r>
            <w:r>
              <w:rPr>
                <w:rFonts w:eastAsia="Calibri"/>
                <w:noProof/>
              </w:rPr>
              <w:t>, C.Q.L.R., c. R-19.1</w:t>
            </w:r>
          </w:p>
          <w:p w:rsidR="008F533E" w:rsidRDefault="008F533E" w:rsidP="00D46FAC">
            <w:pPr>
              <w:tabs>
                <w:tab w:val="left" w:pos="2552"/>
              </w:tabs>
              <w:spacing w:before="60" w:after="60" w:line="240" w:lineRule="auto"/>
              <w:rPr>
                <w:rFonts w:eastAsia="Calibri"/>
                <w:noProof/>
              </w:rPr>
            </w:pPr>
            <w:r>
              <w:rPr>
                <w:rFonts w:eastAsia="Calibri"/>
                <w:i/>
                <w:iCs/>
                <w:noProof/>
              </w:rPr>
              <w:t>An Act respecting the marketing of agricultural, food and fish products</w:t>
            </w:r>
            <w:r>
              <w:rPr>
                <w:rFonts w:eastAsia="Calibri"/>
                <w:noProof/>
              </w:rPr>
              <w:t>, C.Q.L.R. c. M-35.1</w:t>
            </w:r>
          </w:p>
          <w:p w:rsidR="008F533E" w:rsidRDefault="008F533E" w:rsidP="00D46FAC">
            <w:pPr>
              <w:tabs>
                <w:tab w:val="left" w:pos="2552"/>
              </w:tabs>
              <w:spacing w:before="60" w:after="60" w:line="240" w:lineRule="auto"/>
              <w:rPr>
                <w:rFonts w:eastAsia="Calibri"/>
                <w:noProof/>
              </w:rPr>
            </w:pPr>
            <w:r>
              <w:rPr>
                <w:rFonts w:eastAsia="Calibri"/>
                <w:i/>
                <w:iCs/>
                <w:noProof/>
              </w:rPr>
              <w:t>An Act respecting the marketing of marine products</w:t>
            </w:r>
            <w:r>
              <w:rPr>
                <w:rFonts w:eastAsia="Calibri"/>
                <w:noProof/>
              </w:rPr>
              <w:t>, C.Q.L.R., c. C-32.1</w:t>
            </w:r>
          </w:p>
          <w:p w:rsidR="008F533E" w:rsidRDefault="008F533E" w:rsidP="00D46FAC">
            <w:pPr>
              <w:tabs>
                <w:tab w:val="left" w:pos="2552"/>
              </w:tabs>
              <w:spacing w:before="60" w:after="60" w:line="240" w:lineRule="auto"/>
              <w:rPr>
                <w:rFonts w:eastAsia="Calibri"/>
                <w:noProof/>
              </w:rPr>
            </w:pPr>
            <w:r>
              <w:rPr>
                <w:rFonts w:eastAsia="Calibri"/>
                <w:i/>
                <w:iCs/>
                <w:noProof/>
              </w:rPr>
              <w:t>The Marine Products Processing Act</w:t>
            </w:r>
            <w:r>
              <w:rPr>
                <w:rFonts w:eastAsia="Calibri"/>
                <w:noProof/>
              </w:rPr>
              <w:t>, C.Q.L.R., c. T-11.01</w:t>
            </w: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II-PT-56</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Enerģētika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Elektroenerģija</w:t>
            </w:r>
          </w:p>
          <w:p w:rsidR="008F533E" w:rsidRDefault="008F533E" w:rsidP="00D46FAC">
            <w:pPr>
              <w:tabs>
                <w:tab w:val="left" w:pos="2552"/>
              </w:tabs>
              <w:spacing w:before="60" w:after="60" w:line="240" w:lineRule="auto"/>
              <w:rPr>
                <w:rFonts w:eastAsia="Calibri"/>
                <w:noProof/>
              </w:rPr>
            </w:pPr>
            <w:r>
              <w:rPr>
                <w:noProof/>
              </w:rPr>
              <w:t>Ar enerģijas sadali saistīti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171, 887</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rPr>
          <w:trHeight w:val="5835"/>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 xml:space="preserve">Kvebeka saglabā tiesības pieņemt vai turpināt piemērot pasākumu, ar ko ierobežo piekļuvi tirgum elektroenerģijas ražošanas, tarifu un nosacījumu noteikšanas un mainīšanas, pārvades, piegādes, sadales un eksporta jomā, kā arī elektroiekārtu tehniskās apkopes jomā, izņemot pasākumus, ar ko nosaka ārvalstu kapitāla līdzdalības ierobežojumus, kuri izpaužas kā ārvalstu akciju daļas maksimālā īpatsvara vai atsevišķu vai kopējo ārvalstu ieguldījumu kopējās vērtības limits. </w:t>
            </w:r>
          </w:p>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 xml:space="preserve">Kvebeka attiecībā uz iepriekšējā punktā minētajām darbībām saglabā tiesības pieņemt vai turpināt piemērot pasākumu saistībā ar valstij piederošas zemes, kā arī kustamā un nekustamā īpašuma nodošanu un piešķiršanu un jebkādu pasākumu, kas saistīts ar visiem enerģijas veidiem un avotiem, no kā var ražot elektroenerģiju. </w:t>
            </w:r>
          </w:p>
          <w:p w:rsidR="008F533E" w:rsidRDefault="008F533E" w:rsidP="00D46FAC">
            <w:pPr>
              <w:tabs>
                <w:tab w:val="left" w:pos="2552"/>
              </w:tabs>
              <w:spacing w:before="60" w:after="60" w:line="240" w:lineRule="auto"/>
              <w:ind w:left="567" w:hanging="567"/>
              <w:rPr>
                <w:rFonts w:eastAsia="Calibri"/>
                <w:noProof/>
              </w:rPr>
            </w:pPr>
            <w:r>
              <w:rPr>
                <w:noProof/>
              </w:rPr>
              <w:t>3.</w:t>
            </w:r>
            <w:r>
              <w:rPr>
                <w:noProof/>
              </w:rPr>
              <w:tab/>
            </w:r>
            <w:r>
              <w:rPr>
                <w:i/>
                <w:noProof/>
              </w:rPr>
              <w:t>Hydro-Québec</w:t>
            </w:r>
            <w:r>
              <w:rPr>
                <w:noProof/>
              </w:rPr>
              <w:t xml:space="preserve"> ir ekskluzīvas tiesības elektroenerģijas ražošanas, pārvades, sadales un eksporta jomā. Kvebeka saglabā tiesības pieņemt vai saglabāt </w:t>
            </w:r>
            <w:r>
              <w:rPr>
                <w:i/>
                <w:noProof/>
              </w:rPr>
              <w:t>Hydro-Québec</w:t>
            </w:r>
            <w:r>
              <w:rPr>
                <w:noProof/>
              </w:rPr>
              <w:t xml:space="preserve"> pilnvaras un tiesības saistībā ar iepriekš minētajām darbībām.</w:t>
            </w:r>
          </w:p>
        </w:tc>
      </w:tr>
      <w:tr w:rsidR="008F533E" w:rsidTr="00D46FAC">
        <w:trPr>
          <w:trHeight w:val="712"/>
        </w:trPr>
        <w:tc>
          <w:tcPr>
            <w:tcW w:w="1579" w:type="pct"/>
            <w:shd w:val="clear" w:color="auto" w:fill="auto"/>
          </w:tcPr>
          <w:p w:rsidR="008F533E" w:rsidRDefault="008F533E" w:rsidP="00D46FAC">
            <w:pPr>
              <w:pageBreakBefore/>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4.</w:t>
            </w:r>
            <w:r>
              <w:rPr>
                <w:noProof/>
              </w:rPr>
              <w:tab/>
              <w:t>Šie pasākumi ietver sociālekonomisko faktoru ņemšanu vērā.</w:t>
            </w:r>
          </w:p>
        </w:tc>
      </w:tr>
      <w:tr w:rsidR="008F533E" w:rsidTr="00D46FAC">
        <w:trPr>
          <w:trHeight w:val="2115"/>
        </w:trPr>
        <w:tc>
          <w:tcPr>
            <w:tcW w:w="1579" w:type="pct"/>
            <w:tcBorders>
              <w:bottom w:val="nil"/>
            </w:tcBorders>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tcBorders>
              <w:bottom w:val="nil"/>
            </w:tcBorders>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5.</w:t>
            </w:r>
            <w:r>
              <w:rPr>
                <w:noProof/>
              </w:rPr>
              <w:tab/>
              <w:t>Lielākas noteiktības labad šī atruna neskar Kvebekas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rPr>
          <w:trHeight w:val="3465"/>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rFonts w:eastAsia="Calibri"/>
                <w:i/>
                <w:iCs/>
                <w:noProof/>
              </w:rPr>
              <w:t>Hydro-Québec Act</w:t>
            </w:r>
            <w:r>
              <w:rPr>
                <w:rFonts w:eastAsia="Calibri"/>
                <w:noProof/>
              </w:rPr>
              <w:t>, C.Q.L.R., c. H-5</w:t>
            </w:r>
          </w:p>
          <w:p w:rsidR="008F533E" w:rsidRDefault="008F533E" w:rsidP="00D46FAC">
            <w:pPr>
              <w:tabs>
                <w:tab w:val="left" w:pos="2552"/>
              </w:tabs>
              <w:spacing w:before="60" w:after="60" w:line="240" w:lineRule="auto"/>
              <w:rPr>
                <w:rFonts w:eastAsia="Calibri"/>
                <w:noProof/>
              </w:rPr>
            </w:pPr>
            <w:r>
              <w:rPr>
                <w:rFonts w:eastAsia="Calibri"/>
                <w:i/>
                <w:iCs/>
                <w:noProof/>
              </w:rPr>
              <w:t>An Act respecting the exportation of electric power</w:t>
            </w:r>
            <w:r>
              <w:rPr>
                <w:rFonts w:eastAsia="Calibri"/>
                <w:noProof/>
              </w:rPr>
              <w:t>, C.Q.L.R., c. E-23</w:t>
            </w:r>
          </w:p>
          <w:p w:rsidR="008F533E" w:rsidRDefault="008F533E" w:rsidP="00D46FAC">
            <w:pPr>
              <w:tabs>
                <w:tab w:val="left" w:pos="2552"/>
              </w:tabs>
              <w:spacing w:before="60" w:after="60" w:line="240" w:lineRule="auto"/>
              <w:rPr>
                <w:rFonts w:eastAsia="Calibri"/>
                <w:noProof/>
              </w:rPr>
            </w:pPr>
            <w:r>
              <w:rPr>
                <w:rFonts w:eastAsia="Calibri"/>
                <w:i/>
                <w:iCs/>
                <w:noProof/>
              </w:rPr>
              <w:t>An Act respecting the Régie de l'énergie</w:t>
            </w:r>
            <w:r>
              <w:rPr>
                <w:rFonts w:eastAsia="Calibri"/>
                <w:noProof/>
              </w:rPr>
              <w:t>, C.Q.L.R., c. R-6.01</w:t>
            </w:r>
          </w:p>
          <w:p w:rsidR="008F533E" w:rsidRDefault="008F533E" w:rsidP="00D46FAC">
            <w:pPr>
              <w:tabs>
                <w:tab w:val="left" w:pos="2552"/>
              </w:tabs>
              <w:spacing w:before="60" w:after="60" w:line="240" w:lineRule="auto"/>
              <w:rPr>
                <w:rFonts w:eastAsia="Calibri"/>
                <w:noProof/>
              </w:rPr>
            </w:pPr>
            <w:r>
              <w:rPr>
                <w:rFonts w:eastAsia="Calibri"/>
                <w:i/>
                <w:iCs/>
                <w:noProof/>
              </w:rPr>
              <w:t>An Act respecting municipal and private electric power systems</w:t>
            </w:r>
            <w:r>
              <w:rPr>
                <w:rFonts w:eastAsia="Calibri"/>
                <w:noProof/>
              </w:rPr>
              <w:t>, C.Q.L.R., c. S-41</w:t>
            </w:r>
          </w:p>
          <w:p w:rsidR="008F533E" w:rsidRDefault="008F533E" w:rsidP="00D46FAC">
            <w:pPr>
              <w:tabs>
                <w:tab w:val="left" w:pos="2552"/>
              </w:tabs>
              <w:spacing w:before="60" w:after="60" w:line="240" w:lineRule="auto"/>
              <w:rPr>
                <w:rFonts w:eastAsia="Calibri"/>
                <w:noProof/>
                <w:lang w:val="fr-BE"/>
              </w:rPr>
            </w:pPr>
            <w:r>
              <w:rPr>
                <w:rFonts w:eastAsia="Calibri"/>
                <w:i/>
                <w:iCs/>
                <w:noProof/>
                <w:lang w:val="fr-BE"/>
              </w:rPr>
              <w:t>Act respecting the Ministère des Ressources naturelles et de la Faune</w:t>
            </w:r>
            <w:r>
              <w:rPr>
                <w:rFonts w:eastAsia="Calibri"/>
                <w:noProof/>
                <w:lang w:val="fr-BE"/>
              </w:rPr>
              <w:t>, C.Q.L.R., c. M-25.2</w:t>
            </w:r>
          </w:p>
          <w:p w:rsidR="008F533E" w:rsidRDefault="008F533E" w:rsidP="00D46FAC">
            <w:pPr>
              <w:tabs>
                <w:tab w:val="left" w:pos="2552"/>
              </w:tabs>
              <w:spacing w:before="60" w:after="60" w:line="240" w:lineRule="auto"/>
              <w:rPr>
                <w:rFonts w:eastAsia="Calibri"/>
                <w:noProof/>
              </w:rPr>
            </w:pPr>
            <w:r>
              <w:rPr>
                <w:rFonts w:eastAsia="Calibri"/>
                <w:i/>
                <w:iCs/>
                <w:noProof/>
              </w:rPr>
              <w:t>An Act respecting threatened or vulnerable species</w:t>
            </w:r>
            <w:r>
              <w:rPr>
                <w:rFonts w:eastAsia="Calibri"/>
                <w:noProof/>
              </w:rPr>
              <w:t>, C.Q.L.R., c. E-12.01</w:t>
            </w:r>
          </w:p>
        </w:tc>
      </w:tr>
      <w:tr w:rsidR="008F533E" w:rsidTr="00D46FAC">
        <w:trPr>
          <w:trHeight w:val="1635"/>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rPr>
                <w:rFonts w:eastAsia="Calibri"/>
                <w:noProof/>
                <w:lang w:val="fr-BE"/>
              </w:rPr>
            </w:pPr>
            <w:r>
              <w:rPr>
                <w:rFonts w:eastAsia="Calibri"/>
                <w:i/>
                <w:iCs/>
                <w:noProof/>
                <w:lang w:val="fr-BE"/>
              </w:rPr>
              <w:t>Loi sur la Coopérative régionale d'électricité de Saint-Jean-Baptiste de Rouville et abrogeant la Loi pour favoriser l'électrification rurale par l'entremise de coopératives d'électricité</w:t>
            </w:r>
            <w:r>
              <w:rPr>
                <w:rFonts w:eastAsia="Calibri"/>
                <w:noProof/>
                <w:lang w:val="fr-BE"/>
              </w:rPr>
              <w:t>, L.Q. 1986, c. 21</w:t>
            </w:r>
          </w:p>
          <w:p w:rsidR="008F533E" w:rsidRDefault="008F533E" w:rsidP="00D46FAC">
            <w:pPr>
              <w:tabs>
                <w:tab w:val="left" w:pos="2552"/>
              </w:tabs>
              <w:spacing w:before="60" w:after="60" w:line="240" w:lineRule="auto"/>
              <w:rPr>
                <w:rFonts w:eastAsia="Calibri"/>
                <w:noProof/>
              </w:rPr>
            </w:pPr>
            <w:r>
              <w:rPr>
                <w:rFonts w:eastAsia="Calibri"/>
                <w:i/>
                <w:iCs/>
                <w:noProof/>
              </w:rPr>
              <w:t>Watercourses Act</w:t>
            </w:r>
            <w:r>
              <w:rPr>
                <w:rFonts w:eastAsia="Calibri"/>
                <w:noProof/>
              </w:rPr>
              <w:t>, C.Q.L.R., c. R-13</w:t>
            </w: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II-PT-57</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Enerģētika</w:t>
            </w:r>
          </w:p>
        </w:tc>
      </w:tr>
      <w:tr w:rsidR="008F533E" w:rsidRPr="0001431F"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Jēlnafta un dabasgāze</w:t>
            </w:r>
          </w:p>
          <w:p w:rsidR="008F533E" w:rsidRDefault="008F533E" w:rsidP="00D46FAC">
            <w:pPr>
              <w:tabs>
                <w:tab w:val="left" w:pos="2552"/>
              </w:tabs>
              <w:spacing w:before="60" w:after="60" w:line="240" w:lineRule="auto"/>
              <w:rPr>
                <w:rFonts w:eastAsia="Calibri"/>
                <w:noProof/>
              </w:rPr>
            </w:pPr>
            <w:r>
              <w:rPr>
                <w:noProof/>
              </w:rPr>
              <w:t>Cauruļvadu transporta pakalpojumi</w:t>
            </w:r>
          </w:p>
          <w:p w:rsidR="008F533E" w:rsidRPr="00F65D8A" w:rsidRDefault="008F533E" w:rsidP="00D46FAC">
            <w:pPr>
              <w:tabs>
                <w:tab w:val="left" w:pos="2552"/>
              </w:tabs>
              <w:spacing w:before="60" w:after="60" w:line="240" w:lineRule="auto"/>
              <w:rPr>
                <w:rFonts w:eastAsia="Calibri"/>
                <w:noProof/>
                <w:lang w:val="fi-FI"/>
              </w:rPr>
            </w:pPr>
            <w:r w:rsidRPr="00F65D8A">
              <w:rPr>
                <w:noProof/>
                <w:lang w:val="fi-FI"/>
              </w:rPr>
              <w:t>Ar enerģijas sadali saistīti pakalpojumi</w:t>
            </w:r>
          </w:p>
        </w:tc>
      </w:tr>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120, 713, 887</w:t>
            </w:r>
          </w:p>
        </w:tc>
      </w:tr>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rPr>
          <w:trHeight w:val="20"/>
        </w:trPr>
        <w:tc>
          <w:tcPr>
            <w:tcW w:w="1579" w:type="pct"/>
            <w:tcBorders>
              <w:bottom w:val="nil"/>
            </w:tcBorders>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tcBorders>
              <w:bottom w:val="nil"/>
            </w:tcBorders>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 xml:space="preserve">Kvebeka saglabā tiesības pieņemt vai turpināt piemērot pasākumu, ar ko ierobežo piekļuvi tirgum naftas un gāzes sadales sistēmu izmantošanas un cauruļvadu transporta jomā, izņemot pasākumus, ar ko nosaka ārvalstu kapitāla līdzdalības ierobežojumus, kuri izpaužas kā ārvalstu akciju daļas maksimālā īpatsvara vai atsevišķu vai kopējo ārvalstu ieguldījumu kopējās vērtības limits. </w:t>
            </w:r>
          </w:p>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Kvebeka arī saglabā tiesības pieņemt vai turpināt piemērot pasākumu, ar ko ierobežo piekļuvi tirgum naftas un gāzes ieguves jomā.</w:t>
            </w:r>
          </w:p>
          <w:p w:rsidR="008F533E" w:rsidRDefault="008F533E" w:rsidP="00D46FAC">
            <w:pPr>
              <w:tabs>
                <w:tab w:val="left" w:pos="2552"/>
              </w:tabs>
              <w:spacing w:before="60" w:after="60" w:line="240" w:lineRule="auto"/>
              <w:ind w:left="567" w:hanging="567"/>
              <w:rPr>
                <w:rFonts w:eastAsia="Calibri"/>
                <w:noProof/>
              </w:rPr>
            </w:pPr>
            <w:r>
              <w:rPr>
                <w:noProof/>
              </w:rPr>
              <w:t>3.</w:t>
            </w:r>
            <w:r>
              <w:rPr>
                <w:noProof/>
              </w:rPr>
              <w:tab/>
              <w:t>Lielākas noteiktības labad šī atruna neskar Kvebekas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rFonts w:eastAsia="Calibri"/>
                <w:i/>
                <w:iCs/>
                <w:noProof/>
              </w:rPr>
              <w:t>An Act respecting the Régie de l'énergie</w:t>
            </w:r>
            <w:r>
              <w:rPr>
                <w:rFonts w:eastAsia="Calibri"/>
                <w:noProof/>
              </w:rPr>
              <w:t>, C.Q.L.R., c. R-6.01</w:t>
            </w:r>
          </w:p>
          <w:p w:rsidR="008F533E" w:rsidRDefault="008F533E" w:rsidP="00D46FAC">
            <w:pPr>
              <w:tabs>
                <w:tab w:val="left" w:pos="2552"/>
              </w:tabs>
              <w:spacing w:before="60" w:after="60" w:line="240" w:lineRule="auto"/>
              <w:rPr>
                <w:rFonts w:eastAsia="Calibri"/>
                <w:noProof/>
              </w:rPr>
            </w:pPr>
            <w:r>
              <w:rPr>
                <w:rFonts w:eastAsia="Calibri"/>
                <w:i/>
                <w:iCs/>
                <w:noProof/>
              </w:rPr>
              <w:t>Mining Act</w:t>
            </w:r>
            <w:r>
              <w:rPr>
                <w:rFonts w:eastAsia="Calibri"/>
                <w:noProof/>
              </w:rPr>
              <w:t>, C.Q.L.R., c. M-13.1</w:t>
            </w: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II-PT-58</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Atpūtas, kultūras un sporta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Azartspēles un derības</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96492</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 xml:space="preserve">Piekļuve tirgum </w:t>
            </w:r>
          </w:p>
          <w:p w:rsidR="008F533E" w:rsidRDefault="008F533E" w:rsidP="00D46FAC">
            <w:pPr>
              <w:tabs>
                <w:tab w:val="left" w:pos="2552"/>
              </w:tabs>
              <w:spacing w:before="60" w:after="60" w:line="240" w:lineRule="auto"/>
              <w:rPr>
                <w:rFonts w:eastAsia="Calibri"/>
                <w:noProof/>
              </w:rPr>
            </w:pPr>
            <w:r>
              <w:rPr>
                <w:noProof/>
              </w:rPr>
              <w:t>Lielākās labvēlības režīms</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rPr>
          <w:trHeight w:val="315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 xml:space="preserve">Kvebeka saglabā tiesības pieņemt vai turpināt piemērot pasākumu, ar ko ierobežo piekļuvi tirgum loteriju, loteriju shēmu, spēļu automātu, videoloteriju automātu, nejaušības spēļu, sacīkšu, derību zāļu, bingo, kazino, publicitātes konkursu, konsultatīvo un īstenošanas pakalpojumu jomā, izņemot pasākumus, ar ko nosaka ārvalstu kapitāla līdzdalības ierobežojumus, kuri izpaužas kā ārvalstu akciju daļas maksimālā īpatsvara vai atsevišķu vai kopējo ārvalstu ieguldījumu kopējās vērtības limits. </w:t>
            </w:r>
          </w:p>
          <w:p w:rsidR="008F533E" w:rsidRDefault="008F533E" w:rsidP="00D46FAC">
            <w:pPr>
              <w:tabs>
                <w:tab w:val="left" w:pos="2552"/>
              </w:tabs>
              <w:spacing w:before="60" w:after="60" w:line="240" w:lineRule="auto"/>
              <w:ind w:left="567" w:hanging="567"/>
              <w:rPr>
                <w:rFonts w:eastAsia="Calibri"/>
                <w:noProof/>
              </w:rPr>
            </w:pPr>
            <w:bookmarkStart w:id="17" w:name="id.2bbb96aeb48c"/>
            <w:bookmarkEnd w:id="17"/>
            <w:r>
              <w:rPr>
                <w:noProof/>
              </w:rPr>
              <w:t>2.</w:t>
            </w:r>
            <w:r>
              <w:rPr>
                <w:noProof/>
              </w:rPr>
              <w:tab/>
              <w:t xml:space="preserve">Sabiedrībai </w:t>
            </w:r>
            <w:r>
              <w:rPr>
                <w:i/>
                <w:noProof/>
              </w:rPr>
              <w:t>Société des loteries du Québec</w:t>
            </w:r>
            <w:r>
              <w:rPr>
                <w:noProof/>
              </w:rPr>
              <w:t xml:space="preserve"> ir vai var tikt piešķirtas ar iepriekš uzskaitītajām darbībām saistītas monopoltiesības.</w:t>
            </w:r>
          </w:p>
        </w:tc>
      </w:tr>
      <w:tr w:rsidR="008F533E" w:rsidTr="00D46FAC">
        <w:trPr>
          <w:trHeight w:val="2175"/>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3.</w:t>
            </w:r>
            <w:r>
              <w:rPr>
                <w:noProof/>
              </w:rPr>
              <w:tab/>
              <w:t>Lielākas noteiktības labad šī atruna neskar Kvebekas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rFonts w:eastAsia="Calibri"/>
                <w:i/>
                <w:iCs/>
                <w:noProof/>
              </w:rPr>
              <w:t>An Act respecting the Société des loteries du Québec</w:t>
            </w:r>
            <w:r>
              <w:rPr>
                <w:rFonts w:eastAsia="Calibri"/>
                <w:noProof/>
              </w:rPr>
              <w:t>, C.Q.L.R., c. S-13.1</w:t>
            </w:r>
          </w:p>
          <w:p w:rsidR="008F533E" w:rsidRDefault="008F533E" w:rsidP="00D46FAC">
            <w:pPr>
              <w:tabs>
                <w:tab w:val="left" w:pos="2552"/>
              </w:tabs>
              <w:spacing w:before="60" w:after="60" w:line="240" w:lineRule="auto"/>
              <w:rPr>
                <w:rFonts w:eastAsia="Calibri"/>
                <w:noProof/>
              </w:rPr>
            </w:pPr>
            <w:r>
              <w:rPr>
                <w:rFonts w:eastAsia="Calibri"/>
                <w:i/>
                <w:iCs/>
                <w:noProof/>
              </w:rPr>
              <w:t>An Act respecting lotteries, publicity contests and amusement machines</w:t>
            </w:r>
            <w:r>
              <w:rPr>
                <w:rFonts w:eastAsia="Calibri"/>
                <w:noProof/>
              </w:rPr>
              <w:t>, C.Q.L.R., c. L-6</w:t>
            </w:r>
          </w:p>
          <w:p w:rsidR="008F533E" w:rsidRDefault="008F533E" w:rsidP="00D46FAC">
            <w:pPr>
              <w:tabs>
                <w:tab w:val="left" w:pos="2552"/>
              </w:tabs>
              <w:spacing w:before="60" w:after="60" w:line="240" w:lineRule="auto"/>
              <w:rPr>
                <w:rFonts w:eastAsia="Calibri"/>
                <w:noProof/>
              </w:rPr>
            </w:pPr>
            <w:r>
              <w:rPr>
                <w:rFonts w:eastAsia="Calibri"/>
                <w:i/>
                <w:iCs/>
                <w:noProof/>
              </w:rPr>
              <w:t>An Act respecting racing</w:t>
            </w:r>
            <w:r>
              <w:rPr>
                <w:rFonts w:eastAsia="Calibri"/>
                <w:noProof/>
              </w:rPr>
              <w:t>, C.Q.L.R., c. C-72.1</w:t>
            </w: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II-PT-59</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Mežsaimniecības un mežizstrādes produkti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Neapstrādāti kokmateriāli</w:t>
            </w:r>
          </w:p>
          <w:p w:rsidR="008F533E" w:rsidRDefault="008F533E" w:rsidP="00D46FAC">
            <w:pPr>
              <w:tabs>
                <w:tab w:val="left" w:pos="2552"/>
              </w:tabs>
              <w:spacing w:before="60" w:after="60" w:line="240" w:lineRule="auto"/>
              <w:rPr>
                <w:rFonts w:eastAsia="Calibri"/>
                <w:noProof/>
              </w:rPr>
            </w:pPr>
            <w:r>
              <w:rPr>
                <w:noProof/>
              </w:rPr>
              <w:t>Izstrādājumi no koksnes, korķa, salmiem un pīšanas materiāliem</w:t>
            </w:r>
          </w:p>
          <w:p w:rsidR="008F533E" w:rsidRDefault="008F533E" w:rsidP="00D46FAC">
            <w:pPr>
              <w:tabs>
                <w:tab w:val="left" w:pos="2552"/>
              </w:tabs>
              <w:spacing w:before="60" w:after="60" w:line="240" w:lineRule="auto"/>
              <w:rPr>
                <w:rFonts w:eastAsia="Calibri"/>
                <w:noProof/>
              </w:rPr>
            </w:pPr>
            <w:r>
              <w:rPr>
                <w:noProof/>
              </w:rPr>
              <w:t>Papīra masa, papīrs un papīra izstrādājumu</w:t>
            </w:r>
          </w:p>
          <w:p w:rsidR="008F533E" w:rsidRDefault="008F533E" w:rsidP="00D46FAC">
            <w:pPr>
              <w:tabs>
                <w:tab w:val="left" w:pos="2552"/>
              </w:tabs>
              <w:spacing w:before="60" w:after="60" w:line="240" w:lineRule="auto"/>
              <w:rPr>
                <w:rFonts w:eastAsia="Calibri"/>
                <w:noProof/>
              </w:rPr>
            </w:pPr>
            <w:r>
              <w:rPr>
                <w:noProof/>
              </w:rPr>
              <w:t>Iespieddarbi un saistītas preces</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031, 31, 32</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Ieguldījumi un pakalpojumu pārrobežu tirdzniecība</w:t>
            </w:r>
          </w:p>
        </w:tc>
      </w:tr>
      <w:tr w:rsidR="008F533E" w:rsidTr="00D46FAC">
        <w:trPr>
          <w:trHeight w:val="2355"/>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 xml:space="preserve">Kvebeka saglabā tiesības pieņemt vai turpināt piemērot pasākumu, ar ko ierobežo piekļuvi tirgum mežsaimniecības nozarē, jo īpaši pasākumus saistībā ar mežizstrādi, meža resursu un no tiem atvasinātu produktu (tostarp biomasas un nekoksnes) novākšanu, izņemot pasākumus, ar ko nosaka ārvalstu kapitāla līdzdalības ierobežojumus, kuri izpaužas kā ārvalstu akciju daļas maksimālā īpatsvara vai atsevišķu vai kopējo ārvalstu ieguldījumu kopējās vērtības limits. </w:t>
            </w:r>
          </w:p>
        </w:tc>
      </w:tr>
      <w:tr w:rsidR="008F533E" w:rsidTr="00D46FAC">
        <w:trPr>
          <w:trHeight w:val="291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 xml:space="preserve">Kvebeka saglabā tiesības pieņemt vai turpināt piemērot pasākumu, ar ko ierobežo piekļuvi tirgum meža resursu un no tiem atvasinātu produktu tirdzniecības vai apstrādes jomā, kā arī jebkādu pasākumu, ar ko ierobežo piekļuvi tirgum koksnes apstrādes iekārtu piegādes jomā, izņemot pasākumus, ar ko nosaka ārvalstu kapitāla līdzdalības ierobežojumus, kuri izpaužas kā ārvalstu akciju daļas maksimālā īpatsvara vai atsevišķu vai kopējo ārvalstu ieguldījumu kopējās vērtības limits. </w:t>
            </w:r>
          </w:p>
          <w:p w:rsidR="008F533E" w:rsidRDefault="008F533E" w:rsidP="00D46FAC">
            <w:pPr>
              <w:tabs>
                <w:tab w:val="left" w:pos="2552"/>
              </w:tabs>
              <w:spacing w:before="60" w:after="60" w:line="240" w:lineRule="auto"/>
              <w:ind w:left="567" w:hanging="567"/>
              <w:rPr>
                <w:rFonts w:eastAsia="Calibri"/>
                <w:noProof/>
              </w:rPr>
            </w:pPr>
            <w:r>
              <w:rPr>
                <w:noProof/>
              </w:rPr>
              <w:t>3.</w:t>
            </w:r>
            <w:r>
              <w:rPr>
                <w:noProof/>
              </w:rPr>
              <w:tab/>
              <w:t>Šie pasākumi ietver sabiedrības ieinteresētības pārbaužu pieprasīšanu un sociālekonomisko faktoru ņemšanu vērā.</w:t>
            </w:r>
          </w:p>
        </w:tc>
      </w:tr>
      <w:tr w:rsidR="008F533E" w:rsidTr="00D46FAC">
        <w:trPr>
          <w:trHeight w:val="2145"/>
        </w:trPr>
        <w:tc>
          <w:tcPr>
            <w:tcW w:w="1579" w:type="pct"/>
            <w:shd w:val="clear" w:color="auto" w:fill="auto"/>
          </w:tcPr>
          <w:p w:rsidR="008F533E" w:rsidRDefault="008F533E" w:rsidP="00D46FAC">
            <w:pPr>
              <w:pageBreakBefore/>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4.</w:t>
            </w:r>
            <w:r>
              <w:rPr>
                <w:noProof/>
              </w:rPr>
              <w:tab/>
              <w:t>Lielākas noteiktības labad šī atruna neskar Kvebekas tiesības noteikt ierobežojumus attiecībā uz ārvalstu kapitāla līdzdalību jau izveidota valsts uzņēmuma vai valsts struktūras pašu kapitāla daļu vai aktīvu pārdošanā vai izlietošanā saskaņā ar Kanādas I-C-2. atrunu.</w:t>
            </w:r>
          </w:p>
        </w:tc>
      </w:tr>
      <w:tr w:rsidR="008F533E" w:rsidRPr="0001431F"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rFonts w:eastAsia="Calibri"/>
                <w:i/>
                <w:iCs/>
                <w:noProof/>
              </w:rPr>
              <w:t>An Act respecting the marketing of agricultural, food and fish products</w:t>
            </w:r>
            <w:r>
              <w:rPr>
                <w:rFonts w:eastAsia="Calibri"/>
                <w:noProof/>
              </w:rPr>
              <w:t>, C.Q.L.R., c. M-35.1</w:t>
            </w:r>
          </w:p>
          <w:p w:rsidR="008F533E" w:rsidRDefault="008F533E" w:rsidP="00D46FAC">
            <w:pPr>
              <w:tabs>
                <w:tab w:val="left" w:pos="2552"/>
              </w:tabs>
              <w:spacing w:before="60" w:after="60" w:line="240" w:lineRule="auto"/>
              <w:rPr>
                <w:rFonts w:eastAsia="Calibri"/>
                <w:noProof/>
              </w:rPr>
            </w:pPr>
            <w:r>
              <w:rPr>
                <w:rFonts w:eastAsia="Calibri"/>
                <w:i/>
                <w:iCs/>
                <w:noProof/>
              </w:rPr>
              <w:t>Forest Act</w:t>
            </w:r>
            <w:r>
              <w:rPr>
                <w:rFonts w:eastAsia="Calibri"/>
                <w:noProof/>
              </w:rPr>
              <w:t>, C.Q.L.R., c. F-4.1</w:t>
            </w:r>
          </w:p>
          <w:p w:rsidR="008F533E" w:rsidRDefault="008F533E" w:rsidP="00D46FAC">
            <w:pPr>
              <w:tabs>
                <w:tab w:val="left" w:pos="2552"/>
              </w:tabs>
              <w:spacing w:before="60" w:after="60" w:line="240" w:lineRule="auto"/>
              <w:rPr>
                <w:rFonts w:eastAsia="Calibri"/>
                <w:noProof/>
              </w:rPr>
            </w:pPr>
            <w:r>
              <w:rPr>
                <w:rFonts w:eastAsia="Calibri"/>
                <w:i/>
                <w:iCs/>
                <w:noProof/>
              </w:rPr>
              <w:t>Sustainable Forest Development Act</w:t>
            </w:r>
            <w:r>
              <w:rPr>
                <w:rFonts w:eastAsia="Calibri"/>
                <w:noProof/>
              </w:rPr>
              <w:t>, C.Q.L.R., c. A-18.1</w:t>
            </w:r>
          </w:p>
          <w:p w:rsidR="008F533E" w:rsidRPr="00F65D8A" w:rsidRDefault="008F533E" w:rsidP="00D46FAC">
            <w:pPr>
              <w:tabs>
                <w:tab w:val="left" w:pos="2552"/>
              </w:tabs>
              <w:spacing w:before="60" w:after="60" w:line="240" w:lineRule="auto"/>
              <w:rPr>
                <w:rFonts w:eastAsia="Calibri"/>
                <w:noProof/>
                <w:lang w:val="fr-BE"/>
              </w:rPr>
            </w:pPr>
            <w:r>
              <w:rPr>
                <w:rFonts w:eastAsia="Calibri"/>
                <w:i/>
                <w:iCs/>
                <w:noProof/>
                <w:lang w:val="fr-BE"/>
              </w:rPr>
              <w:t>An Act respecting the Ministère des Ressources naturelles et de la Faune</w:t>
            </w:r>
            <w:r>
              <w:rPr>
                <w:rFonts w:eastAsia="Calibri"/>
                <w:noProof/>
                <w:lang w:val="fr-BE"/>
              </w:rPr>
              <w:t>, C.Q.L.R., c. M-25.2</w:t>
            </w:r>
          </w:p>
        </w:tc>
      </w:tr>
    </w:tbl>
    <w:p w:rsidR="008F533E" w:rsidRPr="00F65D8A" w:rsidRDefault="008F533E" w:rsidP="008F533E">
      <w:pPr>
        <w:tabs>
          <w:tab w:val="left" w:pos="2552"/>
        </w:tabs>
        <w:spacing w:before="60" w:after="60" w:line="240" w:lineRule="auto"/>
        <w:rPr>
          <w:rFonts w:eastAsia="Calibri"/>
          <w:noProof/>
          <w:lang w:val="fr-BE"/>
        </w:rPr>
      </w:pPr>
    </w:p>
    <w:p w:rsidR="008F533E" w:rsidRPr="00F65D8A" w:rsidRDefault="008F533E" w:rsidP="008F533E">
      <w:pPr>
        <w:tabs>
          <w:tab w:val="left" w:pos="2552"/>
        </w:tabs>
        <w:spacing w:before="60" w:after="60" w:line="240" w:lineRule="auto"/>
        <w:jc w:val="center"/>
        <w:rPr>
          <w:rFonts w:eastAsia="Calibri"/>
          <w:b/>
          <w:bCs/>
          <w:noProof/>
          <w:lang w:val="fr-BE"/>
        </w:rPr>
      </w:pPr>
      <w:r w:rsidRPr="00F65D8A">
        <w:rPr>
          <w:noProof/>
          <w:lang w:val="fr-BE"/>
        </w:rPr>
        <w:br w:type="page"/>
      </w:r>
      <w:r w:rsidRPr="00F65D8A">
        <w:rPr>
          <w:b/>
          <w:noProof/>
          <w:lang w:val="fr-BE"/>
        </w:rPr>
        <w:lastRenderedPageBreak/>
        <w:t>Saskačevanā piemērojamās atrunas</w:t>
      </w:r>
    </w:p>
    <w:p w:rsidR="008F533E" w:rsidRPr="00F65D8A" w:rsidRDefault="008F533E" w:rsidP="008F533E">
      <w:pPr>
        <w:tabs>
          <w:tab w:val="left" w:pos="2552"/>
        </w:tabs>
        <w:spacing w:before="60" w:after="60" w:line="240" w:lineRule="auto"/>
        <w:jc w:val="center"/>
        <w:rPr>
          <w:rFonts w:eastAsia="Calibri"/>
          <w:b/>
          <w:bCs/>
          <w:noProof/>
          <w:lang w:val="fr-BE"/>
        </w:rPr>
      </w:pPr>
      <w:r w:rsidRPr="00F65D8A">
        <w:rPr>
          <w:b/>
          <w:noProof/>
          <w:lang w:val="fr-BE"/>
        </w:rPr>
        <w:t>II-PT-60.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Atpūtas, kultūras un sporta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Azartspēles un derības</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96492</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p w:rsidR="008F533E" w:rsidRDefault="008F533E" w:rsidP="00D46FAC">
            <w:pPr>
              <w:tabs>
                <w:tab w:val="left" w:pos="2552"/>
              </w:tabs>
              <w:spacing w:before="60" w:after="60" w:line="240" w:lineRule="auto"/>
              <w:rPr>
                <w:rFonts w:eastAsia="Calibri"/>
                <w:noProof/>
              </w:rPr>
            </w:pPr>
            <w:r>
              <w:rPr>
                <w:noProof/>
              </w:rPr>
              <w:t>Lielākās labvēlības režīms</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rPr>
          <w:trHeight w:val="2745"/>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Saskačevana saglabā tiesības pieņemt vai turpināt piemērot pasākumu, ar ko, nosakot skaitliskas kvotas, monopolu, ekskluzīvu pakalpojumu sniedzēju vai pieprasot ekonomisko vajadzību pārbaudi, ierobežo otras nolīguma puses ieguldījumu daudzumu vai pakalpojumu sniedzēju skaitu.</w:t>
            </w:r>
          </w:p>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Saskačevana saglabā tiesības pieņemt vai turpināt piemērot pasākumu, ar ko nosaka ierobežojumus attiecībā uz konkrēta veida juridisku personu vai kopuzņēmumu vai nosaka konkrētu šādu juridisku personu vai kopuzņēmumu veidu, ar kuru starpniecību ieguldītājs var veikt saimniecisku darbību iepriekš uzskaitītajās apakšnozarēs.</w:t>
            </w:r>
          </w:p>
        </w:tc>
      </w:tr>
      <w:tr w:rsidR="008F533E" w:rsidTr="00D46FAC">
        <w:trPr>
          <w:trHeight w:val="1755"/>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3.</w:t>
            </w:r>
            <w:r>
              <w:rPr>
                <w:noProof/>
              </w:rPr>
              <w:tab/>
              <w:t>Šī atruna neskar Saskačevanas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II-PT-61</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Alkoholiskie dzērieni</w:t>
            </w:r>
          </w:p>
        </w:tc>
      </w:tr>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Komisionāru pakalpojumi, vairumtirdzniecības pakalpojumi, mazumtirdzniecības pakalpojumi (alkoholisko dzērienu, vīna un alus veikali)</w:t>
            </w:r>
          </w:p>
          <w:p w:rsidR="008F533E" w:rsidRDefault="008F533E" w:rsidP="00D46FAC">
            <w:pPr>
              <w:tabs>
                <w:tab w:val="left" w:pos="2552"/>
              </w:tabs>
              <w:spacing w:before="60" w:after="60" w:line="240" w:lineRule="auto"/>
              <w:rPr>
                <w:rFonts w:eastAsia="Calibri"/>
                <w:noProof/>
              </w:rPr>
            </w:pPr>
            <w:r>
              <w:rPr>
                <w:noProof/>
              </w:rPr>
              <w:t>Alkoholisko dzērienu ražošana</w:t>
            </w:r>
          </w:p>
        </w:tc>
      </w:tr>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24 (izņemot 244), 62112, 62226, 63107, 643</w:t>
            </w:r>
          </w:p>
        </w:tc>
      </w:tr>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Saskačevana saglabā tiesības pieņemt vai turpināt piemērot pasākumu, ar ko, nosakot skaitliskas kvotas, monopolu, ekskluzīvu pakalpojumu sniedzēju vai pieprasot ekonomisko vajadzību pārbaudi, ierobežo otras nolīguma puses ieguldījumu daudzumu vai pakalpojumu sniedzēju skaitu.</w:t>
            </w:r>
          </w:p>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Saskačevana saglabā tiesības pieņemt vai turpināt piemērot pasākumu, ar ko nosaka ierobežojumus attiecībā uz konkrēta veida juridisku personu vai kopuzņēmumu vai nosaka konkrētu šādu juridisku personu vai kopuzņēmumu veidu, ar kuru starpniecību ieguldītājs var veikt saimniecisku darbību iepriekš uzskaitītajās apakšnozarēs.</w:t>
            </w:r>
          </w:p>
        </w:tc>
      </w:tr>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3.</w:t>
            </w:r>
            <w:r>
              <w:rPr>
                <w:noProof/>
              </w:rPr>
              <w:tab/>
              <w:t>Šī atruna neskar Saskačevanas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II-PT-62</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Enerģētika</w:t>
            </w:r>
          </w:p>
        </w:tc>
      </w:tr>
      <w:tr w:rsidR="008F533E" w:rsidTr="00D46FAC">
        <w:trPr>
          <w:trHeight w:val="1005"/>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Elektroenerģija, pilsētas gāze, tvaiks un karstais ūdens</w:t>
            </w:r>
          </w:p>
          <w:p w:rsidR="008F533E" w:rsidRDefault="008F533E" w:rsidP="00D46FAC">
            <w:pPr>
              <w:tabs>
                <w:tab w:val="left" w:pos="2552"/>
              </w:tabs>
              <w:spacing w:before="60" w:after="60" w:line="240" w:lineRule="auto"/>
              <w:rPr>
                <w:rFonts w:eastAsia="Calibri"/>
                <w:noProof/>
              </w:rPr>
            </w:pPr>
            <w:r>
              <w:rPr>
                <w:noProof/>
              </w:rPr>
              <w:t>Akmeņogļu gāze, ūdens gāze, ģeneratorgāze un līdzīgas gāzes, izņemot naftas gāzes un citādus gāzveida ogļūdeņražus</w:t>
            </w:r>
          </w:p>
        </w:tc>
      </w:tr>
      <w:tr w:rsidR="008F533E" w:rsidTr="00D46FAC">
        <w:trPr>
          <w:trHeight w:val="1635"/>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Ar enerģijas sadali saistīti pakalpojumi</w:t>
            </w:r>
          </w:p>
          <w:p w:rsidR="008F533E" w:rsidRDefault="008F533E" w:rsidP="00D46FAC">
            <w:pPr>
              <w:tabs>
                <w:tab w:val="left" w:pos="2552"/>
              </w:tabs>
              <w:spacing w:before="60" w:after="60" w:line="240" w:lineRule="auto"/>
              <w:rPr>
                <w:rFonts w:eastAsia="Calibri"/>
                <w:noProof/>
              </w:rPr>
            </w:pPr>
            <w:r>
              <w:rPr>
                <w:noProof/>
              </w:rPr>
              <w:t>Elektroenerģija</w:t>
            </w:r>
          </w:p>
          <w:p w:rsidR="008F533E" w:rsidRDefault="008F533E" w:rsidP="00D46FAC">
            <w:pPr>
              <w:tabs>
                <w:tab w:val="left" w:pos="2552"/>
              </w:tabs>
              <w:spacing w:before="60" w:after="60" w:line="240" w:lineRule="auto"/>
              <w:rPr>
                <w:rFonts w:eastAsia="Calibri"/>
                <w:noProof/>
              </w:rPr>
            </w:pPr>
            <w:r>
              <w:rPr>
                <w:noProof/>
              </w:rPr>
              <w:t>Ģeneratorgāze</w:t>
            </w:r>
          </w:p>
          <w:p w:rsidR="008F533E" w:rsidRDefault="008F533E" w:rsidP="00D46FAC">
            <w:pPr>
              <w:tabs>
                <w:tab w:val="left" w:pos="2552"/>
              </w:tabs>
              <w:spacing w:before="60" w:after="60" w:line="240" w:lineRule="auto"/>
              <w:rPr>
                <w:rFonts w:eastAsia="Calibri"/>
                <w:noProof/>
              </w:rPr>
            </w:pPr>
            <w:r>
              <w:rPr>
                <w:noProof/>
              </w:rPr>
              <w:t>Cauruļvadu transporta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17, 713, 887</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rPr>
          <w:trHeight w:val="153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Saskačevana saglabā tiesības pieņemt vai turpināt piemērot pasākumu, ar ko, nosakot skaitliskas kvotas, monopolu, ekskluzīvu pakalpojumu sniedzēju vai pieprasot ekonomisko vajadzību pārbaudi, ierobežo otras nolīguma puses ieguldījumu daudzumu vai pakalpojumu sniedzēju skaitu.</w:t>
            </w:r>
          </w:p>
        </w:tc>
      </w:tr>
      <w:tr w:rsidR="008F533E" w:rsidTr="00D46FAC">
        <w:trPr>
          <w:trHeight w:val="126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Saskačevana saglabā tiesības pieņemt vai turpināt piemērot pasākumu, ar ko nosaka ierobežojumus attiecībā uz konkrēta veida juridisku personu vai kopuzņēmumu vai nosaka konkrētu šādu juridisku personu vai kopuzņēmumu veidu, ar kuru starpniecību ieguldītājs var veikt saimniecisku darbību iepriekš uzskaitītajās apakšnozarēs.</w:t>
            </w:r>
          </w:p>
        </w:tc>
      </w:tr>
      <w:tr w:rsidR="008F533E" w:rsidTr="00D46FAC">
        <w:trPr>
          <w:trHeight w:val="174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3.</w:t>
            </w:r>
            <w:r>
              <w:rPr>
                <w:noProof/>
              </w:rPr>
              <w:tab/>
              <w:t>Šī atruna neskar Saskačevanas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noProof/>
        </w:rPr>
      </w:pPr>
    </w:p>
    <w:p w:rsidR="008F533E" w:rsidRDefault="008F533E" w:rsidP="008F533E">
      <w:pPr>
        <w:tabs>
          <w:tab w:val="left" w:pos="2552"/>
        </w:tabs>
        <w:spacing w:before="60" w:after="60" w:line="240" w:lineRule="auto"/>
        <w:jc w:val="center"/>
        <w:rPr>
          <w:rFonts w:eastAsia="Calibri"/>
          <w:b/>
          <w:bCs/>
          <w:noProof/>
        </w:rPr>
      </w:pPr>
      <w:r>
        <w:rPr>
          <w:noProof/>
        </w:rPr>
        <w:br w:type="page"/>
      </w:r>
      <w:r>
        <w:rPr>
          <w:b/>
          <w:noProof/>
        </w:rPr>
        <w:lastRenderedPageBreak/>
        <w:t>Jukonā piemērojamās atrunas</w:t>
      </w:r>
    </w:p>
    <w:p w:rsidR="008F533E" w:rsidRDefault="008F533E" w:rsidP="008F533E">
      <w:pPr>
        <w:tabs>
          <w:tab w:val="left" w:pos="2552"/>
        </w:tabs>
        <w:spacing w:before="60" w:after="60" w:line="240" w:lineRule="auto"/>
        <w:jc w:val="center"/>
        <w:rPr>
          <w:rFonts w:eastAsia="Calibri"/>
          <w:b/>
          <w:bCs/>
          <w:noProof/>
        </w:rPr>
      </w:pPr>
      <w:r>
        <w:rPr>
          <w:b/>
          <w:noProof/>
        </w:rPr>
        <w:t>II-PT-63</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Alkoholiskie dzērieni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Komisionāru pakalpojumi, vairumtirdzniecības pakalpojumi, mazumtirdzniecības pakalpojumi (alkoholisko dzērienu, vīna un alus veikali)</w:t>
            </w:r>
          </w:p>
          <w:p w:rsidR="008F533E" w:rsidRDefault="008F533E" w:rsidP="00D46FAC">
            <w:pPr>
              <w:tabs>
                <w:tab w:val="left" w:pos="2552"/>
              </w:tabs>
              <w:spacing w:before="60" w:after="60" w:line="240" w:lineRule="auto"/>
              <w:rPr>
                <w:rFonts w:eastAsia="Calibri"/>
                <w:noProof/>
              </w:rPr>
            </w:pPr>
            <w:r>
              <w:rPr>
                <w:noProof/>
              </w:rPr>
              <w:t>Alkoholisko dzērienu ražošana un pārvadāšana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24 (izņemot 244), 62112, 62226, 63107, 7123 (izņemot 71231, 71232, 71233, 71234), 8841</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rPr>
          <w:trHeight w:val="3525"/>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 xml:space="preserve">Jukona saglabā tiesības pieņemt vai turpināt piemērot pasākumu, ar ko ierobežo piekļuvi tirgum alkoholisko dzērienu reklamēšanas, glabāšanas, ražošanas, izplatīšanas, transporta, pārdošanas un tirdzniecības jomā, izņemot pasākumus, ar ko nosaka ārvalstu kapitāla līdzdalības ierobežojumus, kuri izpaužas kā ārvalstu akciju daļas maksimālā īpatsvara vai atsevišķu vai kopējo ārvalstu ieguldījumu kopējās vērtības limits. </w:t>
            </w:r>
          </w:p>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 xml:space="preserve">Vienīgais alkoholisko dzērienu komercimportētājs Jukonā ir </w:t>
            </w:r>
            <w:r>
              <w:rPr>
                <w:i/>
                <w:noProof/>
              </w:rPr>
              <w:t>Yukon Liquor Corporation</w:t>
            </w:r>
            <w:r>
              <w:rPr>
                <w:noProof/>
              </w:rPr>
              <w:t xml:space="preserve">. Vietējie alkoholisko dzērienu ražotāji var atvērt mazumtirdzniecības veikalu ražotnē, darbojoties kā </w:t>
            </w:r>
            <w:r>
              <w:rPr>
                <w:i/>
                <w:noProof/>
              </w:rPr>
              <w:t>Yukon Liquor Corporation</w:t>
            </w:r>
            <w:r>
              <w:rPr>
                <w:noProof/>
              </w:rPr>
              <w:t xml:space="preserve"> ražotāja starpnieki. </w:t>
            </w:r>
          </w:p>
        </w:tc>
      </w:tr>
      <w:tr w:rsidR="008F533E" w:rsidTr="00D46FAC">
        <w:trPr>
          <w:trHeight w:val="180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3.</w:t>
            </w:r>
            <w:r>
              <w:rPr>
                <w:noProof/>
              </w:rPr>
              <w:tab/>
              <w:t>Šī atruna neskar Jukonas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II-PT-64</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Atpūtas, kultūras un sporta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Azartspēles un derības</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96492</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p w:rsidR="008F533E" w:rsidRDefault="008F533E" w:rsidP="00D46FAC">
            <w:pPr>
              <w:tabs>
                <w:tab w:val="left" w:pos="2552"/>
              </w:tabs>
              <w:spacing w:before="60" w:after="60" w:line="240" w:lineRule="auto"/>
              <w:rPr>
                <w:rFonts w:eastAsia="Calibri"/>
                <w:noProof/>
              </w:rPr>
            </w:pPr>
            <w:r>
              <w:rPr>
                <w:noProof/>
              </w:rPr>
              <w:t>Lielākās labvēlības režīms</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 xml:space="preserve">Jukona saglabā tiesības pieņemt vai turpināt piemērot pasākumu, ar ko ierobežo piekļuvi tirgum saistībā ar azartspēļu un spēļu zāļu īpašumtiesībām un darbību, izņemot pasākumus, ar ko nosaka ārvalstu kapitāla līdzdalības ierobežojumus, kuri izpaužas kā ārvalstu akciju daļas maksimālā īpatsvara vai atsevišķu vai kopējo ārvalstu ieguldījumu kopējās vērtības limits. </w:t>
            </w:r>
          </w:p>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 xml:space="preserve">Jukona saglabā tiesības ierobežot piekļuvi tirgum loteriju shēmu, spēļu automātu, videoloteriju automātu, nejaušības spēļu, sacīkšu, totalizatoru, bingo, kazino, kā arī publicitātes konkursu jomā un tiesības veikt šādas darbības, tostarp ar monopola starpniecību. </w:t>
            </w:r>
          </w:p>
          <w:p w:rsidR="008F533E" w:rsidRDefault="008F533E" w:rsidP="00D46FAC">
            <w:pPr>
              <w:tabs>
                <w:tab w:val="left" w:pos="2552"/>
              </w:tabs>
              <w:spacing w:before="60" w:after="60" w:line="240" w:lineRule="auto"/>
              <w:ind w:left="567" w:hanging="567"/>
              <w:rPr>
                <w:rFonts w:eastAsia="Calibri"/>
                <w:noProof/>
              </w:rPr>
            </w:pPr>
            <w:r>
              <w:rPr>
                <w:noProof/>
              </w:rPr>
              <w:t>3.</w:t>
            </w:r>
            <w:r>
              <w:rPr>
                <w:noProof/>
              </w:rPr>
              <w:tab/>
              <w:t>Šī atruna neskar Jukonas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II-PT-65</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Enerģētika</w:t>
            </w:r>
          </w:p>
        </w:tc>
      </w:tr>
      <w:tr w:rsidR="008F533E" w:rsidRPr="0001431F"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Jēlnafta un dabasgāze</w:t>
            </w:r>
          </w:p>
          <w:p w:rsidR="008F533E" w:rsidRDefault="008F533E" w:rsidP="00D46FAC">
            <w:pPr>
              <w:tabs>
                <w:tab w:val="left" w:pos="2552"/>
              </w:tabs>
              <w:spacing w:before="60" w:after="60" w:line="240" w:lineRule="auto"/>
              <w:rPr>
                <w:rFonts w:eastAsia="Calibri"/>
                <w:noProof/>
              </w:rPr>
            </w:pPr>
            <w:r>
              <w:rPr>
                <w:noProof/>
              </w:rPr>
              <w:t>Cauruļvadu transporta pakalpojumi</w:t>
            </w:r>
          </w:p>
          <w:p w:rsidR="008F533E" w:rsidRPr="00F65D8A" w:rsidRDefault="008F533E" w:rsidP="00D46FAC">
            <w:pPr>
              <w:tabs>
                <w:tab w:val="left" w:pos="2552"/>
              </w:tabs>
              <w:spacing w:before="60" w:after="60" w:line="240" w:lineRule="auto"/>
              <w:rPr>
                <w:rFonts w:eastAsia="Calibri"/>
                <w:noProof/>
                <w:lang w:val="fi-FI"/>
              </w:rPr>
            </w:pPr>
            <w:r w:rsidRPr="00F65D8A">
              <w:rPr>
                <w:noProof/>
                <w:lang w:val="fi-FI"/>
              </w:rPr>
              <w:t>Ar enerģijas sadali saistīti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120, 713, 887</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Jukona saglabā tiesības pieņemt vai turpināt piemērot pasākumu, ar ko ierobežo piekļuvi tirgum naftas un gāzes izpētes, ražošanas, ieguves un izstrādes jomā, izņemot pasākumus, ar ko nosaka ārvalstu kapitāla līdzdalības ierobežojumus, kuri izpaužas kā ārvalstu akciju daļas maksimālā īpatsvara vai atsevišķu vai kopējo ārvalstu ieguldījumu kopējās vērtības limits.</w:t>
            </w:r>
          </w:p>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Jukona saglabā tiesības pieņemt vai turpināt piemērot pasākumu, ar ko piešķir ekskluzīvas tiesības izmantot dabasgāzes vai naftas sadales vai transporta sistēmu, tostarp veikt darbības saistībā ar naftas un dabasgāzes cauruļvadu un jūras sadales un transporta pakalpojumiem.</w:t>
            </w:r>
          </w:p>
          <w:p w:rsidR="008F533E" w:rsidRDefault="008F533E" w:rsidP="00D46FAC">
            <w:pPr>
              <w:tabs>
                <w:tab w:val="left" w:pos="2552"/>
              </w:tabs>
              <w:spacing w:before="60" w:after="60" w:line="240" w:lineRule="auto"/>
              <w:ind w:left="567" w:hanging="567"/>
              <w:rPr>
                <w:rFonts w:eastAsia="Calibri"/>
                <w:noProof/>
              </w:rPr>
            </w:pPr>
            <w:r>
              <w:rPr>
                <w:noProof/>
              </w:rPr>
              <w:t>3.</w:t>
            </w:r>
            <w:r>
              <w:rPr>
                <w:noProof/>
              </w:rPr>
              <w:tab/>
              <w:t>Šī atruna neskar Jukonas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II-PT-66</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Enerģētika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Elektroenerģijas, gāzes, tvaika un karstā ūdens ražošana, pārvade un sadale</w:t>
            </w:r>
          </w:p>
          <w:p w:rsidR="008F533E" w:rsidRDefault="008F533E" w:rsidP="00D46FAC">
            <w:pPr>
              <w:tabs>
                <w:tab w:val="left" w:pos="2552"/>
              </w:tabs>
              <w:spacing w:before="60" w:after="60" w:line="240" w:lineRule="auto"/>
              <w:rPr>
                <w:rFonts w:eastAsia="Calibri"/>
                <w:noProof/>
              </w:rPr>
            </w:pPr>
            <w:r>
              <w:rPr>
                <w:noProof/>
              </w:rPr>
              <w:t>Elektroenerģija un ar to saistītie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17, 887</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Jukona saglabā tiesības pieņemt vai turpināt piemērot pasākumu, ar ko ierobežo piekļuvi tirgum ūdens enerģijas, elektroenerģijas ražošanas, transporta, sadales, apgādes un eksporta, ūdens komerciālas un rūpnieciskas izmantošanas, kā arī ar enerģijas sadali saistītu pakalpojumu jomā, izņemot pasākumus, ar ko nosaka ārvalstu kapitāla līdzdalības ierobežojumus, kuri izpaužas kā ārvalstu akciju daļas maksimālā īpatsvara vai atsevišķu vai kopējo ārvalstu ieguldījumu kopējās vērtības limits.</w:t>
            </w:r>
          </w:p>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 xml:space="preserve">Operatīvu iemeslu dēļ Jukona jebkuru tās īpašumā esošu vai tās kontrolētu ražotni vai ūdens spēkstaciju var darīt pieejamu </w:t>
            </w:r>
            <w:r>
              <w:rPr>
                <w:i/>
                <w:noProof/>
              </w:rPr>
              <w:t>Yukon Development Corporation</w:t>
            </w:r>
            <w:r>
              <w:rPr>
                <w:noProof/>
              </w:rPr>
              <w:t xml:space="preserve"> (vai jebkādam tās meitasuzņēmumam vai korporācijai, kas pārņēmusi tās tiesības).</w:t>
            </w:r>
          </w:p>
          <w:p w:rsidR="008F533E" w:rsidRDefault="008F533E" w:rsidP="00D46FAC">
            <w:pPr>
              <w:tabs>
                <w:tab w:val="left" w:pos="2552"/>
              </w:tabs>
              <w:spacing w:before="60" w:after="60" w:line="240" w:lineRule="auto"/>
              <w:ind w:left="567" w:hanging="567"/>
              <w:rPr>
                <w:rFonts w:eastAsia="Calibri"/>
                <w:noProof/>
              </w:rPr>
            </w:pPr>
            <w:r>
              <w:rPr>
                <w:noProof/>
              </w:rPr>
              <w:t>3.</w:t>
            </w:r>
            <w:r>
              <w:rPr>
                <w:noProof/>
              </w:rPr>
              <w:tab/>
              <w:t>Šī atruna neskar Jukonas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II-PT-67</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Mežsaimniecība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Mežsaimniecības un mežizstrādes produkti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03, 531</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Jukona saglabā tiesības pieņemt vai turpināt piemērot pasākumu, ar ko ierobežo piekļuvi tirgum mežsaimniecības un mežizstrādes produktu jomā, izņemot pasākumus, ar ko nosaka ārvalstu kapitāla līdzdalības ierobežojumus, kuri izpaužas kā ārvalstu akciju daļas maksimālā īpatsvara vai atsevišķu vai kopējo ārvalstu ieguldījumu kopējās vērtības limits.</w:t>
            </w:r>
          </w:p>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Jukonas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II-PT-68</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Mežsaimniecība un lauksaimniecība</w:t>
            </w:r>
          </w:p>
        </w:tc>
      </w:tr>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Ar lauksaimniecību saistīti pakalpojumi</w:t>
            </w:r>
          </w:p>
          <w:p w:rsidR="008F533E" w:rsidRDefault="008F533E" w:rsidP="00D46FAC">
            <w:pPr>
              <w:tabs>
                <w:tab w:val="left" w:pos="2552"/>
              </w:tabs>
              <w:spacing w:before="60" w:after="60" w:line="240" w:lineRule="auto"/>
              <w:rPr>
                <w:rFonts w:eastAsia="Calibri"/>
                <w:noProof/>
              </w:rPr>
            </w:pPr>
            <w:r>
              <w:rPr>
                <w:noProof/>
              </w:rPr>
              <w:t>Ar lopkopību saistīti pakalpojumi</w:t>
            </w:r>
          </w:p>
        </w:tc>
      </w:tr>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Lauksaimniecības zeme, meži un citas meža zemes</w:t>
            </w:r>
          </w:p>
          <w:p w:rsidR="008F533E" w:rsidRDefault="008F533E" w:rsidP="00D46FAC">
            <w:pPr>
              <w:tabs>
                <w:tab w:val="left" w:pos="2552"/>
              </w:tabs>
              <w:spacing w:before="60" w:after="60" w:line="240" w:lineRule="auto"/>
              <w:rPr>
                <w:rFonts w:eastAsia="Calibri"/>
                <w:noProof/>
              </w:rPr>
            </w:pPr>
            <w:r>
              <w:rPr>
                <w:noProof/>
              </w:rPr>
              <w:t>Valsts un monarhijas zemju noma un saistītas atļaujas</w:t>
            </w:r>
          </w:p>
          <w:p w:rsidR="008F533E" w:rsidRDefault="008F533E" w:rsidP="00D46FAC">
            <w:pPr>
              <w:tabs>
                <w:tab w:val="left" w:pos="2552"/>
              </w:tabs>
              <w:spacing w:before="60" w:after="60" w:line="240" w:lineRule="auto"/>
              <w:rPr>
                <w:rFonts w:eastAsia="Calibri"/>
                <w:noProof/>
              </w:rPr>
            </w:pPr>
            <w:r>
              <w:rPr>
                <w:noProof/>
              </w:rPr>
              <w:t>Mežsaimniecības un mežizstrādes produkti</w:t>
            </w:r>
          </w:p>
        </w:tc>
      </w:tr>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03, 531, 8811 (izņemot lauksaimniecības iekārtu (ar vadītāju) nomu), 8812</w:t>
            </w:r>
          </w:p>
        </w:tc>
      </w:tr>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Jukona saglabā tiesības pieņemt vai turpināt piemērot pasākumu, ar ko ierobežo piekļuvi tirgum saistībā ar nolīgumiem par lauksaimniecības zemi, meža resursiem un ganībām, izņemot pasākumus, ar ko nosaka ārvalstu kapitāla līdzdalības ierobežojumus, kuri izpaužas kā ārvalstu akciju daļas maksimālā īpatsvara vai atsevišķu vai kopējo ārvalstu ieguldījumu kopējās vērtības limits.</w:t>
            </w:r>
          </w:p>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Jukonas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rPr>
          <w:trHeight w:val="20"/>
        </w:trPr>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II-PT-69</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Zivsaimniecība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Zivis un citi zvejniecības produkti</w:t>
            </w:r>
          </w:p>
          <w:p w:rsidR="008F533E" w:rsidRDefault="008F533E" w:rsidP="00D46FAC">
            <w:pPr>
              <w:tabs>
                <w:tab w:val="left" w:pos="2552"/>
              </w:tabs>
              <w:spacing w:before="60" w:after="60" w:line="240" w:lineRule="auto"/>
              <w:rPr>
                <w:rFonts w:eastAsia="Calibri"/>
                <w:noProof/>
              </w:rPr>
            </w:pPr>
            <w:r>
              <w:rPr>
                <w:noProof/>
              </w:rPr>
              <w:t>Ar zvejniecību saistīti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04, 882</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Jukona saglabā tiesības pieņemt vai turpināt piemērot pasākumu, ar ko ierobežo piekļuvi tirgum zivsaimniecības jomā, izņemot pasākumus, ar ko nosaka ārvalstu kapitāla līdzdalības ierobežojumus, kuri izpaužas kā ārvalstu akciju daļas maksimālā īpatsvara vai atsevišķu vai kopējo ārvalstu ieguldījumu kopējās vērtības limits.</w:t>
            </w:r>
          </w:p>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Jukonas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II-PT-70</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Darījumdarbības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Pētniecības un eksperimentālās izstrādes pakalpojumi dabaszinātnēs un inženierzinātnēs</w:t>
            </w:r>
          </w:p>
          <w:p w:rsidR="008F533E" w:rsidRDefault="008F533E" w:rsidP="00D46FAC">
            <w:pPr>
              <w:tabs>
                <w:tab w:val="left" w:pos="2552"/>
              </w:tabs>
              <w:spacing w:before="60" w:after="60" w:line="240" w:lineRule="auto"/>
              <w:rPr>
                <w:rFonts w:eastAsia="Calibri"/>
                <w:noProof/>
              </w:rPr>
            </w:pPr>
            <w:r>
              <w:rPr>
                <w:noProof/>
              </w:rPr>
              <w:t>Pētniecības un eksperimentālās izstrādes pakalpojumi sociālajās un humanitārajās zinātnēs</w:t>
            </w:r>
          </w:p>
          <w:p w:rsidR="008F533E" w:rsidRDefault="008F533E" w:rsidP="00D46FAC">
            <w:pPr>
              <w:tabs>
                <w:tab w:val="left" w:pos="2552"/>
              </w:tabs>
              <w:spacing w:before="60" w:after="60" w:line="240" w:lineRule="auto"/>
              <w:rPr>
                <w:rFonts w:eastAsia="Calibri"/>
                <w:noProof/>
              </w:rPr>
            </w:pPr>
            <w:r>
              <w:rPr>
                <w:noProof/>
              </w:rPr>
              <w:t>Starpdisciplinārie pētniecības un eksperimentālās izstrādes pakalpojumi</w:t>
            </w:r>
          </w:p>
        </w:tc>
      </w:tr>
      <w:tr w:rsidR="008F533E" w:rsidRPr="0001431F"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Nozares klasifikācija</w:t>
            </w:r>
          </w:p>
        </w:tc>
        <w:tc>
          <w:tcPr>
            <w:tcW w:w="3421" w:type="pct"/>
            <w:shd w:val="clear" w:color="auto" w:fill="auto"/>
          </w:tcPr>
          <w:p w:rsidR="008F533E" w:rsidRPr="00F65D8A" w:rsidRDefault="008F533E" w:rsidP="00D46FAC">
            <w:pPr>
              <w:tabs>
                <w:tab w:val="left" w:pos="2552"/>
              </w:tabs>
              <w:spacing w:before="60" w:after="60" w:line="240" w:lineRule="auto"/>
              <w:rPr>
                <w:rFonts w:eastAsia="Calibri"/>
                <w:noProof/>
                <w:lang w:val="fi-FI"/>
              </w:rPr>
            </w:pPr>
            <w:r w:rsidRPr="00F65D8A">
              <w:rPr>
                <w:i/>
                <w:noProof/>
                <w:lang w:val="fi-FI"/>
              </w:rPr>
              <w:t>CPC</w:t>
            </w:r>
            <w:r w:rsidRPr="00F65D8A">
              <w:rPr>
                <w:noProof/>
                <w:lang w:val="fi-FI"/>
              </w:rPr>
              <w:t xml:space="preserve"> 851, 852 (tikai valodniecība un valodas), 853</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b/>
                <w:noProof/>
              </w:rPr>
              <w:t>Ieguldījumi un pakalpojumu pārrobežu tirdzniecība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Jukona saglabā tiesības pieņemt vai turpināt piemērot pasākumu, ar ko ierobežo piekļuvi tirgum pētniecības un izstrādes pakalpojumu jomā, izņemot pasākumus, ar ko nosaka ārvalstu kapitāla līdzdalības ierobežojumus, kuri izpaužas kā ārvalstu akciju daļas maksimālā īpatsvara vai atsevišķu vai kopējo ārvalstu ieguldījumu kopējās vērtības limits.</w:t>
            </w:r>
          </w:p>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Jukonas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tabs>
          <w:tab w:val="left" w:pos="2552"/>
        </w:tabs>
        <w:spacing w:before="60" w:after="60" w:line="240" w:lineRule="auto"/>
        <w:rPr>
          <w:rFonts w:eastAsia="Calibri"/>
          <w:b/>
          <w:bCs/>
          <w:noProof/>
        </w:rPr>
      </w:pPr>
    </w:p>
    <w:p w:rsidR="008F533E" w:rsidRDefault="008F533E" w:rsidP="008F533E">
      <w:pPr>
        <w:tabs>
          <w:tab w:val="left" w:pos="2552"/>
        </w:tabs>
        <w:spacing w:before="60" w:after="60" w:line="240" w:lineRule="auto"/>
        <w:jc w:val="center"/>
        <w:rPr>
          <w:rFonts w:eastAsia="Calibri"/>
          <w:noProof/>
        </w:rPr>
      </w:pPr>
      <w:r>
        <w:rPr>
          <w:noProof/>
        </w:rPr>
        <w:br w:type="page"/>
      </w:r>
      <w:r>
        <w:rPr>
          <w:b/>
          <w:noProof/>
        </w:rPr>
        <w:lastRenderedPageBreak/>
        <w:t>II-PT-71</w:t>
      </w:r>
      <w:r w:rsidRPr="00FC43F0">
        <w:rPr>
          <w:b/>
          <w:noProof/>
        </w:rPr>
        <w:t>. atruna</w:t>
      </w:r>
    </w:p>
    <w:tbl>
      <w:tblPr>
        <w:tblW w:w="5000" w:type="pct"/>
        <w:tblLook w:val="04A0" w:firstRow="1" w:lastRow="0" w:firstColumn="1" w:lastColumn="0" w:noHBand="0" w:noVBand="1"/>
      </w:tblPr>
      <w:tblGrid>
        <w:gridCol w:w="3112"/>
        <w:gridCol w:w="6743"/>
      </w:tblGrid>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noProof/>
              </w:rPr>
            </w:pPr>
            <w:r>
              <w:rPr>
                <w:b/>
                <w:noProof/>
              </w:rPr>
              <w:t>Nozare</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Darījumdarbības pakalpojumi</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noProof/>
              </w:rPr>
            </w:pPr>
            <w:r>
              <w:rPr>
                <w:b/>
                <w:noProof/>
              </w:rPr>
              <w:t xml:space="preserve">Apakšnozare </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Otrreizējā pārstrāde par atlīdzību pēc paveiktā vai uz līguma pamata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noProof/>
              </w:rPr>
            </w:pPr>
            <w:r>
              <w:rPr>
                <w:b/>
                <w:noProof/>
              </w:rPr>
              <w:t>Nozares klasifikācija</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i/>
                <w:noProof/>
              </w:rPr>
              <w:t>CPC</w:t>
            </w:r>
            <w:r>
              <w:rPr>
                <w:noProof/>
              </w:rPr>
              <w:t xml:space="preserve"> 88493</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noProof/>
              </w:rPr>
            </w:pPr>
            <w:r>
              <w:rPr>
                <w:b/>
                <w:noProof/>
              </w:rPr>
              <w:t>Atrunas veids</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r>
              <w:rPr>
                <w:noProof/>
              </w:rPr>
              <w:t>Piekļuve tirgum</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noProof/>
              </w:rPr>
            </w:pPr>
            <w:r>
              <w:rPr>
                <w:b/>
                <w:noProof/>
              </w:rPr>
              <w:t>Apraksts</w:t>
            </w:r>
          </w:p>
        </w:tc>
        <w:tc>
          <w:tcPr>
            <w:tcW w:w="3421" w:type="pct"/>
            <w:shd w:val="clear" w:color="auto" w:fill="auto"/>
          </w:tcPr>
          <w:p w:rsidR="008F533E" w:rsidRDefault="008F533E" w:rsidP="00D46FAC">
            <w:pPr>
              <w:tabs>
                <w:tab w:val="left" w:pos="2552"/>
              </w:tabs>
              <w:spacing w:before="60" w:after="60" w:line="240" w:lineRule="auto"/>
              <w:rPr>
                <w:rFonts w:eastAsia="Calibri"/>
                <w:b/>
                <w:bCs/>
                <w:noProof/>
              </w:rPr>
            </w:pPr>
            <w:r>
              <w:rPr>
                <w:b/>
                <w:noProof/>
              </w:rPr>
              <w:t>Ieguldījumi un pakalpojumu pārrobežu tirdzniecība</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noProof/>
              </w:rPr>
            </w:pPr>
          </w:p>
        </w:tc>
        <w:tc>
          <w:tcPr>
            <w:tcW w:w="3421" w:type="pct"/>
            <w:shd w:val="clear" w:color="auto" w:fill="auto"/>
          </w:tcPr>
          <w:p w:rsidR="008F533E" w:rsidRDefault="008F533E" w:rsidP="00D46FAC">
            <w:pPr>
              <w:tabs>
                <w:tab w:val="left" w:pos="2552"/>
              </w:tabs>
              <w:spacing w:before="60" w:after="60" w:line="240" w:lineRule="auto"/>
              <w:ind w:left="567" w:hanging="567"/>
              <w:rPr>
                <w:rFonts w:eastAsia="Calibri"/>
                <w:noProof/>
              </w:rPr>
            </w:pPr>
            <w:r>
              <w:rPr>
                <w:noProof/>
              </w:rPr>
              <w:t>1.</w:t>
            </w:r>
            <w:r>
              <w:rPr>
                <w:noProof/>
              </w:rPr>
              <w:tab/>
              <w:t xml:space="preserve">Jukona saglabā tiesības pieņemt vai turpināt piemērot pasākumu, ar ko ierobežo piekļuvi tirgum otrreizējās pārstrādes jomā, izņemot pasākumus, ar ko nosaka ārvalstu kapitāla līdzdalības ierobežojumus, kuri izpaužas kā ārvalstu akciju daļas maksimālā īpatsvara vai atsevišķu vai kopējo ārvalstu ieguldījumu kopējās vērtības limits. </w:t>
            </w:r>
          </w:p>
          <w:p w:rsidR="008F533E" w:rsidRDefault="008F533E" w:rsidP="00D46FAC">
            <w:pPr>
              <w:tabs>
                <w:tab w:val="left" w:pos="2552"/>
              </w:tabs>
              <w:spacing w:before="60" w:after="60" w:line="240" w:lineRule="auto"/>
              <w:ind w:left="567" w:hanging="567"/>
              <w:rPr>
                <w:rFonts w:eastAsia="Calibri"/>
                <w:noProof/>
              </w:rPr>
            </w:pPr>
            <w:r>
              <w:rPr>
                <w:noProof/>
              </w:rPr>
              <w:t>2.</w:t>
            </w:r>
            <w:r>
              <w:rPr>
                <w:noProof/>
              </w:rPr>
              <w:tab/>
              <w:t>Šī atruna neskar Jukonas tiesības noteikt ierobežojumus attiecībā uz ārvalstu kapitāla līdzdalību jau izveidota valsts uzņēmuma vai valsts struktūras pašu kapitāla daļu vai aktīvu pārdošanā vai izlietošanā saskaņā ar Kanādas I-C-2.  atrunu.</w:t>
            </w:r>
          </w:p>
        </w:tc>
      </w:tr>
      <w:tr w:rsidR="008F533E" w:rsidTr="00D46FAC">
        <w:tc>
          <w:tcPr>
            <w:tcW w:w="1579" w:type="pct"/>
            <w:shd w:val="clear" w:color="auto" w:fill="auto"/>
          </w:tcPr>
          <w:p w:rsidR="008F533E" w:rsidRDefault="008F533E" w:rsidP="00D46FAC">
            <w:pPr>
              <w:tabs>
                <w:tab w:val="left" w:pos="2552"/>
              </w:tabs>
              <w:spacing w:before="60" w:after="60" w:line="240" w:lineRule="auto"/>
              <w:rPr>
                <w:rFonts w:eastAsia="Calibri"/>
                <w:b/>
                <w:noProof/>
              </w:rPr>
            </w:pPr>
            <w:r>
              <w:rPr>
                <w:b/>
                <w:noProof/>
              </w:rPr>
              <w:t>Spēkā esošie pasākumi</w:t>
            </w:r>
          </w:p>
        </w:tc>
        <w:tc>
          <w:tcPr>
            <w:tcW w:w="3421" w:type="pct"/>
            <w:shd w:val="clear" w:color="auto" w:fill="auto"/>
          </w:tcPr>
          <w:p w:rsidR="008F533E" w:rsidRDefault="008F533E" w:rsidP="00D46FAC">
            <w:pPr>
              <w:tabs>
                <w:tab w:val="left" w:pos="2552"/>
              </w:tabs>
              <w:spacing w:before="60" w:after="60" w:line="240" w:lineRule="auto"/>
              <w:rPr>
                <w:rFonts w:eastAsia="Calibri"/>
                <w:noProof/>
              </w:rPr>
            </w:pPr>
          </w:p>
        </w:tc>
      </w:tr>
    </w:tbl>
    <w:p w:rsidR="008F533E" w:rsidRDefault="008F533E" w:rsidP="008F533E">
      <w:pPr>
        <w:rPr>
          <w:rFonts w:eastAsia="Calibri"/>
          <w:noProof/>
        </w:rPr>
      </w:pPr>
      <w:bookmarkStart w:id="18" w:name="_InMacro_"/>
      <w:bookmarkEnd w:id="18"/>
    </w:p>
    <w:p w:rsidR="000D06F1" w:rsidRPr="008F7376" w:rsidRDefault="000D06F1" w:rsidP="008F533E">
      <w:pPr>
        <w:spacing w:line="240" w:lineRule="auto"/>
        <w:jc w:val="center"/>
        <w:rPr>
          <w:noProof/>
          <w:szCs w:val="24"/>
          <w:lang w:eastAsia="en-GB"/>
        </w:rPr>
      </w:pPr>
      <w:bookmarkStart w:id="19" w:name="_GoBack"/>
      <w:bookmarkEnd w:id="19"/>
    </w:p>
    <w:sectPr w:rsidR="000D06F1" w:rsidRPr="008F7376" w:rsidSect="00490B0A">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7" w:h="16839"/>
      <w:pgMar w:top="1134" w:right="1134" w:bottom="1134" w:left="1134" w:header="1134" w:footer="1134" w:gutter="0"/>
      <w:pgNumType w:start="29"/>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033" w:rsidRDefault="00B07033">
      <w:r>
        <w:separator/>
      </w:r>
    </w:p>
  </w:endnote>
  <w:endnote w:type="continuationSeparator" w:id="0">
    <w:p w:rsidR="00B07033" w:rsidRDefault="00B07033">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rebuchet MS Bold">
    <w:altName w:val="Trebuchet MS"/>
    <w:panose1 w:val="020B0703020202020204"/>
    <w:charset w:val="00"/>
    <w:family w:val="roman"/>
    <w:pitch w:val="default"/>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Lucida Grande">
    <w:altName w:val="Times New Roman"/>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33" w:rsidRDefault="00B07033">
    <w:pPr>
      <w:pStyle w:val="Footer"/>
      <w:pBdr>
        <w:bottom w:val="single" w:sz="4" w:space="1" w:color="auto"/>
      </w:pBdr>
      <w:spacing w:after="60"/>
    </w:pPr>
  </w:p>
  <w:p w:rsidR="00B07033" w:rsidRDefault="00B07033" w:rsidP="007963FB">
    <w:pPr>
      <w:pStyle w:val="Footer"/>
    </w:pPr>
    <w:bookmarkStart w:id="12" w:name="CoteFooter"/>
    <w:bookmarkEnd w:id="12"/>
    <w:r>
      <w:t>10973/16</w:t>
    </w:r>
    <w:r w:rsidR="00FC2048">
      <w:t xml:space="preserve"> ADD 1</w:t>
    </w:r>
    <w:r w:rsidR="007963FB">
      <w:t>3</w:t>
    </w:r>
    <w:r>
      <w:tab/>
    </w:r>
    <w:bookmarkStart w:id="13" w:name="SuplCote"/>
    <w:bookmarkEnd w:id="13"/>
    <w:r>
      <w:tab/>
    </w:r>
    <w:bookmarkStart w:id="14" w:name="Init"/>
    <w:bookmarkEnd w:id="14"/>
    <w:r w:rsidR="00087476">
      <w:t>ZB/GM/eca</w:t>
    </w:r>
    <w:r>
      <w:tab/>
    </w:r>
  </w:p>
  <w:p w:rsidR="00B07033" w:rsidRDefault="00B07033" w:rsidP="00087476">
    <w:pPr>
      <w:pStyle w:val="Footer"/>
      <w:tabs>
        <w:tab w:val="clear" w:pos="7371"/>
      </w:tabs>
      <w:spacing w:line="280" w:lineRule="exact"/>
    </w:pPr>
    <w:r>
      <w:tab/>
    </w:r>
    <w:bookmarkStart w:id="15" w:name="DG"/>
    <w:bookmarkEnd w:id="15"/>
    <w:r>
      <w:t>DGC 1A</w:t>
    </w:r>
    <w:r>
      <w:tab/>
    </w:r>
    <w:bookmarkStart w:id="16" w:name="FooterCoteSec"/>
    <w:r>
      <w:rPr>
        <w:b/>
        <w:position w:val="-4"/>
        <w:sz w:val="36"/>
      </w:rPr>
      <w:t xml:space="preserve"> </w:t>
    </w:r>
    <w:bookmarkEnd w:id="16"/>
    <w:r>
      <w:rPr>
        <w:b/>
        <w:position w:val="-4"/>
        <w:sz w:val="36"/>
      </w:rPr>
      <w:t> </w:t>
    </w:r>
    <w:r w:rsidR="00087476">
      <w:rPr>
        <w:b/>
        <w:position w:val="-4"/>
        <w:sz w:val="36"/>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F58" w:rsidRDefault="008F533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F58" w:rsidRDefault="008F533E" w:rsidP="00490B0A">
    <w:pPr>
      <w:pStyle w:val="Footer"/>
      <w:jc w:val="center"/>
      <w:rPr>
        <w:lang w:val="fr-BE"/>
      </w:rPr>
    </w:pPr>
    <w:r>
      <w:rPr>
        <w:lang w:val="fr-BE"/>
      </w:rPr>
      <w:t>E</w:t>
    </w:r>
    <w:r>
      <w:rPr>
        <w:lang w:val="fr-BE"/>
      </w:rPr>
      <w:t>U</w:t>
    </w:r>
    <w:r>
      <w:rPr>
        <w:lang w:val="fr-BE"/>
      </w:rPr>
      <w:t xml:space="preserve">/CA/R/II pielikums/lv </w:t>
    </w:r>
    <w:r>
      <w:fldChar w:fldCharType="begin"/>
    </w:r>
    <w:r>
      <w:rPr>
        <w:lang w:val="fr-BE"/>
      </w:rPr>
      <w:instrText xml:space="preserve"> PAGE   \* MERGEFORMAT </w:instrText>
    </w:r>
    <w:r>
      <w:fldChar w:fldCharType="separate"/>
    </w:r>
    <w:r>
      <w:rPr>
        <w:noProof/>
        <w:lang w:val="fr-BE"/>
      </w:rPr>
      <w:t>115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F58" w:rsidRDefault="008F5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033" w:rsidRDefault="00B07033">
      <w:pPr>
        <w:pStyle w:val="FootnoteText"/>
      </w:pPr>
      <w:r>
        <w:separator/>
      </w:r>
    </w:p>
  </w:footnote>
  <w:footnote w:type="continuationSeparator" w:id="0">
    <w:p w:rsidR="00B07033" w:rsidRDefault="00B07033">
      <w:pPr>
        <w:pStyle w:val="FootnoteText"/>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F58" w:rsidRDefault="008F533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F58" w:rsidRDefault="008F533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F58" w:rsidRDefault="008F5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DA2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B7426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8663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74844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20C56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ED9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BEEC7E"/>
    <w:lvl w:ilvl="0">
      <w:start w:val="1"/>
      <w:numFmt w:val="decimal"/>
      <w:pStyle w:val="ListNumber"/>
      <w:lvlText w:val="%1."/>
      <w:lvlJc w:val="left"/>
      <w:pPr>
        <w:tabs>
          <w:tab w:val="num" w:pos="360"/>
        </w:tabs>
        <w:ind w:left="360" w:hanging="360"/>
      </w:pPr>
    </w:lvl>
  </w:abstractNum>
  <w:abstractNum w:abstractNumId="9">
    <w:nsid w:val="FFFFFF89"/>
    <w:multiLevelType w:val="singleLevel"/>
    <w:tmpl w:val="2E7832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D26212"/>
    <w:multiLevelType w:val="multilevel"/>
    <w:tmpl w:val="537E8FF6"/>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0B5C0823"/>
    <w:multiLevelType w:val="multilevel"/>
    <w:tmpl w:val="990E35A0"/>
    <w:styleLink w:val="List0"/>
    <w:lvl w:ilvl="0">
      <w:start w:val="1"/>
      <w:numFmt w:val="decimal"/>
      <w:lvlText w:val="%1."/>
      <w:lvlJc w:val="left"/>
      <w:rPr>
        <w:rFonts w:ascii="Trebuchet MS Bold" w:eastAsia="Trebuchet MS Bold" w:hAnsi="Trebuchet MS Bold" w:cs="Trebuchet MS Bold"/>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2">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3">
    <w:nsid w:val="102226A5"/>
    <w:multiLevelType w:val="multilevel"/>
    <w:tmpl w:val="8A9646CE"/>
    <w:styleLink w:val="List2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6">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1">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2">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3">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4">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5">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6">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34136A7"/>
    <w:multiLevelType w:val="hybridMultilevel"/>
    <w:tmpl w:val="B30AFA5A"/>
    <w:styleLink w:val="List01"/>
    <w:lvl w:ilvl="0" w:tplc="08090017">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3">
    <w:nsid w:val="53F47367"/>
    <w:multiLevelType w:val="singleLevel"/>
    <w:tmpl w:val="B4E8C9F0"/>
    <w:lvl w:ilvl="0">
      <w:start w:val="1"/>
      <w:numFmt w:val="bullet"/>
      <w:lvlRestart w:val="0"/>
      <w:pStyle w:val="T1"/>
      <w:lvlText w:val="–"/>
      <w:lvlJc w:val="left"/>
      <w:pPr>
        <w:tabs>
          <w:tab w:val="num" w:pos="1417"/>
        </w:tabs>
        <w:ind w:left="1417" w:hanging="567"/>
      </w:pPr>
    </w:lvl>
  </w:abstractNum>
  <w:abstractNum w:abstractNumId="34">
    <w:nsid w:val="54075D39"/>
    <w:multiLevelType w:val="multilevel"/>
    <w:tmpl w:val="C7E8BCB2"/>
    <w:name w:val="WW8Num34"/>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b w:val="0"/>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6">
    <w:nsid w:val="59C35D6C"/>
    <w:multiLevelType w:val="multilevel"/>
    <w:tmpl w:val="7E3E732A"/>
    <w:styleLink w:val="List1"/>
    <w:lvl w:ilvl="0">
      <w:start w:val="1"/>
      <w:numFmt w:val="bullet"/>
      <w:lvlText w:val="-"/>
      <w:lvlJc w:val="left"/>
      <w:rPr>
        <w:rFonts w:ascii="Trebuchet MS" w:eastAsia="Trebuchet MS" w:hAnsi="Trebuchet MS" w:cs="Trebuchet MS"/>
        <w:position w:val="0"/>
      </w:rPr>
    </w:lvl>
    <w:lvl w:ilvl="1">
      <w:numFmt w:val="bullet"/>
      <w:lvlText w:val="o"/>
      <w:lvlJc w:val="left"/>
      <w:rPr>
        <w:rFonts w:ascii="Trebuchet MS Bold" w:eastAsia="Trebuchet MS Bold" w:hAnsi="Trebuchet MS Bold" w:cs="Trebuchet MS Bold"/>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3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2">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3">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5">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46">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7">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num>
  <w:num w:numId="2">
    <w:abstractNumId w:val="25"/>
  </w:num>
  <w:num w:numId="3">
    <w:abstractNumId w:val="47"/>
  </w:num>
  <w:num w:numId="4">
    <w:abstractNumId w:val="15"/>
  </w:num>
  <w:num w:numId="5">
    <w:abstractNumId w:val="29"/>
  </w:num>
  <w:num w:numId="6">
    <w:abstractNumId w:val="23"/>
  </w:num>
  <w:num w:numId="7">
    <w:abstractNumId w:val="26"/>
  </w:num>
  <w:num w:numId="8">
    <w:abstractNumId w:val="45"/>
  </w:num>
  <w:num w:numId="9">
    <w:abstractNumId w:val="21"/>
  </w:num>
  <w:num w:numId="10">
    <w:abstractNumId w:val="12"/>
  </w:num>
  <w:num w:numId="11">
    <w:abstractNumId w:val="16"/>
  </w:num>
  <w:num w:numId="12">
    <w:abstractNumId w:val="16"/>
  </w:num>
  <w:num w:numId="13">
    <w:abstractNumId w:val="16"/>
  </w:num>
  <w:num w:numId="14">
    <w:abstractNumId w:val="16"/>
  </w:num>
  <w:num w:numId="15">
    <w:abstractNumId w:val="9"/>
  </w:num>
  <w:num w:numId="16">
    <w:abstractNumId w:val="7"/>
  </w:num>
  <w:num w:numId="17">
    <w:abstractNumId w:val="6"/>
  </w:num>
  <w:num w:numId="18">
    <w:abstractNumId w:val="5"/>
  </w:num>
  <w:num w:numId="19">
    <w:abstractNumId w:val="8"/>
  </w:num>
  <w:num w:numId="20">
    <w:abstractNumId w:val="3"/>
  </w:num>
  <w:num w:numId="21">
    <w:abstractNumId w:val="2"/>
  </w:num>
  <w:num w:numId="22">
    <w:abstractNumId w:val="1"/>
  </w:num>
  <w:num w:numId="23">
    <w:abstractNumId w:val="32"/>
  </w:num>
  <w:num w:numId="24">
    <w:abstractNumId w:val="41"/>
  </w:num>
  <w:num w:numId="25">
    <w:abstractNumId w:val="11"/>
  </w:num>
  <w:num w:numId="26">
    <w:abstractNumId w:val="13"/>
  </w:num>
  <w:num w:numId="27">
    <w:abstractNumId w:val="10"/>
  </w:num>
  <w:num w:numId="28">
    <w:abstractNumId w:val="4"/>
  </w:num>
  <w:num w:numId="29">
    <w:abstractNumId w:val="0"/>
  </w:num>
  <w:num w:numId="30">
    <w:abstractNumId w:val="24"/>
  </w:num>
  <w:num w:numId="31">
    <w:abstractNumId w:val="43"/>
  </w:num>
  <w:num w:numId="32">
    <w:abstractNumId w:val="42"/>
  </w:num>
  <w:num w:numId="33">
    <w:abstractNumId w:val="46"/>
  </w:num>
  <w:num w:numId="34">
    <w:abstractNumId w:val="18"/>
  </w:num>
  <w:num w:numId="35">
    <w:abstractNumId w:val="31"/>
  </w:num>
  <w:num w:numId="36">
    <w:abstractNumId w:val="36"/>
  </w:num>
  <w:num w:numId="37">
    <w:abstractNumId w:val="39"/>
  </w:num>
  <w:num w:numId="38">
    <w:abstractNumId w:val="27"/>
  </w:num>
  <w:num w:numId="39">
    <w:abstractNumId w:val="44"/>
  </w:num>
  <w:num w:numId="40">
    <w:abstractNumId w:val="20"/>
  </w:num>
  <w:num w:numId="41">
    <w:abstractNumId w:val="28"/>
  </w:num>
  <w:num w:numId="42">
    <w:abstractNumId w:val="17"/>
  </w:num>
  <w:num w:numId="43">
    <w:abstractNumId w:val="14"/>
  </w:num>
  <w:num w:numId="44">
    <w:abstractNumId w:val="30"/>
  </w:num>
  <w:num w:numId="45">
    <w:abstractNumId w:val="37"/>
  </w:num>
  <w:num w:numId="46">
    <w:abstractNumId w:val="38"/>
  </w:num>
  <w:num w:numId="47">
    <w:abstractNumId w:val="19"/>
  </w:num>
  <w:num w:numId="48">
    <w:abstractNumId w:val="35"/>
  </w:num>
  <w:num w:numId="49">
    <w:abstractNumId w:val="48"/>
  </w:num>
  <w:num w:numId="50">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8" w:dllVersion="513" w:checkStyle="1"/>
  <w:activeWritingStyle w:appName="MSWord" w:lang="en-GB" w:vendorID="8" w:dllVersion="513" w:checkStyle="1"/>
  <w:activeWritingStyle w:appName="MSWord" w:lang="fr-FR" w:vendorID="9" w:dllVersion="512" w:checkStyle="1"/>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5297"/>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963C0C"/>
    <w:rsid w:val="0000452C"/>
    <w:rsid w:val="00007A54"/>
    <w:rsid w:val="00027AA5"/>
    <w:rsid w:val="00027B01"/>
    <w:rsid w:val="0003559F"/>
    <w:rsid w:val="00042BC5"/>
    <w:rsid w:val="000449B4"/>
    <w:rsid w:val="0005086A"/>
    <w:rsid w:val="00054C4B"/>
    <w:rsid w:val="00067F31"/>
    <w:rsid w:val="00075910"/>
    <w:rsid w:val="00083FBC"/>
    <w:rsid w:val="000867FF"/>
    <w:rsid w:val="00087476"/>
    <w:rsid w:val="00092472"/>
    <w:rsid w:val="0009569C"/>
    <w:rsid w:val="000A3826"/>
    <w:rsid w:val="000A4FE6"/>
    <w:rsid w:val="000D06F1"/>
    <w:rsid w:val="000D2B33"/>
    <w:rsid w:val="000D44C6"/>
    <w:rsid w:val="000E1C75"/>
    <w:rsid w:val="000F63E4"/>
    <w:rsid w:val="001064EB"/>
    <w:rsid w:val="00124768"/>
    <w:rsid w:val="0012665C"/>
    <w:rsid w:val="0014406C"/>
    <w:rsid w:val="00153211"/>
    <w:rsid w:val="00155AE0"/>
    <w:rsid w:val="00156CB3"/>
    <w:rsid w:val="00164E11"/>
    <w:rsid w:val="00171F08"/>
    <w:rsid w:val="0017477F"/>
    <w:rsid w:val="00174E40"/>
    <w:rsid w:val="00174EC6"/>
    <w:rsid w:val="0017648A"/>
    <w:rsid w:val="00181B3D"/>
    <w:rsid w:val="001915AA"/>
    <w:rsid w:val="001D128F"/>
    <w:rsid w:val="001D4C24"/>
    <w:rsid w:val="001D60D8"/>
    <w:rsid w:val="001F59C5"/>
    <w:rsid w:val="001F7964"/>
    <w:rsid w:val="0020127F"/>
    <w:rsid w:val="00204F63"/>
    <w:rsid w:val="002134AE"/>
    <w:rsid w:val="00220AE0"/>
    <w:rsid w:val="0022170F"/>
    <w:rsid w:val="0022250D"/>
    <w:rsid w:val="00234D95"/>
    <w:rsid w:val="0024283F"/>
    <w:rsid w:val="00251DFF"/>
    <w:rsid w:val="0025703C"/>
    <w:rsid w:val="00272F81"/>
    <w:rsid w:val="00282319"/>
    <w:rsid w:val="002973A6"/>
    <w:rsid w:val="002A000E"/>
    <w:rsid w:val="002B2764"/>
    <w:rsid w:val="002B28C5"/>
    <w:rsid w:val="002B5FCE"/>
    <w:rsid w:val="002C2564"/>
    <w:rsid w:val="002C794E"/>
    <w:rsid w:val="002D0849"/>
    <w:rsid w:val="002D1EFE"/>
    <w:rsid w:val="002D5B64"/>
    <w:rsid w:val="002E46F1"/>
    <w:rsid w:val="002F1116"/>
    <w:rsid w:val="00304C1B"/>
    <w:rsid w:val="00304DEB"/>
    <w:rsid w:val="00307866"/>
    <w:rsid w:val="00316D9A"/>
    <w:rsid w:val="00323DF1"/>
    <w:rsid w:val="003317EC"/>
    <w:rsid w:val="0033209B"/>
    <w:rsid w:val="0033519B"/>
    <w:rsid w:val="00335A55"/>
    <w:rsid w:val="003527A3"/>
    <w:rsid w:val="00365A1E"/>
    <w:rsid w:val="00376FF1"/>
    <w:rsid w:val="003812B9"/>
    <w:rsid w:val="00386C4A"/>
    <w:rsid w:val="0039090B"/>
    <w:rsid w:val="00392040"/>
    <w:rsid w:val="00394E81"/>
    <w:rsid w:val="003B4BBB"/>
    <w:rsid w:val="003C5750"/>
    <w:rsid w:val="003D12D6"/>
    <w:rsid w:val="003D4841"/>
    <w:rsid w:val="003D5361"/>
    <w:rsid w:val="003E4D37"/>
    <w:rsid w:val="003E7A90"/>
    <w:rsid w:val="003F010B"/>
    <w:rsid w:val="003F7522"/>
    <w:rsid w:val="00410588"/>
    <w:rsid w:val="00426C28"/>
    <w:rsid w:val="004321E1"/>
    <w:rsid w:val="00434BDE"/>
    <w:rsid w:val="00445F2C"/>
    <w:rsid w:val="00446EA1"/>
    <w:rsid w:val="00462C5A"/>
    <w:rsid w:val="00462CBB"/>
    <w:rsid w:val="00465B83"/>
    <w:rsid w:val="0047086C"/>
    <w:rsid w:val="00471942"/>
    <w:rsid w:val="00490932"/>
    <w:rsid w:val="00491ACF"/>
    <w:rsid w:val="004A2EE7"/>
    <w:rsid w:val="004A7DE4"/>
    <w:rsid w:val="004D202F"/>
    <w:rsid w:val="004E09B5"/>
    <w:rsid w:val="004E30A8"/>
    <w:rsid w:val="004F1F3A"/>
    <w:rsid w:val="00502256"/>
    <w:rsid w:val="005115B2"/>
    <w:rsid w:val="005176C6"/>
    <w:rsid w:val="00517AFA"/>
    <w:rsid w:val="00517F1E"/>
    <w:rsid w:val="00520DFD"/>
    <w:rsid w:val="00522245"/>
    <w:rsid w:val="0053148A"/>
    <w:rsid w:val="005555EB"/>
    <w:rsid w:val="00571826"/>
    <w:rsid w:val="00573235"/>
    <w:rsid w:val="00591446"/>
    <w:rsid w:val="005979E2"/>
    <w:rsid w:val="005A3A27"/>
    <w:rsid w:val="005B23DF"/>
    <w:rsid w:val="005C1DE3"/>
    <w:rsid w:val="005C4936"/>
    <w:rsid w:val="005D11D1"/>
    <w:rsid w:val="005D3C88"/>
    <w:rsid w:val="005D7257"/>
    <w:rsid w:val="005E4501"/>
    <w:rsid w:val="005F45C3"/>
    <w:rsid w:val="005F793E"/>
    <w:rsid w:val="00604699"/>
    <w:rsid w:val="00615C14"/>
    <w:rsid w:val="006164E1"/>
    <w:rsid w:val="00624C6D"/>
    <w:rsid w:val="00627335"/>
    <w:rsid w:val="0065016F"/>
    <w:rsid w:val="0065291B"/>
    <w:rsid w:val="006603F7"/>
    <w:rsid w:val="006609FB"/>
    <w:rsid w:val="00677D2E"/>
    <w:rsid w:val="00680C26"/>
    <w:rsid w:val="00681EB1"/>
    <w:rsid w:val="0069311C"/>
    <w:rsid w:val="006937B9"/>
    <w:rsid w:val="006A0D97"/>
    <w:rsid w:val="006A1255"/>
    <w:rsid w:val="006B3FE1"/>
    <w:rsid w:val="006B69FE"/>
    <w:rsid w:val="006C6C26"/>
    <w:rsid w:val="006D1E31"/>
    <w:rsid w:val="006D2B82"/>
    <w:rsid w:val="006D2C19"/>
    <w:rsid w:val="006E5355"/>
    <w:rsid w:val="006E7CC4"/>
    <w:rsid w:val="006F22F6"/>
    <w:rsid w:val="006F3E3F"/>
    <w:rsid w:val="00700939"/>
    <w:rsid w:val="00740784"/>
    <w:rsid w:val="0075359F"/>
    <w:rsid w:val="00754CB7"/>
    <w:rsid w:val="007616C3"/>
    <w:rsid w:val="007651B0"/>
    <w:rsid w:val="007654CE"/>
    <w:rsid w:val="0076688C"/>
    <w:rsid w:val="0076794C"/>
    <w:rsid w:val="00767B6C"/>
    <w:rsid w:val="00775244"/>
    <w:rsid w:val="0077561E"/>
    <w:rsid w:val="00782A23"/>
    <w:rsid w:val="007838EE"/>
    <w:rsid w:val="007963FB"/>
    <w:rsid w:val="007B0D74"/>
    <w:rsid w:val="007B6E58"/>
    <w:rsid w:val="007D0248"/>
    <w:rsid w:val="007F07CE"/>
    <w:rsid w:val="007F38E2"/>
    <w:rsid w:val="007F7819"/>
    <w:rsid w:val="00802363"/>
    <w:rsid w:val="00810B6E"/>
    <w:rsid w:val="0081789E"/>
    <w:rsid w:val="00820D9C"/>
    <w:rsid w:val="008243B2"/>
    <w:rsid w:val="0083043C"/>
    <w:rsid w:val="008515A7"/>
    <w:rsid w:val="00853B46"/>
    <w:rsid w:val="0085400F"/>
    <w:rsid w:val="0088319A"/>
    <w:rsid w:val="008A60EB"/>
    <w:rsid w:val="008B3E59"/>
    <w:rsid w:val="008D04D2"/>
    <w:rsid w:val="008D1801"/>
    <w:rsid w:val="008D3B70"/>
    <w:rsid w:val="008D3F5F"/>
    <w:rsid w:val="008E0975"/>
    <w:rsid w:val="008E6CE1"/>
    <w:rsid w:val="008F0F94"/>
    <w:rsid w:val="008F533E"/>
    <w:rsid w:val="008F7376"/>
    <w:rsid w:val="00901A25"/>
    <w:rsid w:val="00902C2C"/>
    <w:rsid w:val="00907A87"/>
    <w:rsid w:val="009135EF"/>
    <w:rsid w:val="00925BB6"/>
    <w:rsid w:val="0093576A"/>
    <w:rsid w:val="00950B14"/>
    <w:rsid w:val="00963C0C"/>
    <w:rsid w:val="009700CD"/>
    <w:rsid w:val="009846A3"/>
    <w:rsid w:val="00987C59"/>
    <w:rsid w:val="00995506"/>
    <w:rsid w:val="009A1D2C"/>
    <w:rsid w:val="009C6FA2"/>
    <w:rsid w:val="009C7337"/>
    <w:rsid w:val="009D03D6"/>
    <w:rsid w:val="009D15C2"/>
    <w:rsid w:val="009E7878"/>
    <w:rsid w:val="009F0142"/>
    <w:rsid w:val="009F0FE5"/>
    <w:rsid w:val="00A12F9B"/>
    <w:rsid w:val="00A15183"/>
    <w:rsid w:val="00A25C42"/>
    <w:rsid w:val="00A3456F"/>
    <w:rsid w:val="00A55EB4"/>
    <w:rsid w:val="00A56CF2"/>
    <w:rsid w:val="00A60BCC"/>
    <w:rsid w:val="00A677D0"/>
    <w:rsid w:val="00A71EAE"/>
    <w:rsid w:val="00A83A74"/>
    <w:rsid w:val="00A8452C"/>
    <w:rsid w:val="00A90F50"/>
    <w:rsid w:val="00A9225C"/>
    <w:rsid w:val="00A9613B"/>
    <w:rsid w:val="00AA0641"/>
    <w:rsid w:val="00AA3A04"/>
    <w:rsid w:val="00AD020C"/>
    <w:rsid w:val="00AE6D64"/>
    <w:rsid w:val="00B01529"/>
    <w:rsid w:val="00B07033"/>
    <w:rsid w:val="00B104EA"/>
    <w:rsid w:val="00B112C8"/>
    <w:rsid w:val="00B11814"/>
    <w:rsid w:val="00B13FF9"/>
    <w:rsid w:val="00B207E2"/>
    <w:rsid w:val="00B22BC5"/>
    <w:rsid w:val="00B33BC3"/>
    <w:rsid w:val="00B40E1C"/>
    <w:rsid w:val="00B5490E"/>
    <w:rsid w:val="00B55A5E"/>
    <w:rsid w:val="00B646BD"/>
    <w:rsid w:val="00B722DD"/>
    <w:rsid w:val="00B72481"/>
    <w:rsid w:val="00B845E7"/>
    <w:rsid w:val="00B9096D"/>
    <w:rsid w:val="00B97461"/>
    <w:rsid w:val="00BA57C4"/>
    <w:rsid w:val="00BC3E62"/>
    <w:rsid w:val="00BC3FE8"/>
    <w:rsid w:val="00BD5281"/>
    <w:rsid w:val="00BE0095"/>
    <w:rsid w:val="00BE0D86"/>
    <w:rsid w:val="00BE7C2A"/>
    <w:rsid w:val="00BF1051"/>
    <w:rsid w:val="00C0129C"/>
    <w:rsid w:val="00C1170A"/>
    <w:rsid w:val="00C22400"/>
    <w:rsid w:val="00C351CC"/>
    <w:rsid w:val="00C4415B"/>
    <w:rsid w:val="00C502FD"/>
    <w:rsid w:val="00C548E9"/>
    <w:rsid w:val="00C55246"/>
    <w:rsid w:val="00C66DC8"/>
    <w:rsid w:val="00C82663"/>
    <w:rsid w:val="00C83670"/>
    <w:rsid w:val="00C85B6A"/>
    <w:rsid w:val="00C86DDC"/>
    <w:rsid w:val="00CA1326"/>
    <w:rsid w:val="00CB6276"/>
    <w:rsid w:val="00CC00A2"/>
    <w:rsid w:val="00CD35C2"/>
    <w:rsid w:val="00CE0701"/>
    <w:rsid w:val="00CE1387"/>
    <w:rsid w:val="00CE3420"/>
    <w:rsid w:val="00CE51DE"/>
    <w:rsid w:val="00CF309C"/>
    <w:rsid w:val="00CF7325"/>
    <w:rsid w:val="00D1254E"/>
    <w:rsid w:val="00D125DB"/>
    <w:rsid w:val="00D17FAB"/>
    <w:rsid w:val="00D241AD"/>
    <w:rsid w:val="00D25D34"/>
    <w:rsid w:val="00D3163B"/>
    <w:rsid w:val="00D31A71"/>
    <w:rsid w:val="00D34375"/>
    <w:rsid w:val="00D40257"/>
    <w:rsid w:val="00D5388E"/>
    <w:rsid w:val="00D565A6"/>
    <w:rsid w:val="00D605D1"/>
    <w:rsid w:val="00D852EB"/>
    <w:rsid w:val="00D91622"/>
    <w:rsid w:val="00D954D7"/>
    <w:rsid w:val="00D96E50"/>
    <w:rsid w:val="00D97143"/>
    <w:rsid w:val="00DA36BB"/>
    <w:rsid w:val="00DB4DDA"/>
    <w:rsid w:val="00DB6AB3"/>
    <w:rsid w:val="00DC015F"/>
    <w:rsid w:val="00DC0246"/>
    <w:rsid w:val="00DD0FA1"/>
    <w:rsid w:val="00DD54E0"/>
    <w:rsid w:val="00DE1D55"/>
    <w:rsid w:val="00DE42A7"/>
    <w:rsid w:val="00DF2DF3"/>
    <w:rsid w:val="00E0581F"/>
    <w:rsid w:val="00E40BDE"/>
    <w:rsid w:val="00E45613"/>
    <w:rsid w:val="00E52580"/>
    <w:rsid w:val="00E5556D"/>
    <w:rsid w:val="00E56089"/>
    <w:rsid w:val="00E63495"/>
    <w:rsid w:val="00E847E1"/>
    <w:rsid w:val="00EB3FB2"/>
    <w:rsid w:val="00EC0A2A"/>
    <w:rsid w:val="00EC61F0"/>
    <w:rsid w:val="00EE00BA"/>
    <w:rsid w:val="00EE6E72"/>
    <w:rsid w:val="00F030A6"/>
    <w:rsid w:val="00F1732C"/>
    <w:rsid w:val="00F203D3"/>
    <w:rsid w:val="00F375E4"/>
    <w:rsid w:val="00F41FAE"/>
    <w:rsid w:val="00F42ECF"/>
    <w:rsid w:val="00F43BA1"/>
    <w:rsid w:val="00F631F5"/>
    <w:rsid w:val="00F64303"/>
    <w:rsid w:val="00F75257"/>
    <w:rsid w:val="00F91457"/>
    <w:rsid w:val="00FA113C"/>
    <w:rsid w:val="00FA264E"/>
    <w:rsid w:val="00FB01F8"/>
    <w:rsid w:val="00FB16BD"/>
    <w:rsid w:val="00FC2048"/>
    <w:rsid w:val="00FC59AB"/>
    <w:rsid w:val="00FD086E"/>
    <w:rsid w:val="00FF40A8"/>
    <w:rsid w:val="00FF4588"/>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2" w:unhideWhenUsed="0" w:qFormat="1"/>
    <w:lsdException w:name="heading 9" w:semiHidden="0" w:uiPriority="2"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velope address" w:uiPriority="0"/>
    <w:lsdException w:name="envelope return"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6E"/>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uiPriority w:val="2"/>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uiPriority w:val="2"/>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tabs>
        <w:tab w:val="clear" w:pos="567"/>
        <w:tab w:val="num" w:pos="360"/>
      </w:tabs>
      <w:ind w:left="0" w:firstLine="0"/>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BVI fnr, BVI fnr,(Footnote Reference),Footnote Reference/,Ref,de nota al pie"/>
    <w:uiPriority w:val="99"/>
    <w:rPr>
      <w:b/>
      <w:vertAlign w:val="superscript"/>
    </w:rPr>
  </w:style>
  <w:style w:type="paragraph" w:styleId="FootnoteText">
    <w:name w:val="footnote text"/>
    <w:aliases w:val="Final Footnote Text,Final Footnote Text Char Char,GM_Fußnotentext,Footnote text,fn,Schriftart: 9 pt,Schriftart: 10 pt,Schriftart: 8 pt,WB-Fußnoten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tabs>
        <w:tab w:val="clear" w:pos="567"/>
        <w:tab w:val="num" w:pos="360"/>
      </w:tabs>
      <w:ind w:left="0" w:firstLine="0"/>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character" w:customStyle="1" w:styleId="Heading1Char">
    <w:name w:val="Heading 1 Char"/>
    <w:basedOn w:val="DefaultParagraphFont"/>
    <w:link w:val="Heading1"/>
    <w:uiPriority w:val="9"/>
    <w:rsid w:val="000D06F1"/>
    <w:rPr>
      <w:b/>
      <w:smallCaps/>
      <w:sz w:val="24"/>
      <w:lang w:eastAsia="fr-BE"/>
    </w:rPr>
  </w:style>
  <w:style w:type="character" w:customStyle="1" w:styleId="Heading2Char">
    <w:name w:val="Heading 2 Char"/>
    <w:basedOn w:val="DefaultParagraphFont"/>
    <w:link w:val="Heading2"/>
    <w:uiPriority w:val="9"/>
    <w:rsid w:val="000D06F1"/>
    <w:rPr>
      <w:b/>
      <w:sz w:val="24"/>
      <w:lang w:eastAsia="fr-BE"/>
    </w:rPr>
  </w:style>
  <w:style w:type="character" w:customStyle="1" w:styleId="Heading3Char">
    <w:name w:val="Heading 3 Char"/>
    <w:basedOn w:val="DefaultParagraphFont"/>
    <w:link w:val="Heading3"/>
    <w:uiPriority w:val="9"/>
    <w:rsid w:val="000D06F1"/>
    <w:rPr>
      <w:i/>
      <w:sz w:val="24"/>
      <w:lang w:eastAsia="fr-BE"/>
    </w:rPr>
  </w:style>
  <w:style w:type="character" w:customStyle="1" w:styleId="Heading4Char">
    <w:name w:val="Heading 4 Char"/>
    <w:basedOn w:val="DefaultParagraphFont"/>
    <w:link w:val="Heading4"/>
    <w:uiPriority w:val="9"/>
    <w:rsid w:val="000D06F1"/>
    <w:rPr>
      <w:sz w:val="24"/>
      <w:lang w:eastAsia="fr-BE"/>
    </w:rPr>
  </w:style>
  <w:style w:type="character" w:customStyle="1" w:styleId="Heading5Char">
    <w:name w:val="Heading 5 Char"/>
    <w:basedOn w:val="DefaultParagraphFont"/>
    <w:link w:val="Heading5"/>
    <w:rsid w:val="000D06F1"/>
    <w:rPr>
      <w:rFonts w:ascii="Arial" w:hAnsi="Arial"/>
      <w:sz w:val="22"/>
      <w:lang w:eastAsia="fr-BE"/>
    </w:rPr>
  </w:style>
  <w:style w:type="character" w:customStyle="1" w:styleId="Heading6Char">
    <w:name w:val="Heading 6 Char"/>
    <w:basedOn w:val="DefaultParagraphFont"/>
    <w:link w:val="Heading6"/>
    <w:rsid w:val="000D06F1"/>
    <w:rPr>
      <w:rFonts w:ascii="Arial" w:hAnsi="Arial"/>
      <w:i/>
      <w:sz w:val="22"/>
      <w:lang w:eastAsia="fr-BE"/>
    </w:rPr>
  </w:style>
  <w:style w:type="character" w:customStyle="1" w:styleId="Heading7Char">
    <w:name w:val="Heading 7 Char"/>
    <w:basedOn w:val="DefaultParagraphFont"/>
    <w:link w:val="Heading7"/>
    <w:rsid w:val="000D06F1"/>
    <w:rPr>
      <w:rFonts w:ascii="Arial" w:hAnsi="Arial"/>
      <w:lang w:eastAsia="fr-BE"/>
    </w:rPr>
  </w:style>
  <w:style w:type="character" w:customStyle="1" w:styleId="Heading8Char">
    <w:name w:val="Heading 8 Char"/>
    <w:basedOn w:val="DefaultParagraphFont"/>
    <w:link w:val="Heading8"/>
    <w:uiPriority w:val="2"/>
    <w:rsid w:val="000D06F1"/>
    <w:rPr>
      <w:rFonts w:ascii="Arial" w:hAnsi="Arial"/>
      <w:i/>
      <w:lang w:eastAsia="fr-BE"/>
    </w:rPr>
  </w:style>
  <w:style w:type="character" w:customStyle="1" w:styleId="Heading9Char">
    <w:name w:val="Heading 9 Char"/>
    <w:basedOn w:val="DefaultParagraphFont"/>
    <w:link w:val="Heading9"/>
    <w:uiPriority w:val="2"/>
    <w:rsid w:val="000D06F1"/>
    <w:rPr>
      <w:rFonts w:ascii="Arial" w:hAnsi="Arial"/>
      <w:i/>
      <w:sz w:val="18"/>
      <w:lang w:eastAsia="fr-BE"/>
    </w:rPr>
  </w:style>
  <w:style w:type="table" w:customStyle="1" w:styleId="TableGrid3">
    <w:name w:val="Table Grid3"/>
    <w:basedOn w:val="TableNormal"/>
    <w:next w:val="TableGrid"/>
    <w:uiPriority w:val="59"/>
    <w:rsid w:val="000D06F1"/>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D06F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D06F1"/>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0D06F1"/>
    <w:pPr>
      <w:widowControl/>
      <w:spacing w:before="120" w:line="240" w:lineRule="auto"/>
      <w:jc w:val="both"/>
    </w:pPr>
    <w:rPr>
      <w:rFonts w:eastAsiaTheme="minorHAnsi"/>
      <w:szCs w:val="22"/>
      <w:lang w:eastAsia="en-US"/>
    </w:rPr>
  </w:style>
  <w:style w:type="paragraph" w:styleId="ListBullet">
    <w:name w:val="List Bullet"/>
    <w:basedOn w:val="Normal"/>
    <w:uiPriority w:val="99"/>
    <w:unhideWhenUsed/>
    <w:rsid w:val="000D06F1"/>
    <w:pPr>
      <w:widowControl/>
      <w:numPr>
        <w:numId w:val="15"/>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unhideWhenUsed/>
    <w:rsid w:val="000D06F1"/>
    <w:pPr>
      <w:widowControl/>
      <w:numPr>
        <w:numId w:val="16"/>
      </w:numPr>
      <w:spacing w:before="120" w:after="120" w:line="240" w:lineRule="auto"/>
      <w:contextualSpacing/>
      <w:jc w:val="both"/>
    </w:pPr>
    <w:rPr>
      <w:rFonts w:eastAsiaTheme="minorHAnsi"/>
      <w:szCs w:val="22"/>
      <w:lang w:eastAsia="en-US"/>
    </w:rPr>
  </w:style>
  <w:style w:type="paragraph" w:styleId="ListBullet3">
    <w:name w:val="List Bullet 3"/>
    <w:basedOn w:val="Normal"/>
    <w:uiPriority w:val="99"/>
    <w:unhideWhenUsed/>
    <w:rsid w:val="000D06F1"/>
    <w:pPr>
      <w:widowControl/>
      <w:numPr>
        <w:numId w:val="17"/>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unhideWhenUsed/>
    <w:rsid w:val="000D06F1"/>
    <w:pPr>
      <w:widowControl/>
      <w:numPr>
        <w:numId w:val="18"/>
      </w:numPr>
      <w:spacing w:before="120" w:after="120" w:line="240" w:lineRule="auto"/>
      <w:contextualSpacing/>
      <w:jc w:val="both"/>
    </w:pPr>
    <w:rPr>
      <w:rFonts w:eastAsiaTheme="minorHAnsi"/>
      <w:szCs w:val="22"/>
      <w:lang w:eastAsia="en-US"/>
    </w:rPr>
  </w:style>
  <w:style w:type="paragraph" w:styleId="ListNumber">
    <w:name w:val="List Number"/>
    <w:basedOn w:val="Normal"/>
    <w:uiPriority w:val="99"/>
    <w:unhideWhenUsed/>
    <w:rsid w:val="000D06F1"/>
    <w:pPr>
      <w:widowControl/>
      <w:numPr>
        <w:numId w:val="19"/>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unhideWhenUsed/>
    <w:rsid w:val="000D06F1"/>
    <w:pPr>
      <w:widowControl/>
      <w:numPr>
        <w:numId w:val="20"/>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unhideWhenUsed/>
    <w:rsid w:val="000D06F1"/>
    <w:pPr>
      <w:widowControl/>
      <w:numPr>
        <w:numId w:val="21"/>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unhideWhenUsed/>
    <w:rsid w:val="000D06F1"/>
    <w:pPr>
      <w:widowControl/>
      <w:numPr>
        <w:numId w:val="22"/>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nhideWhenUsed/>
    <w:rsid w:val="000D06F1"/>
    <w:rPr>
      <w:sz w:val="16"/>
      <w:szCs w:val="16"/>
    </w:rPr>
  </w:style>
  <w:style w:type="paragraph" w:styleId="CommentText">
    <w:name w:val="annotation text"/>
    <w:basedOn w:val="Normal"/>
    <w:link w:val="CommentTextChar"/>
    <w:uiPriority w:val="99"/>
    <w:unhideWhenUsed/>
    <w:rsid w:val="000D06F1"/>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uiPriority w:val="99"/>
    <w:rsid w:val="000D06F1"/>
    <w:rPr>
      <w:rFonts w:eastAsiaTheme="minorHAnsi"/>
      <w:lang w:eastAsia="en-US"/>
    </w:rPr>
  </w:style>
  <w:style w:type="paragraph" w:styleId="CommentSubject">
    <w:name w:val="annotation subject"/>
    <w:basedOn w:val="CommentText"/>
    <w:next w:val="CommentText"/>
    <w:link w:val="CommentSubjectChar"/>
    <w:uiPriority w:val="99"/>
    <w:unhideWhenUsed/>
    <w:rsid w:val="000D06F1"/>
    <w:rPr>
      <w:b/>
      <w:bCs/>
    </w:rPr>
  </w:style>
  <w:style w:type="character" w:customStyle="1" w:styleId="CommentSubjectChar">
    <w:name w:val="Comment Subject Char"/>
    <w:basedOn w:val="CommentTextChar"/>
    <w:link w:val="CommentSubject"/>
    <w:uiPriority w:val="99"/>
    <w:rsid w:val="000D06F1"/>
    <w:rPr>
      <w:rFonts w:eastAsiaTheme="minorHAnsi"/>
      <w:b/>
      <w:bCs/>
      <w:lang w:eastAsia="en-US"/>
    </w:rPr>
  </w:style>
  <w:style w:type="character" w:styleId="Hyperlink">
    <w:name w:val="Hyperlink"/>
    <w:basedOn w:val="DefaultParagraphFont"/>
    <w:uiPriority w:val="99"/>
    <w:unhideWhenUsed/>
    <w:rsid w:val="000D06F1"/>
    <w:rPr>
      <w:color w:val="0000FF" w:themeColor="hyperlink"/>
      <w:u w:val="single"/>
    </w:rPr>
  </w:style>
  <w:style w:type="character" w:customStyle="1" w:styleId="BalloonTextChar">
    <w:name w:val="Balloon Text Char"/>
    <w:basedOn w:val="DefaultParagraphFont"/>
    <w:link w:val="BalloonText"/>
    <w:uiPriority w:val="99"/>
    <w:rsid w:val="000D06F1"/>
    <w:rPr>
      <w:rFonts w:ascii="Tahoma" w:hAnsi="Tahoma" w:cs="Tahoma"/>
      <w:sz w:val="16"/>
      <w:szCs w:val="16"/>
      <w:lang w:eastAsia="fr-BE"/>
    </w:rPr>
  </w:style>
  <w:style w:type="paragraph" w:styleId="BodyText">
    <w:name w:val="Body Text"/>
    <w:aliases w:val="Texto independiente Car,Car1 Car, Car1 Car"/>
    <w:basedOn w:val="Normal"/>
    <w:link w:val="BodyTextChar"/>
    <w:uiPriority w:val="99"/>
    <w:rsid w:val="000D06F1"/>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uiPriority w:val="99"/>
    <w:rsid w:val="000D06F1"/>
    <w:rPr>
      <w:rFonts w:eastAsia="Batang"/>
      <w:kern w:val="1"/>
      <w:sz w:val="24"/>
      <w:lang w:eastAsia="ar-SA"/>
    </w:rPr>
  </w:style>
  <w:style w:type="character" w:customStyle="1" w:styleId="ManualNumPar1Char">
    <w:name w:val="Manual NumPar 1 Char"/>
    <w:locked/>
    <w:rsid w:val="000D06F1"/>
    <w:rPr>
      <w:rFonts w:ascii="Times New Roman" w:hAnsi="Times New Roman" w:cs="Times New Roman"/>
      <w:sz w:val="24"/>
      <w:lang w:val="en-GB"/>
    </w:rPr>
  </w:style>
  <w:style w:type="character" w:customStyle="1" w:styleId="Text1Char">
    <w:name w:val="Text 1 Char"/>
    <w:rsid w:val="000D06F1"/>
    <w:rPr>
      <w:rFonts w:ascii="Times New Roman" w:hAnsi="Times New Roman" w:cs="Times New Roman"/>
      <w:sz w:val="24"/>
      <w:lang w:val="en-GB"/>
    </w:rPr>
  </w:style>
  <w:style w:type="paragraph" w:customStyle="1" w:styleId="Annexetitreacte">
    <w:name w:val="Annexe titre (acte)"/>
    <w:basedOn w:val="Normal"/>
    <w:next w:val="Normal"/>
    <w:rsid w:val="000D06F1"/>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D06F1"/>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semiHidden/>
    <w:unhideWhenUsed/>
    <w:rsid w:val="000D06F1"/>
  </w:style>
  <w:style w:type="paragraph" w:customStyle="1" w:styleId="Car">
    <w:name w:val="Car"/>
    <w:basedOn w:val="Normal"/>
    <w:rsid w:val="000D06F1"/>
    <w:pPr>
      <w:widowControl/>
      <w:spacing w:line="240" w:lineRule="auto"/>
    </w:pPr>
    <w:rPr>
      <w:szCs w:val="24"/>
      <w:lang w:val="pl-PL" w:eastAsia="pl-PL"/>
    </w:rPr>
  </w:style>
  <w:style w:type="paragraph" w:customStyle="1" w:styleId="Blockquote">
    <w:name w:val="Blockquote"/>
    <w:basedOn w:val="Normal"/>
    <w:uiPriority w:val="99"/>
    <w:rsid w:val="000D06F1"/>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D06F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D06F1"/>
    <w:rPr>
      <w:rFonts w:ascii="Times New Roman" w:hAnsi="Times New Roman" w:cs="Times New Roman"/>
      <w:sz w:val="24"/>
      <w:lang w:val="en-GB"/>
    </w:rPr>
  </w:style>
  <w:style w:type="paragraph" w:customStyle="1" w:styleId="ListDash">
    <w:name w:val="List Dash"/>
    <w:basedOn w:val="Normal"/>
    <w:rsid w:val="000D06F1"/>
    <w:pPr>
      <w:widowControl/>
      <w:numPr>
        <w:numId w:val="24"/>
      </w:numPr>
      <w:spacing w:after="240" w:line="240" w:lineRule="auto"/>
      <w:jc w:val="both"/>
    </w:pPr>
    <w:rPr>
      <w:lang w:eastAsia="en-US"/>
    </w:rPr>
  </w:style>
  <w:style w:type="character" w:styleId="Strong">
    <w:name w:val="Strong"/>
    <w:basedOn w:val="DefaultParagraphFont"/>
    <w:uiPriority w:val="22"/>
    <w:qFormat/>
    <w:rsid w:val="000D06F1"/>
    <w:rPr>
      <w:rFonts w:cs="Times New Roman"/>
      <w:b/>
      <w:bCs/>
    </w:rPr>
  </w:style>
  <w:style w:type="paragraph" w:customStyle="1" w:styleId="Default">
    <w:name w:val="Default"/>
    <w:rsid w:val="000D06F1"/>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0D06F1"/>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D06F1"/>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D06F1"/>
    <w:rPr>
      <w:rFonts w:ascii="Tahoma" w:hAnsi="Tahoma" w:cs="Tahoma"/>
      <w:sz w:val="24"/>
      <w:szCs w:val="24"/>
      <w:shd w:val="clear" w:color="auto" w:fill="000080"/>
    </w:rPr>
  </w:style>
  <w:style w:type="paragraph" w:styleId="Revision">
    <w:name w:val="Revision"/>
    <w:hidden/>
    <w:uiPriority w:val="99"/>
    <w:semiHidden/>
    <w:rsid w:val="000D06F1"/>
    <w:rPr>
      <w:sz w:val="24"/>
      <w:szCs w:val="24"/>
    </w:rPr>
  </w:style>
  <w:style w:type="character" w:styleId="Emphasis">
    <w:name w:val="Emphasis"/>
    <w:basedOn w:val="DefaultParagraphFont"/>
    <w:uiPriority w:val="20"/>
    <w:qFormat/>
    <w:rsid w:val="000D06F1"/>
    <w:rPr>
      <w:i/>
      <w:iCs/>
    </w:rPr>
  </w:style>
  <w:style w:type="numbering" w:customStyle="1" w:styleId="List0">
    <w:name w:val="List 0"/>
    <w:basedOn w:val="NoList"/>
    <w:rsid w:val="000D06F1"/>
    <w:pPr>
      <w:numPr>
        <w:numId w:val="25"/>
      </w:numPr>
    </w:pPr>
  </w:style>
  <w:style w:type="numbering" w:customStyle="1" w:styleId="List21">
    <w:name w:val="List 21"/>
    <w:basedOn w:val="NoList"/>
    <w:rsid w:val="000D06F1"/>
    <w:pPr>
      <w:numPr>
        <w:numId w:val="26"/>
      </w:numPr>
    </w:pPr>
  </w:style>
  <w:style w:type="numbering" w:customStyle="1" w:styleId="List31">
    <w:name w:val="List 31"/>
    <w:basedOn w:val="NoList"/>
    <w:rsid w:val="000D06F1"/>
    <w:pPr>
      <w:numPr>
        <w:numId w:val="27"/>
      </w:numPr>
    </w:pPr>
  </w:style>
  <w:style w:type="character" w:styleId="FollowedHyperlink">
    <w:name w:val="FollowedHyperlink"/>
    <w:basedOn w:val="DefaultParagraphFont"/>
    <w:uiPriority w:val="99"/>
    <w:unhideWhenUsed/>
    <w:rsid w:val="000D06F1"/>
    <w:rPr>
      <w:color w:val="800080"/>
      <w:u w:val="single"/>
    </w:rPr>
  </w:style>
  <w:style w:type="paragraph" w:customStyle="1" w:styleId="xl65">
    <w:name w:val="xl65"/>
    <w:basedOn w:val="Normal"/>
    <w:rsid w:val="000D06F1"/>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D06F1"/>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D06F1"/>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D06F1"/>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D06F1"/>
    <w:pPr>
      <w:widowControl/>
      <w:spacing w:before="100" w:beforeAutospacing="1" w:after="100" w:afterAutospacing="1" w:line="240" w:lineRule="auto"/>
      <w:jc w:val="center"/>
    </w:pPr>
    <w:rPr>
      <w:szCs w:val="24"/>
      <w:lang w:eastAsia="en-GB"/>
    </w:rPr>
  </w:style>
  <w:style w:type="paragraph" w:customStyle="1" w:styleId="xl71">
    <w:name w:val="xl71"/>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D06F1"/>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D06F1"/>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D06F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D06F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D06F1"/>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D06F1"/>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D06F1"/>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D06F1"/>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D06F1"/>
  </w:style>
  <w:style w:type="character" w:customStyle="1" w:styleId="WW8Num1z0">
    <w:name w:val="WW8Num1z0"/>
    <w:rsid w:val="000D06F1"/>
    <w:rPr>
      <w:sz w:val="24"/>
      <w:szCs w:val="24"/>
    </w:rPr>
  </w:style>
  <w:style w:type="character" w:customStyle="1" w:styleId="WW8Num2z0">
    <w:name w:val="WW8Num2z0"/>
    <w:rsid w:val="000D06F1"/>
    <w:rPr>
      <w:sz w:val="24"/>
      <w:szCs w:val="24"/>
    </w:rPr>
  </w:style>
  <w:style w:type="character" w:customStyle="1" w:styleId="WW8Num4z0">
    <w:name w:val="WW8Num4z0"/>
    <w:rsid w:val="000D06F1"/>
    <w:rPr>
      <w:sz w:val="24"/>
      <w:szCs w:val="24"/>
    </w:rPr>
  </w:style>
  <w:style w:type="character" w:customStyle="1" w:styleId="WW8Num5z0">
    <w:name w:val="WW8Num5z0"/>
    <w:rsid w:val="000D06F1"/>
    <w:rPr>
      <w:sz w:val="24"/>
      <w:szCs w:val="24"/>
    </w:rPr>
  </w:style>
  <w:style w:type="character" w:customStyle="1" w:styleId="WW8Num6z0">
    <w:name w:val="WW8Num6z0"/>
    <w:rsid w:val="000D06F1"/>
    <w:rPr>
      <w:sz w:val="24"/>
      <w:szCs w:val="24"/>
    </w:rPr>
  </w:style>
  <w:style w:type="character" w:customStyle="1" w:styleId="WW8Num7z0">
    <w:name w:val="WW8Num7z0"/>
    <w:rsid w:val="000D06F1"/>
    <w:rPr>
      <w:sz w:val="24"/>
      <w:szCs w:val="24"/>
    </w:rPr>
  </w:style>
  <w:style w:type="character" w:customStyle="1" w:styleId="WW8Num9z0">
    <w:name w:val="WW8Num9z0"/>
    <w:rsid w:val="000D06F1"/>
    <w:rPr>
      <w:sz w:val="24"/>
      <w:szCs w:val="24"/>
    </w:rPr>
  </w:style>
  <w:style w:type="character" w:customStyle="1" w:styleId="WW8Num10z0">
    <w:name w:val="WW8Num10z0"/>
    <w:rsid w:val="000D06F1"/>
    <w:rPr>
      <w:sz w:val="24"/>
      <w:szCs w:val="24"/>
    </w:rPr>
  </w:style>
  <w:style w:type="character" w:customStyle="1" w:styleId="WW8Num11z0">
    <w:name w:val="WW8Num11z0"/>
    <w:rsid w:val="000D06F1"/>
    <w:rPr>
      <w:sz w:val="24"/>
      <w:szCs w:val="24"/>
    </w:rPr>
  </w:style>
  <w:style w:type="character" w:customStyle="1" w:styleId="WW8Num12z0">
    <w:name w:val="WW8Num12z0"/>
    <w:rsid w:val="000D06F1"/>
    <w:rPr>
      <w:sz w:val="24"/>
      <w:szCs w:val="24"/>
    </w:rPr>
  </w:style>
  <w:style w:type="character" w:customStyle="1" w:styleId="WW8Num17z0">
    <w:name w:val="WW8Num17z0"/>
    <w:rsid w:val="000D06F1"/>
    <w:rPr>
      <w:rFonts w:ascii="Symbol" w:hAnsi="Symbol"/>
    </w:rPr>
  </w:style>
  <w:style w:type="character" w:customStyle="1" w:styleId="Absatz-Standardschriftart">
    <w:name w:val="Absatz-Standardschriftart"/>
    <w:rsid w:val="000D06F1"/>
  </w:style>
  <w:style w:type="character" w:customStyle="1" w:styleId="WW-Absatz-Standardschriftart">
    <w:name w:val="WW-Absatz-Standardschriftart"/>
    <w:rsid w:val="000D06F1"/>
  </w:style>
  <w:style w:type="character" w:customStyle="1" w:styleId="WW8Num21z0">
    <w:name w:val="WW8Num21z0"/>
    <w:rsid w:val="000D06F1"/>
    <w:rPr>
      <w:sz w:val="24"/>
      <w:szCs w:val="24"/>
    </w:rPr>
  </w:style>
  <w:style w:type="character" w:customStyle="1" w:styleId="WW8Num18z0">
    <w:name w:val="WW8Num18z0"/>
    <w:rsid w:val="000D06F1"/>
    <w:rPr>
      <w:rFonts w:ascii="Symbol" w:hAnsi="Symbol"/>
    </w:rPr>
  </w:style>
  <w:style w:type="character" w:customStyle="1" w:styleId="WW8Num18z1">
    <w:name w:val="WW8Num18z1"/>
    <w:rsid w:val="000D06F1"/>
    <w:rPr>
      <w:rFonts w:ascii="Courier New" w:hAnsi="Courier New" w:cs="Courier New"/>
    </w:rPr>
  </w:style>
  <w:style w:type="character" w:customStyle="1" w:styleId="WW8Num18z2">
    <w:name w:val="WW8Num18z2"/>
    <w:rsid w:val="000D06F1"/>
    <w:rPr>
      <w:rFonts w:ascii="Wingdings" w:hAnsi="Wingdings"/>
    </w:rPr>
  </w:style>
  <w:style w:type="character" w:customStyle="1" w:styleId="WW-DefaultParagraphFont">
    <w:name w:val="WW-Default Paragraph Font"/>
    <w:rsid w:val="000D06F1"/>
  </w:style>
  <w:style w:type="character" w:customStyle="1" w:styleId="WW-Absatz-Standardschriftart1">
    <w:name w:val="WW-Absatz-Standardschriftart1"/>
    <w:rsid w:val="000D06F1"/>
  </w:style>
  <w:style w:type="character" w:customStyle="1" w:styleId="WW-DefaultParagraphFont1">
    <w:name w:val="WW-Default Paragraph Font1"/>
    <w:rsid w:val="000D06F1"/>
  </w:style>
  <w:style w:type="character" w:customStyle="1" w:styleId="ListLabel1">
    <w:name w:val="ListLabel 1"/>
    <w:rsid w:val="000D06F1"/>
    <w:rPr>
      <w:sz w:val="24"/>
      <w:szCs w:val="24"/>
    </w:rPr>
  </w:style>
  <w:style w:type="character" w:customStyle="1" w:styleId="WW-DefaultParagraphFont11">
    <w:name w:val="WW-Default Paragraph Font11"/>
    <w:rsid w:val="000D06F1"/>
  </w:style>
  <w:style w:type="character" w:customStyle="1" w:styleId="PageNumber1">
    <w:name w:val="Page Number1"/>
    <w:basedOn w:val="WW-DefaultParagraphFont11"/>
    <w:rsid w:val="000D06F1"/>
  </w:style>
  <w:style w:type="character" w:customStyle="1" w:styleId="apple-style-span">
    <w:name w:val="apple-style-span"/>
    <w:basedOn w:val="WW-DefaultParagraphFont11"/>
    <w:rsid w:val="000D06F1"/>
  </w:style>
  <w:style w:type="character" w:customStyle="1" w:styleId="NumberingSymbols">
    <w:name w:val="Numbering Symbols"/>
    <w:rsid w:val="000D06F1"/>
  </w:style>
  <w:style w:type="character" w:customStyle="1" w:styleId="FootnoteCharacters">
    <w:name w:val="Footnote Characters"/>
    <w:rsid w:val="000D06F1"/>
    <w:rPr>
      <w:vertAlign w:val="superscript"/>
    </w:rPr>
  </w:style>
  <w:style w:type="character" w:customStyle="1" w:styleId="EndnoteCharacters">
    <w:name w:val="Endnote Characters"/>
    <w:rsid w:val="000D06F1"/>
    <w:rPr>
      <w:vertAlign w:val="superscript"/>
    </w:rPr>
  </w:style>
  <w:style w:type="character" w:customStyle="1" w:styleId="WW-EndnoteCharacters">
    <w:name w:val="WW-Endnote Characters"/>
    <w:rsid w:val="000D06F1"/>
  </w:style>
  <w:style w:type="paragraph" w:customStyle="1" w:styleId="Heading">
    <w:name w:val="Heading"/>
    <w:basedOn w:val="Normal"/>
    <w:next w:val="BodyText"/>
    <w:rsid w:val="000D06F1"/>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D06F1"/>
    <w:pPr>
      <w:spacing w:before="0"/>
      <w:jc w:val="left"/>
    </w:pPr>
    <w:rPr>
      <w:rFonts w:eastAsia="Times New Roman" w:cs="Mangal"/>
      <w:szCs w:val="24"/>
      <w:lang w:val="en-CA"/>
    </w:rPr>
  </w:style>
  <w:style w:type="paragraph" w:customStyle="1" w:styleId="Index">
    <w:name w:val="Index"/>
    <w:basedOn w:val="Normal"/>
    <w:rsid w:val="000D06F1"/>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0D06F1"/>
    <w:pPr>
      <w:widowControl/>
      <w:suppressAutoHyphens/>
      <w:spacing w:line="240" w:lineRule="auto"/>
    </w:pPr>
    <w:rPr>
      <w:kern w:val="1"/>
      <w:szCs w:val="24"/>
      <w:lang w:val="en-CA" w:eastAsia="ar-SA"/>
    </w:rPr>
  </w:style>
  <w:style w:type="paragraph" w:customStyle="1" w:styleId="div">
    <w:name w:val="div"/>
    <w:basedOn w:val="Normal"/>
    <w:rsid w:val="000D06F1"/>
    <w:pPr>
      <w:widowControl/>
      <w:suppressAutoHyphens/>
      <w:spacing w:line="240" w:lineRule="auto"/>
    </w:pPr>
    <w:rPr>
      <w:kern w:val="1"/>
      <w:szCs w:val="24"/>
      <w:lang w:val="en-CA" w:eastAsia="ar-SA"/>
    </w:rPr>
  </w:style>
  <w:style w:type="paragraph" w:customStyle="1" w:styleId="text1">
    <w:name w:val="text1"/>
    <w:basedOn w:val="Normal"/>
    <w:uiPriority w:val="99"/>
    <w:rsid w:val="000D06F1"/>
    <w:pPr>
      <w:widowControl/>
      <w:suppressAutoHyphens/>
      <w:spacing w:line="240" w:lineRule="auto"/>
    </w:pPr>
    <w:rPr>
      <w:kern w:val="1"/>
      <w:szCs w:val="24"/>
      <w:lang w:val="en-CA" w:eastAsia="ar-SA"/>
    </w:rPr>
  </w:style>
  <w:style w:type="paragraph" w:customStyle="1" w:styleId="preformatted0">
    <w:name w:val="preformatted"/>
    <w:basedOn w:val="Normal"/>
    <w:rsid w:val="000D06F1"/>
    <w:pPr>
      <w:widowControl/>
      <w:suppressAutoHyphens/>
      <w:spacing w:line="240" w:lineRule="auto"/>
    </w:pPr>
    <w:rPr>
      <w:kern w:val="1"/>
      <w:szCs w:val="24"/>
      <w:lang w:val="en-CA" w:eastAsia="ar-SA"/>
    </w:rPr>
  </w:style>
  <w:style w:type="paragraph" w:customStyle="1" w:styleId="subsectiontitle">
    <w:name w:val="subsectiontitle"/>
    <w:basedOn w:val="Normal"/>
    <w:rsid w:val="000D06F1"/>
    <w:pPr>
      <w:widowControl/>
      <w:suppressAutoHyphens/>
      <w:spacing w:line="240" w:lineRule="auto"/>
    </w:pPr>
    <w:rPr>
      <w:kern w:val="1"/>
      <w:szCs w:val="24"/>
      <w:lang w:val="en-CA" w:eastAsia="ar-SA"/>
    </w:rPr>
  </w:style>
  <w:style w:type="paragraph" w:customStyle="1" w:styleId="point1">
    <w:name w:val="point1"/>
    <w:basedOn w:val="Normal"/>
    <w:rsid w:val="000D06F1"/>
    <w:pPr>
      <w:widowControl/>
      <w:suppressAutoHyphens/>
      <w:spacing w:line="240" w:lineRule="auto"/>
    </w:pPr>
    <w:rPr>
      <w:kern w:val="1"/>
      <w:szCs w:val="24"/>
      <w:lang w:val="en-CA" w:eastAsia="ar-SA"/>
    </w:rPr>
  </w:style>
  <w:style w:type="paragraph" w:customStyle="1" w:styleId="Framecontents">
    <w:name w:val="Frame contents"/>
    <w:basedOn w:val="BodyText"/>
    <w:rsid w:val="000D06F1"/>
    <w:pPr>
      <w:spacing w:before="0"/>
      <w:jc w:val="left"/>
    </w:pPr>
    <w:rPr>
      <w:rFonts w:eastAsia="Times New Roman"/>
      <w:szCs w:val="24"/>
      <w:lang w:val="en-CA"/>
    </w:rPr>
  </w:style>
  <w:style w:type="paragraph" w:customStyle="1" w:styleId="TableContents">
    <w:name w:val="Table Contents"/>
    <w:basedOn w:val="Normal"/>
    <w:uiPriority w:val="99"/>
    <w:rsid w:val="000D06F1"/>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D06F1"/>
    <w:pPr>
      <w:jc w:val="center"/>
    </w:pPr>
    <w:rPr>
      <w:b/>
      <w:bCs/>
    </w:rPr>
  </w:style>
  <w:style w:type="paragraph" w:customStyle="1" w:styleId="a">
    <w:name w:val="목록 단락"/>
    <w:basedOn w:val="Normal"/>
    <w:rsid w:val="000D06F1"/>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D06F1"/>
    <w:pPr>
      <w:widowControl/>
      <w:suppressAutoHyphens/>
      <w:spacing w:line="240" w:lineRule="auto"/>
    </w:pPr>
    <w:rPr>
      <w:kern w:val="1"/>
      <w:szCs w:val="24"/>
      <w:lang w:eastAsia="ar-SA"/>
    </w:rPr>
  </w:style>
  <w:style w:type="character" w:customStyle="1" w:styleId="EndnoteTextChar">
    <w:name w:val="Endnote Text Char"/>
    <w:basedOn w:val="DefaultParagraphFont"/>
    <w:link w:val="EndnoteText"/>
    <w:rsid w:val="000D06F1"/>
    <w:rPr>
      <w:sz w:val="24"/>
      <w:lang w:eastAsia="fr-BE"/>
    </w:rPr>
  </w:style>
  <w:style w:type="paragraph" w:styleId="BodyTextIndent2">
    <w:name w:val="Body Text Indent 2"/>
    <w:basedOn w:val="Normal"/>
    <w:link w:val="BodyTextIndent2Char"/>
    <w:unhideWhenUsed/>
    <w:rsid w:val="000D06F1"/>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D06F1"/>
    <w:rPr>
      <w:rFonts w:asciiTheme="minorHAnsi" w:eastAsiaTheme="minorHAnsi" w:hAnsiTheme="minorHAnsi" w:cstheme="minorBidi"/>
      <w:sz w:val="22"/>
      <w:szCs w:val="22"/>
      <w:lang w:val="en-CA" w:eastAsia="en-US"/>
    </w:rPr>
  </w:style>
  <w:style w:type="paragraph" w:styleId="BodyTextIndent">
    <w:name w:val="Body Text Indent"/>
    <w:basedOn w:val="Normal"/>
    <w:link w:val="BodyTextIndentChar"/>
    <w:unhideWhenUsed/>
    <w:rsid w:val="000D06F1"/>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D06F1"/>
    <w:rPr>
      <w:rFonts w:asciiTheme="minorHAnsi" w:eastAsiaTheme="minorHAnsi" w:hAnsiTheme="minorHAnsi" w:cstheme="minorBidi"/>
      <w:sz w:val="22"/>
      <w:szCs w:val="22"/>
      <w:lang w:val="en-CA" w:eastAsia="en-US"/>
    </w:rPr>
  </w:style>
  <w:style w:type="numbering" w:customStyle="1" w:styleId="NoList3">
    <w:name w:val="No List3"/>
    <w:next w:val="NoList"/>
    <w:semiHidden/>
    <w:rsid w:val="000D06F1"/>
  </w:style>
  <w:style w:type="paragraph" w:styleId="BlockText">
    <w:name w:val="Block Text"/>
    <w:basedOn w:val="Normal"/>
    <w:rsid w:val="000D06F1"/>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rsid w:val="000D06F1"/>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rsid w:val="000D06F1"/>
    <w:rPr>
      <w:sz w:val="22"/>
      <w:lang w:eastAsia="en-US"/>
    </w:rPr>
  </w:style>
  <w:style w:type="paragraph" w:styleId="BodyText3">
    <w:name w:val="Body Text 3"/>
    <w:basedOn w:val="Normal"/>
    <w:link w:val="BodyText3Char"/>
    <w:rsid w:val="000D06F1"/>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rsid w:val="000D06F1"/>
    <w:rPr>
      <w:sz w:val="22"/>
      <w:lang w:eastAsia="en-US"/>
    </w:rPr>
  </w:style>
  <w:style w:type="paragraph" w:customStyle="1" w:styleId="BodyText4">
    <w:name w:val="Body Text 4"/>
    <w:basedOn w:val="Normal"/>
    <w:link w:val="BodyText4Char"/>
    <w:rsid w:val="000D06F1"/>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D06F1"/>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D06F1"/>
    <w:pPr>
      <w:widowControl/>
      <w:tabs>
        <w:tab w:val="left" w:pos="720"/>
      </w:tabs>
      <w:spacing w:line="240" w:lineRule="auto"/>
      <w:jc w:val="both"/>
    </w:pPr>
    <w:rPr>
      <w:sz w:val="22"/>
      <w:lang w:eastAsia="en-US"/>
    </w:rPr>
  </w:style>
  <w:style w:type="paragraph" w:styleId="PlainText">
    <w:name w:val="Plain Text"/>
    <w:basedOn w:val="Normal"/>
    <w:link w:val="PlainTextChar"/>
    <w:rsid w:val="000D06F1"/>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rsid w:val="000D06F1"/>
    <w:rPr>
      <w:rFonts w:ascii="Courier New" w:hAnsi="Courier New"/>
      <w:lang w:eastAsia="en-US"/>
    </w:rPr>
  </w:style>
  <w:style w:type="paragraph" w:styleId="Subtitle">
    <w:name w:val="Subtitle"/>
    <w:basedOn w:val="Normal"/>
    <w:link w:val="SubtitleChar"/>
    <w:qFormat/>
    <w:rsid w:val="000D06F1"/>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D06F1"/>
    <w:rPr>
      <w:sz w:val="22"/>
      <w:lang w:eastAsia="en-US"/>
    </w:rPr>
  </w:style>
  <w:style w:type="paragraph" w:styleId="TableofAuthorities">
    <w:name w:val="table of authorities"/>
    <w:basedOn w:val="Normal"/>
    <w:next w:val="Normal"/>
    <w:rsid w:val="000D06F1"/>
    <w:pPr>
      <w:widowControl/>
      <w:tabs>
        <w:tab w:val="left" w:pos="720"/>
      </w:tabs>
      <w:spacing w:line="240" w:lineRule="auto"/>
      <w:jc w:val="both"/>
    </w:pPr>
    <w:rPr>
      <w:sz w:val="22"/>
      <w:lang w:eastAsia="en-US"/>
    </w:rPr>
  </w:style>
  <w:style w:type="paragraph" w:styleId="Title">
    <w:name w:val="Title"/>
    <w:basedOn w:val="Normal"/>
    <w:link w:val="TitleChar"/>
    <w:qFormat/>
    <w:rsid w:val="000D06F1"/>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D06F1"/>
    <w:rPr>
      <w:b/>
      <w:caps/>
      <w:kern w:val="28"/>
      <w:sz w:val="22"/>
      <w:lang w:eastAsia="en-US"/>
    </w:rPr>
  </w:style>
  <w:style w:type="paragraph" w:customStyle="1" w:styleId="Title2">
    <w:name w:val="Title 2"/>
    <w:basedOn w:val="Normal"/>
    <w:rsid w:val="000D06F1"/>
    <w:pPr>
      <w:widowControl/>
      <w:tabs>
        <w:tab w:val="left" w:pos="720"/>
      </w:tabs>
      <w:spacing w:line="240" w:lineRule="auto"/>
      <w:jc w:val="center"/>
    </w:pPr>
    <w:rPr>
      <w:sz w:val="22"/>
      <w:u w:val="single"/>
      <w:lang w:eastAsia="en-US"/>
    </w:rPr>
  </w:style>
  <w:style w:type="paragraph" w:customStyle="1" w:styleId="Title3">
    <w:name w:val="Title 3"/>
    <w:basedOn w:val="Normal"/>
    <w:rsid w:val="000D06F1"/>
    <w:pPr>
      <w:widowControl/>
      <w:tabs>
        <w:tab w:val="left" w:pos="720"/>
      </w:tabs>
      <w:spacing w:line="240" w:lineRule="auto"/>
      <w:jc w:val="center"/>
    </w:pPr>
    <w:rPr>
      <w:i/>
      <w:sz w:val="22"/>
      <w:lang w:eastAsia="en-US"/>
    </w:rPr>
  </w:style>
  <w:style w:type="paragraph" w:customStyle="1" w:styleId="TitleCountry">
    <w:name w:val="Title Country"/>
    <w:basedOn w:val="Normal"/>
    <w:rsid w:val="000D06F1"/>
    <w:pPr>
      <w:widowControl/>
      <w:tabs>
        <w:tab w:val="left" w:pos="720"/>
      </w:tabs>
      <w:spacing w:line="240" w:lineRule="auto"/>
      <w:jc w:val="center"/>
    </w:pPr>
    <w:rPr>
      <w:caps/>
      <w:sz w:val="22"/>
      <w:lang w:eastAsia="en-US"/>
    </w:rPr>
  </w:style>
  <w:style w:type="paragraph" w:styleId="TOAHeading">
    <w:name w:val="toa heading"/>
    <w:basedOn w:val="Normal"/>
    <w:next w:val="Normal"/>
    <w:rsid w:val="000D06F1"/>
    <w:pPr>
      <w:widowControl/>
      <w:tabs>
        <w:tab w:val="left" w:pos="720"/>
      </w:tabs>
      <w:spacing w:line="240" w:lineRule="auto"/>
      <w:jc w:val="both"/>
    </w:pPr>
    <w:rPr>
      <w:b/>
      <w:sz w:val="22"/>
      <w:lang w:eastAsia="en-US"/>
    </w:rPr>
  </w:style>
  <w:style w:type="paragraph" w:styleId="EnvelopeAddress">
    <w:name w:val="envelope address"/>
    <w:basedOn w:val="Normal"/>
    <w:rsid w:val="000D06F1"/>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D06F1"/>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D06F1"/>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D06F1"/>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D06F1"/>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D06F1"/>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D06F1"/>
  </w:style>
  <w:style w:type="character" w:customStyle="1" w:styleId="BodyTextChar1">
    <w:name w:val="Body Text Char1"/>
    <w:rsid w:val="000D06F1"/>
    <w:rPr>
      <w:sz w:val="22"/>
      <w:lang w:val="en-GB" w:eastAsia="en-US" w:bidi="ar-SA"/>
    </w:rPr>
  </w:style>
  <w:style w:type="numbering" w:customStyle="1" w:styleId="NoList4">
    <w:name w:val="No List4"/>
    <w:next w:val="NoList"/>
    <w:uiPriority w:val="99"/>
    <w:semiHidden/>
    <w:unhideWhenUsed/>
    <w:rsid w:val="000D06F1"/>
  </w:style>
  <w:style w:type="character" w:customStyle="1" w:styleId="WW8Num15z3">
    <w:name w:val="WW8Num15z3"/>
    <w:rsid w:val="000D06F1"/>
    <w:rPr>
      <w:rFonts w:ascii="Symbol" w:hAnsi="Symbol"/>
    </w:rPr>
  </w:style>
  <w:style w:type="paragraph" w:customStyle="1" w:styleId="AddressTL">
    <w:name w:val="AddressTL"/>
    <w:basedOn w:val="Normal"/>
    <w:next w:val="Normal"/>
    <w:rsid w:val="000D06F1"/>
    <w:pPr>
      <w:widowControl/>
      <w:spacing w:after="720" w:line="240" w:lineRule="auto"/>
    </w:pPr>
    <w:rPr>
      <w:lang w:eastAsia="en-US"/>
    </w:rPr>
  </w:style>
  <w:style w:type="paragraph" w:customStyle="1" w:styleId="AddressTR">
    <w:name w:val="AddressTR"/>
    <w:basedOn w:val="Normal"/>
    <w:next w:val="Normal"/>
    <w:rsid w:val="000D06F1"/>
    <w:pPr>
      <w:widowControl/>
      <w:spacing w:after="720" w:line="240" w:lineRule="auto"/>
      <w:ind w:left="5103"/>
    </w:pPr>
    <w:rPr>
      <w:lang w:eastAsia="en-US"/>
    </w:rPr>
  </w:style>
  <w:style w:type="paragraph" w:styleId="BodyTextFirstIndent">
    <w:name w:val="Body Text First Indent"/>
    <w:basedOn w:val="BodyText"/>
    <w:link w:val="BodyTextFirstIndentChar"/>
    <w:rsid w:val="000D06F1"/>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D06F1"/>
    <w:rPr>
      <w:rFonts w:eastAsia="Batang"/>
      <w:kern w:val="1"/>
      <w:sz w:val="24"/>
      <w:lang w:eastAsia="en-US"/>
    </w:rPr>
  </w:style>
  <w:style w:type="paragraph" w:styleId="BodyTextFirstIndent2">
    <w:name w:val="Body Text First Indent 2"/>
    <w:basedOn w:val="BodyTextIndent"/>
    <w:link w:val="BodyTextFirstIndent2Char"/>
    <w:rsid w:val="000D06F1"/>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D06F1"/>
    <w:rPr>
      <w:rFonts w:asciiTheme="minorHAnsi" w:eastAsiaTheme="minorHAnsi" w:hAnsiTheme="minorHAnsi" w:cstheme="minorBidi"/>
      <w:sz w:val="24"/>
      <w:szCs w:val="22"/>
      <w:lang w:val="en-CA" w:eastAsia="en-US"/>
    </w:rPr>
  </w:style>
  <w:style w:type="paragraph" w:styleId="Closing">
    <w:name w:val="Closing"/>
    <w:basedOn w:val="Normal"/>
    <w:next w:val="Signature"/>
    <w:link w:val="ClosingChar"/>
    <w:rsid w:val="000D06F1"/>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D06F1"/>
    <w:rPr>
      <w:sz w:val="24"/>
      <w:lang w:eastAsia="en-US"/>
    </w:rPr>
  </w:style>
  <w:style w:type="paragraph" w:styleId="Signature">
    <w:name w:val="Signature"/>
    <w:basedOn w:val="Normal"/>
    <w:next w:val="Contact"/>
    <w:link w:val="SignatureChar"/>
    <w:rsid w:val="000D06F1"/>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D06F1"/>
    <w:rPr>
      <w:sz w:val="24"/>
      <w:lang w:eastAsia="en-US"/>
    </w:rPr>
  </w:style>
  <w:style w:type="paragraph" w:customStyle="1" w:styleId="Enclosures">
    <w:name w:val="Enclosures"/>
    <w:basedOn w:val="Normal"/>
    <w:next w:val="Participants"/>
    <w:rsid w:val="000D06F1"/>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D06F1"/>
    <w:pPr>
      <w:widowControl/>
      <w:spacing w:line="240" w:lineRule="auto"/>
      <w:ind w:left="5103" w:right="-567"/>
    </w:pPr>
    <w:rPr>
      <w:lang w:eastAsia="en-US"/>
    </w:rPr>
  </w:style>
  <w:style w:type="character" w:customStyle="1" w:styleId="DateChar">
    <w:name w:val="Date Char"/>
    <w:basedOn w:val="DefaultParagraphFont"/>
    <w:link w:val="Date"/>
    <w:uiPriority w:val="99"/>
    <w:rsid w:val="000D06F1"/>
    <w:rPr>
      <w:sz w:val="24"/>
      <w:lang w:eastAsia="en-US"/>
    </w:rPr>
  </w:style>
  <w:style w:type="paragraph" w:customStyle="1" w:styleId="References">
    <w:name w:val="References"/>
    <w:basedOn w:val="Normal"/>
    <w:next w:val="AddressTR"/>
    <w:uiPriority w:val="99"/>
    <w:rsid w:val="000D06F1"/>
    <w:pPr>
      <w:widowControl/>
      <w:spacing w:after="240" w:line="240" w:lineRule="auto"/>
      <w:ind w:left="5103"/>
    </w:pPr>
    <w:rPr>
      <w:sz w:val="20"/>
      <w:lang w:eastAsia="en-US"/>
    </w:rPr>
  </w:style>
  <w:style w:type="paragraph" w:customStyle="1" w:styleId="DoubSign">
    <w:name w:val="DoubSign"/>
    <w:basedOn w:val="Normal"/>
    <w:next w:val="Contact"/>
    <w:rsid w:val="000D06F1"/>
    <w:pPr>
      <w:widowControl/>
      <w:tabs>
        <w:tab w:val="left" w:pos="5103"/>
      </w:tabs>
      <w:spacing w:before="1200" w:line="240" w:lineRule="auto"/>
    </w:pPr>
    <w:rPr>
      <w:lang w:eastAsia="en-US"/>
    </w:rPr>
  </w:style>
  <w:style w:type="paragraph" w:styleId="EnvelopeReturn">
    <w:name w:val="envelope return"/>
    <w:basedOn w:val="Normal"/>
    <w:rsid w:val="000D06F1"/>
    <w:pPr>
      <w:widowControl/>
      <w:spacing w:line="240" w:lineRule="auto"/>
      <w:jc w:val="both"/>
    </w:pPr>
    <w:rPr>
      <w:sz w:val="20"/>
      <w:lang w:eastAsia="en-US"/>
    </w:rPr>
  </w:style>
  <w:style w:type="paragraph" w:styleId="Index2">
    <w:name w:val="index 2"/>
    <w:basedOn w:val="Normal"/>
    <w:next w:val="Normal"/>
    <w:autoRedefine/>
    <w:rsid w:val="000D06F1"/>
    <w:pPr>
      <w:widowControl/>
      <w:spacing w:after="240" w:line="240" w:lineRule="auto"/>
      <w:ind w:left="480" w:hanging="240"/>
      <w:jc w:val="both"/>
    </w:pPr>
    <w:rPr>
      <w:lang w:eastAsia="en-US"/>
    </w:rPr>
  </w:style>
  <w:style w:type="paragraph" w:styleId="Index3">
    <w:name w:val="index 3"/>
    <w:basedOn w:val="Normal"/>
    <w:next w:val="Normal"/>
    <w:autoRedefine/>
    <w:rsid w:val="000D06F1"/>
    <w:pPr>
      <w:widowControl/>
      <w:spacing w:after="240" w:line="240" w:lineRule="auto"/>
      <w:ind w:left="720" w:hanging="240"/>
      <w:jc w:val="both"/>
    </w:pPr>
    <w:rPr>
      <w:lang w:eastAsia="en-US"/>
    </w:rPr>
  </w:style>
  <w:style w:type="paragraph" w:styleId="Index4">
    <w:name w:val="index 4"/>
    <w:basedOn w:val="Normal"/>
    <w:next w:val="Normal"/>
    <w:autoRedefine/>
    <w:rsid w:val="000D06F1"/>
    <w:pPr>
      <w:widowControl/>
      <w:spacing w:after="240" w:line="240" w:lineRule="auto"/>
      <w:ind w:left="960" w:hanging="240"/>
      <w:jc w:val="both"/>
    </w:pPr>
    <w:rPr>
      <w:lang w:eastAsia="en-US"/>
    </w:rPr>
  </w:style>
  <w:style w:type="paragraph" w:styleId="Index5">
    <w:name w:val="index 5"/>
    <w:basedOn w:val="Normal"/>
    <w:next w:val="Normal"/>
    <w:autoRedefine/>
    <w:rsid w:val="000D06F1"/>
    <w:pPr>
      <w:widowControl/>
      <w:spacing w:after="240" w:line="240" w:lineRule="auto"/>
      <w:ind w:left="1200" w:hanging="240"/>
      <w:jc w:val="both"/>
    </w:pPr>
    <w:rPr>
      <w:lang w:eastAsia="en-US"/>
    </w:rPr>
  </w:style>
  <w:style w:type="paragraph" w:styleId="Index6">
    <w:name w:val="index 6"/>
    <w:basedOn w:val="Normal"/>
    <w:next w:val="Normal"/>
    <w:autoRedefine/>
    <w:rsid w:val="000D06F1"/>
    <w:pPr>
      <w:widowControl/>
      <w:spacing w:after="240" w:line="240" w:lineRule="auto"/>
      <w:ind w:left="1440" w:hanging="240"/>
      <w:jc w:val="both"/>
    </w:pPr>
    <w:rPr>
      <w:lang w:eastAsia="en-US"/>
    </w:rPr>
  </w:style>
  <w:style w:type="paragraph" w:styleId="Index7">
    <w:name w:val="index 7"/>
    <w:basedOn w:val="Normal"/>
    <w:next w:val="Normal"/>
    <w:autoRedefine/>
    <w:rsid w:val="000D06F1"/>
    <w:pPr>
      <w:widowControl/>
      <w:spacing w:after="240" w:line="240" w:lineRule="auto"/>
      <w:ind w:left="1680" w:hanging="240"/>
      <w:jc w:val="both"/>
    </w:pPr>
    <w:rPr>
      <w:lang w:eastAsia="en-US"/>
    </w:rPr>
  </w:style>
  <w:style w:type="paragraph" w:styleId="Index8">
    <w:name w:val="index 8"/>
    <w:basedOn w:val="Normal"/>
    <w:next w:val="Normal"/>
    <w:autoRedefine/>
    <w:rsid w:val="000D06F1"/>
    <w:pPr>
      <w:widowControl/>
      <w:spacing w:after="240" w:line="240" w:lineRule="auto"/>
      <w:ind w:left="1920" w:hanging="240"/>
      <w:jc w:val="both"/>
    </w:pPr>
    <w:rPr>
      <w:lang w:eastAsia="en-US"/>
    </w:rPr>
  </w:style>
  <w:style w:type="paragraph" w:styleId="Index9">
    <w:name w:val="index 9"/>
    <w:basedOn w:val="Normal"/>
    <w:next w:val="Normal"/>
    <w:autoRedefine/>
    <w:rsid w:val="000D06F1"/>
    <w:pPr>
      <w:widowControl/>
      <w:spacing w:after="240" w:line="240" w:lineRule="auto"/>
      <w:ind w:left="2160" w:hanging="240"/>
      <w:jc w:val="both"/>
    </w:pPr>
    <w:rPr>
      <w:lang w:eastAsia="en-US"/>
    </w:rPr>
  </w:style>
  <w:style w:type="paragraph" w:styleId="List2">
    <w:name w:val="List 2"/>
    <w:basedOn w:val="Normal"/>
    <w:rsid w:val="000D06F1"/>
    <w:pPr>
      <w:widowControl/>
      <w:spacing w:after="240" w:line="240" w:lineRule="auto"/>
      <w:ind w:left="566" w:hanging="283"/>
      <w:jc w:val="both"/>
    </w:pPr>
    <w:rPr>
      <w:lang w:eastAsia="en-US"/>
    </w:rPr>
  </w:style>
  <w:style w:type="paragraph" w:styleId="List3">
    <w:name w:val="List 3"/>
    <w:basedOn w:val="Normal"/>
    <w:rsid w:val="000D06F1"/>
    <w:pPr>
      <w:widowControl/>
      <w:spacing w:after="240" w:line="240" w:lineRule="auto"/>
      <w:ind w:left="849" w:hanging="283"/>
      <w:jc w:val="both"/>
    </w:pPr>
    <w:rPr>
      <w:lang w:eastAsia="en-US"/>
    </w:rPr>
  </w:style>
  <w:style w:type="paragraph" w:styleId="List4">
    <w:name w:val="List 4"/>
    <w:basedOn w:val="Normal"/>
    <w:rsid w:val="000D06F1"/>
    <w:pPr>
      <w:widowControl/>
      <w:spacing w:after="240" w:line="240" w:lineRule="auto"/>
      <w:ind w:left="1132" w:hanging="283"/>
      <w:jc w:val="both"/>
    </w:pPr>
    <w:rPr>
      <w:lang w:eastAsia="en-US"/>
    </w:rPr>
  </w:style>
  <w:style w:type="paragraph" w:styleId="List5">
    <w:name w:val="List 5"/>
    <w:basedOn w:val="Normal"/>
    <w:rsid w:val="000D06F1"/>
    <w:pPr>
      <w:widowControl/>
      <w:spacing w:after="240" w:line="240" w:lineRule="auto"/>
      <w:ind w:left="1415" w:hanging="283"/>
      <w:jc w:val="both"/>
    </w:pPr>
    <w:rPr>
      <w:lang w:eastAsia="en-US"/>
    </w:rPr>
  </w:style>
  <w:style w:type="paragraph" w:styleId="ListBullet5">
    <w:name w:val="List Bullet 5"/>
    <w:basedOn w:val="Normal"/>
    <w:autoRedefine/>
    <w:rsid w:val="000D06F1"/>
    <w:pPr>
      <w:widowControl/>
      <w:numPr>
        <w:numId w:val="28"/>
      </w:numPr>
      <w:spacing w:after="240" w:line="240" w:lineRule="auto"/>
      <w:jc w:val="both"/>
    </w:pPr>
    <w:rPr>
      <w:lang w:eastAsia="en-US"/>
    </w:rPr>
  </w:style>
  <w:style w:type="paragraph" w:styleId="ListContinue">
    <w:name w:val="List Continue"/>
    <w:basedOn w:val="Normal"/>
    <w:rsid w:val="000D06F1"/>
    <w:pPr>
      <w:widowControl/>
      <w:spacing w:after="120" w:line="240" w:lineRule="auto"/>
      <w:ind w:left="283"/>
      <w:jc w:val="both"/>
    </w:pPr>
    <w:rPr>
      <w:lang w:eastAsia="en-US"/>
    </w:rPr>
  </w:style>
  <w:style w:type="paragraph" w:styleId="ListContinue2">
    <w:name w:val="List Continue 2"/>
    <w:basedOn w:val="Normal"/>
    <w:rsid w:val="000D06F1"/>
    <w:pPr>
      <w:widowControl/>
      <w:spacing w:after="120" w:line="240" w:lineRule="auto"/>
      <w:ind w:left="566"/>
      <w:jc w:val="both"/>
    </w:pPr>
    <w:rPr>
      <w:lang w:eastAsia="en-US"/>
    </w:rPr>
  </w:style>
  <w:style w:type="paragraph" w:styleId="ListContinue3">
    <w:name w:val="List Continue 3"/>
    <w:basedOn w:val="Normal"/>
    <w:rsid w:val="000D06F1"/>
    <w:pPr>
      <w:widowControl/>
      <w:spacing w:after="120" w:line="240" w:lineRule="auto"/>
      <w:ind w:left="849"/>
      <w:jc w:val="both"/>
    </w:pPr>
    <w:rPr>
      <w:lang w:eastAsia="en-US"/>
    </w:rPr>
  </w:style>
  <w:style w:type="paragraph" w:styleId="ListContinue4">
    <w:name w:val="List Continue 4"/>
    <w:basedOn w:val="Normal"/>
    <w:rsid w:val="000D06F1"/>
    <w:pPr>
      <w:widowControl/>
      <w:spacing w:after="120" w:line="240" w:lineRule="auto"/>
      <w:ind w:left="1132"/>
      <w:jc w:val="both"/>
    </w:pPr>
    <w:rPr>
      <w:lang w:eastAsia="en-US"/>
    </w:rPr>
  </w:style>
  <w:style w:type="paragraph" w:styleId="ListContinue5">
    <w:name w:val="List Continue 5"/>
    <w:basedOn w:val="Normal"/>
    <w:rsid w:val="000D06F1"/>
    <w:pPr>
      <w:widowControl/>
      <w:spacing w:after="120" w:line="240" w:lineRule="auto"/>
      <w:ind w:left="1415"/>
      <w:jc w:val="both"/>
    </w:pPr>
    <w:rPr>
      <w:lang w:eastAsia="en-US"/>
    </w:rPr>
  </w:style>
  <w:style w:type="paragraph" w:styleId="ListNumber5">
    <w:name w:val="List Number 5"/>
    <w:basedOn w:val="Normal"/>
    <w:rsid w:val="000D06F1"/>
    <w:pPr>
      <w:widowControl/>
      <w:numPr>
        <w:numId w:val="29"/>
      </w:numPr>
      <w:spacing w:after="240" w:line="240" w:lineRule="auto"/>
      <w:jc w:val="both"/>
    </w:pPr>
    <w:rPr>
      <w:lang w:eastAsia="en-US"/>
    </w:rPr>
  </w:style>
  <w:style w:type="paragraph" w:styleId="MacroText">
    <w:name w:val="macro"/>
    <w:link w:val="MacroTextChar"/>
    <w:rsid w:val="000D06F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0D06F1"/>
    <w:rPr>
      <w:rFonts w:ascii="Courier New" w:hAnsi="Courier New"/>
      <w:lang w:eastAsia="en-US"/>
    </w:rPr>
  </w:style>
  <w:style w:type="paragraph" w:styleId="MessageHeader">
    <w:name w:val="Message Header"/>
    <w:basedOn w:val="Normal"/>
    <w:link w:val="MessageHeaderChar"/>
    <w:rsid w:val="000D06F1"/>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D06F1"/>
    <w:rPr>
      <w:rFonts w:ascii="Arial" w:hAnsi="Arial"/>
      <w:sz w:val="24"/>
      <w:shd w:val="pct20" w:color="auto" w:fill="auto"/>
      <w:lang w:eastAsia="en-US"/>
    </w:rPr>
  </w:style>
  <w:style w:type="paragraph" w:styleId="NormalIndent">
    <w:name w:val="Normal Indent"/>
    <w:basedOn w:val="Normal"/>
    <w:rsid w:val="000D06F1"/>
    <w:pPr>
      <w:widowControl/>
      <w:spacing w:after="240" w:line="240" w:lineRule="auto"/>
      <w:ind w:left="720"/>
      <w:jc w:val="both"/>
    </w:pPr>
    <w:rPr>
      <w:lang w:eastAsia="en-US"/>
    </w:rPr>
  </w:style>
  <w:style w:type="paragraph" w:styleId="NoteHeading">
    <w:name w:val="Note Heading"/>
    <w:basedOn w:val="Normal"/>
    <w:next w:val="Normal"/>
    <w:link w:val="NoteHeadingChar"/>
    <w:rsid w:val="000D06F1"/>
    <w:pPr>
      <w:widowControl/>
      <w:spacing w:after="240" w:line="240" w:lineRule="auto"/>
      <w:jc w:val="both"/>
    </w:pPr>
    <w:rPr>
      <w:lang w:eastAsia="en-US"/>
    </w:rPr>
  </w:style>
  <w:style w:type="character" w:customStyle="1" w:styleId="NoteHeadingChar">
    <w:name w:val="Note Heading Char"/>
    <w:basedOn w:val="DefaultParagraphFont"/>
    <w:link w:val="NoteHeading"/>
    <w:rsid w:val="000D06F1"/>
    <w:rPr>
      <w:sz w:val="24"/>
      <w:lang w:eastAsia="en-US"/>
    </w:rPr>
  </w:style>
  <w:style w:type="paragraph" w:customStyle="1" w:styleId="NoteHead">
    <w:name w:val="NoteHead"/>
    <w:basedOn w:val="Normal"/>
    <w:next w:val="Subject"/>
    <w:rsid w:val="000D06F1"/>
    <w:pPr>
      <w:widowControl/>
      <w:spacing w:before="720" w:after="720" w:line="240" w:lineRule="auto"/>
      <w:jc w:val="center"/>
    </w:pPr>
    <w:rPr>
      <w:b/>
      <w:smallCaps/>
      <w:lang w:eastAsia="en-US"/>
    </w:rPr>
  </w:style>
  <w:style w:type="paragraph" w:customStyle="1" w:styleId="Subject">
    <w:name w:val="Subject"/>
    <w:basedOn w:val="Normal"/>
    <w:next w:val="Normal"/>
    <w:rsid w:val="000D06F1"/>
    <w:pPr>
      <w:widowControl/>
      <w:spacing w:after="480" w:line="240" w:lineRule="auto"/>
      <w:ind w:left="1531" w:hanging="1531"/>
    </w:pPr>
    <w:rPr>
      <w:b/>
      <w:lang w:eastAsia="en-US"/>
    </w:rPr>
  </w:style>
  <w:style w:type="paragraph" w:customStyle="1" w:styleId="NoteList">
    <w:name w:val="NoteList"/>
    <w:basedOn w:val="Normal"/>
    <w:next w:val="Subject"/>
    <w:rsid w:val="000D06F1"/>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D06F1"/>
    <w:pPr>
      <w:widowControl/>
      <w:spacing w:after="240" w:line="240" w:lineRule="auto"/>
      <w:jc w:val="both"/>
    </w:pPr>
    <w:rPr>
      <w:lang w:eastAsia="en-US"/>
    </w:rPr>
  </w:style>
  <w:style w:type="character" w:customStyle="1" w:styleId="SalutationChar">
    <w:name w:val="Salutation Char"/>
    <w:basedOn w:val="DefaultParagraphFont"/>
    <w:link w:val="Salutation"/>
    <w:rsid w:val="000D06F1"/>
    <w:rPr>
      <w:sz w:val="24"/>
      <w:lang w:eastAsia="en-US"/>
    </w:rPr>
  </w:style>
  <w:style w:type="paragraph" w:customStyle="1" w:styleId="YReferences">
    <w:name w:val="YReferences"/>
    <w:basedOn w:val="Normal"/>
    <w:next w:val="Normal"/>
    <w:rsid w:val="000D06F1"/>
    <w:pPr>
      <w:widowControl/>
      <w:spacing w:after="480" w:line="240" w:lineRule="auto"/>
      <w:ind w:left="1531" w:hanging="1531"/>
      <w:jc w:val="both"/>
    </w:pPr>
    <w:rPr>
      <w:lang w:eastAsia="en-US"/>
    </w:rPr>
  </w:style>
  <w:style w:type="paragraph" w:customStyle="1" w:styleId="ListBullet1">
    <w:name w:val="List Bullet 1"/>
    <w:basedOn w:val="Text10"/>
    <w:rsid w:val="000D06F1"/>
    <w:pPr>
      <w:numPr>
        <w:numId w:val="30"/>
      </w:numPr>
      <w:spacing w:before="0" w:after="240"/>
    </w:pPr>
    <w:rPr>
      <w:rFonts w:eastAsia="Times New Roman"/>
      <w:szCs w:val="20"/>
    </w:rPr>
  </w:style>
  <w:style w:type="paragraph" w:customStyle="1" w:styleId="ListDash1">
    <w:name w:val="List Dash 1"/>
    <w:basedOn w:val="Text10"/>
    <w:rsid w:val="000D06F1"/>
    <w:pPr>
      <w:numPr>
        <w:numId w:val="31"/>
      </w:numPr>
      <w:spacing w:before="0" w:after="240"/>
    </w:pPr>
    <w:rPr>
      <w:rFonts w:eastAsia="Times New Roman"/>
      <w:szCs w:val="20"/>
    </w:rPr>
  </w:style>
  <w:style w:type="paragraph" w:customStyle="1" w:styleId="ListDash2">
    <w:name w:val="List Dash 2"/>
    <w:basedOn w:val="Text2"/>
    <w:rsid w:val="000D06F1"/>
    <w:pPr>
      <w:numPr>
        <w:numId w:val="32"/>
      </w:numPr>
      <w:spacing w:before="0" w:after="240"/>
    </w:pPr>
    <w:rPr>
      <w:rFonts w:eastAsia="Times New Roman"/>
      <w:szCs w:val="20"/>
    </w:rPr>
  </w:style>
  <w:style w:type="paragraph" w:customStyle="1" w:styleId="ListDash3">
    <w:name w:val="List Dash 3"/>
    <w:basedOn w:val="Text3"/>
    <w:rsid w:val="000D06F1"/>
    <w:pPr>
      <w:numPr>
        <w:numId w:val="33"/>
      </w:numPr>
      <w:spacing w:before="0" w:after="240"/>
    </w:pPr>
    <w:rPr>
      <w:rFonts w:eastAsia="Times New Roman"/>
      <w:szCs w:val="20"/>
    </w:rPr>
  </w:style>
  <w:style w:type="paragraph" w:customStyle="1" w:styleId="ListDash4">
    <w:name w:val="List Dash 4"/>
    <w:basedOn w:val="Text4"/>
    <w:rsid w:val="000D06F1"/>
    <w:pPr>
      <w:numPr>
        <w:numId w:val="34"/>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D06F1"/>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D06F1"/>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D06F1"/>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D06F1"/>
    <w:pPr>
      <w:numPr>
        <w:numId w:val="35"/>
      </w:numPr>
      <w:spacing w:before="0" w:after="240"/>
    </w:pPr>
    <w:rPr>
      <w:rFonts w:eastAsia="Times New Roman"/>
      <w:szCs w:val="20"/>
    </w:rPr>
  </w:style>
  <w:style w:type="paragraph" w:customStyle="1" w:styleId="ListNumber1Level2">
    <w:name w:val="List Number 1 (Level 2)"/>
    <w:basedOn w:val="Text10"/>
    <w:rsid w:val="000D06F1"/>
    <w:pPr>
      <w:numPr>
        <w:ilvl w:val="1"/>
        <w:numId w:val="35"/>
      </w:numPr>
      <w:spacing w:before="0" w:after="240"/>
    </w:pPr>
    <w:rPr>
      <w:rFonts w:eastAsia="Times New Roman"/>
      <w:szCs w:val="20"/>
    </w:rPr>
  </w:style>
  <w:style w:type="paragraph" w:customStyle="1" w:styleId="ListNumber1Level3">
    <w:name w:val="List Number 1 (Level 3)"/>
    <w:basedOn w:val="Text10"/>
    <w:rsid w:val="000D06F1"/>
    <w:pPr>
      <w:numPr>
        <w:ilvl w:val="2"/>
        <w:numId w:val="35"/>
      </w:numPr>
      <w:spacing w:before="0" w:after="240"/>
    </w:pPr>
    <w:rPr>
      <w:rFonts w:eastAsia="Times New Roman"/>
      <w:szCs w:val="20"/>
    </w:rPr>
  </w:style>
  <w:style w:type="paragraph" w:customStyle="1" w:styleId="ListNumber1Level4">
    <w:name w:val="List Number 1 (Level 4)"/>
    <w:basedOn w:val="Text10"/>
    <w:rsid w:val="000D06F1"/>
    <w:pPr>
      <w:numPr>
        <w:ilvl w:val="3"/>
        <w:numId w:val="35"/>
      </w:numPr>
      <w:spacing w:before="0" w:after="240"/>
    </w:pPr>
    <w:rPr>
      <w:rFonts w:eastAsia="Times New Roman"/>
      <w:szCs w:val="20"/>
    </w:rPr>
  </w:style>
  <w:style w:type="paragraph" w:customStyle="1" w:styleId="ListNumber2Level2">
    <w:name w:val="List Number 2 (Level 2)"/>
    <w:basedOn w:val="Text2"/>
    <w:rsid w:val="000D06F1"/>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D06F1"/>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D06F1"/>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D06F1"/>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D06F1"/>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D06F1"/>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D06F1"/>
    <w:pPr>
      <w:spacing w:before="0" w:after="240"/>
      <w:ind w:left="2880"/>
    </w:pPr>
    <w:rPr>
      <w:rFonts w:eastAsia="Times New Roman"/>
      <w:szCs w:val="20"/>
    </w:rPr>
  </w:style>
  <w:style w:type="paragraph" w:customStyle="1" w:styleId="ListNumber4Level3">
    <w:name w:val="List Number 4 (Level 3)"/>
    <w:basedOn w:val="Text4"/>
    <w:rsid w:val="000D06F1"/>
    <w:pPr>
      <w:spacing w:before="0" w:after="240"/>
      <w:ind w:left="2880"/>
    </w:pPr>
    <w:rPr>
      <w:rFonts w:eastAsia="Times New Roman"/>
      <w:szCs w:val="20"/>
    </w:rPr>
  </w:style>
  <w:style w:type="paragraph" w:customStyle="1" w:styleId="ListNumber4Level4">
    <w:name w:val="List Number 4 (Level 4)"/>
    <w:basedOn w:val="Text4"/>
    <w:rsid w:val="000D06F1"/>
    <w:pPr>
      <w:spacing w:before="0" w:after="240"/>
      <w:ind w:left="2880"/>
    </w:pPr>
    <w:rPr>
      <w:rFonts w:eastAsia="Times New Roman"/>
      <w:szCs w:val="20"/>
    </w:rPr>
  </w:style>
  <w:style w:type="paragraph" w:customStyle="1" w:styleId="Contact">
    <w:name w:val="Contact"/>
    <w:basedOn w:val="Normal"/>
    <w:next w:val="Normal"/>
    <w:rsid w:val="000D06F1"/>
    <w:pPr>
      <w:widowControl/>
      <w:spacing w:before="480" w:line="240" w:lineRule="auto"/>
      <w:ind w:left="567" w:hanging="567"/>
    </w:pPr>
    <w:rPr>
      <w:lang w:eastAsia="en-US"/>
    </w:rPr>
  </w:style>
  <w:style w:type="paragraph" w:customStyle="1" w:styleId="DisclaimerNotice">
    <w:name w:val="Disclaimer Notice"/>
    <w:basedOn w:val="Normal"/>
    <w:next w:val="AddressTR"/>
    <w:rsid w:val="000D06F1"/>
    <w:pPr>
      <w:widowControl/>
      <w:spacing w:after="240" w:line="240" w:lineRule="auto"/>
      <w:ind w:left="5103"/>
    </w:pPr>
    <w:rPr>
      <w:i/>
      <w:sz w:val="20"/>
      <w:lang w:eastAsia="en-US"/>
    </w:rPr>
  </w:style>
  <w:style w:type="paragraph" w:customStyle="1" w:styleId="Disclaimer">
    <w:name w:val="Disclaimer"/>
    <w:basedOn w:val="Normal"/>
    <w:rsid w:val="000D06F1"/>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D06F1"/>
    <w:pPr>
      <w:widowControl/>
      <w:spacing w:line="240" w:lineRule="auto"/>
      <w:jc w:val="both"/>
    </w:pPr>
    <w:rPr>
      <w:rFonts w:ascii="Arial" w:hAnsi="Arial"/>
      <w:b/>
      <w:sz w:val="16"/>
      <w:lang w:eastAsia="en-US"/>
    </w:rPr>
  </w:style>
  <w:style w:type="paragraph" w:customStyle="1" w:styleId="Designator">
    <w:name w:val="Designator"/>
    <w:basedOn w:val="Normal"/>
    <w:rsid w:val="000D06F1"/>
    <w:pPr>
      <w:widowControl/>
      <w:spacing w:line="240" w:lineRule="auto"/>
      <w:jc w:val="center"/>
    </w:pPr>
    <w:rPr>
      <w:b/>
      <w:caps/>
      <w:sz w:val="32"/>
      <w:lang w:eastAsia="en-US"/>
    </w:rPr>
  </w:style>
  <w:style w:type="paragraph" w:customStyle="1" w:styleId="Releasable">
    <w:name w:val="Releasable"/>
    <w:basedOn w:val="Normal"/>
    <w:qFormat/>
    <w:rsid w:val="000D06F1"/>
    <w:pPr>
      <w:widowControl/>
      <w:spacing w:line="240" w:lineRule="auto"/>
      <w:jc w:val="center"/>
    </w:pPr>
    <w:rPr>
      <w:b/>
      <w:caps/>
      <w:sz w:val="32"/>
      <w:lang w:val="de-DE" w:eastAsia="en-US"/>
    </w:rPr>
  </w:style>
  <w:style w:type="paragraph" w:customStyle="1" w:styleId="RUE">
    <w:name w:val="RUE"/>
    <w:basedOn w:val="Normal"/>
    <w:rsid w:val="000D06F1"/>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D06F1"/>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D06F1"/>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D06F1"/>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uiPriority w:val="99"/>
    <w:semiHidden/>
    <w:rsid w:val="000D06F1"/>
  </w:style>
  <w:style w:type="paragraph" w:customStyle="1" w:styleId="Listecouleur-Accent11">
    <w:name w:val="Liste couleur - Accent 11"/>
    <w:basedOn w:val="Normal"/>
    <w:rsid w:val="000D06F1"/>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D06F1"/>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D06F1"/>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D06F1"/>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D06F1"/>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D06F1"/>
    <w:rPr>
      <w:rFonts w:ascii="Times New Roman" w:eastAsia="Times New Roman" w:hAnsi="Times New Roman" w:cs="Times New Roman"/>
      <w:sz w:val="20"/>
      <w:szCs w:val="20"/>
      <w:lang w:val="en-GB"/>
    </w:rPr>
  </w:style>
  <w:style w:type="numbering" w:customStyle="1" w:styleId="NoList21">
    <w:name w:val="No List21"/>
    <w:next w:val="NoList"/>
    <w:semiHidden/>
    <w:rsid w:val="000D06F1"/>
  </w:style>
  <w:style w:type="numbering" w:customStyle="1" w:styleId="NoList5">
    <w:name w:val="No List5"/>
    <w:next w:val="NoList"/>
    <w:uiPriority w:val="99"/>
    <w:semiHidden/>
    <w:unhideWhenUsed/>
    <w:rsid w:val="000D06F1"/>
  </w:style>
  <w:style w:type="character" w:styleId="HTMLDefinition">
    <w:name w:val="HTML Definition"/>
    <w:basedOn w:val="DefaultParagraphFont"/>
    <w:uiPriority w:val="99"/>
    <w:unhideWhenUsed/>
    <w:rsid w:val="000D06F1"/>
    <w:rPr>
      <w:i/>
      <w:iCs/>
    </w:rPr>
  </w:style>
  <w:style w:type="character" w:customStyle="1" w:styleId="msoins0">
    <w:name w:val="msoins"/>
    <w:basedOn w:val="DefaultParagraphFont"/>
    <w:rsid w:val="000D06F1"/>
  </w:style>
  <w:style w:type="numbering" w:customStyle="1" w:styleId="NoList6">
    <w:name w:val="No List6"/>
    <w:next w:val="NoList"/>
    <w:uiPriority w:val="99"/>
    <w:semiHidden/>
    <w:unhideWhenUsed/>
    <w:rsid w:val="000D06F1"/>
  </w:style>
  <w:style w:type="table" w:customStyle="1" w:styleId="TableGrid2">
    <w:name w:val="Table Grid2"/>
    <w:basedOn w:val="TableNormal"/>
    <w:next w:val="TableGrid"/>
    <w:uiPriority w:val="59"/>
    <w:rsid w:val="000D06F1"/>
    <w:rPr>
      <w:rFonts w:eastAsiaTheme="minorHAnsi" w:cstheme="minorBidi"/>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D06F1"/>
  </w:style>
  <w:style w:type="character" w:customStyle="1" w:styleId="formreadable1">
    <w:name w:val="formreadable1"/>
    <w:basedOn w:val="DefaultParagraphFont"/>
    <w:rsid w:val="000D06F1"/>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D06F1"/>
  </w:style>
  <w:style w:type="paragraph" w:customStyle="1" w:styleId="CM4">
    <w:name w:val="CM4"/>
    <w:basedOn w:val="Normal"/>
    <w:next w:val="Normal"/>
    <w:uiPriority w:val="99"/>
    <w:rsid w:val="000D06F1"/>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D06F1"/>
    <w:pPr>
      <w:numPr>
        <w:numId w:val="23"/>
      </w:numPr>
    </w:pPr>
  </w:style>
  <w:style w:type="numbering" w:customStyle="1" w:styleId="List1">
    <w:name w:val="List 1"/>
    <w:basedOn w:val="NoList"/>
    <w:rsid w:val="000D06F1"/>
    <w:pPr>
      <w:numPr>
        <w:numId w:val="36"/>
      </w:numPr>
    </w:pPr>
  </w:style>
  <w:style w:type="paragraph" w:customStyle="1" w:styleId="Body">
    <w:name w:val="Body"/>
    <w:rsid w:val="000D06F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A">
    <w:name w:val="Body A"/>
    <w:rsid w:val="000D06F1"/>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0D06F1"/>
  </w:style>
  <w:style w:type="paragraph" w:customStyle="1" w:styleId="Level1">
    <w:name w:val="Level 1"/>
    <w:rsid w:val="000D06F1"/>
    <w:pPr>
      <w:ind w:left="720"/>
      <w:jc w:val="both"/>
    </w:pPr>
    <w:rPr>
      <w:sz w:val="24"/>
      <w:lang w:val="en-US" w:eastAsia="en-US"/>
    </w:rPr>
  </w:style>
  <w:style w:type="paragraph" w:customStyle="1" w:styleId="Paragraph">
    <w:name w:val="Paragraph"/>
    <w:basedOn w:val="Normal"/>
    <w:uiPriority w:val="99"/>
    <w:rsid w:val="000D06F1"/>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D06F1"/>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D06F1"/>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0D06F1"/>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D06F1"/>
    <w:pPr>
      <w:widowControl/>
      <w:spacing w:after="240" w:line="240" w:lineRule="auto"/>
      <w:ind w:left="850" w:hanging="850"/>
      <w:jc w:val="both"/>
    </w:pPr>
    <w:rPr>
      <w:rFonts w:eastAsia="Batang"/>
      <w:lang w:eastAsia="en-GB"/>
    </w:rPr>
  </w:style>
  <w:style w:type="paragraph" w:customStyle="1" w:styleId="para">
    <w:name w:val="para"/>
    <w:basedOn w:val="Normal"/>
    <w:rsid w:val="000D06F1"/>
    <w:pPr>
      <w:widowControl/>
      <w:spacing w:after="240" w:line="240" w:lineRule="auto"/>
    </w:pPr>
    <w:rPr>
      <w:rFonts w:eastAsia="Batang"/>
      <w:lang w:val="en-US" w:eastAsia="en-US"/>
    </w:rPr>
  </w:style>
  <w:style w:type="paragraph" w:customStyle="1" w:styleId="body0">
    <w:name w:val="body"/>
    <w:basedOn w:val="Normal"/>
    <w:uiPriority w:val="99"/>
    <w:rsid w:val="000D06F1"/>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D06F1"/>
  </w:style>
  <w:style w:type="paragraph" w:customStyle="1" w:styleId="Annexetitreglobale">
    <w:name w:val="Annexe titre (globale)"/>
    <w:basedOn w:val="Normal"/>
    <w:next w:val="Normal"/>
    <w:rsid w:val="000D06F1"/>
    <w:pPr>
      <w:widowControl/>
      <w:spacing w:before="120" w:after="120" w:line="240" w:lineRule="auto"/>
      <w:jc w:val="center"/>
    </w:pPr>
    <w:rPr>
      <w:b/>
      <w:szCs w:val="24"/>
      <w:u w:val="single"/>
      <w:lang w:eastAsia="de-DE"/>
    </w:rPr>
  </w:style>
  <w:style w:type="character" w:customStyle="1" w:styleId="hps">
    <w:name w:val="hps"/>
    <w:rsid w:val="000D06F1"/>
  </w:style>
  <w:style w:type="numbering" w:customStyle="1" w:styleId="NoList10">
    <w:name w:val="No List10"/>
    <w:next w:val="NoList"/>
    <w:uiPriority w:val="99"/>
    <w:semiHidden/>
    <w:unhideWhenUsed/>
    <w:rsid w:val="000D06F1"/>
  </w:style>
  <w:style w:type="numbering" w:customStyle="1" w:styleId="NoList12">
    <w:name w:val="No List12"/>
    <w:next w:val="NoList"/>
    <w:uiPriority w:val="99"/>
    <w:semiHidden/>
    <w:unhideWhenUsed/>
    <w:rsid w:val="000D06F1"/>
  </w:style>
  <w:style w:type="paragraph" w:customStyle="1" w:styleId="Point10">
    <w:name w:val="Point 1"/>
    <w:basedOn w:val="Normal"/>
    <w:rsid w:val="000D06F1"/>
    <w:pPr>
      <w:widowControl/>
      <w:spacing w:before="120" w:after="120" w:line="240" w:lineRule="auto"/>
      <w:ind w:left="1417" w:hanging="567"/>
      <w:jc w:val="both"/>
    </w:pPr>
    <w:rPr>
      <w:rFonts w:eastAsiaTheme="minorHAnsi"/>
      <w:szCs w:val="22"/>
      <w:lang w:eastAsia="en-US"/>
    </w:rPr>
  </w:style>
  <w:style w:type="character" w:customStyle="1" w:styleId="HeaderChar">
    <w:name w:val="Header Char"/>
    <w:basedOn w:val="DefaultParagraphFont"/>
    <w:link w:val="Header"/>
    <w:uiPriority w:val="99"/>
    <w:rsid w:val="000D06F1"/>
    <w:rPr>
      <w:sz w:val="24"/>
      <w:lang w:eastAsia="fr-BE"/>
    </w:rPr>
  </w:style>
  <w:style w:type="character" w:customStyle="1" w:styleId="FooterChar">
    <w:name w:val="Footer Char"/>
    <w:basedOn w:val="DefaultParagraphFont"/>
    <w:link w:val="Footer"/>
    <w:uiPriority w:val="99"/>
    <w:rsid w:val="000D06F1"/>
    <w:rPr>
      <w:sz w:val="24"/>
      <w:lang w:eastAsia="fr-BE"/>
    </w:rPr>
  </w:style>
  <w:style w:type="character" w:customStyle="1" w:styleId="FootnoteTextChar">
    <w:name w:val="Footnote Text Char"/>
    <w:aliases w:val="Final Footnote Text Char,Final Footnote Text Char Char Char,GM_Fußnotentext Char,Footnote text Char,fn Char,Schriftart: 9 pt Char,Schriftart: 10 pt Char,Schriftart: 8 pt Char,WB-Fußnotentext Char"/>
    <w:basedOn w:val="DefaultParagraphFont"/>
    <w:link w:val="FootnoteText"/>
    <w:uiPriority w:val="99"/>
    <w:rsid w:val="000D06F1"/>
    <w:rPr>
      <w:sz w:val="24"/>
      <w:lang w:eastAsia="fr-BE"/>
    </w:rPr>
  </w:style>
  <w:style w:type="paragraph" w:styleId="TOCHeading">
    <w:name w:val="TOC Heading"/>
    <w:basedOn w:val="Normal"/>
    <w:next w:val="Normal"/>
    <w:uiPriority w:val="39"/>
    <w:semiHidden/>
    <w:unhideWhenUsed/>
    <w:qFormat/>
    <w:rsid w:val="000D06F1"/>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D06F1"/>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D06F1"/>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D06F1"/>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D06F1"/>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D06F1"/>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link w:val="NormalCenteredChar"/>
    <w:rsid w:val="000D06F1"/>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D06F1"/>
    <w:pPr>
      <w:widowControl/>
      <w:spacing w:before="120" w:after="120" w:line="240" w:lineRule="auto"/>
    </w:pPr>
    <w:rPr>
      <w:rFonts w:eastAsiaTheme="minorHAnsi"/>
      <w:szCs w:val="22"/>
      <w:lang w:eastAsia="en-US"/>
    </w:rPr>
  </w:style>
  <w:style w:type="paragraph" w:customStyle="1" w:styleId="NormalRight">
    <w:name w:val="Normal Right"/>
    <w:basedOn w:val="Normal"/>
    <w:rsid w:val="000D06F1"/>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D06F1"/>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D06F1"/>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D06F1"/>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D06F1"/>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D06F1"/>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D06F1"/>
    <w:pPr>
      <w:numPr>
        <w:numId w:val="37"/>
      </w:numPr>
    </w:pPr>
  </w:style>
  <w:style w:type="paragraph" w:customStyle="1" w:styleId="Tiret1">
    <w:name w:val="Tiret 1"/>
    <w:basedOn w:val="Point10"/>
    <w:rsid w:val="000D06F1"/>
    <w:pPr>
      <w:numPr>
        <w:numId w:val="38"/>
      </w:numPr>
    </w:pPr>
  </w:style>
  <w:style w:type="paragraph" w:customStyle="1" w:styleId="Tiret2">
    <w:name w:val="Tiret 2"/>
    <w:basedOn w:val="Point2"/>
    <w:rsid w:val="000D06F1"/>
    <w:pPr>
      <w:numPr>
        <w:numId w:val="39"/>
      </w:numPr>
    </w:pPr>
  </w:style>
  <w:style w:type="paragraph" w:customStyle="1" w:styleId="Tiret3">
    <w:name w:val="Tiret 3"/>
    <w:basedOn w:val="Point3"/>
    <w:rsid w:val="000D06F1"/>
    <w:pPr>
      <w:numPr>
        <w:numId w:val="40"/>
      </w:numPr>
    </w:pPr>
  </w:style>
  <w:style w:type="paragraph" w:customStyle="1" w:styleId="Tiret4">
    <w:name w:val="Tiret 4"/>
    <w:basedOn w:val="Point4"/>
    <w:rsid w:val="000D06F1"/>
    <w:pPr>
      <w:numPr>
        <w:numId w:val="41"/>
      </w:numPr>
    </w:pPr>
  </w:style>
  <w:style w:type="paragraph" w:customStyle="1" w:styleId="PointDouble0">
    <w:name w:val="PointDouble 0"/>
    <w:basedOn w:val="Normal"/>
    <w:rsid w:val="000D06F1"/>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D06F1"/>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D06F1"/>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D06F1"/>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D06F1"/>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D06F1"/>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D06F1"/>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D06F1"/>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D06F1"/>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D06F1"/>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D06F1"/>
    <w:pPr>
      <w:widowControl/>
      <w:numPr>
        <w:numId w:val="42"/>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D06F1"/>
    <w:pPr>
      <w:widowControl/>
      <w:numPr>
        <w:ilvl w:val="1"/>
        <w:numId w:val="42"/>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D06F1"/>
    <w:pPr>
      <w:widowControl/>
      <w:numPr>
        <w:ilvl w:val="2"/>
        <w:numId w:val="42"/>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D06F1"/>
    <w:pPr>
      <w:widowControl/>
      <w:numPr>
        <w:ilvl w:val="3"/>
        <w:numId w:val="42"/>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D06F1"/>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D06F1"/>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D06F1"/>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D06F1"/>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D06F1"/>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D06F1"/>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D06F1"/>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D06F1"/>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D06F1"/>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D06F1"/>
    <w:rPr>
      <w:color w:val="0000FF"/>
      <w:shd w:val="clear" w:color="auto" w:fill="auto"/>
    </w:rPr>
  </w:style>
  <w:style w:type="character" w:customStyle="1" w:styleId="Marker1">
    <w:name w:val="Marker1"/>
    <w:basedOn w:val="DefaultParagraphFont"/>
    <w:rsid w:val="000D06F1"/>
    <w:rPr>
      <w:color w:val="008000"/>
      <w:shd w:val="clear" w:color="auto" w:fill="auto"/>
    </w:rPr>
  </w:style>
  <w:style w:type="character" w:customStyle="1" w:styleId="Marker2">
    <w:name w:val="Marker2"/>
    <w:basedOn w:val="DefaultParagraphFont"/>
    <w:rsid w:val="000D06F1"/>
    <w:rPr>
      <w:color w:val="FF0000"/>
      <w:shd w:val="clear" w:color="auto" w:fill="auto"/>
    </w:rPr>
  </w:style>
  <w:style w:type="paragraph" w:customStyle="1" w:styleId="Point0number">
    <w:name w:val="Point 0 (number)"/>
    <w:basedOn w:val="Normal"/>
    <w:rsid w:val="000D06F1"/>
    <w:pPr>
      <w:widowControl/>
      <w:numPr>
        <w:numId w:val="43"/>
      </w:numPr>
      <w:spacing w:before="120" w:after="120" w:line="240" w:lineRule="auto"/>
      <w:jc w:val="both"/>
    </w:pPr>
    <w:rPr>
      <w:rFonts w:eastAsiaTheme="minorHAnsi"/>
      <w:szCs w:val="22"/>
      <w:lang w:eastAsia="en-US"/>
    </w:rPr>
  </w:style>
  <w:style w:type="paragraph" w:customStyle="1" w:styleId="Point1number">
    <w:name w:val="Point 1 (number)"/>
    <w:basedOn w:val="Normal"/>
    <w:rsid w:val="000D06F1"/>
    <w:pPr>
      <w:widowControl/>
      <w:numPr>
        <w:ilvl w:val="2"/>
        <w:numId w:val="43"/>
      </w:numPr>
      <w:spacing w:before="120" w:after="120" w:line="240" w:lineRule="auto"/>
      <w:jc w:val="both"/>
    </w:pPr>
    <w:rPr>
      <w:rFonts w:eastAsiaTheme="minorHAnsi"/>
      <w:szCs w:val="22"/>
      <w:lang w:eastAsia="en-US"/>
    </w:rPr>
  </w:style>
  <w:style w:type="paragraph" w:customStyle="1" w:styleId="Point2number">
    <w:name w:val="Point 2 (number)"/>
    <w:basedOn w:val="Normal"/>
    <w:rsid w:val="000D06F1"/>
    <w:pPr>
      <w:widowControl/>
      <w:numPr>
        <w:ilvl w:val="4"/>
        <w:numId w:val="43"/>
      </w:numPr>
      <w:spacing w:before="120" w:after="120" w:line="240" w:lineRule="auto"/>
      <w:jc w:val="both"/>
    </w:pPr>
    <w:rPr>
      <w:rFonts w:eastAsiaTheme="minorHAnsi"/>
      <w:szCs w:val="22"/>
      <w:lang w:eastAsia="en-US"/>
    </w:rPr>
  </w:style>
  <w:style w:type="paragraph" w:customStyle="1" w:styleId="Point3number">
    <w:name w:val="Point 3 (number)"/>
    <w:basedOn w:val="Normal"/>
    <w:rsid w:val="000D06F1"/>
    <w:pPr>
      <w:widowControl/>
      <w:numPr>
        <w:ilvl w:val="6"/>
        <w:numId w:val="43"/>
      </w:numPr>
      <w:spacing w:before="120" w:after="120" w:line="240" w:lineRule="auto"/>
      <w:jc w:val="both"/>
    </w:pPr>
    <w:rPr>
      <w:rFonts w:eastAsiaTheme="minorHAnsi"/>
      <w:szCs w:val="22"/>
      <w:lang w:eastAsia="en-US"/>
    </w:rPr>
  </w:style>
  <w:style w:type="paragraph" w:customStyle="1" w:styleId="Point0letter">
    <w:name w:val="Point 0 (letter)"/>
    <w:basedOn w:val="Normal"/>
    <w:rsid w:val="000D06F1"/>
    <w:pPr>
      <w:widowControl/>
      <w:numPr>
        <w:ilvl w:val="1"/>
        <w:numId w:val="43"/>
      </w:numPr>
      <w:spacing w:before="120" w:after="120" w:line="240" w:lineRule="auto"/>
      <w:jc w:val="both"/>
    </w:pPr>
    <w:rPr>
      <w:rFonts w:eastAsiaTheme="minorHAnsi"/>
      <w:szCs w:val="22"/>
      <w:lang w:eastAsia="en-US"/>
    </w:rPr>
  </w:style>
  <w:style w:type="paragraph" w:customStyle="1" w:styleId="Point1letter">
    <w:name w:val="Point 1 (letter)"/>
    <w:basedOn w:val="Normal"/>
    <w:rsid w:val="000D06F1"/>
    <w:pPr>
      <w:widowControl/>
      <w:numPr>
        <w:ilvl w:val="3"/>
        <w:numId w:val="43"/>
      </w:numPr>
      <w:spacing w:before="120" w:after="120" w:line="240" w:lineRule="auto"/>
      <w:jc w:val="both"/>
    </w:pPr>
    <w:rPr>
      <w:rFonts w:eastAsiaTheme="minorHAnsi"/>
      <w:szCs w:val="22"/>
      <w:lang w:eastAsia="en-US"/>
    </w:rPr>
  </w:style>
  <w:style w:type="paragraph" w:customStyle="1" w:styleId="Point2letter">
    <w:name w:val="Point 2 (letter)"/>
    <w:basedOn w:val="Normal"/>
    <w:rsid w:val="000D06F1"/>
    <w:pPr>
      <w:widowControl/>
      <w:numPr>
        <w:ilvl w:val="5"/>
        <w:numId w:val="43"/>
      </w:numPr>
      <w:spacing w:before="120" w:after="120" w:line="240" w:lineRule="auto"/>
      <w:jc w:val="both"/>
    </w:pPr>
    <w:rPr>
      <w:rFonts w:eastAsiaTheme="minorHAnsi"/>
      <w:szCs w:val="22"/>
      <w:lang w:eastAsia="en-US"/>
    </w:rPr>
  </w:style>
  <w:style w:type="paragraph" w:customStyle="1" w:styleId="Point3letter">
    <w:name w:val="Point 3 (letter)"/>
    <w:basedOn w:val="Normal"/>
    <w:rsid w:val="000D06F1"/>
    <w:pPr>
      <w:widowControl/>
      <w:numPr>
        <w:ilvl w:val="7"/>
        <w:numId w:val="43"/>
      </w:numPr>
      <w:spacing w:before="120" w:after="120" w:line="240" w:lineRule="auto"/>
      <w:jc w:val="both"/>
    </w:pPr>
    <w:rPr>
      <w:rFonts w:eastAsiaTheme="minorHAnsi"/>
      <w:szCs w:val="22"/>
      <w:lang w:eastAsia="en-US"/>
    </w:rPr>
  </w:style>
  <w:style w:type="paragraph" w:customStyle="1" w:styleId="Point4letter">
    <w:name w:val="Point 4 (letter)"/>
    <w:basedOn w:val="Normal"/>
    <w:rsid w:val="000D06F1"/>
    <w:pPr>
      <w:widowControl/>
      <w:numPr>
        <w:ilvl w:val="8"/>
        <w:numId w:val="43"/>
      </w:numPr>
      <w:spacing w:before="120" w:after="120" w:line="240" w:lineRule="auto"/>
      <w:jc w:val="both"/>
    </w:pPr>
    <w:rPr>
      <w:rFonts w:eastAsiaTheme="minorHAnsi"/>
      <w:szCs w:val="22"/>
      <w:lang w:eastAsia="en-US"/>
    </w:rPr>
  </w:style>
  <w:style w:type="paragraph" w:customStyle="1" w:styleId="Bullet0">
    <w:name w:val="Bullet 0"/>
    <w:basedOn w:val="Normal"/>
    <w:rsid w:val="000D06F1"/>
    <w:pPr>
      <w:widowControl/>
      <w:numPr>
        <w:numId w:val="44"/>
      </w:numPr>
      <w:spacing w:before="120" w:after="120" w:line="240" w:lineRule="auto"/>
      <w:jc w:val="both"/>
    </w:pPr>
    <w:rPr>
      <w:rFonts w:eastAsiaTheme="minorHAnsi"/>
      <w:szCs w:val="22"/>
      <w:lang w:eastAsia="en-US"/>
    </w:rPr>
  </w:style>
  <w:style w:type="paragraph" w:customStyle="1" w:styleId="Bullet1">
    <w:name w:val="Bullet 1"/>
    <w:basedOn w:val="Normal"/>
    <w:rsid w:val="000D06F1"/>
    <w:pPr>
      <w:widowControl/>
      <w:numPr>
        <w:numId w:val="45"/>
      </w:numPr>
      <w:spacing w:before="120" w:after="120" w:line="240" w:lineRule="auto"/>
      <w:jc w:val="both"/>
    </w:pPr>
    <w:rPr>
      <w:rFonts w:eastAsiaTheme="minorHAnsi"/>
      <w:szCs w:val="22"/>
      <w:lang w:eastAsia="en-US"/>
    </w:rPr>
  </w:style>
  <w:style w:type="paragraph" w:customStyle="1" w:styleId="Bullet2">
    <w:name w:val="Bullet 2"/>
    <w:basedOn w:val="Normal"/>
    <w:rsid w:val="000D06F1"/>
    <w:pPr>
      <w:widowControl/>
      <w:numPr>
        <w:numId w:val="46"/>
      </w:numPr>
      <w:spacing w:before="120" w:after="120" w:line="240" w:lineRule="auto"/>
      <w:jc w:val="both"/>
    </w:pPr>
    <w:rPr>
      <w:rFonts w:eastAsiaTheme="minorHAnsi"/>
      <w:szCs w:val="22"/>
      <w:lang w:eastAsia="en-US"/>
    </w:rPr>
  </w:style>
  <w:style w:type="paragraph" w:customStyle="1" w:styleId="Bullet3">
    <w:name w:val="Bullet 3"/>
    <w:basedOn w:val="Normal"/>
    <w:rsid w:val="000D06F1"/>
    <w:pPr>
      <w:widowControl/>
      <w:numPr>
        <w:numId w:val="47"/>
      </w:numPr>
      <w:spacing w:before="120" w:after="120" w:line="240" w:lineRule="auto"/>
      <w:jc w:val="both"/>
    </w:pPr>
    <w:rPr>
      <w:rFonts w:eastAsiaTheme="minorHAnsi"/>
      <w:szCs w:val="22"/>
      <w:lang w:eastAsia="en-US"/>
    </w:rPr>
  </w:style>
  <w:style w:type="paragraph" w:customStyle="1" w:styleId="Bullet4">
    <w:name w:val="Bullet 4"/>
    <w:basedOn w:val="Normal"/>
    <w:rsid w:val="000D06F1"/>
    <w:pPr>
      <w:widowControl/>
      <w:numPr>
        <w:numId w:val="48"/>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D06F1"/>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D06F1"/>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D06F1"/>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D06F1"/>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D06F1"/>
    <w:pPr>
      <w:widowControl/>
      <w:numPr>
        <w:numId w:val="49"/>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D06F1"/>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D06F1"/>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D06F1"/>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D06F1"/>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D06F1"/>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D06F1"/>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D06F1"/>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D06F1"/>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D06F1"/>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D06F1"/>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D06F1"/>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D06F1"/>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D06F1"/>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D06F1"/>
    <w:pPr>
      <w:widowControl/>
      <w:spacing w:line="240" w:lineRule="auto"/>
      <w:ind w:left="5103"/>
    </w:pPr>
    <w:rPr>
      <w:rFonts w:eastAsiaTheme="minorHAnsi"/>
      <w:szCs w:val="22"/>
      <w:lang w:eastAsia="en-US"/>
    </w:rPr>
  </w:style>
  <w:style w:type="paragraph" w:customStyle="1" w:styleId="Sous-titreobjet">
    <w:name w:val="Sous-titre objet"/>
    <w:basedOn w:val="Normal"/>
    <w:rsid w:val="000D06F1"/>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D06F1"/>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D06F1"/>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D06F1"/>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D06F1"/>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D06F1"/>
    <w:rPr>
      <w:b/>
      <w:u w:val="single"/>
      <w:shd w:val="clear" w:color="auto" w:fill="auto"/>
    </w:rPr>
  </w:style>
  <w:style w:type="character" w:customStyle="1" w:styleId="Deleted">
    <w:name w:val="Deleted"/>
    <w:basedOn w:val="DefaultParagraphFont"/>
    <w:rsid w:val="000D06F1"/>
    <w:rPr>
      <w:strike/>
      <w:dstrike w:val="0"/>
      <w:shd w:val="clear" w:color="auto" w:fill="auto"/>
    </w:rPr>
  </w:style>
  <w:style w:type="paragraph" w:customStyle="1" w:styleId="Address">
    <w:name w:val="Address"/>
    <w:basedOn w:val="Normal"/>
    <w:next w:val="Normal"/>
    <w:rsid w:val="000D06F1"/>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D06F1"/>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D06F1"/>
    <w:pPr>
      <w:widowControl/>
      <w:spacing w:line="240" w:lineRule="auto"/>
      <w:jc w:val="both"/>
    </w:pPr>
    <w:rPr>
      <w:rFonts w:eastAsiaTheme="minorHAnsi"/>
      <w:szCs w:val="22"/>
      <w:lang w:eastAsia="en-US"/>
    </w:rPr>
  </w:style>
  <w:style w:type="paragraph" w:customStyle="1" w:styleId="Supertitre">
    <w:name w:val="Supertitre"/>
    <w:basedOn w:val="Normal"/>
    <w:next w:val="Normal"/>
    <w:rsid w:val="000D06F1"/>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D06F1"/>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D06F1"/>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D06F1"/>
  </w:style>
  <w:style w:type="paragraph" w:customStyle="1" w:styleId="RfrenceinterinstitutionnellePagedecouverture">
    <w:name w:val="Référence interinstitutionnelle (Page de couverture)"/>
    <w:basedOn w:val="Rfrenceinterinstitutionnelle"/>
    <w:next w:val="Confidentialit"/>
    <w:rsid w:val="000D06F1"/>
  </w:style>
  <w:style w:type="paragraph" w:customStyle="1" w:styleId="Sous-titreobjetPagedecouverture">
    <w:name w:val="Sous-titre objet (Page de couverture)"/>
    <w:basedOn w:val="Sous-titreobjet"/>
    <w:rsid w:val="000D06F1"/>
  </w:style>
  <w:style w:type="paragraph" w:customStyle="1" w:styleId="StatutPagedecouverture">
    <w:name w:val="Statut (Page de couverture)"/>
    <w:basedOn w:val="Statut"/>
    <w:next w:val="TypedudocumentPagedecouverture"/>
    <w:rsid w:val="000D06F1"/>
  </w:style>
  <w:style w:type="paragraph" w:customStyle="1" w:styleId="TitreobjetPagedecouverture">
    <w:name w:val="Titre objet (Page de couverture)"/>
    <w:basedOn w:val="Titreobjet"/>
    <w:next w:val="Sous-titreobjetPagedecouverture"/>
    <w:rsid w:val="000D06F1"/>
  </w:style>
  <w:style w:type="paragraph" w:customStyle="1" w:styleId="TypedudocumentPagedecouverture">
    <w:name w:val="Type du document (Page de couverture)"/>
    <w:basedOn w:val="Typedudocument"/>
    <w:next w:val="TitreobjetPagedecouverture"/>
    <w:rsid w:val="000D06F1"/>
  </w:style>
  <w:style w:type="paragraph" w:customStyle="1" w:styleId="Volume">
    <w:name w:val="Volume"/>
    <w:basedOn w:val="Normal"/>
    <w:next w:val="Confidentialit"/>
    <w:rsid w:val="000D06F1"/>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D06F1"/>
    <w:pPr>
      <w:spacing w:after="240"/>
    </w:pPr>
  </w:style>
  <w:style w:type="paragraph" w:customStyle="1" w:styleId="Accompagnant">
    <w:name w:val="Accompagnant"/>
    <w:basedOn w:val="Normal"/>
    <w:next w:val="Typeacteprincipal"/>
    <w:rsid w:val="000D06F1"/>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D06F1"/>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D06F1"/>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D06F1"/>
  </w:style>
  <w:style w:type="paragraph" w:customStyle="1" w:styleId="AccompagnantPagedecouverture">
    <w:name w:val="Accompagnant (Page de couverture)"/>
    <w:basedOn w:val="Accompagnant"/>
    <w:next w:val="TypeacteprincipalPagedecouverture"/>
    <w:rsid w:val="000D06F1"/>
  </w:style>
  <w:style w:type="paragraph" w:customStyle="1" w:styleId="TypeacteprincipalPagedecouverture">
    <w:name w:val="Type acte principal (Page de couverture)"/>
    <w:basedOn w:val="Typeacteprincipal"/>
    <w:next w:val="ObjetacteprincipalPagedecouverture"/>
    <w:rsid w:val="000D06F1"/>
  </w:style>
  <w:style w:type="paragraph" w:customStyle="1" w:styleId="ObjetacteprincipalPagedecouverture">
    <w:name w:val="Objet acte principal (Page de couverture)"/>
    <w:basedOn w:val="Objetacteprincipal"/>
    <w:next w:val="Rfrencecroise"/>
    <w:rsid w:val="000D06F1"/>
  </w:style>
  <w:style w:type="paragraph" w:customStyle="1" w:styleId="LanguesfaisantfoiPagedecouverture">
    <w:name w:val="Langues faisant foi (Page de couverture)"/>
    <w:basedOn w:val="Normal"/>
    <w:next w:val="Normal"/>
    <w:rsid w:val="000D06F1"/>
    <w:pPr>
      <w:widowControl/>
      <w:spacing w:before="360" w:line="240" w:lineRule="auto"/>
      <w:jc w:val="center"/>
    </w:pPr>
    <w:rPr>
      <w:rFonts w:eastAsiaTheme="minorHAnsi"/>
      <w:szCs w:val="22"/>
      <w:lang w:eastAsia="en-US"/>
    </w:rPr>
  </w:style>
  <w:style w:type="paragraph" w:customStyle="1" w:styleId="ColorfulList-Accent11">
    <w:name w:val="Colorful List - Accent 11"/>
    <w:basedOn w:val="Normal"/>
    <w:uiPriority w:val="99"/>
    <w:qFormat/>
    <w:rsid w:val="000D06F1"/>
    <w:pPr>
      <w:widowControl/>
      <w:spacing w:line="240" w:lineRule="auto"/>
      <w:ind w:left="720"/>
    </w:pPr>
    <w:rPr>
      <w:szCs w:val="24"/>
      <w:lang w:val="en-CA" w:eastAsia="en-CA"/>
    </w:rPr>
  </w:style>
  <w:style w:type="paragraph" w:customStyle="1" w:styleId="ColorfulShading-Accent11">
    <w:name w:val="Colorful Shading - Accent 11"/>
    <w:hidden/>
    <w:uiPriority w:val="71"/>
    <w:rsid w:val="000D06F1"/>
    <w:rPr>
      <w:rFonts w:eastAsia="Calibri"/>
      <w:sz w:val="24"/>
      <w:szCs w:val="24"/>
      <w:lang w:eastAsia="ko-KR"/>
    </w:rPr>
  </w:style>
  <w:style w:type="character" w:customStyle="1" w:styleId="AI-93TofC">
    <w:name w:val="AI-93 TofC"/>
    <w:basedOn w:val="DefaultParagraphFont"/>
    <w:rsid w:val="000D06F1"/>
    <w:rPr>
      <w:rFonts w:ascii="CG Omega" w:hAnsi="CG Omega"/>
      <w:b/>
      <w:noProof w:val="0"/>
      <w:sz w:val="17"/>
      <w:lang w:val="en-US"/>
    </w:rPr>
  </w:style>
  <w:style w:type="paragraph" w:customStyle="1" w:styleId="tocindent4">
    <w:name w:val="tocindent4"/>
    <w:basedOn w:val="Normal"/>
    <w:rsid w:val="000D06F1"/>
    <w:pPr>
      <w:widowControl/>
      <w:spacing w:before="100" w:beforeAutospacing="1" w:after="100" w:afterAutospacing="1" w:line="240" w:lineRule="auto"/>
    </w:pPr>
    <w:rPr>
      <w:szCs w:val="24"/>
      <w:lang w:eastAsia="en-GB"/>
    </w:rPr>
  </w:style>
  <w:style w:type="paragraph" w:customStyle="1" w:styleId="FooterCoverPage">
    <w:name w:val="Footer Cover Page"/>
    <w:basedOn w:val="Normal"/>
    <w:link w:val="FooterCoverPageChar"/>
    <w:rsid w:val="000D06F1"/>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sid w:val="000D06F1"/>
    <w:rPr>
      <w:sz w:val="24"/>
      <w:lang w:eastAsia="fr-BE"/>
    </w:rPr>
  </w:style>
  <w:style w:type="paragraph" w:customStyle="1" w:styleId="HeaderCoverPage">
    <w:name w:val="Header Cover Page"/>
    <w:basedOn w:val="Normal"/>
    <w:link w:val="HeaderCoverPageChar"/>
    <w:rsid w:val="000D06F1"/>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sid w:val="000D06F1"/>
    <w:rPr>
      <w:sz w:val="24"/>
      <w:lang w:eastAsia="fr-BE"/>
    </w:rPr>
  </w:style>
  <w:style w:type="paragraph" w:customStyle="1" w:styleId="TechnicalBlock">
    <w:name w:val="Technical Block"/>
    <w:basedOn w:val="Normal"/>
    <w:link w:val="TechnicalBlockChar"/>
    <w:rsid w:val="000D06F1"/>
    <w:pPr>
      <w:spacing w:after="240"/>
      <w:jc w:val="center"/>
    </w:pPr>
  </w:style>
  <w:style w:type="character" w:customStyle="1" w:styleId="TechnicalBlockChar">
    <w:name w:val="Technical Block Char"/>
    <w:basedOn w:val="DefaultParagraphFont"/>
    <w:link w:val="TechnicalBlock"/>
    <w:rsid w:val="000D06F1"/>
    <w:rPr>
      <w:sz w:val="24"/>
      <w:lang w:eastAsia="fr-BE"/>
    </w:rPr>
  </w:style>
  <w:style w:type="paragraph" w:customStyle="1" w:styleId="Lignefinal">
    <w:name w:val="Ligne final"/>
    <w:basedOn w:val="Normal"/>
    <w:next w:val="Normal"/>
    <w:rsid w:val="000D06F1"/>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D06F1"/>
    <w:pPr>
      <w:widowControl/>
      <w:spacing w:before="120" w:after="120"/>
    </w:pPr>
    <w:rPr>
      <w:szCs w:val="24"/>
      <w:lang w:eastAsia="en-US"/>
    </w:rPr>
  </w:style>
  <w:style w:type="paragraph" w:customStyle="1" w:styleId="pj">
    <w:name w:val="p.j."/>
    <w:basedOn w:val="Normal"/>
    <w:link w:val="pjChar"/>
    <w:rsid w:val="000D06F1"/>
    <w:pPr>
      <w:spacing w:before="1200" w:after="120" w:line="240" w:lineRule="auto"/>
      <w:ind w:left="1440" w:hanging="1440"/>
    </w:pPr>
  </w:style>
  <w:style w:type="character" w:customStyle="1" w:styleId="pjChar">
    <w:name w:val="p.j. Char"/>
    <w:basedOn w:val="TechnicalBlockChar"/>
    <w:link w:val="pj"/>
    <w:rsid w:val="000D06F1"/>
    <w:rPr>
      <w:sz w:val="24"/>
      <w:lang w:eastAsia="fr-BE"/>
    </w:rPr>
  </w:style>
  <w:style w:type="paragraph" w:customStyle="1" w:styleId="HeaderCouncil">
    <w:name w:val="Header Council"/>
    <w:basedOn w:val="Normal"/>
    <w:link w:val="HeaderCouncilChar"/>
    <w:rsid w:val="000D06F1"/>
    <w:rPr>
      <w:sz w:val="2"/>
    </w:rPr>
  </w:style>
  <w:style w:type="character" w:customStyle="1" w:styleId="HeaderCouncilChar">
    <w:name w:val="Header Council Char"/>
    <w:basedOn w:val="pjChar"/>
    <w:link w:val="HeaderCouncil"/>
    <w:rsid w:val="000D06F1"/>
    <w:rPr>
      <w:sz w:val="2"/>
      <w:lang w:eastAsia="fr-BE"/>
    </w:rPr>
  </w:style>
  <w:style w:type="paragraph" w:customStyle="1" w:styleId="HeaderCouncilLarge">
    <w:name w:val="Header Council Large"/>
    <w:basedOn w:val="Normal"/>
    <w:link w:val="HeaderCouncilLargeChar"/>
    <w:rsid w:val="000D06F1"/>
    <w:pPr>
      <w:spacing w:after="440"/>
    </w:pPr>
    <w:rPr>
      <w:sz w:val="2"/>
    </w:rPr>
  </w:style>
  <w:style w:type="character" w:customStyle="1" w:styleId="HeaderCouncilLargeChar">
    <w:name w:val="Header Council Large Char"/>
    <w:basedOn w:val="pjChar"/>
    <w:link w:val="HeaderCouncilLarge"/>
    <w:rsid w:val="000D06F1"/>
    <w:rPr>
      <w:sz w:val="2"/>
      <w:lang w:eastAsia="fr-BE"/>
    </w:rPr>
  </w:style>
  <w:style w:type="paragraph" w:customStyle="1" w:styleId="FooterCouncil">
    <w:name w:val="Footer Council"/>
    <w:basedOn w:val="Normal"/>
    <w:link w:val="FooterCouncilChar"/>
    <w:rsid w:val="000D06F1"/>
    <w:rPr>
      <w:sz w:val="2"/>
    </w:rPr>
  </w:style>
  <w:style w:type="character" w:customStyle="1" w:styleId="FooterCouncilChar">
    <w:name w:val="Footer Council Char"/>
    <w:basedOn w:val="pjChar"/>
    <w:link w:val="FooterCouncil"/>
    <w:rsid w:val="000D06F1"/>
    <w:rPr>
      <w:sz w:val="2"/>
      <w:lang w:eastAsia="fr-BE"/>
    </w:rPr>
  </w:style>
  <w:style w:type="paragraph" w:customStyle="1" w:styleId="FooterText">
    <w:name w:val="Footer Text"/>
    <w:basedOn w:val="Normal"/>
    <w:rsid w:val="000D06F1"/>
    <w:pPr>
      <w:widowControl/>
      <w:spacing w:line="240" w:lineRule="auto"/>
    </w:pPr>
    <w:rPr>
      <w:szCs w:val="24"/>
      <w:lang w:eastAsia="en-US"/>
    </w:rPr>
  </w:style>
  <w:style w:type="character" w:customStyle="1" w:styleId="tw4winMark">
    <w:name w:val="tw4winMark"/>
    <w:uiPriority w:val="99"/>
    <w:rsid w:val="00087476"/>
    <w:rPr>
      <w:rFonts w:ascii="Courier New" w:hAnsi="Courier New"/>
      <w:vanish/>
      <w:color w:val="800080"/>
      <w:vertAlign w:val="subscript"/>
    </w:rPr>
  </w:style>
  <w:style w:type="character" w:customStyle="1" w:styleId="NormalCenteredChar">
    <w:name w:val="Normal Centered Char"/>
    <w:basedOn w:val="DefaultParagraphFont"/>
    <w:link w:val="NormalCentered"/>
    <w:rsid w:val="00FC2048"/>
    <w:rPr>
      <w:rFonts w:eastAsiaTheme="minorHAnsi"/>
      <w:sz w:val="24"/>
      <w:szCs w:val="22"/>
      <w:lang w:eastAsia="en-US"/>
    </w:rPr>
  </w:style>
  <w:style w:type="character" w:styleId="HTMLAcronym">
    <w:name w:val="HTML Acronym"/>
    <w:unhideWhenUsed/>
    <w:rsid w:val="003D4841"/>
    <w:rPr>
      <w:rFonts w:ascii="Times New Roman" w:hAnsi="Times New Roman" w:cs="Times New Roman" w:hint="default"/>
    </w:rPr>
  </w:style>
  <w:style w:type="paragraph" w:customStyle="1" w:styleId="clause0">
    <w:name w:val="clause"/>
    <w:basedOn w:val="Normal"/>
    <w:rsid w:val="003D4841"/>
    <w:pPr>
      <w:widowControl/>
      <w:spacing w:before="100" w:beforeAutospacing="1" w:after="100" w:afterAutospacing="1" w:line="240" w:lineRule="auto"/>
    </w:pPr>
    <w:rPr>
      <w:szCs w:val="24"/>
      <w:lang w:val="en-CA" w:eastAsia="en-CA"/>
    </w:rPr>
  </w:style>
  <w:style w:type="character" w:customStyle="1" w:styleId="apple-converted-space">
    <w:name w:val="apple-converted-space"/>
    <w:basedOn w:val="DefaultParagraphFont"/>
    <w:rsid w:val="003D4841"/>
  </w:style>
  <w:style w:type="paragraph" w:customStyle="1" w:styleId="Body1">
    <w:name w:val="Body 1"/>
    <w:rsid w:val="003D4841"/>
    <w:pPr>
      <w:spacing w:after="240" w:line="276" w:lineRule="auto"/>
      <w:jc w:val="both"/>
      <w:outlineLvl w:val="0"/>
    </w:pPr>
    <w:rPr>
      <w:rFonts w:eastAsia="Arial Unicode MS"/>
      <w:color w:val="000000"/>
      <w:sz w:val="24"/>
      <w:u w:color="000000"/>
      <w:lang w:val="en-CA" w:eastAsia="en-CA"/>
    </w:rPr>
  </w:style>
  <w:style w:type="paragraph" w:customStyle="1" w:styleId="sec1">
    <w:name w:val="sec1"/>
    <w:basedOn w:val="Normal"/>
    <w:uiPriority w:val="99"/>
    <w:rsid w:val="003D4841"/>
    <w:pPr>
      <w:widowControl/>
      <w:spacing w:before="168" w:after="168" w:line="360" w:lineRule="atLeast"/>
      <w:ind w:left="1464" w:hanging="348"/>
    </w:pPr>
    <w:rPr>
      <w:rFonts w:ascii="Verdana" w:hAnsi="Verdana"/>
      <w:color w:val="000000"/>
      <w:szCs w:val="24"/>
      <w:lang w:val="en-CA" w:eastAsia="en-CA"/>
    </w:rPr>
  </w:style>
  <w:style w:type="paragraph" w:customStyle="1" w:styleId="Style10">
    <w:name w:val="Style 1"/>
    <w:basedOn w:val="Normal"/>
    <w:rsid w:val="003D4841"/>
    <w:pPr>
      <w:autoSpaceDE w:val="0"/>
      <w:autoSpaceDN w:val="0"/>
      <w:adjustRightInd w:val="0"/>
      <w:spacing w:line="240" w:lineRule="auto"/>
    </w:pPr>
    <w:rPr>
      <w:rFonts w:eastAsia="Calibri"/>
      <w:szCs w:val="24"/>
      <w:lang w:val="en-US" w:eastAsia="en-CA"/>
    </w:rPr>
  </w:style>
  <w:style w:type="paragraph" w:customStyle="1" w:styleId="Style20">
    <w:name w:val="Style 2"/>
    <w:basedOn w:val="Normal"/>
    <w:rsid w:val="003D4841"/>
    <w:pPr>
      <w:autoSpaceDE w:val="0"/>
      <w:autoSpaceDN w:val="0"/>
      <w:spacing w:line="240" w:lineRule="auto"/>
      <w:ind w:left="3240"/>
    </w:pPr>
    <w:rPr>
      <w:rFonts w:eastAsia="Calibri"/>
      <w:szCs w:val="24"/>
      <w:lang w:val="en-US" w:eastAsia="en-CA"/>
    </w:rPr>
  </w:style>
  <w:style w:type="character" w:customStyle="1" w:styleId="elemtitrereg">
    <w:name w:val="elemtitrereg"/>
    <w:basedOn w:val="DefaultParagraphFont"/>
    <w:rsid w:val="003D4841"/>
  </w:style>
  <w:style w:type="character" w:customStyle="1" w:styleId="textenormalbleu1">
    <w:name w:val="textenormalbleu1"/>
    <w:basedOn w:val="DefaultParagraphFont"/>
    <w:rsid w:val="003D4841"/>
  </w:style>
  <w:style w:type="paragraph" w:customStyle="1" w:styleId="a0">
    <w:name w:val="바탕글"/>
    <w:basedOn w:val="Normal"/>
    <w:rsid w:val="008F533E"/>
    <w:pPr>
      <w:wordWrap w:val="0"/>
      <w:autoSpaceDE w:val="0"/>
      <w:autoSpaceDN w:val="0"/>
      <w:spacing w:line="384" w:lineRule="auto"/>
      <w:jc w:val="both"/>
      <w:textAlignment w:val="baseline"/>
    </w:pPr>
    <w:rPr>
      <w:rFonts w:ascii="Gulim" w:eastAsia="Gulim" w:hAnsi="Gulim" w:cs="Gulim"/>
      <w:color w:val="000000"/>
      <w:sz w:val="20"/>
      <w:lang w:val="en-US" w:eastAsia="ko-KR"/>
    </w:rPr>
  </w:style>
  <w:style w:type="numbering" w:customStyle="1" w:styleId="NoList13">
    <w:name w:val="No List13"/>
    <w:next w:val="NoList"/>
    <w:uiPriority w:val="99"/>
    <w:semiHidden/>
    <w:unhideWhenUsed/>
    <w:rsid w:val="008F533E"/>
  </w:style>
  <w:style w:type="table" w:customStyle="1" w:styleId="TableGrid4">
    <w:name w:val="Table Grid4"/>
    <w:basedOn w:val="TableNormal"/>
    <w:next w:val="TableGrid"/>
    <w:uiPriority w:val="59"/>
    <w:rsid w:val="008F533E"/>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8F533E"/>
  </w:style>
  <w:style w:type="numbering" w:customStyle="1" w:styleId="List02">
    <w:name w:val="List 02"/>
    <w:basedOn w:val="NoList"/>
    <w:rsid w:val="008F533E"/>
  </w:style>
  <w:style w:type="numbering" w:customStyle="1" w:styleId="List211">
    <w:name w:val="List 211"/>
    <w:basedOn w:val="NoList"/>
    <w:rsid w:val="008F533E"/>
  </w:style>
  <w:style w:type="numbering" w:customStyle="1" w:styleId="List311">
    <w:name w:val="List 311"/>
    <w:basedOn w:val="NoList"/>
    <w:rsid w:val="008F533E"/>
  </w:style>
  <w:style w:type="numbering" w:customStyle="1" w:styleId="NoList22">
    <w:name w:val="No List22"/>
    <w:next w:val="NoList"/>
    <w:uiPriority w:val="99"/>
    <w:semiHidden/>
    <w:unhideWhenUsed/>
    <w:rsid w:val="008F533E"/>
  </w:style>
  <w:style w:type="numbering" w:customStyle="1" w:styleId="NoList31">
    <w:name w:val="No List31"/>
    <w:next w:val="NoList"/>
    <w:semiHidden/>
    <w:rsid w:val="008F533E"/>
  </w:style>
  <w:style w:type="numbering" w:customStyle="1" w:styleId="NoList41">
    <w:name w:val="No List41"/>
    <w:next w:val="NoList"/>
    <w:uiPriority w:val="99"/>
    <w:semiHidden/>
    <w:unhideWhenUsed/>
    <w:rsid w:val="008F533E"/>
  </w:style>
  <w:style w:type="numbering" w:customStyle="1" w:styleId="NoList111">
    <w:name w:val="No List111"/>
    <w:next w:val="NoList"/>
    <w:semiHidden/>
    <w:rsid w:val="008F533E"/>
  </w:style>
  <w:style w:type="numbering" w:customStyle="1" w:styleId="NoList211">
    <w:name w:val="No List211"/>
    <w:next w:val="NoList"/>
    <w:semiHidden/>
    <w:rsid w:val="008F533E"/>
  </w:style>
  <w:style w:type="numbering" w:customStyle="1" w:styleId="NoList51">
    <w:name w:val="No List51"/>
    <w:next w:val="NoList"/>
    <w:uiPriority w:val="99"/>
    <w:semiHidden/>
    <w:unhideWhenUsed/>
    <w:rsid w:val="008F533E"/>
  </w:style>
  <w:style w:type="numbering" w:customStyle="1" w:styleId="NoList61">
    <w:name w:val="No List61"/>
    <w:next w:val="NoList"/>
    <w:uiPriority w:val="99"/>
    <w:semiHidden/>
    <w:unhideWhenUsed/>
    <w:rsid w:val="008F533E"/>
  </w:style>
  <w:style w:type="table" w:customStyle="1" w:styleId="TableGrid21">
    <w:name w:val="Table Grid21"/>
    <w:basedOn w:val="TableNormal"/>
    <w:next w:val="TableGrid"/>
    <w:uiPriority w:val="59"/>
    <w:rsid w:val="008F533E"/>
    <w:rPr>
      <w:rFonts w:eastAsia="Calibri" w:cs="Arial"/>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8F533E"/>
  </w:style>
  <w:style w:type="numbering" w:customStyle="1" w:styleId="List011">
    <w:name w:val="List 011"/>
    <w:basedOn w:val="NoList"/>
    <w:rsid w:val="008F533E"/>
  </w:style>
  <w:style w:type="numbering" w:customStyle="1" w:styleId="List11">
    <w:name w:val="List 11"/>
    <w:basedOn w:val="NoList"/>
    <w:rsid w:val="008F533E"/>
  </w:style>
  <w:style w:type="numbering" w:customStyle="1" w:styleId="NoList81">
    <w:name w:val="No List81"/>
    <w:next w:val="NoList"/>
    <w:uiPriority w:val="99"/>
    <w:semiHidden/>
    <w:unhideWhenUsed/>
    <w:rsid w:val="008F533E"/>
  </w:style>
  <w:style w:type="numbering" w:customStyle="1" w:styleId="NoList91">
    <w:name w:val="No List91"/>
    <w:next w:val="NoList"/>
    <w:uiPriority w:val="99"/>
    <w:semiHidden/>
    <w:unhideWhenUsed/>
    <w:rsid w:val="008F533E"/>
  </w:style>
  <w:style w:type="numbering" w:customStyle="1" w:styleId="NoList101">
    <w:name w:val="No List101"/>
    <w:next w:val="NoList"/>
    <w:uiPriority w:val="99"/>
    <w:semiHidden/>
    <w:unhideWhenUsed/>
    <w:rsid w:val="008F533E"/>
  </w:style>
  <w:style w:type="numbering" w:customStyle="1" w:styleId="NoList121">
    <w:name w:val="No List121"/>
    <w:next w:val="NoList"/>
    <w:uiPriority w:val="99"/>
    <w:semiHidden/>
    <w:unhideWhenUsed/>
    <w:rsid w:val="008F533E"/>
  </w:style>
  <w:style w:type="numbering" w:customStyle="1" w:styleId="NoList15">
    <w:name w:val="No List15"/>
    <w:next w:val="NoList"/>
    <w:uiPriority w:val="99"/>
    <w:semiHidden/>
    <w:unhideWhenUsed/>
    <w:rsid w:val="008F533E"/>
  </w:style>
  <w:style w:type="table" w:customStyle="1" w:styleId="TableGrid5">
    <w:name w:val="Table Grid5"/>
    <w:basedOn w:val="TableNormal"/>
    <w:next w:val="TableGrid"/>
    <w:uiPriority w:val="59"/>
    <w:rsid w:val="008F533E"/>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semiHidden/>
    <w:rsid w:val="008F533E"/>
  </w:style>
  <w:style w:type="paragraph" w:customStyle="1" w:styleId="Paragraphedeliste1">
    <w:name w:val="Paragraphe de liste1"/>
    <w:basedOn w:val="Normal"/>
    <w:qFormat/>
    <w:rsid w:val="008F533E"/>
    <w:pPr>
      <w:widowControl/>
      <w:tabs>
        <w:tab w:val="left" w:pos="720"/>
      </w:tabs>
      <w:spacing w:line="240" w:lineRule="auto"/>
      <w:ind w:left="708"/>
      <w:jc w:val="both"/>
    </w:pPr>
    <w:rPr>
      <w:sz w:val="22"/>
      <w:lang w:eastAsia="en-US"/>
    </w:rPr>
  </w:style>
  <w:style w:type="paragraph" w:styleId="NoSpacing">
    <w:name w:val="No Spacing"/>
    <w:uiPriority w:val="1"/>
    <w:qFormat/>
    <w:rsid w:val="008F533E"/>
    <w:rPr>
      <w:rFonts w:ascii="Calibri" w:hAnsi="Calibri" w:cs="Calibri"/>
      <w:sz w:val="22"/>
      <w:szCs w:val="22"/>
      <w:lang w:val="en-US" w:eastAsia="en-US"/>
    </w:rPr>
  </w:style>
  <w:style w:type="paragraph" w:customStyle="1" w:styleId="Car1">
    <w:name w:val="Car1"/>
    <w:basedOn w:val="Normal"/>
    <w:rsid w:val="008F533E"/>
    <w:pPr>
      <w:widowControl/>
      <w:spacing w:line="240" w:lineRule="auto"/>
    </w:pPr>
    <w:rPr>
      <w:szCs w:val="24"/>
      <w:lang w:val="pl-PL" w:eastAsia="pl-PL"/>
    </w:rPr>
  </w:style>
  <w:style w:type="paragraph" w:customStyle="1" w:styleId="listparagraph0">
    <w:name w:val="listparagraph"/>
    <w:basedOn w:val="Normal"/>
    <w:rsid w:val="008F533E"/>
    <w:pPr>
      <w:widowControl/>
      <w:spacing w:before="100" w:beforeAutospacing="1" w:after="100" w:afterAutospacing="1" w:line="240" w:lineRule="auto"/>
    </w:pPr>
    <w:rPr>
      <w:szCs w:val="24"/>
      <w:lang w:val="en-US" w:eastAsia="en-US"/>
    </w:rPr>
  </w:style>
  <w:style w:type="paragraph" w:customStyle="1" w:styleId="listparagraphcxsplast">
    <w:name w:val="listparagraphcxsplast"/>
    <w:basedOn w:val="Normal"/>
    <w:rsid w:val="008F533E"/>
    <w:pPr>
      <w:widowControl/>
      <w:spacing w:before="100" w:beforeAutospacing="1" w:after="100" w:afterAutospacing="1" w:line="240" w:lineRule="auto"/>
    </w:pPr>
    <w:rPr>
      <w:szCs w:val="24"/>
      <w:lang w:val="en-US" w:eastAsia="en-US"/>
    </w:rPr>
  </w:style>
  <w:style w:type="paragraph" w:customStyle="1" w:styleId="msolistparagraph0">
    <w:name w:val="msolistparagraph"/>
    <w:basedOn w:val="Normal"/>
    <w:rsid w:val="008F533E"/>
    <w:pPr>
      <w:widowControl/>
      <w:spacing w:line="240" w:lineRule="auto"/>
      <w:ind w:left="720"/>
    </w:pPr>
    <w:rPr>
      <w:rFonts w:ascii="Calibri" w:hAnsi="Calibri"/>
      <w:sz w:val="22"/>
      <w:szCs w:val="22"/>
      <w:lang w:val="en-US" w:eastAsia="en-US"/>
    </w:rPr>
  </w:style>
  <w:style w:type="numbering" w:customStyle="1" w:styleId="NoList112">
    <w:name w:val="No List112"/>
    <w:next w:val="NoList"/>
    <w:uiPriority w:val="99"/>
    <w:semiHidden/>
    <w:rsid w:val="008F533E"/>
  </w:style>
  <w:style w:type="character" w:customStyle="1" w:styleId="BodyText4Char">
    <w:name w:val="Body Text 4 Char"/>
    <w:link w:val="BodyText4"/>
    <w:locked/>
    <w:rsid w:val="008F533E"/>
    <w:rPr>
      <w:sz w:val="22"/>
      <w:lang w:eastAsia="en-US"/>
    </w:rPr>
  </w:style>
  <w:style w:type="paragraph" w:customStyle="1" w:styleId="T1">
    <w:name w:val="T1"/>
    <w:basedOn w:val="Normal"/>
    <w:rsid w:val="008F533E"/>
    <w:pPr>
      <w:widowControl/>
      <w:numPr>
        <w:numId w:val="50"/>
      </w:numPr>
      <w:tabs>
        <w:tab w:val="clear" w:pos="1417"/>
      </w:tabs>
      <w:spacing w:before="160" w:line="220" w:lineRule="atLeast"/>
      <w:ind w:left="0" w:firstLine="0"/>
      <w:jc w:val="both"/>
    </w:pPr>
    <w:rPr>
      <w:sz w:val="21"/>
      <w:lang w:eastAsia="en-US"/>
    </w:rPr>
  </w:style>
  <w:style w:type="character" w:customStyle="1" w:styleId="donttranslate0">
    <w:name w:val="donttranslate"/>
    <w:rsid w:val="008F533E"/>
  </w:style>
  <w:style w:type="table" w:customStyle="1" w:styleId="TableGrid11">
    <w:name w:val="Table Grid11"/>
    <w:basedOn w:val="TableNormal"/>
    <w:next w:val="TableGrid"/>
    <w:rsid w:val="008F533E"/>
    <w:pPr>
      <w:numPr>
        <w:numId w:val="27"/>
      </w:numPr>
      <w:tabs>
        <w:tab w:val="num" w:pos="850"/>
        <w:tab w:val="num" w:pos="1080"/>
      </w:tabs>
      <w:ind w:left="850" w:hanging="85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reexposglobal">
    <w:name w:val="Annexe titre (exposé global)"/>
    <w:basedOn w:val="Normal"/>
    <w:next w:val="Normal"/>
    <w:rsid w:val="008F533E"/>
    <w:pPr>
      <w:widowControl/>
      <w:spacing w:before="120" w:after="120" w:line="240" w:lineRule="auto"/>
      <w:jc w:val="center"/>
    </w:pPr>
    <w:rPr>
      <w:b/>
      <w:szCs w:val="24"/>
      <w:u w:val="single"/>
      <w:lang w:eastAsia="de-DE"/>
    </w:rPr>
  </w:style>
  <w:style w:type="paragraph" w:customStyle="1" w:styleId="Annexetitrefichefinacte">
    <w:name w:val="Annexe titre (fiche fin. acte)"/>
    <w:basedOn w:val="Normal"/>
    <w:next w:val="Normal"/>
    <w:rsid w:val="008F533E"/>
    <w:pPr>
      <w:widowControl/>
      <w:spacing w:before="120" w:after="120" w:line="240" w:lineRule="auto"/>
      <w:jc w:val="center"/>
    </w:pPr>
    <w:rPr>
      <w:b/>
      <w:szCs w:val="24"/>
      <w:u w:val="single"/>
      <w:lang w:eastAsia="de-DE"/>
    </w:rPr>
  </w:style>
  <w:style w:type="paragraph" w:customStyle="1" w:styleId="Annexetitrefichefinglobale">
    <w:name w:val="Annexe titre (fiche fin. globale)"/>
    <w:basedOn w:val="Normal"/>
    <w:next w:val="Normal"/>
    <w:rsid w:val="008F533E"/>
    <w:pPr>
      <w:widowControl/>
      <w:spacing w:before="120" w:after="120" w:line="240" w:lineRule="auto"/>
      <w:jc w:val="center"/>
    </w:pPr>
    <w:rPr>
      <w:b/>
      <w:szCs w:val="24"/>
      <w:u w:val="single"/>
      <w:lang w:eastAsia="de-DE"/>
    </w:rPr>
  </w:style>
  <w:style w:type="paragraph" w:customStyle="1" w:styleId="Rfrenceinstitutionelle">
    <w:name w:val="Référence institutionelle"/>
    <w:basedOn w:val="Normal"/>
    <w:next w:val="Statut"/>
    <w:rsid w:val="008F533E"/>
    <w:pPr>
      <w:widowControl/>
      <w:spacing w:after="240" w:line="240" w:lineRule="auto"/>
      <w:ind w:left="5103"/>
    </w:pPr>
    <w:rPr>
      <w:szCs w:val="24"/>
      <w:lang w:eastAsia="de-DE"/>
    </w:rPr>
  </w:style>
  <w:style w:type="paragraph" w:customStyle="1" w:styleId="Exposdesmotifstitreglobal">
    <w:name w:val="Exposé des motifs titre (global)"/>
    <w:basedOn w:val="Normal"/>
    <w:next w:val="Normal"/>
    <w:rsid w:val="008F533E"/>
    <w:pPr>
      <w:widowControl/>
      <w:spacing w:before="120" w:after="120" w:line="240" w:lineRule="auto"/>
      <w:jc w:val="center"/>
    </w:pPr>
    <w:rPr>
      <w:b/>
      <w:szCs w:val="24"/>
      <w:u w:val="single"/>
      <w:lang w:eastAsia="de-DE"/>
    </w:rPr>
  </w:style>
  <w:style w:type="paragraph" w:customStyle="1" w:styleId="Langueoriginale">
    <w:name w:val="Langue originale"/>
    <w:basedOn w:val="Normal"/>
    <w:next w:val="Phrasefinale"/>
    <w:rsid w:val="008F533E"/>
    <w:pPr>
      <w:widowControl/>
      <w:spacing w:before="360" w:after="120" w:line="240" w:lineRule="auto"/>
      <w:jc w:val="center"/>
    </w:pPr>
    <w:rPr>
      <w:caps/>
      <w:szCs w:val="24"/>
      <w:lang w:eastAsia="de-DE"/>
    </w:rPr>
  </w:style>
  <w:style w:type="paragraph" w:customStyle="1" w:styleId="Phrasefinale">
    <w:name w:val="Phrase finale"/>
    <w:basedOn w:val="Normal"/>
    <w:next w:val="Normal"/>
    <w:rsid w:val="008F533E"/>
    <w:pPr>
      <w:widowControl/>
      <w:spacing w:before="360" w:line="240" w:lineRule="auto"/>
      <w:jc w:val="center"/>
    </w:pPr>
    <w:rPr>
      <w:szCs w:val="24"/>
      <w:lang w:eastAsia="de-DE"/>
    </w:rPr>
  </w:style>
  <w:style w:type="paragraph" w:customStyle="1" w:styleId="Prliminairetitre">
    <w:name w:val="Préliminaire titre"/>
    <w:basedOn w:val="Normal"/>
    <w:next w:val="Normal"/>
    <w:rsid w:val="008F533E"/>
    <w:pPr>
      <w:widowControl/>
      <w:spacing w:before="360" w:after="360" w:line="240" w:lineRule="auto"/>
      <w:jc w:val="center"/>
    </w:pPr>
    <w:rPr>
      <w:b/>
      <w:szCs w:val="24"/>
      <w:lang w:eastAsia="de-DE"/>
    </w:rPr>
  </w:style>
  <w:style w:type="paragraph" w:customStyle="1" w:styleId="Prliminairetype">
    <w:name w:val="Préliminaire type"/>
    <w:basedOn w:val="Normal"/>
    <w:next w:val="Normal"/>
    <w:rsid w:val="008F533E"/>
    <w:pPr>
      <w:widowControl/>
      <w:spacing w:before="360" w:line="240" w:lineRule="auto"/>
      <w:jc w:val="center"/>
    </w:pPr>
    <w:rPr>
      <w:b/>
      <w:szCs w:val="24"/>
      <w:lang w:eastAsia="de-DE"/>
    </w:rPr>
  </w:style>
  <w:style w:type="paragraph" w:customStyle="1" w:styleId="Rfrenceinterinstitutionelle">
    <w:name w:val="Référence interinstitutionelle"/>
    <w:basedOn w:val="Normal"/>
    <w:next w:val="Statut"/>
    <w:rsid w:val="008F533E"/>
    <w:pPr>
      <w:widowControl/>
      <w:spacing w:line="240" w:lineRule="auto"/>
      <w:ind w:left="5103"/>
    </w:pPr>
    <w:rPr>
      <w:szCs w:val="24"/>
      <w:lang w:eastAsia="de-DE"/>
    </w:rPr>
  </w:style>
  <w:style w:type="paragraph" w:customStyle="1" w:styleId="Rfrenceinterinstitutionelleprliminaire">
    <w:name w:val="Référence interinstitutionelle (préliminaire)"/>
    <w:basedOn w:val="Normal"/>
    <w:next w:val="Normal"/>
    <w:rsid w:val="008F533E"/>
    <w:pPr>
      <w:widowControl/>
      <w:spacing w:line="240" w:lineRule="auto"/>
      <w:ind w:left="5103"/>
    </w:pPr>
    <w:rPr>
      <w:szCs w:val="24"/>
      <w:lang w:eastAsia="de-DE"/>
    </w:rPr>
  </w:style>
  <w:style w:type="paragraph" w:customStyle="1" w:styleId="Sous-titreobjetprliminaire">
    <w:name w:val="Sous-titre objet (préliminaire)"/>
    <w:basedOn w:val="Normal"/>
    <w:rsid w:val="008F533E"/>
    <w:pPr>
      <w:widowControl/>
      <w:spacing w:line="240" w:lineRule="auto"/>
      <w:jc w:val="center"/>
    </w:pPr>
    <w:rPr>
      <w:b/>
      <w:szCs w:val="24"/>
      <w:lang w:eastAsia="de-DE"/>
    </w:rPr>
  </w:style>
  <w:style w:type="paragraph" w:customStyle="1" w:styleId="Statutprliminaire">
    <w:name w:val="Statut (préliminaire)"/>
    <w:basedOn w:val="Normal"/>
    <w:next w:val="Normal"/>
    <w:rsid w:val="008F533E"/>
    <w:pPr>
      <w:widowControl/>
      <w:spacing w:before="360" w:line="240" w:lineRule="auto"/>
      <w:jc w:val="center"/>
    </w:pPr>
    <w:rPr>
      <w:szCs w:val="24"/>
      <w:lang w:eastAsia="de-DE"/>
    </w:rPr>
  </w:style>
  <w:style w:type="paragraph" w:customStyle="1" w:styleId="Titreobjetprliminaire">
    <w:name w:val="Titre objet (préliminaire)"/>
    <w:basedOn w:val="Normal"/>
    <w:next w:val="Normal"/>
    <w:rsid w:val="008F533E"/>
    <w:pPr>
      <w:widowControl/>
      <w:spacing w:before="360" w:after="360" w:line="240" w:lineRule="auto"/>
      <w:jc w:val="center"/>
    </w:pPr>
    <w:rPr>
      <w:b/>
      <w:szCs w:val="24"/>
      <w:lang w:eastAsia="de-DE"/>
    </w:rPr>
  </w:style>
  <w:style w:type="paragraph" w:customStyle="1" w:styleId="Typedudocumentprliminaire">
    <w:name w:val="Type du document (préliminaire)"/>
    <w:basedOn w:val="Normal"/>
    <w:next w:val="Normal"/>
    <w:rsid w:val="008F533E"/>
    <w:pPr>
      <w:widowControl/>
      <w:spacing w:before="360" w:line="240" w:lineRule="auto"/>
      <w:jc w:val="center"/>
    </w:pPr>
    <w:rPr>
      <w:b/>
      <w:szCs w:val="24"/>
      <w:lang w:eastAsia="de-DE"/>
    </w:rPr>
  </w:style>
  <w:style w:type="paragraph" w:customStyle="1" w:styleId="Fichefinancirestandardtitre">
    <w:name w:val="Fiche financière (standard) titre"/>
    <w:basedOn w:val="Normal"/>
    <w:next w:val="Normal"/>
    <w:rsid w:val="008F533E"/>
    <w:pPr>
      <w:widowControl/>
      <w:spacing w:before="120" w:after="120" w:line="240" w:lineRule="auto"/>
      <w:jc w:val="center"/>
    </w:pPr>
    <w:rPr>
      <w:b/>
      <w:szCs w:val="24"/>
      <w:u w:val="single"/>
      <w:lang w:eastAsia="de-DE"/>
    </w:rPr>
  </w:style>
  <w:style w:type="paragraph" w:customStyle="1" w:styleId="Fichefinancirestandardtitreacte">
    <w:name w:val="Fiche financière (standard) titre (acte)"/>
    <w:basedOn w:val="Normal"/>
    <w:next w:val="Normal"/>
    <w:rsid w:val="008F533E"/>
    <w:pPr>
      <w:widowControl/>
      <w:spacing w:before="120" w:after="120" w:line="240" w:lineRule="auto"/>
      <w:jc w:val="center"/>
    </w:pPr>
    <w:rPr>
      <w:b/>
      <w:szCs w:val="24"/>
      <w:u w:val="single"/>
      <w:lang w:eastAsia="de-DE"/>
    </w:rPr>
  </w:style>
  <w:style w:type="paragraph" w:customStyle="1" w:styleId="Fichefinanciretravailtitre">
    <w:name w:val="Fiche financière (travail) titre"/>
    <w:basedOn w:val="Normal"/>
    <w:next w:val="Normal"/>
    <w:rsid w:val="008F533E"/>
    <w:pPr>
      <w:widowControl/>
      <w:spacing w:before="120" w:after="120" w:line="240" w:lineRule="auto"/>
      <w:jc w:val="center"/>
    </w:pPr>
    <w:rPr>
      <w:b/>
      <w:szCs w:val="24"/>
      <w:u w:val="single"/>
      <w:lang w:eastAsia="de-DE"/>
    </w:rPr>
  </w:style>
  <w:style w:type="paragraph" w:customStyle="1" w:styleId="Fichefinanciretravailtitreacte">
    <w:name w:val="Fiche financière (travail) titre (acte)"/>
    <w:basedOn w:val="Normal"/>
    <w:next w:val="Normal"/>
    <w:rsid w:val="008F533E"/>
    <w:pPr>
      <w:widowControl/>
      <w:spacing w:before="120" w:after="120" w:line="240" w:lineRule="auto"/>
      <w:jc w:val="center"/>
    </w:pPr>
    <w:rPr>
      <w:b/>
      <w:szCs w:val="24"/>
      <w:u w:val="single"/>
      <w:lang w:eastAsia="de-DE"/>
    </w:rPr>
  </w:style>
  <w:style w:type="paragraph" w:customStyle="1" w:styleId="Fichefinancireattributiontitre">
    <w:name w:val="Fiche financière (attribution) titre"/>
    <w:basedOn w:val="Normal"/>
    <w:next w:val="Normal"/>
    <w:rsid w:val="008F533E"/>
    <w:pPr>
      <w:widowControl/>
      <w:spacing w:before="120" w:after="120" w:line="240" w:lineRule="auto"/>
      <w:jc w:val="center"/>
    </w:pPr>
    <w:rPr>
      <w:b/>
      <w:szCs w:val="24"/>
      <w:u w:val="single"/>
      <w:lang w:eastAsia="de-DE"/>
    </w:rPr>
  </w:style>
  <w:style w:type="paragraph" w:customStyle="1" w:styleId="Fichefinancireattributiontitreacte">
    <w:name w:val="Fiche financière (attribution) titre (acte)"/>
    <w:basedOn w:val="Normal"/>
    <w:next w:val="Normal"/>
    <w:rsid w:val="008F533E"/>
    <w:pPr>
      <w:widowControl/>
      <w:spacing w:before="120" w:after="120" w:line="240" w:lineRule="auto"/>
      <w:jc w:val="center"/>
    </w:pPr>
    <w:rPr>
      <w:b/>
      <w:szCs w:val="24"/>
      <w:u w:val="single"/>
      <w:lang w:eastAsia="de-DE"/>
    </w:rPr>
  </w:style>
  <w:style w:type="character" w:customStyle="1" w:styleId="platne1">
    <w:name w:val="platne1"/>
    <w:rsid w:val="008F533E"/>
  </w:style>
  <w:style w:type="character" w:customStyle="1" w:styleId="EndnoteTextChar11">
    <w:name w:val="Endnote Text Char11"/>
    <w:uiPriority w:val="99"/>
    <w:semiHidden/>
    <w:rsid w:val="008F533E"/>
    <w:rPr>
      <w:rFonts w:cs="Times New Roman"/>
    </w:rPr>
  </w:style>
  <w:style w:type="character" w:customStyle="1" w:styleId="PlainTextChar1">
    <w:name w:val="Plain Text Char1"/>
    <w:semiHidden/>
    <w:rsid w:val="008F533E"/>
    <w:rPr>
      <w:rFonts w:ascii="Consolas" w:hAnsi="Consolas" w:cs="Consolas"/>
      <w:sz w:val="21"/>
      <w:szCs w:val="21"/>
    </w:rPr>
  </w:style>
  <w:style w:type="character" w:customStyle="1" w:styleId="PlainTextChar11">
    <w:name w:val="Plain Text Char11"/>
    <w:uiPriority w:val="99"/>
    <w:semiHidden/>
    <w:rsid w:val="008F533E"/>
    <w:rPr>
      <w:rFonts w:ascii="Consolas" w:hAnsi="Consolas" w:cs="Consolas"/>
      <w:sz w:val="21"/>
      <w:szCs w:val="21"/>
    </w:rPr>
  </w:style>
  <w:style w:type="character" w:customStyle="1" w:styleId="BalloonTextChar1">
    <w:name w:val="Balloon Text Char1"/>
    <w:semiHidden/>
    <w:rsid w:val="008F533E"/>
    <w:rPr>
      <w:rFonts w:ascii="Tahoma" w:hAnsi="Tahoma" w:cs="Tahoma"/>
      <w:sz w:val="16"/>
      <w:szCs w:val="16"/>
    </w:rPr>
  </w:style>
  <w:style w:type="character" w:customStyle="1" w:styleId="BalloonTextChar11">
    <w:name w:val="Balloon Text Char11"/>
    <w:uiPriority w:val="99"/>
    <w:semiHidden/>
    <w:rsid w:val="008F533E"/>
    <w:rPr>
      <w:rFonts w:ascii="Tahoma" w:hAnsi="Tahoma" w:cs="Tahoma"/>
      <w:sz w:val="16"/>
      <w:szCs w:val="16"/>
    </w:rPr>
  </w:style>
  <w:style w:type="character" w:customStyle="1" w:styleId="Fort">
    <w:name w:val="Fort"/>
    <w:rsid w:val="008F533E"/>
    <w:rPr>
      <w:b/>
    </w:rPr>
  </w:style>
  <w:style w:type="character" w:customStyle="1" w:styleId="CommentSubjectChar1">
    <w:name w:val="Comment Subject Char1"/>
    <w:semiHidden/>
    <w:rsid w:val="008F533E"/>
    <w:rPr>
      <w:rFonts w:eastAsia="Times New Roman" w:cs="Times New Roman"/>
      <w:b/>
      <w:bCs/>
    </w:rPr>
  </w:style>
  <w:style w:type="character" w:customStyle="1" w:styleId="CommentSubjectChar11">
    <w:name w:val="Comment Subject Char11"/>
    <w:uiPriority w:val="99"/>
    <w:semiHidden/>
    <w:rsid w:val="008F533E"/>
    <w:rPr>
      <w:rFonts w:eastAsia="Times New Roman" w:cs="Times New Roman"/>
      <w:b/>
      <w:bCs/>
    </w:rPr>
  </w:style>
  <w:style w:type="paragraph" w:customStyle="1" w:styleId="hstyle0">
    <w:name w:val="hstyle0"/>
    <w:basedOn w:val="Normal"/>
    <w:rsid w:val="008F533E"/>
    <w:pPr>
      <w:widowControl/>
      <w:spacing w:line="384" w:lineRule="auto"/>
      <w:jc w:val="both"/>
    </w:pPr>
    <w:rPr>
      <w:rFonts w:ascii="Batang" w:eastAsia="Batang" w:hAnsi="Batang" w:cs="Gulim"/>
      <w:color w:val="000000"/>
      <w:sz w:val="20"/>
      <w:lang w:val="en-US" w:eastAsia="ko-KR"/>
    </w:rPr>
  </w:style>
  <w:style w:type="character" w:customStyle="1" w:styleId="DocumentMapChar1">
    <w:name w:val="Document Map Char1"/>
    <w:semiHidden/>
    <w:rsid w:val="008F533E"/>
    <w:rPr>
      <w:rFonts w:ascii="Tahoma" w:hAnsi="Tahoma" w:cs="Tahoma"/>
      <w:sz w:val="16"/>
      <w:szCs w:val="16"/>
    </w:rPr>
  </w:style>
  <w:style w:type="character" w:customStyle="1" w:styleId="DocumentMapChar11">
    <w:name w:val="Document Map Char11"/>
    <w:uiPriority w:val="99"/>
    <w:semiHidden/>
    <w:rsid w:val="008F533E"/>
    <w:rPr>
      <w:rFonts w:ascii="Tahoma" w:hAnsi="Tahoma" w:cs="Tahoma"/>
      <w:sz w:val="16"/>
      <w:szCs w:val="16"/>
    </w:rPr>
  </w:style>
  <w:style w:type="numbering" w:customStyle="1" w:styleId="NoList17">
    <w:name w:val="No List17"/>
    <w:next w:val="NoList"/>
    <w:uiPriority w:val="99"/>
    <w:semiHidden/>
    <w:unhideWhenUsed/>
    <w:rsid w:val="008F533E"/>
  </w:style>
  <w:style w:type="table" w:customStyle="1" w:styleId="TableGrid6">
    <w:name w:val="Table Grid6"/>
    <w:basedOn w:val="TableNormal"/>
    <w:next w:val="TableGrid"/>
    <w:uiPriority w:val="59"/>
    <w:rsid w:val="008F533E"/>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F533E"/>
    <w:rPr>
      <w:rFonts w:eastAsia="Calibri" w:cs="Arial"/>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8F533E"/>
  </w:style>
  <w:style w:type="numbering" w:customStyle="1" w:styleId="NoList23">
    <w:name w:val="No List23"/>
    <w:next w:val="NoList"/>
    <w:uiPriority w:val="99"/>
    <w:semiHidden/>
    <w:unhideWhenUsed/>
    <w:rsid w:val="008F533E"/>
  </w:style>
  <w:style w:type="numbering" w:customStyle="1" w:styleId="NoList113">
    <w:name w:val="No List113"/>
    <w:next w:val="NoList"/>
    <w:uiPriority w:val="99"/>
    <w:semiHidden/>
    <w:unhideWhenUsed/>
    <w:rsid w:val="008F533E"/>
  </w:style>
  <w:style w:type="table" w:customStyle="1" w:styleId="TableGrid12">
    <w:name w:val="Table Grid12"/>
    <w:basedOn w:val="TableNormal"/>
    <w:next w:val="TableGrid"/>
    <w:uiPriority w:val="99"/>
    <w:rsid w:val="008F533E"/>
    <w:rPr>
      <w:rFonts w:ascii="Calibri" w:hAnsi="Calibri" w:cs="Calibri"/>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rsid w:val="008F533E"/>
    <w:rPr>
      <w:rFonts w:ascii="Lucida Grande" w:eastAsia="ヒラギノ角ゴ Pro W3" w:hAnsi="Lucida Grande"/>
      <w:color w:val="000000"/>
      <w:sz w:val="22"/>
      <w:lang w:eastAsia="en-CA"/>
    </w:rPr>
  </w:style>
  <w:style w:type="numbering" w:customStyle="1" w:styleId="NoList19">
    <w:name w:val="No List19"/>
    <w:next w:val="NoList"/>
    <w:uiPriority w:val="99"/>
    <w:semiHidden/>
    <w:unhideWhenUsed/>
    <w:rsid w:val="008F533E"/>
  </w:style>
  <w:style w:type="table" w:customStyle="1" w:styleId="TableGrid7">
    <w:name w:val="Table Grid7"/>
    <w:basedOn w:val="TableNormal"/>
    <w:next w:val="TableGrid"/>
    <w:uiPriority w:val="59"/>
    <w:rsid w:val="008F533E"/>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2" w:unhideWhenUsed="0" w:qFormat="1"/>
    <w:lsdException w:name="heading 9" w:semiHidden="0" w:uiPriority="2"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velope address" w:uiPriority="0"/>
    <w:lsdException w:name="envelope return"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6E"/>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uiPriority w:val="2"/>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uiPriority w:val="2"/>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tabs>
        <w:tab w:val="clear" w:pos="567"/>
        <w:tab w:val="num" w:pos="360"/>
      </w:tabs>
      <w:ind w:left="0" w:firstLine="0"/>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BVI fnr, BVI fnr,(Footnote Reference),Footnote Reference/,Ref,de nota al pie"/>
    <w:uiPriority w:val="99"/>
    <w:rPr>
      <w:b/>
      <w:vertAlign w:val="superscript"/>
    </w:rPr>
  </w:style>
  <w:style w:type="paragraph" w:styleId="FootnoteText">
    <w:name w:val="footnote text"/>
    <w:aliases w:val="Final Footnote Text,Final Footnote Text Char Char,GM_Fußnotentext,Footnote text,fn,Schriftart: 9 pt,Schriftart: 10 pt,Schriftart: 8 pt,WB-Fußnoten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tabs>
        <w:tab w:val="clear" w:pos="567"/>
        <w:tab w:val="num" w:pos="360"/>
      </w:tabs>
      <w:ind w:left="0" w:firstLine="0"/>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character" w:customStyle="1" w:styleId="Heading1Char">
    <w:name w:val="Heading 1 Char"/>
    <w:basedOn w:val="DefaultParagraphFont"/>
    <w:link w:val="Heading1"/>
    <w:uiPriority w:val="9"/>
    <w:rsid w:val="000D06F1"/>
    <w:rPr>
      <w:b/>
      <w:smallCaps/>
      <w:sz w:val="24"/>
      <w:lang w:eastAsia="fr-BE"/>
    </w:rPr>
  </w:style>
  <w:style w:type="character" w:customStyle="1" w:styleId="Heading2Char">
    <w:name w:val="Heading 2 Char"/>
    <w:basedOn w:val="DefaultParagraphFont"/>
    <w:link w:val="Heading2"/>
    <w:uiPriority w:val="9"/>
    <w:rsid w:val="000D06F1"/>
    <w:rPr>
      <w:b/>
      <w:sz w:val="24"/>
      <w:lang w:eastAsia="fr-BE"/>
    </w:rPr>
  </w:style>
  <w:style w:type="character" w:customStyle="1" w:styleId="Heading3Char">
    <w:name w:val="Heading 3 Char"/>
    <w:basedOn w:val="DefaultParagraphFont"/>
    <w:link w:val="Heading3"/>
    <w:uiPriority w:val="9"/>
    <w:rsid w:val="000D06F1"/>
    <w:rPr>
      <w:i/>
      <w:sz w:val="24"/>
      <w:lang w:eastAsia="fr-BE"/>
    </w:rPr>
  </w:style>
  <w:style w:type="character" w:customStyle="1" w:styleId="Heading4Char">
    <w:name w:val="Heading 4 Char"/>
    <w:basedOn w:val="DefaultParagraphFont"/>
    <w:link w:val="Heading4"/>
    <w:uiPriority w:val="9"/>
    <w:rsid w:val="000D06F1"/>
    <w:rPr>
      <w:sz w:val="24"/>
      <w:lang w:eastAsia="fr-BE"/>
    </w:rPr>
  </w:style>
  <w:style w:type="character" w:customStyle="1" w:styleId="Heading5Char">
    <w:name w:val="Heading 5 Char"/>
    <w:basedOn w:val="DefaultParagraphFont"/>
    <w:link w:val="Heading5"/>
    <w:rsid w:val="000D06F1"/>
    <w:rPr>
      <w:rFonts w:ascii="Arial" w:hAnsi="Arial"/>
      <w:sz w:val="22"/>
      <w:lang w:eastAsia="fr-BE"/>
    </w:rPr>
  </w:style>
  <w:style w:type="character" w:customStyle="1" w:styleId="Heading6Char">
    <w:name w:val="Heading 6 Char"/>
    <w:basedOn w:val="DefaultParagraphFont"/>
    <w:link w:val="Heading6"/>
    <w:rsid w:val="000D06F1"/>
    <w:rPr>
      <w:rFonts w:ascii="Arial" w:hAnsi="Arial"/>
      <w:i/>
      <w:sz w:val="22"/>
      <w:lang w:eastAsia="fr-BE"/>
    </w:rPr>
  </w:style>
  <w:style w:type="character" w:customStyle="1" w:styleId="Heading7Char">
    <w:name w:val="Heading 7 Char"/>
    <w:basedOn w:val="DefaultParagraphFont"/>
    <w:link w:val="Heading7"/>
    <w:rsid w:val="000D06F1"/>
    <w:rPr>
      <w:rFonts w:ascii="Arial" w:hAnsi="Arial"/>
      <w:lang w:eastAsia="fr-BE"/>
    </w:rPr>
  </w:style>
  <w:style w:type="character" w:customStyle="1" w:styleId="Heading8Char">
    <w:name w:val="Heading 8 Char"/>
    <w:basedOn w:val="DefaultParagraphFont"/>
    <w:link w:val="Heading8"/>
    <w:uiPriority w:val="2"/>
    <w:rsid w:val="000D06F1"/>
    <w:rPr>
      <w:rFonts w:ascii="Arial" w:hAnsi="Arial"/>
      <w:i/>
      <w:lang w:eastAsia="fr-BE"/>
    </w:rPr>
  </w:style>
  <w:style w:type="character" w:customStyle="1" w:styleId="Heading9Char">
    <w:name w:val="Heading 9 Char"/>
    <w:basedOn w:val="DefaultParagraphFont"/>
    <w:link w:val="Heading9"/>
    <w:uiPriority w:val="2"/>
    <w:rsid w:val="000D06F1"/>
    <w:rPr>
      <w:rFonts w:ascii="Arial" w:hAnsi="Arial"/>
      <w:i/>
      <w:sz w:val="18"/>
      <w:lang w:eastAsia="fr-BE"/>
    </w:rPr>
  </w:style>
  <w:style w:type="table" w:customStyle="1" w:styleId="TableGrid3">
    <w:name w:val="Table Grid3"/>
    <w:basedOn w:val="TableNormal"/>
    <w:next w:val="TableGrid"/>
    <w:uiPriority w:val="59"/>
    <w:rsid w:val="000D06F1"/>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D06F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D06F1"/>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0D06F1"/>
    <w:pPr>
      <w:widowControl/>
      <w:spacing w:before="120" w:line="240" w:lineRule="auto"/>
      <w:jc w:val="both"/>
    </w:pPr>
    <w:rPr>
      <w:rFonts w:eastAsiaTheme="minorHAnsi"/>
      <w:szCs w:val="22"/>
      <w:lang w:eastAsia="en-US"/>
    </w:rPr>
  </w:style>
  <w:style w:type="paragraph" w:styleId="ListBullet">
    <w:name w:val="List Bullet"/>
    <w:basedOn w:val="Normal"/>
    <w:uiPriority w:val="99"/>
    <w:unhideWhenUsed/>
    <w:rsid w:val="000D06F1"/>
    <w:pPr>
      <w:widowControl/>
      <w:numPr>
        <w:numId w:val="15"/>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unhideWhenUsed/>
    <w:rsid w:val="000D06F1"/>
    <w:pPr>
      <w:widowControl/>
      <w:numPr>
        <w:numId w:val="16"/>
      </w:numPr>
      <w:spacing w:before="120" w:after="120" w:line="240" w:lineRule="auto"/>
      <w:contextualSpacing/>
      <w:jc w:val="both"/>
    </w:pPr>
    <w:rPr>
      <w:rFonts w:eastAsiaTheme="minorHAnsi"/>
      <w:szCs w:val="22"/>
      <w:lang w:eastAsia="en-US"/>
    </w:rPr>
  </w:style>
  <w:style w:type="paragraph" w:styleId="ListBullet3">
    <w:name w:val="List Bullet 3"/>
    <w:basedOn w:val="Normal"/>
    <w:uiPriority w:val="99"/>
    <w:unhideWhenUsed/>
    <w:rsid w:val="000D06F1"/>
    <w:pPr>
      <w:widowControl/>
      <w:numPr>
        <w:numId w:val="17"/>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unhideWhenUsed/>
    <w:rsid w:val="000D06F1"/>
    <w:pPr>
      <w:widowControl/>
      <w:numPr>
        <w:numId w:val="18"/>
      </w:numPr>
      <w:spacing w:before="120" w:after="120" w:line="240" w:lineRule="auto"/>
      <w:contextualSpacing/>
      <w:jc w:val="both"/>
    </w:pPr>
    <w:rPr>
      <w:rFonts w:eastAsiaTheme="minorHAnsi"/>
      <w:szCs w:val="22"/>
      <w:lang w:eastAsia="en-US"/>
    </w:rPr>
  </w:style>
  <w:style w:type="paragraph" w:styleId="ListNumber">
    <w:name w:val="List Number"/>
    <w:basedOn w:val="Normal"/>
    <w:uiPriority w:val="99"/>
    <w:unhideWhenUsed/>
    <w:rsid w:val="000D06F1"/>
    <w:pPr>
      <w:widowControl/>
      <w:numPr>
        <w:numId w:val="19"/>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unhideWhenUsed/>
    <w:rsid w:val="000D06F1"/>
    <w:pPr>
      <w:widowControl/>
      <w:numPr>
        <w:numId w:val="20"/>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unhideWhenUsed/>
    <w:rsid w:val="000D06F1"/>
    <w:pPr>
      <w:widowControl/>
      <w:numPr>
        <w:numId w:val="21"/>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unhideWhenUsed/>
    <w:rsid w:val="000D06F1"/>
    <w:pPr>
      <w:widowControl/>
      <w:numPr>
        <w:numId w:val="22"/>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nhideWhenUsed/>
    <w:rsid w:val="000D06F1"/>
    <w:rPr>
      <w:sz w:val="16"/>
      <w:szCs w:val="16"/>
    </w:rPr>
  </w:style>
  <w:style w:type="paragraph" w:styleId="CommentText">
    <w:name w:val="annotation text"/>
    <w:basedOn w:val="Normal"/>
    <w:link w:val="CommentTextChar"/>
    <w:uiPriority w:val="99"/>
    <w:unhideWhenUsed/>
    <w:rsid w:val="000D06F1"/>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uiPriority w:val="99"/>
    <w:rsid w:val="000D06F1"/>
    <w:rPr>
      <w:rFonts w:eastAsiaTheme="minorHAnsi"/>
      <w:lang w:eastAsia="en-US"/>
    </w:rPr>
  </w:style>
  <w:style w:type="paragraph" w:styleId="CommentSubject">
    <w:name w:val="annotation subject"/>
    <w:basedOn w:val="CommentText"/>
    <w:next w:val="CommentText"/>
    <w:link w:val="CommentSubjectChar"/>
    <w:uiPriority w:val="99"/>
    <w:unhideWhenUsed/>
    <w:rsid w:val="000D06F1"/>
    <w:rPr>
      <w:b/>
      <w:bCs/>
    </w:rPr>
  </w:style>
  <w:style w:type="character" w:customStyle="1" w:styleId="CommentSubjectChar">
    <w:name w:val="Comment Subject Char"/>
    <w:basedOn w:val="CommentTextChar"/>
    <w:link w:val="CommentSubject"/>
    <w:uiPriority w:val="99"/>
    <w:rsid w:val="000D06F1"/>
    <w:rPr>
      <w:rFonts w:eastAsiaTheme="minorHAnsi"/>
      <w:b/>
      <w:bCs/>
      <w:lang w:eastAsia="en-US"/>
    </w:rPr>
  </w:style>
  <w:style w:type="character" w:styleId="Hyperlink">
    <w:name w:val="Hyperlink"/>
    <w:basedOn w:val="DefaultParagraphFont"/>
    <w:uiPriority w:val="99"/>
    <w:unhideWhenUsed/>
    <w:rsid w:val="000D06F1"/>
    <w:rPr>
      <w:color w:val="0000FF" w:themeColor="hyperlink"/>
      <w:u w:val="single"/>
    </w:rPr>
  </w:style>
  <w:style w:type="character" w:customStyle="1" w:styleId="BalloonTextChar">
    <w:name w:val="Balloon Text Char"/>
    <w:basedOn w:val="DefaultParagraphFont"/>
    <w:link w:val="BalloonText"/>
    <w:uiPriority w:val="99"/>
    <w:rsid w:val="000D06F1"/>
    <w:rPr>
      <w:rFonts w:ascii="Tahoma" w:hAnsi="Tahoma" w:cs="Tahoma"/>
      <w:sz w:val="16"/>
      <w:szCs w:val="16"/>
      <w:lang w:eastAsia="fr-BE"/>
    </w:rPr>
  </w:style>
  <w:style w:type="paragraph" w:styleId="BodyText">
    <w:name w:val="Body Text"/>
    <w:aliases w:val="Texto independiente Car,Car1 Car, Car1 Car"/>
    <w:basedOn w:val="Normal"/>
    <w:link w:val="BodyTextChar"/>
    <w:uiPriority w:val="99"/>
    <w:rsid w:val="000D06F1"/>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uiPriority w:val="99"/>
    <w:rsid w:val="000D06F1"/>
    <w:rPr>
      <w:rFonts w:eastAsia="Batang"/>
      <w:kern w:val="1"/>
      <w:sz w:val="24"/>
      <w:lang w:eastAsia="ar-SA"/>
    </w:rPr>
  </w:style>
  <w:style w:type="character" w:customStyle="1" w:styleId="ManualNumPar1Char">
    <w:name w:val="Manual NumPar 1 Char"/>
    <w:locked/>
    <w:rsid w:val="000D06F1"/>
    <w:rPr>
      <w:rFonts w:ascii="Times New Roman" w:hAnsi="Times New Roman" w:cs="Times New Roman"/>
      <w:sz w:val="24"/>
      <w:lang w:val="en-GB"/>
    </w:rPr>
  </w:style>
  <w:style w:type="character" w:customStyle="1" w:styleId="Text1Char">
    <w:name w:val="Text 1 Char"/>
    <w:rsid w:val="000D06F1"/>
    <w:rPr>
      <w:rFonts w:ascii="Times New Roman" w:hAnsi="Times New Roman" w:cs="Times New Roman"/>
      <w:sz w:val="24"/>
      <w:lang w:val="en-GB"/>
    </w:rPr>
  </w:style>
  <w:style w:type="paragraph" w:customStyle="1" w:styleId="Annexetitreacte">
    <w:name w:val="Annexe titre (acte)"/>
    <w:basedOn w:val="Normal"/>
    <w:next w:val="Normal"/>
    <w:rsid w:val="000D06F1"/>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D06F1"/>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semiHidden/>
    <w:unhideWhenUsed/>
    <w:rsid w:val="000D06F1"/>
  </w:style>
  <w:style w:type="paragraph" w:customStyle="1" w:styleId="Car">
    <w:name w:val="Car"/>
    <w:basedOn w:val="Normal"/>
    <w:rsid w:val="000D06F1"/>
    <w:pPr>
      <w:widowControl/>
      <w:spacing w:line="240" w:lineRule="auto"/>
    </w:pPr>
    <w:rPr>
      <w:szCs w:val="24"/>
      <w:lang w:val="pl-PL" w:eastAsia="pl-PL"/>
    </w:rPr>
  </w:style>
  <w:style w:type="paragraph" w:customStyle="1" w:styleId="Blockquote">
    <w:name w:val="Blockquote"/>
    <w:basedOn w:val="Normal"/>
    <w:uiPriority w:val="99"/>
    <w:rsid w:val="000D06F1"/>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D06F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D06F1"/>
    <w:rPr>
      <w:rFonts w:ascii="Times New Roman" w:hAnsi="Times New Roman" w:cs="Times New Roman"/>
      <w:sz w:val="24"/>
      <w:lang w:val="en-GB"/>
    </w:rPr>
  </w:style>
  <w:style w:type="paragraph" w:customStyle="1" w:styleId="ListDash">
    <w:name w:val="List Dash"/>
    <w:basedOn w:val="Normal"/>
    <w:rsid w:val="000D06F1"/>
    <w:pPr>
      <w:widowControl/>
      <w:numPr>
        <w:numId w:val="24"/>
      </w:numPr>
      <w:spacing w:after="240" w:line="240" w:lineRule="auto"/>
      <w:jc w:val="both"/>
    </w:pPr>
    <w:rPr>
      <w:lang w:eastAsia="en-US"/>
    </w:rPr>
  </w:style>
  <w:style w:type="character" w:styleId="Strong">
    <w:name w:val="Strong"/>
    <w:basedOn w:val="DefaultParagraphFont"/>
    <w:uiPriority w:val="22"/>
    <w:qFormat/>
    <w:rsid w:val="000D06F1"/>
    <w:rPr>
      <w:rFonts w:cs="Times New Roman"/>
      <w:b/>
      <w:bCs/>
    </w:rPr>
  </w:style>
  <w:style w:type="paragraph" w:customStyle="1" w:styleId="Default">
    <w:name w:val="Default"/>
    <w:rsid w:val="000D06F1"/>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0D06F1"/>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D06F1"/>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D06F1"/>
    <w:rPr>
      <w:rFonts w:ascii="Tahoma" w:hAnsi="Tahoma" w:cs="Tahoma"/>
      <w:sz w:val="24"/>
      <w:szCs w:val="24"/>
      <w:shd w:val="clear" w:color="auto" w:fill="000080"/>
    </w:rPr>
  </w:style>
  <w:style w:type="paragraph" w:styleId="Revision">
    <w:name w:val="Revision"/>
    <w:hidden/>
    <w:uiPriority w:val="99"/>
    <w:semiHidden/>
    <w:rsid w:val="000D06F1"/>
    <w:rPr>
      <w:sz w:val="24"/>
      <w:szCs w:val="24"/>
    </w:rPr>
  </w:style>
  <w:style w:type="character" w:styleId="Emphasis">
    <w:name w:val="Emphasis"/>
    <w:basedOn w:val="DefaultParagraphFont"/>
    <w:uiPriority w:val="20"/>
    <w:qFormat/>
    <w:rsid w:val="000D06F1"/>
    <w:rPr>
      <w:i/>
      <w:iCs/>
    </w:rPr>
  </w:style>
  <w:style w:type="numbering" w:customStyle="1" w:styleId="List0">
    <w:name w:val="List 0"/>
    <w:basedOn w:val="NoList"/>
    <w:rsid w:val="000D06F1"/>
    <w:pPr>
      <w:numPr>
        <w:numId w:val="25"/>
      </w:numPr>
    </w:pPr>
  </w:style>
  <w:style w:type="numbering" w:customStyle="1" w:styleId="List21">
    <w:name w:val="List 21"/>
    <w:basedOn w:val="NoList"/>
    <w:rsid w:val="000D06F1"/>
    <w:pPr>
      <w:numPr>
        <w:numId w:val="26"/>
      </w:numPr>
    </w:pPr>
  </w:style>
  <w:style w:type="numbering" w:customStyle="1" w:styleId="List31">
    <w:name w:val="List 31"/>
    <w:basedOn w:val="NoList"/>
    <w:rsid w:val="000D06F1"/>
    <w:pPr>
      <w:numPr>
        <w:numId w:val="27"/>
      </w:numPr>
    </w:pPr>
  </w:style>
  <w:style w:type="character" w:styleId="FollowedHyperlink">
    <w:name w:val="FollowedHyperlink"/>
    <w:basedOn w:val="DefaultParagraphFont"/>
    <w:uiPriority w:val="99"/>
    <w:unhideWhenUsed/>
    <w:rsid w:val="000D06F1"/>
    <w:rPr>
      <w:color w:val="800080"/>
      <w:u w:val="single"/>
    </w:rPr>
  </w:style>
  <w:style w:type="paragraph" w:customStyle="1" w:styleId="xl65">
    <w:name w:val="xl65"/>
    <w:basedOn w:val="Normal"/>
    <w:rsid w:val="000D06F1"/>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D06F1"/>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D06F1"/>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D06F1"/>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D06F1"/>
    <w:pPr>
      <w:widowControl/>
      <w:spacing w:before="100" w:beforeAutospacing="1" w:after="100" w:afterAutospacing="1" w:line="240" w:lineRule="auto"/>
      <w:jc w:val="center"/>
    </w:pPr>
    <w:rPr>
      <w:szCs w:val="24"/>
      <w:lang w:eastAsia="en-GB"/>
    </w:rPr>
  </w:style>
  <w:style w:type="paragraph" w:customStyle="1" w:styleId="xl71">
    <w:name w:val="xl71"/>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D06F1"/>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D06F1"/>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D06F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D06F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D06F1"/>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D06F1"/>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D06F1"/>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D06F1"/>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D06F1"/>
  </w:style>
  <w:style w:type="character" w:customStyle="1" w:styleId="WW8Num1z0">
    <w:name w:val="WW8Num1z0"/>
    <w:rsid w:val="000D06F1"/>
    <w:rPr>
      <w:sz w:val="24"/>
      <w:szCs w:val="24"/>
    </w:rPr>
  </w:style>
  <w:style w:type="character" w:customStyle="1" w:styleId="WW8Num2z0">
    <w:name w:val="WW8Num2z0"/>
    <w:rsid w:val="000D06F1"/>
    <w:rPr>
      <w:sz w:val="24"/>
      <w:szCs w:val="24"/>
    </w:rPr>
  </w:style>
  <w:style w:type="character" w:customStyle="1" w:styleId="WW8Num4z0">
    <w:name w:val="WW8Num4z0"/>
    <w:rsid w:val="000D06F1"/>
    <w:rPr>
      <w:sz w:val="24"/>
      <w:szCs w:val="24"/>
    </w:rPr>
  </w:style>
  <w:style w:type="character" w:customStyle="1" w:styleId="WW8Num5z0">
    <w:name w:val="WW8Num5z0"/>
    <w:rsid w:val="000D06F1"/>
    <w:rPr>
      <w:sz w:val="24"/>
      <w:szCs w:val="24"/>
    </w:rPr>
  </w:style>
  <w:style w:type="character" w:customStyle="1" w:styleId="WW8Num6z0">
    <w:name w:val="WW8Num6z0"/>
    <w:rsid w:val="000D06F1"/>
    <w:rPr>
      <w:sz w:val="24"/>
      <w:szCs w:val="24"/>
    </w:rPr>
  </w:style>
  <w:style w:type="character" w:customStyle="1" w:styleId="WW8Num7z0">
    <w:name w:val="WW8Num7z0"/>
    <w:rsid w:val="000D06F1"/>
    <w:rPr>
      <w:sz w:val="24"/>
      <w:szCs w:val="24"/>
    </w:rPr>
  </w:style>
  <w:style w:type="character" w:customStyle="1" w:styleId="WW8Num9z0">
    <w:name w:val="WW8Num9z0"/>
    <w:rsid w:val="000D06F1"/>
    <w:rPr>
      <w:sz w:val="24"/>
      <w:szCs w:val="24"/>
    </w:rPr>
  </w:style>
  <w:style w:type="character" w:customStyle="1" w:styleId="WW8Num10z0">
    <w:name w:val="WW8Num10z0"/>
    <w:rsid w:val="000D06F1"/>
    <w:rPr>
      <w:sz w:val="24"/>
      <w:szCs w:val="24"/>
    </w:rPr>
  </w:style>
  <w:style w:type="character" w:customStyle="1" w:styleId="WW8Num11z0">
    <w:name w:val="WW8Num11z0"/>
    <w:rsid w:val="000D06F1"/>
    <w:rPr>
      <w:sz w:val="24"/>
      <w:szCs w:val="24"/>
    </w:rPr>
  </w:style>
  <w:style w:type="character" w:customStyle="1" w:styleId="WW8Num12z0">
    <w:name w:val="WW8Num12z0"/>
    <w:rsid w:val="000D06F1"/>
    <w:rPr>
      <w:sz w:val="24"/>
      <w:szCs w:val="24"/>
    </w:rPr>
  </w:style>
  <w:style w:type="character" w:customStyle="1" w:styleId="WW8Num17z0">
    <w:name w:val="WW8Num17z0"/>
    <w:rsid w:val="000D06F1"/>
    <w:rPr>
      <w:rFonts w:ascii="Symbol" w:hAnsi="Symbol"/>
    </w:rPr>
  </w:style>
  <w:style w:type="character" w:customStyle="1" w:styleId="Absatz-Standardschriftart">
    <w:name w:val="Absatz-Standardschriftart"/>
    <w:rsid w:val="000D06F1"/>
  </w:style>
  <w:style w:type="character" w:customStyle="1" w:styleId="WW-Absatz-Standardschriftart">
    <w:name w:val="WW-Absatz-Standardschriftart"/>
    <w:rsid w:val="000D06F1"/>
  </w:style>
  <w:style w:type="character" w:customStyle="1" w:styleId="WW8Num21z0">
    <w:name w:val="WW8Num21z0"/>
    <w:rsid w:val="000D06F1"/>
    <w:rPr>
      <w:sz w:val="24"/>
      <w:szCs w:val="24"/>
    </w:rPr>
  </w:style>
  <w:style w:type="character" w:customStyle="1" w:styleId="WW8Num18z0">
    <w:name w:val="WW8Num18z0"/>
    <w:rsid w:val="000D06F1"/>
    <w:rPr>
      <w:rFonts w:ascii="Symbol" w:hAnsi="Symbol"/>
    </w:rPr>
  </w:style>
  <w:style w:type="character" w:customStyle="1" w:styleId="WW8Num18z1">
    <w:name w:val="WW8Num18z1"/>
    <w:rsid w:val="000D06F1"/>
    <w:rPr>
      <w:rFonts w:ascii="Courier New" w:hAnsi="Courier New" w:cs="Courier New"/>
    </w:rPr>
  </w:style>
  <w:style w:type="character" w:customStyle="1" w:styleId="WW8Num18z2">
    <w:name w:val="WW8Num18z2"/>
    <w:rsid w:val="000D06F1"/>
    <w:rPr>
      <w:rFonts w:ascii="Wingdings" w:hAnsi="Wingdings"/>
    </w:rPr>
  </w:style>
  <w:style w:type="character" w:customStyle="1" w:styleId="WW-DefaultParagraphFont">
    <w:name w:val="WW-Default Paragraph Font"/>
    <w:rsid w:val="000D06F1"/>
  </w:style>
  <w:style w:type="character" w:customStyle="1" w:styleId="WW-Absatz-Standardschriftart1">
    <w:name w:val="WW-Absatz-Standardschriftart1"/>
    <w:rsid w:val="000D06F1"/>
  </w:style>
  <w:style w:type="character" w:customStyle="1" w:styleId="WW-DefaultParagraphFont1">
    <w:name w:val="WW-Default Paragraph Font1"/>
    <w:rsid w:val="000D06F1"/>
  </w:style>
  <w:style w:type="character" w:customStyle="1" w:styleId="ListLabel1">
    <w:name w:val="ListLabel 1"/>
    <w:rsid w:val="000D06F1"/>
    <w:rPr>
      <w:sz w:val="24"/>
      <w:szCs w:val="24"/>
    </w:rPr>
  </w:style>
  <w:style w:type="character" w:customStyle="1" w:styleId="WW-DefaultParagraphFont11">
    <w:name w:val="WW-Default Paragraph Font11"/>
    <w:rsid w:val="000D06F1"/>
  </w:style>
  <w:style w:type="character" w:customStyle="1" w:styleId="PageNumber1">
    <w:name w:val="Page Number1"/>
    <w:basedOn w:val="WW-DefaultParagraphFont11"/>
    <w:rsid w:val="000D06F1"/>
  </w:style>
  <w:style w:type="character" w:customStyle="1" w:styleId="apple-style-span">
    <w:name w:val="apple-style-span"/>
    <w:basedOn w:val="WW-DefaultParagraphFont11"/>
    <w:rsid w:val="000D06F1"/>
  </w:style>
  <w:style w:type="character" w:customStyle="1" w:styleId="NumberingSymbols">
    <w:name w:val="Numbering Symbols"/>
    <w:rsid w:val="000D06F1"/>
  </w:style>
  <w:style w:type="character" w:customStyle="1" w:styleId="FootnoteCharacters">
    <w:name w:val="Footnote Characters"/>
    <w:rsid w:val="000D06F1"/>
    <w:rPr>
      <w:vertAlign w:val="superscript"/>
    </w:rPr>
  </w:style>
  <w:style w:type="character" w:customStyle="1" w:styleId="EndnoteCharacters">
    <w:name w:val="Endnote Characters"/>
    <w:rsid w:val="000D06F1"/>
    <w:rPr>
      <w:vertAlign w:val="superscript"/>
    </w:rPr>
  </w:style>
  <w:style w:type="character" w:customStyle="1" w:styleId="WW-EndnoteCharacters">
    <w:name w:val="WW-Endnote Characters"/>
    <w:rsid w:val="000D06F1"/>
  </w:style>
  <w:style w:type="paragraph" w:customStyle="1" w:styleId="Heading">
    <w:name w:val="Heading"/>
    <w:basedOn w:val="Normal"/>
    <w:next w:val="BodyText"/>
    <w:rsid w:val="000D06F1"/>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D06F1"/>
    <w:pPr>
      <w:spacing w:before="0"/>
      <w:jc w:val="left"/>
    </w:pPr>
    <w:rPr>
      <w:rFonts w:eastAsia="Times New Roman" w:cs="Mangal"/>
      <w:szCs w:val="24"/>
      <w:lang w:val="en-CA"/>
    </w:rPr>
  </w:style>
  <w:style w:type="paragraph" w:customStyle="1" w:styleId="Index">
    <w:name w:val="Index"/>
    <w:basedOn w:val="Normal"/>
    <w:rsid w:val="000D06F1"/>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0D06F1"/>
    <w:pPr>
      <w:widowControl/>
      <w:suppressAutoHyphens/>
      <w:spacing w:line="240" w:lineRule="auto"/>
    </w:pPr>
    <w:rPr>
      <w:kern w:val="1"/>
      <w:szCs w:val="24"/>
      <w:lang w:val="en-CA" w:eastAsia="ar-SA"/>
    </w:rPr>
  </w:style>
  <w:style w:type="paragraph" w:customStyle="1" w:styleId="div">
    <w:name w:val="div"/>
    <w:basedOn w:val="Normal"/>
    <w:rsid w:val="000D06F1"/>
    <w:pPr>
      <w:widowControl/>
      <w:suppressAutoHyphens/>
      <w:spacing w:line="240" w:lineRule="auto"/>
    </w:pPr>
    <w:rPr>
      <w:kern w:val="1"/>
      <w:szCs w:val="24"/>
      <w:lang w:val="en-CA" w:eastAsia="ar-SA"/>
    </w:rPr>
  </w:style>
  <w:style w:type="paragraph" w:customStyle="1" w:styleId="text1">
    <w:name w:val="text1"/>
    <w:basedOn w:val="Normal"/>
    <w:uiPriority w:val="99"/>
    <w:rsid w:val="000D06F1"/>
    <w:pPr>
      <w:widowControl/>
      <w:suppressAutoHyphens/>
      <w:spacing w:line="240" w:lineRule="auto"/>
    </w:pPr>
    <w:rPr>
      <w:kern w:val="1"/>
      <w:szCs w:val="24"/>
      <w:lang w:val="en-CA" w:eastAsia="ar-SA"/>
    </w:rPr>
  </w:style>
  <w:style w:type="paragraph" w:customStyle="1" w:styleId="preformatted0">
    <w:name w:val="preformatted"/>
    <w:basedOn w:val="Normal"/>
    <w:rsid w:val="000D06F1"/>
    <w:pPr>
      <w:widowControl/>
      <w:suppressAutoHyphens/>
      <w:spacing w:line="240" w:lineRule="auto"/>
    </w:pPr>
    <w:rPr>
      <w:kern w:val="1"/>
      <w:szCs w:val="24"/>
      <w:lang w:val="en-CA" w:eastAsia="ar-SA"/>
    </w:rPr>
  </w:style>
  <w:style w:type="paragraph" w:customStyle="1" w:styleId="subsectiontitle">
    <w:name w:val="subsectiontitle"/>
    <w:basedOn w:val="Normal"/>
    <w:rsid w:val="000D06F1"/>
    <w:pPr>
      <w:widowControl/>
      <w:suppressAutoHyphens/>
      <w:spacing w:line="240" w:lineRule="auto"/>
    </w:pPr>
    <w:rPr>
      <w:kern w:val="1"/>
      <w:szCs w:val="24"/>
      <w:lang w:val="en-CA" w:eastAsia="ar-SA"/>
    </w:rPr>
  </w:style>
  <w:style w:type="paragraph" w:customStyle="1" w:styleId="point1">
    <w:name w:val="point1"/>
    <w:basedOn w:val="Normal"/>
    <w:rsid w:val="000D06F1"/>
    <w:pPr>
      <w:widowControl/>
      <w:suppressAutoHyphens/>
      <w:spacing w:line="240" w:lineRule="auto"/>
    </w:pPr>
    <w:rPr>
      <w:kern w:val="1"/>
      <w:szCs w:val="24"/>
      <w:lang w:val="en-CA" w:eastAsia="ar-SA"/>
    </w:rPr>
  </w:style>
  <w:style w:type="paragraph" w:customStyle="1" w:styleId="Framecontents">
    <w:name w:val="Frame contents"/>
    <w:basedOn w:val="BodyText"/>
    <w:rsid w:val="000D06F1"/>
    <w:pPr>
      <w:spacing w:before="0"/>
      <w:jc w:val="left"/>
    </w:pPr>
    <w:rPr>
      <w:rFonts w:eastAsia="Times New Roman"/>
      <w:szCs w:val="24"/>
      <w:lang w:val="en-CA"/>
    </w:rPr>
  </w:style>
  <w:style w:type="paragraph" w:customStyle="1" w:styleId="TableContents">
    <w:name w:val="Table Contents"/>
    <w:basedOn w:val="Normal"/>
    <w:uiPriority w:val="99"/>
    <w:rsid w:val="000D06F1"/>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D06F1"/>
    <w:pPr>
      <w:jc w:val="center"/>
    </w:pPr>
    <w:rPr>
      <w:b/>
      <w:bCs/>
    </w:rPr>
  </w:style>
  <w:style w:type="paragraph" w:customStyle="1" w:styleId="a">
    <w:name w:val="목록 단락"/>
    <w:basedOn w:val="Normal"/>
    <w:rsid w:val="000D06F1"/>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D06F1"/>
    <w:pPr>
      <w:widowControl/>
      <w:suppressAutoHyphens/>
      <w:spacing w:line="240" w:lineRule="auto"/>
    </w:pPr>
    <w:rPr>
      <w:kern w:val="1"/>
      <w:szCs w:val="24"/>
      <w:lang w:eastAsia="ar-SA"/>
    </w:rPr>
  </w:style>
  <w:style w:type="character" w:customStyle="1" w:styleId="EndnoteTextChar">
    <w:name w:val="Endnote Text Char"/>
    <w:basedOn w:val="DefaultParagraphFont"/>
    <w:link w:val="EndnoteText"/>
    <w:rsid w:val="000D06F1"/>
    <w:rPr>
      <w:sz w:val="24"/>
      <w:lang w:eastAsia="fr-BE"/>
    </w:rPr>
  </w:style>
  <w:style w:type="paragraph" w:styleId="BodyTextIndent2">
    <w:name w:val="Body Text Indent 2"/>
    <w:basedOn w:val="Normal"/>
    <w:link w:val="BodyTextIndent2Char"/>
    <w:unhideWhenUsed/>
    <w:rsid w:val="000D06F1"/>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D06F1"/>
    <w:rPr>
      <w:rFonts w:asciiTheme="minorHAnsi" w:eastAsiaTheme="minorHAnsi" w:hAnsiTheme="minorHAnsi" w:cstheme="minorBidi"/>
      <w:sz w:val="22"/>
      <w:szCs w:val="22"/>
      <w:lang w:val="en-CA" w:eastAsia="en-US"/>
    </w:rPr>
  </w:style>
  <w:style w:type="paragraph" w:styleId="BodyTextIndent">
    <w:name w:val="Body Text Indent"/>
    <w:basedOn w:val="Normal"/>
    <w:link w:val="BodyTextIndentChar"/>
    <w:unhideWhenUsed/>
    <w:rsid w:val="000D06F1"/>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D06F1"/>
    <w:rPr>
      <w:rFonts w:asciiTheme="minorHAnsi" w:eastAsiaTheme="minorHAnsi" w:hAnsiTheme="minorHAnsi" w:cstheme="minorBidi"/>
      <w:sz w:val="22"/>
      <w:szCs w:val="22"/>
      <w:lang w:val="en-CA" w:eastAsia="en-US"/>
    </w:rPr>
  </w:style>
  <w:style w:type="numbering" w:customStyle="1" w:styleId="NoList3">
    <w:name w:val="No List3"/>
    <w:next w:val="NoList"/>
    <w:semiHidden/>
    <w:rsid w:val="000D06F1"/>
  </w:style>
  <w:style w:type="paragraph" w:styleId="BlockText">
    <w:name w:val="Block Text"/>
    <w:basedOn w:val="Normal"/>
    <w:rsid w:val="000D06F1"/>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rsid w:val="000D06F1"/>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rsid w:val="000D06F1"/>
    <w:rPr>
      <w:sz w:val="22"/>
      <w:lang w:eastAsia="en-US"/>
    </w:rPr>
  </w:style>
  <w:style w:type="paragraph" w:styleId="BodyText3">
    <w:name w:val="Body Text 3"/>
    <w:basedOn w:val="Normal"/>
    <w:link w:val="BodyText3Char"/>
    <w:rsid w:val="000D06F1"/>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rsid w:val="000D06F1"/>
    <w:rPr>
      <w:sz w:val="22"/>
      <w:lang w:eastAsia="en-US"/>
    </w:rPr>
  </w:style>
  <w:style w:type="paragraph" w:customStyle="1" w:styleId="BodyText4">
    <w:name w:val="Body Text 4"/>
    <w:basedOn w:val="Normal"/>
    <w:link w:val="BodyText4Char"/>
    <w:rsid w:val="000D06F1"/>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D06F1"/>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D06F1"/>
    <w:pPr>
      <w:widowControl/>
      <w:tabs>
        <w:tab w:val="left" w:pos="720"/>
      </w:tabs>
      <w:spacing w:line="240" w:lineRule="auto"/>
      <w:jc w:val="both"/>
    </w:pPr>
    <w:rPr>
      <w:sz w:val="22"/>
      <w:lang w:eastAsia="en-US"/>
    </w:rPr>
  </w:style>
  <w:style w:type="paragraph" w:styleId="PlainText">
    <w:name w:val="Plain Text"/>
    <w:basedOn w:val="Normal"/>
    <w:link w:val="PlainTextChar"/>
    <w:rsid w:val="000D06F1"/>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rsid w:val="000D06F1"/>
    <w:rPr>
      <w:rFonts w:ascii="Courier New" w:hAnsi="Courier New"/>
      <w:lang w:eastAsia="en-US"/>
    </w:rPr>
  </w:style>
  <w:style w:type="paragraph" w:styleId="Subtitle">
    <w:name w:val="Subtitle"/>
    <w:basedOn w:val="Normal"/>
    <w:link w:val="SubtitleChar"/>
    <w:qFormat/>
    <w:rsid w:val="000D06F1"/>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D06F1"/>
    <w:rPr>
      <w:sz w:val="22"/>
      <w:lang w:eastAsia="en-US"/>
    </w:rPr>
  </w:style>
  <w:style w:type="paragraph" w:styleId="TableofAuthorities">
    <w:name w:val="table of authorities"/>
    <w:basedOn w:val="Normal"/>
    <w:next w:val="Normal"/>
    <w:rsid w:val="000D06F1"/>
    <w:pPr>
      <w:widowControl/>
      <w:tabs>
        <w:tab w:val="left" w:pos="720"/>
      </w:tabs>
      <w:spacing w:line="240" w:lineRule="auto"/>
      <w:jc w:val="both"/>
    </w:pPr>
    <w:rPr>
      <w:sz w:val="22"/>
      <w:lang w:eastAsia="en-US"/>
    </w:rPr>
  </w:style>
  <w:style w:type="paragraph" w:styleId="Title">
    <w:name w:val="Title"/>
    <w:basedOn w:val="Normal"/>
    <w:link w:val="TitleChar"/>
    <w:qFormat/>
    <w:rsid w:val="000D06F1"/>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D06F1"/>
    <w:rPr>
      <w:b/>
      <w:caps/>
      <w:kern w:val="28"/>
      <w:sz w:val="22"/>
      <w:lang w:eastAsia="en-US"/>
    </w:rPr>
  </w:style>
  <w:style w:type="paragraph" w:customStyle="1" w:styleId="Title2">
    <w:name w:val="Title 2"/>
    <w:basedOn w:val="Normal"/>
    <w:rsid w:val="000D06F1"/>
    <w:pPr>
      <w:widowControl/>
      <w:tabs>
        <w:tab w:val="left" w:pos="720"/>
      </w:tabs>
      <w:spacing w:line="240" w:lineRule="auto"/>
      <w:jc w:val="center"/>
    </w:pPr>
    <w:rPr>
      <w:sz w:val="22"/>
      <w:u w:val="single"/>
      <w:lang w:eastAsia="en-US"/>
    </w:rPr>
  </w:style>
  <w:style w:type="paragraph" w:customStyle="1" w:styleId="Title3">
    <w:name w:val="Title 3"/>
    <w:basedOn w:val="Normal"/>
    <w:rsid w:val="000D06F1"/>
    <w:pPr>
      <w:widowControl/>
      <w:tabs>
        <w:tab w:val="left" w:pos="720"/>
      </w:tabs>
      <w:spacing w:line="240" w:lineRule="auto"/>
      <w:jc w:val="center"/>
    </w:pPr>
    <w:rPr>
      <w:i/>
      <w:sz w:val="22"/>
      <w:lang w:eastAsia="en-US"/>
    </w:rPr>
  </w:style>
  <w:style w:type="paragraph" w:customStyle="1" w:styleId="TitleCountry">
    <w:name w:val="Title Country"/>
    <w:basedOn w:val="Normal"/>
    <w:rsid w:val="000D06F1"/>
    <w:pPr>
      <w:widowControl/>
      <w:tabs>
        <w:tab w:val="left" w:pos="720"/>
      </w:tabs>
      <w:spacing w:line="240" w:lineRule="auto"/>
      <w:jc w:val="center"/>
    </w:pPr>
    <w:rPr>
      <w:caps/>
      <w:sz w:val="22"/>
      <w:lang w:eastAsia="en-US"/>
    </w:rPr>
  </w:style>
  <w:style w:type="paragraph" w:styleId="TOAHeading">
    <w:name w:val="toa heading"/>
    <w:basedOn w:val="Normal"/>
    <w:next w:val="Normal"/>
    <w:rsid w:val="000D06F1"/>
    <w:pPr>
      <w:widowControl/>
      <w:tabs>
        <w:tab w:val="left" w:pos="720"/>
      </w:tabs>
      <w:spacing w:line="240" w:lineRule="auto"/>
      <w:jc w:val="both"/>
    </w:pPr>
    <w:rPr>
      <w:b/>
      <w:sz w:val="22"/>
      <w:lang w:eastAsia="en-US"/>
    </w:rPr>
  </w:style>
  <w:style w:type="paragraph" w:styleId="EnvelopeAddress">
    <w:name w:val="envelope address"/>
    <w:basedOn w:val="Normal"/>
    <w:rsid w:val="000D06F1"/>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D06F1"/>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D06F1"/>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D06F1"/>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D06F1"/>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D06F1"/>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D06F1"/>
  </w:style>
  <w:style w:type="character" w:customStyle="1" w:styleId="BodyTextChar1">
    <w:name w:val="Body Text Char1"/>
    <w:rsid w:val="000D06F1"/>
    <w:rPr>
      <w:sz w:val="22"/>
      <w:lang w:val="en-GB" w:eastAsia="en-US" w:bidi="ar-SA"/>
    </w:rPr>
  </w:style>
  <w:style w:type="numbering" w:customStyle="1" w:styleId="NoList4">
    <w:name w:val="No List4"/>
    <w:next w:val="NoList"/>
    <w:uiPriority w:val="99"/>
    <w:semiHidden/>
    <w:unhideWhenUsed/>
    <w:rsid w:val="000D06F1"/>
  </w:style>
  <w:style w:type="character" w:customStyle="1" w:styleId="WW8Num15z3">
    <w:name w:val="WW8Num15z3"/>
    <w:rsid w:val="000D06F1"/>
    <w:rPr>
      <w:rFonts w:ascii="Symbol" w:hAnsi="Symbol"/>
    </w:rPr>
  </w:style>
  <w:style w:type="paragraph" w:customStyle="1" w:styleId="AddressTL">
    <w:name w:val="AddressTL"/>
    <w:basedOn w:val="Normal"/>
    <w:next w:val="Normal"/>
    <w:rsid w:val="000D06F1"/>
    <w:pPr>
      <w:widowControl/>
      <w:spacing w:after="720" w:line="240" w:lineRule="auto"/>
    </w:pPr>
    <w:rPr>
      <w:lang w:eastAsia="en-US"/>
    </w:rPr>
  </w:style>
  <w:style w:type="paragraph" w:customStyle="1" w:styleId="AddressTR">
    <w:name w:val="AddressTR"/>
    <w:basedOn w:val="Normal"/>
    <w:next w:val="Normal"/>
    <w:rsid w:val="000D06F1"/>
    <w:pPr>
      <w:widowControl/>
      <w:spacing w:after="720" w:line="240" w:lineRule="auto"/>
      <w:ind w:left="5103"/>
    </w:pPr>
    <w:rPr>
      <w:lang w:eastAsia="en-US"/>
    </w:rPr>
  </w:style>
  <w:style w:type="paragraph" w:styleId="BodyTextFirstIndent">
    <w:name w:val="Body Text First Indent"/>
    <w:basedOn w:val="BodyText"/>
    <w:link w:val="BodyTextFirstIndentChar"/>
    <w:rsid w:val="000D06F1"/>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D06F1"/>
    <w:rPr>
      <w:rFonts w:eastAsia="Batang"/>
      <w:kern w:val="1"/>
      <w:sz w:val="24"/>
      <w:lang w:eastAsia="en-US"/>
    </w:rPr>
  </w:style>
  <w:style w:type="paragraph" w:styleId="BodyTextFirstIndent2">
    <w:name w:val="Body Text First Indent 2"/>
    <w:basedOn w:val="BodyTextIndent"/>
    <w:link w:val="BodyTextFirstIndent2Char"/>
    <w:rsid w:val="000D06F1"/>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D06F1"/>
    <w:rPr>
      <w:rFonts w:asciiTheme="minorHAnsi" w:eastAsiaTheme="minorHAnsi" w:hAnsiTheme="minorHAnsi" w:cstheme="minorBidi"/>
      <w:sz w:val="24"/>
      <w:szCs w:val="22"/>
      <w:lang w:val="en-CA" w:eastAsia="en-US"/>
    </w:rPr>
  </w:style>
  <w:style w:type="paragraph" w:styleId="Closing">
    <w:name w:val="Closing"/>
    <w:basedOn w:val="Normal"/>
    <w:next w:val="Signature"/>
    <w:link w:val="ClosingChar"/>
    <w:rsid w:val="000D06F1"/>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D06F1"/>
    <w:rPr>
      <w:sz w:val="24"/>
      <w:lang w:eastAsia="en-US"/>
    </w:rPr>
  </w:style>
  <w:style w:type="paragraph" w:styleId="Signature">
    <w:name w:val="Signature"/>
    <w:basedOn w:val="Normal"/>
    <w:next w:val="Contact"/>
    <w:link w:val="SignatureChar"/>
    <w:rsid w:val="000D06F1"/>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D06F1"/>
    <w:rPr>
      <w:sz w:val="24"/>
      <w:lang w:eastAsia="en-US"/>
    </w:rPr>
  </w:style>
  <w:style w:type="paragraph" w:customStyle="1" w:styleId="Enclosures">
    <w:name w:val="Enclosures"/>
    <w:basedOn w:val="Normal"/>
    <w:next w:val="Participants"/>
    <w:rsid w:val="000D06F1"/>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D06F1"/>
    <w:pPr>
      <w:widowControl/>
      <w:spacing w:line="240" w:lineRule="auto"/>
      <w:ind w:left="5103" w:right="-567"/>
    </w:pPr>
    <w:rPr>
      <w:lang w:eastAsia="en-US"/>
    </w:rPr>
  </w:style>
  <w:style w:type="character" w:customStyle="1" w:styleId="DateChar">
    <w:name w:val="Date Char"/>
    <w:basedOn w:val="DefaultParagraphFont"/>
    <w:link w:val="Date"/>
    <w:uiPriority w:val="99"/>
    <w:rsid w:val="000D06F1"/>
    <w:rPr>
      <w:sz w:val="24"/>
      <w:lang w:eastAsia="en-US"/>
    </w:rPr>
  </w:style>
  <w:style w:type="paragraph" w:customStyle="1" w:styleId="References">
    <w:name w:val="References"/>
    <w:basedOn w:val="Normal"/>
    <w:next w:val="AddressTR"/>
    <w:uiPriority w:val="99"/>
    <w:rsid w:val="000D06F1"/>
    <w:pPr>
      <w:widowControl/>
      <w:spacing w:after="240" w:line="240" w:lineRule="auto"/>
      <w:ind w:left="5103"/>
    </w:pPr>
    <w:rPr>
      <w:sz w:val="20"/>
      <w:lang w:eastAsia="en-US"/>
    </w:rPr>
  </w:style>
  <w:style w:type="paragraph" w:customStyle="1" w:styleId="DoubSign">
    <w:name w:val="DoubSign"/>
    <w:basedOn w:val="Normal"/>
    <w:next w:val="Contact"/>
    <w:rsid w:val="000D06F1"/>
    <w:pPr>
      <w:widowControl/>
      <w:tabs>
        <w:tab w:val="left" w:pos="5103"/>
      </w:tabs>
      <w:spacing w:before="1200" w:line="240" w:lineRule="auto"/>
    </w:pPr>
    <w:rPr>
      <w:lang w:eastAsia="en-US"/>
    </w:rPr>
  </w:style>
  <w:style w:type="paragraph" w:styleId="EnvelopeReturn">
    <w:name w:val="envelope return"/>
    <w:basedOn w:val="Normal"/>
    <w:rsid w:val="000D06F1"/>
    <w:pPr>
      <w:widowControl/>
      <w:spacing w:line="240" w:lineRule="auto"/>
      <w:jc w:val="both"/>
    </w:pPr>
    <w:rPr>
      <w:sz w:val="20"/>
      <w:lang w:eastAsia="en-US"/>
    </w:rPr>
  </w:style>
  <w:style w:type="paragraph" w:styleId="Index2">
    <w:name w:val="index 2"/>
    <w:basedOn w:val="Normal"/>
    <w:next w:val="Normal"/>
    <w:autoRedefine/>
    <w:rsid w:val="000D06F1"/>
    <w:pPr>
      <w:widowControl/>
      <w:spacing w:after="240" w:line="240" w:lineRule="auto"/>
      <w:ind w:left="480" w:hanging="240"/>
      <w:jc w:val="both"/>
    </w:pPr>
    <w:rPr>
      <w:lang w:eastAsia="en-US"/>
    </w:rPr>
  </w:style>
  <w:style w:type="paragraph" w:styleId="Index3">
    <w:name w:val="index 3"/>
    <w:basedOn w:val="Normal"/>
    <w:next w:val="Normal"/>
    <w:autoRedefine/>
    <w:rsid w:val="000D06F1"/>
    <w:pPr>
      <w:widowControl/>
      <w:spacing w:after="240" w:line="240" w:lineRule="auto"/>
      <w:ind w:left="720" w:hanging="240"/>
      <w:jc w:val="both"/>
    </w:pPr>
    <w:rPr>
      <w:lang w:eastAsia="en-US"/>
    </w:rPr>
  </w:style>
  <w:style w:type="paragraph" w:styleId="Index4">
    <w:name w:val="index 4"/>
    <w:basedOn w:val="Normal"/>
    <w:next w:val="Normal"/>
    <w:autoRedefine/>
    <w:rsid w:val="000D06F1"/>
    <w:pPr>
      <w:widowControl/>
      <w:spacing w:after="240" w:line="240" w:lineRule="auto"/>
      <w:ind w:left="960" w:hanging="240"/>
      <w:jc w:val="both"/>
    </w:pPr>
    <w:rPr>
      <w:lang w:eastAsia="en-US"/>
    </w:rPr>
  </w:style>
  <w:style w:type="paragraph" w:styleId="Index5">
    <w:name w:val="index 5"/>
    <w:basedOn w:val="Normal"/>
    <w:next w:val="Normal"/>
    <w:autoRedefine/>
    <w:rsid w:val="000D06F1"/>
    <w:pPr>
      <w:widowControl/>
      <w:spacing w:after="240" w:line="240" w:lineRule="auto"/>
      <w:ind w:left="1200" w:hanging="240"/>
      <w:jc w:val="both"/>
    </w:pPr>
    <w:rPr>
      <w:lang w:eastAsia="en-US"/>
    </w:rPr>
  </w:style>
  <w:style w:type="paragraph" w:styleId="Index6">
    <w:name w:val="index 6"/>
    <w:basedOn w:val="Normal"/>
    <w:next w:val="Normal"/>
    <w:autoRedefine/>
    <w:rsid w:val="000D06F1"/>
    <w:pPr>
      <w:widowControl/>
      <w:spacing w:after="240" w:line="240" w:lineRule="auto"/>
      <w:ind w:left="1440" w:hanging="240"/>
      <w:jc w:val="both"/>
    </w:pPr>
    <w:rPr>
      <w:lang w:eastAsia="en-US"/>
    </w:rPr>
  </w:style>
  <w:style w:type="paragraph" w:styleId="Index7">
    <w:name w:val="index 7"/>
    <w:basedOn w:val="Normal"/>
    <w:next w:val="Normal"/>
    <w:autoRedefine/>
    <w:rsid w:val="000D06F1"/>
    <w:pPr>
      <w:widowControl/>
      <w:spacing w:after="240" w:line="240" w:lineRule="auto"/>
      <w:ind w:left="1680" w:hanging="240"/>
      <w:jc w:val="both"/>
    </w:pPr>
    <w:rPr>
      <w:lang w:eastAsia="en-US"/>
    </w:rPr>
  </w:style>
  <w:style w:type="paragraph" w:styleId="Index8">
    <w:name w:val="index 8"/>
    <w:basedOn w:val="Normal"/>
    <w:next w:val="Normal"/>
    <w:autoRedefine/>
    <w:rsid w:val="000D06F1"/>
    <w:pPr>
      <w:widowControl/>
      <w:spacing w:after="240" w:line="240" w:lineRule="auto"/>
      <w:ind w:left="1920" w:hanging="240"/>
      <w:jc w:val="both"/>
    </w:pPr>
    <w:rPr>
      <w:lang w:eastAsia="en-US"/>
    </w:rPr>
  </w:style>
  <w:style w:type="paragraph" w:styleId="Index9">
    <w:name w:val="index 9"/>
    <w:basedOn w:val="Normal"/>
    <w:next w:val="Normal"/>
    <w:autoRedefine/>
    <w:rsid w:val="000D06F1"/>
    <w:pPr>
      <w:widowControl/>
      <w:spacing w:after="240" w:line="240" w:lineRule="auto"/>
      <w:ind w:left="2160" w:hanging="240"/>
      <w:jc w:val="both"/>
    </w:pPr>
    <w:rPr>
      <w:lang w:eastAsia="en-US"/>
    </w:rPr>
  </w:style>
  <w:style w:type="paragraph" w:styleId="List2">
    <w:name w:val="List 2"/>
    <w:basedOn w:val="Normal"/>
    <w:rsid w:val="000D06F1"/>
    <w:pPr>
      <w:widowControl/>
      <w:spacing w:after="240" w:line="240" w:lineRule="auto"/>
      <w:ind w:left="566" w:hanging="283"/>
      <w:jc w:val="both"/>
    </w:pPr>
    <w:rPr>
      <w:lang w:eastAsia="en-US"/>
    </w:rPr>
  </w:style>
  <w:style w:type="paragraph" w:styleId="List3">
    <w:name w:val="List 3"/>
    <w:basedOn w:val="Normal"/>
    <w:rsid w:val="000D06F1"/>
    <w:pPr>
      <w:widowControl/>
      <w:spacing w:after="240" w:line="240" w:lineRule="auto"/>
      <w:ind w:left="849" w:hanging="283"/>
      <w:jc w:val="both"/>
    </w:pPr>
    <w:rPr>
      <w:lang w:eastAsia="en-US"/>
    </w:rPr>
  </w:style>
  <w:style w:type="paragraph" w:styleId="List4">
    <w:name w:val="List 4"/>
    <w:basedOn w:val="Normal"/>
    <w:rsid w:val="000D06F1"/>
    <w:pPr>
      <w:widowControl/>
      <w:spacing w:after="240" w:line="240" w:lineRule="auto"/>
      <w:ind w:left="1132" w:hanging="283"/>
      <w:jc w:val="both"/>
    </w:pPr>
    <w:rPr>
      <w:lang w:eastAsia="en-US"/>
    </w:rPr>
  </w:style>
  <w:style w:type="paragraph" w:styleId="List5">
    <w:name w:val="List 5"/>
    <w:basedOn w:val="Normal"/>
    <w:rsid w:val="000D06F1"/>
    <w:pPr>
      <w:widowControl/>
      <w:spacing w:after="240" w:line="240" w:lineRule="auto"/>
      <w:ind w:left="1415" w:hanging="283"/>
      <w:jc w:val="both"/>
    </w:pPr>
    <w:rPr>
      <w:lang w:eastAsia="en-US"/>
    </w:rPr>
  </w:style>
  <w:style w:type="paragraph" w:styleId="ListBullet5">
    <w:name w:val="List Bullet 5"/>
    <w:basedOn w:val="Normal"/>
    <w:autoRedefine/>
    <w:rsid w:val="000D06F1"/>
    <w:pPr>
      <w:widowControl/>
      <w:numPr>
        <w:numId w:val="28"/>
      </w:numPr>
      <w:spacing w:after="240" w:line="240" w:lineRule="auto"/>
      <w:jc w:val="both"/>
    </w:pPr>
    <w:rPr>
      <w:lang w:eastAsia="en-US"/>
    </w:rPr>
  </w:style>
  <w:style w:type="paragraph" w:styleId="ListContinue">
    <w:name w:val="List Continue"/>
    <w:basedOn w:val="Normal"/>
    <w:rsid w:val="000D06F1"/>
    <w:pPr>
      <w:widowControl/>
      <w:spacing w:after="120" w:line="240" w:lineRule="auto"/>
      <w:ind w:left="283"/>
      <w:jc w:val="both"/>
    </w:pPr>
    <w:rPr>
      <w:lang w:eastAsia="en-US"/>
    </w:rPr>
  </w:style>
  <w:style w:type="paragraph" w:styleId="ListContinue2">
    <w:name w:val="List Continue 2"/>
    <w:basedOn w:val="Normal"/>
    <w:rsid w:val="000D06F1"/>
    <w:pPr>
      <w:widowControl/>
      <w:spacing w:after="120" w:line="240" w:lineRule="auto"/>
      <w:ind w:left="566"/>
      <w:jc w:val="both"/>
    </w:pPr>
    <w:rPr>
      <w:lang w:eastAsia="en-US"/>
    </w:rPr>
  </w:style>
  <w:style w:type="paragraph" w:styleId="ListContinue3">
    <w:name w:val="List Continue 3"/>
    <w:basedOn w:val="Normal"/>
    <w:rsid w:val="000D06F1"/>
    <w:pPr>
      <w:widowControl/>
      <w:spacing w:after="120" w:line="240" w:lineRule="auto"/>
      <w:ind w:left="849"/>
      <w:jc w:val="both"/>
    </w:pPr>
    <w:rPr>
      <w:lang w:eastAsia="en-US"/>
    </w:rPr>
  </w:style>
  <w:style w:type="paragraph" w:styleId="ListContinue4">
    <w:name w:val="List Continue 4"/>
    <w:basedOn w:val="Normal"/>
    <w:rsid w:val="000D06F1"/>
    <w:pPr>
      <w:widowControl/>
      <w:spacing w:after="120" w:line="240" w:lineRule="auto"/>
      <w:ind w:left="1132"/>
      <w:jc w:val="both"/>
    </w:pPr>
    <w:rPr>
      <w:lang w:eastAsia="en-US"/>
    </w:rPr>
  </w:style>
  <w:style w:type="paragraph" w:styleId="ListContinue5">
    <w:name w:val="List Continue 5"/>
    <w:basedOn w:val="Normal"/>
    <w:rsid w:val="000D06F1"/>
    <w:pPr>
      <w:widowControl/>
      <w:spacing w:after="120" w:line="240" w:lineRule="auto"/>
      <w:ind w:left="1415"/>
      <w:jc w:val="both"/>
    </w:pPr>
    <w:rPr>
      <w:lang w:eastAsia="en-US"/>
    </w:rPr>
  </w:style>
  <w:style w:type="paragraph" w:styleId="ListNumber5">
    <w:name w:val="List Number 5"/>
    <w:basedOn w:val="Normal"/>
    <w:rsid w:val="000D06F1"/>
    <w:pPr>
      <w:widowControl/>
      <w:numPr>
        <w:numId w:val="29"/>
      </w:numPr>
      <w:spacing w:after="240" w:line="240" w:lineRule="auto"/>
      <w:jc w:val="both"/>
    </w:pPr>
    <w:rPr>
      <w:lang w:eastAsia="en-US"/>
    </w:rPr>
  </w:style>
  <w:style w:type="paragraph" w:styleId="MacroText">
    <w:name w:val="macro"/>
    <w:link w:val="MacroTextChar"/>
    <w:rsid w:val="000D06F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0D06F1"/>
    <w:rPr>
      <w:rFonts w:ascii="Courier New" w:hAnsi="Courier New"/>
      <w:lang w:eastAsia="en-US"/>
    </w:rPr>
  </w:style>
  <w:style w:type="paragraph" w:styleId="MessageHeader">
    <w:name w:val="Message Header"/>
    <w:basedOn w:val="Normal"/>
    <w:link w:val="MessageHeaderChar"/>
    <w:rsid w:val="000D06F1"/>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D06F1"/>
    <w:rPr>
      <w:rFonts w:ascii="Arial" w:hAnsi="Arial"/>
      <w:sz w:val="24"/>
      <w:shd w:val="pct20" w:color="auto" w:fill="auto"/>
      <w:lang w:eastAsia="en-US"/>
    </w:rPr>
  </w:style>
  <w:style w:type="paragraph" w:styleId="NormalIndent">
    <w:name w:val="Normal Indent"/>
    <w:basedOn w:val="Normal"/>
    <w:rsid w:val="000D06F1"/>
    <w:pPr>
      <w:widowControl/>
      <w:spacing w:after="240" w:line="240" w:lineRule="auto"/>
      <w:ind w:left="720"/>
      <w:jc w:val="both"/>
    </w:pPr>
    <w:rPr>
      <w:lang w:eastAsia="en-US"/>
    </w:rPr>
  </w:style>
  <w:style w:type="paragraph" w:styleId="NoteHeading">
    <w:name w:val="Note Heading"/>
    <w:basedOn w:val="Normal"/>
    <w:next w:val="Normal"/>
    <w:link w:val="NoteHeadingChar"/>
    <w:rsid w:val="000D06F1"/>
    <w:pPr>
      <w:widowControl/>
      <w:spacing w:after="240" w:line="240" w:lineRule="auto"/>
      <w:jc w:val="both"/>
    </w:pPr>
    <w:rPr>
      <w:lang w:eastAsia="en-US"/>
    </w:rPr>
  </w:style>
  <w:style w:type="character" w:customStyle="1" w:styleId="NoteHeadingChar">
    <w:name w:val="Note Heading Char"/>
    <w:basedOn w:val="DefaultParagraphFont"/>
    <w:link w:val="NoteHeading"/>
    <w:rsid w:val="000D06F1"/>
    <w:rPr>
      <w:sz w:val="24"/>
      <w:lang w:eastAsia="en-US"/>
    </w:rPr>
  </w:style>
  <w:style w:type="paragraph" w:customStyle="1" w:styleId="NoteHead">
    <w:name w:val="NoteHead"/>
    <w:basedOn w:val="Normal"/>
    <w:next w:val="Subject"/>
    <w:rsid w:val="000D06F1"/>
    <w:pPr>
      <w:widowControl/>
      <w:spacing w:before="720" w:after="720" w:line="240" w:lineRule="auto"/>
      <w:jc w:val="center"/>
    </w:pPr>
    <w:rPr>
      <w:b/>
      <w:smallCaps/>
      <w:lang w:eastAsia="en-US"/>
    </w:rPr>
  </w:style>
  <w:style w:type="paragraph" w:customStyle="1" w:styleId="Subject">
    <w:name w:val="Subject"/>
    <w:basedOn w:val="Normal"/>
    <w:next w:val="Normal"/>
    <w:rsid w:val="000D06F1"/>
    <w:pPr>
      <w:widowControl/>
      <w:spacing w:after="480" w:line="240" w:lineRule="auto"/>
      <w:ind w:left="1531" w:hanging="1531"/>
    </w:pPr>
    <w:rPr>
      <w:b/>
      <w:lang w:eastAsia="en-US"/>
    </w:rPr>
  </w:style>
  <w:style w:type="paragraph" w:customStyle="1" w:styleId="NoteList">
    <w:name w:val="NoteList"/>
    <w:basedOn w:val="Normal"/>
    <w:next w:val="Subject"/>
    <w:rsid w:val="000D06F1"/>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D06F1"/>
    <w:pPr>
      <w:widowControl/>
      <w:spacing w:after="240" w:line="240" w:lineRule="auto"/>
      <w:jc w:val="both"/>
    </w:pPr>
    <w:rPr>
      <w:lang w:eastAsia="en-US"/>
    </w:rPr>
  </w:style>
  <w:style w:type="character" w:customStyle="1" w:styleId="SalutationChar">
    <w:name w:val="Salutation Char"/>
    <w:basedOn w:val="DefaultParagraphFont"/>
    <w:link w:val="Salutation"/>
    <w:rsid w:val="000D06F1"/>
    <w:rPr>
      <w:sz w:val="24"/>
      <w:lang w:eastAsia="en-US"/>
    </w:rPr>
  </w:style>
  <w:style w:type="paragraph" w:customStyle="1" w:styleId="YReferences">
    <w:name w:val="YReferences"/>
    <w:basedOn w:val="Normal"/>
    <w:next w:val="Normal"/>
    <w:rsid w:val="000D06F1"/>
    <w:pPr>
      <w:widowControl/>
      <w:spacing w:after="480" w:line="240" w:lineRule="auto"/>
      <w:ind w:left="1531" w:hanging="1531"/>
      <w:jc w:val="both"/>
    </w:pPr>
    <w:rPr>
      <w:lang w:eastAsia="en-US"/>
    </w:rPr>
  </w:style>
  <w:style w:type="paragraph" w:customStyle="1" w:styleId="ListBullet1">
    <w:name w:val="List Bullet 1"/>
    <w:basedOn w:val="Text10"/>
    <w:rsid w:val="000D06F1"/>
    <w:pPr>
      <w:numPr>
        <w:numId w:val="30"/>
      </w:numPr>
      <w:spacing w:before="0" w:after="240"/>
    </w:pPr>
    <w:rPr>
      <w:rFonts w:eastAsia="Times New Roman"/>
      <w:szCs w:val="20"/>
    </w:rPr>
  </w:style>
  <w:style w:type="paragraph" w:customStyle="1" w:styleId="ListDash1">
    <w:name w:val="List Dash 1"/>
    <w:basedOn w:val="Text10"/>
    <w:rsid w:val="000D06F1"/>
    <w:pPr>
      <w:numPr>
        <w:numId w:val="31"/>
      </w:numPr>
      <w:spacing w:before="0" w:after="240"/>
    </w:pPr>
    <w:rPr>
      <w:rFonts w:eastAsia="Times New Roman"/>
      <w:szCs w:val="20"/>
    </w:rPr>
  </w:style>
  <w:style w:type="paragraph" w:customStyle="1" w:styleId="ListDash2">
    <w:name w:val="List Dash 2"/>
    <w:basedOn w:val="Text2"/>
    <w:rsid w:val="000D06F1"/>
    <w:pPr>
      <w:numPr>
        <w:numId w:val="32"/>
      </w:numPr>
      <w:spacing w:before="0" w:after="240"/>
    </w:pPr>
    <w:rPr>
      <w:rFonts w:eastAsia="Times New Roman"/>
      <w:szCs w:val="20"/>
    </w:rPr>
  </w:style>
  <w:style w:type="paragraph" w:customStyle="1" w:styleId="ListDash3">
    <w:name w:val="List Dash 3"/>
    <w:basedOn w:val="Text3"/>
    <w:rsid w:val="000D06F1"/>
    <w:pPr>
      <w:numPr>
        <w:numId w:val="33"/>
      </w:numPr>
      <w:spacing w:before="0" w:after="240"/>
    </w:pPr>
    <w:rPr>
      <w:rFonts w:eastAsia="Times New Roman"/>
      <w:szCs w:val="20"/>
    </w:rPr>
  </w:style>
  <w:style w:type="paragraph" w:customStyle="1" w:styleId="ListDash4">
    <w:name w:val="List Dash 4"/>
    <w:basedOn w:val="Text4"/>
    <w:rsid w:val="000D06F1"/>
    <w:pPr>
      <w:numPr>
        <w:numId w:val="34"/>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D06F1"/>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D06F1"/>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D06F1"/>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D06F1"/>
    <w:pPr>
      <w:numPr>
        <w:numId w:val="35"/>
      </w:numPr>
      <w:spacing w:before="0" w:after="240"/>
    </w:pPr>
    <w:rPr>
      <w:rFonts w:eastAsia="Times New Roman"/>
      <w:szCs w:val="20"/>
    </w:rPr>
  </w:style>
  <w:style w:type="paragraph" w:customStyle="1" w:styleId="ListNumber1Level2">
    <w:name w:val="List Number 1 (Level 2)"/>
    <w:basedOn w:val="Text10"/>
    <w:rsid w:val="000D06F1"/>
    <w:pPr>
      <w:numPr>
        <w:ilvl w:val="1"/>
        <w:numId w:val="35"/>
      </w:numPr>
      <w:spacing w:before="0" w:after="240"/>
    </w:pPr>
    <w:rPr>
      <w:rFonts w:eastAsia="Times New Roman"/>
      <w:szCs w:val="20"/>
    </w:rPr>
  </w:style>
  <w:style w:type="paragraph" w:customStyle="1" w:styleId="ListNumber1Level3">
    <w:name w:val="List Number 1 (Level 3)"/>
    <w:basedOn w:val="Text10"/>
    <w:rsid w:val="000D06F1"/>
    <w:pPr>
      <w:numPr>
        <w:ilvl w:val="2"/>
        <w:numId w:val="35"/>
      </w:numPr>
      <w:spacing w:before="0" w:after="240"/>
    </w:pPr>
    <w:rPr>
      <w:rFonts w:eastAsia="Times New Roman"/>
      <w:szCs w:val="20"/>
    </w:rPr>
  </w:style>
  <w:style w:type="paragraph" w:customStyle="1" w:styleId="ListNumber1Level4">
    <w:name w:val="List Number 1 (Level 4)"/>
    <w:basedOn w:val="Text10"/>
    <w:rsid w:val="000D06F1"/>
    <w:pPr>
      <w:numPr>
        <w:ilvl w:val="3"/>
        <w:numId w:val="35"/>
      </w:numPr>
      <w:spacing w:before="0" w:after="240"/>
    </w:pPr>
    <w:rPr>
      <w:rFonts w:eastAsia="Times New Roman"/>
      <w:szCs w:val="20"/>
    </w:rPr>
  </w:style>
  <w:style w:type="paragraph" w:customStyle="1" w:styleId="ListNumber2Level2">
    <w:name w:val="List Number 2 (Level 2)"/>
    <w:basedOn w:val="Text2"/>
    <w:rsid w:val="000D06F1"/>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D06F1"/>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D06F1"/>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D06F1"/>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D06F1"/>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D06F1"/>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D06F1"/>
    <w:pPr>
      <w:spacing w:before="0" w:after="240"/>
      <w:ind w:left="2880"/>
    </w:pPr>
    <w:rPr>
      <w:rFonts w:eastAsia="Times New Roman"/>
      <w:szCs w:val="20"/>
    </w:rPr>
  </w:style>
  <w:style w:type="paragraph" w:customStyle="1" w:styleId="ListNumber4Level3">
    <w:name w:val="List Number 4 (Level 3)"/>
    <w:basedOn w:val="Text4"/>
    <w:rsid w:val="000D06F1"/>
    <w:pPr>
      <w:spacing w:before="0" w:after="240"/>
      <w:ind w:left="2880"/>
    </w:pPr>
    <w:rPr>
      <w:rFonts w:eastAsia="Times New Roman"/>
      <w:szCs w:val="20"/>
    </w:rPr>
  </w:style>
  <w:style w:type="paragraph" w:customStyle="1" w:styleId="ListNumber4Level4">
    <w:name w:val="List Number 4 (Level 4)"/>
    <w:basedOn w:val="Text4"/>
    <w:rsid w:val="000D06F1"/>
    <w:pPr>
      <w:spacing w:before="0" w:after="240"/>
      <w:ind w:left="2880"/>
    </w:pPr>
    <w:rPr>
      <w:rFonts w:eastAsia="Times New Roman"/>
      <w:szCs w:val="20"/>
    </w:rPr>
  </w:style>
  <w:style w:type="paragraph" w:customStyle="1" w:styleId="Contact">
    <w:name w:val="Contact"/>
    <w:basedOn w:val="Normal"/>
    <w:next w:val="Normal"/>
    <w:rsid w:val="000D06F1"/>
    <w:pPr>
      <w:widowControl/>
      <w:spacing w:before="480" w:line="240" w:lineRule="auto"/>
      <w:ind w:left="567" w:hanging="567"/>
    </w:pPr>
    <w:rPr>
      <w:lang w:eastAsia="en-US"/>
    </w:rPr>
  </w:style>
  <w:style w:type="paragraph" w:customStyle="1" w:styleId="DisclaimerNotice">
    <w:name w:val="Disclaimer Notice"/>
    <w:basedOn w:val="Normal"/>
    <w:next w:val="AddressTR"/>
    <w:rsid w:val="000D06F1"/>
    <w:pPr>
      <w:widowControl/>
      <w:spacing w:after="240" w:line="240" w:lineRule="auto"/>
      <w:ind w:left="5103"/>
    </w:pPr>
    <w:rPr>
      <w:i/>
      <w:sz w:val="20"/>
      <w:lang w:eastAsia="en-US"/>
    </w:rPr>
  </w:style>
  <w:style w:type="paragraph" w:customStyle="1" w:styleId="Disclaimer">
    <w:name w:val="Disclaimer"/>
    <w:basedOn w:val="Normal"/>
    <w:rsid w:val="000D06F1"/>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D06F1"/>
    <w:pPr>
      <w:widowControl/>
      <w:spacing w:line="240" w:lineRule="auto"/>
      <w:jc w:val="both"/>
    </w:pPr>
    <w:rPr>
      <w:rFonts w:ascii="Arial" w:hAnsi="Arial"/>
      <w:b/>
      <w:sz w:val="16"/>
      <w:lang w:eastAsia="en-US"/>
    </w:rPr>
  </w:style>
  <w:style w:type="paragraph" w:customStyle="1" w:styleId="Designator">
    <w:name w:val="Designator"/>
    <w:basedOn w:val="Normal"/>
    <w:rsid w:val="000D06F1"/>
    <w:pPr>
      <w:widowControl/>
      <w:spacing w:line="240" w:lineRule="auto"/>
      <w:jc w:val="center"/>
    </w:pPr>
    <w:rPr>
      <w:b/>
      <w:caps/>
      <w:sz w:val="32"/>
      <w:lang w:eastAsia="en-US"/>
    </w:rPr>
  </w:style>
  <w:style w:type="paragraph" w:customStyle="1" w:styleId="Releasable">
    <w:name w:val="Releasable"/>
    <w:basedOn w:val="Normal"/>
    <w:qFormat/>
    <w:rsid w:val="000D06F1"/>
    <w:pPr>
      <w:widowControl/>
      <w:spacing w:line="240" w:lineRule="auto"/>
      <w:jc w:val="center"/>
    </w:pPr>
    <w:rPr>
      <w:b/>
      <w:caps/>
      <w:sz w:val="32"/>
      <w:lang w:val="de-DE" w:eastAsia="en-US"/>
    </w:rPr>
  </w:style>
  <w:style w:type="paragraph" w:customStyle="1" w:styleId="RUE">
    <w:name w:val="RUE"/>
    <w:basedOn w:val="Normal"/>
    <w:rsid w:val="000D06F1"/>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D06F1"/>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D06F1"/>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D06F1"/>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uiPriority w:val="99"/>
    <w:semiHidden/>
    <w:rsid w:val="000D06F1"/>
  </w:style>
  <w:style w:type="paragraph" w:customStyle="1" w:styleId="Listecouleur-Accent11">
    <w:name w:val="Liste couleur - Accent 11"/>
    <w:basedOn w:val="Normal"/>
    <w:rsid w:val="000D06F1"/>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D06F1"/>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D06F1"/>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D06F1"/>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D06F1"/>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D06F1"/>
    <w:rPr>
      <w:rFonts w:ascii="Times New Roman" w:eastAsia="Times New Roman" w:hAnsi="Times New Roman" w:cs="Times New Roman"/>
      <w:sz w:val="20"/>
      <w:szCs w:val="20"/>
      <w:lang w:val="en-GB"/>
    </w:rPr>
  </w:style>
  <w:style w:type="numbering" w:customStyle="1" w:styleId="NoList21">
    <w:name w:val="No List21"/>
    <w:next w:val="NoList"/>
    <w:semiHidden/>
    <w:rsid w:val="000D06F1"/>
  </w:style>
  <w:style w:type="numbering" w:customStyle="1" w:styleId="NoList5">
    <w:name w:val="No List5"/>
    <w:next w:val="NoList"/>
    <w:uiPriority w:val="99"/>
    <w:semiHidden/>
    <w:unhideWhenUsed/>
    <w:rsid w:val="000D06F1"/>
  </w:style>
  <w:style w:type="character" w:styleId="HTMLDefinition">
    <w:name w:val="HTML Definition"/>
    <w:basedOn w:val="DefaultParagraphFont"/>
    <w:uiPriority w:val="99"/>
    <w:unhideWhenUsed/>
    <w:rsid w:val="000D06F1"/>
    <w:rPr>
      <w:i/>
      <w:iCs/>
    </w:rPr>
  </w:style>
  <w:style w:type="character" w:customStyle="1" w:styleId="msoins0">
    <w:name w:val="msoins"/>
    <w:basedOn w:val="DefaultParagraphFont"/>
    <w:rsid w:val="000D06F1"/>
  </w:style>
  <w:style w:type="numbering" w:customStyle="1" w:styleId="NoList6">
    <w:name w:val="No List6"/>
    <w:next w:val="NoList"/>
    <w:uiPriority w:val="99"/>
    <w:semiHidden/>
    <w:unhideWhenUsed/>
    <w:rsid w:val="000D06F1"/>
  </w:style>
  <w:style w:type="table" w:customStyle="1" w:styleId="TableGrid2">
    <w:name w:val="Table Grid2"/>
    <w:basedOn w:val="TableNormal"/>
    <w:next w:val="TableGrid"/>
    <w:uiPriority w:val="59"/>
    <w:rsid w:val="000D06F1"/>
    <w:rPr>
      <w:rFonts w:eastAsiaTheme="minorHAnsi" w:cstheme="minorBidi"/>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D06F1"/>
  </w:style>
  <w:style w:type="character" w:customStyle="1" w:styleId="formreadable1">
    <w:name w:val="formreadable1"/>
    <w:basedOn w:val="DefaultParagraphFont"/>
    <w:rsid w:val="000D06F1"/>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D06F1"/>
  </w:style>
  <w:style w:type="paragraph" w:customStyle="1" w:styleId="CM4">
    <w:name w:val="CM4"/>
    <w:basedOn w:val="Normal"/>
    <w:next w:val="Normal"/>
    <w:uiPriority w:val="99"/>
    <w:rsid w:val="000D06F1"/>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D06F1"/>
    <w:pPr>
      <w:numPr>
        <w:numId w:val="23"/>
      </w:numPr>
    </w:pPr>
  </w:style>
  <w:style w:type="numbering" w:customStyle="1" w:styleId="List1">
    <w:name w:val="List 1"/>
    <w:basedOn w:val="NoList"/>
    <w:rsid w:val="000D06F1"/>
    <w:pPr>
      <w:numPr>
        <w:numId w:val="36"/>
      </w:numPr>
    </w:pPr>
  </w:style>
  <w:style w:type="paragraph" w:customStyle="1" w:styleId="Body">
    <w:name w:val="Body"/>
    <w:rsid w:val="000D06F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A">
    <w:name w:val="Body A"/>
    <w:rsid w:val="000D06F1"/>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0D06F1"/>
  </w:style>
  <w:style w:type="paragraph" w:customStyle="1" w:styleId="Level1">
    <w:name w:val="Level 1"/>
    <w:rsid w:val="000D06F1"/>
    <w:pPr>
      <w:ind w:left="720"/>
      <w:jc w:val="both"/>
    </w:pPr>
    <w:rPr>
      <w:sz w:val="24"/>
      <w:lang w:val="en-US" w:eastAsia="en-US"/>
    </w:rPr>
  </w:style>
  <w:style w:type="paragraph" w:customStyle="1" w:styleId="Paragraph">
    <w:name w:val="Paragraph"/>
    <w:basedOn w:val="Normal"/>
    <w:uiPriority w:val="99"/>
    <w:rsid w:val="000D06F1"/>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D06F1"/>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D06F1"/>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0D06F1"/>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D06F1"/>
    <w:pPr>
      <w:widowControl/>
      <w:spacing w:after="240" w:line="240" w:lineRule="auto"/>
      <w:ind w:left="850" w:hanging="850"/>
      <w:jc w:val="both"/>
    </w:pPr>
    <w:rPr>
      <w:rFonts w:eastAsia="Batang"/>
      <w:lang w:eastAsia="en-GB"/>
    </w:rPr>
  </w:style>
  <w:style w:type="paragraph" w:customStyle="1" w:styleId="para">
    <w:name w:val="para"/>
    <w:basedOn w:val="Normal"/>
    <w:rsid w:val="000D06F1"/>
    <w:pPr>
      <w:widowControl/>
      <w:spacing w:after="240" w:line="240" w:lineRule="auto"/>
    </w:pPr>
    <w:rPr>
      <w:rFonts w:eastAsia="Batang"/>
      <w:lang w:val="en-US" w:eastAsia="en-US"/>
    </w:rPr>
  </w:style>
  <w:style w:type="paragraph" w:customStyle="1" w:styleId="body0">
    <w:name w:val="body"/>
    <w:basedOn w:val="Normal"/>
    <w:uiPriority w:val="99"/>
    <w:rsid w:val="000D06F1"/>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D06F1"/>
  </w:style>
  <w:style w:type="paragraph" w:customStyle="1" w:styleId="Annexetitreglobale">
    <w:name w:val="Annexe titre (globale)"/>
    <w:basedOn w:val="Normal"/>
    <w:next w:val="Normal"/>
    <w:rsid w:val="000D06F1"/>
    <w:pPr>
      <w:widowControl/>
      <w:spacing w:before="120" w:after="120" w:line="240" w:lineRule="auto"/>
      <w:jc w:val="center"/>
    </w:pPr>
    <w:rPr>
      <w:b/>
      <w:szCs w:val="24"/>
      <w:u w:val="single"/>
      <w:lang w:eastAsia="de-DE"/>
    </w:rPr>
  </w:style>
  <w:style w:type="character" w:customStyle="1" w:styleId="hps">
    <w:name w:val="hps"/>
    <w:rsid w:val="000D06F1"/>
  </w:style>
  <w:style w:type="numbering" w:customStyle="1" w:styleId="NoList10">
    <w:name w:val="No List10"/>
    <w:next w:val="NoList"/>
    <w:uiPriority w:val="99"/>
    <w:semiHidden/>
    <w:unhideWhenUsed/>
    <w:rsid w:val="000D06F1"/>
  </w:style>
  <w:style w:type="numbering" w:customStyle="1" w:styleId="NoList12">
    <w:name w:val="No List12"/>
    <w:next w:val="NoList"/>
    <w:uiPriority w:val="99"/>
    <w:semiHidden/>
    <w:unhideWhenUsed/>
    <w:rsid w:val="000D06F1"/>
  </w:style>
  <w:style w:type="paragraph" w:customStyle="1" w:styleId="Point10">
    <w:name w:val="Point 1"/>
    <w:basedOn w:val="Normal"/>
    <w:rsid w:val="000D06F1"/>
    <w:pPr>
      <w:widowControl/>
      <w:spacing w:before="120" w:after="120" w:line="240" w:lineRule="auto"/>
      <w:ind w:left="1417" w:hanging="567"/>
      <w:jc w:val="both"/>
    </w:pPr>
    <w:rPr>
      <w:rFonts w:eastAsiaTheme="minorHAnsi"/>
      <w:szCs w:val="22"/>
      <w:lang w:eastAsia="en-US"/>
    </w:rPr>
  </w:style>
  <w:style w:type="character" w:customStyle="1" w:styleId="HeaderChar">
    <w:name w:val="Header Char"/>
    <w:basedOn w:val="DefaultParagraphFont"/>
    <w:link w:val="Header"/>
    <w:uiPriority w:val="99"/>
    <w:rsid w:val="000D06F1"/>
    <w:rPr>
      <w:sz w:val="24"/>
      <w:lang w:eastAsia="fr-BE"/>
    </w:rPr>
  </w:style>
  <w:style w:type="character" w:customStyle="1" w:styleId="FooterChar">
    <w:name w:val="Footer Char"/>
    <w:basedOn w:val="DefaultParagraphFont"/>
    <w:link w:val="Footer"/>
    <w:uiPriority w:val="99"/>
    <w:rsid w:val="000D06F1"/>
    <w:rPr>
      <w:sz w:val="24"/>
      <w:lang w:eastAsia="fr-BE"/>
    </w:rPr>
  </w:style>
  <w:style w:type="character" w:customStyle="1" w:styleId="FootnoteTextChar">
    <w:name w:val="Footnote Text Char"/>
    <w:aliases w:val="Final Footnote Text Char,Final Footnote Text Char Char Char,GM_Fußnotentext Char,Footnote text Char,fn Char,Schriftart: 9 pt Char,Schriftart: 10 pt Char,Schriftart: 8 pt Char,WB-Fußnotentext Char"/>
    <w:basedOn w:val="DefaultParagraphFont"/>
    <w:link w:val="FootnoteText"/>
    <w:uiPriority w:val="99"/>
    <w:rsid w:val="000D06F1"/>
    <w:rPr>
      <w:sz w:val="24"/>
      <w:lang w:eastAsia="fr-BE"/>
    </w:rPr>
  </w:style>
  <w:style w:type="paragraph" w:styleId="TOCHeading">
    <w:name w:val="TOC Heading"/>
    <w:basedOn w:val="Normal"/>
    <w:next w:val="Normal"/>
    <w:uiPriority w:val="39"/>
    <w:semiHidden/>
    <w:unhideWhenUsed/>
    <w:qFormat/>
    <w:rsid w:val="000D06F1"/>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D06F1"/>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D06F1"/>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D06F1"/>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D06F1"/>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D06F1"/>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link w:val="NormalCenteredChar"/>
    <w:rsid w:val="000D06F1"/>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D06F1"/>
    <w:pPr>
      <w:widowControl/>
      <w:spacing w:before="120" w:after="120" w:line="240" w:lineRule="auto"/>
    </w:pPr>
    <w:rPr>
      <w:rFonts w:eastAsiaTheme="minorHAnsi"/>
      <w:szCs w:val="22"/>
      <w:lang w:eastAsia="en-US"/>
    </w:rPr>
  </w:style>
  <w:style w:type="paragraph" w:customStyle="1" w:styleId="NormalRight">
    <w:name w:val="Normal Right"/>
    <w:basedOn w:val="Normal"/>
    <w:rsid w:val="000D06F1"/>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D06F1"/>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D06F1"/>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D06F1"/>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D06F1"/>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D06F1"/>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D06F1"/>
    <w:pPr>
      <w:numPr>
        <w:numId w:val="37"/>
      </w:numPr>
    </w:pPr>
  </w:style>
  <w:style w:type="paragraph" w:customStyle="1" w:styleId="Tiret1">
    <w:name w:val="Tiret 1"/>
    <w:basedOn w:val="Point10"/>
    <w:rsid w:val="000D06F1"/>
    <w:pPr>
      <w:numPr>
        <w:numId w:val="38"/>
      </w:numPr>
    </w:pPr>
  </w:style>
  <w:style w:type="paragraph" w:customStyle="1" w:styleId="Tiret2">
    <w:name w:val="Tiret 2"/>
    <w:basedOn w:val="Point2"/>
    <w:rsid w:val="000D06F1"/>
    <w:pPr>
      <w:numPr>
        <w:numId w:val="39"/>
      </w:numPr>
    </w:pPr>
  </w:style>
  <w:style w:type="paragraph" w:customStyle="1" w:styleId="Tiret3">
    <w:name w:val="Tiret 3"/>
    <w:basedOn w:val="Point3"/>
    <w:rsid w:val="000D06F1"/>
    <w:pPr>
      <w:numPr>
        <w:numId w:val="40"/>
      </w:numPr>
    </w:pPr>
  </w:style>
  <w:style w:type="paragraph" w:customStyle="1" w:styleId="Tiret4">
    <w:name w:val="Tiret 4"/>
    <w:basedOn w:val="Point4"/>
    <w:rsid w:val="000D06F1"/>
    <w:pPr>
      <w:numPr>
        <w:numId w:val="41"/>
      </w:numPr>
    </w:pPr>
  </w:style>
  <w:style w:type="paragraph" w:customStyle="1" w:styleId="PointDouble0">
    <w:name w:val="PointDouble 0"/>
    <w:basedOn w:val="Normal"/>
    <w:rsid w:val="000D06F1"/>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D06F1"/>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D06F1"/>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D06F1"/>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D06F1"/>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D06F1"/>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D06F1"/>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D06F1"/>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D06F1"/>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D06F1"/>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D06F1"/>
    <w:pPr>
      <w:widowControl/>
      <w:numPr>
        <w:numId w:val="42"/>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D06F1"/>
    <w:pPr>
      <w:widowControl/>
      <w:numPr>
        <w:ilvl w:val="1"/>
        <w:numId w:val="42"/>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D06F1"/>
    <w:pPr>
      <w:widowControl/>
      <w:numPr>
        <w:ilvl w:val="2"/>
        <w:numId w:val="42"/>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D06F1"/>
    <w:pPr>
      <w:widowControl/>
      <w:numPr>
        <w:ilvl w:val="3"/>
        <w:numId w:val="42"/>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D06F1"/>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D06F1"/>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D06F1"/>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D06F1"/>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D06F1"/>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D06F1"/>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D06F1"/>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D06F1"/>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D06F1"/>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D06F1"/>
    <w:rPr>
      <w:color w:val="0000FF"/>
      <w:shd w:val="clear" w:color="auto" w:fill="auto"/>
    </w:rPr>
  </w:style>
  <w:style w:type="character" w:customStyle="1" w:styleId="Marker1">
    <w:name w:val="Marker1"/>
    <w:basedOn w:val="DefaultParagraphFont"/>
    <w:rsid w:val="000D06F1"/>
    <w:rPr>
      <w:color w:val="008000"/>
      <w:shd w:val="clear" w:color="auto" w:fill="auto"/>
    </w:rPr>
  </w:style>
  <w:style w:type="character" w:customStyle="1" w:styleId="Marker2">
    <w:name w:val="Marker2"/>
    <w:basedOn w:val="DefaultParagraphFont"/>
    <w:rsid w:val="000D06F1"/>
    <w:rPr>
      <w:color w:val="FF0000"/>
      <w:shd w:val="clear" w:color="auto" w:fill="auto"/>
    </w:rPr>
  </w:style>
  <w:style w:type="paragraph" w:customStyle="1" w:styleId="Point0number">
    <w:name w:val="Point 0 (number)"/>
    <w:basedOn w:val="Normal"/>
    <w:rsid w:val="000D06F1"/>
    <w:pPr>
      <w:widowControl/>
      <w:numPr>
        <w:numId w:val="43"/>
      </w:numPr>
      <w:spacing w:before="120" w:after="120" w:line="240" w:lineRule="auto"/>
      <w:jc w:val="both"/>
    </w:pPr>
    <w:rPr>
      <w:rFonts w:eastAsiaTheme="minorHAnsi"/>
      <w:szCs w:val="22"/>
      <w:lang w:eastAsia="en-US"/>
    </w:rPr>
  </w:style>
  <w:style w:type="paragraph" w:customStyle="1" w:styleId="Point1number">
    <w:name w:val="Point 1 (number)"/>
    <w:basedOn w:val="Normal"/>
    <w:rsid w:val="000D06F1"/>
    <w:pPr>
      <w:widowControl/>
      <w:numPr>
        <w:ilvl w:val="2"/>
        <w:numId w:val="43"/>
      </w:numPr>
      <w:spacing w:before="120" w:after="120" w:line="240" w:lineRule="auto"/>
      <w:jc w:val="both"/>
    </w:pPr>
    <w:rPr>
      <w:rFonts w:eastAsiaTheme="minorHAnsi"/>
      <w:szCs w:val="22"/>
      <w:lang w:eastAsia="en-US"/>
    </w:rPr>
  </w:style>
  <w:style w:type="paragraph" w:customStyle="1" w:styleId="Point2number">
    <w:name w:val="Point 2 (number)"/>
    <w:basedOn w:val="Normal"/>
    <w:rsid w:val="000D06F1"/>
    <w:pPr>
      <w:widowControl/>
      <w:numPr>
        <w:ilvl w:val="4"/>
        <w:numId w:val="43"/>
      </w:numPr>
      <w:spacing w:before="120" w:after="120" w:line="240" w:lineRule="auto"/>
      <w:jc w:val="both"/>
    </w:pPr>
    <w:rPr>
      <w:rFonts w:eastAsiaTheme="minorHAnsi"/>
      <w:szCs w:val="22"/>
      <w:lang w:eastAsia="en-US"/>
    </w:rPr>
  </w:style>
  <w:style w:type="paragraph" w:customStyle="1" w:styleId="Point3number">
    <w:name w:val="Point 3 (number)"/>
    <w:basedOn w:val="Normal"/>
    <w:rsid w:val="000D06F1"/>
    <w:pPr>
      <w:widowControl/>
      <w:numPr>
        <w:ilvl w:val="6"/>
        <w:numId w:val="43"/>
      </w:numPr>
      <w:spacing w:before="120" w:after="120" w:line="240" w:lineRule="auto"/>
      <w:jc w:val="both"/>
    </w:pPr>
    <w:rPr>
      <w:rFonts w:eastAsiaTheme="minorHAnsi"/>
      <w:szCs w:val="22"/>
      <w:lang w:eastAsia="en-US"/>
    </w:rPr>
  </w:style>
  <w:style w:type="paragraph" w:customStyle="1" w:styleId="Point0letter">
    <w:name w:val="Point 0 (letter)"/>
    <w:basedOn w:val="Normal"/>
    <w:rsid w:val="000D06F1"/>
    <w:pPr>
      <w:widowControl/>
      <w:numPr>
        <w:ilvl w:val="1"/>
        <w:numId w:val="43"/>
      </w:numPr>
      <w:spacing w:before="120" w:after="120" w:line="240" w:lineRule="auto"/>
      <w:jc w:val="both"/>
    </w:pPr>
    <w:rPr>
      <w:rFonts w:eastAsiaTheme="minorHAnsi"/>
      <w:szCs w:val="22"/>
      <w:lang w:eastAsia="en-US"/>
    </w:rPr>
  </w:style>
  <w:style w:type="paragraph" w:customStyle="1" w:styleId="Point1letter">
    <w:name w:val="Point 1 (letter)"/>
    <w:basedOn w:val="Normal"/>
    <w:rsid w:val="000D06F1"/>
    <w:pPr>
      <w:widowControl/>
      <w:numPr>
        <w:ilvl w:val="3"/>
        <w:numId w:val="43"/>
      </w:numPr>
      <w:spacing w:before="120" w:after="120" w:line="240" w:lineRule="auto"/>
      <w:jc w:val="both"/>
    </w:pPr>
    <w:rPr>
      <w:rFonts w:eastAsiaTheme="minorHAnsi"/>
      <w:szCs w:val="22"/>
      <w:lang w:eastAsia="en-US"/>
    </w:rPr>
  </w:style>
  <w:style w:type="paragraph" w:customStyle="1" w:styleId="Point2letter">
    <w:name w:val="Point 2 (letter)"/>
    <w:basedOn w:val="Normal"/>
    <w:rsid w:val="000D06F1"/>
    <w:pPr>
      <w:widowControl/>
      <w:numPr>
        <w:ilvl w:val="5"/>
        <w:numId w:val="43"/>
      </w:numPr>
      <w:spacing w:before="120" w:after="120" w:line="240" w:lineRule="auto"/>
      <w:jc w:val="both"/>
    </w:pPr>
    <w:rPr>
      <w:rFonts w:eastAsiaTheme="minorHAnsi"/>
      <w:szCs w:val="22"/>
      <w:lang w:eastAsia="en-US"/>
    </w:rPr>
  </w:style>
  <w:style w:type="paragraph" w:customStyle="1" w:styleId="Point3letter">
    <w:name w:val="Point 3 (letter)"/>
    <w:basedOn w:val="Normal"/>
    <w:rsid w:val="000D06F1"/>
    <w:pPr>
      <w:widowControl/>
      <w:numPr>
        <w:ilvl w:val="7"/>
        <w:numId w:val="43"/>
      </w:numPr>
      <w:spacing w:before="120" w:after="120" w:line="240" w:lineRule="auto"/>
      <w:jc w:val="both"/>
    </w:pPr>
    <w:rPr>
      <w:rFonts w:eastAsiaTheme="minorHAnsi"/>
      <w:szCs w:val="22"/>
      <w:lang w:eastAsia="en-US"/>
    </w:rPr>
  </w:style>
  <w:style w:type="paragraph" w:customStyle="1" w:styleId="Point4letter">
    <w:name w:val="Point 4 (letter)"/>
    <w:basedOn w:val="Normal"/>
    <w:rsid w:val="000D06F1"/>
    <w:pPr>
      <w:widowControl/>
      <w:numPr>
        <w:ilvl w:val="8"/>
        <w:numId w:val="43"/>
      </w:numPr>
      <w:spacing w:before="120" w:after="120" w:line="240" w:lineRule="auto"/>
      <w:jc w:val="both"/>
    </w:pPr>
    <w:rPr>
      <w:rFonts w:eastAsiaTheme="minorHAnsi"/>
      <w:szCs w:val="22"/>
      <w:lang w:eastAsia="en-US"/>
    </w:rPr>
  </w:style>
  <w:style w:type="paragraph" w:customStyle="1" w:styleId="Bullet0">
    <w:name w:val="Bullet 0"/>
    <w:basedOn w:val="Normal"/>
    <w:rsid w:val="000D06F1"/>
    <w:pPr>
      <w:widowControl/>
      <w:numPr>
        <w:numId w:val="44"/>
      </w:numPr>
      <w:spacing w:before="120" w:after="120" w:line="240" w:lineRule="auto"/>
      <w:jc w:val="both"/>
    </w:pPr>
    <w:rPr>
      <w:rFonts w:eastAsiaTheme="minorHAnsi"/>
      <w:szCs w:val="22"/>
      <w:lang w:eastAsia="en-US"/>
    </w:rPr>
  </w:style>
  <w:style w:type="paragraph" w:customStyle="1" w:styleId="Bullet1">
    <w:name w:val="Bullet 1"/>
    <w:basedOn w:val="Normal"/>
    <w:rsid w:val="000D06F1"/>
    <w:pPr>
      <w:widowControl/>
      <w:numPr>
        <w:numId w:val="45"/>
      </w:numPr>
      <w:spacing w:before="120" w:after="120" w:line="240" w:lineRule="auto"/>
      <w:jc w:val="both"/>
    </w:pPr>
    <w:rPr>
      <w:rFonts w:eastAsiaTheme="minorHAnsi"/>
      <w:szCs w:val="22"/>
      <w:lang w:eastAsia="en-US"/>
    </w:rPr>
  </w:style>
  <w:style w:type="paragraph" w:customStyle="1" w:styleId="Bullet2">
    <w:name w:val="Bullet 2"/>
    <w:basedOn w:val="Normal"/>
    <w:rsid w:val="000D06F1"/>
    <w:pPr>
      <w:widowControl/>
      <w:numPr>
        <w:numId w:val="46"/>
      </w:numPr>
      <w:spacing w:before="120" w:after="120" w:line="240" w:lineRule="auto"/>
      <w:jc w:val="both"/>
    </w:pPr>
    <w:rPr>
      <w:rFonts w:eastAsiaTheme="minorHAnsi"/>
      <w:szCs w:val="22"/>
      <w:lang w:eastAsia="en-US"/>
    </w:rPr>
  </w:style>
  <w:style w:type="paragraph" w:customStyle="1" w:styleId="Bullet3">
    <w:name w:val="Bullet 3"/>
    <w:basedOn w:val="Normal"/>
    <w:rsid w:val="000D06F1"/>
    <w:pPr>
      <w:widowControl/>
      <w:numPr>
        <w:numId w:val="47"/>
      </w:numPr>
      <w:spacing w:before="120" w:after="120" w:line="240" w:lineRule="auto"/>
      <w:jc w:val="both"/>
    </w:pPr>
    <w:rPr>
      <w:rFonts w:eastAsiaTheme="minorHAnsi"/>
      <w:szCs w:val="22"/>
      <w:lang w:eastAsia="en-US"/>
    </w:rPr>
  </w:style>
  <w:style w:type="paragraph" w:customStyle="1" w:styleId="Bullet4">
    <w:name w:val="Bullet 4"/>
    <w:basedOn w:val="Normal"/>
    <w:rsid w:val="000D06F1"/>
    <w:pPr>
      <w:widowControl/>
      <w:numPr>
        <w:numId w:val="48"/>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D06F1"/>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D06F1"/>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D06F1"/>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D06F1"/>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D06F1"/>
    <w:pPr>
      <w:widowControl/>
      <w:numPr>
        <w:numId w:val="49"/>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D06F1"/>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D06F1"/>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D06F1"/>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D06F1"/>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D06F1"/>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D06F1"/>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D06F1"/>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D06F1"/>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D06F1"/>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D06F1"/>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D06F1"/>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D06F1"/>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D06F1"/>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D06F1"/>
    <w:pPr>
      <w:widowControl/>
      <w:spacing w:line="240" w:lineRule="auto"/>
      <w:ind w:left="5103"/>
    </w:pPr>
    <w:rPr>
      <w:rFonts w:eastAsiaTheme="minorHAnsi"/>
      <w:szCs w:val="22"/>
      <w:lang w:eastAsia="en-US"/>
    </w:rPr>
  </w:style>
  <w:style w:type="paragraph" w:customStyle="1" w:styleId="Sous-titreobjet">
    <w:name w:val="Sous-titre objet"/>
    <w:basedOn w:val="Normal"/>
    <w:rsid w:val="000D06F1"/>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D06F1"/>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D06F1"/>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D06F1"/>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D06F1"/>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D06F1"/>
    <w:rPr>
      <w:b/>
      <w:u w:val="single"/>
      <w:shd w:val="clear" w:color="auto" w:fill="auto"/>
    </w:rPr>
  </w:style>
  <w:style w:type="character" w:customStyle="1" w:styleId="Deleted">
    <w:name w:val="Deleted"/>
    <w:basedOn w:val="DefaultParagraphFont"/>
    <w:rsid w:val="000D06F1"/>
    <w:rPr>
      <w:strike/>
      <w:dstrike w:val="0"/>
      <w:shd w:val="clear" w:color="auto" w:fill="auto"/>
    </w:rPr>
  </w:style>
  <w:style w:type="paragraph" w:customStyle="1" w:styleId="Address">
    <w:name w:val="Address"/>
    <w:basedOn w:val="Normal"/>
    <w:next w:val="Normal"/>
    <w:rsid w:val="000D06F1"/>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D06F1"/>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D06F1"/>
    <w:pPr>
      <w:widowControl/>
      <w:spacing w:line="240" w:lineRule="auto"/>
      <w:jc w:val="both"/>
    </w:pPr>
    <w:rPr>
      <w:rFonts w:eastAsiaTheme="minorHAnsi"/>
      <w:szCs w:val="22"/>
      <w:lang w:eastAsia="en-US"/>
    </w:rPr>
  </w:style>
  <w:style w:type="paragraph" w:customStyle="1" w:styleId="Supertitre">
    <w:name w:val="Supertitre"/>
    <w:basedOn w:val="Normal"/>
    <w:next w:val="Normal"/>
    <w:rsid w:val="000D06F1"/>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D06F1"/>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D06F1"/>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D06F1"/>
  </w:style>
  <w:style w:type="paragraph" w:customStyle="1" w:styleId="RfrenceinterinstitutionnellePagedecouverture">
    <w:name w:val="Référence interinstitutionnelle (Page de couverture)"/>
    <w:basedOn w:val="Rfrenceinterinstitutionnelle"/>
    <w:next w:val="Confidentialit"/>
    <w:rsid w:val="000D06F1"/>
  </w:style>
  <w:style w:type="paragraph" w:customStyle="1" w:styleId="Sous-titreobjetPagedecouverture">
    <w:name w:val="Sous-titre objet (Page de couverture)"/>
    <w:basedOn w:val="Sous-titreobjet"/>
    <w:rsid w:val="000D06F1"/>
  </w:style>
  <w:style w:type="paragraph" w:customStyle="1" w:styleId="StatutPagedecouverture">
    <w:name w:val="Statut (Page de couverture)"/>
    <w:basedOn w:val="Statut"/>
    <w:next w:val="TypedudocumentPagedecouverture"/>
    <w:rsid w:val="000D06F1"/>
  </w:style>
  <w:style w:type="paragraph" w:customStyle="1" w:styleId="TitreobjetPagedecouverture">
    <w:name w:val="Titre objet (Page de couverture)"/>
    <w:basedOn w:val="Titreobjet"/>
    <w:next w:val="Sous-titreobjetPagedecouverture"/>
    <w:rsid w:val="000D06F1"/>
  </w:style>
  <w:style w:type="paragraph" w:customStyle="1" w:styleId="TypedudocumentPagedecouverture">
    <w:name w:val="Type du document (Page de couverture)"/>
    <w:basedOn w:val="Typedudocument"/>
    <w:next w:val="TitreobjetPagedecouverture"/>
    <w:rsid w:val="000D06F1"/>
  </w:style>
  <w:style w:type="paragraph" w:customStyle="1" w:styleId="Volume">
    <w:name w:val="Volume"/>
    <w:basedOn w:val="Normal"/>
    <w:next w:val="Confidentialit"/>
    <w:rsid w:val="000D06F1"/>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D06F1"/>
    <w:pPr>
      <w:spacing w:after="240"/>
    </w:pPr>
  </w:style>
  <w:style w:type="paragraph" w:customStyle="1" w:styleId="Accompagnant">
    <w:name w:val="Accompagnant"/>
    <w:basedOn w:val="Normal"/>
    <w:next w:val="Typeacteprincipal"/>
    <w:rsid w:val="000D06F1"/>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D06F1"/>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D06F1"/>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D06F1"/>
  </w:style>
  <w:style w:type="paragraph" w:customStyle="1" w:styleId="AccompagnantPagedecouverture">
    <w:name w:val="Accompagnant (Page de couverture)"/>
    <w:basedOn w:val="Accompagnant"/>
    <w:next w:val="TypeacteprincipalPagedecouverture"/>
    <w:rsid w:val="000D06F1"/>
  </w:style>
  <w:style w:type="paragraph" w:customStyle="1" w:styleId="TypeacteprincipalPagedecouverture">
    <w:name w:val="Type acte principal (Page de couverture)"/>
    <w:basedOn w:val="Typeacteprincipal"/>
    <w:next w:val="ObjetacteprincipalPagedecouverture"/>
    <w:rsid w:val="000D06F1"/>
  </w:style>
  <w:style w:type="paragraph" w:customStyle="1" w:styleId="ObjetacteprincipalPagedecouverture">
    <w:name w:val="Objet acte principal (Page de couverture)"/>
    <w:basedOn w:val="Objetacteprincipal"/>
    <w:next w:val="Rfrencecroise"/>
    <w:rsid w:val="000D06F1"/>
  </w:style>
  <w:style w:type="paragraph" w:customStyle="1" w:styleId="LanguesfaisantfoiPagedecouverture">
    <w:name w:val="Langues faisant foi (Page de couverture)"/>
    <w:basedOn w:val="Normal"/>
    <w:next w:val="Normal"/>
    <w:rsid w:val="000D06F1"/>
    <w:pPr>
      <w:widowControl/>
      <w:spacing w:before="360" w:line="240" w:lineRule="auto"/>
      <w:jc w:val="center"/>
    </w:pPr>
    <w:rPr>
      <w:rFonts w:eastAsiaTheme="minorHAnsi"/>
      <w:szCs w:val="22"/>
      <w:lang w:eastAsia="en-US"/>
    </w:rPr>
  </w:style>
  <w:style w:type="paragraph" w:customStyle="1" w:styleId="ColorfulList-Accent11">
    <w:name w:val="Colorful List - Accent 11"/>
    <w:basedOn w:val="Normal"/>
    <w:uiPriority w:val="99"/>
    <w:qFormat/>
    <w:rsid w:val="000D06F1"/>
    <w:pPr>
      <w:widowControl/>
      <w:spacing w:line="240" w:lineRule="auto"/>
      <w:ind w:left="720"/>
    </w:pPr>
    <w:rPr>
      <w:szCs w:val="24"/>
      <w:lang w:val="en-CA" w:eastAsia="en-CA"/>
    </w:rPr>
  </w:style>
  <w:style w:type="paragraph" w:customStyle="1" w:styleId="ColorfulShading-Accent11">
    <w:name w:val="Colorful Shading - Accent 11"/>
    <w:hidden/>
    <w:uiPriority w:val="71"/>
    <w:rsid w:val="000D06F1"/>
    <w:rPr>
      <w:rFonts w:eastAsia="Calibri"/>
      <w:sz w:val="24"/>
      <w:szCs w:val="24"/>
      <w:lang w:eastAsia="ko-KR"/>
    </w:rPr>
  </w:style>
  <w:style w:type="character" w:customStyle="1" w:styleId="AI-93TofC">
    <w:name w:val="AI-93 TofC"/>
    <w:basedOn w:val="DefaultParagraphFont"/>
    <w:rsid w:val="000D06F1"/>
    <w:rPr>
      <w:rFonts w:ascii="CG Omega" w:hAnsi="CG Omega"/>
      <w:b/>
      <w:noProof w:val="0"/>
      <w:sz w:val="17"/>
      <w:lang w:val="en-US"/>
    </w:rPr>
  </w:style>
  <w:style w:type="paragraph" w:customStyle="1" w:styleId="tocindent4">
    <w:name w:val="tocindent4"/>
    <w:basedOn w:val="Normal"/>
    <w:rsid w:val="000D06F1"/>
    <w:pPr>
      <w:widowControl/>
      <w:spacing w:before="100" w:beforeAutospacing="1" w:after="100" w:afterAutospacing="1" w:line="240" w:lineRule="auto"/>
    </w:pPr>
    <w:rPr>
      <w:szCs w:val="24"/>
      <w:lang w:eastAsia="en-GB"/>
    </w:rPr>
  </w:style>
  <w:style w:type="paragraph" w:customStyle="1" w:styleId="FooterCoverPage">
    <w:name w:val="Footer Cover Page"/>
    <w:basedOn w:val="Normal"/>
    <w:link w:val="FooterCoverPageChar"/>
    <w:rsid w:val="000D06F1"/>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sid w:val="000D06F1"/>
    <w:rPr>
      <w:sz w:val="24"/>
      <w:lang w:eastAsia="fr-BE"/>
    </w:rPr>
  </w:style>
  <w:style w:type="paragraph" w:customStyle="1" w:styleId="HeaderCoverPage">
    <w:name w:val="Header Cover Page"/>
    <w:basedOn w:val="Normal"/>
    <w:link w:val="HeaderCoverPageChar"/>
    <w:rsid w:val="000D06F1"/>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sid w:val="000D06F1"/>
    <w:rPr>
      <w:sz w:val="24"/>
      <w:lang w:eastAsia="fr-BE"/>
    </w:rPr>
  </w:style>
  <w:style w:type="paragraph" w:customStyle="1" w:styleId="TechnicalBlock">
    <w:name w:val="Technical Block"/>
    <w:basedOn w:val="Normal"/>
    <w:link w:val="TechnicalBlockChar"/>
    <w:rsid w:val="000D06F1"/>
    <w:pPr>
      <w:spacing w:after="240"/>
      <w:jc w:val="center"/>
    </w:pPr>
  </w:style>
  <w:style w:type="character" w:customStyle="1" w:styleId="TechnicalBlockChar">
    <w:name w:val="Technical Block Char"/>
    <w:basedOn w:val="DefaultParagraphFont"/>
    <w:link w:val="TechnicalBlock"/>
    <w:rsid w:val="000D06F1"/>
    <w:rPr>
      <w:sz w:val="24"/>
      <w:lang w:eastAsia="fr-BE"/>
    </w:rPr>
  </w:style>
  <w:style w:type="paragraph" w:customStyle="1" w:styleId="Lignefinal">
    <w:name w:val="Ligne final"/>
    <w:basedOn w:val="Normal"/>
    <w:next w:val="Normal"/>
    <w:rsid w:val="000D06F1"/>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D06F1"/>
    <w:pPr>
      <w:widowControl/>
      <w:spacing w:before="120" w:after="120"/>
    </w:pPr>
    <w:rPr>
      <w:szCs w:val="24"/>
      <w:lang w:eastAsia="en-US"/>
    </w:rPr>
  </w:style>
  <w:style w:type="paragraph" w:customStyle="1" w:styleId="pj">
    <w:name w:val="p.j."/>
    <w:basedOn w:val="Normal"/>
    <w:link w:val="pjChar"/>
    <w:rsid w:val="000D06F1"/>
    <w:pPr>
      <w:spacing w:before="1200" w:after="120" w:line="240" w:lineRule="auto"/>
      <w:ind w:left="1440" w:hanging="1440"/>
    </w:pPr>
  </w:style>
  <w:style w:type="character" w:customStyle="1" w:styleId="pjChar">
    <w:name w:val="p.j. Char"/>
    <w:basedOn w:val="TechnicalBlockChar"/>
    <w:link w:val="pj"/>
    <w:rsid w:val="000D06F1"/>
    <w:rPr>
      <w:sz w:val="24"/>
      <w:lang w:eastAsia="fr-BE"/>
    </w:rPr>
  </w:style>
  <w:style w:type="paragraph" w:customStyle="1" w:styleId="HeaderCouncil">
    <w:name w:val="Header Council"/>
    <w:basedOn w:val="Normal"/>
    <w:link w:val="HeaderCouncilChar"/>
    <w:rsid w:val="000D06F1"/>
    <w:rPr>
      <w:sz w:val="2"/>
    </w:rPr>
  </w:style>
  <w:style w:type="character" w:customStyle="1" w:styleId="HeaderCouncilChar">
    <w:name w:val="Header Council Char"/>
    <w:basedOn w:val="pjChar"/>
    <w:link w:val="HeaderCouncil"/>
    <w:rsid w:val="000D06F1"/>
    <w:rPr>
      <w:sz w:val="2"/>
      <w:lang w:eastAsia="fr-BE"/>
    </w:rPr>
  </w:style>
  <w:style w:type="paragraph" w:customStyle="1" w:styleId="HeaderCouncilLarge">
    <w:name w:val="Header Council Large"/>
    <w:basedOn w:val="Normal"/>
    <w:link w:val="HeaderCouncilLargeChar"/>
    <w:rsid w:val="000D06F1"/>
    <w:pPr>
      <w:spacing w:after="440"/>
    </w:pPr>
    <w:rPr>
      <w:sz w:val="2"/>
    </w:rPr>
  </w:style>
  <w:style w:type="character" w:customStyle="1" w:styleId="HeaderCouncilLargeChar">
    <w:name w:val="Header Council Large Char"/>
    <w:basedOn w:val="pjChar"/>
    <w:link w:val="HeaderCouncilLarge"/>
    <w:rsid w:val="000D06F1"/>
    <w:rPr>
      <w:sz w:val="2"/>
      <w:lang w:eastAsia="fr-BE"/>
    </w:rPr>
  </w:style>
  <w:style w:type="paragraph" w:customStyle="1" w:styleId="FooterCouncil">
    <w:name w:val="Footer Council"/>
    <w:basedOn w:val="Normal"/>
    <w:link w:val="FooterCouncilChar"/>
    <w:rsid w:val="000D06F1"/>
    <w:rPr>
      <w:sz w:val="2"/>
    </w:rPr>
  </w:style>
  <w:style w:type="character" w:customStyle="1" w:styleId="FooterCouncilChar">
    <w:name w:val="Footer Council Char"/>
    <w:basedOn w:val="pjChar"/>
    <w:link w:val="FooterCouncil"/>
    <w:rsid w:val="000D06F1"/>
    <w:rPr>
      <w:sz w:val="2"/>
      <w:lang w:eastAsia="fr-BE"/>
    </w:rPr>
  </w:style>
  <w:style w:type="paragraph" w:customStyle="1" w:styleId="FooterText">
    <w:name w:val="Footer Text"/>
    <w:basedOn w:val="Normal"/>
    <w:rsid w:val="000D06F1"/>
    <w:pPr>
      <w:widowControl/>
      <w:spacing w:line="240" w:lineRule="auto"/>
    </w:pPr>
    <w:rPr>
      <w:szCs w:val="24"/>
      <w:lang w:eastAsia="en-US"/>
    </w:rPr>
  </w:style>
  <w:style w:type="character" w:customStyle="1" w:styleId="tw4winMark">
    <w:name w:val="tw4winMark"/>
    <w:uiPriority w:val="99"/>
    <w:rsid w:val="00087476"/>
    <w:rPr>
      <w:rFonts w:ascii="Courier New" w:hAnsi="Courier New"/>
      <w:vanish/>
      <w:color w:val="800080"/>
      <w:vertAlign w:val="subscript"/>
    </w:rPr>
  </w:style>
  <w:style w:type="character" w:customStyle="1" w:styleId="NormalCenteredChar">
    <w:name w:val="Normal Centered Char"/>
    <w:basedOn w:val="DefaultParagraphFont"/>
    <w:link w:val="NormalCentered"/>
    <w:rsid w:val="00FC2048"/>
    <w:rPr>
      <w:rFonts w:eastAsiaTheme="minorHAnsi"/>
      <w:sz w:val="24"/>
      <w:szCs w:val="22"/>
      <w:lang w:eastAsia="en-US"/>
    </w:rPr>
  </w:style>
  <w:style w:type="character" w:styleId="HTMLAcronym">
    <w:name w:val="HTML Acronym"/>
    <w:unhideWhenUsed/>
    <w:rsid w:val="003D4841"/>
    <w:rPr>
      <w:rFonts w:ascii="Times New Roman" w:hAnsi="Times New Roman" w:cs="Times New Roman" w:hint="default"/>
    </w:rPr>
  </w:style>
  <w:style w:type="paragraph" w:customStyle="1" w:styleId="clause0">
    <w:name w:val="clause"/>
    <w:basedOn w:val="Normal"/>
    <w:rsid w:val="003D4841"/>
    <w:pPr>
      <w:widowControl/>
      <w:spacing w:before="100" w:beforeAutospacing="1" w:after="100" w:afterAutospacing="1" w:line="240" w:lineRule="auto"/>
    </w:pPr>
    <w:rPr>
      <w:szCs w:val="24"/>
      <w:lang w:val="en-CA" w:eastAsia="en-CA"/>
    </w:rPr>
  </w:style>
  <w:style w:type="character" w:customStyle="1" w:styleId="apple-converted-space">
    <w:name w:val="apple-converted-space"/>
    <w:basedOn w:val="DefaultParagraphFont"/>
    <w:rsid w:val="003D4841"/>
  </w:style>
  <w:style w:type="paragraph" w:customStyle="1" w:styleId="Body1">
    <w:name w:val="Body 1"/>
    <w:rsid w:val="003D4841"/>
    <w:pPr>
      <w:spacing w:after="240" w:line="276" w:lineRule="auto"/>
      <w:jc w:val="both"/>
      <w:outlineLvl w:val="0"/>
    </w:pPr>
    <w:rPr>
      <w:rFonts w:eastAsia="Arial Unicode MS"/>
      <w:color w:val="000000"/>
      <w:sz w:val="24"/>
      <w:u w:color="000000"/>
      <w:lang w:val="en-CA" w:eastAsia="en-CA"/>
    </w:rPr>
  </w:style>
  <w:style w:type="paragraph" w:customStyle="1" w:styleId="sec1">
    <w:name w:val="sec1"/>
    <w:basedOn w:val="Normal"/>
    <w:uiPriority w:val="99"/>
    <w:rsid w:val="003D4841"/>
    <w:pPr>
      <w:widowControl/>
      <w:spacing w:before="168" w:after="168" w:line="360" w:lineRule="atLeast"/>
      <w:ind w:left="1464" w:hanging="348"/>
    </w:pPr>
    <w:rPr>
      <w:rFonts w:ascii="Verdana" w:hAnsi="Verdana"/>
      <w:color w:val="000000"/>
      <w:szCs w:val="24"/>
      <w:lang w:val="en-CA" w:eastAsia="en-CA"/>
    </w:rPr>
  </w:style>
  <w:style w:type="paragraph" w:customStyle="1" w:styleId="Style10">
    <w:name w:val="Style 1"/>
    <w:basedOn w:val="Normal"/>
    <w:rsid w:val="003D4841"/>
    <w:pPr>
      <w:autoSpaceDE w:val="0"/>
      <w:autoSpaceDN w:val="0"/>
      <w:adjustRightInd w:val="0"/>
      <w:spacing w:line="240" w:lineRule="auto"/>
    </w:pPr>
    <w:rPr>
      <w:rFonts w:eastAsia="Calibri"/>
      <w:szCs w:val="24"/>
      <w:lang w:val="en-US" w:eastAsia="en-CA"/>
    </w:rPr>
  </w:style>
  <w:style w:type="paragraph" w:customStyle="1" w:styleId="Style20">
    <w:name w:val="Style 2"/>
    <w:basedOn w:val="Normal"/>
    <w:rsid w:val="003D4841"/>
    <w:pPr>
      <w:autoSpaceDE w:val="0"/>
      <w:autoSpaceDN w:val="0"/>
      <w:spacing w:line="240" w:lineRule="auto"/>
      <w:ind w:left="3240"/>
    </w:pPr>
    <w:rPr>
      <w:rFonts w:eastAsia="Calibri"/>
      <w:szCs w:val="24"/>
      <w:lang w:val="en-US" w:eastAsia="en-CA"/>
    </w:rPr>
  </w:style>
  <w:style w:type="character" w:customStyle="1" w:styleId="elemtitrereg">
    <w:name w:val="elemtitrereg"/>
    <w:basedOn w:val="DefaultParagraphFont"/>
    <w:rsid w:val="003D4841"/>
  </w:style>
  <w:style w:type="character" w:customStyle="1" w:styleId="textenormalbleu1">
    <w:name w:val="textenormalbleu1"/>
    <w:basedOn w:val="DefaultParagraphFont"/>
    <w:rsid w:val="003D4841"/>
  </w:style>
  <w:style w:type="paragraph" w:customStyle="1" w:styleId="a0">
    <w:name w:val="바탕글"/>
    <w:basedOn w:val="Normal"/>
    <w:rsid w:val="008F533E"/>
    <w:pPr>
      <w:wordWrap w:val="0"/>
      <w:autoSpaceDE w:val="0"/>
      <w:autoSpaceDN w:val="0"/>
      <w:spacing w:line="384" w:lineRule="auto"/>
      <w:jc w:val="both"/>
      <w:textAlignment w:val="baseline"/>
    </w:pPr>
    <w:rPr>
      <w:rFonts w:ascii="Gulim" w:eastAsia="Gulim" w:hAnsi="Gulim" w:cs="Gulim"/>
      <w:color w:val="000000"/>
      <w:sz w:val="20"/>
      <w:lang w:val="en-US" w:eastAsia="ko-KR"/>
    </w:rPr>
  </w:style>
  <w:style w:type="numbering" w:customStyle="1" w:styleId="NoList13">
    <w:name w:val="No List13"/>
    <w:next w:val="NoList"/>
    <w:uiPriority w:val="99"/>
    <w:semiHidden/>
    <w:unhideWhenUsed/>
    <w:rsid w:val="008F533E"/>
  </w:style>
  <w:style w:type="table" w:customStyle="1" w:styleId="TableGrid4">
    <w:name w:val="Table Grid4"/>
    <w:basedOn w:val="TableNormal"/>
    <w:next w:val="TableGrid"/>
    <w:uiPriority w:val="59"/>
    <w:rsid w:val="008F533E"/>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8F533E"/>
  </w:style>
  <w:style w:type="numbering" w:customStyle="1" w:styleId="List02">
    <w:name w:val="List 02"/>
    <w:basedOn w:val="NoList"/>
    <w:rsid w:val="008F533E"/>
  </w:style>
  <w:style w:type="numbering" w:customStyle="1" w:styleId="List211">
    <w:name w:val="List 211"/>
    <w:basedOn w:val="NoList"/>
    <w:rsid w:val="008F533E"/>
  </w:style>
  <w:style w:type="numbering" w:customStyle="1" w:styleId="List311">
    <w:name w:val="List 311"/>
    <w:basedOn w:val="NoList"/>
    <w:rsid w:val="008F533E"/>
  </w:style>
  <w:style w:type="numbering" w:customStyle="1" w:styleId="NoList22">
    <w:name w:val="No List22"/>
    <w:next w:val="NoList"/>
    <w:uiPriority w:val="99"/>
    <w:semiHidden/>
    <w:unhideWhenUsed/>
    <w:rsid w:val="008F533E"/>
  </w:style>
  <w:style w:type="numbering" w:customStyle="1" w:styleId="NoList31">
    <w:name w:val="No List31"/>
    <w:next w:val="NoList"/>
    <w:semiHidden/>
    <w:rsid w:val="008F533E"/>
  </w:style>
  <w:style w:type="numbering" w:customStyle="1" w:styleId="NoList41">
    <w:name w:val="No List41"/>
    <w:next w:val="NoList"/>
    <w:uiPriority w:val="99"/>
    <w:semiHidden/>
    <w:unhideWhenUsed/>
    <w:rsid w:val="008F533E"/>
  </w:style>
  <w:style w:type="numbering" w:customStyle="1" w:styleId="NoList111">
    <w:name w:val="No List111"/>
    <w:next w:val="NoList"/>
    <w:semiHidden/>
    <w:rsid w:val="008F533E"/>
  </w:style>
  <w:style w:type="numbering" w:customStyle="1" w:styleId="NoList211">
    <w:name w:val="No List211"/>
    <w:next w:val="NoList"/>
    <w:semiHidden/>
    <w:rsid w:val="008F533E"/>
  </w:style>
  <w:style w:type="numbering" w:customStyle="1" w:styleId="NoList51">
    <w:name w:val="No List51"/>
    <w:next w:val="NoList"/>
    <w:uiPriority w:val="99"/>
    <w:semiHidden/>
    <w:unhideWhenUsed/>
    <w:rsid w:val="008F533E"/>
  </w:style>
  <w:style w:type="numbering" w:customStyle="1" w:styleId="NoList61">
    <w:name w:val="No List61"/>
    <w:next w:val="NoList"/>
    <w:uiPriority w:val="99"/>
    <w:semiHidden/>
    <w:unhideWhenUsed/>
    <w:rsid w:val="008F533E"/>
  </w:style>
  <w:style w:type="table" w:customStyle="1" w:styleId="TableGrid21">
    <w:name w:val="Table Grid21"/>
    <w:basedOn w:val="TableNormal"/>
    <w:next w:val="TableGrid"/>
    <w:uiPriority w:val="59"/>
    <w:rsid w:val="008F533E"/>
    <w:rPr>
      <w:rFonts w:eastAsia="Calibri" w:cs="Arial"/>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8F533E"/>
  </w:style>
  <w:style w:type="numbering" w:customStyle="1" w:styleId="List011">
    <w:name w:val="List 011"/>
    <w:basedOn w:val="NoList"/>
    <w:rsid w:val="008F533E"/>
  </w:style>
  <w:style w:type="numbering" w:customStyle="1" w:styleId="List11">
    <w:name w:val="List 11"/>
    <w:basedOn w:val="NoList"/>
    <w:rsid w:val="008F533E"/>
  </w:style>
  <w:style w:type="numbering" w:customStyle="1" w:styleId="NoList81">
    <w:name w:val="No List81"/>
    <w:next w:val="NoList"/>
    <w:uiPriority w:val="99"/>
    <w:semiHidden/>
    <w:unhideWhenUsed/>
    <w:rsid w:val="008F533E"/>
  </w:style>
  <w:style w:type="numbering" w:customStyle="1" w:styleId="NoList91">
    <w:name w:val="No List91"/>
    <w:next w:val="NoList"/>
    <w:uiPriority w:val="99"/>
    <w:semiHidden/>
    <w:unhideWhenUsed/>
    <w:rsid w:val="008F533E"/>
  </w:style>
  <w:style w:type="numbering" w:customStyle="1" w:styleId="NoList101">
    <w:name w:val="No List101"/>
    <w:next w:val="NoList"/>
    <w:uiPriority w:val="99"/>
    <w:semiHidden/>
    <w:unhideWhenUsed/>
    <w:rsid w:val="008F533E"/>
  </w:style>
  <w:style w:type="numbering" w:customStyle="1" w:styleId="NoList121">
    <w:name w:val="No List121"/>
    <w:next w:val="NoList"/>
    <w:uiPriority w:val="99"/>
    <w:semiHidden/>
    <w:unhideWhenUsed/>
    <w:rsid w:val="008F533E"/>
  </w:style>
  <w:style w:type="numbering" w:customStyle="1" w:styleId="NoList15">
    <w:name w:val="No List15"/>
    <w:next w:val="NoList"/>
    <w:uiPriority w:val="99"/>
    <w:semiHidden/>
    <w:unhideWhenUsed/>
    <w:rsid w:val="008F533E"/>
  </w:style>
  <w:style w:type="table" w:customStyle="1" w:styleId="TableGrid5">
    <w:name w:val="Table Grid5"/>
    <w:basedOn w:val="TableNormal"/>
    <w:next w:val="TableGrid"/>
    <w:uiPriority w:val="59"/>
    <w:rsid w:val="008F533E"/>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semiHidden/>
    <w:rsid w:val="008F533E"/>
  </w:style>
  <w:style w:type="paragraph" w:customStyle="1" w:styleId="Paragraphedeliste1">
    <w:name w:val="Paragraphe de liste1"/>
    <w:basedOn w:val="Normal"/>
    <w:qFormat/>
    <w:rsid w:val="008F533E"/>
    <w:pPr>
      <w:widowControl/>
      <w:tabs>
        <w:tab w:val="left" w:pos="720"/>
      </w:tabs>
      <w:spacing w:line="240" w:lineRule="auto"/>
      <w:ind w:left="708"/>
      <w:jc w:val="both"/>
    </w:pPr>
    <w:rPr>
      <w:sz w:val="22"/>
      <w:lang w:eastAsia="en-US"/>
    </w:rPr>
  </w:style>
  <w:style w:type="paragraph" w:styleId="NoSpacing">
    <w:name w:val="No Spacing"/>
    <w:uiPriority w:val="1"/>
    <w:qFormat/>
    <w:rsid w:val="008F533E"/>
    <w:rPr>
      <w:rFonts w:ascii="Calibri" w:hAnsi="Calibri" w:cs="Calibri"/>
      <w:sz w:val="22"/>
      <w:szCs w:val="22"/>
      <w:lang w:val="en-US" w:eastAsia="en-US"/>
    </w:rPr>
  </w:style>
  <w:style w:type="paragraph" w:customStyle="1" w:styleId="Car1">
    <w:name w:val="Car1"/>
    <w:basedOn w:val="Normal"/>
    <w:rsid w:val="008F533E"/>
    <w:pPr>
      <w:widowControl/>
      <w:spacing w:line="240" w:lineRule="auto"/>
    </w:pPr>
    <w:rPr>
      <w:szCs w:val="24"/>
      <w:lang w:val="pl-PL" w:eastAsia="pl-PL"/>
    </w:rPr>
  </w:style>
  <w:style w:type="paragraph" w:customStyle="1" w:styleId="listparagraph0">
    <w:name w:val="listparagraph"/>
    <w:basedOn w:val="Normal"/>
    <w:rsid w:val="008F533E"/>
    <w:pPr>
      <w:widowControl/>
      <w:spacing w:before="100" w:beforeAutospacing="1" w:after="100" w:afterAutospacing="1" w:line="240" w:lineRule="auto"/>
    </w:pPr>
    <w:rPr>
      <w:szCs w:val="24"/>
      <w:lang w:val="en-US" w:eastAsia="en-US"/>
    </w:rPr>
  </w:style>
  <w:style w:type="paragraph" w:customStyle="1" w:styleId="listparagraphcxsplast">
    <w:name w:val="listparagraphcxsplast"/>
    <w:basedOn w:val="Normal"/>
    <w:rsid w:val="008F533E"/>
    <w:pPr>
      <w:widowControl/>
      <w:spacing w:before="100" w:beforeAutospacing="1" w:after="100" w:afterAutospacing="1" w:line="240" w:lineRule="auto"/>
    </w:pPr>
    <w:rPr>
      <w:szCs w:val="24"/>
      <w:lang w:val="en-US" w:eastAsia="en-US"/>
    </w:rPr>
  </w:style>
  <w:style w:type="paragraph" w:customStyle="1" w:styleId="msolistparagraph0">
    <w:name w:val="msolistparagraph"/>
    <w:basedOn w:val="Normal"/>
    <w:rsid w:val="008F533E"/>
    <w:pPr>
      <w:widowControl/>
      <w:spacing w:line="240" w:lineRule="auto"/>
      <w:ind w:left="720"/>
    </w:pPr>
    <w:rPr>
      <w:rFonts w:ascii="Calibri" w:hAnsi="Calibri"/>
      <w:sz w:val="22"/>
      <w:szCs w:val="22"/>
      <w:lang w:val="en-US" w:eastAsia="en-US"/>
    </w:rPr>
  </w:style>
  <w:style w:type="numbering" w:customStyle="1" w:styleId="NoList112">
    <w:name w:val="No List112"/>
    <w:next w:val="NoList"/>
    <w:uiPriority w:val="99"/>
    <w:semiHidden/>
    <w:rsid w:val="008F533E"/>
  </w:style>
  <w:style w:type="character" w:customStyle="1" w:styleId="BodyText4Char">
    <w:name w:val="Body Text 4 Char"/>
    <w:link w:val="BodyText4"/>
    <w:locked/>
    <w:rsid w:val="008F533E"/>
    <w:rPr>
      <w:sz w:val="22"/>
      <w:lang w:eastAsia="en-US"/>
    </w:rPr>
  </w:style>
  <w:style w:type="paragraph" w:customStyle="1" w:styleId="T1">
    <w:name w:val="T1"/>
    <w:basedOn w:val="Normal"/>
    <w:rsid w:val="008F533E"/>
    <w:pPr>
      <w:widowControl/>
      <w:numPr>
        <w:numId w:val="50"/>
      </w:numPr>
      <w:tabs>
        <w:tab w:val="clear" w:pos="1417"/>
      </w:tabs>
      <w:spacing w:before="160" w:line="220" w:lineRule="atLeast"/>
      <w:ind w:left="0" w:firstLine="0"/>
      <w:jc w:val="both"/>
    </w:pPr>
    <w:rPr>
      <w:sz w:val="21"/>
      <w:lang w:eastAsia="en-US"/>
    </w:rPr>
  </w:style>
  <w:style w:type="character" w:customStyle="1" w:styleId="donttranslate0">
    <w:name w:val="donttranslate"/>
    <w:rsid w:val="008F533E"/>
  </w:style>
  <w:style w:type="table" w:customStyle="1" w:styleId="TableGrid11">
    <w:name w:val="Table Grid11"/>
    <w:basedOn w:val="TableNormal"/>
    <w:next w:val="TableGrid"/>
    <w:rsid w:val="008F533E"/>
    <w:pPr>
      <w:numPr>
        <w:numId w:val="27"/>
      </w:numPr>
      <w:tabs>
        <w:tab w:val="num" w:pos="850"/>
        <w:tab w:val="num" w:pos="1080"/>
      </w:tabs>
      <w:ind w:left="850" w:hanging="85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reexposglobal">
    <w:name w:val="Annexe titre (exposé global)"/>
    <w:basedOn w:val="Normal"/>
    <w:next w:val="Normal"/>
    <w:rsid w:val="008F533E"/>
    <w:pPr>
      <w:widowControl/>
      <w:spacing w:before="120" w:after="120" w:line="240" w:lineRule="auto"/>
      <w:jc w:val="center"/>
    </w:pPr>
    <w:rPr>
      <w:b/>
      <w:szCs w:val="24"/>
      <w:u w:val="single"/>
      <w:lang w:eastAsia="de-DE"/>
    </w:rPr>
  </w:style>
  <w:style w:type="paragraph" w:customStyle="1" w:styleId="Annexetitrefichefinacte">
    <w:name w:val="Annexe titre (fiche fin. acte)"/>
    <w:basedOn w:val="Normal"/>
    <w:next w:val="Normal"/>
    <w:rsid w:val="008F533E"/>
    <w:pPr>
      <w:widowControl/>
      <w:spacing w:before="120" w:after="120" w:line="240" w:lineRule="auto"/>
      <w:jc w:val="center"/>
    </w:pPr>
    <w:rPr>
      <w:b/>
      <w:szCs w:val="24"/>
      <w:u w:val="single"/>
      <w:lang w:eastAsia="de-DE"/>
    </w:rPr>
  </w:style>
  <w:style w:type="paragraph" w:customStyle="1" w:styleId="Annexetitrefichefinglobale">
    <w:name w:val="Annexe titre (fiche fin. globale)"/>
    <w:basedOn w:val="Normal"/>
    <w:next w:val="Normal"/>
    <w:rsid w:val="008F533E"/>
    <w:pPr>
      <w:widowControl/>
      <w:spacing w:before="120" w:after="120" w:line="240" w:lineRule="auto"/>
      <w:jc w:val="center"/>
    </w:pPr>
    <w:rPr>
      <w:b/>
      <w:szCs w:val="24"/>
      <w:u w:val="single"/>
      <w:lang w:eastAsia="de-DE"/>
    </w:rPr>
  </w:style>
  <w:style w:type="paragraph" w:customStyle="1" w:styleId="Rfrenceinstitutionelle">
    <w:name w:val="Référence institutionelle"/>
    <w:basedOn w:val="Normal"/>
    <w:next w:val="Statut"/>
    <w:rsid w:val="008F533E"/>
    <w:pPr>
      <w:widowControl/>
      <w:spacing w:after="240" w:line="240" w:lineRule="auto"/>
      <w:ind w:left="5103"/>
    </w:pPr>
    <w:rPr>
      <w:szCs w:val="24"/>
      <w:lang w:eastAsia="de-DE"/>
    </w:rPr>
  </w:style>
  <w:style w:type="paragraph" w:customStyle="1" w:styleId="Exposdesmotifstitreglobal">
    <w:name w:val="Exposé des motifs titre (global)"/>
    <w:basedOn w:val="Normal"/>
    <w:next w:val="Normal"/>
    <w:rsid w:val="008F533E"/>
    <w:pPr>
      <w:widowControl/>
      <w:spacing w:before="120" w:after="120" w:line="240" w:lineRule="auto"/>
      <w:jc w:val="center"/>
    </w:pPr>
    <w:rPr>
      <w:b/>
      <w:szCs w:val="24"/>
      <w:u w:val="single"/>
      <w:lang w:eastAsia="de-DE"/>
    </w:rPr>
  </w:style>
  <w:style w:type="paragraph" w:customStyle="1" w:styleId="Langueoriginale">
    <w:name w:val="Langue originale"/>
    <w:basedOn w:val="Normal"/>
    <w:next w:val="Phrasefinale"/>
    <w:rsid w:val="008F533E"/>
    <w:pPr>
      <w:widowControl/>
      <w:spacing w:before="360" w:after="120" w:line="240" w:lineRule="auto"/>
      <w:jc w:val="center"/>
    </w:pPr>
    <w:rPr>
      <w:caps/>
      <w:szCs w:val="24"/>
      <w:lang w:eastAsia="de-DE"/>
    </w:rPr>
  </w:style>
  <w:style w:type="paragraph" w:customStyle="1" w:styleId="Phrasefinale">
    <w:name w:val="Phrase finale"/>
    <w:basedOn w:val="Normal"/>
    <w:next w:val="Normal"/>
    <w:rsid w:val="008F533E"/>
    <w:pPr>
      <w:widowControl/>
      <w:spacing w:before="360" w:line="240" w:lineRule="auto"/>
      <w:jc w:val="center"/>
    </w:pPr>
    <w:rPr>
      <w:szCs w:val="24"/>
      <w:lang w:eastAsia="de-DE"/>
    </w:rPr>
  </w:style>
  <w:style w:type="paragraph" w:customStyle="1" w:styleId="Prliminairetitre">
    <w:name w:val="Préliminaire titre"/>
    <w:basedOn w:val="Normal"/>
    <w:next w:val="Normal"/>
    <w:rsid w:val="008F533E"/>
    <w:pPr>
      <w:widowControl/>
      <w:spacing w:before="360" w:after="360" w:line="240" w:lineRule="auto"/>
      <w:jc w:val="center"/>
    </w:pPr>
    <w:rPr>
      <w:b/>
      <w:szCs w:val="24"/>
      <w:lang w:eastAsia="de-DE"/>
    </w:rPr>
  </w:style>
  <w:style w:type="paragraph" w:customStyle="1" w:styleId="Prliminairetype">
    <w:name w:val="Préliminaire type"/>
    <w:basedOn w:val="Normal"/>
    <w:next w:val="Normal"/>
    <w:rsid w:val="008F533E"/>
    <w:pPr>
      <w:widowControl/>
      <w:spacing w:before="360" w:line="240" w:lineRule="auto"/>
      <w:jc w:val="center"/>
    </w:pPr>
    <w:rPr>
      <w:b/>
      <w:szCs w:val="24"/>
      <w:lang w:eastAsia="de-DE"/>
    </w:rPr>
  </w:style>
  <w:style w:type="paragraph" w:customStyle="1" w:styleId="Rfrenceinterinstitutionelle">
    <w:name w:val="Référence interinstitutionelle"/>
    <w:basedOn w:val="Normal"/>
    <w:next w:val="Statut"/>
    <w:rsid w:val="008F533E"/>
    <w:pPr>
      <w:widowControl/>
      <w:spacing w:line="240" w:lineRule="auto"/>
      <w:ind w:left="5103"/>
    </w:pPr>
    <w:rPr>
      <w:szCs w:val="24"/>
      <w:lang w:eastAsia="de-DE"/>
    </w:rPr>
  </w:style>
  <w:style w:type="paragraph" w:customStyle="1" w:styleId="Rfrenceinterinstitutionelleprliminaire">
    <w:name w:val="Référence interinstitutionelle (préliminaire)"/>
    <w:basedOn w:val="Normal"/>
    <w:next w:val="Normal"/>
    <w:rsid w:val="008F533E"/>
    <w:pPr>
      <w:widowControl/>
      <w:spacing w:line="240" w:lineRule="auto"/>
      <w:ind w:left="5103"/>
    </w:pPr>
    <w:rPr>
      <w:szCs w:val="24"/>
      <w:lang w:eastAsia="de-DE"/>
    </w:rPr>
  </w:style>
  <w:style w:type="paragraph" w:customStyle="1" w:styleId="Sous-titreobjetprliminaire">
    <w:name w:val="Sous-titre objet (préliminaire)"/>
    <w:basedOn w:val="Normal"/>
    <w:rsid w:val="008F533E"/>
    <w:pPr>
      <w:widowControl/>
      <w:spacing w:line="240" w:lineRule="auto"/>
      <w:jc w:val="center"/>
    </w:pPr>
    <w:rPr>
      <w:b/>
      <w:szCs w:val="24"/>
      <w:lang w:eastAsia="de-DE"/>
    </w:rPr>
  </w:style>
  <w:style w:type="paragraph" w:customStyle="1" w:styleId="Statutprliminaire">
    <w:name w:val="Statut (préliminaire)"/>
    <w:basedOn w:val="Normal"/>
    <w:next w:val="Normal"/>
    <w:rsid w:val="008F533E"/>
    <w:pPr>
      <w:widowControl/>
      <w:spacing w:before="360" w:line="240" w:lineRule="auto"/>
      <w:jc w:val="center"/>
    </w:pPr>
    <w:rPr>
      <w:szCs w:val="24"/>
      <w:lang w:eastAsia="de-DE"/>
    </w:rPr>
  </w:style>
  <w:style w:type="paragraph" w:customStyle="1" w:styleId="Titreobjetprliminaire">
    <w:name w:val="Titre objet (préliminaire)"/>
    <w:basedOn w:val="Normal"/>
    <w:next w:val="Normal"/>
    <w:rsid w:val="008F533E"/>
    <w:pPr>
      <w:widowControl/>
      <w:spacing w:before="360" w:after="360" w:line="240" w:lineRule="auto"/>
      <w:jc w:val="center"/>
    </w:pPr>
    <w:rPr>
      <w:b/>
      <w:szCs w:val="24"/>
      <w:lang w:eastAsia="de-DE"/>
    </w:rPr>
  </w:style>
  <w:style w:type="paragraph" w:customStyle="1" w:styleId="Typedudocumentprliminaire">
    <w:name w:val="Type du document (préliminaire)"/>
    <w:basedOn w:val="Normal"/>
    <w:next w:val="Normal"/>
    <w:rsid w:val="008F533E"/>
    <w:pPr>
      <w:widowControl/>
      <w:spacing w:before="360" w:line="240" w:lineRule="auto"/>
      <w:jc w:val="center"/>
    </w:pPr>
    <w:rPr>
      <w:b/>
      <w:szCs w:val="24"/>
      <w:lang w:eastAsia="de-DE"/>
    </w:rPr>
  </w:style>
  <w:style w:type="paragraph" w:customStyle="1" w:styleId="Fichefinancirestandardtitre">
    <w:name w:val="Fiche financière (standard) titre"/>
    <w:basedOn w:val="Normal"/>
    <w:next w:val="Normal"/>
    <w:rsid w:val="008F533E"/>
    <w:pPr>
      <w:widowControl/>
      <w:spacing w:before="120" w:after="120" w:line="240" w:lineRule="auto"/>
      <w:jc w:val="center"/>
    </w:pPr>
    <w:rPr>
      <w:b/>
      <w:szCs w:val="24"/>
      <w:u w:val="single"/>
      <w:lang w:eastAsia="de-DE"/>
    </w:rPr>
  </w:style>
  <w:style w:type="paragraph" w:customStyle="1" w:styleId="Fichefinancirestandardtitreacte">
    <w:name w:val="Fiche financière (standard) titre (acte)"/>
    <w:basedOn w:val="Normal"/>
    <w:next w:val="Normal"/>
    <w:rsid w:val="008F533E"/>
    <w:pPr>
      <w:widowControl/>
      <w:spacing w:before="120" w:after="120" w:line="240" w:lineRule="auto"/>
      <w:jc w:val="center"/>
    </w:pPr>
    <w:rPr>
      <w:b/>
      <w:szCs w:val="24"/>
      <w:u w:val="single"/>
      <w:lang w:eastAsia="de-DE"/>
    </w:rPr>
  </w:style>
  <w:style w:type="paragraph" w:customStyle="1" w:styleId="Fichefinanciretravailtitre">
    <w:name w:val="Fiche financière (travail) titre"/>
    <w:basedOn w:val="Normal"/>
    <w:next w:val="Normal"/>
    <w:rsid w:val="008F533E"/>
    <w:pPr>
      <w:widowControl/>
      <w:spacing w:before="120" w:after="120" w:line="240" w:lineRule="auto"/>
      <w:jc w:val="center"/>
    </w:pPr>
    <w:rPr>
      <w:b/>
      <w:szCs w:val="24"/>
      <w:u w:val="single"/>
      <w:lang w:eastAsia="de-DE"/>
    </w:rPr>
  </w:style>
  <w:style w:type="paragraph" w:customStyle="1" w:styleId="Fichefinanciretravailtitreacte">
    <w:name w:val="Fiche financière (travail) titre (acte)"/>
    <w:basedOn w:val="Normal"/>
    <w:next w:val="Normal"/>
    <w:rsid w:val="008F533E"/>
    <w:pPr>
      <w:widowControl/>
      <w:spacing w:before="120" w:after="120" w:line="240" w:lineRule="auto"/>
      <w:jc w:val="center"/>
    </w:pPr>
    <w:rPr>
      <w:b/>
      <w:szCs w:val="24"/>
      <w:u w:val="single"/>
      <w:lang w:eastAsia="de-DE"/>
    </w:rPr>
  </w:style>
  <w:style w:type="paragraph" w:customStyle="1" w:styleId="Fichefinancireattributiontitre">
    <w:name w:val="Fiche financière (attribution) titre"/>
    <w:basedOn w:val="Normal"/>
    <w:next w:val="Normal"/>
    <w:rsid w:val="008F533E"/>
    <w:pPr>
      <w:widowControl/>
      <w:spacing w:before="120" w:after="120" w:line="240" w:lineRule="auto"/>
      <w:jc w:val="center"/>
    </w:pPr>
    <w:rPr>
      <w:b/>
      <w:szCs w:val="24"/>
      <w:u w:val="single"/>
      <w:lang w:eastAsia="de-DE"/>
    </w:rPr>
  </w:style>
  <w:style w:type="paragraph" w:customStyle="1" w:styleId="Fichefinancireattributiontitreacte">
    <w:name w:val="Fiche financière (attribution) titre (acte)"/>
    <w:basedOn w:val="Normal"/>
    <w:next w:val="Normal"/>
    <w:rsid w:val="008F533E"/>
    <w:pPr>
      <w:widowControl/>
      <w:spacing w:before="120" w:after="120" w:line="240" w:lineRule="auto"/>
      <w:jc w:val="center"/>
    </w:pPr>
    <w:rPr>
      <w:b/>
      <w:szCs w:val="24"/>
      <w:u w:val="single"/>
      <w:lang w:eastAsia="de-DE"/>
    </w:rPr>
  </w:style>
  <w:style w:type="character" w:customStyle="1" w:styleId="platne1">
    <w:name w:val="platne1"/>
    <w:rsid w:val="008F533E"/>
  </w:style>
  <w:style w:type="character" w:customStyle="1" w:styleId="EndnoteTextChar11">
    <w:name w:val="Endnote Text Char11"/>
    <w:uiPriority w:val="99"/>
    <w:semiHidden/>
    <w:rsid w:val="008F533E"/>
    <w:rPr>
      <w:rFonts w:cs="Times New Roman"/>
    </w:rPr>
  </w:style>
  <w:style w:type="character" w:customStyle="1" w:styleId="PlainTextChar1">
    <w:name w:val="Plain Text Char1"/>
    <w:semiHidden/>
    <w:rsid w:val="008F533E"/>
    <w:rPr>
      <w:rFonts w:ascii="Consolas" w:hAnsi="Consolas" w:cs="Consolas"/>
      <w:sz w:val="21"/>
      <w:szCs w:val="21"/>
    </w:rPr>
  </w:style>
  <w:style w:type="character" w:customStyle="1" w:styleId="PlainTextChar11">
    <w:name w:val="Plain Text Char11"/>
    <w:uiPriority w:val="99"/>
    <w:semiHidden/>
    <w:rsid w:val="008F533E"/>
    <w:rPr>
      <w:rFonts w:ascii="Consolas" w:hAnsi="Consolas" w:cs="Consolas"/>
      <w:sz w:val="21"/>
      <w:szCs w:val="21"/>
    </w:rPr>
  </w:style>
  <w:style w:type="character" w:customStyle="1" w:styleId="BalloonTextChar1">
    <w:name w:val="Balloon Text Char1"/>
    <w:semiHidden/>
    <w:rsid w:val="008F533E"/>
    <w:rPr>
      <w:rFonts w:ascii="Tahoma" w:hAnsi="Tahoma" w:cs="Tahoma"/>
      <w:sz w:val="16"/>
      <w:szCs w:val="16"/>
    </w:rPr>
  </w:style>
  <w:style w:type="character" w:customStyle="1" w:styleId="BalloonTextChar11">
    <w:name w:val="Balloon Text Char11"/>
    <w:uiPriority w:val="99"/>
    <w:semiHidden/>
    <w:rsid w:val="008F533E"/>
    <w:rPr>
      <w:rFonts w:ascii="Tahoma" w:hAnsi="Tahoma" w:cs="Tahoma"/>
      <w:sz w:val="16"/>
      <w:szCs w:val="16"/>
    </w:rPr>
  </w:style>
  <w:style w:type="character" w:customStyle="1" w:styleId="Fort">
    <w:name w:val="Fort"/>
    <w:rsid w:val="008F533E"/>
    <w:rPr>
      <w:b/>
    </w:rPr>
  </w:style>
  <w:style w:type="character" w:customStyle="1" w:styleId="CommentSubjectChar1">
    <w:name w:val="Comment Subject Char1"/>
    <w:semiHidden/>
    <w:rsid w:val="008F533E"/>
    <w:rPr>
      <w:rFonts w:eastAsia="Times New Roman" w:cs="Times New Roman"/>
      <w:b/>
      <w:bCs/>
    </w:rPr>
  </w:style>
  <w:style w:type="character" w:customStyle="1" w:styleId="CommentSubjectChar11">
    <w:name w:val="Comment Subject Char11"/>
    <w:uiPriority w:val="99"/>
    <w:semiHidden/>
    <w:rsid w:val="008F533E"/>
    <w:rPr>
      <w:rFonts w:eastAsia="Times New Roman" w:cs="Times New Roman"/>
      <w:b/>
      <w:bCs/>
    </w:rPr>
  </w:style>
  <w:style w:type="paragraph" w:customStyle="1" w:styleId="hstyle0">
    <w:name w:val="hstyle0"/>
    <w:basedOn w:val="Normal"/>
    <w:rsid w:val="008F533E"/>
    <w:pPr>
      <w:widowControl/>
      <w:spacing w:line="384" w:lineRule="auto"/>
      <w:jc w:val="both"/>
    </w:pPr>
    <w:rPr>
      <w:rFonts w:ascii="Batang" w:eastAsia="Batang" w:hAnsi="Batang" w:cs="Gulim"/>
      <w:color w:val="000000"/>
      <w:sz w:val="20"/>
      <w:lang w:val="en-US" w:eastAsia="ko-KR"/>
    </w:rPr>
  </w:style>
  <w:style w:type="character" w:customStyle="1" w:styleId="DocumentMapChar1">
    <w:name w:val="Document Map Char1"/>
    <w:semiHidden/>
    <w:rsid w:val="008F533E"/>
    <w:rPr>
      <w:rFonts w:ascii="Tahoma" w:hAnsi="Tahoma" w:cs="Tahoma"/>
      <w:sz w:val="16"/>
      <w:szCs w:val="16"/>
    </w:rPr>
  </w:style>
  <w:style w:type="character" w:customStyle="1" w:styleId="DocumentMapChar11">
    <w:name w:val="Document Map Char11"/>
    <w:uiPriority w:val="99"/>
    <w:semiHidden/>
    <w:rsid w:val="008F533E"/>
    <w:rPr>
      <w:rFonts w:ascii="Tahoma" w:hAnsi="Tahoma" w:cs="Tahoma"/>
      <w:sz w:val="16"/>
      <w:szCs w:val="16"/>
    </w:rPr>
  </w:style>
  <w:style w:type="numbering" w:customStyle="1" w:styleId="NoList17">
    <w:name w:val="No List17"/>
    <w:next w:val="NoList"/>
    <w:uiPriority w:val="99"/>
    <w:semiHidden/>
    <w:unhideWhenUsed/>
    <w:rsid w:val="008F533E"/>
  </w:style>
  <w:style w:type="table" w:customStyle="1" w:styleId="TableGrid6">
    <w:name w:val="Table Grid6"/>
    <w:basedOn w:val="TableNormal"/>
    <w:next w:val="TableGrid"/>
    <w:uiPriority w:val="59"/>
    <w:rsid w:val="008F533E"/>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F533E"/>
    <w:rPr>
      <w:rFonts w:eastAsia="Calibri" w:cs="Arial"/>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8F533E"/>
  </w:style>
  <w:style w:type="numbering" w:customStyle="1" w:styleId="NoList23">
    <w:name w:val="No List23"/>
    <w:next w:val="NoList"/>
    <w:uiPriority w:val="99"/>
    <w:semiHidden/>
    <w:unhideWhenUsed/>
    <w:rsid w:val="008F533E"/>
  </w:style>
  <w:style w:type="numbering" w:customStyle="1" w:styleId="NoList113">
    <w:name w:val="No List113"/>
    <w:next w:val="NoList"/>
    <w:uiPriority w:val="99"/>
    <w:semiHidden/>
    <w:unhideWhenUsed/>
    <w:rsid w:val="008F533E"/>
  </w:style>
  <w:style w:type="table" w:customStyle="1" w:styleId="TableGrid12">
    <w:name w:val="Table Grid12"/>
    <w:basedOn w:val="TableNormal"/>
    <w:next w:val="TableGrid"/>
    <w:uiPriority w:val="99"/>
    <w:rsid w:val="008F533E"/>
    <w:rPr>
      <w:rFonts w:ascii="Calibri" w:hAnsi="Calibri" w:cs="Calibri"/>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rsid w:val="008F533E"/>
    <w:rPr>
      <w:rFonts w:ascii="Lucida Grande" w:eastAsia="ヒラギノ角ゴ Pro W3" w:hAnsi="Lucida Grande"/>
      <w:color w:val="000000"/>
      <w:sz w:val="22"/>
      <w:lang w:eastAsia="en-CA"/>
    </w:rPr>
  </w:style>
  <w:style w:type="numbering" w:customStyle="1" w:styleId="NoList19">
    <w:name w:val="No List19"/>
    <w:next w:val="NoList"/>
    <w:uiPriority w:val="99"/>
    <w:semiHidden/>
    <w:unhideWhenUsed/>
    <w:rsid w:val="008F533E"/>
  </w:style>
  <w:style w:type="table" w:customStyle="1" w:styleId="TableGrid7">
    <w:name w:val="Table Grid7"/>
    <w:basedOn w:val="TableNormal"/>
    <w:next w:val="TableGrid"/>
    <w:uiPriority w:val="59"/>
    <w:rsid w:val="008F533E"/>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ins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3E92A-6344-4512-9A03-3AC673FE2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_GenEn.dotm</Template>
  <TotalTime>1</TotalTime>
  <Pages>88</Pages>
  <Words>12995</Words>
  <Characters>74076</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86898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DQC</dc:creator>
  <cp:lastModifiedBy>Edijs Cakuls</cp:lastModifiedBy>
  <cp:revision>3</cp:revision>
  <cp:lastPrinted>2004-04-02T13:43:00Z</cp:lastPrinted>
  <dcterms:created xsi:type="dcterms:W3CDTF">2016-09-14T12:08:00Z</dcterms:created>
  <dcterms:modified xsi:type="dcterms:W3CDTF">2016-09-14T12:09:00Z</dcterms:modified>
</cp:coreProperties>
</file>