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85B2A" w14:textId="77777777" w:rsidR="00EF2651" w:rsidRDefault="00EF2651" w:rsidP="006B165C">
      <w:pPr>
        <w:pStyle w:val="NoSpacing"/>
        <w:ind w:left="720"/>
        <w:jc w:val="center"/>
        <w:rPr>
          <w:rFonts w:ascii="Times New Roman" w:hAnsi="Times New Roman"/>
          <w:b/>
          <w:sz w:val="28"/>
          <w:szCs w:val="28"/>
          <w:lang w:val="lv-LV"/>
        </w:rPr>
      </w:pPr>
    </w:p>
    <w:p w14:paraId="1D1E38E5" w14:textId="77777777" w:rsidR="00EF2651" w:rsidRDefault="00EF2651" w:rsidP="006B165C">
      <w:pPr>
        <w:pStyle w:val="NoSpacing"/>
        <w:ind w:left="720"/>
        <w:jc w:val="center"/>
        <w:rPr>
          <w:rFonts w:ascii="Times New Roman" w:hAnsi="Times New Roman"/>
          <w:b/>
          <w:sz w:val="28"/>
          <w:szCs w:val="28"/>
          <w:lang w:val="lv-LV"/>
        </w:rPr>
      </w:pPr>
    </w:p>
    <w:p w14:paraId="2B796C7B" w14:textId="77777777" w:rsidR="00EF2651" w:rsidRDefault="00EF2651" w:rsidP="006B165C">
      <w:pPr>
        <w:pStyle w:val="NoSpacing"/>
        <w:ind w:left="720"/>
        <w:jc w:val="center"/>
        <w:rPr>
          <w:rFonts w:ascii="Times New Roman" w:hAnsi="Times New Roman"/>
          <w:b/>
          <w:sz w:val="28"/>
          <w:szCs w:val="28"/>
          <w:lang w:val="lv-LV"/>
        </w:rPr>
      </w:pPr>
    </w:p>
    <w:p w14:paraId="6C436281" w14:textId="77777777" w:rsidR="00EF2651" w:rsidRDefault="00EF2651" w:rsidP="006B165C">
      <w:pPr>
        <w:pStyle w:val="NoSpacing"/>
        <w:ind w:left="720"/>
        <w:jc w:val="center"/>
        <w:rPr>
          <w:rFonts w:ascii="Times New Roman" w:hAnsi="Times New Roman"/>
          <w:b/>
          <w:sz w:val="28"/>
          <w:szCs w:val="28"/>
          <w:lang w:val="lv-LV"/>
        </w:rPr>
      </w:pPr>
    </w:p>
    <w:p w14:paraId="7026D510" w14:textId="77777777" w:rsidR="00EF2651" w:rsidRDefault="00EF2651" w:rsidP="006B165C">
      <w:pPr>
        <w:pStyle w:val="NoSpacing"/>
        <w:ind w:left="720"/>
        <w:jc w:val="center"/>
        <w:rPr>
          <w:rFonts w:ascii="Times New Roman" w:hAnsi="Times New Roman"/>
          <w:b/>
          <w:sz w:val="28"/>
          <w:szCs w:val="28"/>
          <w:lang w:val="lv-LV"/>
        </w:rPr>
      </w:pPr>
    </w:p>
    <w:p w14:paraId="1CC8BDBA" w14:textId="77777777" w:rsidR="00EF2651" w:rsidRDefault="00EF2651" w:rsidP="006B165C">
      <w:pPr>
        <w:pStyle w:val="NoSpacing"/>
        <w:ind w:left="720"/>
        <w:jc w:val="center"/>
        <w:rPr>
          <w:rFonts w:ascii="Times New Roman" w:hAnsi="Times New Roman"/>
          <w:b/>
          <w:sz w:val="28"/>
          <w:szCs w:val="28"/>
          <w:lang w:val="lv-LV"/>
        </w:rPr>
      </w:pPr>
    </w:p>
    <w:p w14:paraId="5C23463C" w14:textId="77777777" w:rsidR="00EF2651" w:rsidRDefault="00EF2651" w:rsidP="006B165C">
      <w:pPr>
        <w:pStyle w:val="NoSpacing"/>
        <w:ind w:left="720"/>
        <w:jc w:val="center"/>
        <w:rPr>
          <w:rFonts w:ascii="Times New Roman" w:hAnsi="Times New Roman"/>
          <w:b/>
          <w:sz w:val="28"/>
          <w:szCs w:val="28"/>
          <w:lang w:val="lv-LV"/>
        </w:rPr>
      </w:pPr>
    </w:p>
    <w:p w14:paraId="504A5871" w14:textId="77777777" w:rsidR="00810377" w:rsidRDefault="00810377" w:rsidP="006B165C">
      <w:pPr>
        <w:pStyle w:val="NoSpacing"/>
        <w:ind w:left="720"/>
        <w:jc w:val="center"/>
        <w:rPr>
          <w:rFonts w:ascii="Times New Roman" w:hAnsi="Times New Roman"/>
          <w:b/>
          <w:sz w:val="28"/>
          <w:szCs w:val="28"/>
          <w:lang w:val="lv-LV"/>
        </w:rPr>
      </w:pPr>
    </w:p>
    <w:p w14:paraId="4F2FCF6D" w14:textId="77777777" w:rsidR="00810377" w:rsidRDefault="00810377" w:rsidP="006B165C">
      <w:pPr>
        <w:pStyle w:val="NoSpacing"/>
        <w:ind w:left="720"/>
        <w:jc w:val="center"/>
        <w:rPr>
          <w:rFonts w:ascii="Times New Roman" w:hAnsi="Times New Roman"/>
          <w:b/>
          <w:sz w:val="28"/>
          <w:szCs w:val="28"/>
          <w:lang w:val="lv-LV"/>
        </w:rPr>
      </w:pPr>
    </w:p>
    <w:p w14:paraId="78356368" w14:textId="77777777" w:rsidR="00810377" w:rsidRDefault="00810377" w:rsidP="006B165C">
      <w:pPr>
        <w:pStyle w:val="NoSpacing"/>
        <w:ind w:left="720"/>
        <w:jc w:val="center"/>
        <w:rPr>
          <w:rFonts w:ascii="Times New Roman" w:hAnsi="Times New Roman"/>
          <w:b/>
          <w:sz w:val="28"/>
          <w:szCs w:val="28"/>
          <w:lang w:val="lv-LV"/>
        </w:rPr>
      </w:pPr>
    </w:p>
    <w:p w14:paraId="333392AE" w14:textId="77777777" w:rsidR="009F032E" w:rsidRPr="009F032E" w:rsidRDefault="009F032E" w:rsidP="009F032E">
      <w:pPr>
        <w:pStyle w:val="NoSpacing"/>
        <w:ind w:left="720"/>
        <w:jc w:val="center"/>
        <w:rPr>
          <w:rFonts w:ascii="Times New Roman" w:hAnsi="Times New Roman"/>
          <w:b/>
          <w:sz w:val="28"/>
          <w:szCs w:val="28"/>
          <w:lang w:val="lv-LV"/>
        </w:rPr>
      </w:pPr>
      <w:r w:rsidRPr="009F032E">
        <w:rPr>
          <w:rFonts w:ascii="Times New Roman" w:hAnsi="Times New Roman"/>
          <w:b/>
          <w:sz w:val="28"/>
          <w:szCs w:val="28"/>
          <w:lang w:val="lv-LV"/>
        </w:rPr>
        <w:t xml:space="preserve">Rīga, </w:t>
      </w:r>
      <w:proofErr w:type="gramStart"/>
      <w:r w:rsidRPr="009F032E">
        <w:rPr>
          <w:rFonts w:ascii="Times New Roman" w:hAnsi="Times New Roman"/>
          <w:b/>
          <w:sz w:val="28"/>
          <w:szCs w:val="28"/>
          <w:lang w:val="lv-LV"/>
        </w:rPr>
        <w:t>2016.gads</w:t>
      </w:r>
      <w:proofErr w:type="gramEnd"/>
    </w:p>
    <w:sdt>
      <w:sdtPr>
        <w:rPr>
          <w:rFonts w:ascii="Calibri" w:eastAsia="Calibri" w:hAnsi="Calibri" w:cs="Times New Roman"/>
          <w:color w:val="auto"/>
          <w:sz w:val="22"/>
          <w:szCs w:val="22"/>
        </w:rPr>
        <w:id w:val="76716660"/>
        <w:docPartObj>
          <w:docPartGallery w:val="Table of Contents"/>
          <w:docPartUnique/>
        </w:docPartObj>
      </w:sdtPr>
      <w:sdtEndPr>
        <w:rPr>
          <w:b/>
          <w:bCs/>
          <w:noProof/>
        </w:rPr>
      </w:sdtEndPr>
      <w:sdtContent>
        <w:p w14:paraId="5C8EE777" w14:textId="77777777" w:rsidR="00142834" w:rsidRPr="001748A6" w:rsidRDefault="00142834" w:rsidP="00142834">
          <w:pPr>
            <w:pStyle w:val="TOCHeading"/>
            <w:jc w:val="center"/>
            <w:rPr>
              <w:rFonts w:cs="Times New Roman"/>
              <w:szCs w:val="28"/>
            </w:rPr>
          </w:pPr>
          <w:proofErr w:type="spellStart"/>
          <w:r w:rsidRPr="001748A6">
            <w:rPr>
              <w:rFonts w:cs="Times New Roman"/>
              <w:szCs w:val="28"/>
            </w:rPr>
            <w:t>Satura</w:t>
          </w:r>
          <w:proofErr w:type="spellEnd"/>
          <w:r w:rsidRPr="001748A6">
            <w:rPr>
              <w:rFonts w:cs="Times New Roman"/>
              <w:szCs w:val="28"/>
            </w:rPr>
            <w:t xml:space="preserve"> </w:t>
          </w:r>
          <w:proofErr w:type="spellStart"/>
          <w:r w:rsidRPr="001748A6">
            <w:rPr>
              <w:rFonts w:cs="Times New Roman"/>
              <w:szCs w:val="28"/>
            </w:rPr>
            <w:t>rādītājs</w:t>
          </w:r>
          <w:proofErr w:type="spellEnd"/>
        </w:p>
        <w:p w14:paraId="71529A4B" w14:textId="77777777" w:rsidR="00142834" w:rsidRPr="001748A6" w:rsidRDefault="00142834" w:rsidP="00142834">
          <w:pPr>
            <w:rPr>
              <w:rFonts w:ascii="Times New Roman" w:hAnsi="Times New Roman"/>
              <w:sz w:val="28"/>
              <w:szCs w:val="28"/>
            </w:rPr>
          </w:pPr>
        </w:p>
        <w:p w14:paraId="08F615D4" w14:textId="77777777" w:rsidR="00F81241" w:rsidRPr="00F81241" w:rsidRDefault="00142834">
          <w:pPr>
            <w:pStyle w:val="TOC1"/>
            <w:tabs>
              <w:tab w:val="right" w:leader="dot" w:pos="9075"/>
            </w:tabs>
            <w:rPr>
              <w:rFonts w:ascii="Times New Roman" w:eastAsiaTheme="minorEastAsia" w:hAnsi="Times New Roman"/>
              <w:noProof/>
              <w:sz w:val="28"/>
              <w:szCs w:val="28"/>
              <w:lang w:val="lv-LV" w:eastAsia="lv-LV"/>
            </w:rPr>
          </w:pPr>
          <w:r w:rsidRPr="001748A6">
            <w:rPr>
              <w:rFonts w:ascii="Times New Roman" w:hAnsi="Times New Roman"/>
              <w:sz w:val="28"/>
              <w:szCs w:val="28"/>
            </w:rPr>
            <w:fldChar w:fldCharType="begin"/>
          </w:r>
          <w:r w:rsidRPr="001748A6">
            <w:rPr>
              <w:rFonts w:ascii="Times New Roman" w:hAnsi="Times New Roman"/>
              <w:sz w:val="28"/>
              <w:szCs w:val="28"/>
            </w:rPr>
            <w:instrText xml:space="preserve"> TOC \o "1-3" \h \z \u </w:instrText>
          </w:r>
          <w:r w:rsidRPr="001748A6">
            <w:rPr>
              <w:rFonts w:ascii="Times New Roman" w:hAnsi="Times New Roman"/>
              <w:sz w:val="28"/>
              <w:szCs w:val="28"/>
            </w:rPr>
            <w:fldChar w:fldCharType="separate"/>
          </w:r>
          <w:hyperlink w:anchor="_Toc464117215" w:history="1">
            <w:r w:rsidR="00F81241" w:rsidRPr="00F81241">
              <w:rPr>
                <w:rStyle w:val="Hyperlink"/>
                <w:rFonts w:ascii="Times New Roman" w:hAnsi="Times New Roman"/>
                <w:b/>
                <w:noProof/>
                <w:sz w:val="28"/>
                <w:szCs w:val="28"/>
                <w:lang w:val="lv-LV"/>
              </w:rPr>
              <w:t>Ievads</w:t>
            </w:r>
            <w:r w:rsidR="00F81241" w:rsidRPr="00F81241">
              <w:rPr>
                <w:rFonts w:ascii="Times New Roman" w:hAnsi="Times New Roman"/>
                <w:noProof/>
                <w:webHidden/>
                <w:sz w:val="28"/>
                <w:szCs w:val="28"/>
              </w:rPr>
              <w:tab/>
            </w:r>
            <w:r w:rsidR="00F81241" w:rsidRPr="00F81241">
              <w:rPr>
                <w:rFonts w:ascii="Times New Roman" w:hAnsi="Times New Roman"/>
                <w:noProof/>
                <w:webHidden/>
                <w:sz w:val="28"/>
                <w:szCs w:val="28"/>
              </w:rPr>
              <w:fldChar w:fldCharType="begin"/>
            </w:r>
            <w:r w:rsidR="00F81241" w:rsidRPr="00F81241">
              <w:rPr>
                <w:rFonts w:ascii="Times New Roman" w:hAnsi="Times New Roman"/>
                <w:noProof/>
                <w:webHidden/>
                <w:sz w:val="28"/>
                <w:szCs w:val="28"/>
              </w:rPr>
              <w:instrText xml:space="preserve"> PAGEREF _Toc464117215 \h </w:instrText>
            </w:r>
            <w:r w:rsidR="00F81241" w:rsidRPr="00F81241">
              <w:rPr>
                <w:rFonts w:ascii="Times New Roman" w:hAnsi="Times New Roman"/>
                <w:noProof/>
                <w:webHidden/>
                <w:sz w:val="28"/>
                <w:szCs w:val="28"/>
              </w:rPr>
            </w:r>
            <w:r w:rsidR="00F81241" w:rsidRPr="00F81241">
              <w:rPr>
                <w:rFonts w:ascii="Times New Roman" w:hAnsi="Times New Roman"/>
                <w:noProof/>
                <w:webHidden/>
                <w:sz w:val="28"/>
                <w:szCs w:val="28"/>
              </w:rPr>
              <w:fldChar w:fldCharType="separate"/>
            </w:r>
            <w:r w:rsidR="00E17D6B">
              <w:rPr>
                <w:rFonts w:ascii="Times New Roman" w:hAnsi="Times New Roman"/>
                <w:noProof/>
                <w:webHidden/>
                <w:sz w:val="28"/>
                <w:szCs w:val="28"/>
              </w:rPr>
              <w:t>3</w:t>
            </w:r>
            <w:r w:rsidR="00F81241" w:rsidRPr="00F81241">
              <w:rPr>
                <w:rFonts w:ascii="Times New Roman" w:hAnsi="Times New Roman"/>
                <w:noProof/>
                <w:webHidden/>
                <w:sz w:val="28"/>
                <w:szCs w:val="28"/>
              </w:rPr>
              <w:fldChar w:fldCharType="end"/>
            </w:r>
          </w:hyperlink>
        </w:p>
        <w:p w14:paraId="63B00CC0" w14:textId="77777777" w:rsidR="00F81241" w:rsidRPr="00F81241" w:rsidRDefault="00E17D6B">
          <w:pPr>
            <w:pStyle w:val="TOC1"/>
            <w:tabs>
              <w:tab w:val="right" w:leader="dot" w:pos="9075"/>
            </w:tabs>
            <w:rPr>
              <w:rFonts w:ascii="Times New Roman" w:eastAsiaTheme="minorEastAsia" w:hAnsi="Times New Roman"/>
              <w:noProof/>
              <w:sz w:val="28"/>
              <w:szCs w:val="28"/>
              <w:lang w:val="lv-LV" w:eastAsia="lv-LV"/>
            </w:rPr>
          </w:pPr>
          <w:hyperlink w:anchor="_Toc464117216" w:history="1">
            <w:r w:rsidR="00F81241" w:rsidRPr="00F81241">
              <w:rPr>
                <w:rStyle w:val="Hyperlink"/>
                <w:rFonts w:ascii="Times New Roman" w:hAnsi="Times New Roman"/>
                <w:b/>
                <w:noProof/>
                <w:sz w:val="28"/>
                <w:szCs w:val="28"/>
                <w:lang w:val="lv-LV"/>
              </w:rPr>
              <w:t>Informācija par tiesisko regulējumu</w:t>
            </w:r>
            <w:r w:rsidR="00F81241" w:rsidRPr="00F81241">
              <w:rPr>
                <w:rFonts w:ascii="Times New Roman" w:hAnsi="Times New Roman"/>
                <w:noProof/>
                <w:webHidden/>
                <w:sz w:val="28"/>
                <w:szCs w:val="28"/>
              </w:rPr>
              <w:tab/>
            </w:r>
            <w:r w:rsidR="00F81241" w:rsidRPr="00F81241">
              <w:rPr>
                <w:rFonts w:ascii="Times New Roman" w:hAnsi="Times New Roman"/>
                <w:noProof/>
                <w:webHidden/>
                <w:sz w:val="28"/>
                <w:szCs w:val="28"/>
              </w:rPr>
              <w:fldChar w:fldCharType="begin"/>
            </w:r>
            <w:r w:rsidR="00F81241" w:rsidRPr="00F81241">
              <w:rPr>
                <w:rFonts w:ascii="Times New Roman" w:hAnsi="Times New Roman"/>
                <w:noProof/>
                <w:webHidden/>
                <w:sz w:val="28"/>
                <w:szCs w:val="28"/>
              </w:rPr>
              <w:instrText xml:space="preserve"> PAGEREF _Toc464117216 \h </w:instrText>
            </w:r>
            <w:r w:rsidR="00F81241" w:rsidRPr="00F81241">
              <w:rPr>
                <w:rFonts w:ascii="Times New Roman" w:hAnsi="Times New Roman"/>
                <w:noProof/>
                <w:webHidden/>
                <w:sz w:val="28"/>
                <w:szCs w:val="28"/>
              </w:rPr>
            </w:r>
            <w:r w:rsidR="00F81241" w:rsidRPr="00F81241">
              <w:rPr>
                <w:rFonts w:ascii="Times New Roman" w:hAnsi="Times New Roman"/>
                <w:noProof/>
                <w:webHidden/>
                <w:sz w:val="28"/>
                <w:szCs w:val="28"/>
              </w:rPr>
              <w:fldChar w:fldCharType="separate"/>
            </w:r>
            <w:r>
              <w:rPr>
                <w:rFonts w:ascii="Times New Roman" w:hAnsi="Times New Roman"/>
                <w:noProof/>
                <w:webHidden/>
                <w:sz w:val="28"/>
                <w:szCs w:val="28"/>
              </w:rPr>
              <w:t>4</w:t>
            </w:r>
            <w:r w:rsidR="00F81241" w:rsidRPr="00F81241">
              <w:rPr>
                <w:rFonts w:ascii="Times New Roman" w:hAnsi="Times New Roman"/>
                <w:noProof/>
                <w:webHidden/>
                <w:sz w:val="28"/>
                <w:szCs w:val="28"/>
              </w:rPr>
              <w:fldChar w:fldCharType="end"/>
            </w:r>
          </w:hyperlink>
        </w:p>
        <w:p w14:paraId="73E61E6E" w14:textId="77777777" w:rsidR="00F81241" w:rsidRPr="00F81241" w:rsidRDefault="00E17D6B">
          <w:pPr>
            <w:pStyle w:val="TOC1"/>
            <w:tabs>
              <w:tab w:val="right" w:leader="dot" w:pos="9075"/>
            </w:tabs>
            <w:rPr>
              <w:rFonts w:ascii="Times New Roman" w:eastAsiaTheme="minorEastAsia" w:hAnsi="Times New Roman"/>
              <w:noProof/>
              <w:sz w:val="28"/>
              <w:szCs w:val="28"/>
              <w:lang w:val="lv-LV" w:eastAsia="lv-LV"/>
            </w:rPr>
          </w:pPr>
          <w:hyperlink w:anchor="_Toc464117217" w:history="1">
            <w:r w:rsidR="00F81241" w:rsidRPr="00F81241">
              <w:rPr>
                <w:rStyle w:val="Hyperlink"/>
                <w:rFonts w:ascii="Times New Roman" w:hAnsi="Times New Roman"/>
                <w:b/>
                <w:noProof/>
                <w:sz w:val="28"/>
                <w:szCs w:val="28"/>
                <w:lang w:val="lv-LV"/>
              </w:rPr>
              <w:t>I. Konceptuālā ziņojuma kopsavilkums</w:t>
            </w:r>
            <w:r w:rsidR="00F81241" w:rsidRPr="00F81241">
              <w:rPr>
                <w:rFonts w:ascii="Times New Roman" w:hAnsi="Times New Roman"/>
                <w:noProof/>
                <w:webHidden/>
                <w:sz w:val="28"/>
                <w:szCs w:val="28"/>
              </w:rPr>
              <w:tab/>
            </w:r>
            <w:r w:rsidR="00F81241" w:rsidRPr="00F81241">
              <w:rPr>
                <w:rFonts w:ascii="Times New Roman" w:hAnsi="Times New Roman"/>
                <w:noProof/>
                <w:webHidden/>
                <w:sz w:val="28"/>
                <w:szCs w:val="28"/>
              </w:rPr>
              <w:fldChar w:fldCharType="begin"/>
            </w:r>
            <w:r w:rsidR="00F81241" w:rsidRPr="00F81241">
              <w:rPr>
                <w:rFonts w:ascii="Times New Roman" w:hAnsi="Times New Roman"/>
                <w:noProof/>
                <w:webHidden/>
                <w:sz w:val="28"/>
                <w:szCs w:val="28"/>
              </w:rPr>
              <w:instrText xml:space="preserve"> PAGEREF _Toc464117217 \h </w:instrText>
            </w:r>
            <w:r w:rsidR="00F81241" w:rsidRPr="00F81241">
              <w:rPr>
                <w:rFonts w:ascii="Times New Roman" w:hAnsi="Times New Roman"/>
                <w:noProof/>
                <w:webHidden/>
                <w:sz w:val="28"/>
                <w:szCs w:val="28"/>
              </w:rPr>
            </w:r>
            <w:r w:rsidR="00F81241" w:rsidRPr="00F81241">
              <w:rPr>
                <w:rFonts w:ascii="Times New Roman" w:hAnsi="Times New Roman"/>
                <w:noProof/>
                <w:webHidden/>
                <w:sz w:val="28"/>
                <w:szCs w:val="28"/>
              </w:rPr>
              <w:fldChar w:fldCharType="separate"/>
            </w:r>
            <w:r>
              <w:rPr>
                <w:rFonts w:ascii="Times New Roman" w:hAnsi="Times New Roman"/>
                <w:noProof/>
                <w:webHidden/>
                <w:sz w:val="28"/>
                <w:szCs w:val="28"/>
              </w:rPr>
              <w:t>7</w:t>
            </w:r>
            <w:r w:rsidR="00F81241" w:rsidRPr="00F81241">
              <w:rPr>
                <w:rFonts w:ascii="Times New Roman" w:hAnsi="Times New Roman"/>
                <w:noProof/>
                <w:webHidden/>
                <w:sz w:val="28"/>
                <w:szCs w:val="28"/>
              </w:rPr>
              <w:fldChar w:fldCharType="end"/>
            </w:r>
          </w:hyperlink>
        </w:p>
        <w:p w14:paraId="5E2A4564" w14:textId="705CEFA6" w:rsidR="00F81241" w:rsidRPr="00F81241" w:rsidRDefault="00E17D6B">
          <w:pPr>
            <w:pStyle w:val="TOC1"/>
            <w:tabs>
              <w:tab w:val="right" w:leader="dot" w:pos="9075"/>
            </w:tabs>
            <w:rPr>
              <w:rFonts w:ascii="Times New Roman" w:eastAsiaTheme="minorEastAsia" w:hAnsi="Times New Roman"/>
              <w:noProof/>
              <w:sz w:val="28"/>
              <w:szCs w:val="28"/>
              <w:lang w:val="lv-LV" w:eastAsia="lv-LV"/>
            </w:rPr>
          </w:pPr>
          <w:hyperlink w:anchor="_Toc464117218" w:history="1">
            <w:r w:rsidR="00F81241" w:rsidRPr="00F81241">
              <w:rPr>
                <w:rStyle w:val="Hyperlink"/>
                <w:rFonts w:ascii="Times New Roman" w:hAnsi="Times New Roman"/>
                <w:b/>
                <w:noProof/>
                <w:sz w:val="28"/>
                <w:szCs w:val="28"/>
                <w:lang w:val="lv-LV"/>
              </w:rPr>
              <w:t>II. Situācijas apraksts</w:t>
            </w:r>
            <w:r w:rsidR="00F81241" w:rsidRPr="00F81241">
              <w:rPr>
                <w:rFonts w:ascii="Times New Roman" w:hAnsi="Times New Roman"/>
                <w:noProof/>
                <w:webHidden/>
                <w:sz w:val="28"/>
                <w:szCs w:val="28"/>
              </w:rPr>
              <w:tab/>
            </w:r>
            <w:r w:rsidR="00F81241" w:rsidRPr="00F81241">
              <w:rPr>
                <w:rFonts w:ascii="Times New Roman" w:hAnsi="Times New Roman"/>
                <w:noProof/>
                <w:webHidden/>
                <w:sz w:val="28"/>
                <w:szCs w:val="28"/>
              </w:rPr>
              <w:fldChar w:fldCharType="begin"/>
            </w:r>
            <w:r w:rsidR="00F81241" w:rsidRPr="00F81241">
              <w:rPr>
                <w:rFonts w:ascii="Times New Roman" w:hAnsi="Times New Roman"/>
                <w:noProof/>
                <w:webHidden/>
                <w:sz w:val="28"/>
                <w:szCs w:val="28"/>
              </w:rPr>
              <w:instrText xml:space="preserve"> PAGEREF _Toc464117218 \h </w:instrText>
            </w:r>
            <w:r w:rsidR="00F81241" w:rsidRPr="00F81241">
              <w:rPr>
                <w:rFonts w:ascii="Times New Roman" w:hAnsi="Times New Roman"/>
                <w:noProof/>
                <w:webHidden/>
                <w:sz w:val="28"/>
                <w:szCs w:val="28"/>
              </w:rPr>
            </w:r>
            <w:r w:rsidR="00F81241" w:rsidRPr="00F81241">
              <w:rPr>
                <w:rFonts w:ascii="Times New Roman" w:hAnsi="Times New Roman"/>
                <w:noProof/>
                <w:webHidden/>
                <w:sz w:val="28"/>
                <w:szCs w:val="28"/>
              </w:rPr>
              <w:fldChar w:fldCharType="separate"/>
            </w:r>
            <w:r>
              <w:rPr>
                <w:rFonts w:ascii="Times New Roman" w:hAnsi="Times New Roman"/>
                <w:noProof/>
                <w:webHidden/>
                <w:sz w:val="28"/>
                <w:szCs w:val="28"/>
              </w:rPr>
              <w:t>12</w:t>
            </w:r>
            <w:r w:rsidR="00F81241" w:rsidRPr="00F81241">
              <w:rPr>
                <w:rFonts w:ascii="Times New Roman" w:hAnsi="Times New Roman"/>
                <w:noProof/>
                <w:webHidden/>
                <w:sz w:val="28"/>
                <w:szCs w:val="28"/>
              </w:rPr>
              <w:fldChar w:fldCharType="end"/>
            </w:r>
          </w:hyperlink>
        </w:p>
        <w:p w14:paraId="16B4E8AB" w14:textId="3862A6EB" w:rsidR="00F81241" w:rsidRPr="00F81241" w:rsidRDefault="00E17D6B">
          <w:pPr>
            <w:pStyle w:val="TOC2"/>
            <w:tabs>
              <w:tab w:val="right" w:leader="dot" w:pos="9075"/>
            </w:tabs>
            <w:rPr>
              <w:rFonts w:ascii="Times New Roman" w:eastAsiaTheme="minorEastAsia" w:hAnsi="Times New Roman"/>
              <w:noProof/>
              <w:sz w:val="28"/>
              <w:szCs w:val="28"/>
              <w:lang w:val="lv-LV" w:eastAsia="lv-LV"/>
            </w:rPr>
          </w:pPr>
          <w:hyperlink w:anchor="_Toc464117219" w:history="1">
            <w:r w:rsidR="00F81241" w:rsidRPr="00F81241">
              <w:rPr>
                <w:rStyle w:val="Hyperlink"/>
                <w:rFonts w:ascii="Times New Roman" w:hAnsi="Times New Roman"/>
                <w:noProof/>
                <w:sz w:val="28"/>
                <w:szCs w:val="28"/>
                <w:lang w:val="lv-LV"/>
              </w:rPr>
              <w:t>Fotoradaru iegādes un uzstādīšanas gaita</w:t>
            </w:r>
            <w:r w:rsidR="00F81241" w:rsidRPr="00F81241">
              <w:rPr>
                <w:rFonts w:ascii="Times New Roman" w:hAnsi="Times New Roman"/>
                <w:noProof/>
                <w:webHidden/>
                <w:sz w:val="28"/>
                <w:szCs w:val="28"/>
              </w:rPr>
              <w:tab/>
            </w:r>
            <w:r w:rsidR="00F81241" w:rsidRPr="00F81241">
              <w:rPr>
                <w:rFonts w:ascii="Times New Roman" w:hAnsi="Times New Roman"/>
                <w:noProof/>
                <w:webHidden/>
                <w:sz w:val="28"/>
                <w:szCs w:val="28"/>
              </w:rPr>
              <w:fldChar w:fldCharType="begin"/>
            </w:r>
            <w:r w:rsidR="00F81241" w:rsidRPr="00F81241">
              <w:rPr>
                <w:rFonts w:ascii="Times New Roman" w:hAnsi="Times New Roman"/>
                <w:noProof/>
                <w:webHidden/>
                <w:sz w:val="28"/>
                <w:szCs w:val="28"/>
              </w:rPr>
              <w:instrText xml:space="preserve"> PAGEREF _Toc464117219 \h </w:instrText>
            </w:r>
            <w:r w:rsidR="00F81241" w:rsidRPr="00F81241">
              <w:rPr>
                <w:rFonts w:ascii="Times New Roman" w:hAnsi="Times New Roman"/>
                <w:noProof/>
                <w:webHidden/>
                <w:sz w:val="28"/>
                <w:szCs w:val="28"/>
              </w:rPr>
            </w:r>
            <w:r w:rsidR="00F81241" w:rsidRPr="00F81241">
              <w:rPr>
                <w:rFonts w:ascii="Times New Roman" w:hAnsi="Times New Roman"/>
                <w:noProof/>
                <w:webHidden/>
                <w:sz w:val="28"/>
                <w:szCs w:val="28"/>
              </w:rPr>
              <w:fldChar w:fldCharType="separate"/>
            </w:r>
            <w:r>
              <w:rPr>
                <w:rFonts w:ascii="Times New Roman" w:hAnsi="Times New Roman"/>
                <w:noProof/>
                <w:webHidden/>
                <w:sz w:val="28"/>
                <w:szCs w:val="28"/>
              </w:rPr>
              <w:t>12</w:t>
            </w:r>
            <w:r w:rsidR="00F81241" w:rsidRPr="00F81241">
              <w:rPr>
                <w:rFonts w:ascii="Times New Roman" w:hAnsi="Times New Roman"/>
                <w:noProof/>
                <w:webHidden/>
                <w:sz w:val="28"/>
                <w:szCs w:val="28"/>
              </w:rPr>
              <w:fldChar w:fldCharType="end"/>
            </w:r>
          </w:hyperlink>
        </w:p>
        <w:p w14:paraId="354EABB5" w14:textId="3BAA69B3" w:rsidR="00F81241" w:rsidRPr="00F81241" w:rsidRDefault="00E17D6B">
          <w:pPr>
            <w:pStyle w:val="TOC2"/>
            <w:tabs>
              <w:tab w:val="right" w:leader="dot" w:pos="9075"/>
            </w:tabs>
            <w:rPr>
              <w:rFonts w:ascii="Times New Roman" w:eastAsiaTheme="minorEastAsia" w:hAnsi="Times New Roman"/>
              <w:noProof/>
              <w:sz w:val="28"/>
              <w:szCs w:val="28"/>
              <w:lang w:val="lv-LV" w:eastAsia="lv-LV"/>
            </w:rPr>
          </w:pPr>
          <w:hyperlink w:anchor="_Toc464117220" w:history="1">
            <w:r w:rsidR="00F81241" w:rsidRPr="00F81241">
              <w:rPr>
                <w:rStyle w:val="Hyperlink"/>
                <w:rFonts w:ascii="Times New Roman" w:hAnsi="Times New Roman"/>
                <w:noProof/>
                <w:sz w:val="28"/>
                <w:szCs w:val="28"/>
                <w:lang w:val="lv-LV"/>
              </w:rPr>
              <w:t>Fotoradaru darbības rezultāti</w:t>
            </w:r>
            <w:r w:rsidR="00F81241" w:rsidRPr="00F81241">
              <w:rPr>
                <w:rFonts w:ascii="Times New Roman" w:hAnsi="Times New Roman"/>
                <w:noProof/>
                <w:webHidden/>
                <w:sz w:val="28"/>
                <w:szCs w:val="28"/>
              </w:rPr>
              <w:tab/>
            </w:r>
            <w:r w:rsidR="00F81241" w:rsidRPr="00F81241">
              <w:rPr>
                <w:rFonts w:ascii="Times New Roman" w:hAnsi="Times New Roman"/>
                <w:noProof/>
                <w:webHidden/>
                <w:sz w:val="28"/>
                <w:szCs w:val="28"/>
              </w:rPr>
              <w:fldChar w:fldCharType="begin"/>
            </w:r>
            <w:r w:rsidR="00F81241" w:rsidRPr="00F81241">
              <w:rPr>
                <w:rFonts w:ascii="Times New Roman" w:hAnsi="Times New Roman"/>
                <w:noProof/>
                <w:webHidden/>
                <w:sz w:val="28"/>
                <w:szCs w:val="28"/>
              </w:rPr>
              <w:instrText xml:space="preserve"> PAGEREF _Toc464117220 \h </w:instrText>
            </w:r>
            <w:r w:rsidR="00F81241" w:rsidRPr="00F81241">
              <w:rPr>
                <w:rFonts w:ascii="Times New Roman" w:hAnsi="Times New Roman"/>
                <w:noProof/>
                <w:webHidden/>
                <w:sz w:val="28"/>
                <w:szCs w:val="28"/>
              </w:rPr>
            </w:r>
            <w:r w:rsidR="00F81241" w:rsidRPr="00F81241">
              <w:rPr>
                <w:rFonts w:ascii="Times New Roman" w:hAnsi="Times New Roman"/>
                <w:noProof/>
                <w:webHidden/>
                <w:sz w:val="28"/>
                <w:szCs w:val="28"/>
              </w:rPr>
              <w:fldChar w:fldCharType="separate"/>
            </w:r>
            <w:r>
              <w:rPr>
                <w:rFonts w:ascii="Times New Roman" w:hAnsi="Times New Roman"/>
                <w:noProof/>
                <w:webHidden/>
                <w:sz w:val="28"/>
                <w:szCs w:val="28"/>
              </w:rPr>
              <w:t>15</w:t>
            </w:r>
            <w:r w:rsidR="00F81241" w:rsidRPr="00F81241">
              <w:rPr>
                <w:rFonts w:ascii="Times New Roman" w:hAnsi="Times New Roman"/>
                <w:noProof/>
                <w:webHidden/>
                <w:sz w:val="28"/>
                <w:szCs w:val="28"/>
              </w:rPr>
              <w:fldChar w:fldCharType="end"/>
            </w:r>
          </w:hyperlink>
        </w:p>
        <w:p w14:paraId="261E1273" w14:textId="13A5DA30" w:rsidR="00F81241" w:rsidRPr="00F81241" w:rsidRDefault="00E17D6B">
          <w:pPr>
            <w:pStyle w:val="TOC2"/>
            <w:tabs>
              <w:tab w:val="right" w:leader="dot" w:pos="9075"/>
            </w:tabs>
            <w:rPr>
              <w:rFonts w:ascii="Times New Roman" w:eastAsiaTheme="minorEastAsia" w:hAnsi="Times New Roman"/>
              <w:noProof/>
              <w:sz w:val="28"/>
              <w:szCs w:val="28"/>
              <w:lang w:val="lv-LV" w:eastAsia="lv-LV"/>
            </w:rPr>
          </w:pPr>
          <w:hyperlink w:anchor="_Toc464117221" w:history="1">
            <w:r w:rsidR="00F81241" w:rsidRPr="00F81241">
              <w:rPr>
                <w:rStyle w:val="Hyperlink"/>
                <w:rFonts w:ascii="Times New Roman" w:hAnsi="Times New Roman"/>
                <w:noProof/>
                <w:sz w:val="28"/>
                <w:szCs w:val="28"/>
                <w:lang w:val="lv-LV"/>
              </w:rPr>
              <w:t>Pārskats par valsts pamatbudžeta ieņēmumiem un izdevumiem, kā arī identificēti riski</w:t>
            </w:r>
            <w:r w:rsidR="00F81241" w:rsidRPr="00F81241">
              <w:rPr>
                <w:rFonts w:ascii="Times New Roman" w:hAnsi="Times New Roman"/>
                <w:noProof/>
                <w:webHidden/>
                <w:sz w:val="28"/>
                <w:szCs w:val="28"/>
              </w:rPr>
              <w:tab/>
            </w:r>
            <w:r w:rsidR="00F81241" w:rsidRPr="00F81241">
              <w:rPr>
                <w:rFonts w:ascii="Times New Roman" w:hAnsi="Times New Roman"/>
                <w:noProof/>
                <w:webHidden/>
                <w:sz w:val="28"/>
                <w:szCs w:val="28"/>
              </w:rPr>
              <w:fldChar w:fldCharType="begin"/>
            </w:r>
            <w:r w:rsidR="00F81241" w:rsidRPr="00F81241">
              <w:rPr>
                <w:rFonts w:ascii="Times New Roman" w:hAnsi="Times New Roman"/>
                <w:noProof/>
                <w:webHidden/>
                <w:sz w:val="28"/>
                <w:szCs w:val="28"/>
              </w:rPr>
              <w:instrText xml:space="preserve"> PAGEREF _Toc464117221 \h </w:instrText>
            </w:r>
            <w:r w:rsidR="00F81241" w:rsidRPr="00F81241">
              <w:rPr>
                <w:rFonts w:ascii="Times New Roman" w:hAnsi="Times New Roman"/>
                <w:noProof/>
                <w:webHidden/>
                <w:sz w:val="28"/>
                <w:szCs w:val="28"/>
              </w:rPr>
            </w:r>
            <w:r w:rsidR="00F81241" w:rsidRPr="00F81241">
              <w:rPr>
                <w:rFonts w:ascii="Times New Roman" w:hAnsi="Times New Roman"/>
                <w:noProof/>
                <w:webHidden/>
                <w:sz w:val="28"/>
                <w:szCs w:val="28"/>
              </w:rPr>
              <w:fldChar w:fldCharType="separate"/>
            </w:r>
            <w:r>
              <w:rPr>
                <w:rFonts w:ascii="Times New Roman" w:hAnsi="Times New Roman"/>
                <w:noProof/>
                <w:webHidden/>
                <w:sz w:val="28"/>
                <w:szCs w:val="28"/>
              </w:rPr>
              <w:t>21</w:t>
            </w:r>
            <w:r w:rsidR="00F81241" w:rsidRPr="00F81241">
              <w:rPr>
                <w:rFonts w:ascii="Times New Roman" w:hAnsi="Times New Roman"/>
                <w:noProof/>
                <w:webHidden/>
                <w:sz w:val="28"/>
                <w:szCs w:val="28"/>
              </w:rPr>
              <w:fldChar w:fldCharType="end"/>
            </w:r>
          </w:hyperlink>
        </w:p>
        <w:p w14:paraId="6AB69B7E" w14:textId="5CB014F7" w:rsidR="00F81241" w:rsidRPr="00F81241" w:rsidRDefault="00E17D6B">
          <w:pPr>
            <w:pStyle w:val="TOC1"/>
            <w:tabs>
              <w:tab w:val="right" w:leader="dot" w:pos="9075"/>
            </w:tabs>
            <w:rPr>
              <w:rFonts w:ascii="Times New Roman" w:eastAsiaTheme="minorEastAsia" w:hAnsi="Times New Roman"/>
              <w:noProof/>
              <w:sz w:val="28"/>
              <w:szCs w:val="28"/>
              <w:lang w:val="lv-LV" w:eastAsia="lv-LV"/>
            </w:rPr>
          </w:pPr>
          <w:hyperlink w:anchor="_Toc464117222" w:history="1">
            <w:r w:rsidR="00F81241" w:rsidRPr="00F81241">
              <w:rPr>
                <w:rStyle w:val="Hyperlink"/>
                <w:rFonts w:ascii="Times New Roman" w:hAnsi="Times New Roman"/>
                <w:b/>
                <w:noProof/>
                <w:sz w:val="28"/>
                <w:szCs w:val="28"/>
                <w:lang w:val="lv-LV"/>
              </w:rPr>
              <w:t>Secinājumi un priekšlikumi fotoradaru turpmākai izmantošanai</w:t>
            </w:r>
            <w:r w:rsidR="00F81241" w:rsidRPr="00F81241">
              <w:rPr>
                <w:rFonts w:ascii="Times New Roman" w:hAnsi="Times New Roman"/>
                <w:noProof/>
                <w:webHidden/>
                <w:sz w:val="28"/>
                <w:szCs w:val="28"/>
              </w:rPr>
              <w:tab/>
            </w:r>
            <w:r w:rsidR="00F81241" w:rsidRPr="00F81241">
              <w:rPr>
                <w:rFonts w:ascii="Times New Roman" w:hAnsi="Times New Roman"/>
                <w:noProof/>
                <w:webHidden/>
                <w:sz w:val="28"/>
                <w:szCs w:val="28"/>
              </w:rPr>
              <w:fldChar w:fldCharType="begin"/>
            </w:r>
            <w:r w:rsidR="00F81241" w:rsidRPr="00F81241">
              <w:rPr>
                <w:rFonts w:ascii="Times New Roman" w:hAnsi="Times New Roman"/>
                <w:noProof/>
                <w:webHidden/>
                <w:sz w:val="28"/>
                <w:szCs w:val="28"/>
              </w:rPr>
              <w:instrText xml:space="preserve"> PAGEREF _Toc464117222 \h </w:instrText>
            </w:r>
            <w:r w:rsidR="00F81241" w:rsidRPr="00F81241">
              <w:rPr>
                <w:rFonts w:ascii="Times New Roman" w:hAnsi="Times New Roman"/>
                <w:noProof/>
                <w:webHidden/>
                <w:sz w:val="28"/>
                <w:szCs w:val="28"/>
              </w:rPr>
            </w:r>
            <w:r w:rsidR="00F81241" w:rsidRPr="00F81241">
              <w:rPr>
                <w:rFonts w:ascii="Times New Roman" w:hAnsi="Times New Roman"/>
                <w:noProof/>
                <w:webHidden/>
                <w:sz w:val="28"/>
                <w:szCs w:val="28"/>
              </w:rPr>
              <w:fldChar w:fldCharType="separate"/>
            </w:r>
            <w:r>
              <w:rPr>
                <w:rFonts w:ascii="Times New Roman" w:hAnsi="Times New Roman"/>
                <w:noProof/>
                <w:webHidden/>
                <w:sz w:val="28"/>
                <w:szCs w:val="28"/>
              </w:rPr>
              <w:t>24</w:t>
            </w:r>
            <w:r w:rsidR="00F81241" w:rsidRPr="00F81241">
              <w:rPr>
                <w:rFonts w:ascii="Times New Roman" w:hAnsi="Times New Roman"/>
                <w:noProof/>
                <w:webHidden/>
                <w:sz w:val="28"/>
                <w:szCs w:val="28"/>
              </w:rPr>
              <w:fldChar w:fldCharType="end"/>
            </w:r>
          </w:hyperlink>
        </w:p>
        <w:p w14:paraId="7A78292E" w14:textId="6A21240A" w:rsidR="00F81241" w:rsidRPr="00F81241" w:rsidRDefault="00E17D6B">
          <w:pPr>
            <w:pStyle w:val="TOC1"/>
            <w:tabs>
              <w:tab w:val="right" w:leader="dot" w:pos="9075"/>
            </w:tabs>
            <w:rPr>
              <w:rFonts w:ascii="Times New Roman" w:eastAsiaTheme="minorEastAsia" w:hAnsi="Times New Roman"/>
              <w:noProof/>
              <w:sz w:val="28"/>
              <w:szCs w:val="28"/>
              <w:lang w:val="lv-LV" w:eastAsia="lv-LV"/>
            </w:rPr>
          </w:pPr>
          <w:hyperlink w:anchor="_Toc464117223" w:history="1">
            <w:r w:rsidR="00F81241" w:rsidRPr="00F81241">
              <w:rPr>
                <w:rStyle w:val="Hyperlink"/>
                <w:rFonts w:ascii="Times New Roman" w:hAnsi="Times New Roman"/>
                <w:b/>
                <w:noProof/>
                <w:sz w:val="28"/>
                <w:szCs w:val="28"/>
              </w:rPr>
              <w:t>III. Risinājuma varianti, to ietekme uz problēmu risināšanu un valsts budžetu</w:t>
            </w:r>
            <w:r w:rsidR="00F81241" w:rsidRPr="00F81241">
              <w:rPr>
                <w:rFonts w:ascii="Times New Roman" w:hAnsi="Times New Roman"/>
                <w:noProof/>
                <w:webHidden/>
                <w:sz w:val="28"/>
                <w:szCs w:val="28"/>
              </w:rPr>
              <w:tab/>
            </w:r>
            <w:r w:rsidR="00F81241" w:rsidRPr="00F81241">
              <w:rPr>
                <w:rFonts w:ascii="Times New Roman" w:hAnsi="Times New Roman"/>
                <w:noProof/>
                <w:webHidden/>
                <w:sz w:val="28"/>
                <w:szCs w:val="28"/>
              </w:rPr>
              <w:fldChar w:fldCharType="begin"/>
            </w:r>
            <w:r w:rsidR="00F81241" w:rsidRPr="00F81241">
              <w:rPr>
                <w:rFonts w:ascii="Times New Roman" w:hAnsi="Times New Roman"/>
                <w:noProof/>
                <w:webHidden/>
                <w:sz w:val="28"/>
                <w:szCs w:val="28"/>
              </w:rPr>
              <w:instrText xml:space="preserve"> PAGEREF _Toc464117223 \h </w:instrText>
            </w:r>
            <w:r w:rsidR="00F81241" w:rsidRPr="00F81241">
              <w:rPr>
                <w:rFonts w:ascii="Times New Roman" w:hAnsi="Times New Roman"/>
                <w:noProof/>
                <w:webHidden/>
                <w:sz w:val="28"/>
                <w:szCs w:val="28"/>
              </w:rPr>
            </w:r>
            <w:r w:rsidR="00F81241" w:rsidRPr="00F81241">
              <w:rPr>
                <w:rFonts w:ascii="Times New Roman" w:hAnsi="Times New Roman"/>
                <w:noProof/>
                <w:webHidden/>
                <w:sz w:val="28"/>
                <w:szCs w:val="28"/>
              </w:rPr>
              <w:fldChar w:fldCharType="separate"/>
            </w:r>
            <w:r>
              <w:rPr>
                <w:rFonts w:ascii="Times New Roman" w:hAnsi="Times New Roman"/>
                <w:noProof/>
                <w:webHidden/>
                <w:sz w:val="28"/>
                <w:szCs w:val="28"/>
              </w:rPr>
              <w:t>24</w:t>
            </w:r>
            <w:r w:rsidR="00F81241" w:rsidRPr="00F81241">
              <w:rPr>
                <w:rFonts w:ascii="Times New Roman" w:hAnsi="Times New Roman"/>
                <w:noProof/>
                <w:webHidden/>
                <w:sz w:val="28"/>
                <w:szCs w:val="28"/>
              </w:rPr>
              <w:fldChar w:fldCharType="end"/>
            </w:r>
          </w:hyperlink>
        </w:p>
        <w:p w14:paraId="6ED0C5F1" w14:textId="14708B72" w:rsidR="00F81241" w:rsidRPr="00F81241" w:rsidRDefault="00E17D6B">
          <w:pPr>
            <w:pStyle w:val="TOC2"/>
            <w:tabs>
              <w:tab w:val="right" w:leader="dot" w:pos="9075"/>
            </w:tabs>
            <w:rPr>
              <w:rFonts w:ascii="Times New Roman" w:eastAsiaTheme="minorEastAsia" w:hAnsi="Times New Roman"/>
              <w:noProof/>
              <w:sz w:val="28"/>
              <w:szCs w:val="28"/>
              <w:lang w:val="lv-LV" w:eastAsia="lv-LV"/>
            </w:rPr>
          </w:pPr>
          <w:hyperlink w:anchor="_Toc464117224" w:history="1">
            <w:r w:rsidR="00F81241" w:rsidRPr="00F81241">
              <w:rPr>
                <w:rStyle w:val="Hyperlink"/>
                <w:rFonts w:ascii="Times New Roman" w:hAnsi="Times New Roman"/>
                <w:noProof/>
                <w:sz w:val="28"/>
                <w:szCs w:val="28"/>
                <w:lang w:val="lv-LV"/>
              </w:rPr>
              <w:t>Priekšlikumi Valsts kontroles ieteikumu izpildei</w:t>
            </w:r>
            <w:r w:rsidR="00F81241" w:rsidRPr="00F81241">
              <w:rPr>
                <w:rFonts w:ascii="Times New Roman" w:hAnsi="Times New Roman"/>
                <w:noProof/>
                <w:webHidden/>
                <w:sz w:val="28"/>
                <w:szCs w:val="28"/>
              </w:rPr>
              <w:tab/>
            </w:r>
            <w:r w:rsidR="00F81241" w:rsidRPr="00F81241">
              <w:rPr>
                <w:rFonts w:ascii="Times New Roman" w:hAnsi="Times New Roman"/>
                <w:noProof/>
                <w:webHidden/>
                <w:sz w:val="28"/>
                <w:szCs w:val="28"/>
              </w:rPr>
              <w:fldChar w:fldCharType="begin"/>
            </w:r>
            <w:r w:rsidR="00F81241" w:rsidRPr="00F81241">
              <w:rPr>
                <w:rFonts w:ascii="Times New Roman" w:hAnsi="Times New Roman"/>
                <w:noProof/>
                <w:webHidden/>
                <w:sz w:val="28"/>
                <w:szCs w:val="28"/>
              </w:rPr>
              <w:instrText xml:space="preserve"> PAGEREF _Toc464117224 \h </w:instrText>
            </w:r>
            <w:r w:rsidR="00F81241" w:rsidRPr="00F81241">
              <w:rPr>
                <w:rFonts w:ascii="Times New Roman" w:hAnsi="Times New Roman"/>
                <w:noProof/>
                <w:webHidden/>
                <w:sz w:val="28"/>
                <w:szCs w:val="28"/>
              </w:rPr>
            </w:r>
            <w:r w:rsidR="00F81241" w:rsidRPr="00F81241">
              <w:rPr>
                <w:rFonts w:ascii="Times New Roman" w:hAnsi="Times New Roman"/>
                <w:noProof/>
                <w:webHidden/>
                <w:sz w:val="28"/>
                <w:szCs w:val="28"/>
              </w:rPr>
              <w:fldChar w:fldCharType="separate"/>
            </w:r>
            <w:r>
              <w:rPr>
                <w:rFonts w:ascii="Times New Roman" w:hAnsi="Times New Roman"/>
                <w:noProof/>
                <w:webHidden/>
                <w:sz w:val="28"/>
                <w:szCs w:val="28"/>
              </w:rPr>
              <w:t>25</w:t>
            </w:r>
            <w:r w:rsidR="00F81241" w:rsidRPr="00F81241">
              <w:rPr>
                <w:rFonts w:ascii="Times New Roman" w:hAnsi="Times New Roman"/>
                <w:noProof/>
                <w:webHidden/>
                <w:sz w:val="28"/>
                <w:szCs w:val="28"/>
              </w:rPr>
              <w:fldChar w:fldCharType="end"/>
            </w:r>
          </w:hyperlink>
        </w:p>
        <w:p w14:paraId="5A468EAF" w14:textId="3CA258E6" w:rsidR="00F81241" w:rsidRPr="00F81241" w:rsidRDefault="00E17D6B">
          <w:pPr>
            <w:pStyle w:val="TOC2"/>
            <w:tabs>
              <w:tab w:val="right" w:leader="dot" w:pos="9075"/>
            </w:tabs>
            <w:rPr>
              <w:rFonts w:ascii="Times New Roman" w:eastAsiaTheme="minorEastAsia" w:hAnsi="Times New Roman"/>
              <w:noProof/>
              <w:sz w:val="28"/>
              <w:szCs w:val="28"/>
              <w:lang w:val="lv-LV" w:eastAsia="lv-LV"/>
            </w:rPr>
          </w:pPr>
          <w:hyperlink w:anchor="_Toc464117225" w:history="1">
            <w:r w:rsidR="00F81241" w:rsidRPr="00F81241">
              <w:rPr>
                <w:rStyle w:val="Hyperlink"/>
                <w:rFonts w:ascii="Times New Roman" w:hAnsi="Times New Roman"/>
                <w:noProof/>
                <w:sz w:val="28"/>
                <w:szCs w:val="28"/>
                <w:lang w:val="lv-LV"/>
              </w:rPr>
              <w:t>Turpmākās fotoradaru ieviešanas risinājuma varianti</w:t>
            </w:r>
            <w:r w:rsidR="00F81241" w:rsidRPr="00F81241">
              <w:rPr>
                <w:rFonts w:ascii="Times New Roman" w:hAnsi="Times New Roman"/>
                <w:noProof/>
                <w:webHidden/>
                <w:sz w:val="28"/>
                <w:szCs w:val="28"/>
              </w:rPr>
              <w:tab/>
            </w:r>
            <w:r w:rsidR="00F81241" w:rsidRPr="00F81241">
              <w:rPr>
                <w:rFonts w:ascii="Times New Roman" w:hAnsi="Times New Roman"/>
                <w:noProof/>
                <w:webHidden/>
                <w:sz w:val="28"/>
                <w:szCs w:val="28"/>
              </w:rPr>
              <w:fldChar w:fldCharType="begin"/>
            </w:r>
            <w:r w:rsidR="00F81241" w:rsidRPr="00F81241">
              <w:rPr>
                <w:rFonts w:ascii="Times New Roman" w:hAnsi="Times New Roman"/>
                <w:noProof/>
                <w:webHidden/>
                <w:sz w:val="28"/>
                <w:szCs w:val="28"/>
              </w:rPr>
              <w:instrText xml:space="preserve"> PAGEREF _Toc464117225 \h </w:instrText>
            </w:r>
            <w:r w:rsidR="00F81241" w:rsidRPr="00F81241">
              <w:rPr>
                <w:rFonts w:ascii="Times New Roman" w:hAnsi="Times New Roman"/>
                <w:noProof/>
                <w:webHidden/>
                <w:sz w:val="28"/>
                <w:szCs w:val="28"/>
              </w:rPr>
            </w:r>
            <w:r w:rsidR="00F81241" w:rsidRPr="00F81241">
              <w:rPr>
                <w:rFonts w:ascii="Times New Roman" w:hAnsi="Times New Roman"/>
                <w:noProof/>
                <w:webHidden/>
                <w:sz w:val="28"/>
                <w:szCs w:val="28"/>
              </w:rPr>
              <w:fldChar w:fldCharType="separate"/>
            </w:r>
            <w:r>
              <w:rPr>
                <w:rFonts w:ascii="Times New Roman" w:hAnsi="Times New Roman"/>
                <w:noProof/>
                <w:webHidden/>
                <w:sz w:val="28"/>
                <w:szCs w:val="28"/>
              </w:rPr>
              <w:t>27</w:t>
            </w:r>
            <w:r w:rsidR="00F81241" w:rsidRPr="00F81241">
              <w:rPr>
                <w:rFonts w:ascii="Times New Roman" w:hAnsi="Times New Roman"/>
                <w:noProof/>
                <w:webHidden/>
                <w:sz w:val="28"/>
                <w:szCs w:val="28"/>
              </w:rPr>
              <w:fldChar w:fldCharType="end"/>
            </w:r>
          </w:hyperlink>
        </w:p>
        <w:p w14:paraId="5FDCAB36" w14:textId="3B394A25" w:rsidR="00F81241" w:rsidRPr="00F81241" w:rsidRDefault="00E17D6B">
          <w:pPr>
            <w:pStyle w:val="TOC2"/>
            <w:tabs>
              <w:tab w:val="right" w:leader="dot" w:pos="9075"/>
            </w:tabs>
            <w:rPr>
              <w:rFonts w:ascii="Times New Roman" w:eastAsiaTheme="minorEastAsia" w:hAnsi="Times New Roman"/>
              <w:noProof/>
              <w:sz w:val="28"/>
              <w:szCs w:val="28"/>
              <w:lang w:val="lv-LV" w:eastAsia="lv-LV"/>
            </w:rPr>
          </w:pPr>
          <w:hyperlink w:anchor="_Toc464117226" w:history="1">
            <w:r w:rsidR="00F81241" w:rsidRPr="00F81241">
              <w:rPr>
                <w:rStyle w:val="Hyperlink"/>
                <w:rFonts w:ascii="Times New Roman" w:hAnsi="Times New Roman"/>
                <w:noProof/>
                <w:sz w:val="28"/>
                <w:szCs w:val="28"/>
                <w:lang w:val="lv-LV"/>
              </w:rPr>
              <w:t>Samaksas apmēra noteikšanas modeļi</w:t>
            </w:r>
            <w:r w:rsidR="00F81241" w:rsidRPr="00F81241">
              <w:rPr>
                <w:rFonts w:ascii="Times New Roman" w:hAnsi="Times New Roman"/>
                <w:noProof/>
                <w:webHidden/>
                <w:sz w:val="28"/>
                <w:szCs w:val="28"/>
              </w:rPr>
              <w:tab/>
            </w:r>
            <w:r w:rsidR="00F81241" w:rsidRPr="00F81241">
              <w:rPr>
                <w:rFonts w:ascii="Times New Roman" w:hAnsi="Times New Roman"/>
                <w:noProof/>
                <w:webHidden/>
                <w:sz w:val="28"/>
                <w:szCs w:val="28"/>
              </w:rPr>
              <w:fldChar w:fldCharType="begin"/>
            </w:r>
            <w:r w:rsidR="00F81241" w:rsidRPr="00F81241">
              <w:rPr>
                <w:rFonts w:ascii="Times New Roman" w:hAnsi="Times New Roman"/>
                <w:noProof/>
                <w:webHidden/>
                <w:sz w:val="28"/>
                <w:szCs w:val="28"/>
              </w:rPr>
              <w:instrText xml:space="preserve"> PAGEREF _Toc464117226 \h </w:instrText>
            </w:r>
            <w:r w:rsidR="00F81241" w:rsidRPr="00F81241">
              <w:rPr>
                <w:rFonts w:ascii="Times New Roman" w:hAnsi="Times New Roman"/>
                <w:noProof/>
                <w:webHidden/>
                <w:sz w:val="28"/>
                <w:szCs w:val="28"/>
              </w:rPr>
            </w:r>
            <w:r w:rsidR="00F81241" w:rsidRPr="00F81241">
              <w:rPr>
                <w:rFonts w:ascii="Times New Roman" w:hAnsi="Times New Roman"/>
                <w:noProof/>
                <w:webHidden/>
                <w:sz w:val="28"/>
                <w:szCs w:val="28"/>
              </w:rPr>
              <w:fldChar w:fldCharType="separate"/>
            </w:r>
            <w:r>
              <w:rPr>
                <w:rFonts w:ascii="Times New Roman" w:hAnsi="Times New Roman"/>
                <w:noProof/>
                <w:webHidden/>
                <w:sz w:val="28"/>
                <w:szCs w:val="28"/>
              </w:rPr>
              <w:t>31</w:t>
            </w:r>
            <w:r w:rsidR="00F81241" w:rsidRPr="00F81241">
              <w:rPr>
                <w:rFonts w:ascii="Times New Roman" w:hAnsi="Times New Roman"/>
                <w:noProof/>
                <w:webHidden/>
                <w:sz w:val="28"/>
                <w:szCs w:val="28"/>
              </w:rPr>
              <w:fldChar w:fldCharType="end"/>
            </w:r>
          </w:hyperlink>
        </w:p>
        <w:p w14:paraId="2FA11614" w14:textId="1FDE3813" w:rsidR="00F81241" w:rsidRPr="00F81241" w:rsidRDefault="00E17D6B">
          <w:pPr>
            <w:pStyle w:val="TOC2"/>
            <w:tabs>
              <w:tab w:val="right" w:leader="dot" w:pos="9075"/>
            </w:tabs>
            <w:rPr>
              <w:rFonts w:ascii="Times New Roman" w:eastAsiaTheme="minorEastAsia" w:hAnsi="Times New Roman"/>
              <w:noProof/>
              <w:sz w:val="28"/>
              <w:szCs w:val="28"/>
              <w:lang w:val="lv-LV" w:eastAsia="lv-LV"/>
            </w:rPr>
          </w:pPr>
          <w:hyperlink w:anchor="_Toc464117227" w:history="1">
            <w:r w:rsidR="00F81241" w:rsidRPr="00F81241">
              <w:rPr>
                <w:rStyle w:val="Hyperlink"/>
                <w:rFonts w:ascii="Times New Roman" w:hAnsi="Times New Roman"/>
                <w:noProof/>
                <w:sz w:val="28"/>
                <w:szCs w:val="28"/>
                <w:lang w:val="lv-LV"/>
              </w:rPr>
              <w:t>Deleģēto uzdevumu apmaksas kārtības modeļi.</w:t>
            </w:r>
            <w:r w:rsidR="00F81241" w:rsidRPr="00F81241">
              <w:rPr>
                <w:rFonts w:ascii="Times New Roman" w:hAnsi="Times New Roman"/>
                <w:noProof/>
                <w:webHidden/>
                <w:sz w:val="28"/>
                <w:szCs w:val="28"/>
              </w:rPr>
              <w:tab/>
            </w:r>
            <w:r w:rsidR="00F81241" w:rsidRPr="00F81241">
              <w:rPr>
                <w:rFonts w:ascii="Times New Roman" w:hAnsi="Times New Roman"/>
                <w:noProof/>
                <w:webHidden/>
                <w:sz w:val="28"/>
                <w:szCs w:val="28"/>
              </w:rPr>
              <w:fldChar w:fldCharType="begin"/>
            </w:r>
            <w:r w:rsidR="00F81241" w:rsidRPr="00F81241">
              <w:rPr>
                <w:rFonts w:ascii="Times New Roman" w:hAnsi="Times New Roman"/>
                <w:noProof/>
                <w:webHidden/>
                <w:sz w:val="28"/>
                <w:szCs w:val="28"/>
              </w:rPr>
              <w:instrText xml:space="preserve"> PAGEREF _Toc464117227 \h </w:instrText>
            </w:r>
            <w:r w:rsidR="00F81241" w:rsidRPr="00F81241">
              <w:rPr>
                <w:rFonts w:ascii="Times New Roman" w:hAnsi="Times New Roman"/>
                <w:noProof/>
                <w:webHidden/>
                <w:sz w:val="28"/>
                <w:szCs w:val="28"/>
              </w:rPr>
            </w:r>
            <w:r w:rsidR="00F81241" w:rsidRPr="00F81241">
              <w:rPr>
                <w:rFonts w:ascii="Times New Roman" w:hAnsi="Times New Roman"/>
                <w:noProof/>
                <w:webHidden/>
                <w:sz w:val="28"/>
                <w:szCs w:val="28"/>
              </w:rPr>
              <w:fldChar w:fldCharType="separate"/>
            </w:r>
            <w:r>
              <w:rPr>
                <w:rFonts w:ascii="Times New Roman" w:hAnsi="Times New Roman"/>
                <w:noProof/>
                <w:webHidden/>
                <w:sz w:val="28"/>
                <w:szCs w:val="28"/>
              </w:rPr>
              <w:t>39</w:t>
            </w:r>
            <w:r w:rsidR="00F81241" w:rsidRPr="00F81241">
              <w:rPr>
                <w:rFonts w:ascii="Times New Roman" w:hAnsi="Times New Roman"/>
                <w:noProof/>
                <w:webHidden/>
                <w:sz w:val="28"/>
                <w:szCs w:val="28"/>
              </w:rPr>
              <w:fldChar w:fldCharType="end"/>
            </w:r>
          </w:hyperlink>
        </w:p>
        <w:p w14:paraId="51D8C07A" w14:textId="2B19E115" w:rsidR="00F81241" w:rsidRPr="00F81241" w:rsidRDefault="00E17D6B">
          <w:pPr>
            <w:pStyle w:val="TOC2"/>
            <w:tabs>
              <w:tab w:val="right" w:leader="dot" w:pos="9075"/>
            </w:tabs>
            <w:rPr>
              <w:rFonts w:ascii="Times New Roman" w:eastAsiaTheme="minorEastAsia" w:hAnsi="Times New Roman"/>
              <w:noProof/>
              <w:sz w:val="28"/>
              <w:szCs w:val="28"/>
              <w:lang w:val="lv-LV" w:eastAsia="lv-LV"/>
            </w:rPr>
          </w:pPr>
          <w:hyperlink w:anchor="_Toc464117228" w:history="1">
            <w:r w:rsidR="00F81241" w:rsidRPr="00F81241">
              <w:rPr>
                <w:rStyle w:val="Hyperlink"/>
                <w:rFonts w:ascii="Times New Roman" w:hAnsi="Times New Roman"/>
                <w:noProof/>
                <w:sz w:val="28"/>
                <w:szCs w:val="28"/>
              </w:rPr>
              <w:t>Priekšlikumi normatīvā regulējuma pilnveidošanai</w:t>
            </w:r>
            <w:r w:rsidR="00F81241" w:rsidRPr="00F81241">
              <w:rPr>
                <w:rFonts w:ascii="Times New Roman" w:hAnsi="Times New Roman"/>
                <w:noProof/>
                <w:webHidden/>
                <w:sz w:val="28"/>
                <w:szCs w:val="28"/>
              </w:rPr>
              <w:tab/>
            </w:r>
            <w:r w:rsidR="00F81241" w:rsidRPr="00F81241">
              <w:rPr>
                <w:rFonts w:ascii="Times New Roman" w:hAnsi="Times New Roman"/>
                <w:noProof/>
                <w:webHidden/>
                <w:sz w:val="28"/>
                <w:szCs w:val="28"/>
              </w:rPr>
              <w:fldChar w:fldCharType="begin"/>
            </w:r>
            <w:r w:rsidR="00F81241" w:rsidRPr="00F81241">
              <w:rPr>
                <w:rFonts w:ascii="Times New Roman" w:hAnsi="Times New Roman"/>
                <w:noProof/>
                <w:webHidden/>
                <w:sz w:val="28"/>
                <w:szCs w:val="28"/>
              </w:rPr>
              <w:instrText xml:space="preserve"> PAGEREF _Toc464117228 \h </w:instrText>
            </w:r>
            <w:r w:rsidR="00F81241" w:rsidRPr="00F81241">
              <w:rPr>
                <w:rFonts w:ascii="Times New Roman" w:hAnsi="Times New Roman"/>
                <w:noProof/>
                <w:webHidden/>
                <w:sz w:val="28"/>
                <w:szCs w:val="28"/>
              </w:rPr>
            </w:r>
            <w:r w:rsidR="00F81241" w:rsidRPr="00F81241">
              <w:rPr>
                <w:rFonts w:ascii="Times New Roman" w:hAnsi="Times New Roman"/>
                <w:noProof/>
                <w:webHidden/>
                <w:sz w:val="28"/>
                <w:szCs w:val="28"/>
              </w:rPr>
              <w:fldChar w:fldCharType="separate"/>
            </w:r>
            <w:r>
              <w:rPr>
                <w:rFonts w:ascii="Times New Roman" w:hAnsi="Times New Roman"/>
                <w:noProof/>
                <w:webHidden/>
                <w:sz w:val="28"/>
                <w:szCs w:val="28"/>
              </w:rPr>
              <w:t>42</w:t>
            </w:r>
            <w:r w:rsidR="00F81241" w:rsidRPr="00F81241">
              <w:rPr>
                <w:rFonts w:ascii="Times New Roman" w:hAnsi="Times New Roman"/>
                <w:noProof/>
                <w:webHidden/>
                <w:sz w:val="28"/>
                <w:szCs w:val="28"/>
              </w:rPr>
              <w:fldChar w:fldCharType="end"/>
            </w:r>
          </w:hyperlink>
        </w:p>
        <w:p w14:paraId="035CDF8A" w14:textId="1ADCB49A" w:rsidR="00F81241" w:rsidRDefault="00E17D6B">
          <w:pPr>
            <w:pStyle w:val="TOC2"/>
            <w:tabs>
              <w:tab w:val="right" w:leader="dot" w:pos="9075"/>
            </w:tabs>
            <w:rPr>
              <w:rFonts w:asciiTheme="minorHAnsi" w:eastAsiaTheme="minorEastAsia" w:hAnsiTheme="minorHAnsi" w:cstheme="minorBidi"/>
              <w:noProof/>
              <w:lang w:val="lv-LV" w:eastAsia="lv-LV"/>
            </w:rPr>
          </w:pPr>
          <w:hyperlink w:anchor="_Toc464117229" w:history="1">
            <w:r w:rsidR="00F81241" w:rsidRPr="00F81241">
              <w:rPr>
                <w:rStyle w:val="Hyperlink"/>
                <w:rFonts w:ascii="Times New Roman" w:hAnsi="Times New Roman"/>
                <w:noProof/>
                <w:sz w:val="28"/>
                <w:szCs w:val="28"/>
              </w:rPr>
              <w:t>Ietekme uz valsts un pašvaldību budžetu</w:t>
            </w:r>
            <w:r w:rsidR="00F81241" w:rsidRPr="00F81241">
              <w:rPr>
                <w:rFonts w:ascii="Times New Roman" w:hAnsi="Times New Roman"/>
                <w:noProof/>
                <w:webHidden/>
                <w:sz w:val="28"/>
                <w:szCs w:val="28"/>
              </w:rPr>
              <w:tab/>
            </w:r>
            <w:r w:rsidR="00F81241" w:rsidRPr="00F81241">
              <w:rPr>
                <w:rFonts w:ascii="Times New Roman" w:hAnsi="Times New Roman"/>
                <w:noProof/>
                <w:webHidden/>
                <w:sz w:val="28"/>
                <w:szCs w:val="28"/>
              </w:rPr>
              <w:fldChar w:fldCharType="begin"/>
            </w:r>
            <w:r w:rsidR="00F81241" w:rsidRPr="00F81241">
              <w:rPr>
                <w:rFonts w:ascii="Times New Roman" w:hAnsi="Times New Roman"/>
                <w:noProof/>
                <w:webHidden/>
                <w:sz w:val="28"/>
                <w:szCs w:val="28"/>
              </w:rPr>
              <w:instrText xml:space="preserve"> PAGEREF _Toc464117229 \h </w:instrText>
            </w:r>
            <w:r w:rsidR="00F81241" w:rsidRPr="00F81241">
              <w:rPr>
                <w:rFonts w:ascii="Times New Roman" w:hAnsi="Times New Roman"/>
                <w:noProof/>
                <w:webHidden/>
                <w:sz w:val="28"/>
                <w:szCs w:val="28"/>
              </w:rPr>
            </w:r>
            <w:r w:rsidR="00F81241" w:rsidRPr="00F81241">
              <w:rPr>
                <w:rFonts w:ascii="Times New Roman" w:hAnsi="Times New Roman"/>
                <w:noProof/>
                <w:webHidden/>
                <w:sz w:val="28"/>
                <w:szCs w:val="28"/>
              </w:rPr>
              <w:fldChar w:fldCharType="separate"/>
            </w:r>
            <w:r>
              <w:rPr>
                <w:rFonts w:ascii="Times New Roman" w:hAnsi="Times New Roman"/>
                <w:noProof/>
                <w:webHidden/>
                <w:sz w:val="28"/>
                <w:szCs w:val="28"/>
              </w:rPr>
              <w:t>44</w:t>
            </w:r>
            <w:r w:rsidR="00F81241" w:rsidRPr="00F81241">
              <w:rPr>
                <w:rFonts w:ascii="Times New Roman" w:hAnsi="Times New Roman"/>
                <w:noProof/>
                <w:webHidden/>
                <w:sz w:val="28"/>
                <w:szCs w:val="28"/>
              </w:rPr>
              <w:fldChar w:fldCharType="end"/>
            </w:r>
          </w:hyperlink>
        </w:p>
        <w:p w14:paraId="1CF87518" w14:textId="77777777" w:rsidR="00497F5C" w:rsidRPr="00142834" w:rsidRDefault="00142834" w:rsidP="001748A6">
          <w:pPr>
            <w:tabs>
              <w:tab w:val="left" w:pos="0"/>
            </w:tabs>
          </w:pPr>
          <w:r w:rsidRPr="001748A6">
            <w:rPr>
              <w:rFonts w:ascii="Times New Roman" w:hAnsi="Times New Roman"/>
              <w:bCs/>
              <w:noProof/>
              <w:sz w:val="28"/>
              <w:szCs w:val="28"/>
            </w:rPr>
            <w:fldChar w:fldCharType="end"/>
          </w:r>
        </w:p>
      </w:sdtContent>
    </w:sdt>
    <w:p w14:paraId="02B0E9E5" w14:textId="77777777" w:rsidR="00497F5C" w:rsidRDefault="00497F5C" w:rsidP="00497F5C">
      <w:pPr>
        <w:widowControl/>
        <w:spacing w:after="0" w:line="240" w:lineRule="auto"/>
        <w:jc w:val="center"/>
        <w:rPr>
          <w:rFonts w:ascii="Times New Roman" w:hAnsi="Times New Roman"/>
          <w:b/>
          <w:sz w:val="28"/>
          <w:szCs w:val="28"/>
          <w:lang w:val="lv-LV"/>
        </w:rPr>
      </w:pPr>
    </w:p>
    <w:p w14:paraId="5809B74E" w14:textId="77777777" w:rsidR="00810377" w:rsidRDefault="00497F5C" w:rsidP="00497F5C">
      <w:pPr>
        <w:widowControl/>
        <w:spacing w:after="0" w:line="240" w:lineRule="auto"/>
        <w:rPr>
          <w:rFonts w:ascii="Times New Roman" w:hAnsi="Times New Roman"/>
          <w:b/>
          <w:sz w:val="28"/>
          <w:szCs w:val="28"/>
          <w:lang w:val="lv-LV"/>
        </w:rPr>
      </w:pPr>
      <w:r>
        <w:rPr>
          <w:rFonts w:ascii="Times New Roman" w:hAnsi="Times New Roman"/>
          <w:b/>
          <w:sz w:val="28"/>
          <w:szCs w:val="28"/>
          <w:lang w:val="lv-LV"/>
        </w:rPr>
        <w:br w:type="page"/>
      </w:r>
      <w:bookmarkStart w:id="0" w:name="_GoBack"/>
      <w:bookmarkEnd w:id="0"/>
    </w:p>
    <w:p w14:paraId="07C9FF43" w14:textId="77777777" w:rsidR="00895E19" w:rsidRPr="00683F0F" w:rsidRDefault="00F448F7" w:rsidP="0063028F">
      <w:pPr>
        <w:pStyle w:val="Heading1"/>
        <w:jc w:val="center"/>
        <w:rPr>
          <w:szCs w:val="28"/>
          <w:lang w:val="lv-LV"/>
        </w:rPr>
      </w:pPr>
      <w:bookmarkStart w:id="1" w:name="_Toc464117215"/>
      <w:r w:rsidRPr="00497F5C">
        <w:rPr>
          <w:rFonts w:cs="Times New Roman"/>
          <w:b/>
          <w:szCs w:val="28"/>
          <w:lang w:val="lv-LV"/>
        </w:rPr>
        <w:lastRenderedPageBreak/>
        <w:t>Ievads</w:t>
      </w:r>
      <w:bookmarkEnd w:id="1"/>
    </w:p>
    <w:p w14:paraId="6B52623D" w14:textId="77777777" w:rsidR="00B438FC" w:rsidRPr="00875DFE" w:rsidRDefault="00416097" w:rsidP="00416097">
      <w:pPr>
        <w:pStyle w:val="NoSpacing"/>
        <w:ind w:firstLine="720"/>
        <w:jc w:val="both"/>
        <w:rPr>
          <w:rFonts w:ascii="Times New Roman" w:hAnsi="Times New Roman"/>
          <w:i/>
          <w:sz w:val="28"/>
          <w:szCs w:val="28"/>
          <w:lang w:val="lv-LV"/>
        </w:rPr>
      </w:pPr>
      <w:r w:rsidRPr="00683F0F">
        <w:rPr>
          <w:rFonts w:ascii="Times New Roman" w:hAnsi="Times New Roman"/>
          <w:sz w:val="28"/>
          <w:szCs w:val="28"/>
          <w:lang w:val="lv-LV"/>
        </w:rPr>
        <w:t xml:space="preserve">Ministru kabineta </w:t>
      </w:r>
      <w:proofErr w:type="gramStart"/>
      <w:r w:rsidRPr="00683F0F">
        <w:rPr>
          <w:rFonts w:ascii="Times New Roman" w:hAnsi="Times New Roman"/>
          <w:sz w:val="28"/>
          <w:szCs w:val="28"/>
          <w:lang w:val="lv-LV"/>
        </w:rPr>
        <w:t>2015.gada</w:t>
      </w:r>
      <w:proofErr w:type="gramEnd"/>
      <w:r w:rsidRPr="00683F0F">
        <w:rPr>
          <w:rFonts w:ascii="Times New Roman" w:hAnsi="Times New Roman"/>
          <w:sz w:val="28"/>
          <w:szCs w:val="28"/>
          <w:lang w:val="lv-LV"/>
        </w:rPr>
        <w:t xml:space="preserve"> 2.jūnija </w:t>
      </w:r>
      <w:r w:rsidR="009D4891" w:rsidRPr="00683F0F">
        <w:rPr>
          <w:rFonts w:ascii="Times New Roman" w:hAnsi="Times New Roman"/>
          <w:sz w:val="28"/>
          <w:szCs w:val="28"/>
          <w:lang w:val="lv-LV"/>
        </w:rPr>
        <w:t xml:space="preserve">sēdē </w:t>
      </w:r>
      <w:r w:rsidRPr="00683F0F">
        <w:rPr>
          <w:rFonts w:ascii="Times New Roman" w:hAnsi="Times New Roman"/>
          <w:sz w:val="28"/>
          <w:szCs w:val="28"/>
          <w:lang w:val="lv-LV"/>
        </w:rPr>
        <w:t>(prot</w:t>
      </w:r>
      <w:r w:rsidR="00145B27" w:rsidRPr="00683F0F">
        <w:rPr>
          <w:rFonts w:ascii="Times New Roman" w:hAnsi="Times New Roman"/>
          <w:sz w:val="28"/>
          <w:szCs w:val="28"/>
          <w:lang w:val="lv-LV"/>
        </w:rPr>
        <w:t>.</w:t>
      </w:r>
      <w:r w:rsidRPr="00683F0F">
        <w:rPr>
          <w:rFonts w:ascii="Times New Roman" w:hAnsi="Times New Roman"/>
          <w:sz w:val="28"/>
          <w:szCs w:val="28"/>
          <w:lang w:val="lv-LV"/>
        </w:rPr>
        <w:t>Nr.27</w:t>
      </w:r>
      <w:r w:rsidR="009D4891" w:rsidRPr="00683F0F">
        <w:rPr>
          <w:rFonts w:ascii="Times New Roman" w:hAnsi="Times New Roman"/>
          <w:sz w:val="28"/>
          <w:szCs w:val="28"/>
          <w:lang w:val="lv-LV"/>
        </w:rPr>
        <w:t>,</w:t>
      </w:r>
      <w:r w:rsidRPr="00683F0F">
        <w:rPr>
          <w:rFonts w:ascii="Times New Roman" w:hAnsi="Times New Roman"/>
          <w:sz w:val="28"/>
          <w:szCs w:val="28"/>
          <w:lang w:val="lv-LV"/>
        </w:rPr>
        <w:t xml:space="preserve"> 39.§</w:t>
      </w:r>
      <w:r w:rsidR="009D4891" w:rsidRPr="00683F0F">
        <w:rPr>
          <w:rFonts w:ascii="Times New Roman" w:hAnsi="Times New Roman"/>
          <w:sz w:val="28"/>
          <w:szCs w:val="28"/>
          <w:lang w:val="lv-LV"/>
        </w:rPr>
        <w:t>,</w:t>
      </w:r>
      <w:r w:rsidRPr="00683F0F">
        <w:rPr>
          <w:rFonts w:ascii="Times New Roman" w:hAnsi="Times New Roman"/>
          <w:sz w:val="28"/>
          <w:szCs w:val="28"/>
          <w:lang w:val="lv-LV"/>
        </w:rPr>
        <w:t xml:space="preserve"> 3.punkt</w:t>
      </w:r>
      <w:r w:rsidR="009D4891" w:rsidRPr="00683F0F">
        <w:rPr>
          <w:rFonts w:ascii="Times New Roman" w:hAnsi="Times New Roman"/>
          <w:sz w:val="28"/>
          <w:szCs w:val="28"/>
          <w:lang w:val="lv-LV"/>
        </w:rPr>
        <w:t>s)</w:t>
      </w:r>
      <w:r w:rsidR="007972A4" w:rsidRPr="00683F0F">
        <w:rPr>
          <w:rFonts w:ascii="Times New Roman" w:hAnsi="Times New Roman"/>
          <w:sz w:val="28"/>
          <w:szCs w:val="28"/>
          <w:lang w:val="lv-LV"/>
        </w:rPr>
        <w:t xml:space="preserve"> </w:t>
      </w:r>
      <w:r w:rsidR="007E0A96">
        <w:rPr>
          <w:rFonts w:ascii="Times New Roman" w:hAnsi="Times New Roman"/>
          <w:sz w:val="28"/>
          <w:szCs w:val="28"/>
          <w:lang w:val="lv-LV"/>
        </w:rPr>
        <w:t xml:space="preserve">tika dots uzdevums </w:t>
      </w:r>
      <w:r w:rsidR="00C9757D" w:rsidRPr="00683F0F">
        <w:rPr>
          <w:rFonts w:ascii="Times New Roman" w:hAnsi="Times New Roman"/>
          <w:sz w:val="28"/>
          <w:szCs w:val="28"/>
          <w:lang w:val="lv-LV"/>
        </w:rPr>
        <w:t xml:space="preserve">– </w:t>
      </w:r>
      <w:r w:rsidRPr="00683F0F">
        <w:rPr>
          <w:rFonts w:ascii="Times New Roman" w:hAnsi="Times New Roman"/>
          <w:sz w:val="28"/>
          <w:szCs w:val="28"/>
          <w:lang w:val="lv-LV"/>
        </w:rPr>
        <w:t xml:space="preserve">Iekšlietu ministrijai sadarbībā ar Satiksmes ministriju līdz 2016.gada 1.jūnijam </w:t>
      </w:r>
      <w:r w:rsidR="00323509">
        <w:rPr>
          <w:rFonts w:ascii="Times New Roman" w:hAnsi="Times New Roman"/>
          <w:sz w:val="28"/>
          <w:szCs w:val="28"/>
          <w:lang w:val="lv-LV"/>
        </w:rPr>
        <w:t>(</w:t>
      </w:r>
      <w:r w:rsidR="003577AC">
        <w:rPr>
          <w:rFonts w:ascii="Times New Roman" w:hAnsi="Times New Roman"/>
          <w:sz w:val="28"/>
          <w:szCs w:val="28"/>
          <w:lang w:val="lv-LV"/>
        </w:rPr>
        <w:t xml:space="preserve">saskaņā </w:t>
      </w:r>
      <w:r w:rsidR="00323509">
        <w:rPr>
          <w:rFonts w:ascii="Times New Roman" w:hAnsi="Times New Roman"/>
          <w:sz w:val="28"/>
          <w:szCs w:val="28"/>
          <w:lang w:val="lv-LV"/>
        </w:rPr>
        <w:t xml:space="preserve">ar Ministru kabineta </w:t>
      </w:r>
      <w:r w:rsidR="003577AC">
        <w:rPr>
          <w:rFonts w:ascii="Times New Roman" w:hAnsi="Times New Roman"/>
          <w:sz w:val="28"/>
          <w:szCs w:val="28"/>
          <w:lang w:val="lv-LV"/>
        </w:rPr>
        <w:t>2016.gada 21.jūnija sēdē (prot.Nr.30,</w:t>
      </w:r>
      <w:r w:rsidR="003577AC" w:rsidRPr="003577AC">
        <w:rPr>
          <w:rFonts w:ascii="Times New Roman" w:eastAsia="Times New Roman" w:hAnsi="Times New Roman"/>
          <w:sz w:val="24"/>
          <w:szCs w:val="24"/>
          <w:lang w:val="lv-LV" w:eastAsia="lv-LV"/>
        </w:rPr>
        <w:t xml:space="preserve"> </w:t>
      </w:r>
      <w:r w:rsidR="003577AC" w:rsidRPr="006B165C">
        <w:rPr>
          <w:rFonts w:ascii="Times New Roman" w:hAnsi="Times New Roman"/>
          <w:sz w:val="28"/>
          <w:szCs w:val="28"/>
          <w:lang w:val="lv-LV"/>
        </w:rPr>
        <w:t>11.§) pieņemto lēmumu uzdevuma izpildes termiņš pagarināts līdz 2016.gada 1.augustam)</w:t>
      </w:r>
      <w:r w:rsidR="003577AC">
        <w:rPr>
          <w:rFonts w:ascii="Times New Roman" w:hAnsi="Times New Roman"/>
          <w:sz w:val="28"/>
          <w:szCs w:val="28"/>
          <w:lang w:val="lv-LV"/>
        </w:rPr>
        <w:t xml:space="preserve"> </w:t>
      </w:r>
      <w:r w:rsidRPr="00683F0F">
        <w:rPr>
          <w:rFonts w:ascii="Times New Roman" w:hAnsi="Times New Roman"/>
          <w:sz w:val="28"/>
          <w:szCs w:val="28"/>
          <w:lang w:val="lv-LV"/>
        </w:rPr>
        <w:t xml:space="preserve">sagatavot un iesniegt izskatīšanai Ministru kabineta sēdē </w:t>
      </w:r>
      <w:r w:rsidRPr="00875DFE">
        <w:rPr>
          <w:rFonts w:ascii="Times New Roman" w:hAnsi="Times New Roman"/>
          <w:i/>
          <w:sz w:val="28"/>
          <w:szCs w:val="28"/>
          <w:lang w:val="lv-LV"/>
        </w:rPr>
        <w:t xml:space="preserve">informatīvo ziņojumu par valsts akciju sabiedrības </w:t>
      </w:r>
      <w:r w:rsidR="005E6612" w:rsidRPr="00875DFE">
        <w:rPr>
          <w:rFonts w:ascii="Times New Roman" w:hAnsi="Times New Roman"/>
          <w:i/>
          <w:sz w:val="28"/>
          <w:szCs w:val="28"/>
          <w:lang w:val="lv-LV"/>
        </w:rPr>
        <w:t>“</w:t>
      </w:r>
      <w:r w:rsidRPr="00875DFE">
        <w:rPr>
          <w:rFonts w:ascii="Times New Roman" w:hAnsi="Times New Roman"/>
          <w:i/>
          <w:sz w:val="28"/>
          <w:szCs w:val="28"/>
          <w:lang w:val="lv-LV"/>
        </w:rPr>
        <w:t>Ceļu satiksmes drošības direkcija</w:t>
      </w:r>
      <w:r w:rsidR="005E6612" w:rsidRPr="00875DFE">
        <w:rPr>
          <w:rFonts w:ascii="Times New Roman" w:hAnsi="Times New Roman"/>
          <w:i/>
          <w:sz w:val="28"/>
          <w:szCs w:val="28"/>
          <w:lang w:val="lv-LV"/>
        </w:rPr>
        <w:t>”</w:t>
      </w:r>
      <w:r w:rsidRPr="00875DFE">
        <w:rPr>
          <w:rFonts w:ascii="Times New Roman" w:hAnsi="Times New Roman"/>
          <w:i/>
          <w:sz w:val="28"/>
          <w:szCs w:val="28"/>
          <w:lang w:val="lv-LV"/>
        </w:rPr>
        <w:t xml:space="preserve"> </w:t>
      </w:r>
      <w:r w:rsidR="003063BC" w:rsidRPr="00875DFE">
        <w:rPr>
          <w:rFonts w:ascii="Times New Roman" w:hAnsi="Times New Roman"/>
          <w:i/>
          <w:sz w:val="28"/>
          <w:szCs w:val="28"/>
          <w:lang w:val="lv-LV"/>
        </w:rPr>
        <w:t>(turpmāk –</w:t>
      </w:r>
      <w:r w:rsidR="00895E19" w:rsidRPr="00875DFE">
        <w:rPr>
          <w:rFonts w:ascii="Times New Roman" w:hAnsi="Times New Roman"/>
          <w:i/>
          <w:sz w:val="28"/>
          <w:szCs w:val="28"/>
          <w:lang w:val="lv-LV"/>
        </w:rPr>
        <w:t xml:space="preserve"> </w:t>
      </w:r>
      <w:r w:rsidR="00895E19" w:rsidRPr="00875DFE">
        <w:rPr>
          <w:rFonts w:ascii="Times New Roman" w:eastAsiaTheme="minorHAnsi" w:hAnsi="Times New Roman"/>
          <w:i/>
          <w:sz w:val="28"/>
          <w:szCs w:val="28"/>
          <w:lang w:val="lv-LV"/>
        </w:rPr>
        <w:t>CSDD</w:t>
      </w:r>
      <w:r w:rsidR="003063BC" w:rsidRPr="00875DFE">
        <w:rPr>
          <w:rFonts w:ascii="Times New Roman" w:eastAsiaTheme="minorHAnsi" w:hAnsi="Times New Roman"/>
          <w:i/>
          <w:sz w:val="28"/>
          <w:szCs w:val="28"/>
          <w:lang w:val="lv-LV"/>
        </w:rPr>
        <w:t>)</w:t>
      </w:r>
      <w:r w:rsidR="003063BC" w:rsidRPr="00875DFE">
        <w:rPr>
          <w:rFonts w:ascii="Times New Roman" w:hAnsi="Times New Roman"/>
          <w:i/>
          <w:sz w:val="28"/>
          <w:szCs w:val="28"/>
          <w:lang w:val="lv-LV"/>
        </w:rPr>
        <w:t xml:space="preserve"> </w:t>
      </w:r>
      <w:r w:rsidRPr="00875DFE">
        <w:rPr>
          <w:rFonts w:ascii="Times New Roman" w:hAnsi="Times New Roman"/>
          <w:i/>
          <w:sz w:val="28"/>
          <w:szCs w:val="28"/>
          <w:lang w:val="lv-LV"/>
        </w:rPr>
        <w:t>īstenotā tehnisko līdzekļu (</w:t>
      </w:r>
      <w:proofErr w:type="spellStart"/>
      <w:r w:rsidRPr="00875DFE">
        <w:rPr>
          <w:rFonts w:ascii="Times New Roman" w:hAnsi="Times New Roman"/>
          <w:i/>
          <w:sz w:val="28"/>
          <w:szCs w:val="28"/>
          <w:lang w:val="lv-LV"/>
        </w:rPr>
        <w:t>fotoiekārtu</w:t>
      </w:r>
      <w:proofErr w:type="spellEnd"/>
      <w:r w:rsidRPr="00875DFE">
        <w:rPr>
          <w:rFonts w:ascii="Times New Roman" w:hAnsi="Times New Roman"/>
          <w:i/>
          <w:sz w:val="28"/>
          <w:szCs w:val="28"/>
          <w:lang w:val="lv-LV"/>
        </w:rPr>
        <w:t xml:space="preserve"> vai videoiekārtu) iegādes, uzstādīšanas un to darbības nodrošināšanas projekta ietvaros uzstādīto stacionāro fotoradaru darbības rezultātiem, nepieciešamības gadījumā sniedzot priekšlikumus par tehnisko līdzekļu (</w:t>
      </w:r>
      <w:proofErr w:type="spellStart"/>
      <w:r w:rsidRPr="00875DFE">
        <w:rPr>
          <w:rFonts w:ascii="Times New Roman" w:hAnsi="Times New Roman"/>
          <w:i/>
          <w:sz w:val="28"/>
          <w:szCs w:val="28"/>
          <w:lang w:val="lv-LV"/>
        </w:rPr>
        <w:t>fotoiekārtu</w:t>
      </w:r>
      <w:proofErr w:type="spellEnd"/>
      <w:r w:rsidRPr="00875DFE">
        <w:rPr>
          <w:rFonts w:ascii="Times New Roman" w:hAnsi="Times New Roman"/>
          <w:i/>
          <w:sz w:val="28"/>
          <w:szCs w:val="28"/>
          <w:lang w:val="lv-LV"/>
        </w:rPr>
        <w:t xml:space="preserve"> vai videoiekārtu)</w:t>
      </w:r>
      <w:r w:rsidR="00B23E8A" w:rsidRPr="00875DFE">
        <w:rPr>
          <w:rFonts w:ascii="Times New Roman" w:hAnsi="Times New Roman"/>
          <w:i/>
          <w:sz w:val="28"/>
          <w:szCs w:val="28"/>
          <w:lang w:val="lv-LV"/>
        </w:rPr>
        <w:t xml:space="preserve"> (turpmāk – fotoradars)</w:t>
      </w:r>
      <w:r w:rsidRPr="00875DFE">
        <w:rPr>
          <w:rFonts w:ascii="Times New Roman" w:hAnsi="Times New Roman"/>
          <w:i/>
          <w:sz w:val="28"/>
          <w:szCs w:val="28"/>
          <w:lang w:val="lv-LV"/>
        </w:rPr>
        <w:t xml:space="preserve"> turpmāko izmantošanu.</w:t>
      </w:r>
    </w:p>
    <w:p w14:paraId="528FA124" w14:textId="77777777" w:rsidR="00895E19" w:rsidRPr="00683F0F" w:rsidRDefault="00895E19" w:rsidP="00895E19">
      <w:pPr>
        <w:spacing w:after="0" w:line="240" w:lineRule="auto"/>
        <w:ind w:firstLine="851"/>
        <w:jc w:val="both"/>
        <w:rPr>
          <w:rFonts w:ascii="Times New Roman" w:hAnsi="Times New Roman"/>
          <w:sz w:val="28"/>
          <w:szCs w:val="28"/>
          <w:lang w:val="lv-LV"/>
        </w:rPr>
      </w:pPr>
      <w:r w:rsidRPr="00683F0F">
        <w:rPr>
          <w:rFonts w:ascii="Times New Roman" w:hAnsi="Times New Roman"/>
          <w:sz w:val="28"/>
          <w:szCs w:val="28"/>
          <w:lang w:val="lv-LV"/>
        </w:rPr>
        <w:t xml:space="preserve">Vienlaikus Valsts kontrole finanšu revīzijas par Iekšlietu ministrijas </w:t>
      </w:r>
      <w:proofErr w:type="gramStart"/>
      <w:r w:rsidRPr="00683F0F">
        <w:rPr>
          <w:rFonts w:ascii="Times New Roman" w:hAnsi="Times New Roman"/>
          <w:sz w:val="28"/>
          <w:szCs w:val="28"/>
          <w:lang w:val="lv-LV"/>
        </w:rPr>
        <w:t>2015.gada</w:t>
      </w:r>
      <w:proofErr w:type="gramEnd"/>
      <w:r w:rsidRPr="00683F0F">
        <w:rPr>
          <w:rFonts w:ascii="Times New Roman" w:hAnsi="Times New Roman"/>
          <w:sz w:val="28"/>
          <w:szCs w:val="28"/>
          <w:lang w:val="lv-LV"/>
        </w:rPr>
        <w:t xml:space="preserve"> pārskata sagatavošanas pareizību ietvaros ir veikusi plānotās pārbaudes par pasākumam “Ceļu satiksmes pārkāpumu fiksēšanas tehnisko līdzekļu (fotoradaru) darbības nodrošināšana” piešķirto valsts budžeta līdzekļu izlietojuma, kā arī Valsts policijas un CSDD noslēgtā valsts pārvaldes uzdevuma deleģēšanas līguma atbilstību tiesību aktiem un </w:t>
      </w:r>
      <w:r w:rsidR="0091597F">
        <w:rPr>
          <w:rFonts w:ascii="Times New Roman" w:hAnsi="Times New Roman"/>
          <w:sz w:val="28"/>
          <w:szCs w:val="28"/>
          <w:lang w:val="lv-LV"/>
        </w:rPr>
        <w:t xml:space="preserve">politikas </w:t>
      </w:r>
      <w:r w:rsidRPr="00683F0F">
        <w:rPr>
          <w:rFonts w:ascii="Times New Roman" w:hAnsi="Times New Roman"/>
          <w:sz w:val="28"/>
          <w:szCs w:val="28"/>
          <w:lang w:val="lv-LV"/>
        </w:rPr>
        <w:t xml:space="preserve">plānošanas dokumentiem </w:t>
      </w:r>
      <w:r w:rsidRPr="00A8018C">
        <w:rPr>
          <w:rFonts w:ascii="Times New Roman" w:hAnsi="Times New Roman"/>
          <w:sz w:val="28"/>
          <w:szCs w:val="28"/>
          <w:lang w:val="lv-LV"/>
        </w:rPr>
        <w:t>(turpmāk – revīzija).</w:t>
      </w:r>
    </w:p>
    <w:p w14:paraId="6B25B9F7" w14:textId="77777777" w:rsidR="00895E19" w:rsidRPr="00683F0F" w:rsidRDefault="00895E19" w:rsidP="00895E19">
      <w:pPr>
        <w:spacing w:after="0" w:line="240" w:lineRule="auto"/>
        <w:ind w:firstLine="851"/>
        <w:jc w:val="both"/>
        <w:rPr>
          <w:rFonts w:ascii="Times New Roman" w:hAnsi="Times New Roman"/>
          <w:sz w:val="28"/>
          <w:szCs w:val="28"/>
          <w:lang w:val="lv-LV"/>
        </w:rPr>
      </w:pPr>
      <w:r w:rsidRPr="00683F0F">
        <w:rPr>
          <w:rFonts w:ascii="Times New Roman" w:hAnsi="Times New Roman"/>
          <w:sz w:val="28"/>
          <w:szCs w:val="28"/>
          <w:lang w:val="lv-LV"/>
        </w:rPr>
        <w:t>Attiecībā uz Ministru kabineta kompetenci revīzijā konstatēts, ka:</w:t>
      </w:r>
    </w:p>
    <w:p w14:paraId="215C3B68" w14:textId="77777777" w:rsidR="00895E19" w:rsidRPr="00B23E8A" w:rsidRDefault="00B23E8A" w:rsidP="00895E19">
      <w:pPr>
        <w:spacing w:after="0" w:line="240" w:lineRule="auto"/>
        <w:ind w:firstLine="851"/>
        <w:jc w:val="both"/>
        <w:rPr>
          <w:rFonts w:ascii="Times New Roman" w:hAnsi="Times New Roman"/>
          <w:sz w:val="28"/>
          <w:szCs w:val="28"/>
          <w:lang w:val="lv-LV"/>
        </w:rPr>
      </w:pPr>
      <w:r w:rsidRPr="00B23E8A">
        <w:rPr>
          <w:rFonts w:ascii="Times New Roman" w:hAnsi="Times New Roman"/>
          <w:sz w:val="28"/>
          <w:szCs w:val="28"/>
          <w:lang w:val="lv-LV"/>
        </w:rPr>
        <w:t>–</w:t>
      </w:r>
      <w:r w:rsidR="00895E19" w:rsidRPr="00B23E8A">
        <w:rPr>
          <w:rFonts w:ascii="Times New Roman" w:hAnsi="Times New Roman"/>
          <w:sz w:val="28"/>
          <w:szCs w:val="28"/>
          <w:lang w:val="lv-LV"/>
        </w:rPr>
        <w:t xml:space="preserve"> fotoradaru ieviešana nenotiek paredzētajos termiņos;</w:t>
      </w:r>
    </w:p>
    <w:p w14:paraId="6A5FD63A" w14:textId="2818EB87" w:rsidR="00895E19" w:rsidRPr="00683F0F" w:rsidRDefault="00B23E8A" w:rsidP="00895E19">
      <w:pPr>
        <w:spacing w:after="0" w:line="240" w:lineRule="auto"/>
        <w:ind w:firstLine="851"/>
        <w:jc w:val="both"/>
        <w:rPr>
          <w:rFonts w:ascii="Times New Roman" w:hAnsi="Times New Roman"/>
          <w:sz w:val="28"/>
          <w:szCs w:val="28"/>
          <w:lang w:val="lv-LV"/>
        </w:rPr>
      </w:pPr>
      <w:r w:rsidRPr="00B23E8A">
        <w:rPr>
          <w:rFonts w:ascii="Times New Roman" w:hAnsi="Times New Roman"/>
          <w:sz w:val="28"/>
          <w:szCs w:val="28"/>
          <w:lang w:val="lv-LV"/>
        </w:rPr>
        <w:t>–</w:t>
      </w:r>
      <w:r w:rsidR="00895E19" w:rsidRPr="00683F0F">
        <w:rPr>
          <w:rFonts w:ascii="Times New Roman" w:hAnsi="Times New Roman"/>
          <w:sz w:val="28"/>
          <w:szCs w:val="28"/>
          <w:lang w:val="lv-LV"/>
        </w:rPr>
        <w:t xml:space="preserve"> </w:t>
      </w:r>
      <w:r w:rsidR="003D6D4A">
        <w:rPr>
          <w:rFonts w:ascii="Times New Roman" w:hAnsi="Times New Roman"/>
          <w:sz w:val="28"/>
          <w:szCs w:val="28"/>
          <w:lang w:val="lv-LV"/>
        </w:rPr>
        <w:t xml:space="preserve">nav </w:t>
      </w:r>
      <w:r w:rsidR="00895E19" w:rsidRPr="00683F0F">
        <w:rPr>
          <w:rFonts w:ascii="Times New Roman" w:hAnsi="Times New Roman"/>
          <w:sz w:val="28"/>
          <w:szCs w:val="28"/>
          <w:lang w:val="lv-LV"/>
        </w:rPr>
        <w:t>skaidra finansēšanas kārtība</w:t>
      </w:r>
      <w:r w:rsidR="003D6D4A">
        <w:rPr>
          <w:rFonts w:ascii="Times New Roman" w:hAnsi="Times New Roman"/>
          <w:sz w:val="28"/>
          <w:szCs w:val="28"/>
          <w:lang w:val="lv-LV"/>
        </w:rPr>
        <w:t xml:space="preserve">, proti, </w:t>
      </w:r>
      <w:r w:rsidR="00895E19" w:rsidRPr="00683F0F">
        <w:rPr>
          <w:rFonts w:ascii="Times New Roman" w:hAnsi="Times New Roman"/>
          <w:sz w:val="28"/>
          <w:szCs w:val="28"/>
          <w:lang w:val="lv-LV"/>
        </w:rPr>
        <w:t xml:space="preserve">nav noteikts </w:t>
      </w:r>
      <w:r w:rsidR="00A64C1E">
        <w:rPr>
          <w:rFonts w:ascii="Times New Roman" w:hAnsi="Times New Roman"/>
          <w:sz w:val="28"/>
          <w:szCs w:val="28"/>
          <w:lang w:val="lv-LV"/>
        </w:rPr>
        <w:t>uzkrātā</w:t>
      </w:r>
      <w:r w:rsidR="003240F0">
        <w:rPr>
          <w:rFonts w:ascii="Times New Roman" w:hAnsi="Times New Roman"/>
          <w:sz w:val="28"/>
          <w:szCs w:val="28"/>
          <w:lang w:val="lv-LV"/>
        </w:rPr>
        <w:t>s</w:t>
      </w:r>
      <w:r w:rsidR="00D233CD" w:rsidRPr="004E2CEE">
        <w:rPr>
          <w:rFonts w:ascii="Times New Roman" w:hAnsi="Times New Roman"/>
          <w:sz w:val="28"/>
          <w:szCs w:val="28"/>
          <w:lang w:val="lv-LV"/>
        </w:rPr>
        <w:t xml:space="preserve"> </w:t>
      </w:r>
      <w:r w:rsidR="003240F0">
        <w:rPr>
          <w:rFonts w:ascii="Times New Roman" w:hAnsi="Times New Roman"/>
          <w:sz w:val="28"/>
          <w:szCs w:val="28"/>
          <w:lang w:val="lv-LV"/>
        </w:rPr>
        <w:t xml:space="preserve">summas, kas atbilst CSDD fotoradaru ikgadējam nolietojumam, </w:t>
      </w:r>
      <w:r w:rsidR="00895E19" w:rsidRPr="00683F0F">
        <w:rPr>
          <w:rFonts w:ascii="Times New Roman" w:hAnsi="Times New Roman"/>
          <w:sz w:val="28"/>
          <w:szCs w:val="28"/>
          <w:lang w:val="lv-LV"/>
        </w:rPr>
        <w:t>izlietojums, normatīvie akti nereglamentē izdevumu veidus un apmērus, kas būtu iekļaujami pakalpojuma izmaksās, ja pakalpojums ir valsts deleģēts uzdevums.</w:t>
      </w:r>
    </w:p>
    <w:p w14:paraId="79AA59EA" w14:textId="77777777" w:rsidR="00895E19" w:rsidRPr="00683F0F" w:rsidRDefault="00895E19" w:rsidP="00895E19">
      <w:pPr>
        <w:spacing w:after="0" w:line="240" w:lineRule="auto"/>
        <w:ind w:firstLine="851"/>
        <w:jc w:val="both"/>
        <w:rPr>
          <w:rFonts w:ascii="Times New Roman" w:hAnsi="Times New Roman"/>
          <w:sz w:val="28"/>
          <w:szCs w:val="28"/>
          <w:lang w:val="lv-LV"/>
        </w:rPr>
      </w:pPr>
      <w:r w:rsidRPr="00683F0F">
        <w:rPr>
          <w:rFonts w:ascii="Times New Roman" w:hAnsi="Times New Roman"/>
          <w:sz w:val="28"/>
          <w:szCs w:val="28"/>
          <w:lang w:val="lv-LV"/>
        </w:rPr>
        <w:t xml:space="preserve">Lai nodrošinātu </w:t>
      </w:r>
      <w:r w:rsidR="00B23E8A">
        <w:rPr>
          <w:rFonts w:ascii="Times New Roman" w:hAnsi="Times New Roman"/>
          <w:sz w:val="28"/>
          <w:szCs w:val="28"/>
          <w:lang w:val="lv-LV"/>
        </w:rPr>
        <w:t xml:space="preserve">Transporta nozares </w:t>
      </w:r>
      <w:r w:rsidRPr="00683F0F">
        <w:rPr>
          <w:rFonts w:ascii="Times New Roman" w:hAnsi="Times New Roman"/>
          <w:sz w:val="28"/>
          <w:szCs w:val="28"/>
          <w:lang w:val="lv-LV"/>
        </w:rPr>
        <w:t>attīstības plānošanas dokumentos un Ministru kabineta</w:t>
      </w:r>
      <w:r w:rsidR="00B23E8A">
        <w:rPr>
          <w:rFonts w:ascii="Times New Roman" w:hAnsi="Times New Roman"/>
          <w:sz w:val="28"/>
          <w:szCs w:val="28"/>
          <w:lang w:val="lv-LV"/>
        </w:rPr>
        <w:t xml:space="preserve"> pieņemtajos lēmumos</w:t>
      </w:r>
      <w:r w:rsidRPr="00683F0F">
        <w:rPr>
          <w:rStyle w:val="FootnoteReference"/>
          <w:rFonts w:ascii="Times New Roman" w:hAnsi="Times New Roman"/>
          <w:sz w:val="28"/>
          <w:szCs w:val="28"/>
          <w:lang w:val="lv-LV"/>
        </w:rPr>
        <w:footnoteReference w:id="1"/>
      </w:r>
      <w:r w:rsidRPr="00683F0F">
        <w:rPr>
          <w:rFonts w:ascii="Times New Roman" w:hAnsi="Times New Roman"/>
          <w:sz w:val="28"/>
          <w:szCs w:val="28"/>
          <w:lang w:val="lv-LV"/>
        </w:rPr>
        <w:t xml:space="preserve"> noteikto mērķu sasniegšanu attiecībā uz ātruma pārsniegšanas uz autoceļiem kontroli un ekonomisku šim mērķim novirzīto valsts budžeta līdzekļu izlietojumu, Valsts kontrole Iekšlietu ministrijai ir sniegusi šādus ieteikumus, kas attiecas uz Ministru kabineta kompetenci:</w:t>
      </w:r>
    </w:p>
    <w:p w14:paraId="174866F6" w14:textId="77777777" w:rsidR="00895E19" w:rsidRPr="00875DFE" w:rsidRDefault="00895E19" w:rsidP="00895E19">
      <w:pPr>
        <w:spacing w:after="0" w:line="240" w:lineRule="auto"/>
        <w:ind w:firstLine="851"/>
        <w:jc w:val="both"/>
        <w:rPr>
          <w:rFonts w:ascii="Times New Roman" w:hAnsi="Times New Roman"/>
          <w:i/>
          <w:sz w:val="28"/>
          <w:szCs w:val="28"/>
          <w:lang w:val="lv-LV"/>
        </w:rPr>
      </w:pPr>
      <w:r w:rsidRPr="00875DFE">
        <w:rPr>
          <w:rFonts w:ascii="Times New Roman" w:hAnsi="Times New Roman"/>
          <w:i/>
          <w:sz w:val="28"/>
          <w:szCs w:val="28"/>
          <w:lang w:val="lv-LV"/>
        </w:rPr>
        <w:t>1.</w:t>
      </w:r>
      <w:r w:rsidR="00A8018C">
        <w:rPr>
          <w:rFonts w:ascii="Times New Roman" w:hAnsi="Times New Roman"/>
          <w:sz w:val="28"/>
          <w:szCs w:val="28"/>
          <w:lang w:val="lv-LV"/>
        </w:rPr>
        <w:t xml:space="preserve"> </w:t>
      </w:r>
      <w:r w:rsidRPr="00875DFE">
        <w:rPr>
          <w:rFonts w:ascii="Times New Roman" w:hAnsi="Times New Roman"/>
          <w:i/>
          <w:sz w:val="28"/>
          <w:szCs w:val="28"/>
          <w:lang w:val="lv-LV"/>
        </w:rPr>
        <w:t>Iekšlietu ministrijai rosināt Ministru kabinetā atkārtoti vērtēt, vai izvēlētais fotoradaru iegādes finansēšanas modelis, kad fotoradaru iegāde tiek finansēta no CSDD dividendēm, ir valstij visizdevīgākais un nodrošina fotoradaru ieviešanu plānotajos termiņos.</w:t>
      </w:r>
    </w:p>
    <w:p w14:paraId="4FA2B612" w14:textId="77777777" w:rsidR="00895E19" w:rsidRPr="00875DFE" w:rsidRDefault="00895E19" w:rsidP="00962125">
      <w:pPr>
        <w:spacing w:after="0" w:line="240" w:lineRule="auto"/>
        <w:ind w:firstLine="851"/>
        <w:jc w:val="both"/>
        <w:rPr>
          <w:rFonts w:ascii="Times New Roman" w:hAnsi="Times New Roman"/>
          <w:i/>
          <w:sz w:val="28"/>
          <w:szCs w:val="28"/>
          <w:lang w:val="lv-LV"/>
        </w:rPr>
      </w:pPr>
      <w:r w:rsidRPr="00875DFE">
        <w:rPr>
          <w:rFonts w:ascii="Times New Roman" w:hAnsi="Times New Roman"/>
          <w:i/>
          <w:sz w:val="28"/>
          <w:szCs w:val="28"/>
          <w:lang w:val="lv-LV"/>
        </w:rPr>
        <w:t>2.</w:t>
      </w:r>
      <w:r w:rsidR="00A8018C" w:rsidRPr="00875DFE">
        <w:rPr>
          <w:rFonts w:ascii="Times New Roman" w:hAnsi="Times New Roman"/>
          <w:i/>
          <w:sz w:val="28"/>
          <w:szCs w:val="28"/>
          <w:lang w:val="lv-LV"/>
        </w:rPr>
        <w:t xml:space="preserve"> </w:t>
      </w:r>
      <w:r w:rsidRPr="00875DFE">
        <w:rPr>
          <w:rFonts w:ascii="Times New Roman" w:hAnsi="Times New Roman"/>
          <w:i/>
          <w:sz w:val="28"/>
          <w:szCs w:val="28"/>
          <w:lang w:val="lv-LV"/>
        </w:rPr>
        <w:t>Iekšlietu ministrijai veikt pasākumus, lai nodrošinātu, ka skaidri tiek noteikta fotoradaru darbības finansēšanas kārtība no Valsts policijai piešķirtajiem valsts budžeta līdzekļiem.</w:t>
      </w:r>
    </w:p>
    <w:p w14:paraId="302FAE0D" w14:textId="77777777" w:rsidR="003577AC" w:rsidRPr="00683F0F" w:rsidRDefault="00480B6A" w:rsidP="006B165C">
      <w:pPr>
        <w:spacing w:after="0" w:line="240" w:lineRule="auto"/>
        <w:ind w:firstLine="851"/>
        <w:jc w:val="both"/>
        <w:rPr>
          <w:rFonts w:ascii="Times New Roman" w:hAnsi="Times New Roman"/>
          <w:b/>
          <w:sz w:val="28"/>
          <w:szCs w:val="28"/>
          <w:lang w:val="lv-LV"/>
        </w:rPr>
      </w:pPr>
      <w:r w:rsidRPr="00683F0F">
        <w:rPr>
          <w:rFonts w:ascii="Times New Roman" w:hAnsi="Times New Roman"/>
          <w:sz w:val="28"/>
          <w:szCs w:val="28"/>
          <w:lang w:val="lv-LV"/>
        </w:rPr>
        <w:t>Ievērojot minēto,</w:t>
      </w:r>
      <w:r w:rsidR="00C66150">
        <w:rPr>
          <w:rFonts w:ascii="Times New Roman" w:hAnsi="Times New Roman"/>
          <w:sz w:val="28"/>
          <w:szCs w:val="28"/>
          <w:lang w:val="lv-LV"/>
        </w:rPr>
        <w:t xml:space="preserve"> kā arī to, ka Ministru kabineta dotā uzdevuma izpilde ir cieši saistīta ar Valsts kontroles ieteikumu izpildi,</w:t>
      </w:r>
      <w:r w:rsidR="00015BDC">
        <w:rPr>
          <w:rFonts w:ascii="Times New Roman" w:hAnsi="Times New Roman"/>
          <w:sz w:val="28"/>
          <w:szCs w:val="28"/>
          <w:lang w:val="lv-LV"/>
        </w:rPr>
        <w:t xml:space="preserve"> </w:t>
      </w:r>
      <w:r w:rsidR="003577AC">
        <w:rPr>
          <w:rFonts w:ascii="Times New Roman" w:hAnsi="Times New Roman"/>
          <w:sz w:val="28"/>
          <w:szCs w:val="28"/>
          <w:lang w:val="lv-LV"/>
        </w:rPr>
        <w:t xml:space="preserve">sagatavots </w:t>
      </w:r>
      <w:r w:rsidR="007A7CC9">
        <w:rPr>
          <w:rFonts w:ascii="Times New Roman" w:hAnsi="Times New Roman"/>
          <w:sz w:val="28"/>
          <w:szCs w:val="28"/>
          <w:lang w:val="lv-LV"/>
        </w:rPr>
        <w:t>konceptuāl</w:t>
      </w:r>
      <w:r w:rsidR="003577AC">
        <w:rPr>
          <w:rFonts w:ascii="Times New Roman" w:hAnsi="Times New Roman"/>
          <w:sz w:val="28"/>
          <w:szCs w:val="28"/>
          <w:lang w:val="lv-LV"/>
        </w:rPr>
        <w:t>s</w:t>
      </w:r>
      <w:r w:rsidR="007A7CC9">
        <w:rPr>
          <w:rFonts w:ascii="Times New Roman" w:hAnsi="Times New Roman"/>
          <w:sz w:val="28"/>
          <w:szCs w:val="28"/>
          <w:lang w:val="lv-LV"/>
        </w:rPr>
        <w:t xml:space="preserve"> </w:t>
      </w:r>
      <w:r w:rsidRPr="00683F0F">
        <w:rPr>
          <w:rFonts w:ascii="Times New Roman" w:hAnsi="Times New Roman"/>
          <w:sz w:val="28"/>
          <w:szCs w:val="28"/>
          <w:lang w:val="lv-LV"/>
        </w:rPr>
        <w:lastRenderedPageBreak/>
        <w:t>ziņojum</w:t>
      </w:r>
      <w:r w:rsidR="003577AC">
        <w:rPr>
          <w:rFonts w:ascii="Times New Roman" w:hAnsi="Times New Roman"/>
          <w:sz w:val="28"/>
          <w:szCs w:val="28"/>
          <w:lang w:val="lv-LV"/>
        </w:rPr>
        <w:t>s</w:t>
      </w:r>
      <w:r w:rsidR="00C66150">
        <w:rPr>
          <w:rFonts w:ascii="Times New Roman" w:hAnsi="Times New Roman"/>
          <w:sz w:val="28"/>
          <w:szCs w:val="28"/>
          <w:lang w:val="lv-LV"/>
        </w:rPr>
        <w:t>.</w:t>
      </w:r>
      <w:r w:rsidR="003577AC">
        <w:rPr>
          <w:rFonts w:ascii="Times New Roman" w:hAnsi="Times New Roman"/>
          <w:sz w:val="28"/>
          <w:szCs w:val="28"/>
          <w:lang w:val="lv-LV"/>
        </w:rPr>
        <w:t xml:space="preserve"> </w:t>
      </w:r>
    </w:p>
    <w:p w14:paraId="3034F693" w14:textId="77777777" w:rsidR="00B438FC" w:rsidRPr="00497F5C" w:rsidRDefault="00480B6A" w:rsidP="00497F5C">
      <w:pPr>
        <w:pStyle w:val="Heading1"/>
        <w:jc w:val="center"/>
        <w:rPr>
          <w:rFonts w:cs="Times New Roman"/>
          <w:b/>
          <w:szCs w:val="28"/>
          <w:lang w:val="lv-LV"/>
        </w:rPr>
      </w:pPr>
      <w:bookmarkStart w:id="2" w:name="_Toc464117216"/>
      <w:r w:rsidRPr="00497F5C">
        <w:rPr>
          <w:rFonts w:cs="Times New Roman"/>
          <w:b/>
          <w:szCs w:val="28"/>
          <w:lang w:val="lv-LV"/>
        </w:rPr>
        <w:t>I</w:t>
      </w:r>
      <w:r w:rsidR="009D6A90" w:rsidRPr="00497F5C">
        <w:rPr>
          <w:rFonts w:cs="Times New Roman"/>
          <w:b/>
          <w:szCs w:val="28"/>
          <w:lang w:val="lv-LV"/>
        </w:rPr>
        <w:t>nformācija</w:t>
      </w:r>
      <w:r w:rsidRPr="00497F5C">
        <w:rPr>
          <w:rFonts w:cs="Times New Roman"/>
          <w:b/>
          <w:szCs w:val="28"/>
          <w:lang w:val="lv-LV"/>
        </w:rPr>
        <w:t xml:space="preserve"> par tiesisko regulējumu</w:t>
      </w:r>
      <w:bookmarkEnd w:id="2"/>
    </w:p>
    <w:p w14:paraId="7AE434AC" w14:textId="77777777" w:rsidR="009D4891" w:rsidRPr="00683F0F" w:rsidRDefault="009D4891" w:rsidP="00416097">
      <w:pPr>
        <w:pStyle w:val="NoSpacing"/>
        <w:jc w:val="both"/>
        <w:rPr>
          <w:rFonts w:ascii="Times New Roman" w:hAnsi="Times New Roman"/>
          <w:i/>
          <w:sz w:val="28"/>
          <w:szCs w:val="28"/>
          <w:highlight w:val="yellow"/>
          <w:lang w:val="lv-LV"/>
        </w:rPr>
      </w:pPr>
    </w:p>
    <w:p w14:paraId="1FC5B16F" w14:textId="77777777" w:rsidR="000D36D9" w:rsidRPr="00683F0F" w:rsidRDefault="009F3805" w:rsidP="00962125">
      <w:pPr>
        <w:widowControl/>
        <w:spacing w:after="0" w:line="240" w:lineRule="auto"/>
        <w:ind w:firstLine="720"/>
        <w:contextualSpacing/>
        <w:jc w:val="both"/>
        <w:rPr>
          <w:rFonts w:ascii="Times New Roman" w:eastAsiaTheme="minorHAnsi" w:hAnsi="Times New Roman"/>
          <w:sz w:val="28"/>
          <w:szCs w:val="28"/>
          <w:lang w:val="lv-LV"/>
        </w:rPr>
      </w:pPr>
      <w:r w:rsidRPr="00683F0F">
        <w:rPr>
          <w:rFonts w:ascii="Times New Roman" w:hAnsi="Times New Roman"/>
          <w:sz w:val="28"/>
          <w:szCs w:val="28"/>
          <w:lang w:val="lv-LV"/>
        </w:rPr>
        <w:t xml:space="preserve">Atbilstoši Ministru kabineta </w:t>
      </w:r>
      <w:proofErr w:type="gramStart"/>
      <w:r w:rsidRPr="00683F0F">
        <w:rPr>
          <w:rFonts w:ascii="Times New Roman" w:hAnsi="Times New Roman"/>
          <w:sz w:val="28"/>
          <w:szCs w:val="28"/>
          <w:lang w:val="lv-LV"/>
        </w:rPr>
        <w:t>2012.gada</w:t>
      </w:r>
      <w:proofErr w:type="gramEnd"/>
      <w:r w:rsidRPr="00683F0F">
        <w:rPr>
          <w:rFonts w:ascii="Times New Roman" w:hAnsi="Times New Roman"/>
          <w:sz w:val="28"/>
          <w:szCs w:val="28"/>
          <w:lang w:val="lv-LV"/>
        </w:rPr>
        <w:t xml:space="preserve"> 4.decembra sēdē (</w:t>
      </w:r>
      <w:proofErr w:type="spellStart"/>
      <w:r w:rsidRPr="00683F0F">
        <w:rPr>
          <w:rFonts w:ascii="Times New Roman" w:hAnsi="Times New Roman"/>
          <w:sz w:val="28"/>
          <w:szCs w:val="28"/>
          <w:lang w:val="lv-LV"/>
        </w:rPr>
        <w:t>prot.Nr</w:t>
      </w:r>
      <w:proofErr w:type="spellEnd"/>
      <w:r w:rsidRPr="00683F0F">
        <w:rPr>
          <w:rFonts w:ascii="Times New Roman" w:hAnsi="Times New Roman"/>
          <w:sz w:val="28"/>
          <w:szCs w:val="28"/>
          <w:lang w:val="lv-LV"/>
        </w:rPr>
        <w:t xml:space="preserve">. 68, 58.§ </w:t>
      </w:r>
      <w:r w:rsidRPr="003B6EEB">
        <w:rPr>
          <w:rFonts w:ascii="Times New Roman" w:hAnsi="Times New Roman"/>
          <w:i/>
          <w:sz w:val="28"/>
          <w:szCs w:val="28"/>
          <w:lang w:val="lv-LV"/>
        </w:rPr>
        <w:t xml:space="preserve">“Informatīvais ziņojums </w:t>
      </w:r>
      <w:r w:rsidR="005C0576" w:rsidRPr="003B6EEB">
        <w:rPr>
          <w:rFonts w:ascii="Times New Roman" w:hAnsi="Times New Roman"/>
          <w:i/>
          <w:sz w:val="28"/>
          <w:szCs w:val="28"/>
          <w:lang w:val="lv-LV"/>
        </w:rPr>
        <w:t>“</w:t>
      </w:r>
      <w:r w:rsidRPr="003B6EEB">
        <w:rPr>
          <w:rFonts w:ascii="Times New Roman" w:hAnsi="Times New Roman"/>
          <w:i/>
          <w:sz w:val="28"/>
          <w:szCs w:val="28"/>
          <w:lang w:val="lv-LV"/>
        </w:rPr>
        <w:t>Par pārkāpumu fiksēšanas tehnisko līdzekļu (fotoradaru) ieviešanas gaitu un ar to saistītajiem problēmjautājumiem</w:t>
      </w:r>
      <w:r w:rsidR="005C0576" w:rsidRPr="003B6EEB">
        <w:rPr>
          <w:rFonts w:ascii="Times New Roman" w:hAnsi="Times New Roman"/>
          <w:i/>
          <w:sz w:val="28"/>
          <w:szCs w:val="28"/>
          <w:lang w:val="lv-LV"/>
        </w:rPr>
        <w:t>”</w:t>
      </w:r>
      <w:r w:rsidRPr="00683F0F">
        <w:rPr>
          <w:rFonts w:ascii="Times New Roman" w:hAnsi="Times New Roman"/>
          <w:sz w:val="28"/>
          <w:szCs w:val="28"/>
          <w:lang w:val="lv-LV"/>
        </w:rPr>
        <w:t>, 3.punkts) dotajam uzdevumam</w:t>
      </w:r>
      <w:r w:rsidR="005C0576" w:rsidRPr="00683F0F">
        <w:rPr>
          <w:rFonts w:ascii="Times New Roman" w:hAnsi="Times New Roman"/>
          <w:sz w:val="28"/>
          <w:szCs w:val="28"/>
          <w:lang w:val="lv-LV"/>
        </w:rPr>
        <w:t xml:space="preserve"> –</w:t>
      </w:r>
      <w:r w:rsidRPr="00683F0F">
        <w:rPr>
          <w:rFonts w:ascii="Times New Roman" w:hAnsi="Times New Roman"/>
          <w:sz w:val="28"/>
          <w:szCs w:val="28"/>
          <w:lang w:val="lv-LV"/>
        </w:rPr>
        <w:t xml:space="preserve"> </w:t>
      </w:r>
      <w:r w:rsidR="004C3C48" w:rsidRPr="00683F0F">
        <w:rPr>
          <w:rFonts w:ascii="Times New Roman" w:hAnsi="Times New Roman"/>
          <w:sz w:val="28"/>
          <w:szCs w:val="28"/>
          <w:lang w:val="lv-LV"/>
        </w:rPr>
        <w:t>Iekšlietu ministrijai kopīgi ar Satiksmes ministriju</w:t>
      </w:r>
      <w:r w:rsidR="005C0576" w:rsidRPr="00683F0F">
        <w:rPr>
          <w:rFonts w:ascii="Times New Roman" w:hAnsi="Times New Roman"/>
          <w:sz w:val="28"/>
          <w:szCs w:val="28"/>
          <w:lang w:val="lv-LV"/>
        </w:rPr>
        <w:t xml:space="preserve"> </w:t>
      </w:r>
      <w:r w:rsidR="004C3C48" w:rsidRPr="00683F0F">
        <w:rPr>
          <w:rFonts w:ascii="Times New Roman" w:hAnsi="Times New Roman"/>
          <w:sz w:val="28"/>
          <w:szCs w:val="28"/>
          <w:lang w:val="lv-LV"/>
        </w:rPr>
        <w:t>izvērtēt iespējamos fotoradaru ieviešanas risinājumus Latvijā un iesniegt Ministru kabinetā priekšlikumus par institūciju, kura nodrošinās fotoradaru ieviešanu, kā arī fotoradaru ieviešanas termiņiem</w:t>
      </w:r>
      <w:r w:rsidRPr="00683F0F">
        <w:rPr>
          <w:rFonts w:ascii="Times New Roman" w:hAnsi="Times New Roman"/>
          <w:sz w:val="28"/>
          <w:szCs w:val="28"/>
          <w:lang w:val="lv-LV"/>
        </w:rPr>
        <w:t xml:space="preserve">, tika sagatavots un </w:t>
      </w:r>
      <w:r w:rsidR="009D4891" w:rsidRPr="00683F0F">
        <w:rPr>
          <w:rFonts w:ascii="Times New Roman" w:hAnsi="Times New Roman"/>
          <w:sz w:val="28"/>
          <w:szCs w:val="28"/>
          <w:lang w:val="lv-LV"/>
        </w:rPr>
        <w:t>Ministru kabineta 2013.gada</w:t>
      </w:r>
      <w:r w:rsidR="009D4891" w:rsidRPr="00683F0F">
        <w:rPr>
          <w:rFonts w:ascii="Times New Roman" w:eastAsiaTheme="minorHAnsi" w:hAnsi="Times New Roman"/>
          <w:sz w:val="28"/>
          <w:szCs w:val="28"/>
          <w:lang w:val="lv-LV"/>
        </w:rPr>
        <w:t xml:space="preserve"> 13.augusta sēdē (prot</w:t>
      </w:r>
      <w:r w:rsidR="00145B27" w:rsidRPr="00683F0F">
        <w:rPr>
          <w:rFonts w:ascii="Times New Roman" w:eastAsiaTheme="minorHAnsi" w:hAnsi="Times New Roman"/>
          <w:sz w:val="28"/>
          <w:szCs w:val="28"/>
          <w:lang w:val="lv-LV"/>
        </w:rPr>
        <w:t>.</w:t>
      </w:r>
      <w:r w:rsidR="009D4891" w:rsidRPr="00683F0F">
        <w:rPr>
          <w:rFonts w:ascii="Times New Roman" w:eastAsiaTheme="minorHAnsi" w:hAnsi="Times New Roman"/>
          <w:sz w:val="28"/>
          <w:szCs w:val="28"/>
          <w:lang w:val="lv-LV"/>
        </w:rPr>
        <w:t xml:space="preserve">Nr.44, 155.§) izskatīts un pieņemts zināšanai </w:t>
      </w:r>
      <w:r w:rsidR="009D4891" w:rsidRPr="003B6EEB">
        <w:rPr>
          <w:rFonts w:ascii="Times New Roman" w:eastAsiaTheme="minorHAnsi" w:hAnsi="Times New Roman"/>
          <w:i/>
          <w:sz w:val="28"/>
          <w:szCs w:val="28"/>
          <w:lang w:val="lv-LV"/>
        </w:rPr>
        <w:t>informatīvais ziņojums “Par pārkāpumu fiksēšanas tehnisko līdzekļu (fotoradaru) ieviešanu”</w:t>
      </w:r>
      <w:r w:rsidR="00034478" w:rsidRPr="00683F0F">
        <w:rPr>
          <w:rFonts w:ascii="Times New Roman" w:eastAsiaTheme="minorHAnsi" w:hAnsi="Times New Roman"/>
          <w:sz w:val="28"/>
          <w:szCs w:val="28"/>
          <w:lang w:val="lv-LV"/>
        </w:rPr>
        <w:t>,</w:t>
      </w:r>
      <w:r w:rsidR="009D4891" w:rsidRPr="00683F0F">
        <w:rPr>
          <w:rFonts w:ascii="Times New Roman" w:eastAsiaTheme="minorHAnsi" w:hAnsi="Times New Roman"/>
          <w:sz w:val="28"/>
          <w:szCs w:val="28"/>
          <w:lang w:val="lv-LV"/>
        </w:rPr>
        <w:t xml:space="preserve"> un nolemts </w:t>
      </w:r>
      <w:r w:rsidR="005E6612" w:rsidRPr="00683F0F">
        <w:rPr>
          <w:rFonts w:ascii="Times New Roman" w:eastAsiaTheme="minorHAnsi" w:hAnsi="Times New Roman"/>
          <w:sz w:val="28"/>
          <w:szCs w:val="28"/>
          <w:lang w:val="lv-LV"/>
        </w:rPr>
        <w:t xml:space="preserve">pamatā </w:t>
      </w:r>
      <w:r w:rsidR="009D4891" w:rsidRPr="00683F0F">
        <w:rPr>
          <w:rFonts w:ascii="Times New Roman" w:eastAsiaTheme="minorHAnsi" w:hAnsi="Times New Roman"/>
          <w:sz w:val="28"/>
          <w:szCs w:val="28"/>
          <w:lang w:val="lv-LV"/>
        </w:rPr>
        <w:t xml:space="preserve">atbalstīt </w:t>
      </w:r>
      <w:r w:rsidR="00034478" w:rsidRPr="00683F0F">
        <w:rPr>
          <w:rFonts w:ascii="Times New Roman" w:eastAsiaTheme="minorHAnsi" w:hAnsi="Times New Roman"/>
          <w:sz w:val="28"/>
          <w:szCs w:val="28"/>
          <w:lang w:val="lv-LV"/>
        </w:rPr>
        <w:t>pārkāpumu fiksēšanas tehnisko līdzekļu (fotoradaru) ieviešanas risi</w:t>
      </w:r>
      <w:r w:rsidR="007151FE" w:rsidRPr="00683F0F">
        <w:rPr>
          <w:rFonts w:ascii="Times New Roman" w:eastAsiaTheme="minorHAnsi" w:hAnsi="Times New Roman"/>
          <w:sz w:val="28"/>
          <w:szCs w:val="28"/>
          <w:lang w:val="lv-LV"/>
        </w:rPr>
        <w:t xml:space="preserve">nājuma 2.variantu, nosakot, ka </w:t>
      </w:r>
      <w:r w:rsidR="00034478" w:rsidRPr="003D6D4A">
        <w:rPr>
          <w:rFonts w:ascii="Times New Roman" w:eastAsiaTheme="minorHAnsi" w:hAnsi="Times New Roman"/>
          <w:sz w:val="28"/>
          <w:szCs w:val="28"/>
          <w:lang w:val="lv-LV"/>
        </w:rPr>
        <w:t>Ceļu satiksmes drošības direkcija ir atbildīga par fotoradaru iegādes un darbības nodrošināšanu, pakāpeniski no 2013.gada līdz 2017.gadam ik gadu iegādājoties un uzstādot 20 fotoradarus.</w:t>
      </w:r>
      <w:r w:rsidR="00EF2CFC" w:rsidRPr="00683F0F">
        <w:rPr>
          <w:rFonts w:ascii="Times New Roman" w:eastAsiaTheme="minorHAnsi" w:hAnsi="Times New Roman"/>
          <w:sz w:val="28"/>
          <w:szCs w:val="28"/>
          <w:lang w:val="lv-LV"/>
        </w:rPr>
        <w:t xml:space="preserve"> Vienlaikus </w:t>
      </w:r>
      <w:r w:rsidR="005E6612" w:rsidRPr="00683F0F">
        <w:rPr>
          <w:rFonts w:ascii="Times New Roman" w:eastAsiaTheme="minorHAnsi" w:hAnsi="Times New Roman"/>
          <w:sz w:val="28"/>
          <w:szCs w:val="28"/>
          <w:lang w:val="lv-LV"/>
        </w:rPr>
        <w:t xml:space="preserve">tika </w:t>
      </w:r>
      <w:r w:rsidR="00EF2CFC" w:rsidRPr="00683F0F">
        <w:rPr>
          <w:rFonts w:ascii="Times New Roman" w:eastAsiaTheme="minorHAnsi" w:hAnsi="Times New Roman"/>
          <w:sz w:val="28"/>
          <w:szCs w:val="28"/>
          <w:lang w:val="lv-LV"/>
        </w:rPr>
        <w:t>uzdots</w:t>
      </w:r>
      <w:r w:rsidR="00320A0B" w:rsidRPr="00683F0F">
        <w:rPr>
          <w:rFonts w:ascii="Times New Roman" w:eastAsiaTheme="minorHAnsi" w:hAnsi="Times New Roman"/>
          <w:sz w:val="28"/>
          <w:szCs w:val="28"/>
          <w:lang w:val="lv-LV"/>
        </w:rPr>
        <w:t xml:space="preserve"> Satiksmes ministrijai kopīgi ar Iekšlietu ministriju sagatavot priekšlikumus likumprojektam „Grozījumi Ceļu satiksmes likumā”, nosakot Ceļu satiksmes drošības direkcija</w:t>
      </w:r>
      <w:r w:rsidR="003063BC" w:rsidRPr="00683F0F">
        <w:rPr>
          <w:rFonts w:ascii="Times New Roman" w:eastAsiaTheme="minorHAnsi" w:hAnsi="Times New Roman"/>
          <w:sz w:val="28"/>
          <w:szCs w:val="28"/>
          <w:lang w:val="lv-LV"/>
        </w:rPr>
        <w:t>s</w:t>
      </w:r>
      <w:r w:rsidR="00320A0B" w:rsidRPr="00683F0F">
        <w:rPr>
          <w:rFonts w:ascii="Times New Roman" w:eastAsiaTheme="minorHAnsi" w:hAnsi="Times New Roman"/>
          <w:sz w:val="28"/>
          <w:szCs w:val="28"/>
          <w:lang w:val="lv-LV"/>
        </w:rPr>
        <w:t xml:space="preserve"> kompetenci veikt pārkāpumu fiksēšanu ar tehniskajiem līdzekļiem, neapturot transportlīdzekli (veikt fotoradaru iegādi un darbības nodrošināšanu). </w:t>
      </w:r>
    </w:p>
    <w:p w14:paraId="7E34A80B" w14:textId="77777777" w:rsidR="003D6D4A" w:rsidRDefault="000D36D9" w:rsidP="00683F0F">
      <w:pPr>
        <w:widowControl/>
        <w:spacing w:after="0" w:line="240" w:lineRule="auto"/>
        <w:ind w:firstLine="720"/>
        <w:contextualSpacing/>
        <w:jc w:val="both"/>
        <w:rPr>
          <w:rFonts w:ascii="Times New Roman" w:eastAsiaTheme="minorHAnsi" w:hAnsi="Times New Roman"/>
          <w:sz w:val="28"/>
          <w:szCs w:val="28"/>
          <w:lang w:val="lv-LV"/>
        </w:rPr>
      </w:pPr>
      <w:r w:rsidRPr="00683F0F">
        <w:rPr>
          <w:rFonts w:ascii="Times New Roman" w:eastAsiaTheme="minorHAnsi" w:hAnsi="Times New Roman"/>
          <w:sz w:val="28"/>
          <w:szCs w:val="28"/>
          <w:lang w:val="lv-LV"/>
        </w:rPr>
        <w:t xml:space="preserve">Minētā Ministru kabineta sēdes </w:t>
      </w:r>
      <w:proofErr w:type="spellStart"/>
      <w:r w:rsidRPr="00683F0F">
        <w:rPr>
          <w:rFonts w:ascii="Times New Roman" w:eastAsiaTheme="minorHAnsi" w:hAnsi="Times New Roman"/>
          <w:sz w:val="28"/>
          <w:szCs w:val="28"/>
          <w:lang w:val="lv-LV"/>
        </w:rPr>
        <w:t>protokollēmuma</w:t>
      </w:r>
      <w:proofErr w:type="spellEnd"/>
      <w:r w:rsidRPr="00683F0F">
        <w:rPr>
          <w:rFonts w:ascii="Times New Roman" w:eastAsiaTheme="minorHAnsi" w:hAnsi="Times New Roman"/>
          <w:sz w:val="28"/>
          <w:szCs w:val="28"/>
          <w:lang w:val="lv-LV"/>
        </w:rPr>
        <w:t xml:space="preserve"> 3.punkts paredz, ka jautājums par atbilstošas Ceļu satiksmes drošības direkcija</w:t>
      </w:r>
      <w:r w:rsidR="003063BC" w:rsidRPr="00683F0F">
        <w:rPr>
          <w:rFonts w:ascii="Times New Roman" w:eastAsiaTheme="minorHAnsi" w:hAnsi="Times New Roman"/>
          <w:sz w:val="28"/>
          <w:szCs w:val="28"/>
          <w:lang w:val="lv-LV"/>
        </w:rPr>
        <w:t>s</w:t>
      </w:r>
      <w:r w:rsidRPr="00683F0F">
        <w:rPr>
          <w:rFonts w:ascii="Times New Roman" w:eastAsiaTheme="minorHAnsi" w:hAnsi="Times New Roman"/>
          <w:sz w:val="28"/>
          <w:szCs w:val="28"/>
          <w:lang w:val="lv-LV"/>
        </w:rPr>
        <w:t xml:space="preserve"> peļņas daļas novirzīšanu fotoradaru iegādei un darbības uzsākšanai jāizskata Ministru kabinetā pēc attiecīgu grozījumu veikšanas Ceļu satiksmes likumā</w:t>
      </w:r>
      <w:r w:rsidR="003D4AA9" w:rsidRPr="00683F0F">
        <w:rPr>
          <w:lang w:val="lv-LV"/>
        </w:rPr>
        <w:t xml:space="preserve"> </w:t>
      </w:r>
      <w:r w:rsidR="005E6612" w:rsidRPr="00683F0F">
        <w:rPr>
          <w:rFonts w:ascii="Times New Roman" w:eastAsiaTheme="minorHAnsi" w:hAnsi="Times New Roman"/>
          <w:sz w:val="28"/>
          <w:szCs w:val="28"/>
          <w:lang w:val="lv-LV"/>
        </w:rPr>
        <w:t xml:space="preserve">un vienlaikus ar </w:t>
      </w:r>
      <w:r w:rsidR="003D4AA9" w:rsidRPr="00683F0F">
        <w:rPr>
          <w:rFonts w:ascii="Times New Roman" w:eastAsiaTheme="minorHAnsi" w:hAnsi="Times New Roman"/>
          <w:sz w:val="28"/>
          <w:szCs w:val="28"/>
          <w:lang w:val="lv-LV"/>
        </w:rPr>
        <w:t xml:space="preserve">informatīvo ziņojumu par fotoradaru tehnoloģisko risinājumu </w:t>
      </w:r>
      <w:r w:rsidR="001B0F54" w:rsidRPr="00683F0F">
        <w:rPr>
          <w:rFonts w:ascii="Times New Roman" w:eastAsiaTheme="minorHAnsi" w:hAnsi="Times New Roman"/>
          <w:sz w:val="28"/>
          <w:szCs w:val="28"/>
          <w:lang w:val="lv-LV"/>
        </w:rPr>
        <w:t>–</w:t>
      </w:r>
      <w:r w:rsidR="003D4AA9" w:rsidRPr="00683F0F">
        <w:rPr>
          <w:rFonts w:ascii="Times New Roman" w:eastAsiaTheme="minorHAnsi" w:hAnsi="Times New Roman"/>
          <w:sz w:val="28"/>
          <w:szCs w:val="28"/>
          <w:lang w:val="lv-LV"/>
        </w:rPr>
        <w:t xml:space="preserve"> lāzera metodes un </w:t>
      </w:r>
      <w:proofErr w:type="spellStart"/>
      <w:r w:rsidR="003D4AA9" w:rsidRPr="00683F0F">
        <w:rPr>
          <w:rFonts w:ascii="Times New Roman" w:eastAsiaTheme="minorHAnsi" w:hAnsi="Times New Roman"/>
          <w:sz w:val="28"/>
          <w:szCs w:val="28"/>
          <w:lang w:val="lv-LV"/>
        </w:rPr>
        <w:t>doplera</w:t>
      </w:r>
      <w:proofErr w:type="spellEnd"/>
      <w:r w:rsidR="003D4AA9" w:rsidRPr="00683F0F">
        <w:rPr>
          <w:rFonts w:ascii="Times New Roman" w:eastAsiaTheme="minorHAnsi" w:hAnsi="Times New Roman"/>
          <w:sz w:val="28"/>
          <w:szCs w:val="28"/>
          <w:lang w:val="lv-LV"/>
        </w:rPr>
        <w:t xml:space="preserve"> metodes </w:t>
      </w:r>
      <w:r w:rsidR="001B0F54" w:rsidRPr="00683F0F">
        <w:rPr>
          <w:rFonts w:ascii="Times New Roman" w:eastAsiaTheme="minorHAnsi" w:hAnsi="Times New Roman"/>
          <w:sz w:val="28"/>
          <w:szCs w:val="28"/>
          <w:lang w:val="lv-LV"/>
        </w:rPr>
        <w:t>–</w:t>
      </w:r>
      <w:r w:rsidR="003D4AA9" w:rsidRPr="00683F0F">
        <w:rPr>
          <w:rFonts w:ascii="Times New Roman" w:eastAsiaTheme="minorHAnsi" w:hAnsi="Times New Roman"/>
          <w:sz w:val="28"/>
          <w:szCs w:val="28"/>
          <w:lang w:val="lv-LV"/>
        </w:rPr>
        <w:t xml:space="preserve"> salīdzinošu izvērtējumu iegādes un uzturēšanas izmaksu, efektivitātes un funkcionalitātes (tai skaitā, cik braukšanas joslu pārbaudi katrs no tiem var ietvert, nepieciešamais skaits dažādos ceļa posmos u.tml.), sniedzot detalizētu pamatojumu atbalstāmajam tehnoloģiskajam risinājumam (</w:t>
      </w:r>
      <w:proofErr w:type="spellStart"/>
      <w:r w:rsidR="005E6612" w:rsidRPr="00683F0F">
        <w:rPr>
          <w:rFonts w:ascii="Times New Roman" w:eastAsiaTheme="minorHAnsi" w:hAnsi="Times New Roman"/>
          <w:sz w:val="28"/>
          <w:szCs w:val="28"/>
          <w:lang w:val="lv-LV"/>
        </w:rPr>
        <w:t>protokollēmuma</w:t>
      </w:r>
      <w:proofErr w:type="spellEnd"/>
      <w:r w:rsidR="005E6612" w:rsidRPr="00683F0F">
        <w:rPr>
          <w:rFonts w:ascii="Times New Roman" w:eastAsiaTheme="minorHAnsi" w:hAnsi="Times New Roman"/>
          <w:sz w:val="28"/>
          <w:szCs w:val="28"/>
          <w:lang w:val="lv-LV"/>
        </w:rPr>
        <w:t xml:space="preserve"> 5.punkt</w:t>
      </w:r>
      <w:r w:rsidR="003D4AA9" w:rsidRPr="00683F0F">
        <w:rPr>
          <w:rFonts w:ascii="Times New Roman" w:eastAsiaTheme="minorHAnsi" w:hAnsi="Times New Roman"/>
          <w:sz w:val="28"/>
          <w:szCs w:val="28"/>
          <w:lang w:val="lv-LV"/>
        </w:rPr>
        <w:t>s).</w:t>
      </w:r>
      <w:r w:rsidR="003D6D4A">
        <w:rPr>
          <w:rFonts w:ascii="Times New Roman" w:eastAsiaTheme="minorHAnsi" w:hAnsi="Times New Roman"/>
          <w:sz w:val="28"/>
          <w:szCs w:val="28"/>
          <w:lang w:val="lv-LV"/>
        </w:rPr>
        <w:t xml:space="preserve"> </w:t>
      </w:r>
    </w:p>
    <w:p w14:paraId="451F9B17" w14:textId="77777777" w:rsidR="00034478" w:rsidRPr="00683F0F" w:rsidRDefault="00320A0B" w:rsidP="00683F0F">
      <w:pPr>
        <w:widowControl/>
        <w:spacing w:after="0" w:line="240" w:lineRule="auto"/>
        <w:ind w:firstLine="720"/>
        <w:contextualSpacing/>
        <w:jc w:val="both"/>
        <w:rPr>
          <w:rFonts w:ascii="Times New Roman" w:eastAsiaTheme="minorHAnsi" w:hAnsi="Times New Roman"/>
          <w:sz w:val="28"/>
          <w:szCs w:val="28"/>
          <w:lang w:val="lv-LV"/>
        </w:rPr>
      </w:pPr>
      <w:r w:rsidRPr="00683F0F">
        <w:rPr>
          <w:rFonts w:ascii="Times New Roman" w:eastAsiaTheme="minorHAnsi" w:hAnsi="Times New Roman"/>
          <w:sz w:val="28"/>
          <w:szCs w:val="28"/>
          <w:lang w:val="lv-LV"/>
        </w:rPr>
        <w:t xml:space="preserve">Attiecīgos </w:t>
      </w:r>
      <w:r w:rsidRPr="003B6EEB">
        <w:rPr>
          <w:rFonts w:ascii="Times New Roman" w:eastAsiaTheme="minorHAnsi" w:hAnsi="Times New Roman"/>
          <w:i/>
          <w:sz w:val="28"/>
          <w:szCs w:val="28"/>
          <w:lang w:val="lv-LV"/>
        </w:rPr>
        <w:t>grozījumus Ceļu satiksmes likuma</w:t>
      </w:r>
      <w:r w:rsidRPr="00683F0F">
        <w:rPr>
          <w:rFonts w:ascii="Times New Roman" w:eastAsiaTheme="minorHAnsi" w:hAnsi="Times New Roman"/>
          <w:sz w:val="28"/>
          <w:szCs w:val="28"/>
          <w:lang w:val="lv-LV"/>
        </w:rPr>
        <w:t xml:space="preserve"> 43.</w:t>
      </w:r>
      <w:r w:rsidRPr="00683F0F">
        <w:rPr>
          <w:rFonts w:ascii="Times New Roman" w:eastAsiaTheme="minorHAnsi" w:hAnsi="Times New Roman"/>
          <w:sz w:val="28"/>
          <w:szCs w:val="28"/>
          <w:vertAlign w:val="superscript"/>
          <w:lang w:val="lv-LV"/>
        </w:rPr>
        <w:t>7</w:t>
      </w:r>
      <w:r w:rsidRPr="00683F0F">
        <w:rPr>
          <w:rFonts w:ascii="Times New Roman" w:eastAsiaTheme="minorHAnsi" w:hAnsi="Times New Roman"/>
          <w:sz w:val="28"/>
          <w:szCs w:val="28"/>
          <w:lang w:val="lv-LV"/>
        </w:rPr>
        <w:t xml:space="preserve"> pantā Saeima pieņēma </w:t>
      </w:r>
      <w:proofErr w:type="gramStart"/>
      <w:r w:rsidRPr="00683F0F">
        <w:rPr>
          <w:rFonts w:ascii="Times New Roman" w:eastAsiaTheme="minorHAnsi" w:hAnsi="Times New Roman"/>
          <w:sz w:val="28"/>
          <w:szCs w:val="28"/>
          <w:lang w:val="lv-LV"/>
        </w:rPr>
        <w:t>2013.gada</w:t>
      </w:r>
      <w:proofErr w:type="gramEnd"/>
      <w:r w:rsidRPr="00683F0F">
        <w:rPr>
          <w:rFonts w:ascii="Times New Roman" w:eastAsiaTheme="minorHAnsi" w:hAnsi="Times New Roman"/>
          <w:sz w:val="28"/>
          <w:szCs w:val="28"/>
          <w:lang w:val="lv-LV"/>
        </w:rPr>
        <w:t xml:space="preserve"> 21.novembrī (spēkā no 2013.gada 26.decembra)</w:t>
      </w:r>
      <w:r w:rsidR="00F93B4B" w:rsidRPr="00683F0F">
        <w:rPr>
          <w:rFonts w:ascii="Times New Roman" w:eastAsiaTheme="minorHAnsi" w:hAnsi="Times New Roman"/>
          <w:sz w:val="28"/>
          <w:szCs w:val="28"/>
          <w:lang w:val="lv-LV"/>
        </w:rPr>
        <w:t xml:space="preserve"> un tie paredz, ka:</w:t>
      </w:r>
    </w:p>
    <w:p w14:paraId="688DAD2D" w14:textId="77777777" w:rsidR="00C126DC" w:rsidRPr="00683F0F" w:rsidRDefault="00F93B4B" w:rsidP="00962125">
      <w:pPr>
        <w:widowControl/>
        <w:spacing w:after="0" w:line="240" w:lineRule="auto"/>
        <w:ind w:firstLine="720"/>
        <w:contextualSpacing/>
        <w:jc w:val="both"/>
        <w:rPr>
          <w:rFonts w:eastAsiaTheme="minorHAnsi"/>
          <w:sz w:val="28"/>
          <w:szCs w:val="28"/>
          <w:lang w:val="lv-LV"/>
        </w:rPr>
      </w:pPr>
      <w:r w:rsidRPr="00683F0F">
        <w:rPr>
          <w:rFonts w:ascii="Times New Roman" w:eastAsiaTheme="minorHAnsi" w:hAnsi="Times New Roman"/>
          <w:sz w:val="28"/>
          <w:szCs w:val="28"/>
          <w:lang w:val="lv-LV"/>
        </w:rPr>
        <w:t xml:space="preserve">- lai Valsts policija veiktu ceļu satiksmes uzraudzību, Ceļu satiksmes drošības direkcija, pamatojoties uz deleģēšanas līgumu, kas noslēgts ar Valsts policiju, var nodrošināt </w:t>
      </w:r>
      <w:r w:rsidR="003063BC" w:rsidRPr="00683F0F">
        <w:rPr>
          <w:rFonts w:ascii="Times New Roman" w:eastAsiaTheme="minorHAnsi" w:hAnsi="Times New Roman"/>
          <w:sz w:val="28"/>
          <w:szCs w:val="28"/>
          <w:lang w:val="lv-LV"/>
        </w:rPr>
        <w:t xml:space="preserve">fotoradaru </w:t>
      </w:r>
      <w:r w:rsidRPr="00683F0F">
        <w:rPr>
          <w:rFonts w:ascii="Times New Roman" w:eastAsiaTheme="minorHAnsi" w:hAnsi="Times New Roman"/>
          <w:sz w:val="28"/>
          <w:szCs w:val="28"/>
          <w:lang w:val="lv-LV"/>
        </w:rPr>
        <w:t>uzstādīšanu un to darbību pārkāpumu fiksēšanai, neapturot transportlīdzekli;</w:t>
      </w:r>
    </w:p>
    <w:p w14:paraId="1E397FCD" w14:textId="77777777" w:rsidR="00F93B4B" w:rsidRPr="00683F0F" w:rsidRDefault="00962125" w:rsidP="00962125">
      <w:pPr>
        <w:widowControl/>
        <w:spacing w:after="0" w:line="240" w:lineRule="auto"/>
        <w:ind w:firstLine="720"/>
        <w:contextualSpacing/>
        <w:jc w:val="both"/>
        <w:rPr>
          <w:rFonts w:eastAsiaTheme="minorHAnsi"/>
          <w:sz w:val="28"/>
          <w:szCs w:val="28"/>
          <w:lang w:val="lv-LV"/>
        </w:rPr>
      </w:pPr>
      <w:r w:rsidRPr="00683F0F">
        <w:rPr>
          <w:rFonts w:ascii="Times New Roman" w:hAnsi="Times New Roman"/>
          <w:sz w:val="28"/>
          <w:szCs w:val="28"/>
          <w:lang w:val="lv-LV"/>
        </w:rPr>
        <w:t xml:space="preserve">- </w:t>
      </w:r>
      <w:r w:rsidR="00F93B4B" w:rsidRPr="00683F0F">
        <w:rPr>
          <w:rFonts w:ascii="Times New Roman" w:eastAsiaTheme="minorHAnsi" w:hAnsi="Times New Roman"/>
          <w:sz w:val="28"/>
          <w:szCs w:val="28"/>
          <w:lang w:val="lv-LV"/>
        </w:rPr>
        <w:t>Valsts policija, lai piemērotu administratīvos sodus par pārkāpumiem, kas fiksēti ar</w:t>
      </w:r>
      <w:r w:rsidR="002D07C0" w:rsidRPr="00683F0F">
        <w:rPr>
          <w:rFonts w:ascii="Times New Roman" w:eastAsiaTheme="minorHAnsi" w:hAnsi="Times New Roman"/>
          <w:sz w:val="28"/>
          <w:szCs w:val="28"/>
          <w:lang w:val="lv-LV"/>
        </w:rPr>
        <w:t xml:space="preserve"> </w:t>
      </w:r>
      <w:r w:rsidR="003063BC" w:rsidRPr="00683F0F">
        <w:rPr>
          <w:rFonts w:ascii="Times New Roman" w:eastAsiaTheme="minorHAnsi" w:hAnsi="Times New Roman"/>
          <w:sz w:val="28"/>
          <w:szCs w:val="28"/>
          <w:lang w:val="lv-LV"/>
        </w:rPr>
        <w:t>fotoradariem</w:t>
      </w:r>
      <w:r w:rsidR="00F93B4B" w:rsidRPr="00683F0F">
        <w:rPr>
          <w:rFonts w:ascii="Times New Roman" w:eastAsiaTheme="minorHAnsi" w:hAnsi="Times New Roman"/>
          <w:sz w:val="28"/>
          <w:szCs w:val="28"/>
          <w:lang w:val="lv-LV"/>
        </w:rPr>
        <w:t>, transportlīdzekļu un to vadītāju valsts reģistrā apstrādā to informāciju, kas par attiecīgo pārkāpumu saņemta no</w:t>
      </w:r>
      <w:r w:rsidR="003063BC" w:rsidRPr="00683F0F">
        <w:rPr>
          <w:rFonts w:ascii="Times New Roman" w:eastAsiaTheme="minorHAnsi" w:hAnsi="Times New Roman"/>
          <w:sz w:val="28"/>
          <w:szCs w:val="28"/>
          <w:lang w:val="lv-LV"/>
        </w:rPr>
        <w:t xml:space="preserve"> fotoradariem</w:t>
      </w:r>
      <w:r w:rsidR="00F93B4B" w:rsidRPr="00683F0F">
        <w:rPr>
          <w:rFonts w:ascii="Times New Roman" w:eastAsiaTheme="minorHAnsi" w:hAnsi="Times New Roman"/>
          <w:sz w:val="28"/>
          <w:szCs w:val="28"/>
          <w:lang w:val="lv-LV"/>
        </w:rPr>
        <w:t xml:space="preserve">, sagatavo </w:t>
      </w:r>
      <w:r w:rsidR="00C126DC" w:rsidRPr="00683F0F">
        <w:rPr>
          <w:rFonts w:ascii="Times New Roman" w:eastAsiaTheme="minorHAnsi" w:hAnsi="Times New Roman"/>
          <w:sz w:val="28"/>
          <w:szCs w:val="28"/>
          <w:lang w:val="lv-LV"/>
        </w:rPr>
        <w:t xml:space="preserve">attiecīgu </w:t>
      </w:r>
      <w:r w:rsidR="00F93B4B" w:rsidRPr="00683F0F">
        <w:rPr>
          <w:rFonts w:ascii="Times New Roman" w:eastAsiaTheme="minorHAnsi" w:hAnsi="Times New Roman"/>
          <w:sz w:val="28"/>
          <w:szCs w:val="28"/>
          <w:lang w:val="lv-LV"/>
        </w:rPr>
        <w:t xml:space="preserve">protokolu–lēmumu un nosūta to </w:t>
      </w:r>
      <w:r w:rsidR="00C126DC" w:rsidRPr="00683F0F">
        <w:rPr>
          <w:rFonts w:ascii="Times New Roman" w:eastAsiaTheme="minorHAnsi" w:hAnsi="Times New Roman"/>
          <w:sz w:val="28"/>
          <w:szCs w:val="28"/>
          <w:lang w:val="lv-LV"/>
        </w:rPr>
        <w:t>personai, kurai piemērots administratīvais sods</w:t>
      </w:r>
      <w:r w:rsidR="00F93B4B" w:rsidRPr="00683F0F">
        <w:rPr>
          <w:rFonts w:ascii="Times New Roman" w:eastAsiaTheme="minorHAnsi" w:hAnsi="Times New Roman"/>
          <w:sz w:val="28"/>
          <w:szCs w:val="28"/>
          <w:lang w:val="lv-LV"/>
        </w:rPr>
        <w:t xml:space="preserve">. Valsts policija ar Ceļu satiksmes drošības direkciju var </w:t>
      </w:r>
      <w:r w:rsidR="00F93B4B" w:rsidRPr="00683F0F">
        <w:rPr>
          <w:rFonts w:ascii="Times New Roman" w:eastAsiaTheme="minorHAnsi" w:hAnsi="Times New Roman"/>
          <w:sz w:val="28"/>
          <w:szCs w:val="28"/>
          <w:lang w:val="lv-LV"/>
        </w:rPr>
        <w:lastRenderedPageBreak/>
        <w:t>noslēgt deleģēšanas līgumu, kurā paredz, ka Ceļu satiksmes drošības direkcija transportlīdzekļu un to vadītāju valsts reģistrā apstrādā to informāciju, kas par attiecīgo pārkāpumu saņemta no</w:t>
      </w:r>
      <w:r w:rsidR="003063BC" w:rsidRPr="00683F0F">
        <w:rPr>
          <w:rFonts w:ascii="Times New Roman" w:eastAsiaTheme="minorHAnsi" w:hAnsi="Times New Roman"/>
          <w:sz w:val="28"/>
          <w:szCs w:val="28"/>
          <w:lang w:val="lv-LV"/>
        </w:rPr>
        <w:t xml:space="preserve"> fotoradariem</w:t>
      </w:r>
      <w:r w:rsidR="00F93B4B" w:rsidRPr="00683F0F">
        <w:rPr>
          <w:rFonts w:ascii="Times New Roman" w:eastAsiaTheme="minorHAnsi" w:hAnsi="Times New Roman"/>
          <w:sz w:val="28"/>
          <w:szCs w:val="28"/>
          <w:lang w:val="lv-LV"/>
        </w:rPr>
        <w:t>, sagatavo šā protokola–lēmuma projektu un nosūta to Valsts policijai izvērtēšanai un lēmuma par administratīvā soda piemērošanu pieņemšanai, bet pēc minētā Valsts policijas lē</w:t>
      </w:r>
      <w:r w:rsidR="00C126DC" w:rsidRPr="00683F0F">
        <w:rPr>
          <w:rFonts w:ascii="Times New Roman" w:eastAsiaTheme="minorHAnsi" w:hAnsi="Times New Roman"/>
          <w:sz w:val="28"/>
          <w:szCs w:val="28"/>
          <w:lang w:val="lv-LV"/>
        </w:rPr>
        <w:t>muma pieņemšanas protokolu–lēmumu nosūta personai, kurai piemērots administratīvais sods.</w:t>
      </w:r>
    </w:p>
    <w:p w14:paraId="1EE896E5" w14:textId="77777777" w:rsidR="002D07C0" w:rsidRPr="00683F0F" w:rsidRDefault="009D4891" w:rsidP="00962125">
      <w:pPr>
        <w:widowControl/>
        <w:spacing w:after="0" w:line="240" w:lineRule="auto"/>
        <w:ind w:firstLine="720"/>
        <w:contextualSpacing/>
        <w:jc w:val="both"/>
        <w:rPr>
          <w:rFonts w:ascii="Times New Roman" w:eastAsiaTheme="minorHAnsi" w:hAnsi="Times New Roman"/>
          <w:sz w:val="28"/>
          <w:szCs w:val="28"/>
          <w:lang w:val="lv-LV"/>
        </w:rPr>
      </w:pPr>
      <w:r w:rsidRPr="00683F0F">
        <w:rPr>
          <w:rFonts w:ascii="Times New Roman" w:eastAsiaTheme="minorHAnsi" w:hAnsi="Times New Roman"/>
          <w:sz w:val="28"/>
          <w:szCs w:val="28"/>
          <w:lang w:val="lv-LV"/>
        </w:rPr>
        <w:t>Ministru</w:t>
      </w:r>
      <w:r w:rsidR="003F15AE" w:rsidRPr="00683F0F">
        <w:rPr>
          <w:rFonts w:ascii="Times New Roman" w:eastAsiaTheme="minorHAnsi" w:hAnsi="Times New Roman"/>
          <w:sz w:val="28"/>
          <w:szCs w:val="28"/>
          <w:lang w:val="lv-LV"/>
        </w:rPr>
        <w:t xml:space="preserve"> </w:t>
      </w:r>
      <w:r w:rsidRPr="00683F0F">
        <w:rPr>
          <w:rFonts w:ascii="Times New Roman" w:eastAsiaTheme="minorHAnsi" w:hAnsi="Times New Roman"/>
          <w:sz w:val="28"/>
          <w:szCs w:val="28"/>
          <w:lang w:val="lv-LV"/>
        </w:rPr>
        <w:t xml:space="preserve">kabineta </w:t>
      </w:r>
      <w:proofErr w:type="gramStart"/>
      <w:r w:rsidRPr="00683F0F">
        <w:rPr>
          <w:rFonts w:ascii="Times New Roman" w:eastAsiaTheme="minorHAnsi" w:hAnsi="Times New Roman"/>
          <w:sz w:val="28"/>
          <w:szCs w:val="28"/>
          <w:lang w:val="lv-LV"/>
        </w:rPr>
        <w:t>2014.gada</w:t>
      </w:r>
      <w:proofErr w:type="gramEnd"/>
      <w:r w:rsidRPr="00683F0F">
        <w:rPr>
          <w:rFonts w:ascii="Times New Roman" w:eastAsiaTheme="minorHAnsi" w:hAnsi="Times New Roman"/>
          <w:sz w:val="28"/>
          <w:szCs w:val="28"/>
          <w:lang w:val="lv-LV"/>
        </w:rPr>
        <w:t xml:space="preserve"> 26.maija sēdē (prot</w:t>
      </w:r>
      <w:r w:rsidR="00145B27" w:rsidRPr="00683F0F">
        <w:rPr>
          <w:rFonts w:ascii="Times New Roman" w:eastAsiaTheme="minorHAnsi" w:hAnsi="Times New Roman"/>
          <w:sz w:val="28"/>
          <w:szCs w:val="28"/>
          <w:lang w:val="lv-LV"/>
        </w:rPr>
        <w:t>.</w:t>
      </w:r>
      <w:r w:rsidRPr="00683F0F">
        <w:rPr>
          <w:rFonts w:ascii="Times New Roman" w:eastAsiaTheme="minorHAnsi" w:hAnsi="Times New Roman"/>
          <w:sz w:val="28"/>
          <w:szCs w:val="28"/>
          <w:lang w:val="lv-LV"/>
        </w:rPr>
        <w:t xml:space="preserve">Nr.30, 40.§) </w:t>
      </w:r>
      <w:r w:rsidR="002D07C0" w:rsidRPr="00683F0F">
        <w:rPr>
          <w:rFonts w:ascii="Times New Roman" w:eastAsiaTheme="minorHAnsi" w:hAnsi="Times New Roman"/>
          <w:sz w:val="28"/>
          <w:szCs w:val="28"/>
          <w:lang w:val="lv-LV"/>
        </w:rPr>
        <w:t xml:space="preserve">tika </w:t>
      </w:r>
      <w:r w:rsidRPr="00683F0F">
        <w:rPr>
          <w:rFonts w:ascii="Times New Roman" w:eastAsiaTheme="minorHAnsi" w:hAnsi="Times New Roman"/>
          <w:sz w:val="28"/>
          <w:szCs w:val="28"/>
          <w:lang w:val="lv-LV"/>
        </w:rPr>
        <w:t xml:space="preserve">izskatīts un pieņemts zināšanai </w:t>
      </w:r>
      <w:r w:rsidRPr="003B6EEB">
        <w:rPr>
          <w:rFonts w:ascii="Times New Roman" w:eastAsiaTheme="minorHAnsi" w:hAnsi="Times New Roman"/>
          <w:i/>
          <w:sz w:val="28"/>
          <w:szCs w:val="28"/>
          <w:lang w:val="lv-LV"/>
        </w:rPr>
        <w:t>informatīvais ziņojums “Par fotoradaru tehnoloģiskajiem risinājumiem un ieviešanas gaitu”</w:t>
      </w:r>
      <w:r w:rsidR="00034478" w:rsidRPr="00683F0F">
        <w:rPr>
          <w:rFonts w:ascii="Times New Roman" w:eastAsiaTheme="minorHAnsi" w:hAnsi="Times New Roman"/>
          <w:sz w:val="28"/>
          <w:szCs w:val="28"/>
          <w:lang w:val="lv-LV"/>
        </w:rPr>
        <w:t>,</w:t>
      </w:r>
      <w:r w:rsidRPr="00683F0F">
        <w:rPr>
          <w:rFonts w:ascii="Times New Roman" w:eastAsiaTheme="minorHAnsi" w:hAnsi="Times New Roman"/>
          <w:sz w:val="28"/>
          <w:szCs w:val="28"/>
          <w:lang w:val="lv-LV"/>
        </w:rPr>
        <w:t xml:space="preserve"> un uzdots</w:t>
      </w:r>
      <w:r w:rsidR="002D07C0" w:rsidRPr="00683F0F">
        <w:rPr>
          <w:rFonts w:ascii="Times New Roman" w:eastAsiaTheme="minorHAnsi" w:hAnsi="Times New Roman"/>
          <w:sz w:val="28"/>
          <w:szCs w:val="28"/>
          <w:lang w:val="lv-LV"/>
        </w:rPr>
        <w:t>:</w:t>
      </w:r>
    </w:p>
    <w:p w14:paraId="5BF1843D" w14:textId="77777777" w:rsidR="002D07C0" w:rsidRPr="00683F0F" w:rsidRDefault="002D07C0" w:rsidP="00962125">
      <w:pPr>
        <w:widowControl/>
        <w:spacing w:after="0" w:line="240" w:lineRule="auto"/>
        <w:ind w:firstLine="720"/>
        <w:contextualSpacing/>
        <w:jc w:val="both"/>
        <w:rPr>
          <w:rFonts w:ascii="Times New Roman" w:eastAsiaTheme="minorHAnsi" w:hAnsi="Times New Roman"/>
          <w:sz w:val="28"/>
          <w:szCs w:val="28"/>
          <w:lang w:val="lv-LV"/>
        </w:rPr>
      </w:pPr>
      <w:r w:rsidRPr="00683F0F">
        <w:rPr>
          <w:rFonts w:ascii="Times New Roman" w:eastAsiaTheme="minorHAnsi" w:hAnsi="Times New Roman"/>
          <w:sz w:val="28"/>
          <w:szCs w:val="28"/>
          <w:lang w:val="lv-LV"/>
        </w:rPr>
        <w:t>-</w:t>
      </w:r>
      <w:r w:rsidR="009D4891" w:rsidRPr="00683F0F">
        <w:rPr>
          <w:rFonts w:ascii="Times New Roman" w:eastAsiaTheme="minorHAnsi" w:hAnsi="Times New Roman"/>
          <w:sz w:val="28"/>
          <w:szCs w:val="28"/>
          <w:lang w:val="lv-LV"/>
        </w:rPr>
        <w:t xml:space="preserve"> </w:t>
      </w:r>
      <w:r w:rsidR="007151FE" w:rsidRPr="00683F0F">
        <w:rPr>
          <w:rFonts w:ascii="Times New Roman" w:eastAsiaTheme="minorHAnsi" w:hAnsi="Times New Roman"/>
          <w:sz w:val="28"/>
          <w:szCs w:val="28"/>
          <w:lang w:val="lv-LV"/>
        </w:rPr>
        <w:t>Iekšlietu ministrijai (Valsts policijai) noslēgt Ceļu satiksmes likuma 43.</w:t>
      </w:r>
      <w:r w:rsidR="007151FE" w:rsidRPr="00683F0F">
        <w:rPr>
          <w:rFonts w:ascii="Times New Roman" w:eastAsiaTheme="minorHAnsi" w:hAnsi="Times New Roman"/>
          <w:sz w:val="28"/>
          <w:szCs w:val="28"/>
          <w:vertAlign w:val="superscript"/>
          <w:lang w:val="lv-LV"/>
        </w:rPr>
        <w:t>7</w:t>
      </w:r>
      <w:r w:rsidR="007151FE" w:rsidRPr="00683F0F">
        <w:rPr>
          <w:rFonts w:ascii="Times New Roman" w:eastAsiaTheme="minorHAnsi" w:hAnsi="Times New Roman"/>
          <w:sz w:val="28"/>
          <w:szCs w:val="28"/>
          <w:lang w:val="lv-LV"/>
        </w:rPr>
        <w:t xml:space="preserve"> pantā paredzēto deleģēšanas līgumu ar Ceļu satiksmes drošības direkcij</w:t>
      </w:r>
      <w:r w:rsidRPr="00683F0F">
        <w:rPr>
          <w:rFonts w:ascii="Times New Roman" w:eastAsiaTheme="minorHAnsi" w:hAnsi="Times New Roman"/>
          <w:sz w:val="28"/>
          <w:szCs w:val="28"/>
          <w:lang w:val="lv-LV"/>
        </w:rPr>
        <w:t xml:space="preserve">u </w:t>
      </w:r>
      <w:r w:rsidR="007151FE" w:rsidRPr="00683F0F">
        <w:rPr>
          <w:rFonts w:ascii="Times New Roman" w:eastAsiaTheme="minorHAnsi" w:hAnsi="Times New Roman"/>
          <w:sz w:val="28"/>
          <w:szCs w:val="28"/>
          <w:lang w:val="lv-LV"/>
        </w:rPr>
        <w:t>par tehnisko līdzekļu (fotoradaru) iegādi, uzstādīšanu un darbības nodrošināšanu atbilstoši informatīvajā ziņojumā paredzētajam plānam</w:t>
      </w:r>
      <w:r w:rsidRPr="00683F0F">
        <w:rPr>
          <w:rFonts w:ascii="Times New Roman" w:eastAsiaTheme="minorHAnsi" w:hAnsi="Times New Roman"/>
          <w:sz w:val="28"/>
          <w:szCs w:val="28"/>
          <w:lang w:val="lv-LV"/>
        </w:rPr>
        <w:t>;</w:t>
      </w:r>
    </w:p>
    <w:p w14:paraId="5B6B0913" w14:textId="77777777" w:rsidR="002D07C0" w:rsidRPr="00683F0F" w:rsidRDefault="002D07C0" w:rsidP="00962125">
      <w:pPr>
        <w:widowControl/>
        <w:spacing w:after="0" w:line="240" w:lineRule="auto"/>
        <w:ind w:firstLine="720"/>
        <w:contextualSpacing/>
        <w:jc w:val="both"/>
        <w:rPr>
          <w:rFonts w:ascii="Times New Roman" w:eastAsiaTheme="minorHAnsi" w:hAnsi="Times New Roman"/>
          <w:sz w:val="28"/>
          <w:szCs w:val="28"/>
          <w:lang w:val="lv-LV"/>
        </w:rPr>
      </w:pPr>
      <w:r w:rsidRPr="00683F0F">
        <w:rPr>
          <w:rFonts w:ascii="Times New Roman" w:eastAsiaTheme="minorHAnsi" w:hAnsi="Times New Roman"/>
          <w:sz w:val="28"/>
          <w:szCs w:val="28"/>
          <w:lang w:val="lv-LV"/>
        </w:rPr>
        <w:t>- Iekšlietu ministrijai sagatavot un iesniegt Ministru kabinetā ar Finanšu ministriju saskaņotu rīkojuma projektu par ilgtermiņa saistībām Iekšlietu ministrijai ceļu satiksmes pārkāpumu fiksēšanas tehnisko līdzekļu (fotoradaru) darbības nodrošināšanai, paredzot, ka ar fotoradaru darbības nodrošināšanu un naudas sodu uzlikšanu par pārkāpumiem ceļu satiksmē saistītie izdevumi nav lielāki par prognozētajiem valsts pamatbudžeta papildu ieņēmumiem no naudas sodiem, ko uzliek Valsts policija par pārkāpumiem ceļu satiksmē, kas fiksēti ar Ceļu satiksmes drošības direkcijas fotoradariem.</w:t>
      </w:r>
      <w:r w:rsidR="00227700" w:rsidRPr="00683F0F">
        <w:rPr>
          <w:rFonts w:ascii="Times New Roman" w:eastAsiaTheme="minorHAnsi" w:hAnsi="Times New Roman"/>
          <w:sz w:val="28"/>
          <w:szCs w:val="28"/>
          <w:lang w:val="lv-LV"/>
        </w:rPr>
        <w:t xml:space="preserve"> </w:t>
      </w:r>
    </w:p>
    <w:p w14:paraId="344813D7" w14:textId="77777777" w:rsidR="00B36F95" w:rsidRPr="00683F0F" w:rsidRDefault="0028014B" w:rsidP="00962125">
      <w:pPr>
        <w:widowControl/>
        <w:spacing w:after="0" w:line="240" w:lineRule="auto"/>
        <w:ind w:firstLine="720"/>
        <w:contextualSpacing/>
        <w:jc w:val="both"/>
        <w:rPr>
          <w:rFonts w:ascii="Times New Roman" w:eastAsiaTheme="minorHAnsi" w:hAnsi="Times New Roman"/>
          <w:sz w:val="28"/>
          <w:szCs w:val="28"/>
          <w:lang w:val="lv-LV"/>
        </w:rPr>
      </w:pPr>
      <w:r w:rsidRPr="00683F0F">
        <w:rPr>
          <w:rFonts w:ascii="Times New Roman" w:eastAsiaTheme="minorHAnsi" w:hAnsi="Times New Roman"/>
          <w:sz w:val="28"/>
          <w:szCs w:val="28"/>
          <w:lang w:val="lv-LV"/>
        </w:rPr>
        <w:t xml:space="preserve">Ar </w:t>
      </w:r>
      <w:r w:rsidRPr="003B6EEB">
        <w:rPr>
          <w:rFonts w:ascii="Times New Roman" w:eastAsiaTheme="minorHAnsi" w:hAnsi="Times New Roman"/>
          <w:i/>
          <w:sz w:val="28"/>
          <w:szCs w:val="28"/>
          <w:lang w:val="lv-LV"/>
        </w:rPr>
        <w:t xml:space="preserve">Ministru kabinetu </w:t>
      </w:r>
      <w:proofErr w:type="gramStart"/>
      <w:r w:rsidRPr="003B6EEB">
        <w:rPr>
          <w:rFonts w:ascii="Times New Roman" w:eastAsiaTheme="minorHAnsi" w:hAnsi="Times New Roman"/>
          <w:i/>
          <w:sz w:val="28"/>
          <w:szCs w:val="28"/>
          <w:lang w:val="lv-LV"/>
        </w:rPr>
        <w:t>2014.gada</w:t>
      </w:r>
      <w:proofErr w:type="gramEnd"/>
      <w:r w:rsidRPr="003B6EEB">
        <w:rPr>
          <w:rFonts w:ascii="Times New Roman" w:eastAsiaTheme="minorHAnsi" w:hAnsi="Times New Roman"/>
          <w:i/>
          <w:sz w:val="28"/>
          <w:szCs w:val="28"/>
          <w:lang w:val="lv-LV"/>
        </w:rPr>
        <w:t xml:space="preserve"> 30.maija rīkojumu Nr.257 “Par valstij dividendēs izmaksājamo valsts akciju sabiedrības “Ceļu satiksmes drošības direkcija” peļņas daļu</w:t>
      </w:r>
      <w:r w:rsidR="008B1D7E" w:rsidRPr="003B6EEB">
        <w:rPr>
          <w:rFonts w:ascii="Times New Roman" w:eastAsiaTheme="minorHAnsi" w:hAnsi="Times New Roman"/>
          <w:i/>
          <w:sz w:val="28"/>
          <w:szCs w:val="28"/>
          <w:lang w:val="lv-LV"/>
        </w:rPr>
        <w:t>”</w:t>
      </w:r>
      <w:r w:rsidR="008B1D7E" w:rsidRPr="00683F0F">
        <w:rPr>
          <w:rFonts w:ascii="Times New Roman" w:eastAsiaTheme="minorHAnsi" w:hAnsi="Times New Roman"/>
          <w:sz w:val="28"/>
          <w:szCs w:val="28"/>
          <w:lang w:val="lv-LV"/>
        </w:rPr>
        <w:t xml:space="preserve"> </w:t>
      </w:r>
      <w:r w:rsidR="007F6031" w:rsidRPr="00441652">
        <w:rPr>
          <w:rFonts w:ascii="Times New Roman" w:eastAsiaTheme="minorHAnsi" w:hAnsi="Times New Roman"/>
          <w:sz w:val="28"/>
          <w:szCs w:val="28"/>
          <w:lang w:val="lv-LV"/>
        </w:rPr>
        <w:t>(turpmāk – rīkojums Nr.257)</w:t>
      </w:r>
      <w:r w:rsidR="007F6031" w:rsidRPr="00683F0F">
        <w:rPr>
          <w:rFonts w:ascii="Times New Roman" w:eastAsiaTheme="minorHAnsi" w:hAnsi="Times New Roman"/>
          <w:sz w:val="28"/>
          <w:szCs w:val="28"/>
          <w:lang w:val="lv-LV"/>
        </w:rPr>
        <w:t xml:space="preserve"> </w:t>
      </w:r>
      <w:r w:rsidR="008B1D7E" w:rsidRPr="00683F0F">
        <w:rPr>
          <w:rFonts w:ascii="Times New Roman" w:eastAsiaTheme="minorHAnsi" w:hAnsi="Times New Roman"/>
          <w:sz w:val="28"/>
          <w:szCs w:val="28"/>
          <w:lang w:val="lv-LV"/>
        </w:rPr>
        <w:t>tika</w:t>
      </w:r>
      <w:r w:rsidR="00B36F95" w:rsidRPr="00683F0F">
        <w:rPr>
          <w:rFonts w:ascii="Times New Roman" w:eastAsiaTheme="minorHAnsi" w:hAnsi="Times New Roman"/>
          <w:sz w:val="28"/>
          <w:szCs w:val="28"/>
          <w:lang w:val="lv-LV"/>
        </w:rPr>
        <w:t>:</w:t>
      </w:r>
    </w:p>
    <w:p w14:paraId="4C2DF533" w14:textId="77777777" w:rsidR="00B36F95" w:rsidRPr="00683F0F" w:rsidRDefault="00B05E2C" w:rsidP="00962125">
      <w:pPr>
        <w:widowControl/>
        <w:spacing w:after="0" w:line="240" w:lineRule="auto"/>
        <w:ind w:firstLine="720"/>
        <w:contextualSpacing/>
        <w:jc w:val="both"/>
        <w:rPr>
          <w:rFonts w:ascii="Times New Roman" w:eastAsiaTheme="minorHAnsi" w:hAnsi="Times New Roman"/>
          <w:sz w:val="28"/>
          <w:szCs w:val="28"/>
          <w:lang w:val="lv-LV"/>
        </w:rPr>
      </w:pPr>
      <w:r w:rsidRPr="00683F0F">
        <w:rPr>
          <w:rFonts w:ascii="Times New Roman" w:eastAsiaTheme="minorHAnsi" w:hAnsi="Times New Roman"/>
          <w:sz w:val="28"/>
          <w:szCs w:val="28"/>
          <w:lang w:val="lv-LV"/>
        </w:rPr>
        <w:t xml:space="preserve">- </w:t>
      </w:r>
      <w:r w:rsidR="00B36F95" w:rsidRPr="00683F0F">
        <w:rPr>
          <w:rFonts w:ascii="Times New Roman" w:eastAsiaTheme="minorHAnsi" w:hAnsi="Times New Roman"/>
          <w:sz w:val="28"/>
          <w:szCs w:val="28"/>
          <w:lang w:val="lv-LV"/>
        </w:rPr>
        <w:t xml:space="preserve">noteikts, ka saskaņā ar likuma </w:t>
      </w:r>
      <w:r w:rsidR="0063028F" w:rsidRPr="0063028F">
        <w:rPr>
          <w:rFonts w:ascii="Times New Roman" w:eastAsiaTheme="minorHAnsi" w:hAnsi="Times New Roman"/>
          <w:sz w:val="28"/>
          <w:szCs w:val="28"/>
          <w:lang w:val="lv-LV"/>
        </w:rPr>
        <w:t>“Par valsts un pašvaldību kapitāla daļām un kapitālsabiedrībām”</w:t>
      </w:r>
      <w:proofErr w:type="gramStart"/>
      <w:r w:rsidR="00B36F95" w:rsidRPr="00683F0F">
        <w:rPr>
          <w:rFonts w:ascii="Times New Roman" w:eastAsiaTheme="minorHAnsi" w:hAnsi="Times New Roman"/>
          <w:sz w:val="28"/>
          <w:szCs w:val="28"/>
          <w:lang w:val="lv-LV"/>
        </w:rPr>
        <w:t>3.panta</w:t>
      </w:r>
      <w:proofErr w:type="gramEnd"/>
      <w:r w:rsidR="00B36F95" w:rsidRPr="00683F0F">
        <w:rPr>
          <w:rFonts w:ascii="Times New Roman" w:eastAsiaTheme="minorHAnsi" w:hAnsi="Times New Roman"/>
          <w:sz w:val="28"/>
          <w:szCs w:val="28"/>
          <w:lang w:val="lv-LV"/>
        </w:rPr>
        <w:t xml:space="preserve"> trešo daļu un Ministru kabineta 2009.gada 15.decembra noteikumu Nr.1471 </w:t>
      </w:r>
      <w:r w:rsidR="00096527" w:rsidRPr="00683F0F">
        <w:rPr>
          <w:rFonts w:ascii="Times New Roman" w:eastAsiaTheme="minorHAnsi" w:hAnsi="Times New Roman"/>
          <w:sz w:val="28"/>
          <w:szCs w:val="28"/>
          <w:lang w:val="lv-LV"/>
        </w:rPr>
        <w:t>“</w:t>
      </w:r>
      <w:r w:rsidR="0015622C" w:rsidRPr="0015622C">
        <w:rPr>
          <w:rFonts w:ascii="Times New Roman" w:eastAsiaTheme="minorHAnsi" w:hAnsi="Times New Roman"/>
          <w:sz w:val="28"/>
          <w:szCs w:val="28"/>
          <w:lang w:val="lv-LV"/>
        </w:rPr>
        <w:t>Kārtība, kādā tiek noteikta un ieskaitīta valsts budžetā izmaksājamā peļņas daļa par valsts kapitāla izmantošanu</w:t>
      </w:r>
      <w:r w:rsidR="00096527" w:rsidRPr="00683F0F">
        <w:rPr>
          <w:rFonts w:ascii="Times New Roman" w:eastAsiaTheme="minorHAnsi" w:hAnsi="Times New Roman"/>
          <w:sz w:val="28"/>
          <w:szCs w:val="28"/>
          <w:lang w:val="lv-LV"/>
        </w:rPr>
        <w:t>”</w:t>
      </w:r>
      <w:r w:rsidR="00B36F95" w:rsidRPr="00683F0F">
        <w:rPr>
          <w:rFonts w:ascii="Times New Roman" w:eastAsiaTheme="minorHAnsi" w:hAnsi="Times New Roman"/>
          <w:sz w:val="28"/>
          <w:szCs w:val="28"/>
          <w:lang w:val="lv-LV"/>
        </w:rPr>
        <w:t xml:space="preserve"> Ceļu satiksmes drošības direkcijai nav jāmaksā dividendes (1 469 717 </w:t>
      </w:r>
      <w:proofErr w:type="spellStart"/>
      <w:r w:rsidR="00B36F95" w:rsidRPr="00683F0F">
        <w:rPr>
          <w:rFonts w:ascii="Times New Roman" w:eastAsiaTheme="minorHAnsi" w:hAnsi="Times New Roman"/>
          <w:i/>
          <w:sz w:val="28"/>
          <w:szCs w:val="28"/>
          <w:lang w:val="lv-LV"/>
        </w:rPr>
        <w:t>euro</w:t>
      </w:r>
      <w:proofErr w:type="spellEnd"/>
      <w:r w:rsidR="00B36F95" w:rsidRPr="00683F0F">
        <w:rPr>
          <w:rFonts w:ascii="Times New Roman" w:eastAsiaTheme="minorHAnsi" w:hAnsi="Times New Roman"/>
          <w:sz w:val="28"/>
          <w:szCs w:val="28"/>
          <w:lang w:val="lv-LV"/>
        </w:rPr>
        <w:t>) no tīrās peļņas par 2013.gadu;</w:t>
      </w:r>
    </w:p>
    <w:p w14:paraId="1A24740E" w14:textId="77777777" w:rsidR="0028014B" w:rsidRPr="00683F0F" w:rsidRDefault="0046305A" w:rsidP="00962125">
      <w:pPr>
        <w:widowControl/>
        <w:spacing w:after="0" w:line="240" w:lineRule="auto"/>
        <w:ind w:firstLine="720"/>
        <w:contextualSpacing/>
        <w:jc w:val="both"/>
        <w:rPr>
          <w:rFonts w:ascii="Times New Roman" w:eastAsiaTheme="minorHAnsi" w:hAnsi="Times New Roman"/>
          <w:sz w:val="28"/>
          <w:szCs w:val="28"/>
          <w:lang w:val="lv-LV"/>
        </w:rPr>
      </w:pPr>
      <w:r w:rsidRPr="00683F0F">
        <w:rPr>
          <w:rFonts w:ascii="Times New Roman" w:eastAsiaTheme="minorHAnsi" w:hAnsi="Times New Roman"/>
          <w:sz w:val="28"/>
          <w:szCs w:val="28"/>
          <w:lang w:val="lv-LV"/>
        </w:rPr>
        <w:t>-</w:t>
      </w:r>
      <w:r w:rsidR="008B1D7E" w:rsidRPr="00683F0F">
        <w:rPr>
          <w:rFonts w:ascii="Times New Roman" w:eastAsiaTheme="minorHAnsi" w:hAnsi="Times New Roman"/>
          <w:sz w:val="28"/>
          <w:szCs w:val="28"/>
          <w:lang w:val="lv-LV"/>
        </w:rPr>
        <w:t xml:space="preserve"> </w:t>
      </w:r>
      <w:r w:rsidR="0028014B" w:rsidRPr="00683F0F">
        <w:rPr>
          <w:rFonts w:ascii="Times New Roman" w:eastAsiaTheme="minorHAnsi" w:hAnsi="Times New Roman"/>
          <w:sz w:val="28"/>
          <w:szCs w:val="28"/>
          <w:lang w:val="lv-LV"/>
        </w:rPr>
        <w:t xml:space="preserve">uzdots Satiksmes ministrijai kā Ceļu satiksmes drošības direkcijas kapitāla daļu turētājai nodrošināt, ka </w:t>
      </w:r>
      <w:proofErr w:type="gramStart"/>
      <w:r w:rsidR="0028014B" w:rsidRPr="00683F0F">
        <w:rPr>
          <w:rFonts w:ascii="Times New Roman" w:eastAsiaTheme="minorHAnsi" w:hAnsi="Times New Roman"/>
          <w:sz w:val="28"/>
          <w:szCs w:val="28"/>
          <w:lang w:val="lv-LV"/>
        </w:rPr>
        <w:t>2013.gadā</w:t>
      </w:r>
      <w:proofErr w:type="gramEnd"/>
      <w:r w:rsidR="0028014B" w:rsidRPr="00683F0F">
        <w:rPr>
          <w:rFonts w:ascii="Times New Roman" w:eastAsiaTheme="minorHAnsi" w:hAnsi="Times New Roman"/>
          <w:sz w:val="28"/>
          <w:szCs w:val="28"/>
          <w:lang w:val="lv-LV"/>
        </w:rPr>
        <w:t xml:space="preserve"> gūtās peļņas daļa 996 010 </w:t>
      </w:r>
      <w:proofErr w:type="spellStart"/>
      <w:r w:rsidR="0028014B" w:rsidRPr="00683F0F">
        <w:rPr>
          <w:rFonts w:ascii="Times New Roman" w:eastAsiaTheme="minorHAnsi" w:hAnsi="Times New Roman"/>
          <w:i/>
          <w:sz w:val="28"/>
          <w:szCs w:val="28"/>
          <w:lang w:val="lv-LV"/>
        </w:rPr>
        <w:t>euro</w:t>
      </w:r>
      <w:proofErr w:type="spellEnd"/>
      <w:r w:rsidR="0028014B" w:rsidRPr="00683F0F">
        <w:rPr>
          <w:rFonts w:ascii="Times New Roman" w:eastAsiaTheme="minorHAnsi" w:hAnsi="Times New Roman"/>
          <w:sz w:val="28"/>
          <w:szCs w:val="28"/>
          <w:lang w:val="lv-LV"/>
        </w:rPr>
        <w:t xml:space="preserve"> apmērā tiek novirzīta stacionāro fotoradaru iegādei. </w:t>
      </w:r>
    </w:p>
    <w:p w14:paraId="0384FE5A" w14:textId="77777777" w:rsidR="000D36D9" w:rsidRPr="00683F0F" w:rsidRDefault="007151FE" w:rsidP="00962125">
      <w:pPr>
        <w:widowControl/>
        <w:spacing w:after="0" w:line="240" w:lineRule="auto"/>
        <w:ind w:firstLine="720"/>
        <w:contextualSpacing/>
        <w:jc w:val="both"/>
        <w:rPr>
          <w:rFonts w:ascii="Times New Roman" w:hAnsi="Times New Roman"/>
          <w:sz w:val="28"/>
          <w:szCs w:val="28"/>
          <w:lang w:val="lv-LV"/>
        </w:rPr>
      </w:pPr>
      <w:r w:rsidRPr="00683F0F">
        <w:rPr>
          <w:rFonts w:ascii="Times New Roman" w:eastAsiaTheme="minorHAnsi" w:hAnsi="Times New Roman"/>
          <w:sz w:val="28"/>
          <w:szCs w:val="28"/>
          <w:lang w:val="lv-LV"/>
        </w:rPr>
        <w:t xml:space="preserve">Ar </w:t>
      </w:r>
      <w:r w:rsidR="009D4891" w:rsidRPr="003B6EEB">
        <w:rPr>
          <w:rFonts w:ascii="Times New Roman" w:eastAsiaTheme="minorHAnsi" w:hAnsi="Times New Roman"/>
          <w:i/>
          <w:sz w:val="28"/>
          <w:szCs w:val="28"/>
          <w:lang w:val="lv-LV"/>
        </w:rPr>
        <w:t>Ministru kabinet</w:t>
      </w:r>
      <w:r w:rsidRPr="003B6EEB">
        <w:rPr>
          <w:rFonts w:ascii="Times New Roman" w:eastAsiaTheme="minorHAnsi" w:hAnsi="Times New Roman"/>
          <w:i/>
          <w:sz w:val="28"/>
          <w:szCs w:val="28"/>
          <w:lang w:val="lv-LV"/>
        </w:rPr>
        <w:t>a</w:t>
      </w:r>
      <w:r w:rsidR="009D4891" w:rsidRPr="003B6EEB">
        <w:rPr>
          <w:rFonts w:ascii="Times New Roman" w:eastAsiaTheme="minorHAnsi" w:hAnsi="Times New Roman"/>
          <w:i/>
          <w:sz w:val="28"/>
          <w:szCs w:val="28"/>
          <w:lang w:val="lv-LV"/>
        </w:rPr>
        <w:t xml:space="preserve"> </w:t>
      </w:r>
      <w:proofErr w:type="gramStart"/>
      <w:r w:rsidRPr="003B6EEB">
        <w:rPr>
          <w:rFonts w:ascii="Times New Roman" w:eastAsiaTheme="minorHAnsi" w:hAnsi="Times New Roman"/>
          <w:i/>
          <w:sz w:val="28"/>
          <w:szCs w:val="28"/>
          <w:lang w:val="lv-LV"/>
        </w:rPr>
        <w:t>2014.gada</w:t>
      </w:r>
      <w:proofErr w:type="gramEnd"/>
      <w:r w:rsidRPr="003B6EEB">
        <w:rPr>
          <w:rFonts w:ascii="Times New Roman" w:eastAsiaTheme="minorHAnsi" w:hAnsi="Times New Roman"/>
          <w:i/>
          <w:sz w:val="28"/>
          <w:szCs w:val="28"/>
          <w:lang w:val="lv-LV"/>
        </w:rPr>
        <w:t xml:space="preserve"> 29.jūlija </w:t>
      </w:r>
      <w:r w:rsidR="009D4891" w:rsidRPr="003B6EEB">
        <w:rPr>
          <w:rFonts w:ascii="Times New Roman" w:eastAsiaTheme="minorHAnsi" w:hAnsi="Times New Roman"/>
          <w:i/>
          <w:sz w:val="28"/>
          <w:szCs w:val="28"/>
          <w:lang w:val="lv-LV"/>
        </w:rPr>
        <w:t>rīkojumu Nr.382 “Par Iekšlietu ministrijas ilgtermiņa saistībām ceļu satiksmes pārkāpumu fiksēšanas tehnisko līdzekļu (fotoradaru) darbības nodrošināšanai”</w:t>
      </w:r>
      <w:r w:rsidRPr="00683F0F">
        <w:rPr>
          <w:rFonts w:ascii="Times New Roman" w:eastAsiaTheme="minorHAnsi" w:hAnsi="Times New Roman"/>
          <w:sz w:val="28"/>
          <w:szCs w:val="28"/>
          <w:lang w:val="lv-LV"/>
        </w:rPr>
        <w:t xml:space="preserve"> (grozīts ar Ministru kabineta 2015.gada 16.novembra rīkojumu Nr.720) </w:t>
      </w:r>
      <w:r w:rsidR="0000412E" w:rsidRPr="00441652">
        <w:rPr>
          <w:rFonts w:ascii="Times New Roman" w:eastAsiaTheme="minorHAnsi" w:hAnsi="Times New Roman"/>
          <w:sz w:val="28"/>
          <w:szCs w:val="28"/>
          <w:lang w:val="lv-LV"/>
        </w:rPr>
        <w:t>(turpmāk – rīkojums Nr.382)</w:t>
      </w:r>
      <w:r w:rsidRPr="00683F0F">
        <w:rPr>
          <w:rFonts w:ascii="Times New Roman" w:eastAsiaTheme="minorHAnsi" w:hAnsi="Times New Roman"/>
          <w:sz w:val="28"/>
          <w:szCs w:val="28"/>
          <w:lang w:val="lv-LV"/>
        </w:rPr>
        <w:t xml:space="preserve"> </w:t>
      </w:r>
      <w:r w:rsidR="009D4891" w:rsidRPr="00683F0F">
        <w:rPr>
          <w:rFonts w:ascii="Times New Roman" w:eastAsiaTheme="minorHAnsi" w:hAnsi="Times New Roman"/>
          <w:sz w:val="28"/>
          <w:szCs w:val="28"/>
          <w:lang w:val="lv-LV"/>
        </w:rPr>
        <w:t>atļ</w:t>
      </w:r>
      <w:r w:rsidRPr="00683F0F">
        <w:rPr>
          <w:rFonts w:ascii="Times New Roman" w:eastAsiaTheme="minorHAnsi" w:hAnsi="Times New Roman"/>
          <w:sz w:val="28"/>
          <w:szCs w:val="28"/>
          <w:lang w:val="lv-LV"/>
        </w:rPr>
        <w:t>auts</w:t>
      </w:r>
      <w:r w:rsidR="009D4891" w:rsidRPr="00683F0F">
        <w:rPr>
          <w:rFonts w:ascii="Times New Roman" w:eastAsiaTheme="minorHAnsi" w:hAnsi="Times New Roman"/>
          <w:sz w:val="28"/>
          <w:szCs w:val="28"/>
          <w:lang w:val="lv-LV"/>
        </w:rPr>
        <w:t xml:space="preserve"> Iekšlietu ministrijai uzņemties ilgtermiņa saistības ceļu satiksmes pārkāpumu fiksēšanas tehnisko līdzekļu (fotoradaru) darbības nodrošināšanai laikposmā no 2015.gada līdz 20</w:t>
      </w:r>
      <w:r w:rsidRPr="00683F0F">
        <w:rPr>
          <w:rFonts w:ascii="Times New Roman" w:eastAsiaTheme="minorHAnsi" w:hAnsi="Times New Roman"/>
          <w:sz w:val="28"/>
          <w:szCs w:val="28"/>
          <w:lang w:val="lv-LV"/>
        </w:rPr>
        <w:t>21</w:t>
      </w:r>
      <w:r w:rsidR="009D4891" w:rsidRPr="00683F0F">
        <w:rPr>
          <w:rFonts w:ascii="Times New Roman" w:eastAsiaTheme="minorHAnsi" w:hAnsi="Times New Roman"/>
          <w:sz w:val="28"/>
          <w:szCs w:val="28"/>
          <w:lang w:val="lv-LV"/>
        </w:rPr>
        <w:t>.gadam</w:t>
      </w:r>
      <w:r w:rsidRPr="00683F0F">
        <w:rPr>
          <w:rFonts w:ascii="Times New Roman" w:eastAsiaTheme="minorHAnsi" w:hAnsi="Times New Roman"/>
          <w:sz w:val="28"/>
          <w:szCs w:val="28"/>
          <w:lang w:val="lv-LV"/>
        </w:rPr>
        <w:t>, kā arī uzdots Valsts policijai normatīvajos aktos noteiktajā kārtībā noslēgt valsts pārvaldes uzdevumu deleģēšanas līgumu ar Ceļu satiksmes drošības direkcij</w:t>
      </w:r>
      <w:r w:rsidR="00461FA3" w:rsidRPr="00683F0F">
        <w:rPr>
          <w:rFonts w:ascii="Times New Roman" w:eastAsiaTheme="minorHAnsi" w:hAnsi="Times New Roman"/>
          <w:sz w:val="28"/>
          <w:szCs w:val="28"/>
          <w:lang w:val="lv-LV"/>
        </w:rPr>
        <w:t>u sākotnēji par 20, bet pēc tam</w:t>
      </w:r>
      <w:r w:rsidRPr="00683F0F">
        <w:rPr>
          <w:rFonts w:ascii="Times New Roman" w:eastAsiaTheme="minorHAnsi" w:hAnsi="Times New Roman"/>
          <w:sz w:val="28"/>
          <w:szCs w:val="28"/>
          <w:lang w:val="lv-LV"/>
        </w:rPr>
        <w:t xml:space="preserve"> par 40 fotoradaru </w:t>
      </w:r>
      <w:r w:rsidRPr="00683F0F">
        <w:rPr>
          <w:rFonts w:ascii="Times New Roman" w:eastAsiaTheme="minorHAnsi" w:hAnsi="Times New Roman"/>
          <w:sz w:val="28"/>
          <w:szCs w:val="28"/>
          <w:lang w:val="lv-LV"/>
        </w:rPr>
        <w:lastRenderedPageBreak/>
        <w:t>uzstādīšanu un to darbības nodrošināšanu, kā arī no fotoradariem saņemtās informācijas apstrādi transportlīdzekļu un to vadītāju valsts reģistrā, protokola–lēmuma projekta sagatavošanu un pēc tā izvērtēšanas Valsts policijā protokola–lēmuma nosūtīšanu personai, kurai uzlikts administratīvais sods par pārkāpumiem ceļu satiksmē.</w:t>
      </w:r>
      <w:r w:rsidR="00320A0B" w:rsidRPr="00683F0F">
        <w:rPr>
          <w:rFonts w:ascii="Times New Roman" w:eastAsiaTheme="minorHAnsi" w:hAnsi="Times New Roman"/>
          <w:sz w:val="28"/>
          <w:szCs w:val="28"/>
          <w:lang w:val="lv-LV"/>
        </w:rPr>
        <w:t xml:space="preserve"> </w:t>
      </w:r>
    </w:p>
    <w:p w14:paraId="201E7E31" w14:textId="77777777" w:rsidR="007972A4" w:rsidRDefault="007972A4" w:rsidP="00962125">
      <w:pPr>
        <w:widowControl/>
        <w:spacing w:after="0" w:line="240" w:lineRule="auto"/>
        <w:ind w:firstLine="720"/>
        <w:contextualSpacing/>
        <w:jc w:val="both"/>
        <w:rPr>
          <w:rFonts w:ascii="Times New Roman" w:eastAsiaTheme="minorHAnsi" w:hAnsi="Times New Roman"/>
          <w:i/>
          <w:sz w:val="28"/>
          <w:szCs w:val="28"/>
          <w:lang w:val="lv-LV"/>
        </w:rPr>
      </w:pPr>
      <w:r w:rsidRPr="00683F0F">
        <w:rPr>
          <w:rFonts w:ascii="Times New Roman" w:hAnsi="Times New Roman"/>
          <w:sz w:val="28"/>
          <w:szCs w:val="28"/>
          <w:lang w:val="lv-LV"/>
        </w:rPr>
        <w:t xml:space="preserve">Ministru kabineta </w:t>
      </w:r>
      <w:proofErr w:type="gramStart"/>
      <w:r w:rsidRPr="00683F0F">
        <w:rPr>
          <w:rFonts w:ascii="Times New Roman" w:hAnsi="Times New Roman"/>
          <w:sz w:val="28"/>
          <w:szCs w:val="28"/>
          <w:lang w:val="lv-LV"/>
        </w:rPr>
        <w:t>2015.gada</w:t>
      </w:r>
      <w:proofErr w:type="gramEnd"/>
      <w:r w:rsidRPr="00683F0F">
        <w:rPr>
          <w:rFonts w:ascii="Times New Roman" w:hAnsi="Times New Roman"/>
          <w:sz w:val="28"/>
          <w:szCs w:val="28"/>
          <w:lang w:val="lv-LV"/>
        </w:rPr>
        <w:t xml:space="preserve"> 2.jūnija sēdē </w:t>
      </w:r>
      <w:r w:rsidRPr="00683F0F">
        <w:rPr>
          <w:rFonts w:ascii="Times New Roman" w:eastAsiaTheme="minorHAnsi" w:hAnsi="Times New Roman"/>
          <w:sz w:val="28"/>
          <w:szCs w:val="28"/>
          <w:lang w:val="lv-LV"/>
        </w:rPr>
        <w:t>(prot</w:t>
      </w:r>
      <w:r w:rsidR="008B1D7E" w:rsidRPr="00683F0F">
        <w:rPr>
          <w:rFonts w:ascii="Times New Roman" w:eastAsiaTheme="minorHAnsi" w:hAnsi="Times New Roman"/>
          <w:sz w:val="28"/>
          <w:szCs w:val="28"/>
          <w:lang w:val="lv-LV"/>
        </w:rPr>
        <w:t>.</w:t>
      </w:r>
      <w:r w:rsidRPr="00683F0F">
        <w:rPr>
          <w:rFonts w:ascii="Times New Roman" w:eastAsiaTheme="minorHAnsi" w:hAnsi="Times New Roman"/>
          <w:sz w:val="28"/>
          <w:szCs w:val="28"/>
          <w:lang w:val="lv-LV"/>
        </w:rPr>
        <w:t xml:space="preserve">Nr.27, 39.§) </w:t>
      </w:r>
      <w:r w:rsidR="00461FA3" w:rsidRPr="00683F0F">
        <w:rPr>
          <w:rFonts w:ascii="Times New Roman" w:eastAsiaTheme="minorHAnsi" w:hAnsi="Times New Roman"/>
          <w:sz w:val="28"/>
          <w:szCs w:val="28"/>
          <w:lang w:val="lv-LV"/>
        </w:rPr>
        <w:t xml:space="preserve">tika </w:t>
      </w:r>
      <w:r w:rsidRPr="00683F0F">
        <w:rPr>
          <w:rFonts w:ascii="Times New Roman" w:eastAsiaTheme="minorHAnsi" w:hAnsi="Times New Roman"/>
          <w:sz w:val="28"/>
          <w:szCs w:val="28"/>
          <w:lang w:val="lv-LV"/>
        </w:rPr>
        <w:t xml:space="preserve">izskatīts un pieņemts zināšanai </w:t>
      </w:r>
      <w:r w:rsidRPr="003B6EEB">
        <w:rPr>
          <w:rFonts w:ascii="Times New Roman" w:eastAsiaTheme="minorHAnsi" w:hAnsi="Times New Roman"/>
          <w:i/>
          <w:sz w:val="28"/>
          <w:szCs w:val="28"/>
          <w:lang w:val="lv-LV"/>
        </w:rPr>
        <w:t xml:space="preserve">informatīvais ziņojums </w:t>
      </w:r>
      <w:r w:rsidR="008B1D7E" w:rsidRPr="003B6EEB">
        <w:rPr>
          <w:rFonts w:ascii="Times New Roman" w:eastAsiaTheme="minorHAnsi" w:hAnsi="Times New Roman"/>
          <w:i/>
          <w:sz w:val="28"/>
          <w:szCs w:val="28"/>
          <w:lang w:val="lv-LV"/>
        </w:rPr>
        <w:t>“</w:t>
      </w:r>
      <w:r w:rsidRPr="003B6EEB">
        <w:rPr>
          <w:rFonts w:ascii="Times New Roman" w:eastAsiaTheme="minorHAnsi" w:hAnsi="Times New Roman"/>
          <w:i/>
          <w:sz w:val="28"/>
          <w:szCs w:val="28"/>
          <w:lang w:val="lv-LV"/>
        </w:rPr>
        <w:t>Par pašvaldību iesaistīšanu ceļu satiksmes uzraudzībā un tehnisko līdzekļu (</w:t>
      </w:r>
      <w:proofErr w:type="spellStart"/>
      <w:r w:rsidRPr="003B6EEB">
        <w:rPr>
          <w:rFonts w:ascii="Times New Roman" w:eastAsiaTheme="minorHAnsi" w:hAnsi="Times New Roman"/>
          <w:i/>
          <w:sz w:val="28"/>
          <w:szCs w:val="28"/>
          <w:lang w:val="lv-LV"/>
        </w:rPr>
        <w:t>fotoiekārtu</w:t>
      </w:r>
      <w:proofErr w:type="spellEnd"/>
      <w:r w:rsidRPr="003B6EEB">
        <w:rPr>
          <w:rFonts w:ascii="Times New Roman" w:eastAsiaTheme="minorHAnsi" w:hAnsi="Times New Roman"/>
          <w:i/>
          <w:sz w:val="28"/>
          <w:szCs w:val="28"/>
          <w:lang w:val="lv-LV"/>
        </w:rPr>
        <w:t xml:space="preserve"> vai videoiekārtu) uzstādīšanā</w:t>
      </w:r>
      <w:r w:rsidR="008B1D7E" w:rsidRPr="003B6EEB">
        <w:rPr>
          <w:rFonts w:ascii="Times New Roman" w:eastAsiaTheme="minorHAnsi" w:hAnsi="Times New Roman"/>
          <w:i/>
          <w:sz w:val="28"/>
          <w:szCs w:val="28"/>
          <w:lang w:val="lv-LV"/>
        </w:rPr>
        <w:t>”</w:t>
      </w:r>
      <w:r w:rsidRPr="00683F0F">
        <w:rPr>
          <w:rFonts w:ascii="Times New Roman" w:eastAsiaTheme="minorHAnsi" w:hAnsi="Times New Roman"/>
          <w:sz w:val="28"/>
          <w:szCs w:val="28"/>
          <w:lang w:val="lv-LV"/>
        </w:rPr>
        <w:t>, un nolemts atbalstīt informatīvajā ziņojumā piedāvāto iespējamās rīcības 3.variantu</w:t>
      </w:r>
      <w:r w:rsidR="00976319" w:rsidRPr="00683F0F">
        <w:rPr>
          <w:rFonts w:ascii="Times New Roman" w:eastAsiaTheme="minorHAnsi" w:hAnsi="Times New Roman"/>
          <w:sz w:val="28"/>
          <w:szCs w:val="28"/>
          <w:lang w:val="lv-LV"/>
        </w:rPr>
        <w:t xml:space="preserve"> (</w:t>
      </w:r>
      <w:r w:rsidRPr="00683F0F">
        <w:rPr>
          <w:rFonts w:ascii="Times New Roman" w:eastAsiaTheme="minorHAnsi" w:hAnsi="Times New Roman"/>
          <w:sz w:val="28"/>
          <w:szCs w:val="28"/>
          <w:lang w:val="lv-LV"/>
        </w:rPr>
        <w:t>pašvaldības neveic tehnisko līdzekļu (stacionāro fotoradaru) iegādi, uzstādīšanu un to darbības nodrošināšanu, bet gan aktīvāk līdzdarbojas Ceļu satiksmes drošības direkcijas iegādāto tehnisko līdzekļu (stacionāro fotoradaru) uzstādīšanā (tai skaitā, vietu, kur attiecīgās pašvaldības administratīvajā teritorijā var tikt apdraudēta ceļu satiksmes drošība, apzināšanā un tehnisko līdzekļu (stacionāro fotoradaru) uzstādīšanas vietu saraksta izveidē)</w:t>
      </w:r>
      <w:r w:rsidR="0097644F">
        <w:rPr>
          <w:rFonts w:ascii="Times New Roman" w:eastAsiaTheme="minorHAnsi" w:hAnsi="Times New Roman"/>
          <w:sz w:val="28"/>
          <w:szCs w:val="28"/>
          <w:lang w:val="lv-LV"/>
        </w:rPr>
        <w:t>:</w:t>
      </w:r>
      <w:r w:rsidRPr="00683F0F">
        <w:rPr>
          <w:rFonts w:ascii="Times New Roman" w:eastAsiaTheme="minorHAnsi" w:hAnsi="Times New Roman"/>
          <w:sz w:val="28"/>
          <w:szCs w:val="28"/>
          <w:lang w:val="lv-LV"/>
        </w:rPr>
        <w:t xml:space="preserve"> </w:t>
      </w:r>
      <w:r w:rsidRPr="00683F0F">
        <w:rPr>
          <w:rFonts w:ascii="Times New Roman" w:eastAsiaTheme="minorHAnsi" w:hAnsi="Times New Roman"/>
          <w:i/>
          <w:sz w:val="28"/>
          <w:szCs w:val="28"/>
          <w:lang w:val="lv-LV"/>
        </w:rPr>
        <w:t xml:space="preserve">Iekšlietu ministrija sadarbībā ar Ceļu satiksmes drošības direkciju, ņemot vērā attiecīgo pašvaldību priekšlikumus par tehnisko līdzekļu (stacionāro fotoradaru) uzstādīšanas vietām, meklē papildu iespējas nodrošināt straujāku tehnisko līdzekļu (stacionāro fotoradaru) izmantošanas attīstību, nekā to paredz Ministru kabineta pieņemtie lēmumi par 100 fotoradaru darbības pakāpenisku nodrošināšanu piecu gadu periodā, kā arī izvērtē iespējas īstenot citus pasākumus, kas vērsti uz ceļu satiksmes drošības paaugstināšanu, piemēram, izvietojot atļauto braukšanas ātrumu fiksējošo ierīču </w:t>
      </w:r>
      <w:proofErr w:type="spellStart"/>
      <w:r w:rsidRPr="00683F0F">
        <w:rPr>
          <w:rFonts w:ascii="Times New Roman" w:eastAsiaTheme="minorHAnsi" w:hAnsi="Times New Roman"/>
          <w:i/>
          <w:sz w:val="28"/>
          <w:szCs w:val="28"/>
          <w:lang w:val="lv-LV"/>
        </w:rPr>
        <w:t>mulāžas</w:t>
      </w:r>
      <w:proofErr w:type="spellEnd"/>
      <w:r w:rsidR="00976319" w:rsidRPr="00683F0F">
        <w:rPr>
          <w:rFonts w:ascii="Times New Roman" w:eastAsiaTheme="minorHAnsi" w:hAnsi="Times New Roman"/>
          <w:i/>
          <w:sz w:val="28"/>
          <w:szCs w:val="28"/>
          <w:lang w:val="lv-LV"/>
        </w:rPr>
        <w:t>)</w:t>
      </w:r>
      <w:r w:rsidRPr="00683F0F">
        <w:rPr>
          <w:rFonts w:ascii="Times New Roman" w:eastAsiaTheme="minorHAnsi" w:hAnsi="Times New Roman"/>
          <w:i/>
          <w:sz w:val="28"/>
          <w:szCs w:val="28"/>
          <w:lang w:val="lv-LV"/>
        </w:rPr>
        <w:t>.</w:t>
      </w:r>
    </w:p>
    <w:p w14:paraId="4CDBD9D1" w14:textId="77777777" w:rsidR="00976319" w:rsidRPr="00683F0F" w:rsidRDefault="00656C5E" w:rsidP="00962125">
      <w:pPr>
        <w:widowControl/>
        <w:spacing w:after="0" w:line="240" w:lineRule="auto"/>
        <w:ind w:firstLine="720"/>
        <w:contextualSpacing/>
        <w:jc w:val="both"/>
        <w:rPr>
          <w:rFonts w:ascii="Times New Roman" w:hAnsi="Times New Roman"/>
          <w:sz w:val="28"/>
          <w:szCs w:val="28"/>
          <w:lang w:val="lv-LV"/>
        </w:rPr>
      </w:pPr>
      <w:r w:rsidRPr="00683F0F">
        <w:rPr>
          <w:rFonts w:ascii="Times New Roman" w:eastAsiaTheme="minorHAnsi" w:hAnsi="Times New Roman"/>
          <w:sz w:val="28"/>
          <w:szCs w:val="28"/>
          <w:lang w:val="lv-LV"/>
        </w:rPr>
        <w:t>Turklāt</w:t>
      </w:r>
      <w:r w:rsidR="00976319" w:rsidRPr="00683F0F">
        <w:rPr>
          <w:rFonts w:ascii="Times New Roman" w:eastAsiaTheme="minorHAnsi" w:hAnsi="Times New Roman"/>
          <w:sz w:val="28"/>
          <w:szCs w:val="28"/>
          <w:lang w:val="lv-LV"/>
        </w:rPr>
        <w:t xml:space="preserve"> Ministru kabinets nolēma a</w:t>
      </w:r>
      <w:r w:rsidR="009B358C" w:rsidRPr="00683F0F">
        <w:rPr>
          <w:rFonts w:ascii="Times New Roman" w:eastAsiaTheme="minorHAnsi" w:hAnsi="Times New Roman"/>
          <w:sz w:val="28"/>
          <w:szCs w:val="28"/>
          <w:lang w:val="lv-LV"/>
        </w:rPr>
        <w:t xml:space="preserve">icināt pašvaldības aktīvāk iesaistīties </w:t>
      </w:r>
      <w:r w:rsidR="00976319" w:rsidRPr="00683F0F">
        <w:rPr>
          <w:rFonts w:ascii="Times New Roman" w:eastAsiaTheme="minorHAnsi" w:hAnsi="Times New Roman"/>
          <w:sz w:val="28"/>
          <w:szCs w:val="28"/>
          <w:lang w:val="lv-LV"/>
        </w:rPr>
        <w:t xml:space="preserve">fotoradaru </w:t>
      </w:r>
      <w:r w:rsidR="009B358C" w:rsidRPr="00683F0F">
        <w:rPr>
          <w:rFonts w:ascii="Times New Roman" w:eastAsiaTheme="minorHAnsi" w:hAnsi="Times New Roman"/>
          <w:sz w:val="28"/>
          <w:szCs w:val="28"/>
          <w:lang w:val="lv-LV"/>
        </w:rPr>
        <w:t>uzstādīšanas vietu saraksta izveides procesā, sniedzot Valsts policijai konkrētus priekšlikumus par iespējamajām stacionāro fotoradaru uzstādīšanas vietām.</w:t>
      </w:r>
    </w:p>
    <w:p w14:paraId="294013B9" w14:textId="77777777" w:rsidR="00B3781B" w:rsidRPr="00683F0F" w:rsidRDefault="001E2E7E" w:rsidP="00962125">
      <w:pPr>
        <w:widowControl/>
        <w:spacing w:after="0" w:line="240" w:lineRule="auto"/>
        <w:ind w:firstLine="720"/>
        <w:contextualSpacing/>
        <w:jc w:val="both"/>
        <w:rPr>
          <w:rFonts w:ascii="Times New Roman" w:hAnsi="Times New Roman"/>
          <w:sz w:val="28"/>
          <w:szCs w:val="28"/>
          <w:lang w:val="lv-LV"/>
        </w:rPr>
      </w:pPr>
      <w:r w:rsidRPr="00683F0F">
        <w:rPr>
          <w:rFonts w:ascii="Times New Roman" w:hAnsi="Times New Roman"/>
          <w:sz w:val="28"/>
          <w:szCs w:val="28"/>
          <w:lang w:val="lv-LV"/>
        </w:rPr>
        <w:t xml:space="preserve">Ar </w:t>
      </w:r>
      <w:r w:rsidR="00B3781B" w:rsidRPr="003B6EEB">
        <w:rPr>
          <w:rFonts w:ascii="Times New Roman" w:hAnsi="Times New Roman"/>
          <w:i/>
          <w:sz w:val="28"/>
          <w:szCs w:val="28"/>
          <w:lang w:val="lv-LV"/>
        </w:rPr>
        <w:t xml:space="preserve">Ministru kabineta </w:t>
      </w:r>
      <w:proofErr w:type="gramStart"/>
      <w:r w:rsidR="00B3781B" w:rsidRPr="003B6EEB">
        <w:rPr>
          <w:rFonts w:ascii="Times New Roman" w:hAnsi="Times New Roman"/>
          <w:i/>
          <w:sz w:val="28"/>
          <w:szCs w:val="28"/>
          <w:lang w:val="lv-LV"/>
        </w:rPr>
        <w:t>2015.gada</w:t>
      </w:r>
      <w:proofErr w:type="gramEnd"/>
      <w:r w:rsidR="00B3781B" w:rsidRPr="003B6EEB">
        <w:rPr>
          <w:rFonts w:ascii="Times New Roman" w:hAnsi="Times New Roman"/>
          <w:i/>
          <w:sz w:val="28"/>
          <w:szCs w:val="28"/>
          <w:lang w:val="lv-LV"/>
        </w:rPr>
        <w:t xml:space="preserve"> </w:t>
      </w:r>
      <w:r w:rsidRPr="003B6EEB">
        <w:rPr>
          <w:rFonts w:ascii="Times New Roman" w:hAnsi="Times New Roman"/>
          <w:i/>
          <w:sz w:val="28"/>
          <w:szCs w:val="28"/>
          <w:lang w:val="lv-LV"/>
        </w:rPr>
        <w:t>10</w:t>
      </w:r>
      <w:r w:rsidR="00B3781B" w:rsidRPr="003B6EEB">
        <w:rPr>
          <w:rFonts w:ascii="Times New Roman" w:hAnsi="Times New Roman"/>
          <w:i/>
          <w:sz w:val="28"/>
          <w:szCs w:val="28"/>
          <w:lang w:val="lv-LV"/>
        </w:rPr>
        <w:t>.jūlija rīkojum</w:t>
      </w:r>
      <w:r w:rsidRPr="003B6EEB">
        <w:rPr>
          <w:rFonts w:ascii="Times New Roman" w:hAnsi="Times New Roman"/>
          <w:i/>
          <w:sz w:val="28"/>
          <w:szCs w:val="28"/>
          <w:lang w:val="lv-LV"/>
        </w:rPr>
        <w:t>u</w:t>
      </w:r>
      <w:r w:rsidR="00B3781B" w:rsidRPr="003B6EEB">
        <w:rPr>
          <w:rFonts w:ascii="Times New Roman" w:hAnsi="Times New Roman"/>
          <w:i/>
          <w:sz w:val="28"/>
          <w:szCs w:val="28"/>
          <w:lang w:val="lv-LV"/>
        </w:rPr>
        <w:t xml:space="preserve"> </w:t>
      </w:r>
      <w:r w:rsidRPr="003B6EEB">
        <w:rPr>
          <w:rFonts w:ascii="Times New Roman" w:hAnsi="Times New Roman"/>
          <w:i/>
          <w:sz w:val="28"/>
          <w:szCs w:val="28"/>
          <w:lang w:val="lv-LV"/>
        </w:rPr>
        <w:t xml:space="preserve">Nr.377 </w:t>
      </w:r>
      <w:r w:rsidR="00B3781B" w:rsidRPr="003B6EEB">
        <w:rPr>
          <w:rFonts w:ascii="Times New Roman" w:hAnsi="Times New Roman"/>
          <w:i/>
          <w:sz w:val="28"/>
          <w:szCs w:val="28"/>
          <w:lang w:val="lv-LV"/>
        </w:rPr>
        <w:t>“Par valstij dividendēs izmaksājamo valsts akciju sabiedrības “Ceļu satiksmes drošības direkcija” peļņas daļu par 2014.gadu</w:t>
      </w:r>
      <w:r w:rsidRPr="003B6EEB">
        <w:rPr>
          <w:rFonts w:ascii="Times New Roman" w:hAnsi="Times New Roman"/>
          <w:i/>
          <w:sz w:val="28"/>
          <w:szCs w:val="28"/>
          <w:lang w:val="lv-LV"/>
        </w:rPr>
        <w:t>”</w:t>
      </w:r>
      <w:r w:rsidR="00677114" w:rsidRPr="00683F0F">
        <w:rPr>
          <w:rFonts w:ascii="Times New Roman" w:hAnsi="Times New Roman"/>
          <w:sz w:val="28"/>
          <w:szCs w:val="28"/>
          <w:lang w:val="lv-LV"/>
        </w:rPr>
        <w:t xml:space="preserve"> (turpmāk – rīkojums Nr.377)</w:t>
      </w:r>
      <w:r w:rsidRPr="00683F0F">
        <w:rPr>
          <w:rFonts w:ascii="Times New Roman" w:hAnsi="Times New Roman"/>
          <w:sz w:val="28"/>
          <w:szCs w:val="28"/>
          <w:lang w:val="lv-LV"/>
        </w:rPr>
        <w:t xml:space="preserve"> </w:t>
      </w:r>
      <w:r w:rsidRPr="00683F0F">
        <w:rPr>
          <w:rFonts w:ascii="Times New Roman" w:eastAsiaTheme="minorHAnsi" w:hAnsi="Times New Roman"/>
          <w:sz w:val="28"/>
          <w:szCs w:val="28"/>
          <w:lang w:val="lv-LV"/>
        </w:rPr>
        <w:t>tika:</w:t>
      </w:r>
    </w:p>
    <w:p w14:paraId="1A417028" w14:textId="77777777" w:rsidR="001E2E7E" w:rsidRPr="00683F0F" w:rsidRDefault="001E2E7E" w:rsidP="00962125">
      <w:pPr>
        <w:widowControl/>
        <w:spacing w:after="0" w:line="240" w:lineRule="auto"/>
        <w:ind w:firstLine="720"/>
        <w:contextualSpacing/>
        <w:jc w:val="both"/>
        <w:rPr>
          <w:rFonts w:eastAsiaTheme="minorHAnsi"/>
          <w:sz w:val="28"/>
          <w:szCs w:val="28"/>
          <w:lang w:val="lv-LV"/>
        </w:rPr>
      </w:pPr>
      <w:r w:rsidRPr="00683F0F">
        <w:rPr>
          <w:rFonts w:ascii="Times New Roman" w:eastAsiaTheme="minorHAnsi" w:hAnsi="Times New Roman"/>
          <w:sz w:val="28"/>
          <w:szCs w:val="28"/>
          <w:lang w:val="lv-LV"/>
        </w:rPr>
        <w:t xml:space="preserve">- noteikts, ka saskaņā ar Ministru kabineta </w:t>
      </w:r>
      <w:proofErr w:type="gramStart"/>
      <w:r w:rsidRPr="00683F0F">
        <w:rPr>
          <w:rFonts w:ascii="Times New Roman" w:eastAsiaTheme="minorHAnsi" w:hAnsi="Times New Roman"/>
          <w:sz w:val="28"/>
          <w:szCs w:val="28"/>
          <w:lang w:val="lv-LV"/>
        </w:rPr>
        <w:t>2009.gada</w:t>
      </w:r>
      <w:proofErr w:type="gramEnd"/>
      <w:r w:rsidRPr="00683F0F">
        <w:rPr>
          <w:rFonts w:ascii="Times New Roman" w:eastAsiaTheme="minorHAnsi" w:hAnsi="Times New Roman"/>
          <w:sz w:val="28"/>
          <w:szCs w:val="28"/>
          <w:lang w:val="lv-LV"/>
        </w:rPr>
        <w:t xml:space="preserve"> 15.decembra noteikumu Nr.1471 </w:t>
      </w:r>
      <w:r w:rsidR="005C0576" w:rsidRPr="00683F0F">
        <w:rPr>
          <w:rFonts w:ascii="Times New Roman" w:eastAsiaTheme="minorHAnsi" w:hAnsi="Times New Roman"/>
          <w:sz w:val="28"/>
          <w:szCs w:val="28"/>
          <w:lang w:val="lv-LV"/>
        </w:rPr>
        <w:t>“</w:t>
      </w:r>
      <w:r w:rsidRPr="00683F0F">
        <w:rPr>
          <w:rFonts w:ascii="Times New Roman" w:eastAsiaTheme="minorHAnsi" w:hAnsi="Times New Roman"/>
          <w:sz w:val="28"/>
          <w:szCs w:val="28"/>
          <w:lang w:val="lv-LV"/>
        </w:rPr>
        <w:t>Kārtība, kādā tiek noteikta un ieskaitīta valsts budžetā izmaksājamā peļņas daļa par valsts kapitāla izmantošanu</w:t>
      </w:r>
      <w:r w:rsidR="005C0576" w:rsidRPr="00683F0F">
        <w:rPr>
          <w:rFonts w:ascii="Times New Roman" w:eastAsiaTheme="minorHAnsi" w:hAnsi="Times New Roman"/>
          <w:sz w:val="28"/>
          <w:szCs w:val="28"/>
          <w:lang w:val="lv-LV"/>
        </w:rPr>
        <w:t>”</w:t>
      </w:r>
      <w:r w:rsidRPr="00683F0F">
        <w:rPr>
          <w:rFonts w:ascii="Times New Roman" w:eastAsiaTheme="minorHAnsi" w:hAnsi="Times New Roman"/>
          <w:sz w:val="28"/>
          <w:szCs w:val="28"/>
          <w:lang w:val="lv-LV"/>
        </w:rPr>
        <w:t xml:space="preserve"> Ceļu satiksmes drošības direkcijai nav jāmaksā dividendes no tīrās peļņas par 2014. gadu;</w:t>
      </w:r>
    </w:p>
    <w:p w14:paraId="5B78811A" w14:textId="77777777" w:rsidR="007F3BE4" w:rsidRDefault="001E2E7E" w:rsidP="007F3BE4">
      <w:pPr>
        <w:widowControl/>
        <w:spacing w:after="0" w:line="240" w:lineRule="auto"/>
        <w:ind w:firstLine="720"/>
        <w:contextualSpacing/>
        <w:jc w:val="both"/>
        <w:rPr>
          <w:rFonts w:ascii="Times New Roman" w:eastAsiaTheme="minorHAnsi" w:hAnsi="Times New Roman"/>
          <w:sz w:val="28"/>
          <w:szCs w:val="28"/>
          <w:lang w:val="lv-LV"/>
        </w:rPr>
      </w:pPr>
      <w:r w:rsidRPr="00683F0F">
        <w:rPr>
          <w:rFonts w:ascii="Times New Roman" w:eastAsiaTheme="minorHAnsi" w:hAnsi="Times New Roman"/>
          <w:sz w:val="28"/>
          <w:szCs w:val="28"/>
          <w:lang w:val="lv-LV"/>
        </w:rPr>
        <w:t xml:space="preserve">- uzdots Satiksmes ministrijai kā Ceļu satiksmes drošības direkcijas kapitāla daļu turētājai nodrošināt, ka 2014. gadā gūtās tīrās peļņas daļa 1 144 000 </w:t>
      </w:r>
      <w:proofErr w:type="spellStart"/>
      <w:r w:rsidRPr="00683F0F">
        <w:rPr>
          <w:rFonts w:ascii="Times New Roman" w:eastAsiaTheme="minorHAnsi" w:hAnsi="Times New Roman"/>
          <w:i/>
          <w:sz w:val="28"/>
          <w:szCs w:val="28"/>
          <w:lang w:val="lv-LV"/>
        </w:rPr>
        <w:t>euro</w:t>
      </w:r>
      <w:proofErr w:type="spellEnd"/>
      <w:r w:rsidRPr="00683F0F">
        <w:rPr>
          <w:rFonts w:ascii="Times New Roman" w:eastAsiaTheme="minorHAnsi" w:hAnsi="Times New Roman"/>
          <w:sz w:val="28"/>
          <w:szCs w:val="28"/>
          <w:lang w:val="lv-LV"/>
        </w:rPr>
        <w:t xml:space="preserve"> apmērā tiek novirzīta stacionāro fotoradaru iegādei.</w:t>
      </w:r>
    </w:p>
    <w:p w14:paraId="38FDA2BB" w14:textId="77777777" w:rsidR="007F3BE4" w:rsidRPr="00683F0F" w:rsidRDefault="000D6CB7" w:rsidP="007F3BE4">
      <w:pPr>
        <w:widowControl/>
        <w:spacing w:after="0" w:line="240" w:lineRule="auto"/>
        <w:ind w:firstLine="720"/>
        <w:contextualSpacing/>
        <w:jc w:val="both"/>
        <w:rPr>
          <w:rFonts w:ascii="Times New Roman" w:hAnsi="Times New Roman"/>
          <w:sz w:val="28"/>
          <w:szCs w:val="28"/>
          <w:lang w:val="lv-LV"/>
        </w:rPr>
      </w:pPr>
      <w:r w:rsidRPr="007F3BE4">
        <w:rPr>
          <w:rFonts w:ascii="Times New Roman" w:hAnsi="Times New Roman"/>
          <w:sz w:val="28"/>
          <w:szCs w:val="28"/>
          <w:lang w:val="lv-LV"/>
        </w:rPr>
        <w:t>Ar</w:t>
      </w:r>
      <w:r w:rsidRPr="007F3BE4">
        <w:rPr>
          <w:i/>
          <w:sz w:val="28"/>
          <w:szCs w:val="28"/>
          <w:lang w:val="lv-LV"/>
        </w:rPr>
        <w:t xml:space="preserve"> </w:t>
      </w:r>
      <w:r w:rsidRPr="007F3BE4">
        <w:rPr>
          <w:rFonts w:ascii="Times New Roman" w:hAnsi="Times New Roman"/>
          <w:i/>
          <w:sz w:val="28"/>
          <w:szCs w:val="28"/>
          <w:lang w:val="lv-LV"/>
        </w:rPr>
        <w:t xml:space="preserve">Ministru kabineta </w:t>
      </w:r>
      <w:proofErr w:type="gramStart"/>
      <w:r w:rsidRPr="007F3BE4">
        <w:rPr>
          <w:rFonts w:ascii="Times New Roman" w:hAnsi="Times New Roman"/>
          <w:i/>
          <w:sz w:val="28"/>
          <w:szCs w:val="28"/>
          <w:lang w:val="lv-LV"/>
        </w:rPr>
        <w:t>2016.gada</w:t>
      </w:r>
      <w:proofErr w:type="gramEnd"/>
      <w:r w:rsidRPr="007F3BE4">
        <w:rPr>
          <w:rFonts w:ascii="Times New Roman" w:hAnsi="Times New Roman"/>
          <w:i/>
          <w:sz w:val="28"/>
          <w:szCs w:val="28"/>
          <w:lang w:val="lv-LV"/>
        </w:rPr>
        <w:t xml:space="preserve"> 22.augusta rīkojumu Nr.463 “Par valstij dividendēs izmaksājamo valsts akciju sabiedrības "Ceļu satiksmes drošības direkcija", valsts akciju sabiedrības "Starptautiskā lidosta "Rīga"" un valsts akciju sabiedrības "Latvijas gaisa satiksme" peļņas daļu par 2015. gadu” </w:t>
      </w:r>
      <w:r w:rsidR="007F3BE4" w:rsidRPr="00683F0F">
        <w:rPr>
          <w:rFonts w:ascii="Times New Roman" w:hAnsi="Times New Roman"/>
          <w:sz w:val="28"/>
          <w:szCs w:val="28"/>
          <w:lang w:val="lv-LV"/>
        </w:rPr>
        <w:t>(turpmāk – rīkojums Nr.</w:t>
      </w:r>
      <w:r w:rsidR="007F3BE4">
        <w:rPr>
          <w:rFonts w:ascii="Times New Roman" w:hAnsi="Times New Roman"/>
          <w:sz w:val="28"/>
          <w:szCs w:val="28"/>
          <w:lang w:val="lv-LV"/>
        </w:rPr>
        <w:t>463</w:t>
      </w:r>
      <w:r w:rsidR="007F3BE4" w:rsidRPr="00683F0F">
        <w:rPr>
          <w:rFonts w:ascii="Times New Roman" w:hAnsi="Times New Roman"/>
          <w:sz w:val="28"/>
          <w:szCs w:val="28"/>
          <w:lang w:val="lv-LV"/>
        </w:rPr>
        <w:t xml:space="preserve">) </w:t>
      </w:r>
      <w:r w:rsidR="007F3BE4" w:rsidRPr="00683F0F">
        <w:rPr>
          <w:rFonts w:ascii="Times New Roman" w:eastAsiaTheme="minorHAnsi" w:hAnsi="Times New Roman"/>
          <w:sz w:val="28"/>
          <w:szCs w:val="28"/>
          <w:lang w:val="lv-LV"/>
        </w:rPr>
        <w:t>tika:</w:t>
      </w:r>
    </w:p>
    <w:p w14:paraId="7558A311" w14:textId="77777777" w:rsidR="000D6CB7" w:rsidRDefault="000D6CB7" w:rsidP="004E2CEE">
      <w:pPr>
        <w:pStyle w:val="NormalWeb"/>
        <w:numPr>
          <w:ilvl w:val="0"/>
          <w:numId w:val="15"/>
        </w:numPr>
        <w:spacing w:before="0" w:beforeAutospacing="0" w:after="0"/>
        <w:ind w:left="0" w:firstLine="1134"/>
        <w:jc w:val="both"/>
        <w:rPr>
          <w:rFonts w:eastAsiaTheme="minorHAnsi"/>
          <w:sz w:val="28"/>
          <w:szCs w:val="28"/>
        </w:rPr>
      </w:pPr>
      <w:r w:rsidRPr="000D6CB7">
        <w:rPr>
          <w:rFonts w:eastAsiaTheme="minorHAnsi"/>
          <w:sz w:val="28"/>
          <w:szCs w:val="28"/>
        </w:rPr>
        <w:lastRenderedPageBreak/>
        <w:t>noteikts, ka</w:t>
      </w:r>
      <w:r w:rsidRPr="000D6CB7">
        <w:rPr>
          <w:rFonts w:eastAsiaTheme="minorHAnsi"/>
          <w:b/>
          <w:sz w:val="28"/>
          <w:szCs w:val="28"/>
        </w:rPr>
        <w:t xml:space="preserve"> </w:t>
      </w:r>
      <w:r w:rsidRPr="000D6CB7">
        <w:rPr>
          <w:rFonts w:eastAsiaTheme="minorHAnsi"/>
          <w:sz w:val="28"/>
          <w:szCs w:val="28"/>
        </w:rPr>
        <w:t>s</w:t>
      </w:r>
      <w:r w:rsidRPr="004E2CEE">
        <w:rPr>
          <w:rFonts w:eastAsiaTheme="minorHAnsi"/>
          <w:sz w:val="28"/>
          <w:szCs w:val="28"/>
        </w:rPr>
        <w:t xml:space="preserve">askaņā ar Ministru kabineta 2015. gada </w:t>
      </w:r>
      <w:r w:rsidRPr="000D6CB7">
        <w:rPr>
          <w:rFonts w:eastAsiaTheme="minorHAnsi"/>
          <w:sz w:val="28"/>
          <w:szCs w:val="28"/>
        </w:rPr>
        <w:t>22. decembra noteikumu Nr. 806 “</w:t>
      </w:r>
      <w:hyperlink r:id="rId8" w:tgtFrame="_blank" w:history="1">
        <w:r w:rsidRPr="004E2CEE">
          <w:rPr>
            <w:rFonts w:eastAsiaTheme="minorHAnsi"/>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w:t>
        </w:r>
      </w:hyperlink>
      <w:r w:rsidRPr="000D6CB7">
        <w:rPr>
          <w:rFonts w:eastAsiaTheme="minorHAnsi"/>
          <w:sz w:val="28"/>
          <w:szCs w:val="28"/>
        </w:rPr>
        <w:t>”</w:t>
      </w:r>
      <w:r w:rsidRPr="004E2CEE">
        <w:rPr>
          <w:rFonts w:eastAsiaTheme="minorHAnsi"/>
          <w:sz w:val="28"/>
          <w:szCs w:val="28"/>
        </w:rPr>
        <w:t xml:space="preserve"> </w:t>
      </w:r>
      <w:hyperlink r:id="rId9" w:anchor="p11.2" w:tgtFrame="_blank" w:history="1">
        <w:r w:rsidRPr="004E2CEE">
          <w:rPr>
            <w:rFonts w:eastAsiaTheme="minorHAnsi"/>
            <w:sz w:val="28"/>
            <w:szCs w:val="28"/>
          </w:rPr>
          <w:t>11.2</w:t>
        </w:r>
      </w:hyperlink>
      <w:r w:rsidRPr="004E2CEE">
        <w:rPr>
          <w:rFonts w:eastAsiaTheme="minorHAnsi"/>
          <w:sz w:val="28"/>
          <w:szCs w:val="28"/>
        </w:rPr>
        <w:t xml:space="preserve">. apakšpunktu un </w:t>
      </w:r>
      <w:hyperlink r:id="rId10" w:anchor="p14" w:tgtFrame="_blank" w:history="1">
        <w:r w:rsidRPr="004E2CEE">
          <w:rPr>
            <w:rFonts w:eastAsiaTheme="minorHAnsi"/>
            <w:sz w:val="28"/>
            <w:szCs w:val="28"/>
          </w:rPr>
          <w:t>14. punktu</w:t>
        </w:r>
      </w:hyperlink>
      <w:r w:rsidRPr="004E2CEE">
        <w:rPr>
          <w:rFonts w:eastAsiaTheme="minorHAnsi"/>
          <w:sz w:val="28"/>
          <w:szCs w:val="28"/>
        </w:rPr>
        <w:t xml:space="preserve"> valsts akciju sabiedr</w:t>
      </w:r>
      <w:r>
        <w:rPr>
          <w:rFonts w:eastAsiaTheme="minorHAnsi"/>
          <w:sz w:val="28"/>
          <w:szCs w:val="28"/>
        </w:rPr>
        <w:t>ība “</w:t>
      </w:r>
      <w:r w:rsidRPr="004E2CEE">
        <w:rPr>
          <w:rFonts w:eastAsiaTheme="minorHAnsi"/>
          <w:sz w:val="28"/>
          <w:szCs w:val="28"/>
        </w:rPr>
        <w:t>Ce</w:t>
      </w:r>
      <w:r>
        <w:rPr>
          <w:rFonts w:eastAsiaTheme="minorHAnsi"/>
          <w:sz w:val="28"/>
          <w:szCs w:val="28"/>
        </w:rPr>
        <w:t>ļu satiksmes drošības direkcija”</w:t>
      </w:r>
      <w:r w:rsidRPr="004E2CEE">
        <w:rPr>
          <w:rFonts w:eastAsiaTheme="minorHAnsi"/>
          <w:sz w:val="28"/>
          <w:szCs w:val="28"/>
        </w:rPr>
        <w:t xml:space="preserve"> maksā atšķirīgu dividendēs izmaksājamo peļņas</w:t>
      </w:r>
      <w:r>
        <w:rPr>
          <w:rFonts w:eastAsiaTheme="minorHAnsi"/>
          <w:sz w:val="28"/>
          <w:szCs w:val="28"/>
        </w:rPr>
        <w:t xml:space="preserve"> daļu no tīrās peļņas par </w:t>
      </w:r>
      <w:proofErr w:type="gramStart"/>
      <w:r>
        <w:rPr>
          <w:rFonts w:eastAsiaTheme="minorHAnsi"/>
          <w:sz w:val="28"/>
          <w:szCs w:val="28"/>
        </w:rPr>
        <w:t>2015.</w:t>
      </w:r>
      <w:r w:rsidRPr="004E2CEE">
        <w:rPr>
          <w:rFonts w:eastAsiaTheme="minorHAnsi"/>
          <w:sz w:val="28"/>
          <w:szCs w:val="28"/>
        </w:rPr>
        <w:t>gadu</w:t>
      </w:r>
      <w:proofErr w:type="gramEnd"/>
      <w:r w:rsidRPr="004E2CEE">
        <w:rPr>
          <w:rFonts w:eastAsiaTheme="minorHAnsi"/>
          <w:sz w:val="28"/>
          <w:szCs w:val="28"/>
        </w:rPr>
        <w:t>;</w:t>
      </w:r>
    </w:p>
    <w:p w14:paraId="6474B9C9" w14:textId="77777777" w:rsidR="000D6CB7" w:rsidRPr="004E2CEE" w:rsidRDefault="000D6CB7" w:rsidP="004E2CEE">
      <w:pPr>
        <w:pStyle w:val="NormalWeb"/>
        <w:numPr>
          <w:ilvl w:val="0"/>
          <w:numId w:val="15"/>
        </w:numPr>
        <w:spacing w:before="0" w:beforeAutospacing="0" w:after="0"/>
        <w:ind w:left="0" w:firstLine="1134"/>
        <w:jc w:val="both"/>
        <w:rPr>
          <w:rFonts w:eastAsiaTheme="minorHAnsi"/>
          <w:sz w:val="28"/>
          <w:szCs w:val="28"/>
        </w:rPr>
      </w:pPr>
      <w:r w:rsidRPr="00683F0F">
        <w:rPr>
          <w:rFonts w:eastAsiaTheme="minorHAnsi"/>
          <w:sz w:val="28"/>
          <w:szCs w:val="28"/>
        </w:rPr>
        <w:t>uzdots Satiksmes ministrijai</w:t>
      </w:r>
      <w:r w:rsidR="00BE1235">
        <w:rPr>
          <w:rFonts w:eastAsiaTheme="minorHAnsi"/>
          <w:sz w:val="28"/>
          <w:szCs w:val="28"/>
        </w:rPr>
        <w:t xml:space="preserve"> </w:t>
      </w:r>
      <w:r w:rsidR="00BE1235" w:rsidRPr="004E2CEE">
        <w:rPr>
          <w:rFonts w:eastAsiaTheme="minorHAnsi"/>
          <w:sz w:val="28"/>
          <w:szCs w:val="28"/>
        </w:rPr>
        <w:t>kā valsts akciju sabiedrības “Ce</w:t>
      </w:r>
      <w:r w:rsidR="00BE1235">
        <w:rPr>
          <w:rFonts w:eastAsiaTheme="minorHAnsi"/>
          <w:sz w:val="28"/>
          <w:szCs w:val="28"/>
        </w:rPr>
        <w:t>ļu satiksmes drošības direkcija”</w:t>
      </w:r>
      <w:r w:rsidR="00BE1235" w:rsidRPr="004E2CEE">
        <w:rPr>
          <w:rFonts w:eastAsiaTheme="minorHAnsi"/>
          <w:sz w:val="28"/>
          <w:szCs w:val="28"/>
        </w:rPr>
        <w:t xml:space="preserve"> kapitāla daļu turētājai nodrošināt, ka 1 327 953 </w:t>
      </w:r>
      <w:proofErr w:type="spellStart"/>
      <w:r w:rsidR="00BE1235" w:rsidRPr="004E2CEE">
        <w:rPr>
          <w:rFonts w:eastAsiaTheme="minorHAnsi"/>
          <w:i/>
          <w:sz w:val="28"/>
          <w:szCs w:val="28"/>
        </w:rPr>
        <w:t>euro</w:t>
      </w:r>
      <w:proofErr w:type="spellEnd"/>
      <w:r w:rsidR="00BE1235">
        <w:rPr>
          <w:rFonts w:eastAsiaTheme="minorHAnsi"/>
          <w:sz w:val="28"/>
          <w:szCs w:val="28"/>
        </w:rPr>
        <w:t xml:space="preserve"> no valsts akciju sabiedrības “</w:t>
      </w:r>
      <w:r w:rsidR="00BE1235" w:rsidRPr="004E2CEE">
        <w:rPr>
          <w:rFonts w:eastAsiaTheme="minorHAnsi"/>
          <w:sz w:val="28"/>
          <w:szCs w:val="28"/>
        </w:rPr>
        <w:t>Ce</w:t>
      </w:r>
      <w:r w:rsidR="00BE1235">
        <w:rPr>
          <w:rFonts w:eastAsiaTheme="minorHAnsi"/>
          <w:sz w:val="28"/>
          <w:szCs w:val="28"/>
        </w:rPr>
        <w:t>ļu satiksmes drošības direkcija”</w:t>
      </w:r>
      <w:r w:rsidR="00BE1235" w:rsidRPr="004E2CEE">
        <w:rPr>
          <w:rFonts w:eastAsiaTheme="minorHAnsi"/>
          <w:sz w:val="28"/>
          <w:szCs w:val="28"/>
        </w:rPr>
        <w:t xml:space="preserve"> 2015. gada peļņas tiek novirzīti stacionāro fotoradaru iegādei, bet atlikusī peļņas daļa no 90 procentiem, kas būtu iemaksājami valsts budžetā saskaņā ar normatīvajiem aktiem, 34 372 </w:t>
      </w:r>
      <w:proofErr w:type="spellStart"/>
      <w:r w:rsidR="00BE1235" w:rsidRPr="004E2CEE">
        <w:rPr>
          <w:rFonts w:eastAsiaTheme="minorHAnsi"/>
          <w:i/>
          <w:sz w:val="28"/>
          <w:szCs w:val="28"/>
        </w:rPr>
        <w:t>euro</w:t>
      </w:r>
      <w:proofErr w:type="spellEnd"/>
      <w:r w:rsidR="00BE1235" w:rsidRPr="004E2CEE">
        <w:rPr>
          <w:rFonts w:eastAsiaTheme="minorHAnsi"/>
          <w:sz w:val="28"/>
          <w:szCs w:val="28"/>
        </w:rPr>
        <w:t xml:space="preserve"> apmēr</w:t>
      </w:r>
      <w:r w:rsidR="00BE1235">
        <w:rPr>
          <w:rFonts w:eastAsiaTheme="minorHAnsi"/>
          <w:sz w:val="28"/>
          <w:szCs w:val="28"/>
        </w:rPr>
        <w:t>ā tiek iemaksāta valsts budžetā.</w:t>
      </w:r>
    </w:p>
    <w:p w14:paraId="6D084289" w14:textId="77777777" w:rsidR="000A5555" w:rsidRPr="00683F0F" w:rsidRDefault="00976319" w:rsidP="00962125">
      <w:pPr>
        <w:widowControl/>
        <w:spacing w:after="0" w:line="240" w:lineRule="auto"/>
        <w:ind w:firstLine="720"/>
        <w:contextualSpacing/>
        <w:jc w:val="both"/>
        <w:rPr>
          <w:rFonts w:ascii="Times New Roman" w:eastAsiaTheme="minorHAnsi" w:hAnsi="Times New Roman"/>
          <w:sz w:val="28"/>
          <w:szCs w:val="28"/>
          <w:lang w:val="lv-LV"/>
        </w:rPr>
      </w:pPr>
      <w:r w:rsidRPr="00683F0F">
        <w:rPr>
          <w:rFonts w:ascii="Times New Roman" w:eastAsiaTheme="minorHAnsi" w:hAnsi="Times New Roman"/>
          <w:sz w:val="28"/>
          <w:szCs w:val="28"/>
          <w:lang w:val="lv-LV"/>
        </w:rPr>
        <w:t>F</w:t>
      </w:r>
      <w:r w:rsidR="000A5555" w:rsidRPr="00683F0F">
        <w:rPr>
          <w:rFonts w:ascii="Times New Roman" w:eastAsiaTheme="minorHAnsi" w:hAnsi="Times New Roman"/>
          <w:sz w:val="28"/>
          <w:szCs w:val="28"/>
          <w:lang w:val="lv-LV"/>
        </w:rPr>
        <w:t xml:space="preserve">otoradaru uzstādīšana tiek nodrošināta, ievērojot </w:t>
      </w:r>
      <w:r w:rsidR="000A5555" w:rsidRPr="003B6EEB">
        <w:rPr>
          <w:rFonts w:ascii="Times New Roman" w:eastAsiaTheme="minorHAnsi" w:hAnsi="Times New Roman"/>
          <w:i/>
          <w:sz w:val="28"/>
          <w:szCs w:val="28"/>
          <w:lang w:val="lv-LV"/>
        </w:rPr>
        <w:t xml:space="preserve">Ministru kabineta </w:t>
      </w:r>
      <w:proofErr w:type="gramStart"/>
      <w:r w:rsidR="000A5555" w:rsidRPr="003B6EEB">
        <w:rPr>
          <w:rFonts w:ascii="Times New Roman" w:eastAsiaTheme="minorHAnsi" w:hAnsi="Times New Roman"/>
          <w:i/>
          <w:sz w:val="28"/>
          <w:szCs w:val="28"/>
          <w:lang w:val="lv-LV"/>
        </w:rPr>
        <w:t>2014.gada</w:t>
      </w:r>
      <w:proofErr w:type="gramEnd"/>
      <w:r w:rsidR="000A5555" w:rsidRPr="003B6EEB">
        <w:rPr>
          <w:rFonts w:ascii="Times New Roman" w:eastAsiaTheme="minorHAnsi" w:hAnsi="Times New Roman"/>
          <w:i/>
          <w:sz w:val="28"/>
          <w:szCs w:val="28"/>
          <w:lang w:val="lv-LV"/>
        </w:rPr>
        <w:t xml:space="preserve"> 15.aprīļa noteikum</w:t>
      </w:r>
      <w:r w:rsidRPr="003B6EEB">
        <w:rPr>
          <w:rFonts w:ascii="Times New Roman" w:eastAsiaTheme="minorHAnsi" w:hAnsi="Times New Roman"/>
          <w:i/>
          <w:sz w:val="28"/>
          <w:szCs w:val="28"/>
          <w:lang w:val="lv-LV"/>
        </w:rPr>
        <w:t>u</w:t>
      </w:r>
      <w:r w:rsidR="000A5555" w:rsidRPr="003B6EEB">
        <w:rPr>
          <w:rFonts w:ascii="Times New Roman" w:eastAsiaTheme="minorHAnsi" w:hAnsi="Times New Roman"/>
          <w:i/>
          <w:sz w:val="28"/>
          <w:szCs w:val="28"/>
          <w:lang w:val="lv-LV"/>
        </w:rPr>
        <w:t xml:space="preserve"> Nr.200 “Tehnisko līdzekļu (</w:t>
      </w:r>
      <w:proofErr w:type="spellStart"/>
      <w:r w:rsidR="000A5555" w:rsidRPr="003B6EEB">
        <w:rPr>
          <w:rFonts w:ascii="Times New Roman" w:eastAsiaTheme="minorHAnsi" w:hAnsi="Times New Roman"/>
          <w:i/>
          <w:sz w:val="28"/>
          <w:szCs w:val="28"/>
          <w:lang w:val="lv-LV"/>
        </w:rPr>
        <w:t>fotoiekārtu</w:t>
      </w:r>
      <w:proofErr w:type="spellEnd"/>
      <w:r w:rsidR="000A5555" w:rsidRPr="003B6EEB">
        <w:rPr>
          <w:rFonts w:ascii="Times New Roman" w:eastAsiaTheme="minorHAnsi" w:hAnsi="Times New Roman"/>
          <w:i/>
          <w:sz w:val="28"/>
          <w:szCs w:val="28"/>
          <w:lang w:val="lv-LV"/>
        </w:rPr>
        <w:t xml:space="preserve"> vai videoiekārtu) izmantošanas kārtība”</w:t>
      </w:r>
      <w:r w:rsidR="000A5555" w:rsidRPr="00683F0F">
        <w:rPr>
          <w:rFonts w:ascii="Times New Roman" w:eastAsiaTheme="minorHAnsi" w:hAnsi="Times New Roman"/>
          <w:sz w:val="28"/>
          <w:szCs w:val="28"/>
          <w:lang w:val="lv-LV"/>
        </w:rPr>
        <w:t xml:space="preserve"> prasības.</w:t>
      </w:r>
    </w:p>
    <w:p w14:paraId="70ED7EE6" w14:textId="77777777" w:rsidR="00722896" w:rsidRDefault="003B6EEB" w:rsidP="001F0A26">
      <w:pPr>
        <w:widowControl/>
        <w:spacing w:after="0" w:line="240" w:lineRule="auto"/>
        <w:ind w:firstLine="720"/>
        <w:contextualSpacing/>
        <w:jc w:val="both"/>
        <w:rPr>
          <w:rFonts w:ascii="Times New Roman" w:eastAsiaTheme="minorHAnsi" w:hAnsi="Times New Roman"/>
          <w:sz w:val="28"/>
          <w:szCs w:val="28"/>
          <w:lang w:val="lv-LV"/>
        </w:rPr>
      </w:pPr>
      <w:r>
        <w:rPr>
          <w:rFonts w:ascii="Times New Roman" w:eastAsiaTheme="minorHAnsi" w:hAnsi="Times New Roman"/>
          <w:sz w:val="28"/>
          <w:szCs w:val="28"/>
          <w:lang w:val="lv-LV"/>
        </w:rPr>
        <w:t xml:space="preserve">Vienlaikus valsts pārvaldes </w:t>
      </w:r>
      <w:r w:rsidR="00722896">
        <w:rPr>
          <w:rFonts w:ascii="Times New Roman" w:eastAsiaTheme="minorHAnsi" w:hAnsi="Times New Roman"/>
          <w:sz w:val="28"/>
          <w:szCs w:val="28"/>
          <w:lang w:val="lv-LV"/>
        </w:rPr>
        <w:t>uzdevumu deleģēšanas jomu reglamentē vispārējie tiesību akti:</w:t>
      </w:r>
    </w:p>
    <w:p w14:paraId="622A2494" w14:textId="77777777" w:rsidR="0015622C" w:rsidRPr="00722896" w:rsidRDefault="00722896" w:rsidP="00722896">
      <w:pPr>
        <w:widowControl/>
        <w:spacing w:after="0" w:line="240" w:lineRule="auto"/>
        <w:ind w:firstLine="720"/>
        <w:contextualSpacing/>
        <w:jc w:val="both"/>
        <w:rPr>
          <w:rFonts w:ascii="Times New Roman" w:eastAsiaTheme="minorHAnsi" w:hAnsi="Times New Roman"/>
          <w:i/>
          <w:sz w:val="28"/>
          <w:szCs w:val="28"/>
          <w:lang w:val="lv-LV"/>
        </w:rPr>
      </w:pPr>
      <w:r>
        <w:rPr>
          <w:rFonts w:ascii="Times New Roman" w:eastAsiaTheme="minorHAnsi" w:hAnsi="Times New Roman"/>
          <w:sz w:val="28"/>
          <w:szCs w:val="28"/>
          <w:lang w:val="lv-LV"/>
        </w:rPr>
        <w:t xml:space="preserve">- </w:t>
      </w:r>
      <w:r w:rsidRPr="00722896">
        <w:rPr>
          <w:rFonts w:ascii="Times New Roman" w:eastAsiaTheme="minorHAnsi" w:hAnsi="Times New Roman"/>
          <w:i/>
          <w:sz w:val="28"/>
          <w:szCs w:val="28"/>
          <w:lang w:val="lv-LV"/>
        </w:rPr>
        <w:t xml:space="preserve">Valsts pārvaldes iekārtas likuma V nodaļa </w:t>
      </w:r>
      <w:r w:rsidRPr="00722896">
        <w:rPr>
          <w:rFonts w:ascii="Times New Roman" w:eastAsiaTheme="minorHAnsi" w:hAnsi="Times New Roman"/>
          <w:i/>
          <w:sz w:val="28"/>
          <w:szCs w:val="28"/>
          <w:lang w:val="lv-LV"/>
        </w:rPr>
        <w:br/>
        <w:t>“Atsevišķu pārvaldes uzdevumu deleģēšana”;</w:t>
      </w:r>
    </w:p>
    <w:p w14:paraId="05CA38AE" w14:textId="77777777" w:rsidR="00722896" w:rsidRDefault="00722896" w:rsidP="00722896">
      <w:pPr>
        <w:widowControl/>
        <w:spacing w:after="0" w:line="240" w:lineRule="auto"/>
        <w:ind w:firstLine="720"/>
        <w:contextualSpacing/>
        <w:jc w:val="both"/>
        <w:rPr>
          <w:rFonts w:ascii="Times New Roman" w:eastAsiaTheme="minorHAnsi" w:hAnsi="Times New Roman"/>
          <w:i/>
          <w:sz w:val="28"/>
          <w:szCs w:val="28"/>
          <w:lang w:val="lv-LV"/>
        </w:rPr>
      </w:pPr>
      <w:r w:rsidRPr="00722896">
        <w:rPr>
          <w:rFonts w:ascii="Times New Roman" w:eastAsiaTheme="minorHAnsi" w:hAnsi="Times New Roman"/>
          <w:i/>
          <w:sz w:val="28"/>
          <w:szCs w:val="28"/>
          <w:lang w:val="lv-LV"/>
        </w:rPr>
        <w:t xml:space="preserve">- Ministru kabineta </w:t>
      </w:r>
      <w:proofErr w:type="gramStart"/>
      <w:r w:rsidRPr="00722896">
        <w:rPr>
          <w:rFonts w:ascii="Times New Roman" w:eastAsiaTheme="minorHAnsi" w:hAnsi="Times New Roman"/>
          <w:i/>
          <w:sz w:val="28"/>
          <w:szCs w:val="28"/>
          <w:lang w:val="lv-LV"/>
        </w:rPr>
        <w:t>2014.gada</w:t>
      </w:r>
      <w:proofErr w:type="gramEnd"/>
      <w:r w:rsidRPr="00722896">
        <w:rPr>
          <w:rFonts w:ascii="Times New Roman" w:eastAsiaTheme="minorHAnsi" w:hAnsi="Times New Roman"/>
          <w:i/>
          <w:sz w:val="28"/>
          <w:szCs w:val="28"/>
          <w:lang w:val="lv-LV"/>
        </w:rPr>
        <w:t xml:space="preserve"> 17.jūnija noteikumi Nr.317 “Kārtība, kādā tiešās pārvaldes iestādes slēdz un publisko līdzdarbības līgumus, kā arī piešķir valsts budžeta finansējumu privātpersonām valsts pārvaldes uzdevumu veikšanai un uzrauga piešķirtā finansējuma izlietojumu”.</w:t>
      </w:r>
    </w:p>
    <w:p w14:paraId="39ED28CD" w14:textId="77777777" w:rsidR="007422F1" w:rsidRDefault="007422F1" w:rsidP="00722896">
      <w:pPr>
        <w:widowControl/>
        <w:spacing w:after="0" w:line="240" w:lineRule="auto"/>
        <w:ind w:firstLine="720"/>
        <w:contextualSpacing/>
        <w:jc w:val="both"/>
        <w:rPr>
          <w:rFonts w:ascii="Times New Roman" w:eastAsiaTheme="minorHAnsi" w:hAnsi="Times New Roman"/>
          <w:sz w:val="28"/>
          <w:szCs w:val="28"/>
          <w:lang w:val="lv-LV"/>
        </w:rPr>
      </w:pPr>
      <w:r w:rsidRPr="007422F1">
        <w:rPr>
          <w:rFonts w:ascii="Times New Roman" w:eastAsiaTheme="minorHAnsi" w:hAnsi="Times New Roman"/>
          <w:sz w:val="28"/>
          <w:szCs w:val="28"/>
          <w:lang w:val="lv-LV"/>
        </w:rPr>
        <w:t xml:space="preserve">Fotoradaru ieviešana noteikta arī </w:t>
      </w:r>
      <w:r w:rsidR="009426EF">
        <w:rPr>
          <w:rFonts w:ascii="Times New Roman" w:eastAsiaTheme="minorHAnsi" w:hAnsi="Times New Roman"/>
          <w:sz w:val="28"/>
          <w:szCs w:val="28"/>
          <w:lang w:val="lv-LV"/>
        </w:rPr>
        <w:t xml:space="preserve">politikas </w:t>
      </w:r>
      <w:r w:rsidRPr="007422F1">
        <w:rPr>
          <w:rFonts w:ascii="Times New Roman" w:eastAsiaTheme="minorHAnsi" w:hAnsi="Times New Roman"/>
          <w:sz w:val="28"/>
          <w:szCs w:val="28"/>
          <w:lang w:val="lv-LV"/>
        </w:rPr>
        <w:t>plānošanas dokumentos:</w:t>
      </w:r>
    </w:p>
    <w:p w14:paraId="5A432626" w14:textId="77777777" w:rsidR="009426EF" w:rsidRPr="009426EF" w:rsidRDefault="00367EFA" w:rsidP="009426EF">
      <w:pPr>
        <w:widowControl/>
        <w:spacing w:after="0" w:line="240" w:lineRule="auto"/>
        <w:ind w:firstLine="720"/>
        <w:contextualSpacing/>
        <w:jc w:val="both"/>
        <w:rPr>
          <w:rFonts w:ascii="Times New Roman" w:eastAsiaTheme="minorHAnsi" w:hAnsi="Times New Roman"/>
          <w:sz w:val="28"/>
          <w:szCs w:val="28"/>
          <w:lang w:val="lv-LV"/>
        </w:rPr>
      </w:pPr>
      <w:r w:rsidRPr="009426EF">
        <w:rPr>
          <w:rFonts w:ascii="Times New Roman" w:eastAsiaTheme="minorHAnsi" w:hAnsi="Times New Roman"/>
          <w:sz w:val="28"/>
          <w:szCs w:val="28"/>
          <w:lang w:val="lv-LV"/>
        </w:rPr>
        <w:t xml:space="preserve">- </w:t>
      </w:r>
      <w:r w:rsidRPr="009426EF">
        <w:rPr>
          <w:rFonts w:ascii="Times New Roman" w:eastAsiaTheme="minorHAnsi" w:hAnsi="Times New Roman"/>
          <w:i/>
          <w:sz w:val="28"/>
          <w:szCs w:val="28"/>
          <w:lang w:val="lv-LV"/>
        </w:rPr>
        <w:t>Transporta attīstības pamatnostādn</w:t>
      </w:r>
      <w:r w:rsidR="009426EF">
        <w:rPr>
          <w:rFonts w:ascii="Times New Roman" w:eastAsiaTheme="minorHAnsi" w:hAnsi="Times New Roman"/>
          <w:i/>
          <w:sz w:val="28"/>
          <w:szCs w:val="28"/>
          <w:lang w:val="lv-LV"/>
        </w:rPr>
        <w:t>ē</w:t>
      </w:r>
      <w:r w:rsidRPr="009426EF">
        <w:rPr>
          <w:rFonts w:ascii="Times New Roman" w:eastAsiaTheme="minorHAnsi" w:hAnsi="Times New Roman"/>
          <w:i/>
          <w:sz w:val="28"/>
          <w:szCs w:val="28"/>
          <w:lang w:val="lv-LV"/>
        </w:rPr>
        <w:t>s 201</w:t>
      </w:r>
      <w:r w:rsidR="009426EF" w:rsidRPr="009426EF">
        <w:rPr>
          <w:rFonts w:ascii="Times New Roman" w:eastAsiaTheme="minorHAnsi" w:hAnsi="Times New Roman"/>
          <w:i/>
          <w:sz w:val="28"/>
          <w:szCs w:val="28"/>
          <w:lang w:val="lv-LV"/>
        </w:rPr>
        <w:t>4</w:t>
      </w:r>
      <w:r w:rsidRPr="009426EF">
        <w:rPr>
          <w:rFonts w:ascii="Times New Roman" w:eastAsiaTheme="minorHAnsi" w:hAnsi="Times New Roman"/>
          <w:i/>
          <w:sz w:val="28"/>
          <w:szCs w:val="28"/>
          <w:lang w:val="lv-LV"/>
        </w:rPr>
        <w:t>.-2020. gadam</w:t>
      </w:r>
      <w:r w:rsidRPr="009426EF">
        <w:rPr>
          <w:rFonts w:ascii="Times New Roman" w:eastAsiaTheme="minorHAnsi" w:hAnsi="Times New Roman"/>
          <w:sz w:val="28"/>
          <w:szCs w:val="28"/>
          <w:lang w:val="lv-LV"/>
        </w:rPr>
        <w:t>, kas apstiprināt</w:t>
      </w:r>
      <w:r w:rsidR="009426EF" w:rsidRPr="009426EF">
        <w:rPr>
          <w:rFonts w:ascii="Times New Roman" w:eastAsiaTheme="minorHAnsi" w:hAnsi="Times New Roman"/>
          <w:sz w:val="28"/>
          <w:szCs w:val="28"/>
          <w:lang w:val="lv-LV"/>
        </w:rPr>
        <w:t>a</w:t>
      </w:r>
      <w:r w:rsidRPr="009426EF">
        <w:rPr>
          <w:rFonts w:ascii="Times New Roman" w:eastAsiaTheme="minorHAnsi" w:hAnsi="Times New Roman"/>
          <w:sz w:val="28"/>
          <w:szCs w:val="28"/>
          <w:lang w:val="lv-LV"/>
        </w:rPr>
        <w:t xml:space="preserve">s </w:t>
      </w:r>
      <w:r w:rsidR="009426EF" w:rsidRPr="009426EF">
        <w:rPr>
          <w:rFonts w:ascii="Times New Roman" w:eastAsiaTheme="minorHAnsi" w:hAnsi="Times New Roman"/>
          <w:sz w:val="28"/>
          <w:szCs w:val="28"/>
          <w:lang w:val="lv-LV"/>
        </w:rPr>
        <w:t>a</w:t>
      </w:r>
      <w:r w:rsidRPr="009426EF">
        <w:rPr>
          <w:rFonts w:ascii="Times New Roman" w:eastAsiaTheme="minorHAnsi" w:hAnsi="Times New Roman"/>
          <w:sz w:val="28"/>
          <w:szCs w:val="28"/>
          <w:lang w:val="lv-LV"/>
        </w:rPr>
        <w:t xml:space="preserve">r </w:t>
      </w:r>
      <w:r w:rsidR="009426EF" w:rsidRPr="009426EF">
        <w:rPr>
          <w:rFonts w:ascii="Times New Roman" w:eastAsiaTheme="minorHAnsi" w:hAnsi="Times New Roman"/>
          <w:sz w:val="28"/>
          <w:szCs w:val="28"/>
          <w:lang w:val="lv-LV"/>
        </w:rPr>
        <w:t>M</w:t>
      </w:r>
      <w:r w:rsidRPr="009426EF">
        <w:rPr>
          <w:rFonts w:ascii="Times New Roman" w:eastAsiaTheme="minorHAnsi" w:hAnsi="Times New Roman"/>
          <w:sz w:val="28"/>
          <w:szCs w:val="28"/>
          <w:lang w:val="lv-LV"/>
        </w:rPr>
        <w:t>inistru kabineta</w:t>
      </w:r>
      <w:r w:rsidR="009426EF" w:rsidRPr="009426EF">
        <w:rPr>
          <w:rFonts w:ascii="Times New Roman" w:eastAsiaTheme="minorHAnsi" w:hAnsi="Times New Roman"/>
          <w:sz w:val="28"/>
          <w:szCs w:val="28"/>
          <w:lang w:val="lv-LV"/>
        </w:rPr>
        <w:t xml:space="preserve"> </w:t>
      </w:r>
      <w:proofErr w:type="gramStart"/>
      <w:r w:rsidR="009426EF" w:rsidRPr="009426EF">
        <w:rPr>
          <w:rFonts w:ascii="Times New Roman" w:eastAsiaTheme="minorHAnsi" w:hAnsi="Times New Roman"/>
          <w:sz w:val="28"/>
          <w:szCs w:val="28"/>
          <w:lang w:val="lv-LV"/>
        </w:rPr>
        <w:t>2013.gada</w:t>
      </w:r>
      <w:proofErr w:type="gramEnd"/>
      <w:r w:rsidR="009426EF" w:rsidRPr="009426EF">
        <w:rPr>
          <w:rFonts w:ascii="Times New Roman" w:eastAsiaTheme="minorHAnsi" w:hAnsi="Times New Roman"/>
          <w:sz w:val="28"/>
          <w:szCs w:val="28"/>
          <w:lang w:val="lv-LV"/>
        </w:rPr>
        <w:t xml:space="preserve"> 27.decembra rīkojumu Nr.683; </w:t>
      </w:r>
    </w:p>
    <w:p w14:paraId="5D1B6C4D" w14:textId="77777777" w:rsidR="007422F1" w:rsidRPr="009426EF" w:rsidRDefault="00FD2AF6" w:rsidP="009426EF">
      <w:pPr>
        <w:widowControl/>
        <w:spacing w:after="0" w:line="240" w:lineRule="auto"/>
        <w:ind w:firstLine="720"/>
        <w:contextualSpacing/>
        <w:jc w:val="both"/>
        <w:rPr>
          <w:rFonts w:ascii="Times New Roman" w:eastAsiaTheme="minorHAnsi" w:hAnsi="Times New Roman"/>
          <w:sz w:val="28"/>
          <w:szCs w:val="28"/>
          <w:lang w:val="lv-LV"/>
        </w:rPr>
      </w:pPr>
      <w:r w:rsidRPr="009426EF">
        <w:rPr>
          <w:rFonts w:ascii="Times New Roman" w:eastAsiaTheme="minorHAnsi" w:hAnsi="Times New Roman"/>
          <w:sz w:val="28"/>
          <w:szCs w:val="28"/>
          <w:lang w:val="lv-LV"/>
        </w:rPr>
        <w:t xml:space="preserve">- </w:t>
      </w:r>
      <w:r w:rsidRPr="009426EF">
        <w:rPr>
          <w:rFonts w:ascii="Times New Roman" w:eastAsiaTheme="minorHAnsi" w:hAnsi="Times New Roman"/>
          <w:i/>
          <w:sz w:val="28"/>
          <w:szCs w:val="28"/>
          <w:lang w:val="lv-LV"/>
        </w:rPr>
        <w:t xml:space="preserve">Ceļu satiksmes drošības plānā 2014.- </w:t>
      </w:r>
      <w:proofErr w:type="gramStart"/>
      <w:r w:rsidRPr="009426EF">
        <w:rPr>
          <w:rFonts w:ascii="Times New Roman" w:eastAsiaTheme="minorHAnsi" w:hAnsi="Times New Roman"/>
          <w:i/>
          <w:sz w:val="28"/>
          <w:szCs w:val="28"/>
          <w:lang w:val="lv-LV"/>
        </w:rPr>
        <w:t>2016.gadam</w:t>
      </w:r>
      <w:proofErr w:type="gramEnd"/>
      <w:r w:rsidRPr="009426EF">
        <w:rPr>
          <w:rFonts w:ascii="Times New Roman" w:eastAsiaTheme="minorHAnsi" w:hAnsi="Times New Roman"/>
          <w:sz w:val="28"/>
          <w:szCs w:val="28"/>
          <w:lang w:val="lv-LV"/>
        </w:rPr>
        <w:t>, kas apstiprināts ar Ministru kabineta 2014.gada 18.februāra rīkojumu Nr.72</w:t>
      </w:r>
      <w:r w:rsidR="009426EF">
        <w:rPr>
          <w:rFonts w:ascii="Times New Roman" w:eastAsiaTheme="minorHAnsi" w:hAnsi="Times New Roman"/>
          <w:sz w:val="28"/>
          <w:szCs w:val="28"/>
          <w:lang w:val="lv-LV"/>
        </w:rPr>
        <w:t>.</w:t>
      </w:r>
    </w:p>
    <w:p w14:paraId="0016A06A" w14:textId="77777777" w:rsidR="003B6EEB" w:rsidRPr="00497F5C" w:rsidRDefault="00722896" w:rsidP="00497F5C">
      <w:pPr>
        <w:widowControl/>
        <w:spacing w:after="0" w:line="240" w:lineRule="auto"/>
        <w:ind w:firstLine="720"/>
        <w:contextualSpacing/>
        <w:jc w:val="both"/>
        <w:rPr>
          <w:rFonts w:ascii="Times New Roman" w:eastAsiaTheme="minorHAnsi" w:hAnsi="Times New Roman"/>
          <w:sz w:val="28"/>
          <w:szCs w:val="28"/>
          <w:lang w:val="lv-LV"/>
        </w:rPr>
      </w:pPr>
      <w:proofErr w:type="gramStart"/>
      <w:r>
        <w:rPr>
          <w:rFonts w:ascii="Times New Roman" w:eastAsiaTheme="minorHAnsi" w:hAnsi="Times New Roman"/>
          <w:sz w:val="28"/>
          <w:szCs w:val="28"/>
          <w:lang w:val="lv-LV"/>
        </w:rPr>
        <w:t>Bez tam</w:t>
      </w:r>
      <w:proofErr w:type="gramEnd"/>
      <w:r>
        <w:rPr>
          <w:rFonts w:ascii="Times New Roman" w:eastAsiaTheme="minorHAnsi" w:hAnsi="Times New Roman"/>
          <w:sz w:val="28"/>
          <w:szCs w:val="28"/>
          <w:lang w:val="lv-LV"/>
        </w:rPr>
        <w:t xml:space="preserve">, deleģējot valsts pārvaldes uzdevumu, kā teorētiskā bāze </w:t>
      </w:r>
      <w:r w:rsidR="00355EA2">
        <w:rPr>
          <w:rFonts w:ascii="Times New Roman" w:eastAsiaTheme="minorHAnsi" w:hAnsi="Times New Roman"/>
          <w:sz w:val="28"/>
          <w:szCs w:val="28"/>
          <w:lang w:val="lv-LV"/>
        </w:rPr>
        <w:t xml:space="preserve">tiktāl, ciktāl tas izmantojams attiecībā uz šāda veida projektu, </w:t>
      </w:r>
      <w:r>
        <w:rPr>
          <w:rFonts w:ascii="Times New Roman" w:eastAsiaTheme="minorHAnsi" w:hAnsi="Times New Roman"/>
          <w:sz w:val="28"/>
          <w:szCs w:val="28"/>
          <w:lang w:val="lv-LV"/>
        </w:rPr>
        <w:t>izmanto</w:t>
      </w:r>
      <w:r w:rsidR="00355EA2">
        <w:rPr>
          <w:rFonts w:ascii="Times New Roman" w:eastAsiaTheme="minorHAnsi" w:hAnsi="Times New Roman"/>
          <w:sz w:val="28"/>
          <w:szCs w:val="28"/>
          <w:lang w:val="lv-LV"/>
        </w:rPr>
        <w:t>ts</w:t>
      </w:r>
      <w:r>
        <w:rPr>
          <w:rFonts w:ascii="Times New Roman" w:eastAsiaTheme="minorHAnsi" w:hAnsi="Times New Roman"/>
          <w:sz w:val="28"/>
          <w:szCs w:val="28"/>
          <w:lang w:val="lv-LV"/>
        </w:rPr>
        <w:t xml:space="preserve"> “</w:t>
      </w:r>
      <w:proofErr w:type="spellStart"/>
      <w:r>
        <w:rPr>
          <w:rFonts w:ascii="Times New Roman" w:eastAsiaTheme="minorHAnsi" w:hAnsi="Times New Roman"/>
          <w:sz w:val="28"/>
          <w:szCs w:val="28"/>
          <w:lang w:val="lv-LV"/>
        </w:rPr>
        <w:t>Eversheds</w:t>
      </w:r>
      <w:proofErr w:type="spellEnd"/>
      <w:r>
        <w:rPr>
          <w:rFonts w:ascii="Times New Roman" w:eastAsiaTheme="minorHAnsi" w:hAnsi="Times New Roman"/>
          <w:sz w:val="28"/>
          <w:szCs w:val="28"/>
          <w:lang w:val="lv-LV"/>
        </w:rPr>
        <w:t xml:space="preserve"> </w:t>
      </w:r>
      <w:proofErr w:type="spellStart"/>
      <w:r>
        <w:rPr>
          <w:rFonts w:ascii="Times New Roman" w:eastAsiaTheme="minorHAnsi" w:hAnsi="Times New Roman"/>
          <w:sz w:val="28"/>
          <w:szCs w:val="28"/>
          <w:lang w:val="lv-LV"/>
        </w:rPr>
        <w:t>Bitāns</w:t>
      </w:r>
      <w:proofErr w:type="spellEnd"/>
      <w:r>
        <w:rPr>
          <w:rFonts w:ascii="Times New Roman" w:eastAsiaTheme="minorHAnsi" w:hAnsi="Times New Roman"/>
          <w:sz w:val="28"/>
          <w:szCs w:val="28"/>
          <w:lang w:val="lv-LV"/>
        </w:rPr>
        <w:t xml:space="preserve">” pēc Valsts kancelejas pasūtījuma veiktais </w:t>
      </w:r>
      <w:r w:rsidRPr="00D67236">
        <w:rPr>
          <w:rFonts w:ascii="Times New Roman" w:eastAsiaTheme="minorHAnsi" w:hAnsi="Times New Roman"/>
          <w:i/>
          <w:sz w:val="28"/>
          <w:szCs w:val="28"/>
          <w:lang w:val="lv-LV"/>
        </w:rPr>
        <w:t>pētījums “Valsts pārvaldes uzdevumu nodošanas analīze un rekomendācijas</w:t>
      </w:r>
      <w:r>
        <w:rPr>
          <w:rFonts w:ascii="Times New Roman" w:eastAsiaTheme="minorHAnsi" w:hAnsi="Times New Roman"/>
          <w:sz w:val="28"/>
          <w:szCs w:val="28"/>
          <w:lang w:val="lv-LV"/>
        </w:rPr>
        <w:t xml:space="preserve">”. </w:t>
      </w:r>
    </w:p>
    <w:p w14:paraId="7F14BF32" w14:textId="77777777" w:rsidR="00C66150" w:rsidRPr="009F032E" w:rsidRDefault="00681E88" w:rsidP="00497F5C">
      <w:pPr>
        <w:pStyle w:val="Heading1"/>
        <w:jc w:val="center"/>
        <w:rPr>
          <w:b/>
          <w:lang w:val="lv-LV"/>
        </w:rPr>
      </w:pPr>
      <w:bookmarkStart w:id="3" w:name="_Toc464117217"/>
      <w:r w:rsidRPr="009F032E">
        <w:rPr>
          <w:b/>
          <w:lang w:val="lv-LV"/>
        </w:rPr>
        <w:t xml:space="preserve">I. </w:t>
      </w:r>
      <w:r w:rsidR="00C66150" w:rsidRPr="009F032E">
        <w:rPr>
          <w:b/>
          <w:lang w:val="lv-LV"/>
        </w:rPr>
        <w:t>Konceptuālā ziņojuma kopsavilkums</w:t>
      </w:r>
      <w:bookmarkEnd w:id="3"/>
    </w:p>
    <w:p w14:paraId="59F7E650" w14:textId="77777777" w:rsidR="00681E88" w:rsidRPr="009F032E" w:rsidRDefault="00681E88" w:rsidP="006B165C">
      <w:pPr>
        <w:spacing w:after="0" w:line="240" w:lineRule="auto"/>
        <w:jc w:val="center"/>
        <w:rPr>
          <w:rFonts w:ascii="Times New Roman" w:hAnsi="Times New Roman"/>
          <w:b/>
          <w:sz w:val="28"/>
          <w:szCs w:val="28"/>
          <w:lang w:val="lv-LV"/>
        </w:rPr>
      </w:pPr>
    </w:p>
    <w:p w14:paraId="164B6A00" w14:textId="77777777" w:rsidR="00514A64" w:rsidRDefault="00AA37CA" w:rsidP="004E2A91">
      <w:pPr>
        <w:widowControl/>
        <w:spacing w:after="0" w:line="240" w:lineRule="auto"/>
        <w:ind w:firstLine="720"/>
        <w:contextualSpacing/>
        <w:jc w:val="both"/>
        <w:rPr>
          <w:rFonts w:ascii="Times New Roman" w:hAnsi="Times New Roman"/>
          <w:sz w:val="28"/>
          <w:szCs w:val="28"/>
          <w:lang w:val="lv-LV"/>
        </w:rPr>
      </w:pPr>
      <w:r>
        <w:rPr>
          <w:rFonts w:ascii="Times New Roman" w:hAnsi="Times New Roman"/>
          <w:sz w:val="28"/>
          <w:szCs w:val="28"/>
          <w:lang w:val="lv-LV"/>
        </w:rPr>
        <w:t>F</w:t>
      </w:r>
      <w:r w:rsidRPr="00B23E8A">
        <w:rPr>
          <w:rFonts w:ascii="Times New Roman" w:hAnsi="Times New Roman"/>
          <w:sz w:val="28"/>
          <w:szCs w:val="28"/>
          <w:lang w:val="lv-LV"/>
        </w:rPr>
        <w:t xml:space="preserve">otoradaru ieviešana </w:t>
      </w:r>
      <w:r w:rsidR="00C5468D">
        <w:rPr>
          <w:rFonts w:ascii="Times New Roman" w:hAnsi="Times New Roman"/>
          <w:sz w:val="28"/>
          <w:szCs w:val="28"/>
          <w:lang w:val="lv-LV"/>
        </w:rPr>
        <w:t xml:space="preserve">līdz šim </w:t>
      </w:r>
      <w:r>
        <w:rPr>
          <w:rFonts w:ascii="Times New Roman" w:hAnsi="Times New Roman"/>
          <w:sz w:val="28"/>
          <w:szCs w:val="28"/>
          <w:lang w:val="lv-LV"/>
        </w:rPr>
        <w:t xml:space="preserve">nav </w:t>
      </w:r>
      <w:r w:rsidRPr="00B23E8A">
        <w:rPr>
          <w:rFonts w:ascii="Times New Roman" w:hAnsi="Times New Roman"/>
          <w:sz w:val="28"/>
          <w:szCs w:val="28"/>
          <w:lang w:val="lv-LV"/>
        </w:rPr>
        <w:t>notik</w:t>
      </w:r>
      <w:r>
        <w:rPr>
          <w:rFonts w:ascii="Times New Roman" w:hAnsi="Times New Roman"/>
          <w:sz w:val="28"/>
          <w:szCs w:val="28"/>
          <w:lang w:val="lv-LV"/>
        </w:rPr>
        <w:t xml:space="preserve">usi politikas plānošanas dokumentos un Ministru kabineta lēmumos </w:t>
      </w:r>
      <w:r w:rsidRPr="00B23E8A">
        <w:rPr>
          <w:rFonts w:ascii="Times New Roman" w:hAnsi="Times New Roman"/>
          <w:sz w:val="28"/>
          <w:szCs w:val="28"/>
          <w:lang w:val="lv-LV"/>
        </w:rPr>
        <w:t>paredzētajos termiņos</w:t>
      </w:r>
      <w:r>
        <w:rPr>
          <w:rFonts w:ascii="Times New Roman" w:hAnsi="Times New Roman"/>
          <w:sz w:val="28"/>
          <w:szCs w:val="28"/>
          <w:lang w:val="lv-LV"/>
        </w:rPr>
        <w:t xml:space="preserve">. Galvenie iemesli šādai situācijai ir organizatoriski un saistīti ar iepirkuma līgumu slēgšanas aizkavēšanos sakarā ar pretendentu iesniegtajām sūdzībām Iepirkumu uzraudzības birojā. Laikposmā no </w:t>
      </w:r>
      <w:proofErr w:type="gramStart"/>
      <w:r>
        <w:rPr>
          <w:rFonts w:ascii="Times New Roman" w:hAnsi="Times New Roman"/>
          <w:sz w:val="28"/>
          <w:szCs w:val="28"/>
          <w:lang w:val="lv-LV"/>
        </w:rPr>
        <w:t>2015.gada</w:t>
      </w:r>
      <w:proofErr w:type="gramEnd"/>
      <w:r>
        <w:rPr>
          <w:rFonts w:ascii="Times New Roman" w:hAnsi="Times New Roman"/>
          <w:sz w:val="28"/>
          <w:szCs w:val="28"/>
          <w:lang w:val="lv-LV"/>
        </w:rPr>
        <w:t xml:space="preserve"> februāra līdz novembrim pakāpeniski darbību uz Rīgas reģiona ceļiem uzsākuši 16 fotoradari</w:t>
      </w:r>
      <w:r w:rsidR="00E24DC6">
        <w:rPr>
          <w:rFonts w:ascii="Times New Roman" w:hAnsi="Times New Roman"/>
          <w:sz w:val="28"/>
          <w:szCs w:val="28"/>
          <w:lang w:val="lv-LV"/>
        </w:rPr>
        <w:t xml:space="preserve">. No </w:t>
      </w:r>
      <w:proofErr w:type="gramStart"/>
      <w:r w:rsidR="00E24DC6">
        <w:rPr>
          <w:rFonts w:ascii="Times New Roman" w:hAnsi="Times New Roman"/>
          <w:sz w:val="28"/>
          <w:szCs w:val="28"/>
          <w:lang w:val="lv-LV"/>
        </w:rPr>
        <w:t>2016.gada</w:t>
      </w:r>
      <w:proofErr w:type="gramEnd"/>
      <w:r w:rsidR="00E24DC6">
        <w:rPr>
          <w:rFonts w:ascii="Times New Roman" w:hAnsi="Times New Roman"/>
          <w:sz w:val="28"/>
          <w:szCs w:val="28"/>
          <w:lang w:val="lv-LV"/>
        </w:rPr>
        <w:t xml:space="preserve"> 20.augusta papildus ir uzstādīti vēl 4 fotoradari</w:t>
      </w:r>
      <w:r w:rsidR="004E26CE">
        <w:rPr>
          <w:rFonts w:ascii="Times New Roman" w:hAnsi="Times New Roman"/>
          <w:sz w:val="28"/>
          <w:szCs w:val="28"/>
          <w:lang w:val="lv-LV"/>
        </w:rPr>
        <w:t>. Plānots</w:t>
      </w:r>
      <w:r w:rsidR="00E24DC6">
        <w:rPr>
          <w:rFonts w:ascii="Times New Roman" w:hAnsi="Times New Roman"/>
          <w:sz w:val="28"/>
          <w:szCs w:val="28"/>
          <w:lang w:val="lv-LV"/>
        </w:rPr>
        <w:t xml:space="preserve">, ka </w:t>
      </w:r>
      <w:proofErr w:type="gramStart"/>
      <w:r w:rsidR="00E24DC6">
        <w:rPr>
          <w:rFonts w:ascii="Times New Roman" w:hAnsi="Times New Roman"/>
          <w:sz w:val="28"/>
          <w:szCs w:val="28"/>
          <w:lang w:val="lv-LV"/>
        </w:rPr>
        <w:t>2016.gada</w:t>
      </w:r>
      <w:proofErr w:type="gramEnd"/>
      <w:r w:rsidR="00E24DC6">
        <w:rPr>
          <w:rFonts w:ascii="Times New Roman" w:hAnsi="Times New Roman"/>
          <w:sz w:val="28"/>
          <w:szCs w:val="28"/>
          <w:lang w:val="lv-LV"/>
        </w:rPr>
        <w:t xml:space="preserve"> </w:t>
      </w:r>
      <w:r w:rsidR="00E24DC6">
        <w:rPr>
          <w:rFonts w:ascii="Times New Roman" w:hAnsi="Times New Roman"/>
          <w:sz w:val="28"/>
          <w:szCs w:val="28"/>
          <w:lang w:val="lv-LV"/>
        </w:rPr>
        <w:lastRenderedPageBreak/>
        <w:t>oktobr</w:t>
      </w:r>
      <w:r w:rsidR="004E26CE">
        <w:rPr>
          <w:rFonts w:ascii="Times New Roman" w:hAnsi="Times New Roman"/>
          <w:sz w:val="28"/>
          <w:szCs w:val="28"/>
          <w:lang w:val="lv-LV"/>
        </w:rPr>
        <w:t>ī</w:t>
      </w:r>
      <w:r w:rsidR="00E24DC6">
        <w:rPr>
          <w:rFonts w:ascii="Times New Roman" w:hAnsi="Times New Roman"/>
          <w:sz w:val="28"/>
          <w:szCs w:val="28"/>
          <w:lang w:val="lv-LV"/>
        </w:rPr>
        <w:t xml:space="preserve"> darbību uz ceļiem uzsāks vēl 20 fotoradari. </w:t>
      </w:r>
      <w:r>
        <w:rPr>
          <w:rFonts w:ascii="Times New Roman" w:hAnsi="Times New Roman"/>
          <w:sz w:val="28"/>
          <w:szCs w:val="28"/>
          <w:lang w:val="lv-LV"/>
        </w:rPr>
        <w:t xml:space="preserve">CSDD </w:t>
      </w:r>
      <w:proofErr w:type="gramStart"/>
      <w:r>
        <w:rPr>
          <w:rFonts w:ascii="Times New Roman" w:hAnsi="Times New Roman"/>
          <w:sz w:val="28"/>
          <w:szCs w:val="28"/>
          <w:lang w:val="lv-LV"/>
        </w:rPr>
        <w:t>2016.gada</w:t>
      </w:r>
      <w:proofErr w:type="gramEnd"/>
      <w:r>
        <w:rPr>
          <w:rFonts w:ascii="Times New Roman" w:hAnsi="Times New Roman"/>
          <w:sz w:val="28"/>
          <w:szCs w:val="28"/>
          <w:lang w:val="lv-LV"/>
        </w:rPr>
        <w:t xml:space="preserve"> jūnijā ir noslēgusi iepirkuma līgumu par atlikušo līdz 84 fotoradaru iegādi un uzstādīšanu. Iegādājamo fotoradaru skaits būs atkarīgs no šim mērķim pieejamā finansējuma, kas pamatā būs CSDD dividendes. Noslēgts iepirkuma līgums arī par fotoradaru pamatņu ierīkošanu</w:t>
      </w:r>
      <w:r w:rsidR="00BE7D54">
        <w:rPr>
          <w:rFonts w:ascii="Times New Roman" w:hAnsi="Times New Roman"/>
          <w:sz w:val="28"/>
          <w:szCs w:val="28"/>
          <w:lang w:val="lv-LV"/>
        </w:rPr>
        <w:t xml:space="preserve">. </w:t>
      </w:r>
    </w:p>
    <w:p w14:paraId="662E3ACB" w14:textId="77777777" w:rsidR="00BE7D54" w:rsidRDefault="00BE7D54" w:rsidP="004E2A91">
      <w:pPr>
        <w:widowControl/>
        <w:spacing w:after="0" w:line="240" w:lineRule="auto"/>
        <w:ind w:firstLine="720"/>
        <w:contextualSpacing/>
        <w:jc w:val="both"/>
        <w:rPr>
          <w:rFonts w:ascii="Times New Roman" w:hAnsi="Times New Roman"/>
          <w:sz w:val="28"/>
          <w:szCs w:val="28"/>
          <w:lang w:val="lv-LV"/>
        </w:rPr>
      </w:pPr>
      <w:r>
        <w:rPr>
          <w:rFonts w:ascii="Times New Roman" w:hAnsi="Times New Roman"/>
          <w:sz w:val="28"/>
          <w:szCs w:val="28"/>
          <w:lang w:val="lv-LV"/>
        </w:rPr>
        <w:t>Konceptuālā ziņojumā:</w:t>
      </w:r>
    </w:p>
    <w:p w14:paraId="169271D0" w14:textId="77777777" w:rsidR="00BE7D54" w:rsidRDefault="00BE7D54" w:rsidP="004E2A91">
      <w:pPr>
        <w:widowControl/>
        <w:spacing w:after="0" w:line="240" w:lineRule="auto"/>
        <w:ind w:firstLine="720"/>
        <w:contextualSpacing/>
        <w:jc w:val="both"/>
        <w:rPr>
          <w:rFonts w:ascii="Times New Roman" w:hAnsi="Times New Roman"/>
          <w:sz w:val="28"/>
          <w:szCs w:val="28"/>
          <w:lang w:val="lv-LV"/>
        </w:rPr>
      </w:pPr>
      <w:r>
        <w:rPr>
          <w:rFonts w:ascii="Times New Roman" w:hAnsi="Times New Roman"/>
          <w:sz w:val="28"/>
          <w:szCs w:val="28"/>
          <w:lang w:val="lv-LV"/>
        </w:rPr>
        <w:t xml:space="preserve">- </w:t>
      </w:r>
      <w:r w:rsidR="0013431A">
        <w:rPr>
          <w:rFonts w:ascii="Times New Roman" w:hAnsi="Times New Roman"/>
          <w:sz w:val="28"/>
          <w:szCs w:val="28"/>
          <w:lang w:val="lv-LV"/>
        </w:rPr>
        <w:t>atspoguļoti</w:t>
      </w:r>
      <w:r w:rsidR="0013431A" w:rsidRPr="0013431A">
        <w:rPr>
          <w:rFonts w:ascii="Times New Roman" w:hAnsi="Times New Roman"/>
          <w:sz w:val="28"/>
          <w:szCs w:val="28"/>
          <w:lang w:val="lv-LV"/>
        </w:rPr>
        <w:t xml:space="preserve"> </w:t>
      </w:r>
      <w:r w:rsidRPr="006B165C">
        <w:rPr>
          <w:rFonts w:ascii="Times New Roman" w:hAnsi="Times New Roman"/>
          <w:sz w:val="28"/>
          <w:szCs w:val="28"/>
          <w:lang w:val="lv-LV"/>
        </w:rPr>
        <w:t xml:space="preserve">CSDD īstenotā </w:t>
      </w:r>
      <w:r>
        <w:rPr>
          <w:rFonts w:ascii="Times New Roman" w:hAnsi="Times New Roman"/>
          <w:sz w:val="28"/>
          <w:szCs w:val="28"/>
          <w:lang w:val="lv-LV"/>
        </w:rPr>
        <w:t xml:space="preserve">fotoradaru </w:t>
      </w:r>
      <w:r w:rsidRPr="006B165C">
        <w:rPr>
          <w:rFonts w:ascii="Times New Roman" w:hAnsi="Times New Roman"/>
          <w:sz w:val="28"/>
          <w:szCs w:val="28"/>
          <w:lang w:val="lv-LV"/>
        </w:rPr>
        <w:t>iegādes, uzstādīšanas un to darbības nodrošināšanas projekta ietvaros uzstādīto stacionāro fotoradaru darbības rezultāti,</w:t>
      </w:r>
      <w:r>
        <w:rPr>
          <w:rFonts w:ascii="Times New Roman" w:hAnsi="Times New Roman"/>
          <w:sz w:val="28"/>
          <w:szCs w:val="28"/>
          <w:lang w:val="lv-LV"/>
        </w:rPr>
        <w:t xml:space="preserve"> kā arī </w:t>
      </w:r>
      <w:r w:rsidR="00666AA2" w:rsidRPr="006B165C">
        <w:rPr>
          <w:rFonts w:ascii="Times New Roman" w:hAnsi="Times New Roman"/>
          <w:sz w:val="28"/>
          <w:szCs w:val="28"/>
          <w:lang w:val="lv-LV"/>
        </w:rPr>
        <w:t>priekšlikum</w:t>
      </w:r>
      <w:r w:rsidR="00666AA2">
        <w:rPr>
          <w:rFonts w:ascii="Times New Roman" w:hAnsi="Times New Roman"/>
          <w:sz w:val="28"/>
          <w:szCs w:val="28"/>
          <w:lang w:val="lv-LV"/>
        </w:rPr>
        <w:t>i</w:t>
      </w:r>
      <w:r w:rsidR="00666AA2" w:rsidRPr="006B165C">
        <w:rPr>
          <w:rFonts w:ascii="Times New Roman" w:hAnsi="Times New Roman"/>
          <w:sz w:val="28"/>
          <w:szCs w:val="28"/>
          <w:lang w:val="lv-LV"/>
        </w:rPr>
        <w:t xml:space="preserve"> </w:t>
      </w:r>
      <w:r w:rsidRPr="006B165C">
        <w:rPr>
          <w:rFonts w:ascii="Times New Roman" w:hAnsi="Times New Roman"/>
          <w:sz w:val="28"/>
          <w:szCs w:val="28"/>
          <w:lang w:val="lv-LV"/>
        </w:rPr>
        <w:t xml:space="preserve">par </w:t>
      </w:r>
      <w:r>
        <w:rPr>
          <w:rFonts w:ascii="Times New Roman" w:hAnsi="Times New Roman"/>
          <w:sz w:val="28"/>
          <w:szCs w:val="28"/>
          <w:lang w:val="lv-LV"/>
        </w:rPr>
        <w:t xml:space="preserve">to </w:t>
      </w:r>
      <w:r w:rsidRPr="006B165C">
        <w:rPr>
          <w:rFonts w:ascii="Times New Roman" w:hAnsi="Times New Roman"/>
          <w:sz w:val="28"/>
          <w:szCs w:val="28"/>
          <w:lang w:val="lv-LV"/>
        </w:rPr>
        <w:t>turpmāko izmantošanu</w:t>
      </w:r>
      <w:r>
        <w:rPr>
          <w:rFonts w:ascii="Times New Roman" w:hAnsi="Times New Roman"/>
          <w:sz w:val="28"/>
          <w:szCs w:val="28"/>
          <w:lang w:val="lv-LV"/>
        </w:rPr>
        <w:t>;</w:t>
      </w:r>
    </w:p>
    <w:p w14:paraId="0B24F9E7" w14:textId="77777777" w:rsidR="009C04FD" w:rsidRDefault="00BE7D54" w:rsidP="009C04FD">
      <w:pPr>
        <w:widowControl/>
        <w:spacing w:after="0" w:line="240" w:lineRule="auto"/>
        <w:ind w:firstLine="720"/>
        <w:contextualSpacing/>
        <w:jc w:val="both"/>
        <w:rPr>
          <w:rFonts w:ascii="Times New Roman" w:hAnsi="Times New Roman"/>
          <w:sz w:val="28"/>
          <w:szCs w:val="28"/>
          <w:lang w:val="lv-LV"/>
        </w:rPr>
      </w:pPr>
      <w:r>
        <w:rPr>
          <w:rFonts w:ascii="Times New Roman" w:hAnsi="Times New Roman"/>
          <w:sz w:val="28"/>
          <w:szCs w:val="28"/>
          <w:lang w:val="lv-LV"/>
        </w:rPr>
        <w:t>- sniegti priekšlikumi par iespējamiem risinājumiem, lai ieviestu Valsts kontroles ieteikumus</w:t>
      </w:r>
      <w:r w:rsidR="009C04FD" w:rsidRPr="009C04FD">
        <w:rPr>
          <w:rFonts w:ascii="Times New Roman" w:hAnsi="Times New Roman"/>
          <w:i/>
          <w:sz w:val="28"/>
          <w:szCs w:val="28"/>
          <w:lang w:val="lv-LV"/>
        </w:rPr>
        <w:t xml:space="preserve"> </w:t>
      </w:r>
      <w:r w:rsidR="009C04FD" w:rsidRPr="006B165C">
        <w:rPr>
          <w:rFonts w:ascii="Times New Roman" w:hAnsi="Times New Roman"/>
          <w:sz w:val="28"/>
          <w:szCs w:val="28"/>
          <w:lang w:val="lv-LV"/>
        </w:rPr>
        <w:t>ar finansiālās ietekmes un SVID analīzi</w:t>
      </w:r>
      <w:r w:rsidR="003D4381">
        <w:rPr>
          <w:rFonts w:ascii="Times New Roman" w:hAnsi="Times New Roman"/>
          <w:sz w:val="28"/>
          <w:szCs w:val="28"/>
          <w:lang w:val="lv-LV"/>
        </w:rPr>
        <w:t>.</w:t>
      </w:r>
    </w:p>
    <w:p w14:paraId="2493D562" w14:textId="77777777" w:rsidR="00BE7D54" w:rsidRDefault="00BE7D54" w:rsidP="006B165C">
      <w:pPr>
        <w:widowControl/>
        <w:spacing w:after="0" w:line="240" w:lineRule="auto"/>
        <w:ind w:firstLine="720"/>
        <w:contextualSpacing/>
        <w:jc w:val="both"/>
        <w:rPr>
          <w:rFonts w:ascii="Times New Roman" w:hAnsi="Times New Roman"/>
          <w:sz w:val="28"/>
          <w:szCs w:val="28"/>
          <w:lang w:val="lv-LV"/>
        </w:rPr>
      </w:pPr>
      <w:r>
        <w:rPr>
          <w:rFonts w:ascii="Times New Roman" w:hAnsi="Times New Roman"/>
          <w:sz w:val="28"/>
          <w:szCs w:val="28"/>
          <w:lang w:val="lv-LV"/>
        </w:rPr>
        <w:t>√</w:t>
      </w:r>
      <w:r w:rsidRPr="006B165C">
        <w:rPr>
          <w:rFonts w:ascii="Times New Roman" w:hAnsi="Times New Roman"/>
          <w:sz w:val="28"/>
          <w:szCs w:val="28"/>
          <w:lang w:val="lv-LV"/>
        </w:rPr>
        <w:t xml:space="preserve"> </w:t>
      </w:r>
      <w:r w:rsidR="006959E9">
        <w:rPr>
          <w:rFonts w:ascii="Times New Roman" w:hAnsi="Times New Roman"/>
          <w:i/>
          <w:sz w:val="28"/>
          <w:szCs w:val="28"/>
          <w:lang w:val="lv-LV"/>
        </w:rPr>
        <w:t>T</w:t>
      </w:r>
      <w:r w:rsidRPr="006B165C">
        <w:rPr>
          <w:rFonts w:ascii="Times New Roman" w:hAnsi="Times New Roman"/>
          <w:i/>
          <w:sz w:val="28"/>
          <w:szCs w:val="28"/>
          <w:lang w:val="lv-LV"/>
        </w:rPr>
        <w:t>urpmākās fotoradaru ieviešanas risinājuma varianti</w:t>
      </w:r>
      <w:r>
        <w:rPr>
          <w:rFonts w:ascii="Times New Roman" w:hAnsi="Times New Roman"/>
          <w:sz w:val="28"/>
          <w:szCs w:val="28"/>
          <w:lang w:val="lv-LV"/>
        </w:rPr>
        <w:t>:</w:t>
      </w:r>
    </w:p>
    <w:p w14:paraId="566DC87F" w14:textId="77777777" w:rsidR="000C1D74" w:rsidRDefault="000C1D74" w:rsidP="000C1D74">
      <w:pPr>
        <w:widowControl/>
        <w:spacing w:after="0" w:line="240" w:lineRule="auto"/>
        <w:jc w:val="both"/>
        <w:rPr>
          <w:rFonts w:ascii="Times New Roman" w:hAnsi="Times New Roman"/>
          <w:i/>
          <w:sz w:val="28"/>
          <w:szCs w:val="28"/>
          <w:lang w:val="lv-LV"/>
        </w:rPr>
      </w:pPr>
      <w:r w:rsidRPr="000E3231">
        <w:rPr>
          <w:rFonts w:ascii="Times New Roman" w:hAnsi="Times New Roman"/>
          <w:b/>
          <w:i/>
          <w:sz w:val="28"/>
          <w:szCs w:val="28"/>
          <w:lang w:val="lv-LV"/>
        </w:rPr>
        <w:t>1.variants</w:t>
      </w:r>
      <w:r>
        <w:rPr>
          <w:rFonts w:ascii="Times New Roman" w:hAnsi="Times New Roman"/>
          <w:sz w:val="28"/>
          <w:szCs w:val="28"/>
          <w:lang w:val="lv-LV"/>
        </w:rPr>
        <w:t xml:space="preserve"> – </w:t>
      </w:r>
      <w:r w:rsidRPr="00C258A0">
        <w:rPr>
          <w:rFonts w:ascii="Times New Roman" w:hAnsi="Times New Roman"/>
          <w:i/>
          <w:sz w:val="28"/>
          <w:szCs w:val="28"/>
          <w:lang w:val="lv-LV"/>
        </w:rPr>
        <w:t xml:space="preserve">Pagarināt fotoradaru ieviešanas termiņu, izdevumus sedzot tikai no CSDD dividendēm (prognozētais apjoms, proti, ieviest 100 fotoradarus </w:t>
      </w:r>
      <w:r>
        <w:rPr>
          <w:rFonts w:ascii="Times New Roman" w:hAnsi="Times New Roman"/>
          <w:i/>
          <w:sz w:val="28"/>
          <w:szCs w:val="28"/>
          <w:lang w:val="lv-LV"/>
        </w:rPr>
        <w:t>5</w:t>
      </w:r>
      <w:r w:rsidRPr="00C258A0">
        <w:rPr>
          <w:rFonts w:ascii="Times New Roman" w:hAnsi="Times New Roman"/>
          <w:i/>
          <w:sz w:val="28"/>
          <w:szCs w:val="28"/>
          <w:lang w:val="lv-LV"/>
        </w:rPr>
        <w:t xml:space="preserve"> kārtās šādos termiņos: (1.kārta – 16 (realizēta </w:t>
      </w:r>
      <w:proofErr w:type="gramStart"/>
      <w:r w:rsidRPr="00C258A0">
        <w:rPr>
          <w:rFonts w:ascii="Times New Roman" w:hAnsi="Times New Roman"/>
          <w:i/>
          <w:sz w:val="28"/>
          <w:szCs w:val="28"/>
          <w:lang w:val="lv-LV"/>
        </w:rPr>
        <w:t>2015.gadā</w:t>
      </w:r>
      <w:proofErr w:type="gramEnd"/>
      <w:r w:rsidRPr="00C258A0">
        <w:rPr>
          <w:rFonts w:ascii="Times New Roman" w:hAnsi="Times New Roman"/>
          <w:i/>
          <w:sz w:val="28"/>
          <w:szCs w:val="28"/>
          <w:lang w:val="lv-LV"/>
        </w:rPr>
        <w:t xml:space="preserve">), 2.kārta – 24 (tiek realizēta 2016.gada  laikā), 3.kārta –20 (2017.gadā), 4.kārta – </w:t>
      </w:r>
      <w:r>
        <w:rPr>
          <w:rFonts w:ascii="Times New Roman" w:hAnsi="Times New Roman"/>
          <w:i/>
          <w:sz w:val="28"/>
          <w:szCs w:val="28"/>
          <w:lang w:val="lv-LV"/>
        </w:rPr>
        <w:t xml:space="preserve">20 </w:t>
      </w:r>
      <w:r w:rsidRPr="00C258A0">
        <w:rPr>
          <w:rFonts w:ascii="Times New Roman" w:hAnsi="Times New Roman"/>
          <w:i/>
          <w:sz w:val="28"/>
          <w:szCs w:val="28"/>
          <w:lang w:val="lv-LV"/>
        </w:rPr>
        <w:t>(2018.gadā), 5.kārta –2</w:t>
      </w:r>
      <w:r>
        <w:rPr>
          <w:rFonts w:ascii="Times New Roman" w:hAnsi="Times New Roman"/>
          <w:i/>
          <w:sz w:val="28"/>
          <w:szCs w:val="28"/>
          <w:lang w:val="lv-LV"/>
        </w:rPr>
        <w:t>0</w:t>
      </w:r>
      <w:r w:rsidRPr="00C258A0">
        <w:rPr>
          <w:rFonts w:ascii="Times New Roman" w:hAnsi="Times New Roman"/>
          <w:i/>
          <w:sz w:val="28"/>
          <w:szCs w:val="28"/>
          <w:lang w:val="lv-LV"/>
        </w:rPr>
        <w:t xml:space="preserve"> (2019.gadā).</w:t>
      </w:r>
    </w:p>
    <w:p w14:paraId="4CB19D4F" w14:textId="77777777" w:rsidR="002368DE" w:rsidRDefault="002368DE" w:rsidP="002368DE">
      <w:pPr>
        <w:widowControl/>
        <w:spacing w:after="0" w:line="240" w:lineRule="auto"/>
        <w:jc w:val="both"/>
        <w:rPr>
          <w:rFonts w:ascii="Times New Roman" w:hAnsi="Times New Roman"/>
          <w:i/>
          <w:sz w:val="28"/>
          <w:szCs w:val="28"/>
          <w:lang w:val="lv-LV"/>
        </w:rPr>
      </w:pPr>
      <w:r>
        <w:rPr>
          <w:rFonts w:ascii="Times New Roman" w:hAnsi="Times New Roman"/>
          <w:b/>
          <w:i/>
          <w:sz w:val="28"/>
          <w:szCs w:val="28"/>
          <w:lang w:val="lv-LV"/>
        </w:rPr>
        <w:t>2</w:t>
      </w:r>
      <w:r w:rsidRPr="000E3231">
        <w:rPr>
          <w:rFonts w:ascii="Times New Roman" w:hAnsi="Times New Roman"/>
          <w:b/>
          <w:i/>
          <w:sz w:val="28"/>
          <w:szCs w:val="28"/>
          <w:lang w:val="lv-LV"/>
        </w:rPr>
        <w:t>.variants</w:t>
      </w:r>
      <w:r>
        <w:rPr>
          <w:rFonts w:ascii="Times New Roman" w:hAnsi="Times New Roman"/>
          <w:sz w:val="28"/>
          <w:szCs w:val="28"/>
          <w:lang w:val="lv-LV"/>
        </w:rPr>
        <w:t xml:space="preserve"> – </w:t>
      </w:r>
      <w:r w:rsidR="00187E38">
        <w:rPr>
          <w:rFonts w:ascii="Times New Roman" w:hAnsi="Times New Roman"/>
          <w:i/>
          <w:sz w:val="28"/>
          <w:szCs w:val="28"/>
          <w:lang w:val="lv-LV"/>
        </w:rPr>
        <w:t>P</w:t>
      </w:r>
      <w:r w:rsidR="00F312A2" w:rsidRPr="00C258A0">
        <w:rPr>
          <w:rFonts w:ascii="Times New Roman" w:hAnsi="Times New Roman"/>
          <w:i/>
          <w:sz w:val="28"/>
          <w:szCs w:val="28"/>
          <w:lang w:val="lv-LV"/>
        </w:rPr>
        <w:t>agarināt</w:t>
      </w:r>
      <w:r w:rsidRPr="00C258A0">
        <w:rPr>
          <w:rFonts w:ascii="Times New Roman" w:hAnsi="Times New Roman"/>
          <w:i/>
          <w:sz w:val="28"/>
          <w:szCs w:val="28"/>
          <w:lang w:val="lv-LV"/>
        </w:rPr>
        <w:t xml:space="preserve"> fotoradaru ieviešanas termiņu, izdevumus sedzot tikai no CSDD dividendēm (prognozētais apjoms, proti, ieviest 100 fotoradarus </w:t>
      </w:r>
      <w:r w:rsidR="004E4EAF">
        <w:rPr>
          <w:rFonts w:ascii="Times New Roman" w:hAnsi="Times New Roman"/>
          <w:i/>
          <w:sz w:val="28"/>
          <w:szCs w:val="28"/>
          <w:lang w:val="lv-LV"/>
        </w:rPr>
        <w:t>4</w:t>
      </w:r>
      <w:r w:rsidRPr="00C258A0">
        <w:rPr>
          <w:rFonts w:ascii="Times New Roman" w:hAnsi="Times New Roman"/>
          <w:i/>
          <w:sz w:val="28"/>
          <w:szCs w:val="28"/>
          <w:lang w:val="lv-LV"/>
        </w:rPr>
        <w:t xml:space="preserve"> kārtās šādos termiņos: (1.kārta – 16 (realizēta </w:t>
      </w:r>
      <w:proofErr w:type="gramStart"/>
      <w:r w:rsidRPr="00C258A0">
        <w:rPr>
          <w:rFonts w:ascii="Times New Roman" w:hAnsi="Times New Roman"/>
          <w:i/>
          <w:sz w:val="28"/>
          <w:szCs w:val="28"/>
          <w:lang w:val="lv-LV"/>
        </w:rPr>
        <w:t>2015.gadā</w:t>
      </w:r>
      <w:proofErr w:type="gramEnd"/>
      <w:r w:rsidRPr="00C258A0">
        <w:rPr>
          <w:rFonts w:ascii="Times New Roman" w:hAnsi="Times New Roman"/>
          <w:i/>
          <w:sz w:val="28"/>
          <w:szCs w:val="28"/>
          <w:lang w:val="lv-LV"/>
        </w:rPr>
        <w:t xml:space="preserve">), 2.kārta – 24 (tiek realizēta 2016.gada  laikā), 3.kārta –20 (2017.gadā), 4.kārta – </w:t>
      </w:r>
      <w:r>
        <w:rPr>
          <w:rFonts w:ascii="Times New Roman" w:hAnsi="Times New Roman"/>
          <w:i/>
          <w:sz w:val="28"/>
          <w:szCs w:val="28"/>
          <w:lang w:val="lv-LV"/>
        </w:rPr>
        <w:t xml:space="preserve">40 </w:t>
      </w:r>
      <w:r w:rsidRPr="00C258A0">
        <w:rPr>
          <w:rFonts w:ascii="Times New Roman" w:hAnsi="Times New Roman"/>
          <w:i/>
          <w:sz w:val="28"/>
          <w:szCs w:val="28"/>
          <w:lang w:val="lv-LV"/>
        </w:rPr>
        <w:t>(2018.gadā)</w:t>
      </w:r>
      <w:r>
        <w:rPr>
          <w:rFonts w:ascii="Times New Roman" w:hAnsi="Times New Roman"/>
          <w:i/>
          <w:sz w:val="28"/>
          <w:szCs w:val="28"/>
          <w:lang w:val="lv-LV"/>
        </w:rPr>
        <w:t>.</w:t>
      </w:r>
      <w:r w:rsidRPr="00C258A0">
        <w:rPr>
          <w:rFonts w:ascii="Times New Roman" w:hAnsi="Times New Roman"/>
          <w:i/>
          <w:sz w:val="28"/>
          <w:szCs w:val="28"/>
          <w:lang w:val="lv-LV"/>
        </w:rPr>
        <w:t xml:space="preserve"> </w:t>
      </w:r>
    </w:p>
    <w:p w14:paraId="6B5A80AC" w14:textId="140F843A" w:rsidR="00035CC6" w:rsidRDefault="00035CC6" w:rsidP="00223223">
      <w:pPr>
        <w:pStyle w:val="tv213"/>
        <w:spacing w:before="0" w:beforeAutospacing="0" w:after="0" w:afterAutospacing="0"/>
        <w:contextualSpacing/>
        <w:jc w:val="both"/>
        <w:rPr>
          <w:sz w:val="28"/>
          <w:szCs w:val="28"/>
        </w:rPr>
      </w:pPr>
    </w:p>
    <w:p w14:paraId="16942BF5" w14:textId="4CC2E1BA" w:rsidR="00223223" w:rsidRDefault="00223223" w:rsidP="00223223">
      <w:pPr>
        <w:pStyle w:val="tv213"/>
        <w:spacing w:before="0" w:beforeAutospacing="0" w:after="0" w:afterAutospacing="0"/>
        <w:contextualSpacing/>
        <w:jc w:val="both"/>
        <w:rPr>
          <w:sz w:val="28"/>
          <w:szCs w:val="28"/>
        </w:rPr>
      </w:pPr>
      <w:r w:rsidRPr="00D011F9">
        <w:rPr>
          <w:sz w:val="28"/>
          <w:szCs w:val="28"/>
        </w:rPr>
        <w:t>Iekšlietu ministrija uzskata,</w:t>
      </w:r>
      <w:r>
        <w:rPr>
          <w:sz w:val="28"/>
          <w:szCs w:val="28"/>
        </w:rPr>
        <w:t xml:space="preserve"> ka</w:t>
      </w:r>
      <w:r w:rsidRPr="00D011F9">
        <w:rPr>
          <w:sz w:val="28"/>
          <w:szCs w:val="28"/>
        </w:rPr>
        <w:t xml:space="preserve"> fotoradaru iegādes finansēšanas modelis, kad fotoradaru iegāde tiek finansēta no CSDD dividendēm, ir valstij visizdevīgākais </w:t>
      </w:r>
      <w:r>
        <w:rPr>
          <w:sz w:val="28"/>
          <w:szCs w:val="28"/>
        </w:rPr>
        <w:t xml:space="preserve">no finansiālā viedokļa pašreizējā valsts budžeta situācijā </w:t>
      </w:r>
      <w:r w:rsidRPr="00D011F9">
        <w:rPr>
          <w:sz w:val="28"/>
          <w:szCs w:val="28"/>
        </w:rPr>
        <w:t xml:space="preserve">un atbalsta </w:t>
      </w:r>
      <w:r w:rsidR="00502BF1">
        <w:rPr>
          <w:sz w:val="28"/>
          <w:szCs w:val="28"/>
        </w:rPr>
        <w:t>2</w:t>
      </w:r>
      <w:r w:rsidRPr="00A60BC4">
        <w:rPr>
          <w:sz w:val="28"/>
          <w:szCs w:val="28"/>
        </w:rPr>
        <w:t>.risinājuma variantu</w:t>
      </w:r>
      <w:r w:rsidRPr="00D011F9">
        <w:rPr>
          <w:sz w:val="28"/>
          <w:szCs w:val="28"/>
        </w:rPr>
        <w:t>.</w:t>
      </w:r>
    </w:p>
    <w:p w14:paraId="4D6711CC" w14:textId="77777777" w:rsidR="00DC7C90" w:rsidRDefault="00DC7C90" w:rsidP="00223223">
      <w:pPr>
        <w:pStyle w:val="tv213"/>
        <w:spacing w:before="0" w:beforeAutospacing="0" w:after="0" w:afterAutospacing="0"/>
        <w:jc w:val="both"/>
        <w:rPr>
          <w:sz w:val="28"/>
          <w:szCs w:val="28"/>
        </w:rPr>
      </w:pPr>
    </w:p>
    <w:p w14:paraId="06229701" w14:textId="77777777" w:rsidR="00DC6950" w:rsidRDefault="00DC6950" w:rsidP="006B165C">
      <w:pPr>
        <w:widowControl/>
        <w:spacing w:after="0" w:line="240" w:lineRule="auto"/>
        <w:ind w:firstLine="720"/>
        <w:contextualSpacing/>
        <w:jc w:val="both"/>
        <w:rPr>
          <w:rFonts w:ascii="Times New Roman" w:hAnsi="Times New Roman"/>
          <w:i/>
          <w:sz w:val="28"/>
          <w:szCs w:val="28"/>
          <w:lang w:val="lv-LV"/>
        </w:rPr>
      </w:pPr>
      <w:r w:rsidRPr="006B165C">
        <w:rPr>
          <w:rFonts w:ascii="Times New Roman" w:hAnsi="Times New Roman"/>
          <w:i/>
          <w:sz w:val="28"/>
          <w:szCs w:val="28"/>
          <w:lang w:val="lv-LV"/>
        </w:rPr>
        <w:t>√ Samaksas apmēra noteikšanas modeļi</w:t>
      </w:r>
      <w:r>
        <w:rPr>
          <w:rFonts w:ascii="Times New Roman" w:hAnsi="Times New Roman"/>
          <w:i/>
          <w:sz w:val="28"/>
          <w:szCs w:val="28"/>
          <w:lang w:val="lv-LV"/>
        </w:rPr>
        <w:t>:</w:t>
      </w:r>
    </w:p>
    <w:p w14:paraId="7807B74F" w14:textId="77777777" w:rsidR="002368DE" w:rsidRPr="004E2CEE" w:rsidRDefault="002368DE" w:rsidP="002368DE">
      <w:pPr>
        <w:pStyle w:val="tv213"/>
        <w:spacing w:before="0" w:beforeAutospacing="0" w:after="0" w:afterAutospacing="0"/>
        <w:jc w:val="both"/>
        <w:rPr>
          <w:sz w:val="28"/>
          <w:szCs w:val="28"/>
        </w:rPr>
      </w:pPr>
      <w:r w:rsidRPr="00A60BC4">
        <w:rPr>
          <w:rFonts w:eastAsia="Calibri"/>
          <w:b/>
          <w:i/>
          <w:sz w:val="28"/>
          <w:szCs w:val="28"/>
          <w:lang w:eastAsia="en-US"/>
        </w:rPr>
        <w:t>1.</w:t>
      </w:r>
      <w:r w:rsidR="00972DCC" w:rsidRPr="00A60BC4">
        <w:rPr>
          <w:rFonts w:eastAsia="Calibri"/>
          <w:b/>
          <w:i/>
          <w:sz w:val="28"/>
          <w:szCs w:val="28"/>
          <w:lang w:eastAsia="en-US"/>
        </w:rPr>
        <w:t xml:space="preserve">A. </w:t>
      </w:r>
      <w:r w:rsidRPr="00A60BC4">
        <w:rPr>
          <w:rFonts w:eastAsia="Calibri"/>
          <w:b/>
          <w:i/>
          <w:sz w:val="28"/>
          <w:szCs w:val="28"/>
          <w:lang w:eastAsia="en-US"/>
        </w:rPr>
        <w:t>modelis</w:t>
      </w:r>
      <w:r w:rsidRPr="004E2CEE">
        <w:rPr>
          <w:sz w:val="28"/>
          <w:szCs w:val="28"/>
        </w:rPr>
        <w:t xml:space="preserve"> – izmaksu aprēķins pēc principiem, kādi tiek piemēroti, izs</w:t>
      </w:r>
      <w:r w:rsidR="00B86830">
        <w:rPr>
          <w:sz w:val="28"/>
          <w:szCs w:val="28"/>
        </w:rPr>
        <w:t>trādājot CSDD maksas pakalpojumu</w:t>
      </w:r>
      <w:r w:rsidRPr="004E2CEE">
        <w:rPr>
          <w:sz w:val="28"/>
          <w:szCs w:val="28"/>
        </w:rPr>
        <w:t xml:space="preserve"> cenrādi, paredzot izmaksās iekļaut arī:</w:t>
      </w:r>
    </w:p>
    <w:p w14:paraId="5B104982" w14:textId="504D79ED" w:rsidR="002368DE" w:rsidRPr="004E2CEE" w:rsidRDefault="002368DE" w:rsidP="002368DE">
      <w:pPr>
        <w:pStyle w:val="tv213"/>
        <w:spacing w:before="0" w:beforeAutospacing="0" w:after="0" w:afterAutospacing="0"/>
        <w:jc w:val="both"/>
        <w:rPr>
          <w:sz w:val="28"/>
          <w:szCs w:val="28"/>
        </w:rPr>
      </w:pPr>
      <w:r w:rsidRPr="004E2CEE">
        <w:rPr>
          <w:sz w:val="28"/>
          <w:szCs w:val="28"/>
        </w:rPr>
        <w:t xml:space="preserve">         • </w:t>
      </w:r>
      <w:r w:rsidR="003240F0">
        <w:rPr>
          <w:sz w:val="28"/>
          <w:szCs w:val="28"/>
        </w:rPr>
        <w:t>summu, kas atbilst CSDD fotoradaru ikgadējam nolietojumam,</w:t>
      </w:r>
      <w:r w:rsidRPr="004E2CEE">
        <w:rPr>
          <w:rStyle w:val="FootnoteReference"/>
          <w:sz w:val="28"/>
          <w:szCs w:val="28"/>
        </w:rPr>
        <w:footnoteReference w:id="2"/>
      </w:r>
      <w:r w:rsidRPr="004E2CEE">
        <w:rPr>
          <w:sz w:val="28"/>
          <w:szCs w:val="28"/>
        </w:rPr>
        <w:t xml:space="preserve"> ar mērķi piesaistīt to kā vienu no finansēšanas avotiem katras fotoradaru kārtas atjaunošanai (ar iegādi un uzstādīšanu saistītiem izdevumiem) pēc katriem 5 gadiem (ja fotoradaru darbība tiks turpināta </w:t>
      </w:r>
      <w:proofErr w:type="gramStart"/>
      <w:r w:rsidR="00972DCC" w:rsidRPr="002368DE">
        <w:rPr>
          <w:sz w:val="28"/>
          <w:szCs w:val="28"/>
        </w:rPr>
        <w:t>ilgāku laika periodu</w:t>
      </w:r>
      <w:proofErr w:type="gramEnd"/>
      <w:r w:rsidR="00972DCC">
        <w:rPr>
          <w:sz w:val="28"/>
          <w:szCs w:val="28"/>
        </w:rPr>
        <w:t xml:space="preserve"> – </w:t>
      </w:r>
      <w:r w:rsidRPr="004E2CEE">
        <w:rPr>
          <w:sz w:val="28"/>
          <w:szCs w:val="28"/>
        </w:rPr>
        <w:t>tad, kad tiks veikta to nomaiņa);</w:t>
      </w:r>
    </w:p>
    <w:p w14:paraId="1AE0EB27" w14:textId="77777777" w:rsidR="002368DE" w:rsidRPr="004E2CEE" w:rsidRDefault="002368DE" w:rsidP="002368DE">
      <w:pPr>
        <w:pStyle w:val="tv213"/>
        <w:spacing w:before="0" w:beforeAutospacing="0" w:after="0" w:afterAutospacing="0"/>
        <w:jc w:val="both"/>
        <w:rPr>
          <w:sz w:val="28"/>
          <w:szCs w:val="28"/>
        </w:rPr>
      </w:pPr>
      <w:r w:rsidRPr="004E2CEE">
        <w:rPr>
          <w:sz w:val="28"/>
          <w:szCs w:val="28"/>
        </w:rPr>
        <w:t xml:space="preserve">          • plānoto peļņu</w:t>
      </w:r>
      <w:r>
        <w:rPr>
          <w:sz w:val="28"/>
          <w:szCs w:val="28"/>
        </w:rPr>
        <w:t xml:space="preserve"> 5</w:t>
      </w:r>
      <w:r w:rsidRPr="004E2CEE">
        <w:rPr>
          <w:sz w:val="28"/>
          <w:szCs w:val="28"/>
        </w:rPr>
        <w:t>% apmērā no fotoradaru uzstādīšanas un darbības nodrošināšanas izmaksām;</w:t>
      </w:r>
    </w:p>
    <w:p w14:paraId="41A9F25D" w14:textId="5EAE2CF1" w:rsidR="002368DE" w:rsidRPr="004E2CEE" w:rsidRDefault="002368DE" w:rsidP="002368DE">
      <w:pPr>
        <w:pStyle w:val="tv213"/>
        <w:spacing w:before="0" w:beforeAutospacing="0" w:after="0" w:afterAutospacing="0"/>
        <w:jc w:val="both"/>
        <w:rPr>
          <w:sz w:val="28"/>
          <w:szCs w:val="28"/>
        </w:rPr>
      </w:pPr>
      <w:r w:rsidRPr="004E2CEE">
        <w:rPr>
          <w:sz w:val="28"/>
          <w:szCs w:val="28"/>
        </w:rPr>
        <w:lastRenderedPageBreak/>
        <w:t xml:space="preserve">          • to PVN daļu, kas netiek atgūta. </w:t>
      </w:r>
      <w:r w:rsidR="00BE3A98">
        <w:rPr>
          <w:color w:val="000000"/>
          <w:sz w:val="28"/>
          <w:szCs w:val="28"/>
        </w:rPr>
        <w:t xml:space="preserve">CSDD </w:t>
      </w:r>
      <w:r w:rsidR="00035DBB" w:rsidRPr="00035DBB">
        <w:rPr>
          <w:color w:val="000000"/>
          <w:sz w:val="28"/>
          <w:szCs w:val="28"/>
        </w:rPr>
        <w:t xml:space="preserve">ir tiesības aprēķināt atskaitāmo priekšnodokli izmantojot proporciju par precēm un pakalpojumiem, kas saistīti </w:t>
      </w:r>
      <w:r w:rsidR="00AB3C95">
        <w:rPr>
          <w:color w:val="000000"/>
          <w:sz w:val="28"/>
          <w:szCs w:val="28"/>
        </w:rPr>
        <w:t xml:space="preserve">ne tikai </w:t>
      </w:r>
      <w:r w:rsidR="00035DBB" w:rsidRPr="00035DBB">
        <w:rPr>
          <w:color w:val="000000"/>
          <w:sz w:val="28"/>
          <w:szCs w:val="28"/>
        </w:rPr>
        <w:t xml:space="preserve">ar deleģēto valsts pārvaldes uzdevumu, ja nav iespējams nodrošināt </w:t>
      </w:r>
      <w:proofErr w:type="gramStart"/>
      <w:r w:rsidR="00035DBB" w:rsidRPr="00035DBB">
        <w:rPr>
          <w:color w:val="000000"/>
          <w:sz w:val="28"/>
          <w:szCs w:val="28"/>
        </w:rPr>
        <w:t>atsevišķu šo preču un pakalpojumu</w:t>
      </w:r>
      <w:proofErr w:type="gramEnd"/>
      <w:r w:rsidR="00035DBB" w:rsidRPr="00035DBB">
        <w:rPr>
          <w:color w:val="000000"/>
          <w:sz w:val="28"/>
          <w:szCs w:val="28"/>
        </w:rPr>
        <w:t xml:space="preserve"> uzskaiti</w:t>
      </w:r>
      <w:bookmarkStart w:id="4" w:name="_Ref464478358"/>
      <w:r w:rsidR="0071738C">
        <w:rPr>
          <w:rStyle w:val="FootnoteReference"/>
          <w:color w:val="000000"/>
          <w:sz w:val="28"/>
          <w:szCs w:val="28"/>
        </w:rPr>
        <w:footnoteReference w:id="3"/>
      </w:r>
      <w:bookmarkEnd w:id="4"/>
      <w:r w:rsidR="00035DBB" w:rsidRPr="00035DBB">
        <w:rPr>
          <w:color w:val="000000"/>
          <w:sz w:val="28"/>
          <w:szCs w:val="28"/>
        </w:rPr>
        <w:t>.</w:t>
      </w:r>
    </w:p>
    <w:p w14:paraId="2FC3A04B" w14:textId="77777777" w:rsidR="00972DCC" w:rsidRPr="00BD48B4" w:rsidRDefault="00972DCC" w:rsidP="00972DCC">
      <w:pPr>
        <w:pStyle w:val="tv213"/>
        <w:spacing w:before="0" w:beforeAutospacing="0" w:after="0" w:afterAutospacing="0"/>
        <w:jc w:val="both"/>
        <w:rPr>
          <w:sz w:val="28"/>
          <w:szCs w:val="28"/>
        </w:rPr>
      </w:pPr>
      <w:r w:rsidRPr="00A60BC4">
        <w:rPr>
          <w:b/>
          <w:i/>
          <w:sz w:val="28"/>
          <w:szCs w:val="28"/>
        </w:rPr>
        <w:t>1.B. modelis</w:t>
      </w:r>
      <w:r w:rsidRPr="00BD48B4">
        <w:rPr>
          <w:sz w:val="28"/>
          <w:szCs w:val="28"/>
        </w:rPr>
        <w:t xml:space="preserve"> – izmaksu aprēķins pēc principiem, kādi tiek piemēroti, izstrādājot CSDD maksas pakalpojuma cenrādi, paredzot izmaksās iekļaut arī:</w:t>
      </w:r>
    </w:p>
    <w:p w14:paraId="7EE93429" w14:textId="06E60A18" w:rsidR="00972DCC" w:rsidRPr="00BD48B4" w:rsidRDefault="00972DCC" w:rsidP="00972DCC">
      <w:pPr>
        <w:pStyle w:val="tv213"/>
        <w:spacing w:before="0" w:beforeAutospacing="0" w:after="0" w:afterAutospacing="0"/>
        <w:jc w:val="both"/>
        <w:rPr>
          <w:sz w:val="28"/>
          <w:szCs w:val="28"/>
        </w:rPr>
      </w:pPr>
      <w:r w:rsidRPr="00BD48B4">
        <w:rPr>
          <w:sz w:val="28"/>
          <w:szCs w:val="28"/>
        </w:rPr>
        <w:t xml:space="preserve">         • </w:t>
      </w:r>
      <w:r w:rsidR="003240F0">
        <w:rPr>
          <w:sz w:val="28"/>
          <w:szCs w:val="28"/>
        </w:rPr>
        <w:t>summu, kas atbilst CSDD fotoradaru ikgadējam nolietojumam,</w:t>
      </w:r>
      <w:r w:rsidRPr="00BD48B4">
        <w:rPr>
          <w:rStyle w:val="FootnoteReference"/>
          <w:sz w:val="28"/>
          <w:szCs w:val="28"/>
        </w:rPr>
        <w:footnoteReference w:id="4"/>
      </w:r>
      <w:r w:rsidRPr="00BD48B4">
        <w:rPr>
          <w:sz w:val="28"/>
          <w:szCs w:val="28"/>
        </w:rPr>
        <w:t xml:space="preserve"> ar mērķi piesaistīt to kā vienu no finansēšanas avotiem katras fotoradaru kārtas atjaunošanai (ar iegādi un uzstādīšanu saistītiem izdevumiem) pēc katriem 5 gadiem (ja fotoradaru darbība tiks turpināta </w:t>
      </w:r>
      <w:proofErr w:type="gramStart"/>
      <w:r w:rsidRPr="00BD48B4">
        <w:rPr>
          <w:sz w:val="28"/>
          <w:szCs w:val="28"/>
        </w:rPr>
        <w:t>ilgāku laika periodu</w:t>
      </w:r>
      <w:proofErr w:type="gramEnd"/>
      <w:r>
        <w:rPr>
          <w:sz w:val="28"/>
          <w:szCs w:val="28"/>
        </w:rPr>
        <w:t xml:space="preserve"> </w:t>
      </w:r>
      <w:r w:rsidRPr="00BD48B4">
        <w:rPr>
          <w:sz w:val="28"/>
          <w:szCs w:val="28"/>
        </w:rPr>
        <w:t>– tad, kad tiks veikta to nomaiņa);</w:t>
      </w:r>
    </w:p>
    <w:p w14:paraId="5382FDB5" w14:textId="4F3AECFB" w:rsidR="00972DCC" w:rsidRPr="00BD48B4" w:rsidRDefault="00972DCC" w:rsidP="00972DCC">
      <w:pPr>
        <w:pStyle w:val="tv213"/>
        <w:spacing w:before="0" w:beforeAutospacing="0" w:after="0" w:afterAutospacing="0"/>
        <w:jc w:val="both"/>
        <w:rPr>
          <w:sz w:val="28"/>
          <w:szCs w:val="28"/>
        </w:rPr>
      </w:pPr>
      <w:r>
        <w:rPr>
          <w:sz w:val="28"/>
          <w:szCs w:val="28"/>
        </w:rPr>
        <w:t xml:space="preserve">        </w:t>
      </w:r>
      <w:r w:rsidRPr="00BD48B4">
        <w:rPr>
          <w:sz w:val="28"/>
          <w:szCs w:val="28"/>
        </w:rPr>
        <w:t xml:space="preserve">  • to PVN daļu, kas netiek atgūta</w:t>
      </w:r>
      <w:r w:rsidR="00035DBB">
        <w:rPr>
          <w:sz w:val="28"/>
          <w:szCs w:val="28"/>
        </w:rPr>
        <w:t xml:space="preserve">. </w:t>
      </w:r>
      <w:r w:rsidR="00107FE5">
        <w:rPr>
          <w:color w:val="000000"/>
          <w:sz w:val="28"/>
          <w:szCs w:val="28"/>
        </w:rPr>
        <w:t xml:space="preserve">CSDD </w:t>
      </w:r>
      <w:r w:rsidR="00107FE5" w:rsidRPr="00035DBB">
        <w:rPr>
          <w:color w:val="000000"/>
          <w:sz w:val="28"/>
          <w:szCs w:val="28"/>
        </w:rPr>
        <w:t xml:space="preserve">ir tiesības aprēķināt atskaitāmo priekšnodokli izmantojot proporciju par precēm un pakalpojumiem, kas saistīti </w:t>
      </w:r>
      <w:r w:rsidR="00107FE5">
        <w:rPr>
          <w:color w:val="000000"/>
          <w:sz w:val="28"/>
          <w:szCs w:val="28"/>
        </w:rPr>
        <w:t xml:space="preserve">ne tikai </w:t>
      </w:r>
      <w:r w:rsidR="00107FE5" w:rsidRPr="00035DBB">
        <w:rPr>
          <w:color w:val="000000"/>
          <w:sz w:val="28"/>
          <w:szCs w:val="28"/>
        </w:rPr>
        <w:t xml:space="preserve">ar deleģēto valsts pārvaldes uzdevumu, ja nav iespējams nodrošināt </w:t>
      </w:r>
      <w:proofErr w:type="gramStart"/>
      <w:r w:rsidR="00107FE5" w:rsidRPr="00035DBB">
        <w:rPr>
          <w:color w:val="000000"/>
          <w:sz w:val="28"/>
          <w:szCs w:val="28"/>
        </w:rPr>
        <w:t>atsevišķu šo preču un pakalpojumu</w:t>
      </w:r>
      <w:proofErr w:type="gramEnd"/>
      <w:r w:rsidR="00107FE5" w:rsidRPr="00035DBB">
        <w:rPr>
          <w:color w:val="000000"/>
          <w:sz w:val="28"/>
          <w:szCs w:val="28"/>
        </w:rPr>
        <w:t xml:space="preserve"> uzskaiti</w:t>
      </w:r>
      <w:r w:rsidR="005437C0">
        <w:rPr>
          <w:color w:val="000000"/>
          <w:sz w:val="28"/>
          <w:szCs w:val="28"/>
        </w:rPr>
        <w:fldChar w:fldCharType="begin"/>
      </w:r>
      <w:r w:rsidR="005437C0">
        <w:rPr>
          <w:color w:val="000000"/>
          <w:sz w:val="28"/>
          <w:szCs w:val="28"/>
        </w:rPr>
        <w:instrText xml:space="preserve"> NOTEREF _Ref464478358 \f \h </w:instrText>
      </w:r>
      <w:r w:rsidR="005437C0">
        <w:rPr>
          <w:color w:val="000000"/>
          <w:sz w:val="28"/>
          <w:szCs w:val="28"/>
        </w:rPr>
      </w:r>
      <w:r w:rsidR="005437C0">
        <w:rPr>
          <w:color w:val="000000"/>
          <w:sz w:val="28"/>
          <w:szCs w:val="28"/>
        </w:rPr>
        <w:fldChar w:fldCharType="separate"/>
      </w:r>
      <w:r w:rsidR="00E17D6B" w:rsidRPr="00E17D6B">
        <w:rPr>
          <w:rStyle w:val="FootnoteReference"/>
        </w:rPr>
        <w:t>3</w:t>
      </w:r>
      <w:r w:rsidR="005437C0">
        <w:rPr>
          <w:color w:val="000000"/>
          <w:sz w:val="28"/>
          <w:szCs w:val="28"/>
        </w:rPr>
        <w:fldChar w:fldCharType="end"/>
      </w:r>
      <w:r w:rsidR="00720E74" w:rsidRPr="00035DBB">
        <w:rPr>
          <w:sz w:val="28"/>
          <w:szCs w:val="28"/>
        </w:rPr>
        <w:t>;</w:t>
      </w:r>
      <w:r w:rsidRPr="00BD48B4">
        <w:rPr>
          <w:sz w:val="28"/>
          <w:szCs w:val="28"/>
        </w:rPr>
        <w:t xml:space="preserve"> </w:t>
      </w:r>
    </w:p>
    <w:p w14:paraId="634BE97C" w14:textId="77777777" w:rsidR="00F55567" w:rsidRDefault="00A60BC4" w:rsidP="006B165C">
      <w:pPr>
        <w:widowControl/>
        <w:spacing w:after="0" w:line="240" w:lineRule="auto"/>
        <w:ind w:firstLine="720"/>
        <w:contextualSpacing/>
        <w:jc w:val="both"/>
        <w:rPr>
          <w:rFonts w:ascii="Times New Roman" w:hAnsi="Times New Roman"/>
          <w:sz w:val="28"/>
          <w:szCs w:val="28"/>
          <w:lang w:val="lv-LV"/>
        </w:rPr>
      </w:pPr>
      <w:r>
        <w:rPr>
          <w:rFonts w:ascii="Times New Roman" w:hAnsi="Times New Roman"/>
          <w:sz w:val="28"/>
          <w:szCs w:val="28"/>
          <w:lang w:val="lv-LV"/>
        </w:rPr>
        <w:t>•</w:t>
      </w:r>
      <w:r w:rsidR="00720E74">
        <w:rPr>
          <w:rFonts w:ascii="Times New Roman" w:hAnsi="Times New Roman"/>
          <w:sz w:val="28"/>
          <w:szCs w:val="28"/>
          <w:lang w:val="lv-LV"/>
        </w:rPr>
        <w:t xml:space="preserve"> </w:t>
      </w:r>
      <w:r>
        <w:rPr>
          <w:rFonts w:ascii="Times New Roman" w:hAnsi="Times New Roman"/>
          <w:sz w:val="28"/>
          <w:szCs w:val="28"/>
          <w:lang w:val="lv-LV"/>
        </w:rPr>
        <w:t>i</w:t>
      </w:r>
      <w:r w:rsidR="00972DCC">
        <w:rPr>
          <w:rFonts w:ascii="Times New Roman" w:hAnsi="Times New Roman"/>
          <w:sz w:val="28"/>
          <w:szCs w:val="28"/>
          <w:lang w:val="lv-LV"/>
        </w:rPr>
        <w:t xml:space="preserve">zmaksās netiek iekļauta </w:t>
      </w:r>
      <w:r w:rsidR="00F55567">
        <w:rPr>
          <w:rFonts w:ascii="Times New Roman" w:hAnsi="Times New Roman"/>
          <w:sz w:val="28"/>
          <w:szCs w:val="28"/>
          <w:lang w:val="lv-LV"/>
        </w:rPr>
        <w:t xml:space="preserve">plānotā </w:t>
      </w:r>
      <w:r w:rsidR="00972DCC">
        <w:rPr>
          <w:rFonts w:ascii="Times New Roman" w:hAnsi="Times New Roman"/>
          <w:sz w:val="28"/>
          <w:szCs w:val="28"/>
          <w:lang w:val="lv-LV"/>
        </w:rPr>
        <w:t>peļņa.</w:t>
      </w:r>
    </w:p>
    <w:p w14:paraId="724926FD" w14:textId="77777777" w:rsidR="0027055A" w:rsidRPr="004E2CEE" w:rsidRDefault="0027055A" w:rsidP="0027055A">
      <w:pPr>
        <w:pStyle w:val="tv213"/>
        <w:spacing w:before="0" w:beforeAutospacing="0" w:after="0" w:afterAutospacing="0"/>
        <w:jc w:val="both"/>
        <w:rPr>
          <w:sz w:val="28"/>
          <w:szCs w:val="28"/>
        </w:rPr>
      </w:pPr>
      <w:r w:rsidRPr="00A60BC4">
        <w:rPr>
          <w:b/>
          <w:i/>
          <w:sz w:val="28"/>
          <w:szCs w:val="28"/>
        </w:rPr>
        <w:t>2</w:t>
      </w:r>
      <w:r w:rsidR="00972DCC" w:rsidRPr="00A60BC4">
        <w:rPr>
          <w:b/>
          <w:i/>
          <w:sz w:val="28"/>
          <w:szCs w:val="28"/>
        </w:rPr>
        <w:t>.A. modelis</w:t>
      </w:r>
      <w:r>
        <w:rPr>
          <w:b/>
          <w:sz w:val="28"/>
          <w:szCs w:val="28"/>
        </w:rPr>
        <w:t xml:space="preserve"> </w:t>
      </w:r>
      <w:r w:rsidRPr="004E2CEE">
        <w:rPr>
          <w:sz w:val="28"/>
          <w:szCs w:val="28"/>
        </w:rPr>
        <w:t>– izmaksas tiek noteiktas pēc šāda principa:</w:t>
      </w:r>
    </w:p>
    <w:p w14:paraId="7B69BC28" w14:textId="661B9F6B" w:rsidR="00F55567" w:rsidRPr="004E2CEE" w:rsidRDefault="00F55567" w:rsidP="004E2CEE">
      <w:pPr>
        <w:widowControl/>
        <w:shd w:val="clear" w:color="auto" w:fill="FFFFFF" w:themeFill="background1"/>
        <w:spacing w:after="0" w:line="240" w:lineRule="auto"/>
        <w:ind w:firstLine="720"/>
        <w:contextualSpacing/>
        <w:jc w:val="both"/>
        <w:rPr>
          <w:rFonts w:ascii="Times New Roman" w:hAnsi="Times New Roman"/>
          <w:sz w:val="28"/>
          <w:szCs w:val="28"/>
          <w:lang w:val="lv-LV"/>
        </w:rPr>
      </w:pPr>
      <w:r w:rsidRPr="004E2CEE">
        <w:rPr>
          <w:rFonts w:ascii="Times New Roman" w:eastAsia="Times New Roman" w:hAnsi="Times New Roman"/>
          <w:sz w:val="28"/>
          <w:szCs w:val="28"/>
          <w:lang w:val="lv-LV" w:eastAsia="lv-LV"/>
        </w:rPr>
        <w:t xml:space="preserve">• izmaksās netiek </w:t>
      </w:r>
      <w:r w:rsidRPr="003240F0">
        <w:rPr>
          <w:rFonts w:ascii="Times New Roman" w:eastAsia="Times New Roman" w:hAnsi="Times New Roman"/>
          <w:sz w:val="28"/>
          <w:szCs w:val="28"/>
          <w:lang w:val="lv-LV" w:eastAsia="lv-LV"/>
        </w:rPr>
        <w:t>iekļaut</w:t>
      </w:r>
      <w:r w:rsidR="003240F0" w:rsidRPr="003240F0">
        <w:rPr>
          <w:rFonts w:ascii="Times New Roman" w:eastAsia="Times New Roman" w:hAnsi="Times New Roman"/>
          <w:sz w:val="28"/>
          <w:szCs w:val="28"/>
          <w:lang w:val="lv-LV" w:eastAsia="lv-LV"/>
        </w:rPr>
        <w:t>a</w:t>
      </w:r>
      <w:r w:rsidRPr="003240F0">
        <w:rPr>
          <w:rFonts w:ascii="Times New Roman" w:eastAsia="Times New Roman" w:hAnsi="Times New Roman"/>
          <w:sz w:val="28"/>
          <w:szCs w:val="28"/>
          <w:lang w:val="lv-LV" w:eastAsia="lv-LV"/>
        </w:rPr>
        <w:t xml:space="preserve"> </w:t>
      </w:r>
      <w:r w:rsidR="003240F0" w:rsidRPr="003240F0">
        <w:rPr>
          <w:rFonts w:ascii="Times New Roman" w:hAnsi="Times New Roman"/>
          <w:sz w:val="28"/>
          <w:szCs w:val="28"/>
          <w:lang w:val="lv-LV"/>
        </w:rPr>
        <w:t>summa, kas atbilst CSDD fotoradaru ikgadējam nolietojumam</w:t>
      </w:r>
      <w:r w:rsidRPr="004E2CEE">
        <w:rPr>
          <w:rFonts w:ascii="Times New Roman" w:eastAsia="Times New Roman" w:hAnsi="Times New Roman"/>
          <w:sz w:val="28"/>
          <w:szCs w:val="28"/>
          <w:lang w:val="lv-LV" w:eastAsia="lv-LV"/>
        </w:rPr>
        <w:t xml:space="preserve">, </w:t>
      </w:r>
      <w:r w:rsidR="00A60BC4">
        <w:rPr>
          <w:rFonts w:ascii="Times New Roman" w:eastAsia="Times New Roman" w:hAnsi="Times New Roman"/>
          <w:sz w:val="28"/>
          <w:szCs w:val="28"/>
          <w:lang w:val="lv-LV" w:eastAsia="lv-LV"/>
        </w:rPr>
        <w:t xml:space="preserve">piemērojot </w:t>
      </w:r>
      <w:r w:rsidR="00A60BC4" w:rsidRPr="004E2CEE">
        <w:rPr>
          <w:rFonts w:ascii="Times New Roman" w:eastAsia="Times New Roman" w:hAnsi="Times New Roman"/>
          <w:sz w:val="28"/>
          <w:szCs w:val="28"/>
          <w:lang w:val="lv-LV" w:eastAsia="lv-LV"/>
        </w:rPr>
        <w:t xml:space="preserve">valsts pārvaldes iestāžu budžeta veidošanas </w:t>
      </w:r>
      <w:r w:rsidR="00A60BC4">
        <w:rPr>
          <w:rFonts w:ascii="Times New Roman" w:eastAsia="Times New Roman" w:hAnsi="Times New Roman"/>
          <w:sz w:val="28"/>
          <w:szCs w:val="28"/>
          <w:lang w:val="lv-LV" w:eastAsia="lv-LV"/>
        </w:rPr>
        <w:t xml:space="preserve">pamatprincipus (ievērojot, ka tiek deleģēts uzdevums, ko var veikt arī pati valsts </w:t>
      </w:r>
      <w:r w:rsidR="00A60BC4">
        <w:rPr>
          <w:rFonts w:ascii="Times New Roman" w:eastAsia="Times New Roman" w:hAnsi="Times New Roman"/>
          <w:sz w:val="28"/>
          <w:szCs w:val="28"/>
          <w:lang w:val="lv-LV" w:eastAsia="lv-LV"/>
        </w:rPr>
        <w:lastRenderedPageBreak/>
        <w:t xml:space="preserve">pārvaldes iestāde), kas neparedz </w:t>
      </w:r>
      <w:r w:rsidRPr="004E2CEE">
        <w:rPr>
          <w:rFonts w:ascii="Times New Roman" w:eastAsia="Times New Roman" w:hAnsi="Times New Roman"/>
          <w:sz w:val="28"/>
          <w:szCs w:val="28"/>
          <w:lang w:val="lv-LV" w:eastAsia="lv-LV"/>
        </w:rPr>
        <w:t>ilgtermiņa valsts budžeta līdzekļu uzkrāšan</w:t>
      </w:r>
      <w:r w:rsidR="00A60BC4">
        <w:rPr>
          <w:rFonts w:ascii="Times New Roman" w:eastAsia="Times New Roman" w:hAnsi="Times New Roman"/>
          <w:sz w:val="28"/>
          <w:szCs w:val="28"/>
          <w:lang w:val="lv-LV" w:eastAsia="lv-LV"/>
        </w:rPr>
        <w:t>u</w:t>
      </w:r>
      <w:r w:rsidRPr="004E2CEE">
        <w:rPr>
          <w:rFonts w:ascii="Times New Roman" w:eastAsia="Times New Roman" w:hAnsi="Times New Roman"/>
          <w:sz w:val="28"/>
          <w:szCs w:val="28"/>
          <w:lang w:val="lv-LV" w:eastAsia="lv-LV"/>
        </w:rPr>
        <w:t>. Neskatoties uz to, ka CSDD nav tiešās valsts pārvaldes iestāde,</w:t>
      </w:r>
      <w:r w:rsidRPr="003240F0">
        <w:rPr>
          <w:rFonts w:ascii="Times New Roman" w:eastAsia="Times New Roman" w:hAnsi="Times New Roman"/>
          <w:sz w:val="28"/>
          <w:szCs w:val="28"/>
          <w:lang w:val="lv-LV" w:eastAsia="lv-LV"/>
        </w:rPr>
        <w:t xml:space="preserve"> </w:t>
      </w:r>
      <w:r w:rsidR="003240F0" w:rsidRPr="003240F0">
        <w:rPr>
          <w:rFonts w:ascii="Times New Roman" w:hAnsi="Times New Roman"/>
          <w:sz w:val="28"/>
          <w:szCs w:val="28"/>
          <w:lang w:val="lv-LV"/>
        </w:rPr>
        <w:t>summas, kas atbilst CSDD fotoradaru ikgadējam nolietojumam,</w:t>
      </w:r>
      <w:r w:rsidRPr="003240F0">
        <w:rPr>
          <w:rFonts w:ascii="Times New Roman" w:eastAsia="Times New Roman" w:hAnsi="Times New Roman"/>
          <w:sz w:val="28"/>
          <w:szCs w:val="28"/>
          <w:lang w:val="lv-LV" w:eastAsia="lv-LV"/>
        </w:rPr>
        <w:t xml:space="preserve"> </w:t>
      </w:r>
      <w:r w:rsidRPr="004E2CEE">
        <w:rPr>
          <w:rFonts w:ascii="Times New Roman" w:eastAsia="Times New Roman" w:hAnsi="Times New Roman"/>
          <w:sz w:val="28"/>
          <w:szCs w:val="28"/>
          <w:lang w:val="lv-LV" w:eastAsia="lv-LV"/>
        </w:rPr>
        <w:t>uzkrājums tiek veidots no valsts budžeta līdzekļiem</w:t>
      </w:r>
      <w:r w:rsidR="00A60BC4">
        <w:rPr>
          <w:rFonts w:ascii="Times New Roman" w:eastAsia="Times New Roman" w:hAnsi="Times New Roman"/>
          <w:sz w:val="28"/>
          <w:szCs w:val="28"/>
          <w:lang w:val="lv-LV" w:eastAsia="lv-LV"/>
        </w:rPr>
        <w:t>.</w:t>
      </w:r>
      <w:r w:rsidRPr="004E2CEE">
        <w:rPr>
          <w:rFonts w:ascii="Times New Roman" w:eastAsia="Times New Roman" w:hAnsi="Times New Roman"/>
          <w:sz w:val="28"/>
          <w:szCs w:val="28"/>
          <w:lang w:val="lv-LV" w:eastAsia="lv-LV"/>
        </w:rPr>
        <w:t xml:space="preserve"> </w:t>
      </w:r>
      <w:r w:rsidR="00A60BC4">
        <w:rPr>
          <w:rFonts w:ascii="Times New Roman" w:eastAsia="Times New Roman" w:hAnsi="Times New Roman"/>
          <w:sz w:val="28"/>
          <w:szCs w:val="28"/>
          <w:lang w:val="lv-LV" w:eastAsia="lv-LV"/>
        </w:rPr>
        <w:t xml:space="preserve">Pašlaik </w:t>
      </w:r>
      <w:r w:rsidRPr="004E2CEE">
        <w:rPr>
          <w:rFonts w:ascii="Times New Roman" w:hAnsi="Times New Roman"/>
          <w:sz w:val="28"/>
          <w:szCs w:val="28"/>
          <w:lang w:val="lv-LV"/>
        </w:rPr>
        <w:t>nav zināms, kad esošos fotoradarus būs nepieciešams nomainīt (atjaunot)</w:t>
      </w:r>
      <w:r w:rsidR="00A60BC4">
        <w:rPr>
          <w:rFonts w:ascii="Times New Roman" w:hAnsi="Times New Roman"/>
          <w:sz w:val="28"/>
          <w:szCs w:val="28"/>
          <w:lang w:val="lv-LV"/>
        </w:rPr>
        <w:t xml:space="preserve"> (plānots, ka tie darbosies 5 gadus, bet var tikt izskatīta iespēja pagarināt darbības termiņu līdz 7 gadiem)</w:t>
      </w:r>
      <w:r w:rsidRPr="004E2CEE">
        <w:rPr>
          <w:rFonts w:ascii="Times New Roman" w:hAnsi="Times New Roman"/>
          <w:sz w:val="28"/>
          <w:szCs w:val="28"/>
          <w:lang w:val="lv-LV"/>
        </w:rPr>
        <w:t>, kā arī</w:t>
      </w:r>
      <w:r w:rsidR="00B86830">
        <w:rPr>
          <w:rFonts w:ascii="Times New Roman" w:hAnsi="Times New Roman"/>
          <w:sz w:val="28"/>
          <w:szCs w:val="28"/>
          <w:lang w:val="lv-LV"/>
        </w:rPr>
        <w:t>,</w:t>
      </w:r>
      <w:r w:rsidRPr="004E2CEE">
        <w:rPr>
          <w:rFonts w:ascii="Times New Roman" w:hAnsi="Times New Roman"/>
          <w:sz w:val="28"/>
          <w:szCs w:val="28"/>
          <w:lang w:val="lv-LV"/>
        </w:rPr>
        <w:t xml:space="preserve"> kādi finanšu līdzekļi tam būs nepieciešami un kāds būs to avots (iespējams, tiks turpināta pašreizējā kārtība, ka fotoradaru iegādei tiks novirzītas CSDD dividendes);</w:t>
      </w:r>
    </w:p>
    <w:p w14:paraId="22643B4D" w14:textId="77777777" w:rsidR="00F55567" w:rsidRPr="00F55567" w:rsidRDefault="00F55567" w:rsidP="004E2CEE">
      <w:pPr>
        <w:pStyle w:val="ListParagraph"/>
        <w:shd w:val="clear" w:color="auto" w:fill="FFFFFF" w:themeFill="background1"/>
        <w:spacing w:after="0" w:line="240" w:lineRule="auto"/>
        <w:ind w:left="0" w:firstLine="709"/>
        <w:jc w:val="both"/>
        <w:rPr>
          <w:sz w:val="28"/>
          <w:szCs w:val="28"/>
        </w:rPr>
      </w:pPr>
      <w:r w:rsidRPr="004E2CEE">
        <w:rPr>
          <w:rFonts w:ascii="Times New Roman" w:eastAsia="Times New Roman" w:hAnsi="Times New Roman"/>
          <w:sz w:val="28"/>
          <w:szCs w:val="28"/>
          <w:lang w:eastAsia="lv-LV"/>
        </w:rPr>
        <w:t>• izmaksās tiek iekļauta plānotā</w:t>
      </w:r>
      <w:r w:rsidRPr="00F55567">
        <w:rPr>
          <w:rFonts w:ascii="Times New Roman" w:eastAsia="Times New Roman" w:hAnsi="Times New Roman"/>
          <w:sz w:val="28"/>
          <w:szCs w:val="28"/>
          <w:lang w:eastAsia="lv-LV"/>
        </w:rPr>
        <w:t xml:space="preserve"> peļņ</w:t>
      </w:r>
      <w:r w:rsidR="00743F0F">
        <w:rPr>
          <w:rFonts w:ascii="Times New Roman" w:eastAsia="Times New Roman" w:hAnsi="Times New Roman"/>
          <w:sz w:val="28"/>
          <w:szCs w:val="28"/>
          <w:lang w:eastAsia="lv-LV"/>
        </w:rPr>
        <w:t>a</w:t>
      </w:r>
      <w:r w:rsidRPr="00F55567">
        <w:rPr>
          <w:rFonts w:ascii="Times New Roman" w:eastAsia="Times New Roman" w:hAnsi="Times New Roman"/>
          <w:sz w:val="28"/>
          <w:szCs w:val="28"/>
          <w:lang w:eastAsia="lv-LV"/>
        </w:rPr>
        <w:t xml:space="preserve"> 5% apmērā no fotoradaru uzstādīšanas un darbības nodrošināšanas izmaksām</w:t>
      </w:r>
      <w:r w:rsidR="00B86830">
        <w:rPr>
          <w:rFonts w:ascii="Times New Roman" w:eastAsia="Times New Roman" w:hAnsi="Times New Roman"/>
          <w:sz w:val="28"/>
          <w:szCs w:val="28"/>
          <w:lang w:eastAsia="lv-LV"/>
        </w:rPr>
        <w:t>;</w:t>
      </w:r>
      <w:r w:rsidRPr="004E2CEE">
        <w:rPr>
          <w:rFonts w:ascii="Times New Roman" w:eastAsia="Times New Roman" w:hAnsi="Times New Roman"/>
          <w:sz w:val="28"/>
          <w:szCs w:val="28"/>
          <w:lang w:eastAsia="lv-LV"/>
        </w:rPr>
        <w:t xml:space="preserve"> </w:t>
      </w:r>
    </w:p>
    <w:p w14:paraId="7A43BAAE" w14:textId="42730D74" w:rsidR="00F55567" w:rsidRPr="0017015F" w:rsidRDefault="008337E2" w:rsidP="00F55567">
      <w:pPr>
        <w:widowControl/>
        <w:spacing w:after="0" w:line="240" w:lineRule="auto"/>
        <w:ind w:firstLine="720"/>
        <w:contextualSpacing/>
        <w:jc w:val="both"/>
        <w:rPr>
          <w:rFonts w:ascii="Times New Roman" w:eastAsia="Times New Roman" w:hAnsi="Times New Roman"/>
          <w:b/>
          <w:i/>
          <w:sz w:val="28"/>
          <w:szCs w:val="28"/>
          <w:lang w:val="lv-LV" w:eastAsia="lv-LV"/>
        </w:rPr>
      </w:pPr>
      <w:r w:rsidRPr="00D94524">
        <w:rPr>
          <w:rFonts w:ascii="Times New Roman" w:eastAsia="Times New Roman" w:hAnsi="Times New Roman"/>
          <w:sz w:val="28"/>
          <w:szCs w:val="28"/>
          <w:lang w:val="lv-LV" w:eastAsia="lv-LV"/>
        </w:rPr>
        <w:t>• izmaksās tiek iekļauta tā PVN daļa, kas netiek atgūta.</w:t>
      </w:r>
      <w:r w:rsidR="00035DBB" w:rsidRPr="00D94524">
        <w:rPr>
          <w:rFonts w:ascii="Times New Roman" w:eastAsia="Times New Roman" w:hAnsi="Times New Roman"/>
          <w:sz w:val="28"/>
          <w:szCs w:val="28"/>
          <w:lang w:val="lv-LV" w:eastAsia="lv-LV"/>
        </w:rPr>
        <w:t xml:space="preserve"> </w:t>
      </w:r>
      <w:r w:rsidR="00107FE5" w:rsidRPr="0017015F">
        <w:rPr>
          <w:rFonts w:ascii="Times New Roman" w:hAnsi="Times New Roman"/>
          <w:color w:val="000000"/>
          <w:sz w:val="28"/>
          <w:szCs w:val="28"/>
          <w:lang w:val="lv-LV"/>
        </w:rPr>
        <w:t xml:space="preserve">CSDD ir tiesības aprēķināt atskaitāmo priekšnodokli izmantojot proporciju par precēm un pakalpojumiem, kas saistīti ne tikai ar deleģēto valsts pārvaldes uzdevumu, ja nav iespējams nodrošināt </w:t>
      </w:r>
      <w:proofErr w:type="gramStart"/>
      <w:r w:rsidR="00107FE5" w:rsidRPr="0017015F">
        <w:rPr>
          <w:rFonts w:ascii="Times New Roman" w:hAnsi="Times New Roman"/>
          <w:color w:val="000000"/>
          <w:sz w:val="28"/>
          <w:szCs w:val="28"/>
          <w:lang w:val="lv-LV"/>
        </w:rPr>
        <w:t>atsevišķu šo preču un pakalpojumu</w:t>
      </w:r>
      <w:proofErr w:type="gramEnd"/>
      <w:r w:rsidR="00107FE5" w:rsidRPr="0017015F">
        <w:rPr>
          <w:rFonts w:ascii="Times New Roman" w:hAnsi="Times New Roman"/>
          <w:color w:val="000000"/>
          <w:sz w:val="28"/>
          <w:szCs w:val="28"/>
          <w:lang w:val="lv-LV"/>
        </w:rPr>
        <w:t xml:space="preserve"> uzskaiti</w:t>
      </w:r>
      <w:r w:rsidR="00414772" w:rsidRPr="0017015F">
        <w:rPr>
          <w:rFonts w:ascii="Times New Roman" w:hAnsi="Times New Roman"/>
          <w:color w:val="000000"/>
          <w:sz w:val="28"/>
          <w:szCs w:val="28"/>
          <w:lang w:val="lv-LV"/>
        </w:rPr>
        <w:fldChar w:fldCharType="begin"/>
      </w:r>
      <w:r w:rsidR="00414772" w:rsidRPr="0017015F">
        <w:rPr>
          <w:rFonts w:ascii="Times New Roman" w:hAnsi="Times New Roman"/>
          <w:color w:val="000000"/>
          <w:sz w:val="28"/>
          <w:szCs w:val="28"/>
          <w:lang w:val="lv-LV"/>
        </w:rPr>
        <w:instrText xml:space="preserve"> NOTEREF _Ref464478358 \f \h </w:instrText>
      </w:r>
      <w:r w:rsidR="00D94524" w:rsidRPr="00D94524">
        <w:rPr>
          <w:rFonts w:ascii="Times New Roman" w:hAnsi="Times New Roman"/>
          <w:color w:val="000000"/>
          <w:sz w:val="28"/>
          <w:szCs w:val="28"/>
          <w:lang w:val="lv-LV"/>
        </w:rPr>
        <w:instrText xml:space="preserve"> \* MERGEFORMAT </w:instrText>
      </w:r>
      <w:r w:rsidR="00414772" w:rsidRPr="0017015F">
        <w:rPr>
          <w:rFonts w:ascii="Times New Roman" w:hAnsi="Times New Roman"/>
          <w:color w:val="000000"/>
          <w:sz w:val="28"/>
          <w:szCs w:val="28"/>
          <w:lang w:val="lv-LV"/>
        </w:rPr>
      </w:r>
      <w:r w:rsidR="00414772" w:rsidRPr="0017015F">
        <w:rPr>
          <w:rFonts w:ascii="Times New Roman" w:hAnsi="Times New Roman"/>
          <w:color w:val="000000"/>
          <w:sz w:val="28"/>
          <w:szCs w:val="28"/>
          <w:lang w:val="lv-LV"/>
        </w:rPr>
        <w:fldChar w:fldCharType="separate"/>
      </w:r>
      <w:r w:rsidR="00E17D6B" w:rsidRPr="00E17D6B">
        <w:rPr>
          <w:rStyle w:val="FootnoteReference"/>
        </w:rPr>
        <w:t>3</w:t>
      </w:r>
      <w:r w:rsidR="00414772" w:rsidRPr="0017015F">
        <w:rPr>
          <w:rFonts w:ascii="Times New Roman" w:hAnsi="Times New Roman"/>
          <w:color w:val="000000"/>
          <w:sz w:val="28"/>
          <w:szCs w:val="28"/>
          <w:lang w:val="lv-LV"/>
        </w:rPr>
        <w:fldChar w:fldCharType="end"/>
      </w:r>
      <w:r w:rsidR="00107FE5" w:rsidRPr="0017015F">
        <w:rPr>
          <w:rFonts w:ascii="Times New Roman" w:hAnsi="Times New Roman"/>
          <w:color w:val="000000"/>
          <w:sz w:val="28"/>
          <w:szCs w:val="28"/>
          <w:lang w:val="lv-LV"/>
        </w:rPr>
        <w:t>.</w:t>
      </w:r>
    </w:p>
    <w:p w14:paraId="135DB0E1" w14:textId="77777777" w:rsidR="008337E2" w:rsidRPr="000D030B" w:rsidRDefault="008337E2" w:rsidP="008337E2">
      <w:pPr>
        <w:pStyle w:val="tv213"/>
        <w:spacing w:before="0" w:beforeAutospacing="0" w:after="0" w:afterAutospacing="0"/>
        <w:jc w:val="both"/>
        <w:rPr>
          <w:sz w:val="28"/>
          <w:szCs w:val="28"/>
        </w:rPr>
      </w:pPr>
      <w:r w:rsidRPr="00A60BC4">
        <w:rPr>
          <w:b/>
          <w:i/>
          <w:sz w:val="28"/>
          <w:szCs w:val="28"/>
        </w:rPr>
        <w:t>2.B. modelis</w:t>
      </w:r>
      <w:r>
        <w:rPr>
          <w:b/>
          <w:sz w:val="28"/>
          <w:szCs w:val="28"/>
        </w:rPr>
        <w:t xml:space="preserve"> </w:t>
      </w:r>
      <w:r w:rsidRPr="000D030B">
        <w:rPr>
          <w:sz w:val="28"/>
          <w:szCs w:val="28"/>
        </w:rPr>
        <w:t>– izmaksas tiek noteiktas pēc šāda principa:</w:t>
      </w:r>
    </w:p>
    <w:p w14:paraId="0C577165" w14:textId="41130B74" w:rsidR="00A60BC4" w:rsidRPr="004E2CEE" w:rsidRDefault="008337E2" w:rsidP="00A60BC4">
      <w:pPr>
        <w:widowControl/>
        <w:shd w:val="clear" w:color="auto" w:fill="FFFFFF" w:themeFill="background1"/>
        <w:spacing w:after="0" w:line="240" w:lineRule="auto"/>
        <w:ind w:firstLine="720"/>
        <w:contextualSpacing/>
        <w:jc w:val="both"/>
        <w:rPr>
          <w:rFonts w:ascii="Times New Roman" w:hAnsi="Times New Roman"/>
          <w:sz w:val="28"/>
          <w:szCs w:val="28"/>
          <w:lang w:val="lv-LV"/>
        </w:rPr>
      </w:pPr>
      <w:r w:rsidRPr="000D030B">
        <w:rPr>
          <w:rFonts w:ascii="Times New Roman" w:eastAsia="Times New Roman" w:hAnsi="Times New Roman"/>
          <w:sz w:val="28"/>
          <w:szCs w:val="28"/>
          <w:lang w:val="lv-LV" w:eastAsia="lv-LV"/>
        </w:rPr>
        <w:t xml:space="preserve">• </w:t>
      </w:r>
      <w:r w:rsidR="00A60BC4" w:rsidRPr="004E2CEE">
        <w:rPr>
          <w:rFonts w:ascii="Times New Roman" w:eastAsia="Times New Roman" w:hAnsi="Times New Roman"/>
          <w:sz w:val="28"/>
          <w:szCs w:val="28"/>
          <w:lang w:val="lv-LV" w:eastAsia="lv-LV"/>
        </w:rPr>
        <w:t>izmaksās netiek iekļaut</w:t>
      </w:r>
      <w:r w:rsidR="003240F0">
        <w:rPr>
          <w:rFonts w:ascii="Times New Roman" w:eastAsia="Times New Roman" w:hAnsi="Times New Roman"/>
          <w:sz w:val="28"/>
          <w:szCs w:val="28"/>
          <w:lang w:val="lv-LV" w:eastAsia="lv-LV"/>
        </w:rPr>
        <w:t>a</w:t>
      </w:r>
      <w:r w:rsidR="00A60BC4" w:rsidRPr="004E2CEE">
        <w:rPr>
          <w:rFonts w:ascii="Times New Roman" w:eastAsia="Times New Roman" w:hAnsi="Times New Roman"/>
          <w:sz w:val="28"/>
          <w:szCs w:val="28"/>
          <w:lang w:val="lv-LV" w:eastAsia="lv-LV"/>
        </w:rPr>
        <w:t xml:space="preserve"> </w:t>
      </w:r>
      <w:r w:rsidR="003240F0" w:rsidRPr="00207EE8">
        <w:rPr>
          <w:rFonts w:ascii="Times New Roman" w:hAnsi="Times New Roman"/>
          <w:sz w:val="28"/>
          <w:szCs w:val="28"/>
          <w:lang w:val="lv-LV"/>
        </w:rPr>
        <w:t>summa, kas atbilst CSDD fo</w:t>
      </w:r>
      <w:r w:rsidR="00207EE8">
        <w:rPr>
          <w:rFonts w:ascii="Times New Roman" w:hAnsi="Times New Roman"/>
          <w:sz w:val="28"/>
          <w:szCs w:val="28"/>
          <w:lang w:val="lv-LV"/>
        </w:rPr>
        <w:t>toradaru ikgadējam nolietojumam</w:t>
      </w:r>
      <w:r w:rsidR="00A60BC4" w:rsidRPr="004E2CEE">
        <w:rPr>
          <w:rFonts w:ascii="Times New Roman" w:eastAsia="Times New Roman" w:hAnsi="Times New Roman"/>
          <w:sz w:val="28"/>
          <w:szCs w:val="28"/>
          <w:lang w:val="lv-LV" w:eastAsia="lv-LV"/>
        </w:rPr>
        <w:t xml:space="preserve">, </w:t>
      </w:r>
      <w:r w:rsidR="00A60BC4">
        <w:rPr>
          <w:rFonts w:ascii="Times New Roman" w:eastAsia="Times New Roman" w:hAnsi="Times New Roman"/>
          <w:sz w:val="28"/>
          <w:szCs w:val="28"/>
          <w:lang w:val="lv-LV" w:eastAsia="lv-LV"/>
        </w:rPr>
        <w:t xml:space="preserve">piemērojot </w:t>
      </w:r>
      <w:r w:rsidR="00A60BC4" w:rsidRPr="004E2CEE">
        <w:rPr>
          <w:rFonts w:ascii="Times New Roman" w:eastAsia="Times New Roman" w:hAnsi="Times New Roman"/>
          <w:sz w:val="28"/>
          <w:szCs w:val="28"/>
          <w:lang w:val="lv-LV" w:eastAsia="lv-LV"/>
        </w:rPr>
        <w:t xml:space="preserve">valsts pārvaldes iestāžu budžeta veidošanas </w:t>
      </w:r>
      <w:r w:rsidR="00A60BC4">
        <w:rPr>
          <w:rFonts w:ascii="Times New Roman" w:eastAsia="Times New Roman" w:hAnsi="Times New Roman"/>
          <w:sz w:val="28"/>
          <w:szCs w:val="28"/>
          <w:lang w:val="lv-LV" w:eastAsia="lv-LV"/>
        </w:rPr>
        <w:t xml:space="preserve">pamatprincipus (ievērojot, ka tiek deleģēts uzdevums, ko var veikt arī pati valsts pārvaldes iestāde), kas neparedz </w:t>
      </w:r>
      <w:r w:rsidR="00A60BC4" w:rsidRPr="004E2CEE">
        <w:rPr>
          <w:rFonts w:ascii="Times New Roman" w:eastAsia="Times New Roman" w:hAnsi="Times New Roman"/>
          <w:sz w:val="28"/>
          <w:szCs w:val="28"/>
          <w:lang w:val="lv-LV" w:eastAsia="lv-LV"/>
        </w:rPr>
        <w:t>ilgtermiņa valsts budžeta līdzekļu uzkrāšan</w:t>
      </w:r>
      <w:r w:rsidR="00A60BC4">
        <w:rPr>
          <w:rFonts w:ascii="Times New Roman" w:eastAsia="Times New Roman" w:hAnsi="Times New Roman"/>
          <w:sz w:val="28"/>
          <w:szCs w:val="28"/>
          <w:lang w:val="lv-LV" w:eastAsia="lv-LV"/>
        </w:rPr>
        <w:t>u</w:t>
      </w:r>
      <w:r w:rsidR="00A60BC4" w:rsidRPr="004E2CEE">
        <w:rPr>
          <w:rFonts w:ascii="Times New Roman" w:eastAsia="Times New Roman" w:hAnsi="Times New Roman"/>
          <w:sz w:val="28"/>
          <w:szCs w:val="28"/>
          <w:lang w:val="lv-LV" w:eastAsia="lv-LV"/>
        </w:rPr>
        <w:t xml:space="preserve">. Neskatoties uz to, ka CSDD nav tiešās valsts pārvaldes iestāde, </w:t>
      </w:r>
      <w:r w:rsidR="00207EE8" w:rsidRPr="00207EE8">
        <w:rPr>
          <w:rFonts w:ascii="Times New Roman" w:hAnsi="Times New Roman"/>
          <w:sz w:val="28"/>
          <w:szCs w:val="28"/>
          <w:lang w:val="lv-LV"/>
        </w:rPr>
        <w:t>summas, kas atbilst CSDD fotoradaru ikgadējam nolietojumam,</w:t>
      </w:r>
      <w:proofErr w:type="gramStart"/>
      <w:r w:rsidR="00207EE8" w:rsidRPr="0017015F">
        <w:rPr>
          <w:rFonts w:ascii="Times New Roman" w:hAnsi="Times New Roman"/>
          <w:sz w:val="28"/>
          <w:szCs w:val="28"/>
          <w:lang w:val="lv-LV"/>
        </w:rPr>
        <w:t xml:space="preserve"> </w:t>
      </w:r>
      <w:r w:rsidR="00A60BC4" w:rsidRPr="00207EE8">
        <w:rPr>
          <w:rFonts w:ascii="Times New Roman" w:eastAsia="Times New Roman" w:hAnsi="Times New Roman"/>
          <w:sz w:val="28"/>
          <w:szCs w:val="28"/>
          <w:lang w:val="lv-LV" w:eastAsia="lv-LV"/>
        </w:rPr>
        <w:t xml:space="preserve"> </w:t>
      </w:r>
      <w:proofErr w:type="gramEnd"/>
      <w:r w:rsidR="00A60BC4" w:rsidRPr="00207EE8">
        <w:rPr>
          <w:rFonts w:ascii="Times New Roman" w:eastAsia="Times New Roman" w:hAnsi="Times New Roman"/>
          <w:sz w:val="28"/>
          <w:szCs w:val="28"/>
          <w:lang w:val="lv-LV" w:eastAsia="lv-LV"/>
        </w:rPr>
        <w:t xml:space="preserve">uzkrājums </w:t>
      </w:r>
      <w:r w:rsidR="00A60BC4" w:rsidRPr="004E2CEE">
        <w:rPr>
          <w:rFonts w:ascii="Times New Roman" w:eastAsia="Times New Roman" w:hAnsi="Times New Roman"/>
          <w:sz w:val="28"/>
          <w:szCs w:val="28"/>
          <w:lang w:val="lv-LV" w:eastAsia="lv-LV"/>
        </w:rPr>
        <w:t>tiek veidots no valsts budžeta līdzekļiem</w:t>
      </w:r>
      <w:r w:rsidR="00A60BC4">
        <w:rPr>
          <w:rFonts w:ascii="Times New Roman" w:eastAsia="Times New Roman" w:hAnsi="Times New Roman"/>
          <w:sz w:val="28"/>
          <w:szCs w:val="28"/>
          <w:lang w:val="lv-LV" w:eastAsia="lv-LV"/>
        </w:rPr>
        <w:t>.</w:t>
      </w:r>
      <w:r w:rsidR="00A60BC4" w:rsidRPr="004E2CEE">
        <w:rPr>
          <w:rFonts w:ascii="Times New Roman" w:eastAsia="Times New Roman" w:hAnsi="Times New Roman"/>
          <w:sz w:val="28"/>
          <w:szCs w:val="28"/>
          <w:lang w:val="lv-LV" w:eastAsia="lv-LV"/>
        </w:rPr>
        <w:t xml:space="preserve"> </w:t>
      </w:r>
      <w:r w:rsidR="00A60BC4">
        <w:rPr>
          <w:rFonts w:ascii="Times New Roman" w:eastAsia="Times New Roman" w:hAnsi="Times New Roman"/>
          <w:sz w:val="28"/>
          <w:szCs w:val="28"/>
          <w:lang w:val="lv-LV" w:eastAsia="lv-LV"/>
        </w:rPr>
        <w:t xml:space="preserve">Pašlaik </w:t>
      </w:r>
      <w:r w:rsidR="00A60BC4" w:rsidRPr="004E2CEE">
        <w:rPr>
          <w:rFonts w:ascii="Times New Roman" w:hAnsi="Times New Roman"/>
          <w:sz w:val="28"/>
          <w:szCs w:val="28"/>
          <w:lang w:val="lv-LV"/>
        </w:rPr>
        <w:t>nav zināms, kad esošos fotoradarus būs nepieciešams nomainīt (atjaunot)</w:t>
      </w:r>
      <w:r w:rsidR="00A60BC4">
        <w:rPr>
          <w:rFonts w:ascii="Times New Roman" w:hAnsi="Times New Roman"/>
          <w:sz w:val="28"/>
          <w:szCs w:val="28"/>
          <w:lang w:val="lv-LV"/>
        </w:rPr>
        <w:t xml:space="preserve"> (plānots, ka tie darbosies 5 gadus, bet var tikt izskatīta iespēja pagarināt darbības termiņu līdz 7 gadiem)</w:t>
      </w:r>
      <w:r w:rsidR="00A60BC4" w:rsidRPr="004E2CEE">
        <w:rPr>
          <w:rFonts w:ascii="Times New Roman" w:hAnsi="Times New Roman"/>
          <w:sz w:val="28"/>
          <w:szCs w:val="28"/>
          <w:lang w:val="lv-LV"/>
        </w:rPr>
        <w:t>, kā arī</w:t>
      </w:r>
      <w:r w:rsidR="00A60BC4">
        <w:rPr>
          <w:rFonts w:ascii="Times New Roman" w:hAnsi="Times New Roman"/>
          <w:sz w:val="28"/>
          <w:szCs w:val="28"/>
          <w:lang w:val="lv-LV"/>
        </w:rPr>
        <w:t>,</w:t>
      </w:r>
      <w:r w:rsidR="00A60BC4" w:rsidRPr="004E2CEE">
        <w:rPr>
          <w:rFonts w:ascii="Times New Roman" w:hAnsi="Times New Roman"/>
          <w:sz w:val="28"/>
          <w:szCs w:val="28"/>
          <w:lang w:val="lv-LV"/>
        </w:rPr>
        <w:t xml:space="preserve"> kādi finanšu līdzekļi tam būs nepieciešami un kāds būs to avots (iespējams, tiks turpināta pašreizējā kārtība, ka fotoradaru iegādei tiks novirzītas CSDD dividendes);</w:t>
      </w:r>
    </w:p>
    <w:p w14:paraId="11A5F860" w14:textId="77777777" w:rsidR="00F55567" w:rsidRPr="004E2CEE" w:rsidRDefault="00F55567" w:rsidP="00F55567">
      <w:pPr>
        <w:widowControl/>
        <w:spacing w:after="0" w:line="240" w:lineRule="auto"/>
        <w:ind w:firstLine="720"/>
        <w:contextualSpacing/>
        <w:jc w:val="both"/>
        <w:rPr>
          <w:rFonts w:ascii="Times New Roman" w:hAnsi="Times New Roman"/>
          <w:sz w:val="28"/>
          <w:szCs w:val="28"/>
          <w:lang w:val="lv-LV"/>
        </w:rPr>
      </w:pPr>
      <w:r w:rsidRPr="004E2CEE">
        <w:rPr>
          <w:sz w:val="28"/>
          <w:szCs w:val="28"/>
          <w:lang w:val="lv-LV"/>
        </w:rPr>
        <w:t>•</w:t>
      </w:r>
      <w:r w:rsidRPr="004E2CEE">
        <w:rPr>
          <w:rFonts w:ascii="Times New Roman" w:hAnsi="Times New Roman"/>
          <w:sz w:val="28"/>
          <w:szCs w:val="28"/>
          <w:lang w:val="lv-LV"/>
        </w:rPr>
        <w:t xml:space="preserve"> izmaksās netiek iekļauta plānotā peļņa, jo Valsts policija sedz pilnīgi visus ar radaru uzturēšanu un darbības nodrošināšanu saistītos izdevumus, t.sk. arī administratīvos izdevumus; </w:t>
      </w:r>
    </w:p>
    <w:p w14:paraId="273635B2" w14:textId="2C1BC9BE" w:rsidR="000E23B9" w:rsidRPr="0017015F" w:rsidRDefault="000E23B9" w:rsidP="000E23B9">
      <w:pPr>
        <w:widowControl/>
        <w:spacing w:after="0" w:line="240" w:lineRule="auto"/>
        <w:ind w:firstLine="720"/>
        <w:contextualSpacing/>
        <w:jc w:val="both"/>
        <w:rPr>
          <w:rFonts w:ascii="Times New Roman" w:eastAsia="Times New Roman" w:hAnsi="Times New Roman"/>
          <w:sz w:val="28"/>
          <w:szCs w:val="28"/>
          <w:lang w:val="lv-LV" w:eastAsia="lv-LV"/>
        </w:rPr>
      </w:pPr>
      <w:r w:rsidRPr="0036158E">
        <w:rPr>
          <w:rFonts w:ascii="Times New Roman" w:eastAsia="Times New Roman" w:hAnsi="Times New Roman"/>
          <w:sz w:val="28"/>
          <w:szCs w:val="28"/>
          <w:lang w:val="lv-LV" w:eastAsia="lv-LV"/>
        </w:rPr>
        <w:t>• izmaksās tiek iekļauta tā PVN daļa, kas netiek atgūta.</w:t>
      </w:r>
      <w:r w:rsidR="00035DBB" w:rsidRPr="0036158E">
        <w:rPr>
          <w:rFonts w:ascii="Times New Roman" w:eastAsia="Times New Roman" w:hAnsi="Times New Roman"/>
          <w:sz w:val="28"/>
          <w:szCs w:val="28"/>
          <w:lang w:val="lv-LV" w:eastAsia="lv-LV"/>
        </w:rPr>
        <w:t xml:space="preserve"> </w:t>
      </w:r>
      <w:r w:rsidR="00107FE5" w:rsidRPr="0017015F">
        <w:rPr>
          <w:rFonts w:ascii="Times New Roman" w:hAnsi="Times New Roman"/>
          <w:color w:val="000000"/>
          <w:sz w:val="28"/>
          <w:szCs w:val="28"/>
          <w:lang w:val="lv-LV"/>
        </w:rPr>
        <w:t xml:space="preserve">CSDD ir tiesības aprēķināt atskaitāmo priekšnodokli izmantojot proporciju par precēm un pakalpojumiem, kas saistīti ne tikai ar deleģēto valsts pārvaldes uzdevumu, ja nav iespējams nodrošināt </w:t>
      </w:r>
      <w:proofErr w:type="gramStart"/>
      <w:r w:rsidR="00107FE5" w:rsidRPr="0017015F">
        <w:rPr>
          <w:rFonts w:ascii="Times New Roman" w:hAnsi="Times New Roman"/>
          <w:color w:val="000000"/>
          <w:sz w:val="28"/>
          <w:szCs w:val="28"/>
          <w:lang w:val="lv-LV"/>
        </w:rPr>
        <w:t>atsevišķu šo preču un pakalpojumu</w:t>
      </w:r>
      <w:proofErr w:type="gramEnd"/>
      <w:r w:rsidR="00107FE5" w:rsidRPr="0017015F">
        <w:rPr>
          <w:rFonts w:ascii="Times New Roman" w:hAnsi="Times New Roman"/>
          <w:color w:val="000000"/>
          <w:sz w:val="28"/>
          <w:szCs w:val="28"/>
          <w:lang w:val="lv-LV"/>
        </w:rPr>
        <w:t xml:space="preserve"> uzskaiti</w:t>
      </w:r>
      <w:r w:rsidR="0036158E" w:rsidRPr="0017015F">
        <w:rPr>
          <w:rFonts w:ascii="Times New Roman" w:hAnsi="Times New Roman"/>
          <w:color w:val="000000"/>
          <w:sz w:val="28"/>
          <w:szCs w:val="28"/>
          <w:lang w:val="lv-LV"/>
        </w:rPr>
        <w:fldChar w:fldCharType="begin"/>
      </w:r>
      <w:r w:rsidR="0036158E" w:rsidRPr="0017015F">
        <w:rPr>
          <w:rFonts w:ascii="Times New Roman" w:hAnsi="Times New Roman"/>
          <w:color w:val="000000"/>
          <w:sz w:val="28"/>
          <w:szCs w:val="28"/>
          <w:lang w:val="lv-LV"/>
        </w:rPr>
        <w:instrText xml:space="preserve"> NOTEREF _Ref464478358 \f \h </w:instrText>
      </w:r>
      <w:r w:rsidR="0036158E" w:rsidRPr="0036158E">
        <w:rPr>
          <w:rFonts w:ascii="Times New Roman" w:hAnsi="Times New Roman"/>
          <w:color w:val="000000"/>
          <w:sz w:val="28"/>
          <w:szCs w:val="28"/>
          <w:lang w:val="lv-LV"/>
        </w:rPr>
        <w:instrText xml:space="preserve"> \* MERGEFORMAT </w:instrText>
      </w:r>
      <w:r w:rsidR="0036158E" w:rsidRPr="0017015F">
        <w:rPr>
          <w:rFonts w:ascii="Times New Roman" w:hAnsi="Times New Roman"/>
          <w:color w:val="000000"/>
          <w:sz w:val="28"/>
          <w:szCs w:val="28"/>
          <w:lang w:val="lv-LV"/>
        </w:rPr>
      </w:r>
      <w:r w:rsidR="0036158E" w:rsidRPr="0017015F">
        <w:rPr>
          <w:rFonts w:ascii="Times New Roman" w:hAnsi="Times New Roman"/>
          <w:color w:val="000000"/>
          <w:sz w:val="28"/>
          <w:szCs w:val="28"/>
          <w:lang w:val="lv-LV"/>
        </w:rPr>
        <w:fldChar w:fldCharType="separate"/>
      </w:r>
      <w:r w:rsidR="00E17D6B" w:rsidRPr="00E17D6B">
        <w:rPr>
          <w:rStyle w:val="FootnoteReference"/>
        </w:rPr>
        <w:t>3</w:t>
      </w:r>
      <w:r w:rsidR="0036158E" w:rsidRPr="0017015F">
        <w:rPr>
          <w:rFonts w:ascii="Times New Roman" w:hAnsi="Times New Roman"/>
          <w:color w:val="000000"/>
          <w:sz w:val="28"/>
          <w:szCs w:val="28"/>
          <w:lang w:val="lv-LV"/>
        </w:rPr>
        <w:fldChar w:fldCharType="end"/>
      </w:r>
      <w:r w:rsidR="00107FE5" w:rsidRPr="0017015F">
        <w:rPr>
          <w:rFonts w:ascii="Times New Roman" w:hAnsi="Times New Roman"/>
          <w:color w:val="000000"/>
          <w:sz w:val="28"/>
          <w:szCs w:val="28"/>
          <w:lang w:val="lv-LV"/>
        </w:rPr>
        <w:t>.</w:t>
      </w:r>
    </w:p>
    <w:p w14:paraId="65B6B7B1" w14:textId="77777777" w:rsidR="006E7FB0" w:rsidRPr="004E2CEE" w:rsidRDefault="009A3EFE">
      <w:pPr>
        <w:pStyle w:val="tv213"/>
        <w:spacing w:before="0" w:beforeAutospacing="0" w:after="0" w:afterAutospacing="0"/>
        <w:jc w:val="both"/>
        <w:rPr>
          <w:sz w:val="28"/>
          <w:szCs w:val="28"/>
          <w:highlight w:val="lightGray"/>
        </w:rPr>
      </w:pPr>
      <w:r>
        <w:rPr>
          <w:sz w:val="28"/>
          <w:szCs w:val="28"/>
        </w:rPr>
        <w:t xml:space="preserve">         </w:t>
      </w:r>
    </w:p>
    <w:p w14:paraId="2DB1ECD3" w14:textId="77777777" w:rsidR="00051888" w:rsidRPr="00683F0F" w:rsidRDefault="00051888" w:rsidP="00051888">
      <w:pPr>
        <w:pStyle w:val="tv213"/>
        <w:spacing w:before="0" w:beforeAutospacing="0" w:after="0" w:afterAutospacing="0"/>
        <w:ind w:firstLine="720"/>
        <w:jc w:val="both"/>
        <w:rPr>
          <w:sz w:val="28"/>
          <w:szCs w:val="28"/>
        </w:rPr>
      </w:pPr>
      <w:r w:rsidRPr="001F114C">
        <w:rPr>
          <w:sz w:val="28"/>
          <w:szCs w:val="28"/>
        </w:rPr>
        <w:t xml:space="preserve">Iekšlietu ministrija atbalsta </w:t>
      </w:r>
      <w:r w:rsidR="006D05EF">
        <w:rPr>
          <w:sz w:val="28"/>
          <w:szCs w:val="28"/>
        </w:rPr>
        <w:t>2</w:t>
      </w:r>
      <w:r w:rsidR="001F114C" w:rsidRPr="00720E74">
        <w:rPr>
          <w:sz w:val="28"/>
          <w:szCs w:val="28"/>
        </w:rPr>
        <w:t>.A</w:t>
      </w:r>
      <w:r w:rsidRPr="00720E74">
        <w:rPr>
          <w:sz w:val="28"/>
          <w:szCs w:val="28"/>
        </w:rPr>
        <w:t xml:space="preserve">.modeli samaksas apmēra noteikšanai ar </w:t>
      </w:r>
      <w:proofErr w:type="gramStart"/>
      <w:r w:rsidRPr="00720E74">
        <w:rPr>
          <w:sz w:val="28"/>
          <w:szCs w:val="28"/>
        </w:rPr>
        <w:t>2017.gada</w:t>
      </w:r>
      <w:proofErr w:type="gramEnd"/>
      <w:r w:rsidRPr="00720E74">
        <w:rPr>
          <w:sz w:val="28"/>
          <w:szCs w:val="28"/>
        </w:rPr>
        <w:t xml:space="preserve"> 1.janvāri. </w:t>
      </w:r>
    </w:p>
    <w:p w14:paraId="1DD7273B" w14:textId="77777777" w:rsidR="00CD6B20" w:rsidRDefault="00CD6B20" w:rsidP="006B165C">
      <w:pPr>
        <w:widowControl/>
        <w:spacing w:after="0" w:line="240" w:lineRule="auto"/>
        <w:ind w:firstLine="720"/>
        <w:contextualSpacing/>
        <w:jc w:val="both"/>
        <w:rPr>
          <w:rFonts w:ascii="Times New Roman" w:hAnsi="Times New Roman"/>
          <w:i/>
          <w:sz w:val="28"/>
          <w:szCs w:val="28"/>
          <w:lang w:val="lv-LV"/>
        </w:rPr>
      </w:pPr>
    </w:p>
    <w:p w14:paraId="6208CE56" w14:textId="77777777" w:rsidR="00223223" w:rsidRPr="006B165C" w:rsidRDefault="00051888" w:rsidP="006B165C">
      <w:pPr>
        <w:widowControl/>
        <w:spacing w:after="0" w:line="240" w:lineRule="auto"/>
        <w:ind w:firstLine="720"/>
        <w:contextualSpacing/>
        <w:jc w:val="both"/>
        <w:rPr>
          <w:rFonts w:ascii="Times New Roman" w:hAnsi="Times New Roman"/>
          <w:i/>
          <w:sz w:val="28"/>
          <w:szCs w:val="28"/>
          <w:lang w:val="lv-LV"/>
        </w:rPr>
      </w:pPr>
      <w:r w:rsidRPr="0029651C">
        <w:rPr>
          <w:rFonts w:ascii="Times New Roman" w:hAnsi="Times New Roman"/>
          <w:i/>
          <w:sz w:val="28"/>
          <w:szCs w:val="28"/>
          <w:lang w:val="lv-LV"/>
        </w:rPr>
        <w:t>√</w:t>
      </w:r>
      <w:r w:rsidR="00223223" w:rsidRPr="006B165C">
        <w:rPr>
          <w:rFonts w:ascii="Times New Roman" w:hAnsi="Times New Roman"/>
          <w:i/>
          <w:sz w:val="28"/>
          <w:szCs w:val="28"/>
          <w:lang w:val="lv-LV"/>
        </w:rPr>
        <w:t xml:space="preserve"> Deleģēto uzdevumu apmaksas kārtības modeļi</w:t>
      </w:r>
      <w:r w:rsidR="00223223">
        <w:rPr>
          <w:rFonts w:ascii="Times New Roman" w:hAnsi="Times New Roman"/>
          <w:i/>
          <w:sz w:val="28"/>
          <w:szCs w:val="28"/>
          <w:lang w:val="lv-LV"/>
        </w:rPr>
        <w:t>:</w:t>
      </w:r>
    </w:p>
    <w:p w14:paraId="06E09329" w14:textId="77777777" w:rsidR="00223223" w:rsidRPr="006B165C" w:rsidRDefault="00223223" w:rsidP="0063028F">
      <w:pPr>
        <w:pStyle w:val="tv213"/>
        <w:spacing w:before="0" w:beforeAutospacing="0" w:after="0" w:afterAutospacing="0"/>
        <w:ind w:firstLine="720"/>
        <w:jc w:val="both"/>
        <w:rPr>
          <w:sz w:val="28"/>
          <w:szCs w:val="28"/>
        </w:rPr>
      </w:pPr>
      <w:r w:rsidRPr="00720E74">
        <w:rPr>
          <w:b/>
          <w:i/>
          <w:sz w:val="28"/>
          <w:szCs w:val="28"/>
        </w:rPr>
        <w:t>1. modelis</w:t>
      </w:r>
      <w:r w:rsidRPr="006B165C">
        <w:rPr>
          <w:sz w:val="28"/>
          <w:szCs w:val="28"/>
        </w:rPr>
        <w:t xml:space="preserve"> – “vienības cena” (vienas </w:t>
      </w:r>
      <w:proofErr w:type="spellStart"/>
      <w:r w:rsidRPr="006B165C">
        <w:rPr>
          <w:sz w:val="28"/>
          <w:szCs w:val="28"/>
        </w:rPr>
        <w:t>radardienas</w:t>
      </w:r>
      <w:proofErr w:type="spellEnd"/>
      <w:r w:rsidRPr="006B165C">
        <w:rPr>
          <w:sz w:val="28"/>
          <w:szCs w:val="28"/>
        </w:rPr>
        <w:t xml:space="preserve"> izmaksas) - samaksas apmērs atkarīgs no faktisko </w:t>
      </w:r>
      <w:proofErr w:type="spellStart"/>
      <w:r w:rsidRPr="006B165C">
        <w:rPr>
          <w:sz w:val="28"/>
          <w:szCs w:val="28"/>
        </w:rPr>
        <w:t>radardienu</w:t>
      </w:r>
      <w:proofErr w:type="spellEnd"/>
      <w:r w:rsidRPr="006B165C">
        <w:rPr>
          <w:sz w:val="28"/>
          <w:szCs w:val="28"/>
        </w:rPr>
        <w:t xml:space="preserve"> skaita</w:t>
      </w:r>
      <w:r>
        <w:rPr>
          <w:sz w:val="28"/>
          <w:szCs w:val="28"/>
        </w:rPr>
        <w:t>.</w:t>
      </w:r>
    </w:p>
    <w:p w14:paraId="707A3E2B" w14:textId="77777777" w:rsidR="00223223" w:rsidRPr="006B165C" w:rsidRDefault="00223223" w:rsidP="0063028F">
      <w:pPr>
        <w:pStyle w:val="tv213"/>
        <w:spacing w:before="0" w:beforeAutospacing="0" w:after="0" w:afterAutospacing="0"/>
        <w:ind w:firstLine="720"/>
        <w:jc w:val="both"/>
        <w:rPr>
          <w:sz w:val="28"/>
          <w:szCs w:val="28"/>
        </w:rPr>
      </w:pPr>
      <w:r w:rsidRPr="00720E74">
        <w:rPr>
          <w:b/>
          <w:i/>
          <w:sz w:val="28"/>
          <w:szCs w:val="28"/>
        </w:rPr>
        <w:t>2. modelis</w:t>
      </w:r>
      <w:r w:rsidRPr="006B165C">
        <w:rPr>
          <w:sz w:val="28"/>
          <w:szCs w:val="28"/>
        </w:rPr>
        <w:t xml:space="preserve"> – “izmaksu atlīdzība” (finansējums atbilstoši faktisko izmaksu apjomam, kas CSDD radies valsts pārvaldes deleģētā uzdevuma izpildes procesā </w:t>
      </w:r>
      <w:r w:rsidRPr="006B165C">
        <w:rPr>
          <w:sz w:val="28"/>
          <w:szCs w:val="28"/>
        </w:rPr>
        <w:lastRenderedPageBreak/>
        <w:t>un pamatojas uz darījumu attaisnojošiem dokumentiem, pieskaitot arī netiešos izdevumus)</w:t>
      </w:r>
      <w:r>
        <w:rPr>
          <w:sz w:val="28"/>
          <w:szCs w:val="28"/>
        </w:rPr>
        <w:t>.</w:t>
      </w:r>
      <w:r w:rsidRPr="006B165C">
        <w:rPr>
          <w:sz w:val="28"/>
          <w:szCs w:val="28"/>
        </w:rPr>
        <w:t xml:space="preserve"> </w:t>
      </w:r>
    </w:p>
    <w:p w14:paraId="1CAFF341" w14:textId="77777777" w:rsidR="00223223" w:rsidRDefault="00223223" w:rsidP="006B165C">
      <w:pPr>
        <w:pStyle w:val="tv213"/>
        <w:spacing w:before="0" w:beforeAutospacing="0" w:after="0" w:afterAutospacing="0"/>
        <w:ind w:firstLine="720"/>
        <w:jc w:val="both"/>
        <w:rPr>
          <w:sz w:val="28"/>
          <w:szCs w:val="28"/>
        </w:rPr>
      </w:pPr>
      <w:r w:rsidRPr="00683F0F">
        <w:rPr>
          <w:sz w:val="28"/>
          <w:szCs w:val="28"/>
        </w:rPr>
        <w:t xml:space="preserve">Iekšlietu ministrija atbalsta </w:t>
      </w:r>
      <w:r w:rsidRPr="00720E74">
        <w:rPr>
          <w:sz w:val="28"/>
          <w:szCs w:val="28"/>
        </w:rPr>
        <w:t xml:space="preserve">1.modeli – “vienības cena”, piemērojot to ar </w:t>
      </w:r>
      <w:proofErr w:type="gramStart"/>
      <w:r w:rsidRPr="00720E74">
        <w:rPr>
          <w:sz w:val="28"/>
          <w:szCs w:val="28"/>
        </w:rPr>
        <w:t>2017.gada</w:t>
      </w:r>
      <w:proofErr w:type="gramEnd"/>
      <w:r w:rsidRPr="00720E74">
        <w:rPr>
          <w:sz w:val="28"/>
          <w:szCs w:val="28"/>
        </w:rPr>
        <w:t xml:space="preserve"> 1.janvāri</w:t>
      </w:r>
      <w:r w:rsidRPr="00683F0F">
        <w:rPr>
          <w:sz w:val="28"/>
          <w:szCs w:val="28"/>
        </w:rPr>
        <w:t xml:space="preserve">. Lai šo modeli īstenotu, nepieciešams veikt attiecīgus grozījumus normatīvajos aktos, paredzot noteikt konkrētu samaksas apmēru par vienu </w:t>
      </w:r>
      <w:proofErr w:type="spellStart"/>
      <w:r w:rsidRPr="00683F0F">
        <w:rPr>
          <w:sz w:val="28"/>
          <w:szCs w:val="28"/>
        </w:rPr>
        <w:t>radardienu</w:t>
      </w:r>
      <w:proofErr w:type="spellEnd"/>
      <w:r w:rsidRPr="00683F0F">
        <w:rPr>
          <w:sz w:val="28"/>
          <w:szCs w:val="28"/>
        </w:rPr>
        <w:t xml:space="preserve">, kā arī </w:t>
      </w:r>
      <w:proofErr w:type="spellStart"/>
      <w:r w:rsidRPr="00683F0F">
        <w:rPr>
          <w:sz w:val="28"/>
          <w:szCs w:val="28"/>
        </w:rPr>
        <w:t>radardienas</w:t>
      </w:r>
      <w:proofErr w:type="spellEnd"/>
      <w:r w:rsidRPr="00683F0F">
        <w:rPr>
          <w:sz w:val="28"/>
          <w:szCs w:val="28"/>
        </w:rPr>
        <w:t xml:space="preserve"> definīciju.</w:t>
      </w:r>
    </w:p>
    <w:p w14:paraId="2513D35D" w14:textId="77777777" w:rsidR="00F467AD" w:rsidRPr="00683F0F" w:rsidRDefault="00F467AD" w:rsidP="006B165C">
      <w:pPr>
        <w:pStyle w:val="tv213"/>
        <w:spacing w:before="0" w:beforeAutospacing="0" w:after="0" w:afterAutospacing="0"/>
        <w:ind w:firstLine="720"/>
        <w:jc w:val="both"/>
        <w:rPr>
          <w:sz w:val="28"/>
          <w:szCs w:val="28"/>
        </w:rPr>
      </w:pPr>
    </w:p>
    <w:p w14:paraId="04A06CF5" w14:textId="77777777" w:rsidR="00F76B5B" w:rsidRPr="00720E74" w:rsidRDefault="00720E74" w:rsidP="00720E74">
      <w:pPr>
        <w:widowControl/>
        <w:spacing w:after="0" w:line="240" w:lineRule="auto"/>
        <w:ind w:firstLine="720"/>
        <w:contextualSpacing/>
        <w:jc w:val="both"/>
        <w:rPr>
          <w:rFonts w:ascii="Times New Roman" w:hAnsi="Times New Roman"/>
          <w:i/>
          <w:sz w:val="28"/>
          <w:szCs w:val="28"/>
          <w:lang w:val="lv-LV"/>
        </w:rPr>
      </w:pPr>
      <w:r w:rsidRPr="0029651C">
        <w:rPr>
          <w:rFonts w:ascii="Times New Roman" w:hAnsi="Times New Roman"/>
          <w:i/>
          <w:sz w:val="28"/>
          <w:szCs w:val="28"/>
          <w:lang w:val="lv-LV"/>
        </w:rPr>
        <w:t>√</w:t>
      </w:r>
      <w:r>
        <w:rPr>
          <w:rFonts w:ascii="Times New Roman" w:hAnsi="Times New Roman"/>
          <w:i/>
          <w:sz w:val="28"/>
          <w:szCs w:val="28"/>
          <w:lang w:val="lv-LV"/>
        </w:rPr>
        <w:t xml:space="preserve"> </w:t>
      </w:r>
      <w:r w:rsidRPr="00720E74">
        <w:rPr>
          <w:rFonts w:ascii="Times New Roman" w:hAnsi="Times New Roman"/>
          <w:i/>
          <w:sz w:val="28"/>
          <w:szCs w:val="28"/>
          <w:lang w:val="lv-LV"/>
        </w:rPr>
        <w:t>P</w:t>
      </w:r>
      <w:r w:rsidR="00F76B5B" w:rsidRPr="00720E74">
        <w:rPr>
          <w:rFonts w:ascii="Times New Roman" w:hAnsi="Times New Roman"/>
          <w:i/>
          <w:sz w:val="28"/>
          <w:szCs w:val="28"/>
          <w:lang w:val="lv-LV"/>
        </w:rPr>
        <w:t>riekšlikumi normatīvā regulējuma pilnveidošanai, veicot arī SV</w:t>
      </w:r>
      <w:r>
        <w:rPr>
          <w:rFonts w:ascii="Times New Roman" w:hAnsi="Times New Roman"/>
          <w:i/>
          <w:sz w:val="28"/>
          <w:szCs w:val="28"/>
          <w:lang w:val="lv-LV"/>
        </w:rPr>
        <w:t>I</w:t>
      </w:r>
      <w:r w:rsidR="00F76B5B" w:rsidRPr="00720E74">
        <w:rPr>
          <w:rFonts w:ascii="Times New Roman" w:hAnsi="Times New Roman"/>
          <w:i/>
          <w:sz w:val="28"/>
          <w:szCs w:val="28"/>
          <w:lang w:val="lv-LV"/>
        </w:rPr>
        <w:t>D analīzi</w:t>
      </w:r>
      <w:r>
        <w:rPr>
          <w:rFonts w:ascii="Times New Roman" w:hAnsi="Times New Roman"/>
          <w:i/>
          <w:sz w:val="28"/>
          <w:szCs w:val="28"/>
          <w:lang w:val="lv-LV"/>
        </w:rPr>
        <w:t>:</w:t>
      </w:r>
    </w:p>
    <w:p w14:paraId="1980A223" w14:textId="77777777" w:rsidR="00D9632E" w:rsidRDefault="004B476C" w:rsidP="00D9632E">
      <w:pPr>
        <w:pStyle w:val="tv213"/>
        <w:spacing w:before="0" w:beforeAutospacing="0" w:after="0" w:afterAutospacing="0"/>
        <w:ind w:firstLine="720"/>
        <w:jc w:val="both"/>
        <w:rPr>
          <w:sz w:val="28"/>
          <w:szCs w:val="28"/>
        </w:rPr>
      </w:pPr>
      <w:r w:rsidRPr="00720E74">
        <w:rPr>
          <w:b/>
          <w:i/>
          <w:sz w:val="28"/>
          <w:szCs w:val="28"/>
        </w:rPr>
        <w:t>1.variants</w:t>
      </w:r>
      <w:r w:rsidRPr="006B165C">
        <w:rPr>
          <w:sz w:val="28"/>
          <w:szCs w:val="28"/>
        </w:rPr>
        <w:t xml:space="preserve"> – veikt grozījumus Ceļu satiksmes likumā</w:t>
      </w:r>
      <w:r w:rsidRPr="00683F0F">
        <w:rPr>
          <w:sz w:val="28"/>
          <w:szCs w:val="28"/>
        </w:rPr>
        <w:t>, papildinot 43.</w:t>
      </w:r>
      <w:r w:rsidRPr="004E2CEE">
        <w:rPr>
          <w:sz w:val="28"/>
          <w:szCs w:val="28"/>
          <w:vertAlign w:val="superscript"/>
        </w:rPr>
        <w:t>7</w:t>
      </w:r>
      <w:r w:rsidRPr="00683F0F">
        <w:rPr>
          <w:sz w:val="28"/>
          <w:szCs w:val="28"/>
        </w:rPr>
        <w:t xml:space="preserve"> pantu “Pārkāpumu fiksēšana ar tehniskiem līdzekļiem, neapturot transportlīdzekli” ar trešo daļu </w:t>
      </w:r>
      <w:proofErr w:type="gramStart"/>
      <w:r w:rsidR="00D9632E" w:rsidRPr="00683F0F">
        <w:rPr>
          <w:sz w:val="28"/>
          <w:szCs w:val="28"/>
        </w:rPr>
        <w:t>un</w:t>
      </w:r>
      <w:proofErr w:type="gramEnd"/>
      <w:r w:rsidRPr="00683F0F">
        <w:rPr>
          <w:sz w:val="28"/>
          <w:szCs w:val="28"/>
        </w:rPr>
        <w:t xml:space="preserve"> paredzot, ka </w:t>
      </w:r>
      <w:r w:rsidR="00D9632E" w:rsidRPr="00D9632E">
        <w:rPr>
          <w:sz w:val="28"/>
          <w:szCs w:val="28"/>
        </w:rPr>
        <w:t xml:space="preserve">Ministru kabinets nosaka </w:t>
      </w:r>
      <w:r w:rsidR="00D9632E">
        <w:rPr>
          <w:sz w:val="28"/>
          <w:szCs w:val="28"/>
        </w:rPr>
        <w:t xml:space="preserve">CSDD </w:t>
      </w:r>
      <w:r w:rsidR="00D9632E" w:rsidRPr="00D9632E">
        <w:rPr>
          <w:sz w:val="28"/>
          <w:szCs w:val="28"/>
        </w:rPr>
        <w:t>izdevumus, kādi tiek segti par šī panta pirmajā un otrajā daļā minēto valsts pārvaldes uzdevumu izpildi, kā arī to segšanas kārtību</w:t>
      </w:r>
      <w:r w:rsidR="00D9632E">
        <w:rPr>
          <w:sz w:val="28"/>
          <w:szCs w:val="28"/>
        </w:rPr>
        <w:t>.</w:t>
      </w:r>
    </w:p>
    <w:p w14:paraId="76D8D5DA" w14:textId="77777777" w:rsidR="004B476C" w:rsidRPr="00683F0F" w:rsidRDefault="004B476C" w:rsidP="00D9632E">
      <w:pPr>
        <w:pStyle w:val="tv213"/>
        <w:spacing w:before="0" w:beforeAutospacing="0" w:after="0" w:afterAutospacing="0"/>
        <w:ind w:firstLine="720"/>
        <w:jc w:val="both"/>
        <w:rPr>
          <w:sz w:val="28"/>
          <w:szCs w:val="28"/>
        </w:rPr>
      </w:pPr>
      <w:r w:rsidRPr="00683F0F">
        <w:rPr>
          <w:sz w:val="28"/>
          <w:szCs w:val="28"/>
        </w:rPr>
        <w:t xml:space="preserve">Pēc grozījumu pieņemšanas izstrādāt un pieņemt Ministru kabineta noteikumus. </w:t>
      </w:r>
    </w:p>
    <w:p w14:paraId="779114C9" w14:textId="77777777" w:rsidR="007C44D9" w:rsidRPr="007C44D9" w:rsidRDefault="007C44D9" w:rsidP="0063028F">
      <w:pPr>
        <w:pStyle w:val="tv213"/>
        <w:spacing w:before="0" w:beforeAutospacing="0" w:after="0" w:afterAutospacing="0"/>
        <w:ind w:firstLine="720"/>
        <w:jc w:val="both"/>
        <w:rPr>
          <w:sz w:val="28"/>
          <w:szCs w:val="28"/>
        </w:rPr>
      </w:pPr>
      <w:r w:rsidRPr="00720E74">
        <w:rPr>
          <w:b/>
          <w:i/>
          <w:sz w:val="28"/>
          <w:szCs w:val="28"/>
        </w:rPr>
        <w:t>2.variants</w:t>
      </w:r>
      <w:r w:rsidRPr="006B165C">
        <w:rPr>
          <w:sz w:val="28"/>
          <w:szCs w:val="28"/>
        </w:rPr>
        <w:t xml:space="preserve"> – veikt grozījumus noteikumos Nr.317</w:t>
      </w:r>
      <w:r w:rsidRPr="007C44D9">
        <w:rPr>
          <w:sz w:val="28"/>
          <w:szCs w:val="28"/>
        </w:rPr>
        <w:t>,</w:t>
      </w:r>
      <w:r w:rsidRPr="006B165C">
        <w:rPr>
          <w:sz w:val="28"/>
          <w:szCs w:val="28"/>
        </w:rPr>
        <w:t xml:space="preserve"> </w:t>
      </w:r>
      <w:r w:rsidRPr="007C44D9">
        <w:rPr>
          <w:sz w:val="28"/>
          <w:szCs w:val="28"/>
        </w:rPr>
        <w:t>precizējot un papildinot regulējumu par samaksas apmēra noteikšanas kārtību par valsts pārvaldes uzdevumu izpildi, ja šis uzdevums noteikts tiesību aktā.</w:t>
      </w:r>
    </w:p>
    <w:p w14:paraId="13D76852" w14:textId="77777777" w:rsidR="007C44D9" w:rsidRDefault="007C44D9" w:rsidP="0063028F">
      <w:pPr>
        <w:pStyle w:val="tv213"/>
        <w:spacing w:before="0" w:beforeAutospacing="0" w:after="0" w:afterAutospacing="0"/>
        <w:ind w:firstLine="720"/>
        <w:jc w:val="both"/>
        <w:rPr>
          <w:sz w:val="28"/>
          <w:szCs w:val="28"/>
        </w:rPr>
      </w:pPr>
      <w:r w:rsidRPr="00720E74">
        <w:rPr>
          <w:b/>
          <w:i/>
          <w:sz w:val="28"/>
          <w:szCs w:val="28"/>
        </w:rPr>
        <w:t>3.variants</w:t>
      </w:r>
      <w:r w:rsidRPr="006B165C">
        <w:rPr>
          <w:sz w:val="28"/>
          <w:szCs w:val="28"/>
        </w:rPr>
        <w:t xml:space="preserve"> – veikt attiecīgus grozījumus rīkojumā Nr.382, paredzot tajā arī samaksas kārtību.</w:t>
      </w:r>
    </w:p>
    <w:p w14:paraId="49C9CAA9" w14:textId="77777777" w:rsidR="00720E74" w:rsidRDefault="00720E74" w:rsidP="0063028F">
      <w:pPr>
        <w:pStyle w:val="NoSpacing"/>
        <w:ind w:firstLine="720"/>
        <w:jc w:val="both"/>
        <w:rPr>
          <w:rFonts w:ascii="Times New Roman" w:hAnsi="Times New Roman"/>
          <w:sz w:val="28"/>
          <w:szCs w:val="28"/>
          <w:lang w:val="lv-LV"/>
        </w:rPr>
      </w:pPr>
    </w:p>
    <w:p w14:paraId="5D708A10" w14:textId="77777777" w:rsidR="007C44D9" w:rsidRDefault="007C44D9" w:rsidP="0063028F">
      <w:pPr>
        <w:pStyle w:val="NoSpacing"/>
        <w:ind w:firstLine="720"/>
        <w:jc w:val="both"/>
        <w:rPr>
          <w:rFonts w:ascii="Times New Roman" w:hAnsi="Times New Roman"/>
          <w:sz w:val="28"/>
          <w:szCs w:val="28"/>
          <w:lang w:val="lv-LV"/>
        </w:rPr>
      </w:pPr>
      <w:r w:rsidRPr="00780A35">
        <w:rPr>
          <w:rFonts w:ascii="Times New Roman" w:hAnsi="Times New Roman"/>
          <w:sz w:val="28"/>
          <w:szCs w:val="28"/>
          <w:lang w:val="lv-LV"/>
        </w:rPr>
        <w:t xml:space="preserve">Iekšlietu ministrija atbalsta </w:t>
      </w:r>
      <w:r w:rsidR="00436DA6" w:rsidRPr="00780A35">
        <w:rPr>
          <w:rFonts w:ascii="Times New Roman" w:hAnsi="Times New Roman"/>
          <w:sz w:val="28"/>
          <w:szCs w:val="28"/>
          <w:lang w:val="lv-LV"/>
        </w:rPr>
        <w:t>1</w:t>
      </w:r>
      <w:r w:rsidRPr="007F2688">
        <w:rPr>
          <w:rFonts w:ascii="Times New Roman" w:hAnsi="Times New Roman"/>
          <w:sz w:val="28"/>
          <w:szCs w:val="28"/>
          <w:lang w:val="lv-LV"/>
        </w:rPr>
        <w:t>.variantu, bet pārejas periodā līdz attiecīga regulējuma spēk</w:t>
      </w:r>
      <w:r w:rsidRPr="00780A35">
        <w:rPr>
          <w:rFonts w:ascii="Times New Roman" w:hAnsi="Times New Roman"/>
          <w:sz w:val="28"/>
          <w:szCs w:val="28"/>
          <w:lang w:val="lv-LV"/>
        </w:rPr>
        <w:t>ā stāšanās – 3.variantu.</w:t>
      </w:r>
    </w:p>
    <w:p w14:paraId="416D6B64" w14:textId="77777777" w:rsidR="00085E29" w:rsidRPr="00683F0F" w:rsidRDefault="00085E29" w:rsidP="0063028F">
      <w:pPr>
        <w:pStyle w:val="NoSpacing"/>
        <w:ind w:firstLine="720"/>
        <w:jc w:val="both"/>
        <w:rPr>
          <w:rFonts w:ascii="Times New Roman" w:hAnsi="Times New Roman"/>
          <w:sz w:val="28"/>
          <w:szCs w:val="28"/>
          <w:lang w:val="lv-LV"/>
        </w:rPr>
      </w:pPr>
    </w:p>
    <w:p w14:paraId="1DBDC488" w14:textId="77777777" w:rsidR="00681E88" w:rsidRDefault="00085E29" w:rsidP="004E2A91">
      <w:pPr>
        <w:widowControl/>
        <w:spacing w:after="0" w:line="240" w:lineRule="auto"/>
        <w:ind w:firstLine="720"/>
        <w:contextualSpacing/>
        <w:jc w:val="both"/>
        <w:rPr>
          <w:rFonts w:ascii="Times New Roman" w:eastAsiaTheme="minorHAnsi" w:hAnsi="Times New Roman"/>
          <w:sz w:val="28"/>
          <w:szCs w:val="28"/>
          <w:lang w:val="lv-LV"/>
        </w:rPr>
      </w:pPr>
      <w:r>
        <w:rPr>
          <w:rFonts w:ascii="Times New Roman" w:eastAsiaTheme="minorHAnsi" w:hAnsi="Times New Roman"/>
          <w:sz w:val="28"/>
          <w:szCs w:val="28"/>
          <w:lang w:val="lv-LV"/>
        </w:rPr>
        <w:t>P</w:t>
      </w:r>
      <w:r w:rsidR="004E2A91" w:rsidRPr="006B165C">
        <w:rPr>
          <w:rFonts w:ascii="Times New Roman" w:eastAsiaTheme="minorHAnsi" w:hAnsi="Times New Roman"/>
          <w:sz w:val="28"/>
          <w:szCs w:val="28"/>
          <w:lang w:val="lv-LV"/>
        </w:rPr>
        <w:t xml:space="preserve">iedāvātie problēmu risinājuma varianti </w:t>
      </w:r>
      <w:r w:rsidR="00514A64">
        <w:rPr>
          <w:rFonts w:ascii="Times New Roman" w:eastAsiaTheme="minorHAnsi" w:hAnsi="Times New Roman"/>
          <w:sz w:val="28"/>
          <w:szCs w:val="28"/>
          <w:lang w:val="lv-LV"/>
        </w:rPr>
        <w:t xml:space="preserve">pamatā </w:t>
      </w:r>
      <w:r w:rsidR="004E2A91" w:rsidRPr="006B165C">
        <w:rPr>
          <w:rFonts w:ascii="Times New Roman" w:eastAsiaTheme="minorHAnsi" w:hAnsi="Times New Roman"/>
          <w:sz w:val="28"/>
          <w:szCs w:val="28"/>
          <w:lang w:val="lv-LV"/>
        </w:rPr>
        <w:t>tiek īstenoti plānotā finansējuma ietvaros,</w:t>
      </w:r>
      <w:r w:rsidR="00514A64">
        <w:rPr>
          <w:rFonts w:ascii="Times New Roman" w:eastAsiaTheme="minorHAnsi" w:hAnsi="Times New Roman"/>
          <w:sz w:val="28"/>
          <w:szCs w:val="28"/>
          <w:lang w:val="lv-LV"/>
        </w:rPr>
        <w:t xml:space="preserve"> un izdevumu apjoms ir sabalansēts ar valsts pamatbudžeta ieņēmumu apjomu no naudas sodiem par pārkāpumiem ceļu satiksmē, kas fiksēti ar komersanta </w:t>
      </w:r>
      <w:r w:rsidR="00383345">
        <w:rPr>
          <w:rFonts w:ascii="Times New Roman" w:eastAsiaTheme="minorHAnsi" w:hAnsi="Times New Roman"/>
          <w:sz w:val="28"/>
          <w:szCs w:val="28"/>
          <w:lang w:val="lv-LV"/>
        </w:rPr>
        <w:t>foto</w:t>
      </w:r>
      <w:r w:rsidR="00514A64">
        <w:rPr>
          <w:rFonts w:ascii="Times New Roman" w:eastAsiaTheme="minorHAnsi" w:hAnsi="Times New Roman"/>
          <w:sz w:val="28"/>
          <w:szCs w:val="28"/>
          <w:lang w:val="lv-LV"/>
        </w:rPr>
        <w:t>radariem</w:t>
      </w:r>
      <w:r>
        <w:rPr>
          <w:rFonts w:ascii="Times New Roman" w:eastAsiaTheme="minorHAnsi" w:hAnsi="Times New Roman"/>
          <w:sz w:val="28"/>
          <w:szCs w:val="28"/>
          <w:lang w:val="lv-LV"/>
        </w:rPr>
        <w:t xml:space="preserve">. </w:t>
      </w:r>
      <w:r w:rsidR="00514A64">
        <w:rPr>
          <w:rFonts w:ascii="Times New Roman" w:eastAsiaTheme="minorHAnsi" w:hAnsi="Times New Roman"/>
          <w:sz w:val="28"/>
          <w:szCs w:val="28"/>
          <w:lang w:val="lv-LV"/>
        </w:rPr>
        <w:t xml:space="preserve"> </w:t>
      </w:r>
      <w:r>
        <w:rPr>
          <w:rFonts w:ascii="Times New Roman" w:eastAsiaTheme="minorHAnsi" w:hAnsi="Times New Roman"/>
          <w:sz w:val="28"/>
          <w:szCs w:val="28"/>
          <w:lang w:val="lv-LV"/>
        </w:rPr>
        <w:t>K</w:t>
      </w:r>
      <w:r w:rsidR="004E2A91" w:rsidRPr="006B165C">
        <w:rPr>
          <w:rFonts w:ascii="Times New Roman" w:eastAsiaTheme="minorHAnsi" w:hAnsi="Times New Roman"/>
          <w:sz w:val="28"/>
          <w:szCs w:val="28"/>
          <w:lang w:val="lv-LV"/>
        </w:rPr>
        <w:t>onceptuālajā ziņojumā iekļauto risinājumu (</w:t>
      </w:r>
      <w:r w:rsidR="004E2A91" w:rsidRPr="0029651C">
        <w:rPr>
          <w:rFonts w:ascii="Times New Roman" w:eastAsiaTheme="minorHAnsi" w:hAnsi="Times New Roman"/>
          <w:sz w:val="28"/>
          <w:szCs w:val="28"/>
          <w:lang w:val="lv-LV"/>
        </w:rPr>
        <w:t>risinājuma variant</w:t>
      </w:r>
      <w:r w:rsidR="004E2A91">
        <w:rPr>
          <w:rFonts w:ascii="Times New Roman" w:eastAsiaTheme="minorHAnsi" w:hAnsi="Times New Roman"/>
          <w:sz w:val="28"/>
          <w:szCs w:val="28"/>
          <w:lang w:val="lv-LV"/>
        </w:rPr>
        <w:t>u) īstenošana</w:t>
      </w:r>
      <w:r>
        <w:rPr>
          <w:rFonts w:ascii="Times New Roman" w:eastAsiaTheme="minorHAnsi" w:hAnsi="Times New Roman"/>
          <w:sz w:val="28"/>
          <w:szCs w:val="28"/>
          <w:lang w:val="lv-LV"/>
        </w:rPr>
        <w:t xml:space="preserve">s aprēķini (ieņēmumi un izdevumi) iekļauti pievienotajos pielikumos. </w:t>
      </w:r>
    </w:p>
    <w:p w14:paraId="142949C9" w14:textId="77777777" w:rsidR="005F2168" w:rsidRDefault="005F2168" w:rsidP="004E2A91">
      <w:pPr>
        <w:widowControl/>
        <w:spacing w:after="0" w:line="240" w:lineRule="auto"/>
        <w:ind w:firstLine="720"/>
        <w:contextualSpacing/>
        <w:jc w:val="both"/>
        <w:rPr>
          <w:rFonts w:ascii="Times New Roman" w:eastAsiaTheme="minorHAnsi" w:hAnsi="Times New Roman"/>
          <w:sz w:val="28"/>
          <w:szCs w:val="28"/>
          <w:lang w:val="lv-LV"/>
        </w:rPr>
      </w:pPr>
      <w:r>
        <w:rPr>
          <w:rFonts w:ascii="Times New Roman" w:eastAsiaTheme="minorHAnsi" w:hAnsi="Times New Roman"/>
          <w:sz w:val="28"/>
          <w:szCs w:val="28"/>
          <w:lang w:val="lv-LV"/>
        </w:rPr>
        <w:t>Ziņojumam ir pievienoti aprēķini šādos pielikumos:</w:t>
      </w:r>
    </w:p>
    <w:p w14:paraId="0F00563A" w14:textId="77777777" w:rsidR="000E27C4" w:rsidRPr="007F3BE4" w:rsidRDefault="00AF2378" w:rsidP="004E2CEE">
      <w:pPr>
        <w:spacing w:after="0" w:line="240" w:lineRule="auto"/>
        <w:jc w:val="both"/>
        <w:rPr>
          <w:rFonts w:ascii="Times New Roman" w:hAnsi="Times New Roman"/>
          <w:sz w:val="28"/>
          <w:szCs w:val="28"/>
          <w:lang w:val="lv-LV"/>
        </w:rPr>
      </w:pPr>
      <w:r w:rsidRPr="007F3BE4">
        <w:rPr>
          <w:rFonts w:ascii="Times New Roman" w:hAnsi="Times New Roman"/>
          <w:sz w:val="28"/>
          <w:szCs w:val="28"/>
          <w:lang w:val="lv-LV"/>
        </w:rPr>
        <w:t xml:space="preserve">1. </w:t>
      </w:r>
      <w:r w:rsidR="000E27C4" w:rsidRPr="007F3BE4">
        <w:rPr>
          <w:rFonts w:ascii="Times New Roman" w:hAnsi="Times New Roman"/>
          <w:i/>
          <w:sz w:val="28"/>
          <w:szCs w:val="28"/>
          <w:lang w:val="lv-LV"/>
        </w:rPr>
        <w:t xml:space="preserve"> </w:t>
      </w:r>
      <w:r w:rsidR="000E27C4" w:rsidRPr="007F3BE4">
        <w:rPr>
          <w:rFonts w:ascii="Times New Roman" w:hAnsi="Times New Roman"/>
          <w:sz w:val="28"/>
          <w:szCs w:val="28"/>
          <w:lang w:val="lv-LV"/>
        </w:rPr>
        <w:t>Fotoradaru ieviešanas risinājuma 1.variants</w:t>
      </w:r>
      <w:r w:rsidR="00D208C9" w:rsidRPr="007F3BE4">
        <w:rPr>
          <w:rFonts w:ascii="Times New Roman" w:hAnsi="Times New Roman"/>
          <w:sz w:val="28"/>
          <w:szCs w:val="28"/>
          <w:lang w:val="lv-LV"/>
        </w:rPr>
        <w:t xml:space="preserve"> (</w:t>
      </w:r>
      <w:r w:rsidR="000E27C4" w:rsidRPr="007F3BE4">
        <w:rPr>
          <w:rFonts w:ascii="Times New Roman" w:hAnsi="Times New Roman"/>
          <w:sz w:val="28"/>
          <w:szCs w:val="28"/>
          <w:lang w:val="lv-LV"/>
        </w:rPr>
        <w:t xml:space="preserve">ieviest 100 fotoradarus 5 kārtās (1.kārta – 16 (realizēta </w:t>
      </w:r>
      <w:proofErr w:type="gramStart"/>
      <w:r w:rsidR="000E27C4" w:rsidRPr="007F3BE4">
        <w:rPr>
          <w:rFonts w:ascii="Times New Roman" w:hAnsi="Times New Roman"/>
          <w:sz w:val="28"/>
          <w:szCs w:val="28"/>
          <w:lang w:val="lv-LV"/>
        </w:rPr>
        <w:t>2015.gadā</w:t>
      </w:r>
      <w:proofErr w:type="gramEnd"/>
      <w:r w:rsidR="000E27C4" w:rsidRPr="007F3BE4">
        <w:rPr>
          <w:rFonts w:ascii="Times New Roman" w:hAnsi="Times New Roman"/>
          <w:sz w:val="28"/>
          <w:szCs w:val="28"/>
          <w:lang w:val="lv-LV"/>
        </w:rPr>
        <w:t>), 2.kārta – 24 (tiek realizēta 2016.gada  laikā), 3.kārta –20 (2017.gadā), 4.kārta – 20 (2018.gadā), 5.kārta –20 (2019.gadā)</w:t>
      </w:r>
      <w:r w:rsidR="00D208C9" w:rsidRPr="007F3BE4">
        <w:rPr>
          <w:rFonts w:ascii="Times New Roman" w:hAnsi="Times New Roman"/>
          <w:sz w:val="28"/>
          <w:szCs w:val="28"/>
          <w:lang w:val="lv-LV"/>
        </w:rPr>
        <w:t>)</w:t>
      </w:r>
      <w:r w:rsidR="000E27C4" w:rsidRPr="007F3BE4">
        <w:rPr>
          <w:rFonts w:ascii="Times New Roman" w:hAnsi="Times New Roman"/>
          <w:sz w:val="28"/>
          <w:szCs w:val="28"/>
          <w:lang w:val="lv-LV"/>
        </w:rPr>
        <w:t>:</w:t>
      </w:r>
    </w:p>
    <w:p w14:paraId="1AF89702" w14:textId="77777777" w:rsidR="000E27C4" w:rsidRPr="004E2CEE" w:rsidRDefault="000E27C4" w:rsidP="004E2CEE">
      <w:pPr>
        <w:pStyle w:val="ListParagraph"/>
        <w:numPr>
          <w:ilvl w:val="0"/>
          <w:numId w:val="13"/>
        </w:numPr>
        <w:spacing w:after="0" w:line="240" w:lineRule="auto"/>
        <w:ind w:left="1134" w:hanging="425"/>
        <w:rPr>
          <w:rFonts w:ascii="Times New Roman" w:hAnsi="Times New Roman"/>
          <w:sz w:val="28"/>
          <w:szCs w:val="28"/>
        </w:rPr>
      </w:pPr>
      <w:r w:rsidRPr="004E2CEE">
        <w:rPr>
          <w:rFonts w:ascii="Times New Roman" w:hAnsi="Times New Roman"/>
          <w:sz w:val="28"/>
          <w:szCs w:val="28"/>
        </w:rPr>
        <w:t>samaksas apmēra noteikšanas 1.A modelis – 1.pielikums;</w:t>
      </w:r>
    </w:p>
    <w:p w14:paraId="4DC5FA72" w14:textId="77777777" w:rsidR="000E27C4" w:rsidRPr="004E2CEE" w:rsidRDefault="000E27C4" w:rsidP="00945632">
      <w:pPr>
        <w:pStyle w:val="ListParagraph"/>
        <w:numPr>
          <w:ilvl w:val="0"/>
          <w:numId w:val="13"/>
        </w:numPr>
        <w:spacing w:after="0" w:line="240" w:lineRule="auto"/>
        <w:ind w:left="1134" w:hanging="425"/>
        <w:rPr>
          <w:rFonts w:ascii="Times New Roman" w:hAnsi="Times New Roman"/>
          <w:sz w:val="28"/>
          <w:szCs w:val="28"/>
        </w:rPr>
      </w:pPr>
      <w:r w:rsidRPr="004E2CEE">
        <w:rPr>
          <w:rFonts w:ascii="Times New Roman" w:hAnsi="Times New Roman"/>
          <w:sz w:val="28"/>
          <w:szCs w:val="28"/>
        </w:rPr>
        <w:t>samaksas apmēra noteikšanas 1.B modelis – 2.pielikums;</w:t>
      </w:r>
    </w:p>
    <w:p w14:paraId="3F25D5A2" w14:textId="77777777" w:rsidR="000E27C4" w:rsidRPr="004E2CEE" w:rsidRDefault="000E27C4" w:rsidP="00945632">
      <w:pPr>
        <w:pStyle w:val="ListParagraph"/>
        <w:numPr>
          <w:ilvl w:val="0"/>
          <w:numId w:val="13"/>
        </w:numPr>
        <w:spacing w:after="0" w:line="240" w:lineRule="auto"/>
        <w:ind w:left="1134" w:hanging="425"/>
        <w:rPr>
          <w:rFonts w:ascii="Times New Roman" w:hAnsi="Times New Roman"/>
          <w:sz w:val="28"/>
          <w:szCs w:val="28"/>
        </w:rPr>
      </w:pPr>
      <w:r w:rsidRPr="004E2CEE">
        <w:rPr>
          <w:rFonts w:ascii="Times New Roman" w:hAnsi="Times New Roman"/>
          <w:sz w:val="28"/>
          <w:szCs w:val="28"/>
        </w:rPr>
        <w:t>samaksas apmēra noteikšanas 2.A modelis – 3.pielikums;</w:t>
      </w:r>
    </w:p>
    <w:p w14:paraId="2981891C" w14:textId="77777777" w:rsidR="000E27C4" w:rsidRPr="004E2CEE" w:rsidRDefault="000E27C4" w:rsidP="00945632">
      <w:pPr>
        <w:pStyle w:val="ListParagraph"/>
        <w:numPr>
          <w:ilvl w:val="0"/>
          <w:numId w:val="13"/>
        </w:numPr>
        <w:spacing w:after="0" w:line="240" w:lineRule="auto"/>
        <w:ind w:left="1134" w:hanging="425"/>
        <w:rPr>
          <w:rFonts w:ascii="Times New Roman" w:hAnsi="Times New Roman"/>
          <w:sz w:val="28"/>
          <w:szCs w:val="28"/>
        </w:rPr>
      </w:pPr>
      <w:r w:rsidRPr="004E2CEE">
        <w:rPr>
          <w:rFonts w:ascii="Times New Roman" w:hAnsi="Times New Roman"/>
          <w:sz w:val="28"/>
          <w:szCs w:val="28"/>
        </w:rPr>
        <w:t>samaksas apmēra noteikšanas 2.B modelis – 4.pielikums;</w:t>
      </w:r>
    </w:p>
    <w:p w14:paraId="6975C82B" w14:textId="77777777" w:rsidR="00945632" w:rsidRPr="004E2CEE" w:rsidRDefault="00AF2378" w:rsidP="004E2CEE">
      <w:pPr>
        <w:spacing w:after="0" w:line="240" w:lineRule="auto"/>
        <w:jc w:val="both"/>
        <w:rPr>
          <w:rFonts w:ascii="Times New Roman" w:hAnsi="Times New Roman"/>
          <w:sz w:val="28"/>
          <w:szCs w:val="28"/>
          <w:lang w:val="lv-LV"/>
        </w:rPr>
      </w:pPr>
      <w:r w:rsidRPr="004E2CEE">
        <w:rPr>
          <w:rFonts w:ascii="Times New Roman" w:hAnsi="Times New Roman"/>
          <w:sz w:val="28"/>
          <w:szCs w:val="28"/>
          <w:lang w:val="lv-LV"/>
        </w:rPr>
        <w:t xml:space="preserve">2. </w:t>
      </w:r>
      <w:r w:rsidR="00945632" w:rsidRPr="004E2CEE">
        <w:rPr>
          <w:rFonts w:ascii="Times New Roman" w:hAnsi="Times New Roman"/>
          <w:sz w:val="28"/>
          <w:szCs w:val="28"/>
          <w:lang w:val="lv-LV"/>
        </w:rPr>
        <w:t>Fotoradaru ieviešanas risinājuma 2.variants</w:t>
      </w:r>
      <w:r w:rsidR="00F70B32" w:rsidRPr="004E2CEE">
        <w:rPr>
          <w:rFonts w:ascii="Times New Roman" w:hAnsi="Times New Roman"/>
          <w:sz w:val="28"/>
          <w:szCs w:val="28"/>
          <w:lang w:val="lv-LV"/>
        </w:rPr>
        <w:t xml:space="preserve"> </w:t>
      </w:r>
      <w:r w:rsidR="00D208C9" w:rsidRPr="004E2CEE">
        <w:rPr>
          <w:rFonts w:ascii="Times New Roman" w:hAnsi="Times New Roman"/>
          <w:sz w:val="28"/>
          <w:szCs w:val="28"/>
          <w:lang w:val="lv-LV"/>
        </w:rPr>
        <w:t>(</w:t>
      </w:r>
      <w:r w:rsidR="00F70B32" w:rsidRPr="004E2CEE">
        <w:rPr>
          <w:rFonts w:ascii="Times New Roman" w:hAnsi="Times New Roman"/>
          <w:sz w:val="28"/>
          <w:szCs w:val="28"/>
          <w:lang w:val="lv-LV"/>
        </w:rPr>
        <w:t xml:space="preserve">ieviest 100 fotoradarus 4 kārtās (1.kārta – 16 (realizēta </w:t>
      </w:r>
      <w:proofErr w:type="gramStart"/>
      <w:r w:rsidR="00F70B32" w:rsidRPr="004E2CEE">
        <w:rPr>
          <w:rFonts w:ascii="Times New Roman" w:hAnsi="Times New Roman"/>
          <w:sz w:val="28"/>
          <w:szCs w:val="28"/>
          <w:lang w:val="lv-LV"/>
        </w:rPr>
        <w:t>2015.gadā</w:t>
      </w:r>
      <w:proofErr w:type="gramEnd"/>
      <w:r w:rsidR="00F70B32" w:rsidRPr="004E2CEE">
        <w:rPr>
          <w:rFonts w:ascii="Times New Roman" w:hAnsi="Times New Roman"/>
          <w:sz w:val="28"/>
          <w:szCs w:val="28"/>
          <w:lang w:val="lv-LV"/>
        </w:rPr>
        <w:t>), 2.kārta – 24 (tiek realizēta 2016.gada  laikā), 3.kārta –20 (2017.gadā), 4.kārta – 40 (2018.gadā)</w:t>
      </w:r>
      <w:r w:rsidR="00D208C9" w:rsidRPr="004E2CEE">
        <w:rPr>
          <w:rFonts w:ascii="Times New Roman" w:hAnsi="Times New Roman"/>
          <w:sz w:val="28"/>
          <w:szCs w:val="28"/>
          <w:lang w:val="lv-LV"/>
        </w:rPr>
        <w:t>)</w:t>
      </w:r>
      <w:r w:rsidR="00F70B32" w:rsidRPr="004E2CEE">
        <w:rPr>
          <w:rFonts w:ascii="Times New Roman" w:hAnsi="Times New Roman"/>
          <w:sz w:val="28"/>
          <w:szCs w:val="28"/>
          <w:lang w:val="lv-LV"/>
        </w:rPr>
        <w:t>:</w:t>
      </w:r>
    </w:p>
    <w:p w14:paraId="668D0105" w14:textId="77777777" w:rsidR="00F70B32" w:rsidRPr="004E2CEE" w:rsidRDefault="00F70B32" w:rsidP="004E2CEE">
      <w:pPr>
        <w:pStyle w:val="ListParagraph"/>
        <w:numPr>
          <w:ilvl w:val="0"/>
          <w:numId w:val="13"/>
        </w:numPr>
        <w:spacing w:after="0" w:line="240" w:lineRule="auto"/>
        <w:ind w:left="1134" w:hanging="425"/>
        <w:rPr>
          <w:rFonts w:ascii="Times New Roman" w:hAnsi="Times New Roman"/>
          <w:sz w:val="28"/>
          <w:szCs w:val="28"/>
        </w:rPr>
      </w:pPr>
      <w:r w:rsidRPr="004E2CEE">
        <w:rPr>
          <w:rFonts w:ascii="Times New Roman" w:hAnsi="Times New Roman"/>
          <w:sz w:val="28"/>
          <w:szCs w:val="28"/>
        </w:rPr>
        <w:lastRenderedPageBreak/>
        <w:t>samaksas apmēra noteikšanas 1.A modelis – 5.pielikums;</w:t>
      </w:r>
    </w:p>
    <w:p w14:paraId="4A6D1021" w14:textId="77777777" w:rsidR="00F70B32" w:rsidRPr="004E2CEE" w:rsidRDefault="00F70B32" w:rsidP="004E2CEE">
      <w:pPr>
        <w:pStyle w:val="ListParagraph"/>
        <w:numPr>
          <w:ilvl w:val="0"/>
          <w:numId w:val="13"/>
        </w:numPr>
        <w:spacing w:after="0" w:line="240" w:lineRule="auto"/>
        <w:ind w:left="1134" w:hanging="425"/>
        <w:rPr>
          <w:rFonts w:ascii="Times New Roman" w:hAnsi="Times New Roman"/>
          <w:sz w:val="28"/>
          <w:szCs w:val="28"/>
        </w:rPr>
      </w:pPr>
      <w:r w:rsidRPr="004E2CEE">
        <w:rPr>
          <w:rFonts w:ascii="Times New Roman" w:hAnsi="Times New Roman"/>
          <w:sz w:val="28"/>
          <w:szCs w:val="28"/>
        </w:rPr>
        <w:t>samaksas apmēra noteikšanas 1.B modelis – 6.pielikums;</w:t>
      </w:r>
    </w:p>
    <w:p w14:paraId="5510B0BB" w14:textId="77777777" w:rsidR="00F70B32" w:rsidRPr="004E2CEE" w:rsidRDefault="00F70B32" w:rsidP="004E2CEE">
      <w:pPr>
        <w:pStyle w:val="ListParagraph"/>
        <w:numPr>
          <w:ilvl w:val="0"/>
          <w:numId w:val="13"/>
        </w:numPr>
        <w:spacing w:after="0" w:line="240" w:lineRule="auto"/>
        <w:ind w:left="1134" w:hanging="425"/>
        <w:rPr>
          <w:rFonts w:ascii="Times New Roman" w:hAnsi="Times New Roman"/>
          <w:sz w:val="28"/>
          <w:szCs w:val="28"/>
        </w:rPr>
      </w:pPr>
      <w:r w:rsidRPr="004E2CEE">
        <w:rPr>
          <w:rFonts w:ascii="Times New Roman" w:hAnsi="Times New Roman"/>
          <w:sz w:val="28"/>
          <w:szCs w:val="28"/>
        </w:rPr>
        <w:t>samaksas apmēra noteikšanas 2.A modelis – 7.pielikums;</w:t>
      </w:r>
    </w:p>
    <w:p w14:paraId="7C58E19A" w14:textId="77777777" w:rsidR="00F70B32" w:rsidRPr="004E2CEE" w:rsidRDefault="00F70B32" w:rsidP="004E2CEE">
      <w:pPr>
        <w:pStyle w:val="ListParagraph"/>
        <w:numPr>
          <w:ilvl w:val="0"/>
          <w:numId w:val="13"/>
        </w:numPr>
        <w:spacing w:after="0" w:line="240" w:lineRule="auto"/>
        <w:ind w:left="1134" w:hanging="425"/>
        <w:rPr>
          <w:rFonts w:ascii="Times New Roman" w:hAnsi="Times New Roman"/>
          <w:sz w:val="28"/>
          <w:szCs w:val="28"/>
        </w:rPr>
      </w:pPr>
      <w:r w:rsidRPr="004E2CEE">
        <w:rPr>
          <w:rFonts w:ascii="Times New Roman" w:hAnsi="Times New Roman"/>
          <w:sz w:val="28"/>
          <w:szCs w:val="28"/>
        </w:rPr>
        <w:t>samaksas apmēra noteikšanas 2.B modelis – 8.pielikums.</w:t>
      </w:r>
    </w:p>
    <w:p w14:paraId="78D3D1D2" w14:textId="77777777" w:rsidR="00F70B32" w:rsidRPr="004E2CEE" w:rsidRDefault="00AF2378" w:rsidP="004E2CEE">
      <w:pPr>
        <w:spacing w:after="0" w:line="240" w:lineRule="auto"/>
        <w:jc w:val="both"/>
        <w:rPr>
          <w:rFonts w:ascii="Times New Roman" w:hAnsi="Times New Roman"/>
          <w:sz w:val="28"/>
          <w:szCs w:val="28"/>
          <w:lang w:val="lv-LV"/>
        </w:rPr>
      </w:pPr>
      <w:r w:rsidRPr="004E2CEE">
        <w:rPr>
          <w:rFonts w:ascii="Times New Roman" w:hAnsi="Times New Roman"/>
          <w:sz w:val="28"/>
          <w:szCs w:val="28"/>
          <w:lang w:val="lv-LV"/>
        </w:rPr>
        <w:t xml:space="preserve">3. </w:t>
      </w:r>
      <w:r w:rsidR="00917966" w:rsidRPr="004E2CEE">
        <w:rPr>
          <w:rFonts w:ascii="Times New Roman" w:hAnsi="Times New Roman"/>
          <w:sz w:val="28"/>
          <w:szCs w:val="28"/>
          <w:lang w:val="lv-LV"/>
        </w:rPr>
        <w:t>Prognozēto valsts pamatbudžeta i</w:t>
      </w:r>
      <w:r w:rsidR="00F70B32" w:rsidRPr="004E2CEE">
        <w:rPr>
          <w:rFonts w:ascii="Times New Roman" w:hAnsi="Times New Roman"/>
          <w:sz w:val="28"/>
          <w:szCs w:val="28"/>
          <w:lang w:val="lv-LV"/>
        </w:rPr>
        <w:t>eņ</w:t>
      </w:r>
      <w:r w:rsidR="00917966" w:rsidRPr="004E2CEE">
        <w:rPr>
          <w:rFonts w:ascii="Times New Roman" w:hAnsi="Times New Roman"/>
          <w:sz w:val="28"/>
          <w:szCs w:val="28"/>
          <w:lang w:val="lv-LV"/>
        </w:rPr>
        <w:t>ēmumu no naudas sodiem, ko uzliek Valsts policija par pārkāpumiem ceļu satiksmē, kas fiksēti ar CSDD piederošajiem tehniskajiem līdzekļiem, aprēķins atbilstoši:</w:t>
      </w:r>
    </w:p>
    <w:p w14:paraId="71254F4F" w14:textId="77777777" w:rsidR="00917966" w:rsidRPr="004E2CEE" w:rsidRDefault="00917966" w:rsidP="004E2CEE">
      <w:pPr>
        <w:pStyle w:val="ListParagraph"/>
        <w:numPr>
          <w:ilvl w:val="0"/>
          <w:numId w:val="13"/>
        </w:numPr>
        <w:spacing w:after="0" w:line="240" w:lineRule="auto"/>
        <w:ind w:left="1134" w:hanging="425"/>
        <w:rPr>
          <w:rFonts w:ascii="Times New Roman" w:hAnsi="Times New Roman"/>
          <w:sz w:val="28"/>
          <w:szCs w:val="28"/>
        </w:rPr>
      </w:pPr>
      <w:r w:rsidRPr="004E2CEE">
        <w:rPr>
          <w:rFonts w:ascii="Times New Roman" w:hAnsi="Times New Roman"/>
          <w:sz w:val="28"/>
          <w:szCs w:val="28"/>
        </w:rPr>
        <w:t xml:space="preserve">fotoradaru ieviešanas risinājuma 1.variantam (ieviest 100 fotoradarus 5 kārtās (1.kārta – 16 (realizēta </w:t>
      </w:r>
      <w:proofErr w:type="gramStart"/>
      <w:r w:rsidRPr="004E2CEE">
        <w:rPr>
          <w:rFonts w:ascii="Times New Roman" w:hAnsi="Times New Roman"/>
          <w:sz w:val="28"/>
          <w:szCs w:val="28"/>
        </w:rPr>
        <w:t>2015.gadā</w:t>
      </w:r>
      <w:proofErr w:type="gramEnd"/>
      <w:r w:rsidRPr="004E2CEE">
        <w:rPr>
          <w:rFonts w:ascii="Times New Roman" w:hAnsi="Times New Roman"/>
          <w:sz w:val="28"/>
          <w:szCs w:val="28"/>
        </w:rPr>
        <w:t>), 2.kārta – 24 (tiek realizēta 2016.gada  laikā), 3.kārta –20 (2017.gadā), 4.kārta – 20 (2018.gadā), 5.kārta –20 (2019.gadā)) – 9.pielikums</w:t>
      </w:r>
      <w:r w:rsidR="009315A7">
        <w:rPr>
          <w:rFonts w:ascii="Times New Roman" w:hAnsi="Times New Roman"/>
          <w:sz w:val="28"/>
          <w:szCs w:val="28"/>
        </w:rPr>
        <w:t>;</w:t>
      </w:r>
    </w:p>
    <w:p w14:paraId="3F608ACD" w14:textId="77777777" w:rsidR="00917966" w:rsidRPr="004E2CEE" w:rsidRDefault="00917966" w:rsidP="004E2CEE">
      <w:pPr>
        <w:pStyle w:val="ListParagraph"/>
        <w:numPr>
          <w:ilvl w:val="0"/>
          <w:numId w:val="13"/>
        </w:numPr>
        <w:spacing w:after="0" w:line="240" w:lineRule="auto"/>
        <w:ind w:left="1134" w:hanging="425"/>
        <w:rPr>
          <w:rFonts w:ascii="Times New Roman" w:hAnsi="Times New Roman"/>
          <w:sz w:val="28"/>
          <w:szCs w:val="28"/>
        </w:rPr>
      </w:pPr>
      <w:r w:rsidRPr="004E2CEE">
        <w:rPr>
          <w:rFonts w:ascii="Times New Roman" w:hAnsi="Times New Roman"/>
          <w:sz w:val="28"/>
          <w:szCs w:val="28"/>
        </w:rPr>
        <w:t xml:space="preserve">fotoradaru ieviešanas risinājuma 2.variantam (ieviest 100 fotoradarus 4 kārtās (1.kārta – 16 (realizēta </w:t>
      </w:r>
      <w:proofErr w:type="gramStart"/>
      <w:r w:rsidRPr="004E2CEE">
        <w:rPr>
          <w:rFonts w:ascii="Times New Roman" w:hAnsi="Times New Roman"/>
          <w:sz w:val="28"/>
          <w:szCs w:val="28"/>
        </w:rPr>
        <w:t>2015.gadā</w:t>
      </w:r>
      <w:proofErr w:type="gramEnd"/>
      <w:r w:rsidRPr="004E2CEE">
        <w:rPr>
          <w:rFonts w:ascii="Times New Roman" w:hAnsi="Times New Roman"/>
          <w:sz w:val="28"/>
          <w:szCs w:val="28"/>
        </w:rPr>
        <w:t xml:space="preserve">), 2.kārta – 24 (tiek realizēta 2016.gada  laikā), 3.kārta –20 (2017.gadā), 4.kārta – 40 (2018.gadā)) </w:t>
      </w:r>
      <w:r w:rsidR="006B34A5" w:rsidRPr="006B34A5">
        <w:rPr>
          <w:rFonts w:ascii="Times New Roman" w:hAnsi="Times New Roman"/>
          <w:sz w:val="28"/>
          <w:szCs w:val="28"/>
        </w:rPr>
        <w:t>– 10.pielikums;</w:t>
      </w:r>
    </w:p>
    <w:p w14:paraId="75B9B31C" w14:textId="77777777" w:rsidR="000E27C4" w:rsidRDefault="006B34A5" w:rsidP="004E2CEE">
      <w:pPr>
        <w:spacing w:after="0" w:line="240" w:lineRule="auto"/>
        <w:rPr>
          <w:rFonts w:ascii="Times New Roman" w:hAnsi="Times New Roman"/>
          <w:sz w:val="28"/>
          <w:szCs w:val="28"/>
          <w:lang w:val="lv-LV"/>
        </w:rPr>
      </w:pPr>
      <w:r>
        <w:rPr>
          <w:rFonts w:ascii="Times New Roman" w:hAnsi="Times New Roman"/>
          <w:sz w:val="28"/>
          <w:szCs w:val="28"/>
        </w:rPr>
        <w:t>4</w:t>
      </w:r>
      <w:r w:rsidRPr="006B34A5">
        <w:rPr>
          <w:rFonts w:ascii="Times New Roman" w:hAnsi="Times New Roman"/>
          <w:sz w:val="28"/>
          <w:szCs w:val="28"/>
          <w:lang w:val="lv-LV"/>
        </w:rPr>
        <w:t xml:space="preserve">. Aprēķins par Valsts policijas izdevumiem, kas saistīti ar naudas sodas </w:t>
      </w:r>
      <w:r w:rsidR="00F467AD">
        <w:rPr>
          <w:rFonts w:ascii="Times New Roman" w:hAnsi="Times New Roman"/>
          <w:sz w:val="28"/>
          <w:szCs w:val="28"/>
          <w:lang w:val="lv-LV"/>
        </w:rPr>
        <w:t>u</w:t>
      </w:r>
      <w:r w:rsidR="003E5956">
        <w:rPr>
          <w:rFonts w:ascii="Times New Roman" w:hAnsi="Times New Roman"/>
          <w:sz w:val="28"/>
          <w:szCs w:val="28"/>
          <w:lang w:val="lv-LV"/>
        </w:rPr>
        <w:t>zlikšanu – 11.pielikums;</w:t>
      </w:r>
    </w:p>
    <w:p w14:paraId="701934CD" w14:textId="77777777" w:rsidR="003E5956" w:rsidRDefault="003E5956" w:rsidP="004E2CEE">
      <w:pPr>
        <w:spacing w:after="0" w:line="240" w:lineRule="auto"/>
        <w:rPr>
          <w:rFonts w:ascii="Times New Roman" w:hAnsi="Times New Roman"/>
          <w:sz w:val="28"/>
          <w:szCs w:val="28"/>
          <w:lang w:val="lv-LV"/>
        </w:rPr>
      </w:pPr>
      <w:r>
        <w:rPr>
          <w:rFonts w:ascii="Times New Roman" w:hAnsi="Times New Roman"/>
          <w:sz w:val="28"/>
          <w:szCs w:val="28"/>
          <w:lang w:val="lv-LV"/>
        </w:rPr>
        <w:t xml:space="preserve">5. </w:t>
      </w:r>
      <w:r w:rsidRPr="004F4D71">
        <w:rPr>
          <w:rFonts w:ascii="Times New Roman" w:hAnsi="Times New Roman"/>
          <w:sz w:val="28"/>
          <w:szCs w:val="28"/>
          <w:lang w:val="lv-LV"/>
        </w:rPr>
        <w:t>Kopsavilkums par konceptuālajā ziņojumā iekļauto risinājumu (risinājumu variantu) realizācijai nepieciešamo valsts un pašvaldību budžeta finansējumu</w:t>
      </w:r>
      <w:r>
        <w:rPr>
          <w:rFonts w:ascii="Times New Roman" w:hAnsi="Times New Roman"/>
          <w:sz w:val="28"/>
          <w:szCs w:val="28"/>
          <w:lang w:val="lv-LV"/>
        </w:rPr>
        <w:t xml:space="preserve"> – 12.pielikums;</w:t>
      </w:r>
    </w:p>
    <w:p w14:paraId="120B9197" w14:textId="77777777" w:rsidR="003E5956" w:rsidRDefault="008C7C28" w:rsidP="004E2CEE">
      <w:pPr>
        <w:spacing w:after="0" w:line="240" w:lineRule="auto"/>
        <w:rPr>
          <w:rFonts w:ascii="Times New Roman" w:hAnsi="Times New Roman"/>
          <w:sz w:val="28"/>
          <w:szCs w:val="28"/>
          <w:lang w:val="lv-LV"/>
        </w:rPr>
      </w:pPr>
      <w:r>
        <w:rPr>
          <w:rFonts w:ascii="Times New Roman" w:hAnsi="Times New Roman"/>
          <w:sz w:val="28"/>
          <w:szCs w:val="28"/>
          <w:lang w:val="lv-LV"/>
        </w:rPr>
        <w:t>6</w:t>
      </w:r>
      <w:r w:rsidR="003E5956">
        <w:rPr>
          <w:rFonts w:ascii="Times New Roman" w:hAnsi="Times New Roman"/>
          <w:sz w:val="28"/>
          <w:szCs w:val="28"/>
          <w:lang w:val="lv-LV"/>
        </w:rPr>
        <w:t xml:space="preserve">. </w:t>
      </w:r>
      <w:r w:rsidR="00D57EFB">
        <w:rPr>
          <w:rFonts w:ascii="Times New Roman" w:hAnsi="Times New Roman"/>
          <w:sz w:val="28"/>
          <w:szCs w:val="28"/>
          <w:lang w:val="lv-LV"/>
        </w:rPr>
        <w:t>Aprēķins par f</w:t>
      </w:r>
      <w:r w:rsidR="00D57EFB" w:rsidRPr="007F3BE4">
        <w:rPr>
          <w:rFonts w:ascii="Times New Roman" w:hAnsi="Times New Roman"/>
          <w:sz w:val="28"/>
          <w:szCs w:val="28"/>
          <w:lang w:val="lv-LV"/>
        </w:rPr>
        <w:t xml:space="preserve">otoradaru </w:t>
      </w:r>
      <w:r w:rsidR="00D57EFB">
        <w:rPr>
          <w:rFonts w:ascii="Times New Roman" w:hAnsi="Times New Roman"/>
          <w:sz w:val="28"/>
          <w:szCs w:val="28"/>
          <w:lang w:val="lv-LV"/>
        </w:rPr>
        <w:t xml:space="preserve">ieviešanu 2015., 2016. un </w:t>
      </w:r>
      <w:proofErr w:type="gramStart"/>
      <w:r w:rsidR="00D57EFB">
        <w:rPr>
          <w:rFonts w:ascii="Times New Roman" w:hAnsi="Times New Roman"/>
          <w:sz w:val="28"/>
          <w:szCs w:val="28"/>
          <w:lang w:val="lv-LV"/>
        </w:rPr>
        <w:t>2017.gadā</w:t>
      </w:r>
      <w:proofErr w:type="gramEnd"/>
      <w:r w:rsidR="00D57EFB">
        <w:rPr>
          <w:rFonts w:ascii="Times New Roman" w:hAnsi="Times New Roman"/>
          <w:sz w:val="28"/>
          <w:szCs w:val="28"/>
          <w:lang w:val="lv-LV"/>
        </w:rPr>
        <w:t xml:space="preserve"> (atbilstoši risinājuma </w:t>
      </w:r>
      <w:r w:rsidR="00436DA6">
        <w:rPr>
          <w:rFonts w:ascii="Times New Roman" w:hAnsi="Times New Roman"/>
          <w:sz w:val="28"/>
          <w:szCs w:val="28"/>
          <w:lang w:val="lv-LV"/>
        </w:rPr>
        <w:t>2</w:t>
      </w:r>
      <w:r w:rsidR="00D57EFB">
        <w:rPr>
          <w:rFonts w:ascii="Times New Roman" w:hAnsi="Times New Roman"/>
          <w:sz w:val="28"/>
          <w:szCs w:val="28"/>
          <w:lang w:val="lv-LV"/>
        </w:rPr>
        <w:t xml:space="preserve">.variantam un </w:t>
      </w:r>
      <w:r w:rsidR="00D57EFB" w:rsidRPr="00D57EFB">
        <w:rPr>
          <w:rFonts w:ascii="Times New Roman" w:hAnsi="Times New Roman"/>
          <w:sz w:val="28"/>
          <w:szCs w:val="28"/>
          <w:lang w:val="lv-LV"/>
        </w:rPr>
        <w:t xml:space="preserve">samaksas apmēra noteikšanas </w:t>
      </w:r>
      <w:r w:rsidR="00436DA6">
        <w:rPr>
          <w:rFonts w:ascii="Times New Roman" w:hAnsi="Times New Roman"/>
          <w:sz w:val="28"/>
          <w:szCs w:val="28"/>
          <w:lang w:val="lv-LV"/>
        </w:rPr>
        <w:t>2</w:t>
      </w:r>
      <w:r w:rsidR="00D57EFB" w:rsidRPr="00D57EFB">
        <w:rPr>
          <w:rFonts w:ascii="Times New Roman" w:hAnsi="Times New Roman"/>
          <w:sz w:val="28"/>
          <w:szCs w:val="28"/>
          <w:lang w:val="lv-LV"/>
        </w:rPr>
        <w:t>.A modelim</w:t>
      </w:r>
      <w:r w:rsidR="00D57EFB" w:rsidRPr="0017015F">
        <w:rPr>
          <w:rFonts w:ascii="Times New Roman" w:hAnsi="Times New Roman"/>
          <w:sz w:val="28"/>
          <w:szCs w:val="28"/>
          <w:lang w:val="lv-LV"/>
        </w:rPr>
        <w:t xml:space="preserve">) (1.kārta – 16 (realizēta 2015.gadā), 2.kārta – 24 (tiek realizēta 2016.gada  laikā), 3.kārta – 20 (2017.gadā)) </w:t>
      </w:r>
      <w:r w:rsidR="00D57EFB">
        <w:rPr>
          <w:rFonts w:ascii="Times New Roman" w:hAnsi="Times New Roman"/>
          <w:sz w:val="28"/>
          <w:szCs w:val="28"/>
          <w:lang w:val="lv-LV"/>
        </w:rPr>
        <w:t>– 13.pielikums;</w:t>
      </w:r>
    </w:p>
    <w:p w14:paraId="60DCFDBC" w14:textId="77777777" w:rsidR="008C7C28" w:rsidRPr="008C7C28" w:rsidRDefault="008C7C28" w:rsidP="008C7C28">
      <w:pPr>
        <w:spacing w:after="0" w:line="240" w:lineRule="auto"/>
        <w:jc w:val="both"/>
        <w:rPr>
          <w:rFonts w:ascii="Times New Roman" w:hAnsi="Times New Roman"/>
          <w:sz w:val="28"/>
          <w:szCs w:val="28"/>
          <w:lang w:val="lv-LV"/>
        </w:rPr>
      </w:pPr>
      <w:r>
        <w:rPr>
          <w:rFonts w:ascii="Times New Roman" w:hAnsi="Times New Roman"/>
          <w:sz w:val="28"/>
          <w:szCs w:val="28"/>
          <w:lang w:val="lv-LV"/>
        </w:rPr>
        <w:t>7</w:t>
      </w:r>
      <w:r w:rsidR="00F11F30" w:rsidRPr="008C7C28">
        <w:rPr>
          <w:rFonts w:ascii="Times New Roman" w:hAnsi="Times New Roman"/>
          <w:sz w:val="28"/>
          <w:szCs w:val="28"/>
          <w:lang w:val="lv-LV"/>
        </w:rPr>
        <w:t>. Prognozēto valsts pamatbudžeta ieņēmumu no naudas sodiem, ko uzliek Valsts policija par pārkāpumiem ceļu satiksmē, kas fiksēti ar CSDD piederošajiem tehniskajiem līdzekļiem, aprēķins atbilstoši fotoradaru ieviešanai šādos</w:t>
      </w:r>
      <w:r w:rsidRPr="008C7C28">
        <w:rPr>
          <w:rFonts w:ascii="Times New Roman" w:hAnsi="Times New Roman"/>
          <w:sz w:val="28"/>
          <w:szCs w:val="28"/>
          <w:lang w:val="lv-LV"/>
        </w:rPr>
        <w:t xml:space="preserve"> apmēros: 1.kārta – 16 (realizēta </w:t>
      </w:r>
      <w:proofErr w:type="gramStart"/>
      <w:r w:rsidRPr="008C7C28">
        <w:rPr>
          <w:rFonts w:ascii="Times New Roman" w:hAnsi="Times New Roman"/>
          <w:sz w:val="28"/>
          <w:szCs w:val="28"/>
          <w:lang w:val="lv-LV"/>
        </w:rPr>
        <w:t>2015.gadā</w:t>
      </w:r>
      <w:proofErr w:type="gramEnd"/>
      <w:r w:rsidRPr="008C7C28">
        <w:rPr>
          <w:rFonts w:ascii="Times New Roman" w:hAnsi="Times New Roman"/>
          <w:sz w:val="28"/>
          <w:szCs w:val="28"/>
          <w:lang w:val="lv-LV"/>
        </w:rPr>
        <w:t>), 2.kārta – 24 (tiek realizēta 2016.gada  laikā), 3.kārta – 20 (2017.gadā)) – 14.pielikums.</w:t>
      </w:r>
    </w:p>
    <w:p w14:paraId="18FEF1C3" w14:textId="77777777" w:rsidR="00D57EFB" w:rsidRPr="0017015F" w:rsidRDefault="00D57EFB" w:rsidP="008C7C28">
      <w:pPr>
        <w:spacing w:after="0" w:line="240" w:lineRule="auto"/>
        <w:jc w:val="both"/>
        <w:rPr>
          <w:rFonts w:ascii="Times New Roman" w:hAnsi="Times New Roman"/>
          <w:sz w:val="28"/>
          <w:szCs w:val="28"/>
          <w:lang w:val="lv-LV"/>
        </w:rPr>
      </w:pPr>
    </w:p>
    <w:p w14:paraId="078D7EDD" w14:textId="77777777" w:rsidR="003577AC" w:rsidRPr="00497F5C" w:rsidRDefault="00C66150" w:rsidP="00497F5C">
      <w:pPr>
        <w:pStyle w:val="Heading1"/>
        <w:jc w:val="center"/>
        <w:rPr>
          <w:b/>
          <w:lang w:val="lv-LV"/>
        </w:rPr>
      </w:pPr>
      <w:bookmarkStart w:id="5" w:name="_Toc464117218"/>
      <w:r w:rsidRPr="00497F5C">
        <w:rPr>
          <w:b/>
          <w:lang w:val="lv-LV"/>
        </w:rPr>
        <w:t>I</w:t>
      </w:r>
      <w:r w:rsidR="003577AC" w:rsidRPr="00497F5C">
        <w:rPr>
          <w:b/>
          <w:lang w:val="lv-LV"/>
        </w:rPr>
        <w:t xml:space="preserve">I. </w:t>
      </w:r>
      <w:r w:rsidRPr="00497F5C">
        <w:rPr>
          <w:b/>
          <w:lang w:val="lv-LV"/>
        </w:rPr>
        <w:t>Situācijas apraksts</w:t>
      </w:r>
      <w:bookmarkEnd w:id="5"/>
    </w:p>
    <w:p w14:paraId="5A48A087" w14:textId="77777777" w:rsidR="00976319" w:rsidRDefault="00976319" w:rsidP="00D9632E">
      <w:pPr>
        <w:pStyle w:val="Heading2"/>
        <w:spacing w:before="0" w:line="240" w:lineRule="auto"/>
        <w:jc w:val="center"/>
        <w:rPr>
          <w:lang w:val="lv-LV"/>
        </w:rPr>
      </w:pPr>
      <w:bookmarkStart w:id="6" w:name="_Toc464117219"/>
      <w:r w:rsidRPr="00142834">
        <w:rPr>
          <w:lang w:val="lv-LV"/>
        </w:rPr>
        <w:t>F</w:t>
      </w:r>
      <w:r w:rsidR="00D30EEB" w:rsidRPr="00142834">
        <w:rPr>
          <w:lang w:val="lv-LV"/>
        </w:rPr>
        <w:t>otoradaru i</w:t>
      </w:r>
      <w:r w:rsidR="00B438FC" w:rsidRPr="00142834">
        <w:rPr>
          <w:lang w:val="lv-LV"/>
        </w:rPr>
        <w:t>egāde</w:t>
      </w:r>
      <w:r w:rsidR="00FA1253" w:rsidRPr="00142834">
        <w:rPr>
          <w:lang w:val="lv-LV"/>
        </w:rPr>
        <w:t>s</w:t>
      </w:r>
      <w:r w:rsidR="00B438FC" w:rsidRPr="00142834">
        <w:rPr>
          <w:lang w:val="lv-LV"/>
        </w:rPr>
        <w:t xml:space="preserve"> un uzstādīšana</w:t>
      </w:r>
      <w:r w:rsidR="00FA1253" w:rsidRPr="00142834">
        <w:rPr>
          <w:lang w:val="lv-LV"/>
        </w:rPr>
        <w:t>s gaita</w:t>
      </w:r>
      <w:bookmarkEnd w:id="6"/>
    </w:p>
    <w:p w14:paraId="2F433662" w14:textId="77777777" w:rsidR="000E3231" w:rsidRPr="000E3231" w:rsidRDefault="000E3231" w:rsidP="00D9632E">
      <w:pPr>
        <w:spacing w:after="0" w:line="240" w:lineRule="auto"/>
        <w:rPr>
          <w:lang w:val="lv-LV"/>
        </w:rPr>
      </w:pPr>
    </w:p>
    <w:p w14:paraId="408A1130" w14:textId="77777777" w:rsidR="001B384D" w:rsidRPr="00683F0F" w:rsidRDefault="002D07C0" w:rsidP="00D9632E">
      <w:pPr>
        <w:widowControl/>
        <w:spacing w:after="0" w:line="240" w:lineRule="auto"/>
        <w:ind w:firstLine="720"/>
        <w:contextualSpacing/>
        <w:jc w:val="both"/>
        <w:rPr>
          <w:rFonts w:ascii="Times New Roman" w:eastAsiaTheme="minorHAnsi" w:hAnsi="Times New Roman"/>
          <w:sz w:val="28"/>
          <w:szCs w:val="28"/>
          <w:lang w:val="lv-LV"/>
        </w:rPr>
      </w:pPr>
      <w:r w:rsidRPr="00683F0F">
        <w:rPr>
          <w:rFonts w:ascii="Times New Roman" w:eastAsiaTheme="minorHAnsi" w:hAnsi="Times New Roman"/>
          <w:sz w:val="28"/>
          <w:szCs w:val="28"/>
          <w:lang w:val="lv-LV"/>
        </w:rPr>
        <w:t xml:space="preserve">Finanšu līdzekļi 20 fotoradaru iegādei un uzstādīšanai </w:t>
      </w:r>
      <w:proofErr w:type="gramStart"/>
      <w:r w:rsidRPr="00683F0F">
        <w:rPr>
          <w:rFonts w:ascii="Times New Roman" w:eastAsiaTheme="minorHAnsi" w:hAnsi="Times New Roman"/>
          <w:sz w:val="28"/>
          <w:szCs w:val="28"/>
          <w:lang w:val="lv-LV"/>
        </w:rPr>
        <w:t>2013.gadam</w:t>
      </w:r>
      <w:proofErr w:type="gramEnd"/>
      <w:r w:rsidRPr="00683F0F">
        <w:rPr>
          <w:rFonts w:ascii="Times New Roman" w:eastAsiaTheme="minorHAnsi" w:hAnsi="Times New Roman"/>
          <w:sz w:val="28"/>
          <w:szCs w:val="28"/>
          <w:lang w:val="lv-LV"/>
        </w:rPr>
        <w:t xml:space="preserve"> netika piešķirti, jo nebija pieņemti attiecīgi grozījumi Ceļu satiksmes likumā un lēmums par fotoradaru tehnoloģiskajiem risinājumiem. Līdz ar to </w:t>
      </w:r>
      <w:proofErr w:type="gramStart"/>
      <w:r w:rsidRPr="00683F0F">
        <w:rPr>
          <w:rFonts w:ascii="Times New Roman" w:eastAsiaTheme="minorHAnsi" w:hAnsi="Times New Roman"/>
          <w:sz w:val="28"/>
          <w:szCs w:val="28"/>
          <w:lang w:val="lv-LV"/>
        </w:rPr>
        <w:t>2013.gadā</w:t>
      </w:r>
      <w:proofErr w:type="gramEnd"/>
      <w:r w:rsidRPr="00683F0F">
        <w:rPr>
          <w:rFonts w:ascii="Times New Roman" w:eastAsiaTheme="minorHAnsi" w:hAnsi="Times New Roman"/>
          <w:sz w:val="28"/>
          <w:szCs w:val="28"/>
          <w:lang w:val="lv-LV"/>
        </w:rPr>
        <w:t xml:space="preserve"> </w:t>
      </w:r>
      <w:r w:rsidR="00976319" w:rsidRPr="00683F0F">
        <w:rPr>
          <w:rFonts w:ascii="Times New Roman" w:eastAsiaTheme="minorHAnsi" w:hAnsi="Times New Roman"/>
          <w:sz w:val="28"/>
          <w:szCs w:val="28"/>
          <w:lang w:val="lv-LV"/>
        </w:rPr>
        <w:t xml:space="preserve"> </w:t>
      </w:r>
      <w:r w:rsidRPr="00683F0F">
        <w:rPr>
          <w:rFonts w:ascii="Times New Roman" w:eastAsiaTheme="minorHAnsi" w:hAnsi="Times New Roman"/>
          <w:sz w:val="28"/>
          <w:szCs w:val="28"/>
          <w:lang w:val="lv-LV"/>
        </w:rPr>
        <w:t>fotoradaru iegāde un uzstādīšana netika veikta.</w:t>
      </w:r>
    </w:p>
    <w:p w14:paraId="0BC23223" w14:textId="77777777" w:rsidR="00FF1E3A" w:rsidRPr="00683F0F" w:rsidRDefault="001B384D" w:rsidP="00A50AD1">
      <w:pPr>
        <w:widowControl/>
        <w:spacing w:after="0" w:line="240" w:lineRule="auto"/>
        <w:ind w:firstLine="720"/>
        <w:contextualSpacing/>
        <w:jc w:val="both"/>
        <w:rPr>
          <w:rFonts w:ascii="Times New Roman" w:hAnsi="Times New Roman"/>
          <w:sz w:val="28"/>
          <w:szCs w:val="28"/>
          <w:lang w:val="lv-LV"/>
        </w:rPr>
      </w:pPr>
      <w:r w:rsidRPr="00683F0F">
        <w:rPr>
          <w:rFonts w:ascii="Times New Roman" w:hAnsi="Times New Roman"/>
          <w:sz w:val="28"/>
          <w:szCs w:val="28"/>
          <w:lang w:val="lv-LV"/>
        </w:rPr>
        <w:t>Lai nodrošinātu pirmajā kārtā uzstādāmo 20 tehnisko līdzekļu (fotoradaru) ieviešanu</w:t>
      </w:r>
      <w:r w:rsidR="00FF1E3A" w:rsidRPr="00683F0F">
        <w:rPr>
          <w:rFonts w:ascii="Times New Roman" w:hAnsi="Times New Roman"/>
          <w:sz w:val="28"/>
          <w:szCs w:val="28"/>
          <w:lang w:val="lv-LV"/>
        </w:rPr>
        <w:t>,</w:t>
      </w:r>
      <w:r w:rsidRPr="00683F0F">
        <w:rPr>
          <w:rFonts w:ascii="Times New Roman" w:hAnsi="Times New Roman"/>
          <w:sz w:val="28"/>
          <w:szCs w:val="28"/>
          <w:lang w:val="lv-LV"/>
        </w:rPr>
        <w:t xml:space="preserve"> </w:t>
      </w:r>
      <w:proofErr w:type="gramStart"/>
      <w:r w:rsidRPr="00683F0F">
        <w:rPr>
          <w:rFonts w:ascii="Times New Roman" w:hAnsi="Times New Roman"/>
          <w:sz w:val="28"/>
          <w:szCs w:val="28"/>
          <w:lang w:val="lv-LV"/>
        </w:rPr>
        <w:t>2014.gadā</w:t>
      </w:r>
      <w:proofErr w:type="gramEnd"/>
      <w:r w:rsidRPr="00683F0F">
        <w:rPr>
          <w:rFonts w:ascii="Times New Roman" w:hAnsi="Times New Roman"/>
          <w:sz w:val="28"/>
          <w:szCs w:val="28"/>
          <w:lang w:val="lv-LV"/>
        </w:rPr>
        <w:t xml:space="preserve"> </w:t>
      </w:r>
      <w:r w:rsidRPr="00683F0F">
        <w:rPr>
          <w:rFonts w:ascii="Times New Roman" w:eastAsiaTheme="minorHAnsi" w:hAnsi="Times New Roman"/>
          <w:sz w:val="28"/>
          <w:szCs w:val="28"/>
          <w:lang w:val="lv-LV"/>
        </w:rPr>
        <w:t xml:space="preserve">Ceļu satiksmes drošības direkcija </w:t>
      </w:r>
      <w:r w:rsidRPr="00683F0F">
        <w:rPr>
          <w:rFonts w:ascii="Times New Roman" w:hAnsi="Times New Roman"/>
          <w:sz w:val="28"/>
          <w:szCs w:val="28"/>
          <w:lang w:val="lv-LV"/>
        </w:rPr>
        <w:t>veica šādus sagatavošanās darbus:</w:t>
      </w:r>
    </w:p>
    <w:p w14:paraId="340A1812" w14:textId="77777777" w:rsidR="00FF1E3A" w:rsidRPr="00683F0F" w:rsidRDefault="00FF1E3A" w:rsidP="00A50AD1">
      <w:pPr>
        <w:widowControl/>
        <w:spacing w:after="0" w:line="240" w:lineRule="auto"/>
        <w:ind w:firstLine="720"/>
        <w:contextualSpacing/>
        <w:jc w:val="both"/>
        <w:rPr>
          <w:rFonts w:ascii="Times New Roman" w:hAnsi="Times New Roman"/>
          <w:sz w:val="28"/>
          <w:szCs w:val="28"/>
          <w:lang w:val="lv-LV"/>
        </w:rPr>
      </w:pPr>
      <w:r w:rsidRPr="00683F0F">
        <w:rPr>
          <w:rFonts w:ascii="Times New Roman" w:hAnsi="Times New Roman"/>
          <w:sz w:val="28"/>
          <w:szCs w:val="28"/>
          <w:lang w:val="lv-LV"/>
        </w:rPr>
        <w:lastRenderedPageBreak/>
        <w:t>- analizēja s</w:t>
      </w:r>
      <w:r w:rsidR="001B384D" w:rsidRPr="00683F0F">
        <w:rPr>
          <w:rFonts w:ascii="Times New Roman" w:hAnsi="Times New Roman"/>
          <w:sz w:val="28"/>
          <w:szCs w:val="28"/>
          <w:lang w:val="lv-LV"/>
        </w:rPr>
        <w:t>atiksmes drošīb</w:t>
      </w:r>
      <w:r w:rsidRPr="00683F0F">
        <w:rPr>
          <w:rFonts w:ascii="Times New Roman" w:hAnsi="Times New Roman"/>
          <w:sz w:val="28"/>
          <w:szCs w:val="28"/>
          <w:lang w:val="lv-LV"/>
        </w:rPr>
        <w:t>u</w:t>
      </w:r>
      <w:r w:rsidR="001B384D" w:rsidRPr="00683F0F">
        <w:rPr>
          <w:rFonts w:ascii="Times New Roman" w:hAnsi="Times New Roman"/>
          <w:sz w:val="28"/>
          <w:szCs w:val="28"/>
          <w:lang w:val="lv-LV"/>
        </w:rPr>
        <w:t xml:space="preserve"> pēc ceļu satiksmes negadījumu statistikas datiem, izvērtējot ceļu posmus un izvēloties vietas, kurās ir aktuāla braukšanas ātruma kontrole ar fotoradariem</w:t>
      </w:r>
      <w:r w:rsidRPr="00683F0F">
        <w:rPr>
          <w:rFonts w:ascii="Times New Roman" w:hAnsi="Times New Roman"/>
          <w:sz w:val="28"/>
          <w:szCs w:val="28"/>
          <w:lang w:val="lv-LV"/>
        </w:rPr>
        <w:t>;</w:t>
      </w:r>
    </w:p>
    <w:p w14:paraId="024A3C97" w14:textId="77777777" w:rsidR="00FF1E3A" w:rsidRPr="00683F0F" w:rsidRDefault="00FF1E3A" w:rsidP="00A50AD1">
      <w:pPr>
        <w:widowControl/>
        <w:spacing w:after="0" w:line="240" w:lineRule="auto"/>
        <w:ind w:firstLine="720"/>
        <w:contextualSpacing/>
        <w:jc w:val="both"/>
        <w:rPr>
          <w:rFonts w:ascii="Times New Roman" w:hAnsi="Times New Roman"/>
          <w:sz w:val="28"/>
          <w:szCs w:val="28"/>
          <w:lang w:val="lv-LV"/>
        </w:rPr>
      </w:pPr>
      <w:r w:rsidRPr="00683F0F">
        <w:rPr>
          <w:rFonts w:ascii="Times New Roman" w:hAnsi="Times New Roman"/>
          <w:sz w:val="28"/>
          <w:szCs w:val="28"/>
          <w:lang w:val="lv-LV"/>
        </w:rPr>
        <w:t>-</w:t>
      </w:r>
      <w:r w:rsidR="00D61668" w:rsidRPr="00683F0F">
        <w:rPr>
          <w:rFonts w:ascii="Times New Roman" w:hAnsi="Times New Roman"/>
          <w:sz w:val="28"/>
          <w:szCs w:val="28"/>
          <w:lang w:val="lv-LV"/>
        </w:rPr>
        <w:t xml:space="preserve"> </w:t>
      </w:r>
      <w:r w:rsidRPr="00683F0F">
        <w:rPr>
          <w:rFonts w:ascii="Times New Roman" w:hAnsi="Times New Roman"/>
          <w:sz w:val="28"/>
          <w:szCs w:val="28"/>
          <w:lang w:val="lv-LV"/>
        </w:rPr>
        <w:t>saskaņoja i</w:t>
      </w:r>
      <w:r w:rsidR="001B384D" w:rsidRPr="00683F0F">
        <w:rPr>
          <w:rFonts w:ascii="Times New Roman" w:hAnsi="Times New Roman"/>
          <w:sz w:val="28"/>
          <w:szCs w:val="28"/>
          <w:lang w:val="lv-LV"/>
        </w:rPr>
        <w:t>zvēlēto fotoradaru</w:t>
      </w:r>
      <w:r w:rsidRPr="00683F0F">
        <w:rPr>
          <w:rFonts w:ascii="Times New Roman" w:hAnsi="Times New Roman"/>
          <w:sz w:val="28"/>
          <w:szCs w:val="28"/>
          <w:lang w:val="lv-LV"/>
        </w:rPr>
        <w:t xml:space="preserve"> uzstādīšanas</w:t>
      </w:r>
      <w:r w:rsidR="001B384D" w:rsidRPr="00683F0F">
        <w:rPr>
          <w:rFonts w:ascii="Times New Roman" w:hAnsi="Times New Roman"/>
          <w:sz w:val="28"/>
          <w:szCs w:val="28"/>
          <w:lang w:val="lv-LV"/>
        </w:rPr>
        <w:t xml:space="preserve"> viet</w:t>
      </w:r>
      <w:r w:rsidRPr="00683F0F">
        <w:rPr>
          <w:rFonts w:ascii="Times New Roman" w:hAnsi="Times New Roman"/>
          <w:sz w:val="28"/>
          <w:szCs w:val="28"/>
          <w:lang w:val="lv-LV"/>
        </w:rPr>
        <w:t>as</w:t>
      </w:r>
      <w:r w:rsidR="001B384D" w:rsidRPr="00683F0F">
        <w:rPr>
          <w:rFonts w:ascii="Times New Roman" w:hAnsi="Times New Roman"/>
          <w:sz w:val="28"/>
          <w:szCs w:val="28"/>
          <w:lang w:val="lv-LV"/>
        </w:rPr>
        <w:t xml:space="preserve"> starp satiksmes drošībā iesaistītajām institūcijām (Valsts policija, VAS “Latvijas Valsts ceļi”, Rīgas domes Satiksmes departaments, Latvijas Pašvaldību savienība), kā arī satiksmes drošības ekspertiem, nosakot izvēlēto </w:t>
      </w:r>
      <w:r w:rsidRPr="00683F0F">
        <w:rPr>
          <w:rFonts w:ascii="Times New Roman" w:hAnsi="Times New Roman"/>
          <w:sz w:val="28"/>
          <w:szCs w:val="28"/>
          <w:lang w:val="lv-LV"/>
        </w:rPr>
        <w:t xml:space="preserve">uzstādīšanas </w:t>
      </w:r>
      <w:r w:rsidR="001B384D" w:rsidRPr="00683F0F">
        <w:rPr>
          <w:rFonts w:ascii="Times New Roman" w:hAnsi="Times New Roman"/>
          <w:sz w:val="28"/>
          <w:szCs w:val="28"/>
          <w:lang w:val="lv-LV"/>
        </w:rPr>
        <w:t xml:space="preserve">vietu prioritātes </w:t>
      </w:r>
      <w:proofErr w:type="gramStart"/>
      <w:r w:rsidR="001B384D" w:rsidRPr="00683F0F">
        <w:rPr>
          <w:rFonts w:ascii="Times New Roman" w:hAnsi="Times New Roman"/>
          <w:sz w:val="28"/>
          <w:szCs w:val="28"/>
          <w:lang w:val="lv-LV"/>
        </w:rPr>
        <w:t>(</w:t>
      </w:r>
      <w:proofErr w:type="gramEnd"/>
      <w:r w:rsidR="001B384D" w:rsidRPr="00683F0F">
        <w:rPr>
          <w:rFonts w:ascii="Times New Roman" w:hAnsi="Times New Roman"/>
          <w:sz w:val="28"/>
          <w:szCs w:val="28"/>
          <w:lang w:val="lv-LV"/>
        </w:rPr>
        <w:t>no 50 vietām</w:t>
      </w:r>
      <w:r w:rsidRPr="00683F0F">
        <w:rPr>
          <w:rFonts w:ascii="Times New Roman" w:hAnsi="Times New Roman"/>
          <w:sz w:val="28"/>
          <w:szCs w:val="28"/>
          <w:lang w:val="lv-LV"/>
        </w:rPr>
        <w:t xml:space="preserve"> tika</w:t>
      </w:r>
      <w:r w:rsidR="001B384D" w:rsidRPr="00683F0F">
        <w:rPr>
          <w:rFonts w:ascii="Times New Roman" w:hAnsi="Times New Roman"/>
          <w:sz w:val="28"/>
          <w:szCs w:val="28"/>
          <w:lang w:val="lv-LV"/>
        </w:rPr>
        <w:t xml:space="preserve"> izvēlētas 20)</w:t>
      </w:r>
      <w:r w:rsidRPr="00683F0F">
        <w:rPr>
          <w:rFonts w:ascii="Times New Roman" w:hAnsi="Times New Roman"/>
          <w:sz w:val="28"/>
          <w:szCs w:val="28"/>
          <w:lang w:val="lv-LV"/>
        </w:rPr>
        <w:t>;</w:t>
      </w:r>
    </w:p>
    <w:p w14:paraId="75031C5B" w14:textId="77777777" w:rsidR="00FF1E3A" w:rsidRPr="00683F0F" w:rsidRDefault="00FF1E3A" w:rsidP="00A50AD1">
      <w:pPr>
        <w:widowControl/>
        <w:spacing w:after="0" w:line="240" w:lineRule="auto"/>
        <w:ind w:firstLine="720"/>
        <w:contextualSpacing/>
        <w:jc w:val="both"/>
        <w:rPr>
          <w:rFonts w:ascii="Times New Roman" w:hAnsi="Times New Roman"/>
          <w:sz w:val="28"/>
          <w:szCs w:val="28"/>
          <w:lang w:val="lv-LV"/>
        </w:rPr>
      </w:pPr>
      <w:r w:rsidRPr="00683F0F">
        <w:rPr>
          <w:rFonts w:ascii="Times New Roman" w:hAnsi="Times New Roman"/>
          <w:sz w:val="28"/>
          <w:szCs w:val="28"/>
          <w:lang w:val="lv-LV"/>
        </w:rPr>
        <w:t>- i</w:t>
      </w:r>
      <w:r w:rsidR="001B384D" w:rsidRPr="00683F0F">
        <w:rPr>
          <w:rFonts w:ascii="Times New Roman" w:hAnsi="Times New Roman"/>
          <w:sz w:val="28"/>
          <w:szCs w:val="28"/>
          <w:lang w:val="lv-LV"/>
        </w:rPr>
        <w:t>zstrādā</w:t>
      </w:r>
      <w:r w:rsidRPr="00683F0F">
        <w:rPr>
          <w:rFonts w:ascii="Times New Roman" w:hAnsi="Times New Roman"/>
          <w:sz w:val="28"/>
          <w:szCs w:val="28"/>
          <w:lang w:val="lv-LV"/>
        </w:rPr>
        <w:t>j</w:t>
      </w:r>
      <w:r w:rsidR="001B384D" w:rsidRPr="00683F0F">
        <w:rPr>
          <w:rFonts w:ascii="Times New Roman" w:hAnsi="Times New Roman"/>
          <w:sz w:val="28"/>
          <w:szCs w:val="28"/>
          <w:lang w:val="lv-LV"/>
        </w:rPr>
        <w:t>a visu pirmajā kārtā uzstādāmo fotoradaru tehniskā</w:t>
      </w:r>
      <w:r w:rsidRPr="00683F0F">
        <w:rPr>
          <w:rFonts w:ascii="Times New Roman" w:hAnsi="Times New Roman"/>
          <w:sz w:val="28"/>
          <w:szCs w:val="28"/>
          <w:lang w:val="lv-LV"/>
        </w:rPr>
        <w:t>s</w:t>
      </w:r>
      <w:r w:rsidR="001B384D" w:rsidRPr="00683F0F">
        <w:rPr>
          <w:rFonts w:ascii="Times New Roman" w:hAnsi="Times New Roman"/>
          <w:sz w:val="28"/>
          <w:szCs w:val="28"/>
          <w:lang w:val="lv-LV"/>
        </w:rPr>
        <w:t xml:space="preserve"> specifikācija</w:t>
      </w:r>
      <w:r w:rsidRPr="00683F0F">
        <w:rPr>
          <w:rFonts w:ascii="Times New Roman" w:hAnsi="Times New Roman"/>
          <w:sz w:val="28"/>
          <w:szCs w:val="28"/>
          <w:lang w:val="lv-LV"/>
        </w:rPr>
        <w:t>s</w:t>
      </w:r>
      <w:r w:rsidR="001B384D" w:rsidRPr="00683F0F">
        <w:rPr>
          <w:rFonts w:ascii="Times New Roman" w:hAnsi="Times New Roman"/>
          <w:sz w:val="28"/>
          <w:szCs w:val="28"/>
          <w:lang w:val="lv-LV"/>
        </w:rPr>
        <w:t xml:space="preserve"> jeb tehniskās pases ar detalizētu novietojuma un darbības informāciju (koordinātes, izvietojums, iekārtas veids, virziens, vietas aprakstes, attēls, utt.)</w:t>
      </w:r>
      <w:r w:rsidRPr="00683F0F">
        <w:rPr>
          <w:rFonts w:ascii="Times New Roman" w:hAnsi="Times New Roman"/>
          <w:sz w:val="28"/>
          <w:szCs w:val="28"/>
          <w:lang w:val="lv-LV"/>
        </w:rPr>
        <w:t>;</w:t>
      </w:r>
    </w:p>
    <w:p w14:paraId="1363D569" w14:textId="77777777" w:rsidR="00FF1E3A" w:rsidRPr="00683F0F" w:rsidRDefault="00FF1E3A" w:rsidP="00A50AD1">
      <w:pPr>
        <w:widowControl/>
        <w:spacing w:after="0" w:line="240" w:lineRule="auto"/>
        <w:ind w:firstLine="720"/>
        <w:contextualSpacing/>
        <w:jc w:val="both"/>
        <w:rPr>
          <w:rFonts w:ascii="Times New Roman" w:hAnsi="Times New Roman"/>
          <w:sz w:val="28"/>
          <w:szCs w:val="28"/>
          <w:lang w:val="lv-LV"/>
        </w:rPr>
      </w:pPr>
      <w:r w:rsidRPr="00683F0F">
        <w:rPr>
          <w:rFonts w:ascii="Times New Roman" w:hAnsi="Times New Roman"/>
          <w:sz w:val="28"/>
          <w:szCs w:val="28"/>
          <w:lang w:val="lv-LV"/>
        </w:rPr>
        <w:t xml:space="preserve">- </w:t>
      </w:r>
      <w:proofErr w:type="spellStart"/>
      <w:r w:rsidRPr="00683F0F">
        <w:rPr>
          <w:rFonts w:ascii="Times New Roman" w:hAnsi="Times New Roman"/>
          <w:sz w:val="28"/>
          <w:szCs w:val="28"/>
          <w:lang w:val="lv-LV"/>
        </w:rPr>
        <w:t>monitorēja</w:t>
      </w:r>
      <w:proofErr w:type="spellEnd"/>
      <w:r w:rsidRPr="00683F0F">
        <w:rPr>
          <w:rFonts w:ascii="Times New Roman" w:hAnsi="Times New Roman"/>
          <w:sz w:val="28"/>
          <w:szCs w:val="28"/>
          <w:lang w:val="lv-LV"/>
        </w:rPr>
        <w:t xml:space="preserve"> b</w:t>
      </w:r>
      <w:r w:rsidR="001B384D" w:rsidRPr="00683F0F">
        <w:rPr>
          <w:rFonts w:ascii="Times New Roman" w:hAnsi="Times New Roman"/>
          <w:sz w:val="28"/>
          <w:szCs w:val="28"/>
          <w:lang w:val="lv-LV"/>
        </w:rPr>
        <w:t>raukšanas ātrum</w:t>
      </w:r>
      <w:r w:rsidRPr="00683F0F">
        <w:rPr>
          <w:rFonts w:ascii="Times New Roman" w:hAnsi="Times New Roman"/>
          <w:sz w:val="28"/>
          <w:szCs w:val="28"/>
          <w:lang w:val="lv-LV"/>
        </w:rPr>
        <w:t>u</w:t>
      </w:r>
      <w:r w:rsidR="001B384D" w:rsidRPr="00683F0F">
        <w:rPr>
          <w:rFonts w:ascii="Times New Roman" w:hAnsi="Times New Roman"/>
          <w:sz w:val="28"/>
          <w:szCs w:val="28"/>
          <w:lang w:val="lv-LV"/>
        </w:rPr>
        <w:t xml:space="preserve"> fotoradaru uzstādīšanas vietās, lai pēc </w:t>
      </w:r>
      <w:r w:rsidRPr="00683F0F">
        <w:rPr>
          <w:rFonts w:ascii="Times New Roman" w:hAnsi="Times New Roman"/>
          <w:sz w:val="28"/>
          <w:szCs w:val="28"/>
          <w:lang w:val="lv-LV"/>
        </w:rPr>
        <w:t xml:space="preserve">to </w:t>
      </w:r>
      <w:r w:rsidR="001B384D" w:rsidRPr="00683F0F">
        <w:rPr>
          <w:rFonts w:ascii="Times New Roman" w:hAnsi="Times New Roman"/>
          <w:sz w:val="28"/>
          <w:szCs w:val="28"/>
          <w:lang w:val="lv-LV"/>
        </w:rPr>
        <w:t>uzstādīšanas varētu salīdzināt informāciju par ātrumu konkrētā vietā pirms fotoradaru ieviešanas un pēc tās</w:t>
      </w:r>
      <w:r w:rsidRPr="00683F0F">
        <w:rPr>
          <w:rFonts w:ascii="Times New Roman" w:hAnsi="Times New Roman"/>
          <w:sz w:val="28"/>
          <w:szCs w:val="28"/>
          <w:lang w:val="lv-LV"/>
        </w:rPr>
        <w:t>;</w:t>
      </w:r>
    </w:p>
    <w:p w14:paraId="77FEDB68" w14:textId="77777777" w:rsidR="007F6031" w:rsidRPr="00683F0F" w:rsidRDefault="00FF1E3A" w:rsidP="00A50AD1">
      <w:pPr>
        <w:widowControl/>
        <w:spacing w:after="0" w:line="240" w:lineRule="auto"/>
        <w:ind w:firstLine="720"/>
        <w:contextualSpacing/>
        <w:jc w:val="both"/>
        <w:rPr>
          <w:rFonts w:ascii="Times New Roman" w:hAnsi="Times New Roman"/>
          <w:sz w:val="28"/>
          <w:szCs w:val="28"/>
          <w:lang w:val="lv-LV"/>
        </w:rPr>
      </w:pPr>
      <w:r w:rsidRPr="00683F0F">
        <w:rPr>
          <w:rFonts w:ascii="Times New Roman" w:hAnsi="Times New Roman"/>
          <w:sz w:val="28"/>
          <w:szCs w:val="28"/>
          <w:lang w:val="lv-LV"/>
        </w:rPr>
        <w:t>-</w:t>
      </w:r>
      <w:r w:rsidR="001B384D" w:rsidRPr="00683F0F">
        <w:rPr>
          <w:rFonts w:ascii="Times New Roman" w:hAnsi="Times New Roman"/>
          <w:sz w:val="28"/>
          <w:szCs w:val="28"/>
          <w:lang w:val="lv-LV"/>
        </w:rPr>
        <w:t xml:space="preserve"> </w:t>
      </w:r>
      <w:r w:rsidRPr="00683F0F">
        <w:rPr>
          <w:rFonts w:ascii="Times New Roman" w:hAnsi="Times New Roman"/>
          <w:sz w:val="28"/>
          <w:szCs w:val="28"/>
          <w:lang w:val="lv-LV"/>
        </w:rPr>
        <w:t>s</w:t>
      </w:r>
      <w:r w:rsidR="001B384D" w:rsidRPr="00683F0F">
        <w:rPr>
          <w:rFonts w:ascii="Times New Roman" w:hAnsi="Times New Roman"/>
          <w:sz w:val="28"/>
          <w:szCs w:val="28"/>
          <w:lang w:val="lv-LV"/>
        </w:rPr>
        <w:t>adarbojoties ar akciju sabiedrību “Sadales tīkls”, ieg</w:t>
      </w:r>
      <w:r w:rsidRPr="00683F0F">
        <w:rPr>
          <w:rFonts w:ascii="Times New Roman" w:hAnsi="Times New Roman"/>
          <w:sz w:val="28"/>
          <w:szCs w:val="28"/>
          <w:lang w:val="lv-LV"/>
        </w:rPr>
        <w:t>uva</w:t>
      </w:r>
      <w:r w:rsidR="001B384D" w:rsidRPr="00683F0F">
        <w:rPr>
          <w:rFonts w:ascii="Times New Roman" w:hAnsi="Times New Roman"/>
          <w:sz w:val="28"/>
          <w:szCs w:val="28"/>
          <w:lang w:val="lv-LV"/>
        </w:rPr>
        <w:t xml:space="preserve"> informācij</w:t>
      </w:r>
      <w:r w:rsidRPr="00683F0F">
        <w:rPr>
          <w:rFonts w:ascii="Times New Roman" w:hAnsi="Times New Roman"/>
          <w:sz w:val="28"/>
          <w:szCs w:val="28"/>
          <w:lang w:val="lv-LV"/>
        </w:rPr>
        <w:t>u</w:t>
      </w:r>
      <w:r w:rsidR="001B384D" w:rsidRPr="00683F0F">
        <w:rPr>
          <w:rFonts w:ascii="Times New Roman" w:hAnsi="Times New Roman"/>
          <w:sz w:val="28"/>
          <w:szCs w:val="28"/>
          <w:lang w:val="lv-LV"/>
        </w:rPr>
        <w:t xml:space="preserve"> par katras konkrētās vietas aprīkošanas ar elektroenerģijas pieslēgumu vietām iespējām un izmaksām, </w:t>
      </w:r>
      <w:r w:rsidRPr="00683F0F">
        <w:rPr>
          <w:rFonts w:ascii="Times New Roman" w:hAnsi="Times New Roman"/>
          <w:sz w:val="28"/>
          <w:szCs w:val="28"/>
          <w:lang w:val="lv-LV"/>
        </w:rPr>
        <w:t xml:space="preserve">kā arī </w:t>
      </w:r>
      <w:r w:rsidR="001B384D" w:rsidRPr="00683F0F">
        <w:rPr>
          <w:rFonts w:ascii="Times New Roman" w:hAnsi="Times New Roman"/>
          <w:sz w:val="28"/>
          <w:szCs w:val="28"/>
          <w:lang w:val="lv-LV"/>
        </w:rPr>
        <w:t>elektrosadales izvietojuma vietas atrašanās atzīmes kadastra kartē katrai ātruma mērīšanas ierīcei</w:t>
      </w:r>
      <w:r w:rsidR="007F6031" w:rsidRPr="00683F0F">
        <w:rPr>
          <w:rFonts w:ascii="Times New Roman" w:hAnsi="Times New Roman"/>
          <w:sz w:val="28"/>
          <w:szCs w:val="28"/>
          <w:lang w:val="lv-LV"/>
        </w:rPr>
        <w:t>;</w:t>
      </w:r>
    </w:p>
    <w:p w14:paraId="073422D0" w14:textId="77777777" w:rsidR="007F6031" w:rsidRPr="00683F0F" w:rsidRDefault="007F6031" w:rsidP="00A50AD1">
      <w:pPr>
        <w:widowControl/>
        <w:spacing w:after="0" w:line="240" w:lineRule="auto"/>
        <w:ind w:firstLine="720"/>
        <w:contextualSpacing/>
        <w:jc w:val="both"/>
        <w:rPr>
          <w:rFonts w:ascii="Times New Roman" w:hAnsi="Times New Roman"/>
          <w:sz w:val="28"/>
          <w:szCs w:val="28"/>
          <w:lang w:val="lv-LV"/>
        </w:rPr>
      </w:pPr>
      <w:r w:rsidRPr="00683F0F">
        <w:rPr>
          <w:rFonts w:ascii="Times New Roman" w:hAnsi="Times New Roman"/>
          <w:sz w:val="28"/>
          <w:szCs w:val="28"/>
          <w:lang w:val="lv-LV"/>
        </w:rPr>
        <w:t>-</w:t>
      </w:r>
      <w:r w:rsidR="001B384D" w:rsidRPr="00683F0F">
        <w:rPr>
          <w:rFonts w:ascii="Times New Roman" w:hAnsi="Times New Roman"/>
          <w:sz w:val="28"/>
          <w:szCs w:val="28"/>
          <w:lang w:val="lv-LV"/>
        </w:rPr>
        <w:t xml:space="preserve"> </w:t>
      </w:r>
      <w:r w:rsidRPr="00683F0F">
        <w:rPr>
          <w:rFonts w:ascii="Times New Roman" w:hAnsi="Times New Roman"/>
          <w:sz w:val="28"/>
          <w:szCs w:val="28"/>
          <w:lang w:val="lv-LV"/>
        </w:rPr>
        <w:t>identificēja z</w:t>
      </w:r>
      <w:r w:rsidR="001B384D" w:rsidRPr="00683F0F">
        <w:rPr>
          <w:rFonts w:ascii="Times New Roman" w:hAnsi="Times New Roman"/>
          <w:sz w:val="28"/>
          <w:szCs w:val="28"/>
          <w:lang w:val="lv-LV"/>
        </w:rPr>
        <w:t>emes īpašnieku</w:t>
      </w:r>
      <w:r w:rsidRPr="00683F0F">
        <w:rPr>
          <w:rFonts w:ascii="Times New Roman" w:hAnsi="Times New Roman"/>
          <w:sz w:val="28"/>
          <w:szCs w:val="28"/>
          <w:lang w:val="lv-LV"/>
        </w:rPr>
        <w:t>s</w:t>
      </w:r>
      <w:r w:rsidR="001B384D" w:rsidRPr="00683F0F">
        <w:rPr>
          <w:rFonts w:ascii="Times New Roman" w:hAnsi="Times New Roman"/>
          <w:sz w:val="28"/>
          <w:szCs w:val="28"/>
          <w:lang w:val="lv-LV"/>
        </w:rPr>
        <w:t>, caur kuru īpašumiem jāvelk kabeļi, lai vienotos par kabeļa ievilkšanu (pamatā valsts un pašvaldību zeme, ceļu nodalījuma joslā)</w:t>
      </w:r>
      <w:r w:rsidRPr="00683F0F">
        <w:rPr>
          <w:rFonts w:ascii="Times New Roman" w:hAnsi="Times New Roman"/>
          <w:sz w:val="28"/>
          <w:szCs w:val="28"/>
          <w:lang w:val="lv-LV"/>
        </w:rPr>
        <w:t>;</w:t>
      </w:r>
    </w:p>
    <w:p w14:paraId="76284D1E" w14:textId="77777777" w:rsidR="001B384D" w:rsidRDefault="007F6031" w:rsidP="00A50AD1">
      <w:pPr>
        <w:widowControl/>
        <w:spacing w:after="0" w:line="240" w:lineRule="auto"/>
        <w:ind w:firstLine="720"/>
        <w:contextualSpacing/>
        <w:jc w:val="both"/>
        <w:rPr>
          <w:rFonts w:ascii="Times New Roman" w:hAnsi="Times New Roman"/>
          <w:sz w:val="28"/>
          <w:szCs w:val="28"/>
          <w:lang w:val="lv-LV"/>
        </w:rPr>
      </w:pPr>
      <w:r w:rsidRPr="00683F0F">
        <w:rPr>
          <w:rFonts w:ascii="Times New Roman" w:hAnsi="Times New Roman"/>
          <w:sz w:val="28"/>
          <w:szCs w:val="28"/>
          <w:lang w:val="lv-LV"/>
        </w:rPr>
        <w:t>-</w:t>
      </w:r>
      <w:r w:rsidR="001B384D" w:rsidRPr="00683F0F">
        <w:rPr>
          <w:rFonts w:ascii="Times New Roman" w:hAnsi="Times New Roman"/>
          <w:sz w:val="28"/>
          <w:szCs w:val="28"/>
          <w:lang w:val="lv-LV"/>
        </w:rPr>
        <w:t xml:space="preserve"> </w:t>
      </w:r>
      <w:r w:rsidRPr="00683F0F">
        <w:rPr>
          <w:rFonts w:ascii="Times New Roman" w:hAnsi="Times New Roman"/>
          <w:sz w:val="28"/>
          <w:szCs w:val="28"/>
          <w:lang w:val="lv-LV"/>
        </w:rPr>
        <w:t>sagatavoja n</w:t>
      </w:r>
      <w:r w:rsidR="001B384D" w:rsidRPr="00683F0F">
        <w:rPr>
          <w:rFonts w:ascii="Times New Roman" w:hAnsi="Times New Roman"/>
          <w:sz w:val="28"/>
          <w:szCs w:val="28"/>
          <w:lang w:val="lv-LV"/>
        </w:rPr>
        <w:t>epieciešam</w:t>
      </w:r>
      <w:r w:rsidRPr="00683F0F">
        <w:rPr>
          <w:rFonts w:ascii="Times New Roman" w:hAnsi="Times New Roman"/>
          <w:sz w:val="28"/>
          <w:szCs w:val="28"/>
          <w:lang w:val="lv-LV"/>
        </w:rPr>
        <w:t>o</w:t>
      </w:r>
      <w:r w:rsidR="001B384D" w:rsidRPr="00683F0F">
        <w:rPr>
          <w:rFonts w:ascii="Times New Roman" w:hAnsi="Times New Roman"/>
          <w:sz w:val="28"/>
          <w:szCs w:val="28"/>
          <w:lang w:val="lv-LV"/>
        </w:rPr>
        <w:t xml:space="preserve"> dokumentācij</w:t>
      </w:r>
      <w:r w:rsidRPr="00683F0F">
        <w:rPr>
          <w:rFonts w:ascii="Times New Roman" w:hAnsi="Times New Roman"/>
          <w:sz w:val="28"/>
          <w:szCs w:val="28"/>
          <w:lang w:val="lv-LV"/>
        </w:rPr>
        <w:t>u</w:t>
      </w:r>
      <w:r w:rsidR="001B384D" w:rsidRPr="00683F0F">
        <w:rPr>
          <w:rFonts w:ascii="Times New Roman" w:hAnsi="Times New Roman"/>
          <w:sz w:val="28"/>
          <w:szCs w:val="28"/>
          <w:lang w:val="lv-LV"/>
        </w:rPr>
        <w:t xml:space="preserve"> iepirkum</w:t>
      </w:r>
      <w:r w:rsidRPr="00683F0F">
        <w:rPr>
          <w:rFonts w:ascii="Times New Roman" w:hAnsi="Times New Roman"/>
          <w:sz w:val="28"/>
          <w:szCs w:val="28"/>
          <w:lang w:val="lv-LV"/>
        </w:rPr>
        <w:t>u</w:t>
      </w:r>
      <w:r w:rsidR="001B384D" w:rsidRPr="00683F0F">
        <w:rPr>
          <w:rFonts w:ascii="Times New Roman" w:hAnsi="Times New Roman"/>
          <w:sz w:val="28"/>
          <w:szCs w:val="28"/>
          <w:lang w:val="lv-LV"/>
        </w:rPr>
        <w:t xml:space="preserve"> veikšanai</w:t>
      </w:r>
      <w:r w:rsidRPr="00683F0F">
        <w:rPr>
          <w:rFonts w:ascii="Times New Roman" w:hAnsi="Times New Roman"/>
          <w:sz w:val="28"/>
          <w:szCs w:val="28"/>
          <w:lang w:val="lv-LV"/>
        </w:rPr>
        <w:t>.</w:t>
      </w:r>
      <w:r w:rsidR="001B384D" w:rsidRPr="00683F0F">
        <w:rPr>
          <w:rFonts w:ascii="Times New Roman" w:hAnsi="Times New Roman"/>
          <w:sz w:val="28"/>
          <w:szCs w:val="28"/>
          <w:lang w:val="lv-LV"/>
        </w:rPr>
        <w:t xml:space="preserve"> </w:t>
      </w:r>
    </w:p>
    <w:p w14:paraId="032363A6" w14:textId="77777777" w:rsidR="00A43525" w:rsidRPr="00683F0F" w:rsidRDefault="00A43525" w:rsidP="00AF6183">
      <w:pPr>
        <w:spacing w:after="0" w:line="240" w:lineRule="auto"/>
        <w:ind w:firstLine="720"/>
        <w:jc w:val="both"/>
        <w:rPr>
          <w:rFonts w:ascii="Times New Roman" w:hAnsi="Times New Roman"/>
          <w:sz w:val="28"/>
          <w:szCs w:val="28"/>
          <w:lang w:val="lv-LV"/>
        </w:rPr>
      </w:pPr>
      <w:proofErr w:type="gramStart"/>
      <w:r>
        <w:rPr>
          <w:rFonts w:ascii="Times New Roman" w:eastAsiaTheme="minorHAnsi" w:hAnsi="Times New Roman"/>
          <w:sz w:val="28"/>
          <w:szCs w:val="28"/>
          <w:lang w:val="lv-LV"/>
        </w:rPr>
        <w:t>2014.gada</w:t>
      </w:r>
      <w:proofErr w:type="gramEnd"/>
      <w:r>
        <w:rPr>
          <w:rFonts w:ascii="Times New Roman" w:eastAsiaTheme="minorHAnsi" w:hAnsi="Times New Roman"/>
          <w:sz w:val="28"/>
          <w:szCs w:val="28"/>
          <w:lang w:val="lv-LV"/>
        </w:rPr>
        <w:t xml:space="preserve"> 16.jūnijā iepirkuma rezultātā tika noslēgts līgums par 14 ātruma mērīšanas ierīču uzstādīšanas vietu izveidošanu. 2014.gada 31.oktobrī un 2015.gada 9.martā iepirkuma rezultātā tika noslēgti līgumi </w:t>
      </w:r>
      <w:r w:rsidRPr="000635F1">
        <w:rPr>
          <w:rFonts w:ascii="Times New Roman" w:eastAsiaTheme="minorHAnsi" w:hAnsi="Times New Roman"/>
          <w:sz w:val="28"/>
          <w:szCs w:val="28"/>
          <w:lang w:val="lv-LV"/>
        </w:rPr>
        <w:t>par 2 ātruma</w:t>
      </w:r>
      <w:r>
        <w:rPr>
          <w:rFonts w:ascii="Times New Roman" w:eastAsiaTheme="minorHAnsi" w:hAnsi="Times New Roman"/>
          <w:sz w:val="28"/>
          <w:szCs w:val="28"/>
          <w:lang w:val="lv-LV"/>
        </w:rPr>
        <w:t xml:space="preserve"> mērīšanas </w:t>
      </w:r>
      <w:r w:rsidR="000635F1">
        <w:rPr>
          <w:rFonts w:ascii="Times New Roman" w:eastAsiaTheme="minorHAnsi" w:hAnsi="Times New Roman"/>
          <w:sz w:val="28"/>
          <w:szCs w:val="28"/>
          <w:lang w:val="lv-LV"/>
        </w:rPr>
        <w:t xml:space="preserve">ierīču </w:t>
      </w:r>
      <w:r>
        <w:rPr>
          <w:rFonts w:ascii="Times New Roman" w:eastAsiaTheme="minorHAnsi" w:hAnsi="Times New Roman"/>
          <w:sz w:val="28"/>
          <w:szCs w:val="28"/>
          <w:lang w:val="lv-LV"/>
        </w:rPr>
        <w:t xml:space="preserve">uzstādīšanas vietu izveidošanu. </w:t>
      </w:r>
    </w:p>
    <w:p w14:paraId="7FB29292" w14:textId="77777777" w:rsidR="003D501B" w:rsidRDefault="001B384D" w:rsidP="001C6E25">
      <w:pPr>
        <w:spacing w:after="0" w:line="240" w:lineRule="auto"/>
        <w:ind w:firstLine="720"/>
        <w:jc w:val="both"/>
        <w:rPr>
          <w:rFonts w:ascii="Times New Roman" w:hAnsi="Times New Roman"/>
          <w:sz w:val="28"/>
          <w:szCs w:val="28"/>
          <w:lang w:val="lv-LV"/>
        </w:rPr>
      </w:pPr>
      <w:r w:rsidRPr="00683F0F">
        <w:rPr>
          <w:rFonts w:ascii="Times New Roman" w:eastAsiaTheme="minorHAnsi" w:hAnsi="Times New Roman"/>
          <w:sz w:val="28"/>
          <w:szCs w:val="28"/>
          <w:lang w:val="lv-LV"/>
        </w:rPr>
        <w:t>Atbilstoši rīkojumam Nr.257</w:t>
      </w:r>
      <w:r w:rsidR="00426C6E" w:rsidRPr="00683F0F">
        <w:rPr>
          <w:rFonts w:ascii="Times New Roman" w:eastAsiaTheme="minorHAnsi" w:hAnsi="Times New Roman"/>
          <w:sz w:val="28"/>
          <w:szCs w:val="28"/>
          <w:lang w:val="lv-LV"/>
        </w:rPr>
        <w:t xml:space="preserve"> un rīkojumam Nr.382</w:t>
      </w:r>
      <w:r w:rsidRPr="00683F0F">
        <w:rPr>
          <w:rFonts w:ascii="Times New Roman" w:eastAsiaTheme="minorHAnsi" w:hAnsi="Times New Roman"/>
          <w:sz w:val="28"/>
          <w:szCs w:val="28"/>
          <w:lang w:val="lv-LV"/>
        </w:rPr>
        <w:t xml:space="preserve"> </w:t>
      </w:r>
      <w:r w:rsidRPr="00683F0F">
        <w:rPr>
          <w:rFonts w:ascii="Times New Roman" w:hAnsi="Times New Roman"/>
          <w:sz w:val="28"/>
          <w:szCs w:val="28"/>
          <w:lang w:val="lv-LV"/>
        </w:rPr>
        <w:t xml:space="preserve">tika izsludināts publiskais iepirkums </w:t>
      </w:r>
      <w:r w:rsidR="001605B7">
        <w:rPr>
          <w:rFonts w:ascii="Times New Roman" w:hAnsi="Times New Roman"/>
          <w:sz w:val="28"/>
          <w:szCs w:val="28"/>
          <w:lang w:val="lv-LV"/>
        </w:rPr>
        <w:t>(</w:t>
      </w:r>
      <w:proofErr w:type="spellStart"/>
      <w:r w:rsidR="001605B7">
        <w:rPr>
          <w:rFonts w:ascii="Times New Roman" w:hAnsi="Times New Roman"/>
          <w:sz w:val="28"/>
          <w:szCs w:val="28"/>
          <w:lang w:val="lv-LV"/>
        </w:rPr>
        <w:t>I</w:t>
      </w:r>
      <w:r w:rsidR="001605B7" w:rsidRPr="001605B7">
        <w:rPr>
          <w:rFonts w:ascii="Times New Roman" w:hAnsi="Times New Roman"/>
          <w:sz w:val="28"/>
          <w:szCs w:val="28"/>
          <w:lang w:val="lv-LV"/>
        </w:rPr>
        <w:t>d.Nr</w:t>
      </w:r>
      <w:proofErr w:type="spellEnd"/>
      <w:r w:rsidR="001605B7" w:rsidRPr="001605B7">
        <w:rPr>
          <w:rFonts w:ascii="Times New Roman" w:hAnsi="Times New Roman"/>
          <w:sz w:val="28"/>
          <w:szCs w:val="28"/>
          <w:lang w:val="lv-LV"/>
        </w:rPr>
        <w:t>. CSDD 2014/32</w:t>
      </w:r>
      <w:r w:rsidR="001605B7">
        <w:rPr>
          <w:rFonts w:ascii="Times New Roman" w:hAnsi="Times New Roman"/>
          <w:sz w:val="28"/>
          <w:szCs w:val="28"/>
          <w:lang w:val="lv-LV"/>
        </w:rPr>
        <w:t>)</w:t>
      </w:r>
      <w:r w:rsidR="001605B7" w:rsidRPr="001605B7">
        <w:rPr>
          <w:rFonts w:ascii="Times New Roman" w:hAnsi="Times New Roman"/>
          <w:sz w:val="28"/>
          <w:szCs w:val="28"/>
          <w:lang w:val="lv-LV"/>
        </w:rPr>
        <w:t xml:space="preserve"> </w:t>
      </w:r>
      <w:r w:rsidR="001605B7">
        <w:rPr>
          <w:rFonts w:ascii="Times New Roman" w:hAnsi="Times New Roman"/>
          <w:sz w:val="28"/>
          <w:szCs w:val="28"/>
          <w:lang w:val="lv-LV"/>
        </w:rPr>
        <w:t>“</w:t>
      </w:r>
      <w:r w:rsidR="001605B7" w:rsidRPr="001605B7">
        <w:rPr>
          <w:rFonts w:ascii="Times New Roman" w:hAnsi="Times New Roman"/>
          <w:sz w:val="28"/>
          <w:szCs w:val="28"/>
          <w:lang w:val="lv-LV"/>
        </w:rPr>
        <w:t>Transportlīdzekļu ātruma mērīšanas stacionāro tehnisko līdzekļu piegāde, uzstādīšana un darbības nodrošināšana</w:t>
      </w:r>
      <w:r w:rsidR="001605B7">
        <w:rPr>
          <w:rFonts w:ascii="Times New Roman" w:hAnsi="Times New Roman"/>
          <w:sz w:val="28"/>
          <w:szCs w:val="28"/>
          <w:lang w:val="lv-LV"/>
        </w:rPr>
        <w:t xml:space="preserve">” </w:t>
      </w:r>
      <w:r w:rsidR="00874728" w:rsidRPr="00683F0F">
        <w:rPr>
          <w:rFonts w:ascii="Times New Roman" w:hAnsi="Times New Roman"/>
          <w:sz w:val="28"/>
          <w:szCs w:val="28"/>
          <w:lang w:val="lv-LV"/>
        </w:rPr>
        <w:t xml:space="preserve">par </w:t>
      </w:r>
      <w:r w:rsidRPr="00683F0F">
        <w:rPr>
          <w:rFonts w:ascii="Times New Roman" w:hAnsi="Times New Roman"/>
          <w:sz w:val="28"/>
          <w:szCs w:val="28"/>
          <w:lang w:val="lv-LV"/>
        </w:rPr>
        <w:t xml:space="preserve">20 </w:t>
      </w:r>
      <w:r w:rsidR="001605B7">
        <w:rPr>
          <w:rFonts w:ascii="Times New Roman" w:hAnsi="Times New Roman"/>
          <w:sz w:val="28"/>
          <w:szCs w:val="28"/>
          <w:lang w:val="lv-LV"/>
        </w:rPr>
        <w:t xml:space="preserve">(16 </w:t>
      </w:r>
      <w:proofErr w:type="spellStart"/>
      <w:r w:rsidR="001605B7">
        <w:rPr>
          <w:rFonts w:ascii="Times New Roman" w:hAnsi="Times New Roman"/>
          <w:sz w:val="28"/>
          <w:szCs w:val="28"/>
          <w:lang w:val="lv-LV"/>
        </w:rPr>
        <w:t>doplera</w:t>
      </w:r>
      <w:proofErr w:type="spellEnd"/>
      <w:r w:rsidR="001605B7">
        <w:rPr>
          <w:rFonts w:ascii="Times New Roman" w:hAnsi="Times New Roman"/>
          <w:sz w:val="28"/>
          <w:szCs w:val="28"/>
          <w:lang w:val="lv-LV"/>
        </w:rPr>
        <w:t xml:space="preserve"> tipa un 4 lāzera tipa)</w:t>
      </w:r>
      <w:r w:rsidR="001605B7" w:rsidRPr="00683F0F">
        <w:rPr>
          <w:rFonts w:ascii="Times New Roman" w:hAnsi="Times New Roman"/>
          <w:sz w:val="28"/>
          <w:szCs w:val="28"/>
          <w:lang w:val="lv-LV"/>
        </w:rPr>
        <w:t xml:space="preserve"> </w:t>
      </w:r>
      <w:r w:rsidR="00874728" w:rsidRPr="00683F0F">
        <w:rPr>
          <w:rFonts w:ascii="Times New Roman" w:hAnsi="Times New Roman"/>
          <w:sz w:val="28"/>
          <w:szCs w:val="28"/>
          <w:lang w:val="lv-LV"/>
        </w:rPr>
        <w:t xml:space="preserve">stacionāro </w:t>
      </w:r>
      <w:r w:rsidRPr="00683F0F">
        <w:rPr>
          <w:rFonts w:ascii="Times New Roman" w:hAnsi="Times New Roman"/>
          <w:sz w:val="28"/>
          <w:szCs w:val="28"/>
          <w:lang w:val="lv-LV"/>
        </w:rPr>
        <w:t>fotoradaru</w:t>
      </w:r>
      <w:r w:rsidR="003D501B">
        <w:rPr>
          <w:rFonts w:ascii="Times New Roman" w:hAnsi="Times New Roman"/>
          <w:sz w:val="28"/>
          <w:szCs w:val="28"/>
          <w:lang w:val="lv-LV"/>
        </w:rPr>
        <w:t xml:space="preserve"> </w:t>
      </w:r>
      <w:r w:rsidR="00874728" w:rsidRPr="00683F0F">
        <w:rPr>
          <w:rFonts w:ascii="Times New Roman" w:hAnsi="Times New Roman"/>
          <w:sz w:val="28"/>
          <w:szCs w:val="28"/>
          <w:lang w:val="lv-LV"/>
        </w:rPr>
        <w:t>p</w:t>
      </w:r>
      <w:r w:rsidRPr="00683F0F">
        <w:rPr>
          <w:rFonts w:ascii="Times New Roman" w:hAnsi="Times New Roman"/>
          <w:sz w:val="28"/>
          <w:szCs w:val="28"/>
          <w:lang w:val="lv-LV"/>
        </w:rPr>
        <w:t>iegādi</w:t>
      </w:r>
      <w:r w:rsidR="00874728" w:rsidRPr="00683F0F">
        <w:rPr>
          <w:rFonts w:ascii="Times New Roman" w:hAnsi="Times New Roman"/>
          <w:sz w:val="28"/>
          <w:szCs w:val="28"/>
          <w:lang w:val="lv-LV"/>
        </w:rPr>
        <w:t>, uzstādīšanu un darbības nodrošināšanu</w:t>
      </w:r>
      <w:r w:rsidRPr="00683F0F">
        <w:rPr>
          <w:rFonts w:ascii="Times New Roman" w:hAnsi="Times New Roman"/>
          <w:sz w:val="28"/>
          <w:szCs w:val="28"/>
          <w:lang w:val="lv-LV"/>
        </w:rPr>
        <w:t xml:space="preserve">. Iepirkuma rezultātā </w:t>
      </w:r>
      <w:r w:rsidR="002D6C9D">
        <w:rPr>
          <w:rFonts w:ascii="Times New Roman" w:hAnsi="Times New Roman"/>
          <w:sz w:val="28"/>
          <w:szCs w:val="28"/>
          <w:lang w:val="lv-LV"/>
        </w:rPr>
        <w:t xml:space="preserve">jau </w:t>
      </w:r>
      <w:proofErr w:type="gramStart"/>
      <w:r w:rsidR="002D6C9D">
        <w:rPr>
          <w:rFonts w:ascii="Times New Roman" w:hAnsi="Times New Roman"/>
          <w:sz w:val="28"/>
          <w:szCs w:val="28"/>
          <w:lang w:val="lv-LV"/>
        </w:rPr>
        <w:t>2014.gada</w:t>
      </w:r>
      <w:proofErr w:type="gramEnd"/>
      <w:r w:rsidR="002D6C9D">
        <w:rPr>
          <w:rFonts w:ascii="Times New Roman" w:hAnsi="Times New Roman"/>
          <w:sz w:val="28"/>
          <w:szCs w:val="28"/>
          <w:lang w:val="lv-LV"/>
        </w:rPr>
        <w:t xml:space="preserve"> 8.oktobrī tika noslēgts līgums par </w:t>
      </w:r>
      <w:r w:rsidRPr="00683F0F">
        <w:rPr>
          <w:rFonts w:ascii="Times New Roman" w:hAnsi="Times New Roman"/>
          <w:sz w:val="28"/>
          <w:szCs w:val="28"/>
          <w:lang w:val="lv-LV"/>
        </w:rPr>
        <w:t>16</w:t>
      </w:r>
      <w:r w:rsidR="004423C9" w:rsidRPr="00683F0F">
        <w:rPr>
          <w:rFonts w:ascii="Times New Roman" w:hAnsi="Times New Roman"/>
          <w:sz w:val="28"/>
          <w:szCs w:val="28"/>
          <w:lang w:val="lv-LV"/>
        </w:rPr>
        <w:t xml:space="preserve"> </w:t>
      </w:r>
      <w:proofErr w:type="spellStart"/>
      <w:r w:rsidR="004423C9" w:rsidRPr="00683F0F">
        <w:rPr>
          <w:rFonts w:ascii="Times New Roman" w:hAnsi="Times New Roman"/>
          <w:sz w:val="28"/>
          <w:szCs w:val="28"/>
          <w:lang w:val="lv-LV"/>
        </w:rPr>
        <w:t>doplera</w:t>
      </w:r>
      <w:proofErr w:type="spellEnd"/>
      <w:r w:rsidR="004423C9" w:rsidRPr="00683F0F">
        <w:rPr>
          <w:rFonts w:ascii="Times New Roman" w:hAnsi="Times New Roman"/>
          <w:sz w:val="28"/>
          <w:szCs w:val="28"/>
          <w:lang w:val="lv-LV"/>
        </w:rPr>
        <w:t xml:space="preserve"> tipa f</w:t>
      </w:r>
      <w:r w:rsidRPr="00683F0F">
        <w:rPr>
          <w:rFonts w:ascii="Times New Roman" w:hAnsi="Times New Roman"/>
          <w:sz w:val="28"/>
          <w:szCs w:val="28"/>
          <w:lang w:val="lv-LV"/>
        </w:rPr>
        <w:t>otoradar</w:t>
      </w:r>
      <w:r w:rsidR="002D6C9D">
        <w:rPr>
          <w:rFonts w:ascii="Times New Roman" w:hAnsi="Times New Roman"/>
          <w:sz w:val="28"/>
          <w:szCs w:val="28"/>
          <w:lang w:val="lv-LV"/>
        </w:rPr>
        <w:t>u piegādi un uzstādīšanu</w:t>
      </w:r>
      <w:r w:rsidR="003D501B">
        <w:rPr>
          <w:rFonts w:ascii="Times New Roman" w:hAnsi="Times New Roman"/>
          <w:sz w:val="28"/>
          <w:szCs w:val="28"/>
          <w:lang w:val="lv-LV"/>
        </w:rPr>
        <w:t xml:space="preserve">. Iepirkums daļā par 4 lāzera tipa fotoradaru iegādi tika izbeigts bez rezultāta, jo šāda tipa radariem Latvijā nav </w:t>
      </w:r>
      <w:r w:rsidR="001605B7">
        <w:rPr>
          <w:rFonts w:ascii="Times New Roman" w:hAnsi="Times New Roman"/>
          <w:sz w:val="28"/>
          <w:szCs w:val="28"/>
          <w:lang w:val="lv-LV"/>
        </w:rPr>
        <w:t>nepieciešamā</w:t>
      </w:r>
      <w:r w:rsidR="003D501B">
        <w:rPr>
          <w:rFonts w:ascii="Times New Roman" w:hAnsi="Times New Roman"/>
          <w:sz w:val="28"/>
          <w:szCs w:val="28"/>
          <w:lang w:val="lv-LV"/>
        </w:rPr>
        <w:t xml:space="preserve"> normatīvā regulējuma.</w:t>
      </w:r>
    </w:p>
    <w:p w14:paraId="00ADDEE2" w14:textId="77777777" w:rsidR="003D501B" w:rsidRDefault="001605B7" w:rsidP="001C6E25">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Jāatzīmē, ka </w:t>
      </w:r>
      <w:r w:rsidR="003D501B">
        <w:rPr>
          <w:rFonts w:ascii="Times New Roman" w:hAnsi="Times New Roman"/>
          <w:sz w:val="28"/>
          <w:szCs w:val="28"/>
          <w:lang w:val="lv-LV"/>
        </w:rPr>
        <w:t xml:space="preserve">Ekonomikas ministrija </w:t>
      </w:r>
      <w:proofErr w:type="gramStart"/>
      <w:r w:rsidR="003D501B">
        <w:rPr>
          <w:rFonts w:ascii="Times New Roman" w:hAnsi="Times New Roman"/>
          <w:sz w:val="28"/>
          <w:szCs w:val="28"/>
          <w:lang w:val="lv-LV"/>
        </w:rPr>
        <w:t>2016.gada</w:t>
      </w:r>
      <w:proofErr w:type="gramEnd"/>
      <w:r w:rsidR="003D501B">
        <w:rPr>
          <w:rFonts w:ascii="Times New Roman" w:hAnsi="Times New Roman"/>
          <w:sz w:val="28"/>
          <w:szCs w:val="28"/>
          <w:lang w:val="lv-LV"/>
        </w:rPr>
        <w:t xml:space="preserve"> maijā </w:t>
      </w:r>
      <w:r w:rsidR="00407C38">
        <w:rPr>
          <w:rFonts w:ascii="Times New Roman" w:hAnsi="Times New Roman"/>
          <w:sz w:val="28"/>
          <w:szCs w:val="28"/>
          <w:lang w:val="lv-LV"/>
        </w:rPr>
        <w:t xml:space="preserve">(Ekonomikas ministrijas 2016.gada 10.maija vēstule Nr.523-1-4375) </w:t>
      </w:r>
      <w:r w:rsidR="003D501B">
        <w:rPr>
          <w:rFonts w:ascii="Times New Roman" w:hAnsi="Times New Roman"/>
          <w:sz w:val="28"/>
          <w:szCs w:val="28"/>
          <w:lang w:val="lv-LV"/>
        </w:rPr>
        <w:t xml:space="preserve">ir uzsākusi veidot starpinstitūciju darba grupu, lai normatīvajā aktā noteiktu lāzera tipa ātruma kontroles mērīšanas līdzekļu prasības, uz kuru pamata varēs veikt šī tipa ātruma mērīšanas līdzekļu tipa apstiprināšanu un pirmreizējo verificēšanu.  </w:t>
      </w:r>
    </w:p>
    <w:p w14:paraId="294C479D" w14:textId="77777777" w:rsidR="00461FA3" w:rsidRPr="00683F0F" w:rsidRDefault="00461FA3" w:rsidP="00A50AD1">
      <w:pPr>
        <w:widowControl/>
        <w:spacing w:after="0" w:line="240" w:lineRule="auto"/>
        <w:ind w:firstLine="720"/>
        <w:contextualSpacing/>
        <w:jc w:val="both"/>
        <w:rPr>
          <w:rFonts w:ascii="Times New Roman" w:hAnsi="Times New Roman"/>
          <w:sz w:val="28"/>
          <w:szCs w:val="28"/>
          <w:lang w:val="lv-LV"/>
        </w:rPr>
      </w:pPr>
      <w:r w:rsidRPr="00683F0F">
        <w:rPr>
          <w:rFonts w:ascii="Times New Roman" w:hAnsi="Times New Roman"/>
          <w:sz w:val="28"/>
          <w:szCs w:val="28"/>
          <w:lang w:val="lv-LV"/>
        </w:rPr>
        <w:t xml:space="preserve">Deleģēšanas līgums starp Valsts policiju un </w:t>
      </w:r>
      <w:r w:rsidR="007D4350" w:rsidRPr="00683F0F">
        <w:rPr>
          <w:rFonts w:ascii="Times New Roman" w:hAnsi="Times New Roman"/>
          <w:sz w:val="28"/>
          <w:szCs w:val="28"/>
          <w:lang w:val="lv-LV"/>
        </w:rPr>
        <w:t xml:space="preserve">CSDD </w:t>
      </w:r>
      <w:r w:rsidRPr="00683F0F">
        <w:rPr>
          <w:rFonts w:ascii="Times New Roman" w:eastAsiaTheme="minorHAnsi" w:hAnsi="Times New Roman"/>
          <w:sz w:val="28"/>
          <w:szCs w:val="28"/>
          <w:lang w:val="lv-LV"/>
        </w:rPr>
        <w:t xml:space="preserve">par 20 fotoradaru uzstādīšanu un to darbības nodrošināšanu, kā arī no tehniskajiem līdzekļiem (fotoradariem) saņemtās informācijas apstrādi transportlīdzekļu un to vadītāju </w:t>
      </w:r>
      <w:r w:rsidRPr="00683F0F">
        <w:rPr>
          <w:rFonts w:ascii="Times New Roman" w:eastAsiaTheme="minorHAnsi" w:hAnsi="Times New Roman"/>
          <w:sz w:val="28"/>
          <w:szCs w:val="28"/>
          <w:lang w:val="lv-LV"/>
        </w:rPr>
        <w:lastRenderedPageBreak/>
        <w:t>valsts reģistrā, protokola–lēmuma projekta sagatavošanu un pēc tā izvērtēšanas Valsts policijā</w:t>
      </w:r>
      <w:r w:rsidR="001F0A26">
        <w:rPr>
          <w:rFonts w:ascii="Times New Roman" w:eastAsiaTheme="minorHAnsi" w:hAnsi="Times New Roman"/>
          <w:sz w:val="28"/>
          <w:szCs w:val="28"/>
          <w:lang w:val="lv-LV"/>
        </w:rPr>
        <w:t xml:space="preserve"> </w:t>
      </w:r>
      <w:r w:rsidRPr="00683F0F">
        <w:rPr>
          <w:rFonts w:ascii="Times New Roman" w:eastAsiaTheme="minorHAnsi" w:hAnsi="Times New Roman"/>
          <w:sz w:val="28"/>
          <w:szCs w:val="28"/>
          <w:lang w:val="lv-LV"/>
        </w:rPr>
        <w:t>protokola–lēmuma nosūtīšanu personai, kurai uzlikts administratīvais sods par pārkāpumiem ceļu satiksmē</w:t>
      </w:r>
      <w:r w:rsidR="001C6E25" w:rsidRPr="00683F0F">
        <w:rPr>
          <w:rFonts w:ascii="Times New Roman" w:eastAsiaTheme="minorHAnsi" w:hAnsi="Times New Roman"/>
          <w:sz w:val="28"/>
          <w:szCs w:val="28"/>
          <w:lang w:val="lv-LV"/>
        </w:rPr>
        <w:t>,</w:t>
      </w:r>
      <w:r w:rsidRPr="00683F0F">
        <w:rPr>
          <w:rFonts w:ascii="Times New Roman" w:hAnsi="Times New Roman"/>
          <w:sz w:val="28"/>
          <w:szCs w:val="28"/>
          <w:lang w:val="lv-LV"/>
        </w:rPr>
        <w:t xml:space="preserve"> </w:t>
      </w:r>
      <w:r w:rsidR="008F4FF7" w:rsidRPr="00683F0F">
        <w:rPr>
          <w:rFonts w:ascii="Times New Roman" w:hAnsi="Times New Roman"/>
          <w:sz w:val="28"/>
          <w:szCs w:val="28"/>
          <w:lang w:val="lv-LV"/>
        </w:rPr>
        <w:t xml:space="preserve">tika </w:t>
      </w:r>
      <w:r w:rsidRPr="00683F0F">
        <w:rPr>
          <w:rFonts w:ascii="Times New Roman" w:hAnsi="Times New Roman"/>
          <w:sz w:val="28"/>
          <w:szCs w:val="28"/>
          <w:lang w:val="lv-LV"/>
        </w:rPr>
        <w:t xml:space="preserve">noslēgts </w:t>
      </w:r>
      <w:proofErr w:type="gramStart"/>
      <w:r w:rsidRPr="00683F0F">
        <w:rPr>
          <w:rFonts w:ascii="Times New Roman" w:hAnsi="Times New Roman"/>
          <w:sz w:val="28"/>
          <w:szCs w:val="28"/>
          <w:lang w:val="lv-LV"/>
        </w:rPr>
        <w:t>2015.gada</w:t>
      </w:r>
      <w:proofErr w:type="gramEnd"/>
      <w:r w:rsidRPr="00683F0F">
        <w:rPr>
          <w:rFonts w:ascii="Times New Roman" w:hAnsi="Times New Roman"/>
          <w:sz w:val="28"/>
          <w:szCs w:val="28"/>
          <w:lang w:val="lv-LV"/>
        </w:rPr>
        <w:t xml:space="preserve"> 3.februārī.</w:t>
      </w:r>
      <w:r w:rsidR="001605B7">
        <w:rPr>
          <w:rFonts w:ascii="Times New Roman" w:hAnsi="Times New Roman"/>
          <w:sz w:val="28"/>
          <w:szCs w:val="28"/>
          <w:lang w:val="lv-LV"/>
        </w:rPr>
        <w:t xml:space="preserve"> </w:t>
      </w:r>
      <w:r w:rsidR="00407C38">
        <w:rPr>
          <w:rFonts w:ascii="Times New Roman" w:hAnsi="Times New Roman"/>
          <w:sz w:val="28"/>
          <w:szCs w:val="28"/>
          <w:lang w:val="lv-LV"/>
        </w:rPr>
        <w:t xml:space="preserve">Rīkojuma Nr.382 2.punktā </w:t>
      </w:r>
      <w:r w:rsidR="00407C38" w:rsidRPr="0084116B">
        <w:rPr>
          <w:rFonts w:ascii="Times New Roman" w:hAnsi="Times New Roman"/>
          <w:sz w:val="28"/>
          <w:szCs w:val="28"/>
          <w:lang w:val="lv-LV"/>
        </w:rPr>
        <w:t>minētais līgums par 40 fotoradaru darbību vēl nav noslēgts</w:t>
      </w:r>
      <w:r w:rsidR="007C2BAA" w:rsidRPr="00562CB2">
        <w:rPr>
          <w:rFonts w:ascii="Times New Roman" w:hAnsi="Times New Roman"/>
          <w:sz w:val="28"/>
          <w:szCs w:val="28"/>
          <w:lang w:val="lv-LV"/>
        </w:rPr>
        <w:t>.</w:t>
      </w:r>
      <w:r w:rsidR="007C2BAA">
        <w:rPr>
          <w:rFonts w:ascii="Times New Roman" w:hAnsi="Times New Roman"/>
          <w:sz w:val="28"/>
          <w:szCs w:val="28"/>
          <w:lang w:val="lv-LV"/>
        </w:rPr>
        <w:t xml:space="preserve"> </w:t>
      </w:r>
    </w:p>
    <w:p w14:paraId="6E641EC3" w14:textId="77777777" w:rsidR="00426C6E" w:rsidRPr="00683F0F" w:rsidRDefault="00677114" w:rsidP="00A50AD1">
      <w:pPr>
        <w:widowControl/>
        <w:spacing w:after="0" w:line="240" w:lineRule="auto"/>
        <w:ind w:firstLine="720"/>
        <w:contextualSpacing/>
        <w:jc w:val="both"/>
        <w:rPr>
          <w:rFonts w:ascii="Times New Roman" w:hAnsi="Times New Roman"/>
          <w:sz w:val="28"/>
          <w:szCs w:val="28"/>
          <w:lang w:val="lv-LV"/>
        </w:rPr>
      </w:pPr>
      <w:r w:rsidRPr="00683F0F">
        <w:rPr>
          <w:rFonts w:ascii="Times New Roman" w:hAnsi="Times New Roman"/>
          <w:sz w:val="28"/>
          <w:szCs w:val="28"/>
          <w:lang w:val="lv-LV"/>
        </w:rPr>
        <w:t xml:space="preserve">Fotoradari darbību uzsāka pakāpeniski </w:t>
      </w:r>
      <w:proofErr w:type="gramStart"/>
      <w:r w:rsidRPr="00683F0F">
        <w:rPr>
          <w:rFonts w:ascii="Times New Roman" w:hAnsi="Times New Roman"/>
          <w:sz w:val="28"/>
          <w:szCs w:val="28"/>
          <w:lang w:val="lv-LV"/>
        </w:rPr>
        <w:t>2015.gada</w:t>
      </w:r>
      <w:proofErr w:type="gramEnd"/>
      <w:r w:rsidRPr="00683F0F">
        <w:rPr>
          <w:rFonts w:ascii="Times New Roman" w:hAnsi="Times New Roman"/>
          <w:sz w:val="28"/>
          <w:szCs w:val="28"/>
          <w:lang w:val="lv-LV"/>
        </w:rPr>
        <w:t xml:space="preserve"> laikā no 12.februāra līdz 3.novembrim</w:t>
      </w:r>
      <w:r w:rsidR="001C6E25" w:rsidRPr="00683F0F">
        <w:rPr>
          <w:rFonts w:ascii="Times New Roman" w:hAnsi="Times New Roman"/>
          <w:sz w:val="28"/>
          <w:szCs w:val="28"/>
          <w:lang w:val="lv-LV"/>
        </w:rPr>
        <w:t xml:space="preserve"> (</w:t>
      </w:r>
      <w:r w:rsidR="00FA1253" w:rsidRPr="00683F0F">
        <w:rPr>
          <w:rFonts w:ascii="Times New Roman" w:hAnsi="Times New Roman"/>
          <w:sz w:val="28"/>
          <w:szCs w:val="28"/>
          <w:lang w:val="lv-LV"/>
        </w:rPr>
        <w:t xml:space="preserve">informācija – </w:t>
      </w:r>
      <w:r w:rsidR="001C6E25" w:rsidRPr="00683F0F">
        <w:rPr>
          <w:rFonts w:ascii="Times New Roman" w:hAnsi="Times New Roman"/>
          <w:sz w:val="28"/>
          <w:szCs w:val="28"/>
          <w:lang w:val="lv-LV"/>
        </w:rPr>
        <w:t>1.grafik</w:t>
      </w:r>
      <w:r w:rsidR="00FA1253" w:rsidRPr="00683F0F">
        <w:rPr>
          <w:rFonts w:ascii="Times New Roman" w:hAnsi="Times New Roman"/>
          <w:sz w:val="28"/>
          <w:szCs w:val="28"/>
          <w:lang w:val="lv-LV"/>
        </w:rPr>
        <w:t>ā</w:t>
      </w:r>
      <w:r w:rsidR="001C6E25" w:rsidRPr="00683F0F">
        <w:rPr>
          <w:rFonts w:ascii="Times New Roman" w:hAnsi="Times New Roman"/>
          <w:sz w:val="28"/>
          <w:szCs w:val="28"/>
          <w:lang w:val="lv-LV"/>
        </w:rPr>
        <w:t>)</w:t>
      </w:r>
      <w:r w:rsidRPr="00683F0F">
        <w:rPr>
          <w:rFonts w:ascii="Times New Roman" w:hAnsi="Times New Roman"/>
          <w:sz w:val="28"/>
          <w:szCs w:val="28"/>
          <w:lang w:val="lv-LV"/>
        </w:rPr>
        <w:t>.</w:t>
      </w:r>
    </w:p>
    <w:p w14:paraId="11FD042F" w14:textId="443E5244" w:rsidR="00567DCA" w:rsidRPr="00683F0F" w:rsidRDefault="00426C6E" w:rsidP="001C6E25">
      <w:pPr>
        <w:spacing w:after="0" w:line="240" w:lineRule="auto"/>
        <w:jc w:val="both"/>
        <w:rPr>
          <w:rFonts w:ascii="Times New Roman" w:hAnsi="Times New Roman"/>
          <w:sz w:val="28"/>
          <w:szCs w:val="28"/>
          <w:lang w:val="lv-LV"/>
        </w:rPr>
      </w:pPr>
      <w:r w:rsidRPr="00683F0F">
        <w:rPr>
          <w:rFonts w:ascii="Times New Roman" w:hAnsi="Times New Roman"/>
          <w:sz w:val="28"/>
          <w:szCs w:val="28"/>
          <w:lang w:val="lv-LV"/>
        </w:rPr>
        <w:t xml:space="preserve">         </w:t>
      </w:r>
      <w:r w:rsidR="0087024E" w:rsidRPr="00683F0F">
        <w:rPr>
          <w:rFonts w:ascii="Times New Roman" w:hAnsi="Times New Roman"/>
          <w:sz w:val="28"/>
          <w:szCs w:val="28"/>
          <w:lang w:val="lv-LV"/>
        </w:rPr>
        <w:t>Ievērojot to, ka 5 gadu laikā uzstādāmi 100 fotoradari, kā arī a</w:t>
      </w:r>
      <w:r w:rsidR="0000412E" w:rsidRPr="00683F0F">
        <w:rPr>
          <w:rFonts w:ascii="Times New Roman" w:hAnsi="Times New Roman"/>
          <w:sz w:val="28"/>
          <w:szCs w:val="28"/>
          <w:lang w:val="lv-LV"/>
        </w:rPr>
        <w:t xml:space="preserve">tbilstoši </w:t>
      </w:r>
      <w:r w:rsidR="0000412E" w:rsidRPr="00683F0F">
        <w:rPr>
          <w:rFonts w:ascii="Times New Roman" w:eastAsiaTheme="minorHAnsi" w:hAnsi="Times New Roman"/>
          <w:sz w:val="28"/>
          <w:szCs w:val="28"/>
          <w:lang w:val="lv-LV"/>
        </w:rPr>
        <w:t>rīkojumam</w:t>
      </w:r>
      <w:r w:rsidR="0000412E" w:rsidRPr="00683F0F">
        <w:rPr>
          <w:rFonts w:ascii="Times New Roman" w:hAnsi="Times New Roman"/>
          <w:sz w:val="28"/>
          <w:szCs w:val="28"/>
          <w:lang w:val="lv-LV"/>
        </w:rPr>
        <w:t xml:space="preserve"> Nr.377 un rīkojumam</w:t>
      </w:r>
      <w:r w:rsidRPr="00683F0F">
        <w:rPr>
          <w:rFonts w:ascii="Times New Roman" w:hAnsi="Times New Roman"/>
          <w:sz w:val="28"/>
          <w:szCs w:val="28"/>
          <w:lang w:val="lv-LV"/>
        </w:rPr>
        <w:t xml:space="preserve"> Nr.382 </w:t>
      </w:r>
      <w:proofErr w:type="gramStart"/>
      <w:r w:rsidR="0000412E" w:rsidRPr="00683F0F">
        <w:rPr>
          <w:rFonts w:ascii="Times New Roman" w:hAnsi="Times New Roman"/>
          <w:sz w:val="28"/>
          <w:szCs w:val="28"/>
          <w:lang w:val="lv-LV"/>
        </w:rPr>
        <w:t>2015.gada</w:t>
      </w:r>
      <w:proofErr w:type="gramEnd"/>
      <w:r w:rsidR="0000412E" w:rsidRPr="00683F0F">
        <w:rPr>
          <w:rFonts w:ascii="Times New Roman" w:hAnsi="Times New Roman"/>
          <w:sz w:val="28"/>
          <w:szCs w:val="28"/>
          <w:lang w:val="lv-LV"/>
        </w:rPr>
        <w:t xml:space="preserve"> 27.novembrī </w:t>
      </w:r>
      <w:r w:rsidRPr="00683F0F">
        <w:rPr>
          <w:rFonts w:ascii="Times New Roman" w:hAnsi="Times New Roman"/>
          <w:sz w:val="28"/>
          <w:szCs w:val="28"/>
          <w:lang w:val="lv-LV"/>
        </w:rPr>
        <w:t xml:space="preserve"> tika </w:t>
      </w:r>
      <w:r w:rsidR="0000412E" w:rsidRPr="00683F0F">
        <w:rPr>
          <w:rFonts w:ascii="Times New Roman" w:hAnsi="Times New Roman"/>
          <w:sz w:val="28"/>
          <w:szCs w:val="28"/>
          <w:lang w:val="lv-LV"/>
        </w:rPr>
        <w:t xml:space="preserve">izsludināts </w:t>
      </w:r>
      <w:r w:rsidR="002220A1" w:rsidRPr="00683F0F">
        <w:rPr>
          <w:rFonts w:ascii="Times New Roman" w:hAnsi="Times New Roman"/>
          <w:sz w:val="28"/>
          <w:szCs w:val="28"/>
          <w:lang w:val="lv-LV"/>
        </w:rPr>
        <w:t>atklāts konkurss (</w:t>
      </w:r>
      <w:proofErr w:type="spellStart"/>
      <w:r w:rsidR="002220A1" w:rsidRPr="00683F0F">
        <w:rPr>
          <w:rFonts w:ascii="Times New Roman" w:hAnsi="Times New Roman"/>
          <w:sz w:val="28"/>
          <w:szCs w:val="28"/>
          <w:lang w:val="lv-LV"/>
        </w:rPr>
        <w:t>id.Nr.CSDD</w:t>
      </w:r>
      <w:proofErr w:type="spellEnd"/>
      <w:r w:rsidR="002220A1" w:rsidRPr="00683F0F">
        <w:rPr>
          <w:rFonts w:ascii="Times New Roman" w:hAnsi="Times New Roman"/>
          <w:sz w:val="28"/>
          <w:szCs w:val="28"/>
          <w:lang w:val="lv-LV"/>
        </w:rPr>
        <w:t xml:space="preserve"> 2015/88</w:t>
      </w:r>
      <w:r w:rsidR="00A41130" w:rsidRPr="00683F0F">
        <w:rPr>
          <w:rFonts w:ascii="Times New Roman" w:hAnsi="Times New Roman"/>
          <w:sz w:val="28"/>
          <w:szCs w:val="28"/>
          <w:lang w:val="lv-LV"/>
        </w:rPr>
        <w:t>)</w:t>
      </w:r>
      <w:r w:rsidR="00A50AD1" w:rsidRPr="00683F0F">
        <w:rPr>
          <w:rFonts w:ascii="Times New Roman" w:hAnsi="Times New Roman"/>
          <w:sz w:val="28"/>
          <w:szCs w:val="28"/>
          <w:lang w:val="lv-LV"/>
        </w:rPr>
        <w:t xml:space="preserve"> </w:t>
      </w:r>
      <w:r w:rsidR="002220A1" w:rsidRPr="00683F0F">
        <w:rPr>
          <w:rFonts w:ascii="Times New Roman" w:hAnsi="Times New Roman"/>
          <w:sz w:val="28"/>
          <w:szCs w:val="28"/>
          <w:lang w:val="lv-LV"/>
        </w:rPr>
        <w:t>“Transportlīdzekļu ātruma mērīšanas stacionāro tehnisko līdzekļu piegāde, uzstādīšana un darbības nodrošināšana”</w:t>
      </w:r>
      <w:r w:rsidR="0000412E" w:rsidRPr="00683F0F">
        <w:rPr>
          <w:rFonts w:ascii="Times New Roman" w:hAnsi="Times New Roman"/>
          <w:sz w:val="28"/>
          <w:szCs w:val="28"/>
          <w:lang w:val="lv-LV"/>
        </w:rPr>
        <w:t xml:space="preserve"> </w:t>
      </w:r>
      <w:r w:rsidR="00874728" w:rsidRPr="00683F0F">
        <w:rPr>
          <w:rFonts w:ascii="Times New Roman" w:hAnsi="Times New Roman"/>
          <w:sz w:val="28"/>
          <w:szCs w:val="28"/>
          <w:lang w:val="lv-LV"/>
        </w:rPr>
        <w:t xml:space="preserve">par </w:t>
      </w:r>
      <w:r w:rsidR="0000412E" w:rsidRPr="00683F0F">
        <w:rPr>
          <w:rFonts w:ascii="Times New Roman" w:hAnsi="Times New Roman"/>
          <w:sz w:val="28"/>
          <w:szCs w:val="28"/>
          <w:lang w:val="lv-LV"/>
        </w:rPr>
        <w:t xml:space="preserve"> </w:t>
      </w:r>
      <w:proofErr w:type="spellStart"/>
      <w:r w:rsidR="00874728" w:rsidRPr="00683F0F">
        <w:rPr>
          <w:rFonts w:ascii="Times New Roman" w:hAnsi="Times New Roman"/>
          <w:sz w:val="28"/>
          <w:szCs w:val="28"/>
          <w:lang w:val="lv-LV"/>
        </w:rPr>
        <w:t>doplera</w:t>
      </w:r>
      <w:proofErr w:type="spellEnd"/>
      <w:r w:rsidR="00874728" w:rsidRPr="00683F0F">
        <w:rPr>
          <w:rFonts w:ascii="Times New Roman" w:hAnsi="Times New Roman"/>
          <w:sz w:val="28"/>
          <w:szCs w:val="28"/>
          <w:lang w:val="lv-LV"/>
        </w:rPr>
        <w:t xml:space="preserve"> tipa </w:t>
      </w:r>
      <w:r w:rsidR="0000412E" w:rsidRPr="00683F0F">
        <w:rPr>
          <w:rFonts w:ascii="Times New Roman" w:hAnsi="Times New Roman"/>
          <w:sz w:val="28"/>
          <w:szCs w:val="28"/>
          <w:lang w:val="lv-LV"/>
        </w:rPr>
        <w:t>foto</w:t>
      </w:r>
      <w:r w:rsidR="002220A1" w:rsidRPr="00683F0F">
        <w:rPr>
          <w:rFonts w:ascii="Times New Roman" w:hAnsi="Times New Roman"/>
          <w:sz w:val="28"/>
          <w:szCs w:val="28"/>
          <w:lang w:val="lv-LV"/>
        </w:rPr>
        <w:t>r</w:t>
      </w:r>
      <w:r w:rsidR="0000412E" w:rsidRPr="00683F0F">
        <w:rPr>
          <w:rFonts w:ascii="Times New Roman" w:hAnsi="Times New Roman"/>
          <w:sz w:val="28"/>
          <w:szCs w:val="28"/>
          <w:lang w:val="lv-LV"/>
        </w:rPr>
        <w:t>adaru piegādi</w:t>
      </w:r>
      <w:r w:rsidR="00874728" w:rsidRPr="00683F0F">
        <w:rPr>
          <w:rFonts w:ascii="Times New Roman" w:hAnsi="Times New Roman"/>
          <w:sz w:val="28"/>
          <w:szCs w:val="28"/>
          <w:lang w:val="lv-LV"/>
        </w:rPr>
        <w:t>, uzstādīšanu un darbības nodrošināšanu</w:t>
      </w:r>
      <w:r w:rsidR="00A41130" w:rsidRPr="00683F0F">
        <w:rPr>
          <w:rFonts w:ascii="Times New Roman" w:hAnsi="Times New Roman"/>
          <w:sz w:val="28"/>
          <w:szCs w:val="28"/>
          <w:lang w:val="lv-LV"/>
        </w:rPr>
        <w:t xml:space="preserve"> (iekārtu piegāde, uzstādīšana noteiktā vietā, iekārtas tipa apstiprinājums Latvijā, dokumentācijas iesniegšana par radiolokācijas stacijas lietošanas atļauju saņemšanu, sākotnējā verificēšana, nodošana pasūtītājam; iekārtu darbības nodrošināšana, kas ietver ikgadējo verificēšanu, apkalpošanu, apkopi, iekārtu monitoringu, iekārtu pārvaldības sistēmas izstrādi un uzturēšanu u.c.)</w:t>
      </w:r>
      <w:r w:rsidR="0000412E" w:rsidRPr="00683F0F">
        <w:rPr>
          <w:rFonts w:ascii="Times New Roman" w:hAnsi="Times New Roman"/>
          <w:sz w:val="28"/>
          <w:szCs w:val="28"/>
          <w:lang w:val="lv-LV"/>
        </w:rPr>
        <w:t xml:space="preserve">. </w:t>
      </w:r>
      <w:r w:rsidR="002220A1" w:rsidRPr="00683F0F">
        <w:rPr>
          <w:rFonts w:ascii="Times New Roman" w:hAnsi="Times New Roman"/>
          <w:sz w:val="28"/>
          <w:szCs w:val="28"/>
          <w:lang w:val="lv-LV"/>
        </w:rPr>
        <w:t>2016.gada 15.aprīlī t</w:t>
      </w:r>
      <w:r w:rsidR="00874728" w:rsidRPr="00683F0F">
        <w:rPr>
          <w:rFonts w:ascii="Times New Roman" w:hAnsi="Times New Roman"/>
          <w:sz w:val="28"/>
          <w:szCs w:val="28"/>
          <w:lang w:val="lv-LV"/>
        </w:rPr>
        <w:t xml:space="preserve">ika </w:t>
      </w:r>
      <w:r w:rsidR="002220A1" w:rsidRPr="00683F0F">
        <w:rPr>
          <w:rFonts w:ascii="Times New Roman" w:hAnsi="Times New Roman"/>
          <w:sz w:val="28"/>
          <w:szCs w:val="28"/>
          <w:lang w:val="lv-LV"/>
        </w:rPr>
        <w:t xml:space="preserve">pieņemts lēmums par </w:t>
      </w:r>
      <w:r w:rsidR="00874728" w:rsidRPr="00683F0F">
        <w:rPr>
          <w:rFonts w:ascii="Times New Roman" w:hAnsi="Times New Roman"/>
          <w:sz w:val="28"/>
          <w:szCs w:val="28"/>
          <w:lang w:val="lv-LV"/>
        </w:rPr>
        <w:t>iepirkuma uzvarētāj</w:t>
      </w:r>
      <w:r w:rsidR="002220A1" w:rsidRPr="00683F0F">
        <w:rPr>
          <w:rFonts w:ascii="Times New Roman" w:hAnsi="Times New Roman"/>
          <w:sz w:val="28"/>
          <w:szCs w:val="28"/>
          <w:lang w:val="lv-LV"/>
        </w:rPr>
        <w:t>u</w:t>
      </w:r>
      <w:r w:rsidR="00B2040C" w:rsidRPr="00683F0F">
        <w:rPr>
          <w:rFonts w:ascii="Times New Roman" w:hAnsi="Times New Roman"/>
          <w:sz w:val="28"/>
          <w:szCs w:val="28"/>
          <w:lang w:val="lv-LV"/>
        </w:rPr>
        <w:t xml:space="preserve"> – </w:t>
      </w:r>
      <w:r w:rsidR="002220A1" w:rsidRPr="00683F0F">
        <w:rPr>
          <w:rFonts w:ascii="Times New Roman" w:hAnsi="Times New Roman"/>
          <w:sz w:val="28"/>
          <w:szCs w:val="28"/>
          <w:lang w:val="lv-LV"/>
        </w:rPr>
        <w:t xml:space="preserve"> </w:t>
      </w:r>
      <w:r w:rsidR="00B2040C" w:rsidRPr="00683F0F">
        <w:rPr>
          <w:rFonts w:ascii="Times New Roman" w:hAnsi="Times New Roman"/>
          <w:sz w:val="28"/>
          <w:szCs w:val="28"/>
          <w:lang w:val="lv-LV"/>
        </w:rPr>
        <w:t>SIA “</w:t>
      </w:r>
      <w:proofErr w:type="spellStart"/>
      <w:r w:rsidR="00B2040C" w:rsidRPr="00683F0F">
        <w:rPr>
          <w:rFonts w:ascii="Times New Roman" w:hAnsi="Times New Roman"/>
          <w:sz w:val="28"/>
          <w:szCs w:val="28"/>
          <w:lang w:val="lv-LV"/>
        </w:rPr>
        <w:t>Reck</w:t>
      </w:r>
      <w:proofErr w:type="spellEnd"/>
      <w:r w:rsidR="00B2040C" w:rsidRPr="00683F0F">
        <w:rPr>
          <w:rFonts w:ascii="Times New Roman" w:hAnsi="Times New Roman"/>
          <w:sz w:val="28"/>
          <w:szCs w:val="28"/>
          <w:lang w:val="lv-LV"/>
        </w:rPr>
        <w:t>”.</w:t>
      </w:r>
      <w:r w:rsidR="00874728" w:rsidRPr="00683F0F">
        <w:rPr>
          <w:rFonts w:ascii="Times New Roman" w:hAnsi="Times New Roman"/>
          <w:sz w:val="28"/>
          <w:szCs w:val="28"/>
          <w:lang w:val="lv-LV"/>
        </w:rPr>
        <w:t xml:space="preserve"> </w:t>
      </w:r>
      <w:r w:rsidR="00B2040C" w:rsidRPr="00683F0F">
        <w:rPr>
          <w:rFonts w:ascii="Times New Roman" w:hAnsi="Times New Roman"/>
          <w:sz w:val="28"/>
          <w:szCs w:val="28"/>
          <w:lang w:val="lv-LV"/>
        </w:rPr>
        <w:t xml:space="preserve">Par iepirkuma rezultātu </w:t>
      </w:r>
      <w:r w:rsidR="00B9118F">
        <w:rPr>
          <w:rFonts w:ascii="Times New Roman" w:hAnsi="Times New Roman"/>
          <w:sz w:val="28"/>
          <w:szCs w:val="28"/>
          <w:lang w:val="lv-LV"/>
        </w:rPr>
        <w:t xml:space="preserve">bija </w:t>
      </w:r>
      <w:r w:rsidR="00874728" w:rsidRPr="00683F0F">
        <w:rPr>
          <w:rFonts w:ascii="Times New Roman" w:hAnsi="Times New Roman"/>
          <w:sz w:val="28"/>
          <w:szCs w:val="28"/>
          <w:lang w:val="lv-LV"/>
        </w:rPr>
        <w:t>saņemta sūdzība</w:t>
      </w:r>
      <w:r w:rsidR="00874728" w:rsidRPr="007C2BAA">
        <w:rPr>
          <w:rFonts w:ascii="Times New Roman" w:hAnsi="Times New Roman"/>
          <w:sz w:val="28"/>
          <w:szCs w:val="28"/>
          <w:lang w:val="lv-LV"/>
        </w:rPr>
        <w:t>, kas Iepirkumu uzraudzības biroj</w:t>
      </w:r>
      <w:r w:rsidR="00B9118F">
        <w:rPr>
          <w:rFonts w:ascii="Times New Roman" w:hAnsi="Times New Roman"/>
          <w:sz w:val="28"/>
          <w:szCs w:val="28"/>
          <w:lang w:val="lv-LV"/>
        </w:rPr>
        <w:t>ā</w:t>
      </w:r>
      <w:r w:rsidR="00874728" w:rsidRPr="007C2BAA">
        <w:rPr>
          <w:rFonts w:ascii="Times New Roman" w:hAnsi="Times New Roman"/>
          <w:sz w:val="28"/>
          <w:szCs w:val="28"/>
          <w:lang w:val="lv-LV"/>
        </w:rPr>
        <w:t xml:space="preserve"> tik</w:t>
      </w:r>
      <w:r w:rsidR="007C2BAA" w:rsidRPr="007C2BAA">
        <w:rPr>
          <w:rFonts w:ascii="Times New Roman" w:hAnsi="Times New Roman"/>
          <w:sz w:val="28"/>
          <w:szCs w:val="28"/>
          <w:lang w:val="lv-LV"/>
        </w:rPr>
        <w:t>a</w:t>
      </w:r>
      <w:r w:rsidR="00874728" w:rsidRPr="007C2BAA">
        <w:rPr>
          <w:rFonts w:ascii="Times New Roman" w:hAnsi="Times New Roman"/>
          <w:sz w:val="28"/>
          <w:szCs w:val="28"/>
          <w:lang w:val="lv-LV"/>
        </w:rPr>
        <w:t xml:space="preserve"> </w:t>
      </w:r>
      <w:r w:rsidR="00B2040C" w:rsidRPr="007C2BAA">
        <w:rPr>
          <w:rFonts w:ascii="Times New Roman" w:hAnsi="Times New Roman"/>
          <w:sz w:val="28"/>
          <w:szCs w:val="28"/>
          <w:lang w:val="lv-LV"/>
        </w:rPr>
        <w:t xml:space="preserve">izskatīta </w:t>
      </w:r>
      <w:proofErr w:type="gramStart"/>
      <w:r w:rsidR="00B2040C" w:rsidRPr="007C2BAA">
        <w:rPr>
          <w:rFonts w:ascii="Times New Roman" w:hAnsi="Times New Roman"/>
          <w:sz w:val="28"/>
          <w:szCs w:val="28"/>
          <w:lang w:val="lv-LV"/>
        </w:rPr>
        <w:t>2016.gada</w:t>
      </w:r>
      <w:proofErr w:type="gramEnd"/>
      <w:r w:rsidR="00B2040C" w:rsidRPr="007C2BAA">
        <w:rPr>
          <w:rFonts w:ascii="Times New Roman" w:hAnsi="Times New Roman"/>
          <w:sz w:val="28"/>
          <w:szCs w:val="28"/>
          <w:lang w:val="lv-LV"/>
        </w:rPr>
        <w:t xml:space="preserve"> 18.maijā</w:t>
      </w:r>
      <w:r w:rsidR="007C2BAA" w:rsidRPr="007C2BAA">
        <w:rPr>
          <w:rFonts w:ascii="Times New Roman" w:hAnsi="Times New Roman"/>
          <w:sz w:val="28"/>
          <w:szCs w:val="28"/>
          <w:lang w:val="lv-LV"/>
        </w:rPr>
        <w:t xml:space="preserve">, bet </w:t>
      </w:r>
      <w:r w:rsidR="002D6C9D">
        <w:rPr>
          <w:rFonts w:ascii="Times New Roman" w:hAnsi="Times New Roman"/>
          <w:sz w:val="28"/>
          <w:szCs w:val="28"/>
          <w:lang w:val="lv-LV"/>
        </w:rPr>
        <w:t>2</w:t>
      </w:r>
      <w:r w:rsidR="00B9118F">
        <w:rPr>
          <w:rFonts w:ascii="Times New Roman" w:hAnsi="Times New Roman"/>
          <w:sz w:val="28"/>
          <w:szCs w:val="28"/>
          <w:lang w:val="lv-LV"/>
        </w:rPr>
        <w:t xml:space="preserve">.jūnijā pieņemts </w:t>
      </w:r>
      <w:r w:rsidR="007C2BAA" w:rsidRPr="007C2BAA">
        <w:rPr>
          <w:rFonts w:ascii="Times New Roman" w:hAnsi="Times New Roman"/>
          <w:sz w:val="28"/>
          <w:szCs w:val="28"/>
          <w:lang w:val="lv-LV"/>
        </w:rPr>
        <w:t>lēmums</w:t>
      </w:r>
      <w:r w:rsidR="00B9118F">
        <w:rPr>
          <w:rFonts w:ascii="Times New Roman" w:hAnsi="Times New Roman"/>
          <w:sz w:val="28"/>
          <w:szCs w:val="28"/>
          <w:lang w:val="lv-LV"/>
        </w:rPr>
        <w:t xml:space="preserve"> par atļauju noslēgt līgumu</w:t>
      </w:r>
      <w:r w:rsidR="007C2BAA" w:rsidRPr="007C2BAA">
        <w:rPr>
          <w:rFonts w:ascii="Times New Roman" w:hAnsi="Times New Roman"/>
          <w:sz w:val="28"/>
          <w:szCs w:val="28"/>
          <w:lang w:val="lv-LV"/>
        </w:rPr>
        <w:t>.</w:t>
      </w:r>
      <w:r w:rsidR="00567DCA" w:rsidRPr="00683F0F">
        <w:rPr>
          <w:rFonts w:ascii="Times New Roman" w:hAnsi="Times New Roman"/>
          <w:sz w:val="28"/>
          <w:szCs w:val="28"/>
          <w:lang w:val="lv-LV"/>
        </w:rPr>
        <w:t xml:space="preserve">  Lai mazinātu administratīvo slogu un novērstu situāciju, ka iepirkuma rezultātu apstrīdēšanas dēļ fotoradaru ieviešana nenotiek paredzētajos termiņos</w:t>
      </w:r>
      <w:r w:rsidR="00A41130" w:rsidRPr="00683F0F">
        <w:rPr>
          <w:rFonts w:ascii="Times New Roman" w:hAnsi="Times New Roman"/>
          <w:sz w:val="28"/>
          <w:szCs w:val="28"/>
          <w:lang w:val="lv-LV"/>
        </w:rPr>
        <w:t>, CSDD iepirkumu izsludināja uz visu atlikušo fotoradaru skaitu – 84, paredzot par katru uzstādīšanas kārtu slēgt atsevišķu vienošanos ar izpildītāju.</w:t>
      </w:r>
      <w:r w:rsidR="00DF3C0A">
        <w:rPr>
          <w:rFonts w:ascii="Times New Roman" w:hAnsi="Times New Roman"/>
          <w:sz w:val="28"/>
          <w:szCs w:val="28"/>
          <w:lang w:val="lv-LV"/>
        </w:rPr>
        <w:t xml:space="preserve"> Arī Valsts kontroles revīzijas ziņojumā norādīts uz šāda risinājuma nepieciešamību.</w:t>
      </w:r>
      <w:r w:rsidR="0087024E" w:rsidRPr="00683F0F">
        <w:rPr>
          <w:rFonts w:ascii="Times New Roman" w:hAnsi="Times New Roman"/>
          <w:sz w:val="28"/>
          <w:szCs w:val="28"/>
          <w:lang w:val="lv-LV"/>
        </w:rPr>
        <w:t xml:space="preserve"> </w:t>
      </w:r>
      <w:r w:rsidR="00246B5A" w:rsidRPr="00683F0F">
        <w:rPr>
          <w:rFonts w:ascii="Times New Roman" w:hAnsi="Times New Roman"/>
          <w:sz w:val="28"/>
          <w:szCs w:val="28"/>
          <w:lang w:val="lv-LV"/>
        </w:rPr>
        <w:t>Vienlaikus nosacījumi paredz, ka viss minētais apjoms var tikt neiegādāts. Turpmāko iegādes procesu galvenokārt ietekmēs pieejamie finanšu resursi</w:t>
      </w:r>
      <w:r w:rsidR="0087024E" w:rsidRPr="00683F0F">
        <w:rPr>
          <w:rFonts w:ascii="Times New Roman" w:hAnsi="Times New Roman"/>
          <w:sz w:val="28"/>
          <w:szCs w:val="28"/>
          <w:lang w:val="lv-LV"/>
        </w:rPr>
        <w:t xml:space="preserve">, tajā skaitā </w:t>
      </w:r>
      <w:r w:rsidR="00246B5A" w:rsidRPr="00683F0F">
        <w:rPr>
          <w:rFonts w:ascii="Times New Roman" w:hAnsi="Times New Roman"/>
          <w:sz w:val="28"/>
          <w:szCs w:val="28"/>
          <w:lang w:val="lv-LV"/>
        </w:rPr>
        <w:t>šim mērķim novirzāmo CSDD dividenžu daļa.</w:t>
      </w:r>
      <w:r w:rsidR="004C47E7" w:rsidRPr="00683F0F">
        <w:rPr>
          <w:rFonts w:ascii="Times New Roman" w:hAnsi="Times New Roman"/>
          <w:sz w:val="28"/>
          <w:szCs w:val="28"/>
          <w:lang w:val="lv-LV"/>
        </w:rPr>
        <w:t xml:space="preserve"> </w:t>
      </w:r>
      <w:r w:rsidR="00F467AD">
        <w:rPr>
          <w:rFonts w:ascii="Times New Roman" w:hAnsi="Times New Roman"/>
          <w:sz w:val="28"/>
          <w:szCs w:val="28"/>
          <w:lang w:val="lv-LV"/>
        </w:rPr>
        <w:t xml:space="preserve">Tomēr CSDD paredz iespēju piesaistīt arī citus tās rīcībā esošus finanšu resursus gadījumā, ja dividendes būs nepietiekošas. Tāpat pastāv iespēja piesaistīt </w:t>
      </w:r>
      <w:r w:rsidR="004339D9" w:rsidRPr="00207EE8">
        <w:rPr>
          <w:rFonts w:ascii="Times New Roman" w:hAnsi="Times New Roman"/>
          <w:sz w:val="28"/>
          <w:szCs w:val="28"/>
          <w:lang w:val="lv-LV"/>
        </w:rPr>
        <w:t xml:space="preserve">uzkrāto </w:t>
      </w:r>
      <w:r w:rsidR="00207EE8" w:rsidRPr="00207EE8">
        <w:rPr>
          <w:rFonts w:ascii="Times New Roman" w:hAnsi="Times New Roman"/>
          <w:sz w:val="28"/>
          <w:szCs w:val="28"/>
          <w:lang w:val="lv-LV"/>
        </w:rPr>
        <w:t>summu, kas atbilst CSDD fotoradaru ikgadējam nolietojumam,</w:t>
      </w:r>
      <w:r w:rsidR="00F467AD" w:rsidRPr="00207EE8">
        <w:rPr>
          <w:rFonts w:ascii="Times New Roman" w:hAnsi="Times New Roman"/>
          <w:sz w:val="28"/>
          <w:szCs w:val="28"/>
          <w:lang w:val="lv-LV"/>
        </w:rPr>
        <w:t>, ja par to attiecīgi</w:t>
      </w:r>
      <w:r w:rsidR="00F467AD">
        <w:rPr>
          <w:rFonts w:ascii="Times New Roman" w:hAnsi="Times New Roman"/>
          <w:sz w:val="28"/>
          <w:szCs w:val="28"/>
          <w:lang w:val="lv-LV"/>
        </w:rPr>
        <w:t xml:space="preserve"> lems Ministru kabinets.</w:t>
      </w:r>
      <w:r w:rsidR="00246B5A" w:rsidRPr="00683F0F">
        <w:rPr>
          <w:rFonts w:ascii="Times New Roman" w:hAnsi="Times New Roman"/>
          <w:sz w:val="28"/>
          <w:szCs w:val="28"/>
          <w:lang w:val="lv-LV"/>
        </w:rPr>
        <w:t xml:space="preserve"> </w:t>
      </w:r>
      <w:r w:rsidR="00A41130" w:rsidRPr="00683F0F">
        <w:rPr>
          <w:rFonts w:ascii="Times New Roman" w:hAnsi="Times New Roman"/>
          <w:sz w:val="28"/>
          <w:szCs w:val="28"/>
          <w:lang w:val="lv-LV"/>
        </w:rPr>
        <w:t xml:space="preserve">  </w:t>
      </w:r>
      <w:r w:rsidR="00567DCA" w:rsidRPr="00683F0F">
        <w:rPr>
          <w:rFonts w:ascii="Times New Roman" w:hAnsi="Times New Roman"/>
          <w:sz w:val="28"/>
          <w:szCs w:val="28"/>
          <w:lang w:val="lv-LV"/>
        </w:rPr>
        <w:t xml:space="preserve"> </w:t>
      </w:r>
    </w:p>
    <w:p w14:paraId="32963925" w14:textId="77777777" w:rsidR="00601791" w:rsidRPr="00683F0F" w:rsidRDefault="00350CBA" w:rsidP="001C6E25">
      <w:pPr>
        <w:spacing w:after="0" w:line="240" w:lineRule="auto"/>
        <w:jc w:val="both"/>
        <w:rPr>
          <w:sz w:val="28"/>
          <w:szCs w:val="28"/>
          <w:lang w:val="lv-LV"/>
        </w:rPr>
      </w:pPr>
      <w:r w:rsidRPr="00683F0F">
        <w:rPr>
          <w:rFonts w:ascii="Times New Roman" w:hAnsi="Times New Roman"/>
          <w:sz w:val="28"/>
          <w:szCs w:val="28"/>
          <w:lang w:val="lv-LV"/>
        </w:rPr>
        <w:tab/>
      </w:r>
      <w:r w:rsidR="0087024E" w:rsidRPr="00683F0F">
        <w:rPr>
          <w:rFonts w:ascii="Times New Roman" w:hAnsi="Times New Roman"/>
          <w:sz w:val="28"/>
          <w:szCs w:val="28"/>
          <w:lang w:val="lv-LV"/>
        </w:rPr>
        <w:t xml:space="preserve">Ar visām </w:t>
      </w:r>
      <w:r w:rsidR="00601791" w:rsidRPr="00683F0F">
        <w:rPr>
          <w:rFonts w:ascii="Times New Roman" w:hAnsi="Times New Roman"/>
          <w:sz w:val="28"/>
          <w:szCs w:val="28"/>
          <w:lang w:val="lv-LV"/>
        </w:rPr>
        <w:t xml:space="preserve">satiksmes drošībā un organizēšanā iesaistītajām institūcijām </w:t>
      </w:r>
      <w:r w:rsidR="00FA1253" w:rsidRPr="00683F0F">
        <w:rPr>
          <w:rFonts w:ascii="Times New Roman" w:hAnsi="Times New Roman"/>
          <w:sz w:val="28"/>
          <w:szCs w:val="28"/>
          <w:lang w:val="lv-LV"/>
        </w:rPr>
        <w:t>–</w:t>
      </w:r>
      <w:r w:rsidR="00601791" w:rsidRPr="00683F0F">
        <w:rPr>
          <w:rFonts w:ascii="Times New Roman" w:hAnsi="Times New Roman"/>
          <w:sz w:val="28"/>
          <w:szCs w:val="28"/>
          <w:lang w:val="lv-LV"/>
        </w:rPr>
        <w:t xml:space="preserve"> Valsts policiju, VAS “</w:t>
      </w:r>
      <w:r w:rsidR="00D9632E" w:rsidRPr="00683F0F">
        <w:rPr>
          <w:rFonts w:ascii="Times New Roman" w:hAnsi="Times New Roman"/>
          <w:sz w:val="28"/>
          <w:szCs w:val="28"/>
          <w:lang w:val="lv-LV"/>
        </w:rPr>
        <w:t>Latvijas Valsts ceļi</w:t>
      </w:r>
      <w:r w:rsidR="00601791" w:rsidRPr="00683F0F">
        <w:rPr>
          <w:rFonts w:ascii="Times New Roman" w:hAnsi="Times New Roman"/>
          <w:sz w:val="28"/>
          <w:szCs w:val="28"/>
          <w:lang w:val="lv-LV"/>
        </w:rPr>
        <w:t xml:space="preserve">”, Latvijas Pašvaldību savienību un Rīgas domes Satiksmes departamentu, izvēlētas un saskaņotas 20 </w:t>
      </w:r>
      <w:r w:rsidR="002D6C9D">
        <w:rPr>
          <w:rFonts w:ascii="Times New Roman" w:hAnsi="Times New Roman"/>
          <w:sz w:val="28"/>
          <w:szCs w:val="28"/>
          <w:lang w:val="lv-LV"/>
        </w:rPr>
        <w:t xml:space="preserve">fotoradaru (2.kārtas) </w:t>
      </w:r>
      <w:r w:rsidR="00601791" w:rsidRPr="00683F0F">
        <w:rPr>
          <w:rFonts w:ascii="Times New Roman" w:hAnsi="Times New Roman"/>
          <w:sz w:val="28"/>
          <w:szCs w:val="28"/>
          <w:lang w:val="lv-LV"/>
        </w:rPr>
        <w:t xml:space="preserve">atrašanās vietas. Nosakot šīs vietas, ņemti vērā vairāki rādītāji: negadījumu, cietušo un bojāgājušo skaits konkrētajā ceļa posmā, ceļa posma funkcionālā nozīme, potenciālā braukšanas ātruma pārsniegšanas rezultātā radītais apdraudējums citiem satiksmes dalībniekiem, satiksmes intensitāte, raksturīgās braukšanas tendences. Izvēlētās vietas pamatā atrodas ārpus Rīgas - uz lielākajiem un noslogotākajiem ceļiem, piemēram, uz autoceļa A3 (Inčukalns - Valmiera - Igaunijas robeža), uz autoceļa A6 (Rīga - Daugavpils - Krāslava - Baltkrievijas robeža), uz autoceļa A9 (Rīga - Liepāja), uz autoceļa A10 (Rīga - Ventspils), uz autoceļa A13 (Krievijas robeža - Daugavpils - Lietuvas robeža), kā </w:t>
      </w:r>
      <w:r w:rsidR="00601791" w:rsidRPr="00683F0F">
        <w:rPr>
          <w:rFonts w:ascii="Times New Roman" w:hAnsi="Times New Roman"/>
          <w:sz w:val="28"/>
          <w:szCs w:val="28"/>
          <w:lang w:val="lv-LV"/>
        </w:rPr>
        <w:lastRenderedPageBreak/>
        <w:t>arī uz autoceļa P80 (Tīnūži - Koknese). Šajās vietās trīs gadu laikā reģistrēti 359 ceļu satiksmes negadījumi, 206 ievainotie un 21 bojāgājušais.</w:t>
      </w:r>
    </w:p>
    <w:p w14:paraId="481B1183" w14:textId="77777777" w:rsidR="00BF53C8" w:rsidRPr="00683F0F" w:rsidRDefault="00CD0982" w:rsidP="001C6E25">
      <w:pPr>
        <w:spacing w:after="0" w:line="240" w:lineRule="auto"/>
        <w:jc w:val="both"/>
        <w:rPr>
          <w:rFonts w:ascii="Times New Roman" w:hAnsi="Times New Roman"/>
          <w:sz w:val="28"/>
          <w:szCs w:val="28"/>
          <w:lang w:val="lv-LV"/>
        </w:rPr>
      </w:pPr>
      <w:r w:rsidRPr="00683F0F">
        <w:rPr>
          <w:rFonts w:ascii="Times New Roman" w:hAnsi="Times New Roman"/>
          <w:sz w:val="28"/>
          <w:szCs w:val="28"/>
          <w:lang w:val="lv-LV"/>
        </w:rPr>
        <w:t xml:space="preserve"> </w:t>
      </w:r>
      <w:r w:rsidR="00A629BB" w:rsidRPr="00683F0F">
        <w:rPr>
          <w:rFonts w:ascii="Times New Roman" w:hAnsi="Times New Roman"/>
          <w:sz w:val="28"/>
          <w:szCs w:val="28"/>
          <w:lang w:val="lv-LV"/>
        </w:rPr>
        <w:t xml:space="preserve">     </w:t>
      </w:r>
      <w:r w:rsidR="001605B7">
        <w:rPr>
          <w:rFonts w:ascii="Times New Roman" w:hAnsi="Times New Roman"/>
          <w:sz w:val="28"/>
          <w:szCs w:val="28"/>
          <w:lang w:val="lv-LV"/>
        </w:rPr>
        <w:tab/>
      </w:r>
      <w:r w:rsidR="00350CBA" w:rsidRPr="00683F0F">
        <w:rPr>
          <w:rFonts w:ascii="Times New Roman" w:hAnsi="Times New Roman"/>
          <w:sz w:val="28"/>
          <w:szCs w:val="28"/>
          <w:lang w:val="lv-LV"/>
        </w:rPr>
        <w:t>Iepirkuma</w:t>
      </w:r>
      <w:r w:rsidR="00F305C0">
        <w:rPr>
          <w:rFonts w:ascii="Times New Roman" w:hAnsi="Times New Roman"/>
          <w:sz w:val="28"/>
          <w:szCs w:val="28"/>
          <w:lang w:val="lv-LV"/>
        </w:rPr>
        <w:t xml:space="preserve"> (</w:t>
      </w:r>
      <w:proofErr w:type="spellStart"/>
      <w:r w:rsidR="00F305C0" w:rsidRPr="00F305C0">
        <w:rPr>
          <w:rFonts w:ascii="Times New Roman" w:hAnsi="Times New Roman"/>
          <w:sz w:val="28"/>
          <w:szCs w:val="28"/>
          <w:lang w:val="lv-LV"/>
        </w:rPr>
        <w:t>Id.Nr</w:t>
      </w:r>
      <w:proofErr w:type="spellEnd"/>
      <w:r w:rsidR="00F305C0" w:rsidRPr="00F305C0">
        <w:rPr>
          <w:rFonts w:ascii="Times New Roman" w:hAnsi="Times New Roman"/>
          <w:sz w:val="28"/>
          <w:szCs w:val="28"/>
          <w:lang w:val="lv-LV"/>
        </w:rPr>
        <w:t>. CSDD 2015/49</w:t>
      </w:r>
      <w:r w:rsidR="00F305C0">
        <w:rPr>
          <w:rFonts w:ascii="Times New Roman" w:hAnsi="Times New Roman"/>
          <w:sz w:val="28"/>
          <w:szCs w:val="28"/>
          <w:lang w:val="lv-LV"/>
        </w:rPr>
        <w:t>)</w:t>
      </w:r>
      <w:r w:rsidR="00F305C0" w:rsidRPr="00F305C0">
        <w:rPr>
          <w:rFonts w:ascii="Times New Roman" w:hAnsi="Times New Roman"/>
          <w:sz w:val="28"/>
          <w:szCs w:val="28"/>
          <w:lang w:val="lv-LV"/>
        </w:rPr>
        <w:t xml:space="preserve"> </w:t>
      </w:r>
      <w:r w:rsidR="00F305C0">
        <w:rPr>
          <w:rFonts w:ascii="Times New Roman" w:hAnsi="Times New Roman"/>
          <w:sz w:val="28"/>
          <w:szCs w:val="28"/>
          <w:lang w:val="lv-LV"/>
        </w:rPr>
        <w:t>“</w:t>
      </w:r>
      <w:r w:rsidR="00F305C0" w:rsidRPr="00F305C0">
        <w:rPr>
          <w:rFonts w:ascii="Times New Roman" w:hAnsi="Times New Roman"/>
          <w:sz w:val="28"/>
          <w:szCs w:val="28"/>
          <w:lang w:val="lv-LV"/>
        </w:rPr>
        <w:t>Elektrokabeļu līniju un pamatu konstrukcijas projektēšana un izbūve</w:t>
      </w:r>
      <w:r w:rsidR="00F305C0">
        <w:rPr>
          <w:rFonts w:ascii="Times New Roman" w:hAnsi="Times New Roman"/>
          <w:sz w:val="28"/>
          <w:szCs w:val="28"/>
          <w:lang w:val="lv-LV"/>
        </w:rPr>
        <w:t xml:space="preserve">” </w:t>
      </w:r>
      <w:r w:rsidR="00350CBA" w:rsidRPr="00683F0F">
        <w:rPr>
          <w:rFonts w:ascii="Times New Roman" w:hAnsi="Times New Roman"/>
          <w:sz w:val="28"/>
          <w:szCs w:val="28"/>
          <w:lang w:val="lv-LV"/>
        </w:rPr>
        <w:t xml:space="preserve">rezultātā </w:t>
      </w:r>
      <w:r w:rsidR="00A41130" w:rsidRPr="00683F0F">
        <w:rPr>
          <w:rFonts w:ascii="Times New Roman" w:hAnsi="Times New Roman"/>
          <w:sz w:val="28"/>
          <w:szCs w:val="28"/>
          <w:lang w:val="lv-LV"/>
        </w:rPr>
        <w:t xml:space="preserve">CSDD </w:t>
      </w:r>
      <w:proofErr w:type="gramStart"/>
      <w:r w:rsidR="00350CBA" w:rsidRPr="00683F0F">
        <w:rPr>
          <w:rFonts w:ascii="Times New Roman" w:hAnsi="Times New Roman"/>
          <w:sz w:val="28"/>
          <w:szCs w:val="28"/>
          <w:lang w:val="lv-LV"/>
        </w:rPr>
        <w:t>2015.gada</w:t>
      </w:r>
      <w:proofErr w:type="gramEnd"/>
      <w:r w:rsidR="00350CBA" w:rsidRPr="00683F0F">
        <w:rPr>
          <w:rFonts w:ascii="Times New Roman" w:hAnsi="Times New Roman"/>
          <w:sz w:val="28"/>
          <w:szCs w:val="28"/>
          <w:lang w:val="lv-LV"/>
        </w:rPr>
        <w:t xml:space="preserve"> 25.augustā ir noslēg</w:t>
      </w:r>
      <w:r w:rsidR="00A41130" w:rsidRPr="00683F0F">
        <w:rPr>
          <w:rFonts w:ascii="Times New Roman" w:hAnsi="Times New Roman"/>
          <w:sz w:val="28"/>
          <w:szCs w:val="28"/>
          <w:lang w:val="lv-LV"/>
        </w:rPr>
        <w:t>usi</w:t>
      </w:r>
      <w:r w:rsidR="00350CBA" w:rsidRPr="00683F0F">
        <w:rPr>
          <w:rFonts w:ascii="Times New Roman" w:hAnsi="Times New Roman"/>
          <w:sz w:val="28"/>
          <w:szCs w:val="28"/>
          <w:lang w:val="lv-LV"/>
        </w:rPr>
        <w:t xml:space="preserve"> līgum</w:t>
      </w:r>
      <w:r w:rsidR="00A41130" w:rsidRPr="00683F0F">
        <w:rPr>
          <w:rFonts w:ascii="Times New Roman" w:hAnsi="Times New Roman"/>
          <w:sz w:val="28"/>
          <w:szCs w:val="28"/>
          <w:lang w:val="lv-LV"/>
        </w:rPr>
        <w:t>u</w:t>
      </w:r>
      <w:r w:rsidR="00350CBA" w:rsidRPr="00683F0F">
        <w:rPr>
          <w:rFonts w:ascii="Times New Roman" w:hAnsi="Times New Roman"/>
          <w:sz w:val="28"/>
          <w:szCs w:val="28"/>
          <w:lang w:val="lv-LV"/>
        </w:rPr>
        <w:t xml:space="preserve"> par 24 stacionāro </w:t>
      </w:r>
      <w:r w:rsidR="008765BD" w:rsidRPr="00683F0F">
        <w:rPr>
          <w:rFonts w:ascii="Times New Roman" w:hAnsi="Times New Roman"/>
          <w:sz w:val="28"/>
          <w:szCs w:val="28"/>
          <w:lang w:val="lv-LV"/>
        </w:rPr>
        <w:t xml:space="preserve">fotoradaru </w:t>
      </w:r>
      <w:r w:rsidR="00350CBA" w:rsidRPr="00683F0F">
        <w:rPr>
          <w:rFonts w:ascii="Times New Roman" w:hAnsi="Times New Roman"/>
          <w:sz w:val="28"/>
          <w:szCs w:val="28"/>
          <w:lang w:val="lv-LV"/>
        </w:rPr>
        <w:t>uzstādīšanu (iekārtu uzstādīšanas  projekta dokumentācijas izstrādi, elektrisko spēka kabeļu ieguldīšanu, zemējuma kontūru un pamatu konstrukciju izbūvi)</w:t>
      </w:r>
      <w:r w:rsidR="00246B5A" w:rsidRPr="00683F0F">
        <w:rPr>
          <w:rFonts w:ascii="Times New Roman" w:hAnsi="Times New Roman"/>
          <w:sz w:val="28"/>
          <w:szCs w:val="28"/>
          <w:lang w:val="lv-LV"/>
        </w:rPr>
        <w:t>, lai nodrošinātu nekavējošu fotoradaru uzstādīšanu un darbības uzsākšanu</w:t>
      </w:r>
      <w:r w:rsidR="00350CBA" w:rsidRPr="00683F0F">
        <w:rPr>
          <w:rFonts w:ascii="Times New Roman" w:hAnsi="Times New Roman"/>
          <w:sz w:val="28"/>
          <w:szCs w:val="28"/>
          <w:lang w:val="lv-LV"/>
        </w:rPr>
        <w:t xml:space="preserve">. </w:t>
      </w:r>
      <w:r w:rsidR="00E64478">
        <w:rPr>
          <w:rFonts w:ascii="Times New Roman" w:hAnsi="Times New Roman"/>
          <w:sz w:val="28"/>
          <w:szCs w:val="28"/>
          <w:lang w:val="lv-LV"/>
        </w:rPr>
        <w:t xml:space="preserve">Saskaņā ar noslēgto līgumu līdz </w:t>
      </w:r>
      <w:proofErr w:type="gramStart"/>
      <w:r w:rsidR="00E64478">
        <w:rPr>
          <w:rFonts w:ascii="Times New Roman" w:hAnsi="Times New Roman"/>
          <w:sz w:val="28"/>
          <w:szCs w:val="28"/>
          <w:lang w:val="lv-LV"/>
        </w:rPr>
        <w:t>2016.gada</w:t>
      </w:r>
      <w:proofErr w:type="gramEnd"/>
      <w:r w:rsidR="00E64478">
        <w:rPr>
          <w:rFonts w:ascii="Times New Roman" w:hAnsi="Times New Roman"/>
          <w:sz w:val="28"/>
          <w:szCs w:val="28"/>
          <w:lang w:val="lv-LV"/>
        </w:rPr>
        <w:t xml:space="preserve"> 12.jūlijam </w:t>
      </w:r>
      <w:r w:rsidR="002D6C9D">
        <w:rPr>
          <w:rFonts w:ascii="Times New Roman" w:hAnsi="Times New Roman"/>
          <w:sz w:val="28"/>
          <w:szCs w:val="28"/>
          <w:lang w:val="lv-LV"/>
        </w:rPr>
        <w:t xml:space="preserve">īstenota </w:t>
      </w:r>
      <w:r w:rsidR="00350CBA" w:rsidRPr="00683F0F">
        <w:rPr>
          <w:rFonts w:ascii="Times New Roman" w:hAnsi="Times New Roman"/>
          <w:sz w:val="28"/>
          <w:szCs w:val="28"/>
          <w:lang w:val="lv-LV"/>
        </w:rPr>
        <w:t xml:space="preserve">fotoradaru uzstādīšanai  paredzēto vietu projektēšana, izbūve un elektrifikācija. </w:t>
      </w:r>
    </w:p>
    <w:p w14:paraId="517BBCF5" w14:textId="77777777" w:rsidR="00E20655" w:rsidRPr="00683F0F" w:rsidRDefault="00350CBA">
      <w:pPr>
        <w:pStyle w:val="ListParagraph"/>
        <w:spacing w:after="0" w:line="240" w:lineRule="auto"/>
        <w:ind w:left="0" w:firstLine="461"/>
        <w:jc w:val="both"/>
        <w:rPr>
          <w:rFonts w:ascii="Times New Roman" w:hAnsi="Times New Roman"/>
          <w:sz w:val="28"/>
          <w:szCs w:val="28"/>
        </w:rPr>
      </w:pPr>
      <w:r w:rsidRPr="00683F0F">
        <w:rPr>
          <w:rFonts w:ascii="Times New Roman" w:hAnsi="Times New Roman"/>
          <w:sz w:val="28"/>
          <w:szCs w:val="28"/>
        </w:rPr>
        <w:tab/>
      </w:r>
      <w:r w:rsidR="002D6C9D">
        <w:rPr>
          <w:rFonts w:ascii="Times New Roman" w:hAnsi="Times New Roman"/>
          <w:sz w:val="28"/>
          <w:szCs w:val="28"/>
        </w:rPr>
        <w:t>Ir saskaņotas arī nākamo 20 fotoradaru</w:t>
      </w:r>
      <w:r w:rsidR="00405E37" w:rsidRPr="00683F0F">
        <w:rPr>
          <w:rFonts w:ascii="Times New Roman" w:hAnsi="Times New Roman"/>
          <w:sz w:val="28"/>
          <w:szCs w:val="28"/>
        </w:rPr>
        <w:t xml:space="preserve"> </w:t>
      </w:r>
      <w:r w:rsidR="006F20B8">
        <w:rPr>
          <w:rFonts w:ascii="Times New Roman" w:hAnsi="Times New Roman"/>
          <w:sz w:val="28"/>
          <w:szCs w:val="28"/>
        </w:rPr>
        <w:t>(</w:t>
      </w:r>
      <w:r w:rsidR="002D6C9D">
        <w:rPr>
          <w:rFonts w:ascii="Times New Roman" w:hAnsi="Times New Roman"/>
          <w:sz w:val="28"/>
          <w:szCs w:val="28"/>
        </w:rPr>
        <w:t>3.kārtas</w:t>
      </w:r>
      <w:r w:rsidR="006F20B8">
        <w:rPr>
          <w:rFonts w:ascii="Times New Roman" w:hAnsi="Times New Roman"/>
          <w:sz w:val="28"/>
          <w:szCs w:val="28"/>
        </w:rPr>
        <w:t xml:space="preserve">) </w:t>
      </w:r>
      <w:r w:rsidR="002D6C9D">
        <w:rPr>
          <w:rFonts w:ascii="Times New Roman" w:hAnsi="Times New Roman"/>
          <w:sz w:val="28"/>
          <w:szCs w:val="28"/>
        </w:rPr>
        <w:t>uzstādīšanas</w:t>
      </w:r>
      <w:r w:rsidR="00405E37" w:rsidRPr="00683F0F">
        <w:rPr>
          <w:rFonts w:ascii="Times New Roman" w:hAnsi="Times New Roman"/>
          <w:sz w:val="28"/>
          <w:szCs w:val="28"/>
        </w:rPr>
        <w:t xml:space="preserve"> viet</w:t>
      </w:r>
      <w:r w:rsidR="002D6C9D">
        <w:rPr>
          <w:rFonts w:ascii="Times New Roman" w:hAnsi="Times New Roman"/>
          <w:sz w:val="28"/>
          <w:szCs w:val="28"/>
        </w:rPr>
        <w:t>as</w:t>
      </w:r>
      <w:r w:rsidR="00405E37" w:rsidRPr="00683F0F">
        <w:rPr>
          <w:rFonts w:ascii="Times New Roman" w:hAnsi="Times New Roman"/>
          <w:sz w:val="28"/>
          <w:szCs w:val="28"/>
        </w:rPr>
        <w:t xml:space="preserve">, lai varētu savlaicīgi izsludināt publisko iepirkumu </w:t>
      </w:r>
      <w:r w:rsidR="002D6C9D">
        <w:rPr>
          <w:rFonts w:ascii="Times New Roman" w:hAnsi="Times New Roman"/>
          <w:sz w:val="28"/>
          <w:szCs w:val="28"/>
        </w:rPr>
        <w:t xml:space="preserve">to </w:t>
      </w:r>
      <w:r w:rsidR="00405E37" w:rsidRPr="00683F0F">
        <w:rPr>
          <w:rFonts w:ascii="Times New Roman" w:hAnsi="Times New Roman"/>
          <w:sz w:val="28"/>
          <w:szCs w:val="28"/>
        </w:rPr>
        <w:t>izbūvei un elektrifikācijai.</w:t>
      </w:r>
    </w:p>
    <w:p w14:paraId="130CF233" w14:textId="77777777" w:rsidR="00656C5E" w:rsidRPr="00683F0F" w:rsidRDefault="00656C5E" w:rsidP="0059329F">
      <w:pPr>
        <w:pStyle w:val="ListParagraph"/>
        <w:spacing w:after="0" w:line="240" w:lineRule="auto"/>
        <w:ind w:left="0" w:firstLine="461"/>
        <w:jc w:val="center"/>
        <w:rPr>
          <w:rFonts w:ascii="Times New Roman" w:hAnsi="Times New Roman"/>
          <w:b/>
          <w:sz w:val="28"/>
          <w:szCs w:val="28"/>
        </w:rPr>
      </w:pPr>
    </w:p>
    <w:p w14:paraId="72B45748" w14:textId="77777777" w:rsidR="009675DC" w:rsidRPr="00A070AC" w:rsidRDefault="00426C6E" w:rsidP="00142834">
      <w:pPr>
        <w:pStyle w:val="Heading2"/>
        <w:jc w:val="center"/>
        <w:rPr>
          <w:lang w:val="lv-LV"/>
        </w:rPr>
      </w:pPr>
      <w:bookmarkStart w:id="7" w:name="_Toc464117220"/>
      <w:r w:rsidRPr="00A070AC">
        <w:rPr>
          <w:lang w:val="lv-LV"/>
        </w:rPr>
        <w:t>F</w:t>
      </w:r>
      <w:r w:rsidR="00D30EEB" w:rsidRPr="00A070AC">
        <w:rPr>
          <w:lang w:val="lv-LV"/>
        </w:rPr>
        <w:t>otoradaru d</w:t>
      </w:r>
      <w:r w:rsidR="00B438FC" w:rsidRPr="00A070AC">
        <w:rPr>
          <w:lang w:val="lv-LV"/>
        </w:rPr>
        <w:t>arbības rezultāti</w:t>
      </w:r>
      <w:bookmarkEnd w:id="7"/>
    </w:p>
    <w:p w14:paraId="0B854D4F" w14:textId="77777777" w:rsidR="00841791" w:rsidRPr="00683F0F" w:rsidRDefault="00841791" w:rsidP="0059329F">
      <w:pPr>
        <w:pStyle w:val="ListParagraph"/>
        <w:spacing w:after="0" w:line="240" w:lineRule="auto"/>
        <w:ind w:left="0" w:firstLine="461"/>
        <w:jc w:val="center"/>
        <w:rPr>
          <w:rFonts w:ascii="Times New Roman" w:hAnsi="Times New Roman"/>
          <w:sz w:val="28"/>
          <w:szCs w:val="28"/>
        </w:rPr>
      </w:pPr>
    </w:p>
    <w:p w14:paraId="13F395C3" w14:textId="77777777" w:rsidR="00841791" w:rsidRDefault="009675DC" w:rsidP="00BC29B8">
      <w:pPr>
        <w:pStyle w:val="ListParagraph"/>
        <w:spacing w:after="0" w:line="240" w:lineRule="auto"/>
        <w:ind w:left="0" w:firstLine="720"/>
        <w:jc w:val="both"/>
        <w:rPr>
          <w:rFonts w:ascii="Times New Roman" w:eastAsiaTheme="minorHAnsi" w:hAnsi="Times New Roman"/>
          <w:sz w:val="28"/>
          <w:szCs w:val="28"/>
        </w:rPr>
      </w:pPr>
      <w:r w:rsidRPr="00683F0F">
        <w:rPr>
          <w:rFonts w:ascii="Times New Roman" w:hAnsi="Times New Roman"/>
          <w:sz w:val="28"/>
          <w:szCs w:val="28"/>
        </w:rPr>
        <w:t xml:space="preserve">Ceļu satiksmes drošības plāns 2014.- </w:t>
      </w:r>
      <w:proofErr w:type="gramStart"/>
      <w:r w:rsidRPr="00683F0F">
        <w:rPr>
          <w:rFonts w:ascii="Times New Roman" w:hAnsi="Times New Roman"/>
          <w:sz w:val="28"/>
          <w:szCs w:val="28"/>
        </w:rPr>
        <w:t>2016.gadam</w:t>
      </w:r>
      <w:proofErr w:type="gramEnd"/>
      <w:r w:rsidRPr="00683F0F">
        <w:rPr>
          <w:rFonts w:ascii="Times New Roman" w:hAnsi="Times New Roman"/>
          <w:sz w:val="28"/>
          <w:szCs w:val="28"/>
        </w:rPr>
        <w:t xml:space="preserve"> </w:t>
      </w:r>
      <w:r w:rsidR="005016BE">
        <w:rPr>
          <w:rFonts w:ascii="Times New Roman" w:hAnsi="Times New Roman"/>
          <w:sz w:val="28"/>
          <w:szCs w:val="28"/>
        </w:rPr>
        <w:t xml:space="preserve"> (turpmāk – plāns) </w:t>
      </w:r>
      <w:r w:rsidRPr="00683F0F">
        <w:rPr>
          <w:rFonts w:ascii="Times New Roman" w:hAnsi="Times New Roman"/>
          <w:sz w:val="28"/>
          <w:szCs w:val="28"/>
        </w:rPr>
        <w:t>izstrādāts, izvirzot mērķi līdz 2020. gadam par 50% samazināt ceļu satiksmes negadījumos bojāgājušo skaitu, salīdzinot ar 2010.gadu, kā arī par 50% samazināt smagi ievainoto skaitu, lai sasniegtu Transporta attīstības pamatnostādnēs 201</w:t>
      </w:r>
      <w:r w:rsidR="005016BE">
        <w:rPr>
          <w:rFonts w:ascii="Times New Roman" w:hAnsi="Times New Roman"/>
          <w:sz w:val="28"/>
          <w:szCs w:val="28"/>
        </w:rPr>
        <w:t>4</w:t>
      </w:r>
      <w:r w:rsidRPr="00683F0F">
        <w:rPr>
          <w:rFonts w:ascii="Times New Roman" w:hAnsi="Times New Roman"/>
          <w:sz w:val="28"/>
          <w:szCs w:val="28"/>
        </w:rPr>
        <w:t xml:space="preserve">. -2020. gadam izvirzītos mērķus un nozares politikas rezultātus saskaņā ar Eiropas Savienības stratēģiju. Plāna darbības virzieni un pasākumi noteikti, izvērtējot „Ceļu satiksmes drošības programmas 2007. - 2013. gadam” rezultātus, un turpina tajā iesākto darbu ceļu satiksmes drošības līmeņa paaugstināšanā. Plānā paredzētais optimistiskais scenārijs atbilst Eiropas Savienības izvirzītajam mērķim – </w:t>
      </w:r>
      <w:r w:rsidRPr="00683F0F">
        <w:rPr>
          <w:rFonts w:ascii="Times New Roman" w:hAnsi="Times New Roman"/>
          <w:i/>
          <w:sz w:val="28"/>
          <w:szCs w:val="28"/>
        </w:rPr>
        <w:t>līdz 2020. gadam divas reizes samazināsies gan bojāgājušo, gan smagi ievainoto skaits salīdzinājumā ar 2010. gadu</w:t>
      </w:r>
      <w:r w:rsidRPr="00683F0F">
        <w:rPr>
          <w:rFonts w:ascii="Times New Roman" w:hAnsi="Times New Roman"/>
          <w:sz w:val="28"/>
          <w:szCs w:val="28"/>
        </w:rPr>
        <w:t xml:space="preserve">, t.i. 7 - 10% ik gadus. Plānā izvirzītā mērķa sasniegšanai noteikti vairāki uzdevumi, tai skaitā </w:t>
      </w:r>
      <w:r w:rsidRPr="00683F0F">
        <w:rPr>
          <w:rFonts w:ascii="Times New Roman" w:hAnsi="Times New Roman"/>
          <w:i/>
          <w:sz w:val="28"/>
          <w:szCs w:val="28"/>
        </w:rPr>
        <w:t>transportlīdzekļa droša braukšanas ātruma ievērošanas nodrošināšana</w:t>
      </w:r>
      <w:r w:rsidRPr="00683F0F">
        <w:rPr>
          <w:rFonts w:ascii="Times New Roman" w:hAnsi="Times New Roman"/>
          <w:sz w:val="28"/>
          <w:szCs w:val="28"/>
        </w:rPr>
        <w:t>. Plānā Satiksmes ministrija (</w:t>
      </w:r>
      <w:r w:rsidRPr="00683F0F">
        <w:rPr>
          <w:rFonts w:ascii="Times New Roman" w:eastAsiaTheme="minorHAnsi" w:hAnsi="Times New Roman"/>
          <w:sz w:val="28"/>
          <w:szCs w:val="28"/>
        </w:rPr>
        <w:t xml:space="preserve">Ceļu satiksmes drošības direkcija) ir noteikta par atbildīgo institūciju par pasākuma “Ceļu satiksmes kontrole ar tehniskiem līdzekļiem (fotoradari) pārkāpumu fiksēšanai, neapturot transportlīdzekli” izpildi un 60 fotoradaru ieviešanu līdz </w:t>
      </w:r>
      <w:proofErr w:type="gramStart"/>
      <w:r w:rsidRPr="00683F0F">
        <w:rPr>
          <w:rFonts w:ascii="Times New Roman" w:eastAsiaTheme="minorHAnsi" w:hAnsi="Times New Roman"/>
          <w:sz w:val="28"/>
          <w:szCs w:val="28"/>
        </w:rPr>
        <w:t>2016.gada</w:t>
      </w:r>
      <w:proofErr w:type="gramEnd"/>
      <w:r w:rsidRPr="00683F0F">
        <w:rPr>
          <w:rFonts w:ascii="Times New Roman" w:eastAsiaTheme="minorHAnsi" w:hAnsi="Times New Roman"/>
          <w:sz w:val="28"/>
          <w:szCs w:val="28"/>
        </w:rPr>
        <w:t xml:space="preserve"> 31.decembrim. Lai gan fotoradaru ieviešana nav vienīgais pasākums plānā paredzētā mērķa sasniegšanai, tomēr to darbībai uz Latvijas ceļiem ir būtiska ietekme uz transportlīdzekļu vadītāju disciplinētību un paradumu maiņu.</w:t>
      </w:r>
    </w:p>
    <w:p w14:paraId="02C506F3" w14:textId="77777777" w:rsidR="00624AA9" w:rsidRDefault="00624AA9" w:rsidP="007422F1">
      <w:pPr>
        <w:pStyle w:val="ListParagraph"/>
        <w:spacing w:after="0" w:line="240" w:lineRule="auto"/>
        <w:ind w:left="0" w:firstLine="720"/>
        <w:jc w:val="both"/>
        <w:rPr>
          <w:rFonts w:ascii="Times New Roman" w:eastAsiaTheme="minorHAnsi" w:hAnsi="Times New Roman"/>
          <w:sz w:val="28"/>
          <w:szCs w:val="28"/>
        </w:rPr>
      </w:pPr>
      <w:r w:rsidRPr="007422F1">
        <w:rPr>
          <w:rFonts w:ascii="Times New Roman" w:eastAsiaTheme="minorHAnsi" w:hAnsi="Times New Roman"/>
          <w:sz w:val="28"/>
          <w:szCs w:val="28"/>
        </w:rPr>
        <w:t xml:space="preserve">Ar Satiksmes ministrijas </w:t>
      </w:r>
      <w:proofErr w:type="gramStart"/>
      <w:r w:rsidRPr="007422F1">
        <w:rPr>
          <w:rFonts w:ascii="Times New Roman" w:eastAsiaTheme="minorHAnsi" w:hAnsi="Times New Roman"/>
          <w:sz w:val="28"/>
          <w:szCs w:val="28"/>
        </w:rPr>
        <w:t>2015.gada</w:t>
      </w:r>
      <w:proofErr w:type="gramEnd"/>
      <w:r w:rsidRPr="007422F1">
        <w:rPr>
          <w:rFonts w:ascii="Times New Roman" w:eastAsiaTheme="minorHAnsi" w:hAnsi="Times New Roman"/>
          <w:sz w:val="28"/>
          <w:szCs w:val="28"/>
        </w:rPr>
        <w:t xml:space="preserve"> 14.decembra rīkojumu Nr.01-</w:t>
      </w:r>
      <w:r w:rsidR="00B47043">
        <w:rPr>
          <w:rFonts w:ascii="Times New Roman" w:eastAsiaTheme="minorHAnsi" w:hAnsi="Times New Roman"/>
          <w:sz w:val="28"/>
          <w:szCs w:val="28"/>
        </w:rPr>
        <w:t xml:space="preserve"> </w:t>
      </w:r>
      <w:r w:rsidRPr="007422F1">
        <w:rPr>
          <w:rFonts w:ascii="Times New Roman" w:eastAsiaTheme="minorHAnsi" w:hAnsi="Times New Roman"/>
          <w:sz w:val="28"/>
          <w:szCs w:val="28"/>
        </w:rPr>
        <w:t>03/204 ir izveidota starpinstitūciju darba grupa, kurā tiek sagatavots Ceļu satiksmes drošības plāna projekts nākamajam plānošanas periodam (2017.-</w:t>
      </w:r>
      <w:r w:rsidR="000635F1" w:rsidRPr="007422F1">
        <w:rPr>
          <w:rFonts w:ascii="Times New Roman" w:eastAsiaTheme="minorHAnsi" w:hAnsi="Times New Roman"/>
          <w:sz w:val="28"/>
          <w:szCs w:val="28"/>
        </w:rPr>
        <w:t>20</w:t>
      </w:r>
      <w:r w:rsidR="000635F1">
        <w:rPr>
          <w:rFonts w:ascii="Times New Roman" w:eastAsiaTheme="minorHAnsi" w:hAnsi="Times New Roman"/>
          <w:sz w:val="28"/>
          <w:szCs w:val="28"/>
        </w:rPr>
        <w:t>2</w:t>
      </w:r>
      <w:r w:rsidR="000635F1" w:rsidRPr="007422F1">
        <w:rPr>
          <w:rFonts w:ascii="Times New Roman" w:eastAsiaTheme="minorHAnsi" w:hAnsi="Times New Roman"/>
          <w:sz w:val="28"/>
          <w:szCs w:val="28"/>
        </w:rPr>
        <w:t>3</w:t>
      </w:r>
      <w:r w:rsidRPr="007422F1">
        <w:rPr>
          <w:rFonts w:ascii="Times New Roman" w:eastAsiaTheme="minorHAnsi" w:hAnsi="Times New Roman"/>
          <w:sz w:val="28"/>
          <w:szCs w:val="28"/>
        </w:rPr>
        <w:t>.).</w:t>
      </w:r>
    </w:p>
    <w:p w14:paraId="5BA85917" w14:textId="77777777" w:rsidR="00B47043" w:rsidRDefault="00B47043" w:rsidP="007422F1">
      <w:pPr>
        <w:pStyle w:val="ListParagraph"/>
        <w:spacing w:after="0" w:line="240" w:lineRule="auto"/>
        <w:ind w:left="0" w:firstLine="720"/>
        <w:jc w:val="both"/>
        <w:rPr>
          <w:rFonts w:ascii="Times New Roman" w:eastAsiaTheme="minorHAnsi" w:hAnsi="Times New Roman"/>
          <w:sz w:val="28"/>
          <w:szCs w:val="28"/>
        </w:rPr>
      </w:pPr>
    </w:p>
    <w:p w14:paraId="646EA5C4" w14:textId="77777777" w:rsidR="00B47043" w:rsidRDefault="00B47043" w:rsidP="00AF6183">
      <w:pPr>
        <w:pStyle w:val="ListParagraph"/>
        <w:spacing w:after="0" w:line="240" w:lineRule="auto"/>
        <w:ind w:left="0" w:firstLine="720"/>
        <w:jc w:val="right"/>
        <w:rPr>
          <w:rFonts w:ascii="Times New Roman" w:eastAsiaTheme="minorHAnsi" w:hAnsi="Times New Roman"/>
          <w:sz w:val="28"/>
          <w:szCs w:val="28"/>
        </w:rPr>
      </w:pPr>
      <w:r>
        <w:rPr>
          <w:rFonts w:ascii="Times New Roman" w:eastAsiaTheme="minorHAnsi" w:hAnsi="Times New Roman"/>
          <w:sz w:val="28"/>
          <w:szCs w:val="28"/>
        </w:rPr>
        <w:t>1.tabula</w:t>
      </w:r>
    </w:p>
    <w:p w14:paraId="03DA3BF4" w14:textId="77777777" w:rsidR="00B47043" w:rsidRDefault="00B47043" w:rsidP="00AF6183">
      <w:pPr>
        <w:pStyle w:val="ListParagraph"/>
        <w:spacing w:after="0" w:line="240" w:lineRule="auto"/>
        <w:ind w:left="0" w:firstLine="720"/>
        <w:jc w:val="center"/>
        <w:rPr>
          <w:rFonts w:ascii="Times New Roman" w:hAnsi="Times New Roman"/>
          <w:b/>
          <w:i/>
          <w:sz w:val="28"/>
          <w:szCs w:val="28"/>
        </w:rPr>
      </w:pPr>
      <w:r w:rsidRPr="00AF6183">
        <w:rPr>
          <w:rFonts w:ascii="Times New Roman" w:eastAsiaTheme="minorHAnsi" w:hAnsi="Times New Roman"/>
          <w:b/>
          <w:i/>
          <w:sz w:val="28"/>
          <w:szCs w:val="28"/>
        </w:rPr>
        <w:t>Pārskats par protokolu-lēmumu skaitu un uzliktajiem naudas sodiem</w:t>
      </w:r>
      <w:r w:rsidRPr="00B47043">
        <w:rPr>
          <w:rFonts w:ascii="Times New Roman" w:eastAsiaTheme="minorHAnsi" w:hAnsi="Times New Roman"/>
          <w:b/>
          <w:i/>
          <w:sz w:val="28"/>
          <w:szCs w:val="28"/>
        </w:rPr>
        <w:t xml:space="preserve"> </w:t>
      </w:r>
      <w:proofErr w:type="gramStart"/>
      <w:r w:rsidRPr="00AF6183">
        <w:rPr>
          <w:rFonts w:ascii="Times New Roman" w:hAnsi="Times New Roman"/>
          <w:b/>
          <w:i/>
          <w:sz w:val="28"/>
          <w:szCs w:val="28"/>
        </w:rPr>
        <w:t>2015.gadā</w:t>
      </w:r>
      <w:proofErr w:type="gramEnd"/>
      <w:r w:rsidRPr="00AF6183">
        <w:rPr>
          <w:rFonts w:ascii="Times New Roman" w:hAnsi="Times New Roman"/>
          <w:b/>
          <w:i/>
          <w:sz w:val="28"/>
          <w:szCs w:val="28"/>
        </w:rPr>
        <w:t xml:space="preserve"> un 2016.gada </w:t>
      </w:r>
      <w:r w:rsidR="00F467AD">
        <w:rPr>
          <w:rFonts w:ascii="Times New Roman" w:hAnsi="Times New Roman"/>
          <w:b/>
          <w:i/>
          <w:sz w:val="28"/>
          <w:szCs w:val="28"/>
        </w:rPr>
        <w:t>8</w:t>
      </w:r>
      <w:r w:rsidRPr="00AF6183">
        <w:rPr>
          <w:rFonts w:ascii="Times New Roman" w:hAnsi="Times New Roman"/>
          <w:b/>
          <w:i/>
          <w:sz w:val="28"/>
          <w:szCs w:val="28"/>
        </w:rPr>
        <w:t xml:space="preserve"> mēnešos</w:t>
      </w:r>
    </w:p>
    <w:p w14:paraId="663ABAC2" w14:textId="77777777" w:rsidR="00F467AD" w:rsidRDefault="00F467AD" w:rsidP="00AF6183">
      <w:pPr>
        <w:pStyle w:val="ListParagraph"/>
        <w:spacing w:after="0" w:line="240" w:lineRule="auto"/>
        <w:ind w:left="0" w:firstLine="720"/>
        <w:jc w:val="center"/>
        <w:rPr>
          <w:rFonts w:ascii="Times New Roman" w:hAnsi="Times New Roman"/>
          <w:b/>
          <w:i/>
          <w:sz w:val="28"/>
          <w:szCs w:val="28"/>
        </w:rPr>
      </w:pPr>
    </w:p>
    <w:tbl>
      <w:tblPr>
        <w:tblStyle w:val="TableGrid"/>
        <w:tblW w:w="5000" w:type="pct"/>
        <w:tblLook w:val="04A0" w:firstRow="1" w:lastRow="0" w:firstColumn="1" w:lastColumn="0" w:noHBand="0" w:noVBand="1"/>
      </w:tblPr>
      <w:tblGrid>
        <w:gridCol w:w="743"/>
        <w:gridCol w:w="1065"/>
        <w:gridCol w:w="1361"/>
        <w:gridCol w:w="1171"/>
        <w:gridCol w:w="1134"/>
        <w:gridCol w:w="1221"/>
        <w:gridCol w:w="1158"/>
        <w:gridCol w:w="1222"/>
      </w:tblGrid>
      <w:tr w:rsidR="002A705F" w:rsidRPr="002A705F" w14:paraId="0975389E" w14:textId="77777777" w:rsidTr="00790F42">
        <w:tc>
          <w:tcPr>
            <w:tcW w:w="409" w:type="pct"/>
          </w:tcPr>
          <w:p w14:paraId="761B8A60" w14:textId="77777777" w:rsidR="00B47043" w:rsidRPr="003B23F6" w:rsidRDefault="00B47043" w:rsidP="003B23F6">
            <w:pPr>
              <w:pStyle w:val="ListParagraph"/>
              <w:spacing w:after="0" w:line="240" w:lineRule="auto"/>
              <w:ind w:left="0"/>
              <w:rPr>
                <w:rFonts w:ascii="Times New Roman" w:hAnsi="Times New Roman"/>
                <w:b/>
                <w:i/>
                <w:sz w:val="20"/>
                <w:szCs w:val="20"/>
              </w:rPr>
            </w:pPr>
            <w:r w:rsidRPr="003B23F6">
              <w:rPr>
                <w:rFonts w:ascii="Times New Roman" w:hAnsi="Times New Roman"/>
                <w:b/>
                <w:i/>
                <w:sz w:val="20"/>
                <w:szCs w:val="20"/>
              </w:rPr>
              <w:lastRenderedPageBreak/>
              <w:t>Gads</w:t>
            </w:r>
          </w:p>
        </w:tc>
        <w:tc>
          <w:tcPr>
            <w:tcW w:w="586" w:type="pct"/>
          </w:tcPr>
          <w:p w14:paraId="19988647" w14:textId="77777777" w:rsidR="00B47043" w:rsidRPr="003B23F6" w:rsidRDefault="00B47043" w:rsidP="003B23F6">
            <w:pPr>
              <w:pStyle w:val="ListParagraph"/>
              <w:spacing w:after="0" w:line="240" w:lineRule="auto"/>
              <w:ind w:left="0"/>
              <w:jc w:val="center"/>
              <w:rPr>
                <w:rFonts w:ascii="Times New Roman" w:hAnsi="Times New Roman"/>
                <w:b/>
                <w:i/>
                <w:sz w:val="20"/>
                <w:szCs w:val="20"/>
              </w:rPr>
            </w:pPr>
            <w:r w:rsidRPr="003B23F6">
              <w:rPr>
                <w:rFonts w:ascii="Times New Roman" w:hAnsi="Times New Roman"/>
                <w:b/>
                <w:i/>
                <w:sz w:val="20"/>
                <w:szCs w:val="20"/>
              </w:rPr>
              <w:t>Uzliktie naudas sodi</w:t>
            </w:r>
          </w:p>
        </w:tc>
        <w:tc>
          <w:tcPr>
            <w:tcW w:w="750" w:type="pct"/>
          </w:tcPr>
          <w:p w14:paraId="0B641FF2" w14:textId="77777777" w:rsidR="00B47043" w:rsidRPr="003B23F6" w:rsidRDefault="00B47043" w:rsidP="003B23F6">
            <w:pPr>
              <w:pStyle w:val="ListParagraph"/>
              <w:spacing w:after="0" w:line="240" w:lineRule="auto"/>
              <w:ind w:left="0"/>
              <w:jc w:val="center"/>
              <w:rPr>
                <w:rFonts w:ascii="Times New Roman" w:hAnsi="Times New Roman"/>
                <w:b/>
                <w:i/>
                <w:sz w:val="20"/>
                <w:szCs w:val="20"/>
              </w:rPr>
            </w:pPr>
            <w:r w:rsidRPr="003B23F6">
              <w:rPr>
                <w:rFonts w:ascii="Times New Roman" w:hAnsi="Times New Roman"/>
                <w:b/>
                <w:i/>
                <w:sz w:val="20"/>
                <w:szCs w:val="20"/>
              </w:rPr>
              <w:t>Valsts pamatbudžeta ieņēmumi</w:t>
            </w:r>
          </w:p>
        </w:tc>
        <w:tc>
          <w:tcPr>
            <w:tcW w:w="645" w:type="pct"/>
          </w:tcPr>
          <w:p w14:paraId="1B2A4BB3" w14:textId="77777777" w:rsidR="00B47043" w:rsidRPr="003B23F6" w:rsidRDefault="00B47043" w:rsidP="003B23F6">
            <w:pPr>
              <w:pStyle w:val="ListParagraph"/>
              <w:spacing w:after="0" w:line="240" w:lineRule="auto"/>
              <w:ind w:left="0"/>
              <w:jc w:val="center"/>
              <w:rPr>
                <w:rFonts w:ascii="Times New Roman" w:hAnsi="Times New Roman"/>
                <w:b/>
                <w:i/>
                <w:sz w:val="20"/>
                <w:szCs w:val="20"/>
              </w:rPr>
            </w:pPr>
            <w:r w:rsidRPr="003B23F6">
              <w:rPr>
                <w:rFonts w:ascii="Times New Roman" w:hAnsi="Times New Roman"/>
                <w:b/>
                <w:i/>
                <w:sz w:val="20"/>
                <w:szCs w:val="20"/>
              </w:rPr>
              <w:t>Apstrādāto protokolu-lēmumu skaits</w:t>
            </w:r>
          </w:p>
        </w:tc>
        <w:tc>
          <w:tcPr>
            <w:tcW w:w="625" w:type="pct"/>
          </w:tcPr>
          <w:p w14:paraId="40A6E220" w14:textId="77777777" w:rsidR="00B47043" w:rsidRPr="003B23F6" w:rsidRDefault="00B47043" w:rsidP="003B23F6">
            <w:pPr>
              <w:pStyle w:val="ListParagraph"/>
              <w:spacing w:after="0" w:line="240" w:lineRule="auto"/>
              <w:ind w:left="0"/>
              <w:jc w:val="center"/>
              <w:rPr>
                <w:rFonts w:ascii="Times New Roman" w:hAnsi="Times New Roman"/>
                <w:b/>
                <w:i/>
                <w:sz w:val="20"/>
                <w:szCs w:val="20"/>
              </w:rPr>
            </w:pPr>
            <w:r w:rsidRPr="003B23F6">
              <w:rPr>
                <w:rFonts w:ascii="Times New Roman" w:hAnsi="Times New Roman"/>
                <w:b/>
                <w:i/>
                <w:sz w:val="20"/>
                <w:szCs w:val="20"/>
              </w:rPr>
              <w:t>Nosūtīto</w:t>
            </w:r>
          </w:p>
          <w:p w14:paraId="5D3DC622" w14:textId="77777777" w:rsidR="00B47043" w:rsidRPr="003B23F6" w:rsidRDefault="00B47043" w:rsidP="003B23F6">
            <w:pPr>
              <w:pStyle w:val="ListParagraph"/>
              <w:spacing w:after="0" w:line="240" w:lineRule="auto"/>
              <w:ind w:left="0"/>
              <w:jc w:val="center"/>
              <w:rPr>
                <w:rFonts w:ascii="Times New Roman" w:hAnsi="Times New Roman"/>
                <w:b/>
                <w:i/>
                <w:sz w:val="20"/>
                <w:szCs w:val="20"/>
              </w:rPr>
            </w:pPr>
            <w:r w:rsidRPr="003B23F6">
              <w:rPr>
                <w:rFonts w:ascii="Times New Roman" w:hAnsi="Times New Roman"/>
                <w:b/>
                <w:i/>
                <w:sz w:val="20"/>
                <w:szCs w:val="20"/>
              </w:rPr>
              <w:t>protokolu-lēmumu skaits</w:t>
            </w:r>
          </w:p>
        </w:tc>
        <w:tc>
          <w:tcPr>
            <w:tcW w:w="673" w:type="pct"/>
          </w:tcPr>
          <w:p w14:paraId="25E6DE65" w14:textId="77777777" w:rsidR="00B47043" w:rsidRPr="003B23F6" w:rsidRDefault="00B47043" w:rsidP="003B23F6">
            <w:pPr>
              <w:pStyle w:val="ListParagraph"/>
              <w:spacing w:after="0" w:line="240" w:lineRule="auto"/>
              <w:ind w:left="0"/>
              <w:jc w:val="center"/>
              <w:rPr>
                <w:rFonts w:ascii="Times New Roman" w:hAnsi="Times New Roman"/>
                <w:b/>
                <w:i/>
                <w:sz w:val="20"/>
                <w:szCs w:val="20"/>
              </w:rPr>
            </w:pPr>
            <w:r w:rsidRPr="003B23F6">
              <w:rPr>
                <w:rFonts w:ascii="Times New Roman" w:hAnsi="Times New Roman"/>
                <w:b/>
                <w:i/>
                <w:sz w:val="20"/>
                <w:szCs w:val="20"/>
              </w:rPr>
              <w:t>Vidējais</w:t>
            </w:r>
          </w:p>
          <w:p w14:paraId="24EE8C94" w14:textId="77777777" w:rsidR="00B47043" w:rsidRPr="003B23F6" w:rsidRDefault="00B47043" w:rsidP="003B23F6">
            <w:pPr>
              <w:pStyle w:val="ListParagraph"/>
              <w:spacing w:after="0" w:line="240" w:lineRule="auto"/>
              <w:ind w:left="0"/>
              <w:jc w:val="center"/>
              <w:rPr>
                <w:rFonts w:ascii="Times New Roman" w:hAnsi="Times New Roman"/>
                <w:b/>
                <w:i/>
                <w:sz w:val="20"/>
                <w:szCs w:val="20"/>
              </w:rPr>
            </w:pPr>
            <w:r w:rsidRPr="003B23F6">
              <w:rPr>
                <w:rFonts w:ascii="Times New Roman" w:hAnsi="Times New Roman"/>
                <w:b/>
                <w:i/>
                <w:sz w:val="20"/>
                <w:szCs w:val="20"/>
              </w:rPr>
              <w:t>uzlikto naudas sodu apmērs</w:t>
            </w:r>
          </w:p>
        </w:tc>
        <w:tc>
          <w:tcPr>
            <w:tcW w:w="638" w:type="pct"/>
          </w:tcPr>
          <w:p w14:paraId="6E93D2F8" w14:textId="77777777" w:rsidR="00B47043" w:rsidRPr="003B23F6" w:rsidRDefault="00B47043" w:rsidP="003B23F6">
            <w:pPr>
              <w:pStyle w:val="ListParagraph"/>
              <w:spacing w:after="0" w:line="240" w:lineRule="auto"/>
              <w:ind w:left="0"/>
              <w:jc w:val="center"/>
              <w:rPr>
                <w:rFonts w:ascii="Times New Roman" w:hAnsi="Times New Roman"/>
                <w:b/>
                <w:i/>
                <w:sz w:val="20"/>
                <w:szCs w:val="20"/>
              </w:rPr>
            </w:pPr>
            <w:r w:rsidRPr="003B23F6">
              <w:rPr>
                <w:rFonts w:ascii="Times New Roman" w:hAnsi="Times New Roman"/>
                <w:b/>
                <w:i/>
                <w:sz w:val="20"/>
                <w:szCs w:val="20"/>
              </w:rPr>
              <w:t>Vidējais darbojošos fotoradaru skaits</w:t>
            </w:r>
          </w:p>
        </w:tc>
        <w:tc>
          <w:tcPr>
            <w:tcW w:w="673" w:type="pct"/>
          </w:tcPr>
          <w:p w14:paraId="38115FB1" w14:textId="77777777" w:rsidR="00B47043" w:rsidRPr="003B23F6" w:rsidRDefault="00B47043" w:rsidP="003B23F6">
            <w:pPr>
              <w:pStyle w:val="ListParagraph"/>
              <w:spacing w:after="0" w:line="240" w:lineRule="auto"/>
              <w:ind w:left="0"/>
              <w:jc w:val="center"/>
              <w:rPr>
                <w:rFonts w:ascii="Times New Roman" w:hAnsi="Times New Roman"/>
                <w:b/>
                <w:i/>
                <w:sz w:val="20"/>
                <w:szCs w:val="20"/>
              </w:rPr>
            </w:pPr>
            <w:r w:rsidRPr="003B23F6">
              <w:rPr>
                <w:rFonts w:ascii="Times New Roman" w:hAnsi="Times New Roman"/>
                <w:b/>
                <w:i/>
                <w:sz w:val="20"/>
                <w:szCs w:val="20"/>
              </w:rPr>
              <w:t>Vidējais</w:t>
            </w:r>
          </w:p>
          <w:p w14:paraId="0D90DCD9" w14:textId="77777777" w:rsidR="00B47043" w:rsidRPr="003B23F6" w:rsidRDefault="00B47043" w:rsidP="003B23F6">
            <w:pPr>
              <w:pStyle w:val="ListParagraph"/>
              <w:spacing w:after="0" w:line="240" w:lineRule="auto"/>
              <w:ind w:left="0"/>
              <w:jc w:val="center"/>
              <w:rPr>
                <w:rFonts w:ascii="Times New Roman" w:hAnsi="Times New Roman"/>
                <w:b/>
                <w:i/>
                <w:sz w:val="20"/>
                <w:szCs w:val="20"/>
              </w:rPr>
            </w:pPr>
            <w:r w:rsidRPr="003B23F6">
              <w:rPr>
                <w:rFonts w:ascii="Times New Roman" w:hAnsi="Times New Roman"/>
                <w:b/>
                <w:i/>
                <w:sz w:val="20"/>
                <w:szCs w:val="20"/>
              </w:rPr>
              <w:t>protokolu-lēmumu skaits uz 1 fotoradaru</w:t>
            </w:r>
            <w:r w:rsidR="002A705F" w:rsidRPr="003B23F6">
              <w:rPr>
                <w:rFonts w:ascii="Times New Roman" w:hAnsi="Times New Roman"/>
                <w:b/>
                <w:i/>
                <w:sz w:val="20"/>
                <w:szCs w:val="20"/>
              </w:rPr>
              <w:t xml:space="preserve"> diennaktī</w:t>
            </w:r>
          </w:p>
        </w:tc>
      </w:tr>
      <w:tr w:rsidR="002A705F" w14:paraId="4450D4C0" w14:textId="77777777" w:rsidTr="00790F42">
        <w:tc>
          <w:tcPr>
            <w:tcW w:w="409" w:type="pct"/>
          </w:tcPr>
          <w:p w14:paraId="7109B952" w14:textId="77777777" w:rsidR="00B47043" w:rsidRPr="003B23F6" w:rsidRDefault="002A705F" w:rsidP="003B23F6">
            <w:pPr>
              <w:pStyle w:val="ListParagraph"/>
              <w:spacing w:after="0" w:line="240" w:lineRule="auto"/>
              <w:ind w:left="0"/>
              <w:rPr>
                <w:rFonts w:ascii="Times New Roman" w:hAnsi="Times New Roman"/>
                <w:sz w:val="20"/>
                <w:szCs w:val="20"/>
              </w:rPr>
            </w:pPr>
            <w:r w:rsidRPr="003B23F6">
              <w:rPr>
                <w:rFonts w:ascii="Times New Roman" w:hAnsi="Times New Roman"/>
                <w:sz w:val="20"/>
                <w:szCs w:val="20"/>
              </w:rPr>
              <w:t>2015.</w:t>
            </w:r>
          </w:p>
        </w:tc>
        <w:tc>
          <w:tcPr>
            <w:tcW w:w="586" w:type="pct"/>
          </w:tcPr>
          <w:p w14:paraId="1D177A46" w14:textId="77777777" w:rsidR="00B47043" w:rsidRPr="003B23F6" w:rsidRDefault="002A705F" w:rsidP="003B23F6">
            <w:pPr>
              <w:pStyle w:val="ListParagraph"/>
              <w:spacing w:after="0" w:line="240" w:lineRule="auto"/>
              <w:ind w:left="0"/>
              <w:jc w:val="center"/>
              <w:rPr>
                <w:rFonts w:ascii="Times New Roman" w:eastAsiaTheme="minorHAnsi" w:hAnsi="Times New Roman"/>
                <w:sz w:val="20"/>
                <w:szCs w:val="20"/>
              </w:rPr>
            </w:pPr>
            <w:r w:rsidRPr="003B23F6">
              <w:rPr>
                <w:rFonts w:ascii="Times New Roman" w:eastAsiaTheme="minorHAnsi" w:hAnsi="Times New Roman"/>
                <w:sz w:val="20"/>
                <w:szCs w:val="20"/>
              </w:rPr>
              <w:t>1 298 511</w:t>
            </w:r>
          </w:p>
        </w:tc>
        <w:tc>
          <w:tcPr>
            <w:tcW w:w="750" w:type="pct"/>
          </w:tcPr>
          <w:p w14:paraId="28BA9018" w14:textId="77777777" w:rsidR="00B47043" w:rsidRPr="003B23F6" w:rsidRDefault="002A705F" w:rsidP="003B23F6">
            <w:pPr>
              <w:pStyle w:val="ListParagraph"/>
              <w:spacing w:after="0" w:line="240" w:lineRule="auto"/>
              <w:ind w:left="0"/>
              <w:jc w:val="center"/>
              <w:rPr>
                <w:rFonts w:ascii="Times New Roman" w:eastAsiaTheme="minorHAnsi" w:hAnsi="Times New Roman"/>
                <w:sz w:val="20"/>
                <w:szCs w:val="20"/>
              </w:rPr>
            </w:pPr>
            <w:r w:rsidRPr="003B23F6">
              <w:rPr>
                <w:rFonts w:ascii="Times New Roman" w:eastAsiaTheme="minorHAnsi" w:hAnsi="Times New Roman"/>
                <w:sz w:val="20"/>
                <w:szCs w:val="20"/>
              </w:rPr>
              <w:t>822 182</w:t>
            </w:r>
          </w:p>
        </w:tc>
        <w:tc>
          <w:tcPr>
            <w:tcW w:w="645" w:type="pct"/>
          </w:tcPr>
          <w:p w14:paraId="1836B932" w14:textId="77777777" w:rsidR="00B47043" w:rsidRPr="003B23F6" w:rsidRDefault="002A705F" w:rsidP="003B23F6">
            <w:pPr>
              <w:pStyle w:val="ListParagraph"/>
              <w:spacing w:after="0" w:line="240" w:lineRule="auto"/>
              <w:ind w:left="0"/>
              <w:jc w:val="center"/>
              <w:rPr>
                <w:rFonts w:ascii="Times New Roman" w:eastAsiaTheme="minorHAnsi" w:hAnsi="Times New Roman"/>
                <w:sz w:val="20"/>
                <w:szCs w:val="20"/>
              </w:rPr>
            </w:pPr>
            <w:r w:rsidRPr="003B23F6">
              <w:rPr>
                <w:rFonts w:ascii="Times New Roman" w:hAnsi="Times New Roman"/>
                <w:sz w:val="20"/>
                <w:szCs w:val="20"/>
              </w:rPr>
              <w:t>46 550</w:t>
            </w:r>
          </w:p>
        </w:tc>
        <w:tc>
          <w:tcPr>
            <w:tcW w:w="625" w:type="pct"/>
          </w:tcPr>
          <w:p w14:paraId="066B69CA" w14:textId="77777777" w:rsidR="00B47043" w:rsidRPr="003B23F6" w:rsidRDefault="002A705F" w:rsidP="003B23F6">
            <w:pPr>
              <w:pStyle w:val="ListParagraph"/>
              <w:spacing w:after="0" w:line="240" w:lineRule="auto"/>
              <w:ind w:left="0"/>
              <w:jc w:val="center"/>
              <w:rPr>
                <w:rFonts w:ascii="Times New Roman" w:eastAsiaTheme="minorHAnsi" w:hAnsi="Times New Roman"/>
                <w:sz w:val="20"/>
                <w:szCs w:val="20"/>
              </w:rPr>
            </w:pPr>
            <w:r w:rsidRPr="003B23F6">
              <w:rPr>
                <w:rFonts w:ascii="Times New Roman" w:hAnsi="Times New Roman"/>
                <w:sz w:val="20"/>
                <w:szCs w:val="20"/>
              </w:rPr>
              <w:t>42 435</w:t>
            </w:r>
          </w:p>
        </w:tc>
        <w:tc>
          <w:tcPr>
            <w:tcW w:w="673" w:type="pct"/>
          </w:tcPr>
          <w:p w14:paraId="61C62DD1" w14:textId="77777777" w:rsidR="00B47043" w:rsidRPr="003B23F6" w:rsidRDefault="002A705F" w:rsidP="003B23F6">
            <w:pPr>
              <w:pStyle w:val="ListParagraph"/>
              <w:spacing w:after="0" w:line="240" w:lineRule="auto"/>
              <w:ind w:left="0"/>
              <w:jc w:val="center"/>
              <w:rPr>
                <w:rFonts w:ascii="Times New Roman" w:eastAsiaTheme="minorHAnsi" w:hAnsi="Times New Roman"/>
                <w:sz w:val="20"/>
                <w:szCs w:val="20"/>
              </w:rPr>
            </w:pPr>
            <w:r w:rsidRPr="003B23F6">
              <w:rPr>
                <w:rFonts w:ascii="Times New Roman" w:eastAsiaTheme="minorHAnsi" w:hAnsi="Times New Roman"/>
                <w:sz w:val="20"/>
                <w:szCs w:val="20"/>
              </w:rPr>
              <w:t>30,60</w:t>
            </w:r>
          </w:p>
          <w:p w14:paraId="0AD8970D" w14:textId="77777777" w:rsidR="002A705F" w:rsidRPr="003B23F6" w:rsidRDefault="002A705F" w:rsidP="003B23F6">
            <w:pPr>
              <w:pStyle w:val="ListParagraph"/>
              <w:spacing w:after="0" w:line="240" w:lineRule="auto"/>
              <w:ind w:left="0"/>
              <w:jc w:val="center"/>
              <w:rPr>
                <w:rFonts w:ascii="Times New Roman" w:eastAsiaTheme="minorHAnsi" w:hAnsi="Times New Roman"/>
                <w:sz w:val="20"/>
                <w:szCs w:val="20"/>
              </w:rPr>
            </w:pPr>
            <w:r w:rsidRPr="003B23F6">
              <w:rPr>
                <w:rFonts w:ascii="Times New Roman" w:eastAsiaTheme="minorHAnsi" w:hAnsi="Times New Roman"/>
                <w:sz w:val="20"/>
                <w:szCs w:val="20"/>
              </w:rPr>
              <w:t>(plāns-29)</w:t>
            </w:r>
          </w:p>
        </w:tc>
        <w:tc>
          <w:tcPr>
            <w:tcW w:w="638" w:type="pct"/>
          </w:tcPr>
          <w:p w14:paraId="32278552" w14:textId="77777777" w:rsidR="00B47043" w:rsidRPr="003B23F6" w:rsidRDefault="002A705F" w:rsidP="003B23F6">
            <w:pPr>
              <w:pStyle w:val="ListParagraph"/>
              <w:spacing w:after="0" w:line="240" w:lineRule="auto"/>
              <w:ind w:left="0"/>
              <w:jc w:val="center"/>
              <w:rPr>
                <w:rFonts w:ascii="Times New Roman" w:eastAsiaTheme="minorHAnsi" w:hAnsi="Times New Roman"/>
                <w:sz w:val="20"/>
                <w:szCs w:val="20"/>
              </w:rPr>
            </w:pPr>
            <w:r w:rsidRPr="003B23F6">
              <w:rPr>
                <w:rFonts w:ascii="Times New Roman" w:eastAsiaTheme="minorHAnsi" w:hAnsi="Times New Roman"/>
                <w:sz w:val="20"/>
                <w:szCs w:val="20"/>
              </w:rPr>
              <w:t>12</w:t>
            </w:r>
          </w:p>
          <w:p w14:paraId="31326C16" w14:textId="77777777" w:rsidR="002A705F" w:rsidRPr="003B23F6" w:rsidRDefault="002A705F" w:rsidP="003B23F6">
            <w:pPr>
              <w:pStyle w:val="ListParagraph"/>
              <w:spacing w:after="0" w:line="240" w:lineRule="auto"/>
              <w:ind w:left="0"/>
              <w:jc w:val="center"/>
              <w:rPr>
                <w:rFonts w:ascii="Times New Roman" w:eastAsiaTheme="minorHAnsi" w:hAnsi="Times New Roman"/>
                <w:sz w:val="20"/>
                <w:szCs w:val="20"/>
              </w:rPr>
            </w:pPr>
            <w:r w:rsidRPr="003B23F6">
              <w:rPr>
                <w:rFonts w:ascii="Times New Roman" w:eastAsiaTheme="minorHAnsi" w:hAnsi="Times New Roman"/>
                <w:sz w:val="20"/>
                <w:szCs w:val="20"/>
              </w:rPr>
              <w:t>(plāns-20)</w:t>
            </w:r>
          </w:p>
        </w:tc>
        <w:tc>
          <w:tcPr>
            <w:tcW w:w="673" w:type="pct"/>
          </w:tcPr>
          <w:p w14:paraId="766964E6" w14:textId="77777777" w:rsidR="002A705F" w:rsidRPr="003B23F6" w:rsidRDefault="002A705F" w:rsidP="003B23F6">
            <w:pPr>
              <w:pStyle w:val="ListParagraph"/>
              <w:spacing w:after="0" w:line="240" w:lineRule="auto"/>
              <w:ind w:left="0"/>
              <w:jc w:val="center"/>
              <w:rPr>
                <w:rFonts w:ascii="Times New Roman" w:eastAsiaTheme="minorHAnsi" w:hAnsi="Times New Roman"/>
                <w:sz w:val="20"/>
                <w:szCs w:val="20"/>
              </w:rPr>
            </w:pPr>
            <w:r w:rsidRPr="003B23F6">
              <w:rPr>
                <w:rFonts w:ascii="Times New Roman" w:eastAsiaTheme="minorHAnsi" w:hAnsi="Times New Roman"/>
                <w:sz w:val="20"/>
                <w:szCs w:val="20"/>
              </w:rPr>
              <w:t>13,8 (plāns-12)</w:t>
            </w:r>
          </w:p>
        </w:tc>
      </w:tr>
      <w:tr w:rsidR="002A705F" w14:paraId="44B34C5B" w14:textId="77777777" w:rsidTr="00790F42">
        <w:tc>
          <w:tcPr>
            <w:tcW w:w="409" w:type="pct"/>
          </w:tcPr>
          <w:p w14:paraId="6BFE93B4" w14:textId="77777777" w:rsidR="00B47043" w:rsidRPr="003B23F6" w:rsidRDefault="002A705F" w:rsidP="003B23F6">
            <w:pPr>
              <w:pStyle w:val="ListParagraph"/>
              <w:spacing w:after="0" w:line="240" w:lineRule="auto"/>
              <w:ind w:left="0"/>
              <w:rPr>
                <w:rFonts w:ascii="Times New Roman" w:hAnsi="Times New Roman"/>
                <w:sz w:val="20"/>
                <w:szCs w:val="20"/>
              </w:rPr>
            </w:pPr>
            <w:r w:rsidRPr="003B23F6">
              <w:rPr>
                <w:rFonts w:ascii="Times New Roman" w:hAnsi="Times New Roman"/>
                <w:sz w:val="20"/>
                <w:szCs w:val="20"/>
              </w:rPr>
              <w:t>2016</w:t>
            </w:r>
            <w:r w:rsidR="003B23F6">
              <w:rPr>
                <w:rFonts w:ascii="Times New Roman" w:hAnsi="Times New Roman"/>
                <w:sz w:val="20"/>
                <w:szCs w:val="20"/>
              </w:rPr>
              <w:t>.</w:t>
            </w:r>
            <w:r w:rsidRPr="003B23F6">
              <w:rPr>
                <w:rFonts w:ascii="Times New Roman" w:hAnsi="Times New Roman"/>
                <w:sz w:val="20"/>
                <w:szCs w:val="20"/>
              </w:rPr>
              <w:t xml:space="preserve"> </w:t>
            </w:r>
            <w:r w:rsidR="007F4929">
              <w:rPr>
                <w:rFonts w:ascii="Times New Roman" w:hAnsi="Times New Roman"/>
                <w:sz w:val="20"/>
                <w:szCs w:val="20"/>
              </w:rPr>
              <w:t>8</w:t>
            </w:r>
            <w:r w:rsidR="00790F42">
              <w:rPr>
                <w:rFonts w:ascii="Times New Roman" w:hAnsi="Times New Roman"/>
                <w:sz w:val="20"/>
                <w:szCs w:val="20"/>
              </w:rPr>
              <w:t xml:space="preserve"> </w:t>
            </w:r>
            <w:proofErr w:type="spellStart"/>
            <w:r w:rsidRPr="003B23F6">
              <w:rPr>
                <w:rFonts w:ascii="Times New Roman" w:hAnsi="Times New Roman"/>
                <w:sz w:val="20"/>
                <w:szCs w:val="20"/>
              </w:rPr>
              <w:t>mēn</w:t>
            </w:r>
            <w:proofErr w:type="spellEnd"/>
            <w:r w:rsidRPr="003B23F6">
              <w:rPr>
                <w:rFonts w:ascii="Times New Roman" w:hAnsi="Times New Roman"/>
                <w:sz w:val="20"/>
                <w:szCs w:val="20"/>
              </w:rPr>
              <w:t>.</w:t>
            </w:r>
          </w:p>
        </w:tc>
        <w:tc>
          <w:tcPr>
            <w:tcW w:w="586" w:type="pct"/>
          </w:tcPr>
          <w:p w14:paraId="207544F2" w14:textId="77777777" w:rsidR="00B47043" w:rsidRPr="003B23F6" w:rsidRDefault="007F4929" w:rsidP="003B23F6">
            <w:pPr>
              <w:pStyle w:val="ListParagraph"/>
              <w:spacing w:after="0" w:line="240" w:lineRule="auto"/>
              <w:ind w:left="0"/>
              <w:jc w:val="center"/>
              <w:rPr>
                <w:rFonts w:ascii="Times New Roman" w:eastAsiaTheme="minorHAnsi" w:hAnsi="Times New Roman"/>
                <w:sz w:val="20"/>
                <w:szCs w:val="20"/>
              </w:rPr>
            </w:pPr>
            <w:r>
              <w:rPr>
                <w:rFonts w:ascii="Times New Roman" w:eastAsiaTheme="minorHAnsi" w:hAnsi="Times New Roman"/>
                <w:sz w:val="20"/>
                <w:szCs w:val="20"/>
              </w:rPr>
              <w:t>1 838 636</w:t>
            </w:r>
          </w:p>
        </w:tc>
        <w:tc>
          <w:tcPr>
            <w:tcW w:w="750" w:type="pct"/>
          </w:tcPr>
          <w:p w14:paraId="4DE2C8C3" w14:textId="77777777" w:rsidR="00B47043" w:rsidRPr="003B23F6" w:rsidRDefault="007F4929" w:rsidP="003B23F6">
            <w:pPr>
              <w:pStyle w:val="ListParagraph"/>
              <w:spacing w:after="0" w:line="240" w:lineRule="auto"/>
              <w:ind w:left="0"/>
              <w:jc w:val="center"/>
              <w:rPr>
                <w:rFonts w:ascii="Times New Roman" w:eastAsiaTheme="minorHAnsi" w:hAnsi="Times New Roman"/>
                <w:sz w:val="20"/>
                <w:szCs w:val="20"/>
              </w:rPr>
            </w:pPr>
            <w:r>
              <w:rPr>
                <w:rFonts w:ascii="Times New Roman" w:eastAsiaTheme="minorHAnsi" w:hAnsi="Times New Roman"/>
                <w:sz w:val="20"/>
                <w:szCs w:val="20"/>
              </w:rPr>
              <w:t>1 463 481</w:t>
            </w:r>
          </w:p>
        </w:tc>
        <w:tc>
          <w:tcPr>
            <w:tcW w:w="645" w:type="pct"/>
          </w:tcPr>
          <w:p w14:paraId="103CBA4F" w14:textId="77777777" w:rsidR="00B47043" w:rsidRPr="003B23F6" w:rsidRDefault="00772191" w:rsidP="003B23F6">
            <w:pPr>
              <w:pStyle w:val="ListParagraph"/>
              <w:spacing w:after="0" w:line="240" w:lineRule="auto"/>
              <w:ind w:left="0"/>
              <w:jc w:val="center"/>
              <w:rPr>
                <w:rFonts w:ascii="Times New Roman" w:eastAsiaTheme="minorHAnsi" w:hAnsi="Times New Roman"/>
                <w:sz w:val="20"/>
                <w:szCs w:val="20"/>
              </w:rPr>
            </w:pPr>
            <w:r>
              <w:rPr>
                <w:rFonts w:ascii="Times New Roman" w:eastAsiaTheme="minorHAnsi" w:hAnsi="Times New Roman"/>
                <w:sz w:val="20"/>
                <w:szCs w:val="20"/>
              </w:rPr>
              <w:t>53 609</w:t>
            </w:r>
          </w:p>
        </w:tc>
        <w:tc>
          <w:tcPr>
            <w:tcW w:w="625" w:type="pct"/>
          </w:tcPr>
          <w:p w14:paraId="04C41789" w14:textId="77777777" w:rsidR="00B47043" w:rsidRPr="003B23F6" w:rsidRDefault="00772191" w:rsidP="003B23F6">
            <w:pPr>
              <w:pStyle w:val="ListParagraph"/>
              <w:spacing w:after="0" w:line="240" w:lineRule="auto"/>
              <w:ind w:left="0"/>
              <w:jc w:val="center"/>
              <w:rPr>
                <w:rFonts w:ascii="Times New Roman" w:eastAsiaTheme="minorHAnsi" w:hAnsi="Times New Roman"/>
                <w:sz w:val="20"/>
                <w:szCs w:val="20"/>
              </w:rPr>
            </w:pPr>
            <w:r>
              <w:rPr>
                <w:rFonts w:ascii="Times New Roman" w:eastAsiaTheme="minorHAnsi" w:hAnsi="Times New Roman"/>
                <w:sz w:val="20"/>
                <w:szCs w:val="20"/>
              </w:rPr>
              <w:t>51 394</w:t>
            </w:r>
          </w:p>
        </w:tc>
        <w:tc>
          <w:tcPr>
            <w:tcW w:w="673" w:type="pct"/>
          </w:tcPr>
          <w:p w14:paraId="71C78409" w14:textId="77777777" w:rsidR="002A705F" w:rsidRPr="003B23F6" w:rsidRDefault="00772191" w:rsidP="003B23F6">
            <w:pPr>
              <w:pStyle w:val="ListParagraph"/>
              <w:spacing w:after="0" w:line="240" w:lineRule="auto"/>
              <w:ind w:left="0"/>
              <w:jc w:val="center"/>
              <w:rPr>
                <w:rFonts w:ascii="Times New Roman" w:eastAsiaTheme="minorHAnsi" w:hAnsi="Times New Roman"/>
                <w:sz w:val="20"/>
                <w:szCs w:val="20"/>
              </w:rPr>
            </w:pPr>
            <w:r w:rsidRPr="003B23F6" w:rsidDel="00772191">
              <w:rPr>
                <w:rFonts w:ascii="Times New Roman" w:eastAsiaTheme="minorHAnsi" w:hAnsi="Times New Roman"/>
                <w:sz w:val="20"/>
                <w:szCs w:val="20"/>
              </w:rPr>
              <w:t xml:space="preserve"> </w:t>
            </w:r>
            <w:r>
              <w:rPr>
                <w:rFonts w:ascii="Times New Roman" w:eastAsiaTheme="minorHAnsi" w:hAnsi="Times New Roman"/>
                <w:sz w:val="20"/>
                <w:szCs w:val="20"/>
              </w:rPr>
              <w:t>35,78</w:t>
            </w:r>
            <w:r w:rsidR="00790F42">
              <w:rPr>
                <w:rFonts w:ascii="Times New Roman" w:eastAsiaTheme="minorHAnsi" w:hAnsi="Times New Roman"/>
                <w:sz w:val="20"/>
                <w:szCs w:val="20"/>
              </w:rPr>
              <w:t xml:space="preserve"> </w:t>
            </w:r>
            <w:r w:rsidR="002A705F" w:rsidRPr="003B23F6">
              <w:rPr>
                <w:rFonts w:ascii="Times New Roman" w:eastAsiaTheme="minorHAnsi" w:hAnsi="Times New Roman"/>
                <w:sz w:val="20"/>
                <w:szCs w:val="20"/>
              </w:rPr>
              <w:t>(plāns-38)</w:t>
            </w:r>
          </w:p>
        </w:tc>
        <w:tc>
          <w:tcPr>
            <w:tcW w:w="638" w:type="pct"/>
          </w:tcPr>
          <w:p w14:paraId="0E213FFD" w14:textId="77777777" w:rsidR="00B47043" w:rsidRPr="003B23F6" w:rsidRDefault="00772191" w:rsidP="003B23F6">
            <w:pPr>
              <w:pStyle w:val="ListParagraph"/>
              <w:spacing w:after="0" w:line="240" w:lineRule="auto"/>
              <w:ind w:left="0"/>
              <w:jc w:val="center"/>
              <w:rPr>
                <w:rFonts w:ascii="Times New Roman" w:eastAsiaTheme="minorHAnsi" w:hAnsi="Times New Roman"/>
                <w:sz w:val="20"/>
                <w:szCs w:val="20"/>
              </w:rPr>
            </w:pPr>
            <w:r>
              <w:rPr>
                <w:rFonts w:ascii="Times New Roman" w:eastAsiaTheme="minorHAnsi" w:hAnsi="Times New Roman"/>
                <w:sz w:val="20"/>
                <w:szCs w:val="20"/>
              </w:rPr>
              <w:t>20</w:t>
            </w:r>
          </w:p>
          <w:p w14:paraId="2CA083FC" w14:textId="77777777" w:rsidR="002A705F" w:rsidRPr="003B23F6" w:rsidRDefault="002A705F" w:rsidP="003B23F6">
            <w:pPr>
              <w:pStyle w:val="ListParagraph"/>
              <w:spacing w:after="0" w:line="240" w:lineRule="auto"/>
              <w:ind w:left="0"/>
              <w:jc w:val="center"/>
              <w:rPr>
                <w:rFonts w:ascii="Times New Roman" w:eastAsiaTheme="minorHAnsi" w:hAnsi="Times New Roman"/>
                <w:sz w:val="20"/>
                <w:szCs w:val="20"/>
              </w:rPr>
            </w:pPr>
            <w:r w:rsidRPr="003B23F6">
              <w:rPr>
                <w:rFonts w:ascii="Times New Roman" w:eastAsiaTheme="minorHAnsi" w:hAnsi="Times New Roman"/>
                <w:sz w:val="20"/>
                <w:szCs w:val="20"/>
              </w:rPr>
              <w:t>(plāns-</w:t>
            </w:r>
            <w:r w:rsidR="00772191">
              <w:rPr>
                <w:rFonts w:ascii="Times New Roman" w:eastAsiaTheme="minorHAnsi" w:hAnsi="Times New Roman"/>
                <w:sz w:val="20"/>
                <w:szCs w:val="20"/>
              </w:rPr>
              <w:t>4</w:t>
            </w:r>
            <w:r w:rsidRPr="003B23F6">
              <w:rPr>
                <w:rFonts w:ascii="Times New Roman" w:eastAsiaTheme="minorHAnsi" w:hAnsi="Times New Roman"/>
                <w:sz w:val="20"/>
                <w:szCs w:val="20"/>
              </w:rPr>
              <w:t>0)</w:t>
            </w:r>
          </w:p>
        </w:tc>
        <w:tc>
          <w:tcPr>
            <w:tcW w:w="673" w:type="pct"/>
          </w:tcPr>
          <w:p w14:paraId="24F4216E" w14:textId="77777777" w:rsidR="002A705F" w:rsidRPr="003B23F6" w:rsidRDefault="00772191" w:rsidP="003B23F6">
            <w:pPr>
              <w:pStyle w:val="ListParagraph"/>
              <w:spacing w:after="0" w:line="240" w:lineRule="auto"/>
              <w:ind w:left="0"/>
              <w:jc w:val="center"/>
              <w:rPr>
                <w:rFonts w:ascii="Times New Roman" w:eastAsiaTheme="minorHAnsi" w:hAnsi="Times New Roman"/>
                <w:sz w:val="20"/>
                <w:szCs w:val="20"/>
              </w:rPr>
            </w:pPr>
            <w:r>
              <w:rPr>
                <w:rFonts w:ascii="Times New Roman" w:eastAsiaTheme="minorHAnsi" w:hAnsi="Times New Roman"/>
                <w:sz w:val="20"/>
                <w:szCs w:val="20"/>
              </w:rPr>
              <w:t>13,02</w:t>
            </w:r>
            <w:r w:rsidR="002A705F" w:rsidRPr="003B23F6">
              <w:rPr>
                <w:rFonts w:ascii="Times New Roman" w:eastAsiaTheme="minorHAnsi" w:hAnsi="Times New Roman"/>
                <w:sz w:val="20"/>
                <w:szCs w:val="20"/>
              </w:rPr>
              <w:t>(plāns-12)</w:t>
            </w:r>
          </w:p>
        </w:tc>
      </w:tr>
      <w:tr w:rsidR="002A705F" w14:paraId="748FC9E3" w14:textId="77777777" w:rsidTr="00790F42">
        <w:tc>
          <w:tcPr>
            <w:tcW w:w="409" w:type="pct"/>
          </w:tcPr>
          <w:p w14:paraId="2D851F45" w14:textId="77777777" w:rsidR="00B47043" w:rsidRPr="003B23F6" w:rsidRDefault="002A705F" w:rsidP="003B23F6">
            <w:pPr>
              <w:pStyle w:val="ListParagraph"/>
              <w:spacing w:after="0" w:line="240" w:lineRule="auto"/>
              <w:ind w:left="0"/>
              <w:rPr>
                <w:rFonts w:ascii="Times New Roman" w:hAnsi="Times New Roman"/>
                <w:sz w:val="20"/>
                <w:szCs w:val="20"/>
              </w:rPr>
            </w:pPr>
            <w:r w:rsidRPr="003B23F6">
              <w:rPr>
                <w:rFonts w:ascii="Times New Roman" w:hAnsi="Times New Roman"/>
                <w:sz w:val="20"/>
                <w:szCs w:val="20"/>
              </w:rPr>
              <w:t>Kopā</w:t>
            </w:r>
          </w:p>
        </w:tc>
        <w:tc>
          <w:tcPr>
            <w:tcW w:w="586" w:type="pct"/>
          </w:tcPr>
          <w:p w14:paraId="670D563B" w14:textId="77777777" w:rsidR="00B47043" w:rsidRPr="003B23F6" w:rsidRDefault="007F4929" w:rsidP="003B23F6">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3 137 147</w:t>
            </w:r>
          </w:p>
        </w:tc>
        <w:tc>
          <w:tcPr>
            <w:tcW w:w="750" w:type="pct"/>
          </w:tcPr>
          <w:p w14:paraId="05B2102C" w14:textId="77777777" w:rsidR="00B47043" w:rsidRPr="003B23F6" w:rsidRDefault="007F4929" w:rsidP="003B23F6">
            <w:pPr>
              <w:pStyle w:val="ListParagraph"/>
              <w:spacing w:after="0" w:line="240" w:lineRule="auto"/>
              <w:ind w:left="0"/>
              <w:jc w:val="center"/>
              <w:rPr>
                <w:rFonts w:ascii="Times New Roman" w:eastAsiaTheme="minorHAnsi" w:hAnsi="Times New Roman"/>
                <w:sz w:val="20"/>
                <w:szCs w:val="20"/>
              </w:rPr>
            </w:pPr>
            <w:r>
              <w:rPr>
                <w:rFonts w:ascii="Times New Roman" w:eastAsiaTheme="minorHAnsi" w:hAnsi="Times New Roman"/>
                <w:sz w:val="20"/>
                <w:szCs w:val="20"/>
              </w:rPr>
              <w:t>2 285 663</w:t>
            </w:r>
          </w:p>
        </w:tc>
        <w:tc>
          <w:tcPr>
            <w:tcW w:w="645" w:type="pct"/>
          </w:tcPr>
          <w:p w14:paraId="1B230954" w14:textId="77777777" w:rsidR="00B47043" w:rsidRPr="003B23F6" w:rsidRDefault="00772191" w:rsidP="003B23F6">
            <w:pPr>
              <w:pStyle w:val="ListParagraph"/>
              <w:spacing w:after="0" w:line="240" w:lineRule="auto"/>
              <w:ind w:left="0"/>
              <w:jc w:val="center"/>
              <w:rPr>
                <w:rFonts w:ascii="Times New Roman" w:eastAsiaTheme="minorHAnsi" w:hAnsi="Times New Roman"/>
                <w:sz w:val="20"/>
                <w:szCs w:val="20"/>
              </w:rPr>
            </w:pPr>
            <w:r>
              <w:rPr>
                <w:rFonts w:ascii="Times New Roman" w:eastAsiaTheme="minorHAnsi" w:hAnsi="Times New Roman"/>
                <w:sz w:val="20"/>
                <w:szCs w:val="20"/>
              </w:rPr>
              <w:t>100 159</w:t>
            </w:r>
          </w:p>
        </w:tc>
        <w:tc>
          <w:tcPr>
            <w:tcW w:w="625" w:type="pct"/>
          </w:tcPr>
          <w:p w14:paraId="2A29AED6" w14:textId="77777777" w:rsidR="00B47043" w:rsidRPr="003B23F6" w:rsidRDefault="00772191" w:rsidP="003B23F6">
            <w:pPr>
              <w:pStyle w:val="ListParagraph"/>
              <w:spacing w:after="0" w:line="240" w:lineRule="auto"/>
              <w:ind w:left="0"/>
              <w:jc w:val="center"/>
              <w:rPr>
                <w:rFonts w:ascii="Times New Roman" w:eastAsiaTheme="minorHAnsi" w:hAnsi="Times New Roman"/>
                <w:sz w:val="20"/>
                <w:szCs w:val="20"/>
              </w:rPr>
            </w:pPr>
            <w:r>
              <w:rPr>
                <w:rFonts w:ascii="Times New Roman" w:eastAsiaTheme="minorHAnsi" w:hAnsi="Times New Roman"/>
                <w:sz w:val="20"/>
                <w:szCs w:val="20"/>
              </w:rPr>
              <w:t>93 829</w:t>
            </w:r>
          </w:p>
        </w:tc>
        <w:tc>
          <w:tcPr>
            <w:tcW w:w="673" w:type="pct"/>
          </w:tcPr>
          <w:p w14:paraId="1C2520FC" w14:textId="77777777" w:rsidR="00B47043" w:rsidRPr="003B23F6" w:rsidRDefault="002A705F" w:rsidP="003B23F6">
            <w:pPr>
              <w:pStyle w:val="ListParagraph"/>
              <w:spacing w:after="0" w:line="240" w:lineRule="auto"/>
              <w:ind w:left="0"/>
              <w:jc w:val="center"/>
              <w:rPr>
                <w:rFonts w:ascii="Times New Roman" w:eastAsiaTheme="minorHAnsi" w:hAnsi="Times New Roman"/>
                <w:sz w:val="20"/>
                <w:szCs w:val="20"/>
              </w:rPr>
            </w:pPr>
            <w:r w:rsidRPr="003B23F6">
              <w:rPr>
                <w:rFonts w:ascii="Times New Roman" w:eastAsiaTheme="minorHAnsi" w:hAnsi="Times New Roman"/>
                <w:sz w:val="20"/>
                <w:szCs w:val="20"/>
              </w:rPr>
              <w:t>x</w:t>
            </w:r>
          </w:p>
        </w:tc>
        <w:tc>
          <w:tcPr>
            <w:tcW w:w="638" w:type="pct"/>
          </w:tcPr>
          <w:p w14:paraId="576F23D6" w14:textId="77777777" w:rsidR="00B47043" w:rsidRPr="003B23F6" w:rsidRDefault="002A705F" w:rsidP="003B23F6">
            <w:pPr>
              <w:pStyle w:val="ListParagraph"/>
              <w:spacing w:after="0" w:line="240" w:lineRule="auto"/>
              <w:ind w:left="0"/>
              <w:jc w:val="center"/>
              <w:rPr>
                <w:rFonts w:ascii="Times New Roman" w:eastAsiaTheme="minorHAnsi" w:hAnsi="Times New Roman"/>
                <w:sz w:val="20"/>
                <w:szCs w:val="20"/>
              </w:rPr>
            </w:pPr>
            <w:r w:rsidRPr="003B23F6">
              <w:rPr>
                <w:rFonts w:ascii="Times New Roman" w:eastAsiaTheme="minorHAnsi" w:hAnsi="Times New Roman"/>
                <w:sz w:val="20"/>
                <w:szCs w:val="20"/>
              </w:rPr>
              <w:t>x</w:t>
            </w:r>
          </w:p>
        </w:tc>
        <w:tc>
          <w:tcPr>
            <w:tcW w:w="673" w:type="pct"/>
          </w:tcPr>
          <w:p w14:paraId="5DBE9CBC" w14:textId="77777777" w:rsidR="00B47043" w:rsidRPr="003B23F6" w:rsidRDefault="002A705F" w:rsidP="003B23F6">
            <w:pPr>
              <w:pStyle w:val="ListParagraph"/>
              <w:spacing w:after="0" w:line="240" w:lineRule="auto"/>
              <w:ind w:left="0"/>
              <w:jc w:val="center"/>
              <w:rPr>
                <w:rFonts w:ascii="Times New Roman" w:eastAsiaTheme="minorHAnsi" w:hAnsi="Times New Roman"/>
                <w:sz w:val="20"/>
                <w:szCs w:val="20"/>
              </w:rPr>
            </w:pPr>
            <w:r w:rsidRPr="003B23F6">
              <w:rPr>
                <w:rFonts w:ascii="Times New Roman" w:eastAsiaTheme="minorHAnsi" w:hAnsi="Times New Roman"/>
                <w:sz w:val="20"/>
                <w:szCs w:val="20"/>
              </w:rPr>
              <w:t>x</w:t>
            </w:r>
          </w:p>
        </w:tc>
      </w:tr>
    </w:tbl>
    <w:p w14:paraId="4B40F164" w14:textId="77777777" w:rsidR="00175B88" w:rsidRPr="00015BDC" w:rsidRDefault="00175B88" w:rsidP="00175B88">
      <w:pPr>
        <w:pStyle w:val="ListParagraph"/>
        <w:spacing w:after="0" w:line="240" w:lineRule="auto"/>
        <w:ind w:left="0" w:firstLine="461"/>
        <w:rPr>
          <w:rFonts w:ascii="Times New Roman" w:hAnsi="Times New Roman"/>
          <w:i/>
          <w:sz w:val="20"/>
          <w:szCs w:val="20"/>
        </w:rPr>
      </w:pPr>
      <w:r w:rsidRPr="00015BDC">
        <w:rPr>
          <w:rFonts w:ascii="Times New Roman" w:hAnsi="Times New Roman"/>
          <w:i/>
          <w:sz w:val="20"/>
          <w:szCs w:val="20"/>
        </w:rPr>
        <w:t>Avots:</w:t>
      </w:r>
      <w:r w:rsidR="00D23D2E" w:rsidRPr="00015BDC">
        <w:rPr>
          <w:rFonts w:ascii="Times New Roman" w:hAnsi="Times New Roman"/>
          <w:i/>
          <w:sz w:val="20"/>
          <w:szCs w:val="20"/>
        </w:rPr>
        <w:t xml:space="preserve"> Valsts policijas</w:t>
      </w:r>
      <w:r w:rsidRPr="00015BDC">
        <w:rPr>
          <w:rFonts w:ascii="Times New Roman" w:hAnsi="Times New Roman"/>
          <w:i/>
          <w:sz w:val="20"/>
          <w:szCs w:val="20"/>
        </w:rPr>
        <w:t>, Valsts kases dati</w:t>
      </w:r>
    </w:p>
    <w:p w14:paraId="157960C6" w14:textId="77777777" w:rsidR="00175B88" w:rsidRPr="00015BDC" w:rsidRDefault="00175B88" w:rsidP="00BC29B8">
      <w:pPr>
        <w:pStyle w:val="ListParagraph"/>
        <w:spacing w:after="0" w:line="240" w:lineRule="auto"/>
        <w:ind w:left="0" w:firstLine="720"/>
        <w:jc w:val="both"/>
        <w:rPr>
          <w:rFonts w:ascii="Times New Roman" w:hAnsi="Times New Roman"/>
          <w:sz w:val="28"/>
          <w:szCs w:val="28"/>
        </w:rPr>
      </w:pPr>
    </w:p>
    <w:p w14:paraId="6C823E6E" w14:textId="77777777" w:rsidR="00DD0756" w:rsidRDefault="00DD0756" w:rsidP="00BC29B8">
      <w:pPr>
        <w:pStyle w:val="ListParagraph"/>
        <w:spacing w:after="0" w:line="240" w:lineRule="auto"/>
        <w:ind w:left="0" w:firstLine="720"/>
        <w:jc w:val="both"/>
        <w:rPr>
          <w:rFonts w:ascii="Times New Roman" w:hAnsi="Times New Roman"/>
          <w:sz w:val="28"/>
          <w:szCs w:val="28"/>
        </w:rPr>
      </w:pPr>
      <w:r w:rsidRPr="00683F0F">
        <w:rPr>
          <w:rFonts w:ascii="Times New Roman" w:hAnsi="Times New Roman"/>
          <w:sz w:val="28"/>
          <w:szCs w:val="28"/>
        </w:rPr>
        <w:t xml:space="preserve">Analizējot </w:t>
      </w:r>
      <w:r>
        <w:rPr>
          <w:rFonts w:ascii="Times New Roman" w:hAnsi="Times New Roman"/>
          <w:sz w:val="28"/>
          <w:szCs w:val="28"/>
        </w:rPr>
        <w:t>1</w:t>
      </w:r>
      <w:r w:rsidRPr="000875D1">
        <w:rPr>
          <w:rFonts w:ascii="Times New Roman" w:hAnsi="Times New Roman"/>
          <w:sz w:val="28"/>
          <w:szCs w:val="28"/>
        </w:rPr>
        <w:t>.tabulā</w:t>
      </w:r>
      <w:r w:rsidRPr="00683F0F">
        <w:rPr>
          <w:rFonts w:ascii="Times New Roman" w:hAnsi="Times New Roman"/>
          <w:sz w:val="28"/>
          <w:szCs w:val="28"/>
        </w:rPr>
        <w:t xml:space="preserve"> atspoguļoto informāciju, vērojama tendence, ka</w:t>
      </w:r>
      <w:r>
        <w:rPr>
          <w:rFonts w:ascii="Times New Roman" w:hAnsi="Times New Roman"/>
          <w:sz w:val="28"/>
          <w:szCs w:val="28"/>
        </w:rPr>
        <w:t xml:space="preserve"> vidējais naudas soda apmērs ir mazāks par plānoto, kas liecina, ka braukšanas ātrums ir samazinājies</w:t>
      </w:r>
      <w:r w:rsidR="00820CE2">
        <w:rPr>
          <w:rFonts w:ascii="Times New Roman" w:hAnsi="Times New Roman"/>
          <w:sz w:val="28"/>
          <w:szCs w:val="28"/>
        </w:rPr>
        <w:t xml:space="preserve">. </w:t>
      </w:r>
    </w:p>
    <w:p w14:paraId="5BA1EC22" w14:textId="77777777" w:rsidR="00DD0756" w:rsidRPr="00A8018C" w:rsidRDefault="00600942" w:rsidP="00BC29B8">
      <w:pPr>
        <w:pStyle w:val="ListParagraph"/>
        <w:spacing w:after="0" w:line="240" w:lineRule="auto"/>
        <w:ind w:left="0" w:firstLine="720"/>
        <w:jc w:val="both"/>
        <w:rPr>
          <w:rFonts w:ascii="Times New Roman" w:hAnsi="Times New Roman"/>
          <w:sz w:val="28"/>
          <w:szCs w:val="28"/>
        </w:rPr>
      </w:pPr>
      <w:r w:rsidRPr="00A8018C">
        <w:rPr>
          <w:rFonts w:ascii="Times New Roman" w:hAnsi="Times New Roman"/>
          <w:sz w:val="28"/>
          <w:szCs w:val="28"/>
        </w:rPr>
        <w:t>Starpību starp CSDD sagatavotajiem un V</w:t>
      </w:r>
      <w:r>
        <w:rPr>
          <w:rFonts w:ascii="Times New Roman" w:hAnsi="Times New Roman"/>
          <w:sz w:val="28"/>
          <w:szCs w:val="28"/>
        </w:rPr>
        <w:t>alsts policijas</w:t>
      </w:r>
      <w:r w:rsidRPr="00A8018C">
        <w:rPr>
          <w:rFonts w:ascii="Times New Roman" w:hAnsi="Times New Roman"/>
          <w:sz w:val="28"/>
          <w:szCs w:val="28"/>
        </w:rPr>
        <w:t xml:space="preserve"> nosūtītajiem protokoliem veido protokoli</w:t>
      </w:r>
      <w:r w:rsidR="00C10E01">
        <w:rPr>
          <w:rFonts w:ascii="Times New Roman" w:hAnsi="Times New Roman"/>
          <w:sz w:val="28"/>
          <w:szCs w:val="28"/>
        </w:rPr>
        <w:t xml:space="preserve"> – </w:t>
      </w:r>
      <w:r w:rsidRPr="00A8018C">
        <w:rPr>
          <w:rFonts w:ascii="Times New Roman" w:hAnsi="Times New Roman"/>
          <w:sz w:val="28"/>
          <w:szCs w:val="28"/>
        </w:rPr>
        <w:t>lēmumi, kuros nav konstatēts administratīvā pārkāpuma sastāvs, piemēram, CSDD sagatavotajos lēmumu projektos fiksēti gadījumi, kad atļautais braukšanas ātrums pārsniegts ar operatīvajiem transportlīdzekļiem.</w:t>
      </w:r>
    </w:p>
    <w:p w14:paraId="6DECBD06" w14:textId="77777777" w:rsidR="003701D3" w:rsidRPr="00683F0F" w:rsidRDefault="00227700" w:rsidP="00BC29B8">
      <w:pPr>
        <w:pStyle w:val="ListParagraph"/>
        <w:spacing w:after="0" w:line="240" w:lineRule="auto"/>
        <w:ind w:left="0" w:firstLine="720"/>
        <w:jc w:val="both"/>
        <w:rPr>
          <w:rFonts w:ascii="Times New Roman" w:hAnsi="Times New Roman"/>
          <w:sz w:val="28"/>
          <w:szCs w:val="28"/>
        </w:rPr>
      </w:pPr>
      <w:r w:rsidRPr="00683F0F">
        <w:rPr>
          <w:rFonts w:ascii="Times New Roman" w:hAnsi="Times New Roman"/>
          <w:sz w:val="28"/>
          <w:szCs w:val="28"/>
        </w:rPr>
        <w:t xml:space="preserve">Sākot ar </w:t>
      </w:r>
      <w:proofErr w:type="gramStart"/>
      <w:r w:rsidRPr="00683F0F">
        <w:rPr>
          <w:rFonts w:ascii="Times New Roman" w:hAnsi="Times New Roman"/>
          <w:sz w:val="28"/>
          <w:szCs w:val="28"/>
        </w:rPr>
        <w:t>2015.gada</w:t>
      </w:r>
      <w:proofErr w:type="gramEnd"/>
      <w:r w:rsidRPr="00683F0F">
        <w:rPr>
          <w:rFonts w:ascii="Times New Roman" w:hAnsi="Times New Roman"/>
          <w:sz w:val="28"/>
          <w:szCs w:val="28"/>
        </w:rPr>
        <w:t xml:space="preserve"> 1.novembri</w:t>
      </w:r>
      <w:r w:rsidR="00C10E01">
        <w:rPr>
          <w:rFonts w:ascii="Times New Roman" w:hAnsi="Times New Roman"/>
          <w:sz w:val="28"/>
          <w:szCs w:val="28"/>
        </w:rPr>
        <w:t>,</w:t>
      </w:r>
      <w:r w:rsidRPr="00683F0F">
        <w:rPr>
          <w:rFonts w:ascii="Times New Roman" w:hAnsi="Times New Roman"/>
          <w:sz w:val="28"/>
          <w:szCs w:val="28"/>
        </w:rPr>
        <w:t xml:space="preserve"> protokoli–lēmumi tiek sūtīti arī ārvalstniekiem. Darbojas automatizēta informācijas apmaiņas sistēma, kas nodrošina Eiropas Parlamenta un Padomes direktīvā, ar ko veicina pārrobežu informācijas apmaiņu par ceļu satiksmes drošības noteikumu pārkāpumiem procedūru, paredzēto prasību izpildi. </w:t>
      </w:r>
      <w:proofErr w:type="gramStart"/>
      <w:r w:rsidR="009675DC" w:rsidRPr="00683F0F">
        <w:rPr>
          <w:rFonts w:ascii="Times New Roman" w:hAnsi="Times New Roman"/>
          <w:sz w:val="28"/>
          <w:szCs w:val="28"/>
        </w:rPr>
        <w:t>2015.gadā</w:t>
      </w:r>
      <w:proofErr w:type="gramEnd"/>
      <w:r w:rsidRPr="00683F0F">
        <w:rPr>
          <w:rFonts w:ascii="Times New Roman" w:hAnsi="Times New Roman"/>
          <w:sz w:val="28"/>
          <w:szCs w:val="28"/>
        </w:rPr>
        <w:t xml:space="preserve"> Eiropas Savienībā </w:t>
      </w:r>
      <w:r w:rsidR="006C0080">
        <w:rPr>
          <w:rFonts w:ascii="Times New Roman" w:hAnsi="Times New Roman"/>
          <w:sz w:val="28"/>
          <w:szCs w:val="28"/>
        </w:rPr>
        <w:t>(Lietuvā)</w:t>
      </w:r>
      <w:r w:rsidR="006C0080" w:rsidRPr="00683F0F">
        <w:rPr>
          <w:rFonts w:ascii="Times New Roman" w:hAnsi="Times New Roman"/>
          <w:sz w:val="28"/>
          <w:szCs w:val="28"/>
        </w:rPr>
        <w:t xml:space="preserve"> </w:t>
      </w:r>
      <w:r w:rsidRPr="00683F0F">
        <w:rPr>
          <w:rFonts w:ascii="Times New Roman" w:hAnsi="Times New Roman"/>
          <w:sz w:val="28"/>
          <w:szCs w:val="28"/>
        </w:rPr>
        <w:t>reģistrēto transportlīdzekļu īpašniekiem</w:t>
      </w:r>
      <w:r w:rsidR="003701D3" w:rsidRPr="00683F0F">
        <w:rPr>
          <w:rFonts w:ascii="Times New Roman" w:hAnsi="Times New Roman"/>
          <w:sz w:val="28"/>
          <w:szCs w:val="28"/>
        </w:rPr>
        <w:t xml:space="preserve"> </w:t>
      </w:r>
      <w:r w:rsidR="006C0080" w:rsidRPr="00683F0F">
        <w:rPr>
          <w:rFonts w:ascii="Times New Roman" w:hAnsi="Times New Roman"/>
          <w:sz w:val="28"/>
          <w:szCs w:val="28"/>
        </w:rPr>
        <w:t xml:space="preserve">nosūtīts 1571 protokols–lēmums </w:t>
      </w:r>
      <w:r w:rsidR="006C0080">
        <w:rPr>
          <w:rFonts w:ascii="Times New Roman" w:hAnsi="Times New Roman"/>
          <w:sz w:val="28"/>
          <w:szCs w:val="28"/>
        </w:rPr>
        <w:t>p</w:t>
      </w:r>
      <w:r w:rsidR="003701D3" w:rsidRPr="00683F0F">
        <w:rPr>
          <w:rFonts w:ascii="Times New Roman" w:hAnsi="Times New Roman"/>
          <w:sz w:val="28"/>
          <w:szCs w:val="28"/>
        </w:rPr>
        <w:t xml:space="preserve">ar kopējo naudas sodu summu 57 255 </w:t>
      </w:r>
      <w:proofErr w:type="spellStart"/>
      <w:r w:rsidR="003701D3" w:rsidRPr="00683F0F">
        <w:rPr>
          <w:rFonts w:ascii="Times New Roman" w:hAnsi="Times New Roman"/>
          <w:i/>
          <w:sz w:val="28"/>
          <w:szCs w:val="28"/>
        </w:rPr>
        <w:t>euro</w:t>
      </w:r>
      <w:proofErr w:type="spellEnd"/>
      <w:r w:rsidR="003701D3" w:rsidRPr="00683F0F">
        <w:rPr>
          <w:rFonts w:ascii="Times New Roman" w:hAnsi="Times New Roman"/>
          <w:sz w:val="28"/>
          <w:szCs w:val="28"/>
        </w:rPr>
        <w:t xml:space="preserve">, </w:t>
      </w:r>
      <w:r w:rsidR="003701D3" w:rsidRPr="00AF6183">
        <w:rPr>
          <w:rFonts w:ascii="Times New Roman" w:hAnsi="Times New Roman"/>
          <w:sz w:val="28"/>
          <w:szCs w:val="28"/>
        </w:rPr>
        <w:t xml:space="preserve">no kuriem samaksāti 31 970 </w:t>
      </w:r>
      <w:proofErr w:type="spellStart"/>
      <w:r w:rsidR="003701D3" w:rsidRPr="00AF6183">
        <w:rPr>
          <w:rFonts w:ascii="Times New Roman" w:hAnsi="Times New Roman"/>
          <w:i/>
          <w:sz w:val="28"/>
          <w:szCs w:val="28"/>
        </w:rPr>
        <w:t>euro</w:t>
      </w:r>
      <w:proofErr w:type="spellEnd"/>
      <w:r w:rsidR="003701D3" w:rsidRPr="00AF6183">
        <w:rPr>
          <w:rFonts w:ascii="Times New Roman" w:hAnsi="Times New Roman"/>
          <w:i/>
          <w:sz w:val="28"/>
          <w:szCs w:val="28"/>
        </w:rPr>
        <w:t xml:space="preserve"> </w:t>
      </w:r>
      <w:r w:rsidR="003701D3" w:rsidRPr="00AF6183">
        <w:rPr>
          <w:rFonts w:ascii="Times New Roman" w:hAnsi="Times New Roman"/>
          <w:sz w:val="28"/>
          <w:szCs w:val="28"/>
        </w:rPr>
        <w:t>jeb 55,8%.</w:t>
      </w:r>
    </w:p>
    <w:p w14:paraId="2E1C85DE" w14:textId="77777777" w:rsidR="00B93BD1" w:rsidRDefault="00B93BD1" w:rsidP="00600942">
      <w:pPr>
        <w:pStyle w:val="ListParagraph"/>
        <w:spacing w:after="0" w:line="240" w:lineRule="auto"/>
        <w:ind w:left="0" w:firstLine="720"/>
        <w:jc w:val="both"/>
        <w:rPr>
          <w:rFonts w:ascii="Times New Roman" w:hAnsi="Times New Roman"/>
          <w:sz w:val="28"/>
          <w:szCs w:val="28"/>
        </w:rPr>
      </w:pPr>
      <w:r w:rsidRPr="00C10E01">
        <w:rPr>
          <w:rFonts w:ascii="Times New Roman" w:hAnsi="Times New Roman"/>
          <w:sz w:val="28"/>
          <w:szCs w:val="28"/>
        </w:rPr>
        <w:t xml:space="preserve">Savukārt, </w:t>
      </w:r>
      <w:proofErr w:type="gramStart"/>
      <w:r w:rsidRPr="00AF6183">
        <w:rPr>
          <w:rFonts w:ascii="Times New Roman" w:hAnsi="Times New Roman"/>
          <w:sz w:val="28"/>
          <w:szCs w:val="28"/>
        </w:rPr>
        <w:t>2016.gada</w:t>
      </w:r>
      <w:proofErr w:type="gramEnd"/>
      <w:r w:rsidRPr="00AF6183">
        <w:rPr>
          <w:rFonts w:ascii="Times New Roman" w:hAnsi="Times New Roman"/>
          <w:sz w:val="28"/>
          <w:szCs w:val="28"/>
        </w:rPr>
        <w:t xml:space="preserve"> </w:t>
      </w:r>
      <w:r w:rsidR="00820CE2">
        <w:rPr>
          <w:rFonts w:ascii="Times New Roman" w:hAnsi="Times New Roman"/>
          <w:sz w:val="28"/>
          <w:szCs w:val="28"/>
        </w:rPr>
        <w:t>8</w:t>
      </w:r>
      <w:r w:rsidRPr="00AF6183">
        <w:rPr>
          <w:rFonts w:ascii="Times New Roman" w:hAnsi="Times New Roman"/>
          <w:sz w:val="28"/>
          <w:szCs w:val="28"/>
        </w:rPr>
        <w:t xml:space="preserve"> mēnešos Eiropas Savienībā (Lietuvā, Igaunijā un Polijā) reģistrēto transportlīdzekļu īpašniekiem/turētājiem (valdītājiem) sastādīti un nosūtīti </w:t>
      </w:r>
      <w:r w:rsidR="00820CE2">
        <w:rPr>
          <w:rFonts w:ascii="Times New Roman" w:hAnsi="Times New Roman"/>
          <w:sz w:val="28"/>
          <w:szCs w:val="28"/>
        </w:rPr>
        <w:t>15 989</w:t>
      </w:r>
      <w:r w:rsidRPr="00AF6183">
        <w:rPr>
          <w:rFonts w:ascii="Times New Roman" w:hAnsi="Times New Roman"/>
          <w:sz w:val="28"/>
          <w:szCs w:val="28"/>
        </w:rPr>
        <w:t xml:space="preserve"> protokoli–lēmumi par kopējo naudas sodu summu </w:t>
      </w:r>
      <w:r w:rsidR="00820CE2">
        <w:rPr>
          <w:rFonts w:ascii="Times New Roman" w:hAnsi="Times New Roman"/>
          <w:sz w:val="28"/>
          <w:szCs w:val="28"/>
        </w:rPr>
        <w:t>550 420</w:t>
      </w:r>
      <w:r w:rsidRPr="00AF6183">
        <w:rPr>
          <w:rFonts w:ascii="Times New Roman" w:hAnsi="Times New Roman"/>
          <w:sz w:val="28"/>
          <w:szCs w:val="28"/>
        </w:rPr>
        <w:t xml:space="preserve"> </w:t>
      </w:r>
      <w:proofErr w:type="spellStart"/>
      <w:r w:rsidRPr="00AF6183">
        <w:rPr>
          <w:rFonts w:ascii="Times New Roman" w:hAnsi="Times New Roman"/>
          <w:i/>
          <w:sz w:val="28"/>
          <w:szCs w:val="28"/>
        </w:rPr>
        <w:t>euro</w:t>
      </w:r>
      <w:proofErr w:type="spellEnd"/>
      <w:r w:rsidRPr="00AF6183">
        <w:rPr>
          <w:rFonts w:ascii="Times New Roman" w:hAnsi="Times New Roman"/>
          <w:sz w:val="28"/>
          <w:szCs w:val="28"/>
        </w:rPr>
        <w:t xml:space="preserve">, no kuriem samaksāti </w:t>
      </w:r>
      <w:r w:rsidR="00820CE2">
        <w:rPr>
          <w:rFonts w:ascii="Times New Roman" w:hAnsi="Times New Roman"/>
          <w:sz w:val="28"/>
          <w:szCs w:val="28"/>
        </w:rPr>
        <w:t>297 660</w:t>
      </w:r>
      <w:r w:rsidRPr="00AF6183">
        <w:rPr>
          <w:rFonts w:ascii="Times New Roman" w:hAnsi="Times New Roman"/>
          <w:sz w:val="28"/>
          <w:szCs w:val="28"/>
        </w:rPr>
        <w:t xml:space="preserve"> </w:t>
      </w:r>
      <w:proofErr w:type="spellStart"/>
      <w:r w:rsidRPr="00AF6183">
        <w:rPr>
          <w:rFonts w:ascii="Times New Roman" w:hAnsi="Times New Roman"/>
          <w:i/>
          <w:sz w:val="28"/>
          <w:szCs w:val="28"/>
        </w:rPr>
        <w:t>euro</w:t>
      </w:r>
      <w:proofErr w:type="spellEnd"/>
      <w:r w:rsidRPr="00AF6183">
        <w:rPr>
          <w:rFonts w:ascii="Times New Roman" w:hAnsi="Times New Roman"/>
          <w:sz w:val="28"/>
          <w:szCs w:val="28"/>
        </w:rPr>
        <w:t xml:space="preserve"> jeb </w:t>
      </w:r>
      <w:r w:rsidR="00820CE2">
        <w:rPr>
          <w:rFonts w:ascii="Times New Roman" w:hAnsi="Times New Roman"/>
          <w:sz w:val="28"/>
          <w:szCs w:val="28"/>
        </w:rPr>
        <w:t>54,1</w:t>
      </w:r>
      <w:r w:rsidRPr="00AF6183">
        <w:rPr>
          <w:rFonts w:ascii="Times New Roman" w:hAnsi="Times New Roman"/>
          <w:sz w:val="28"/>
          <w:szCs w:val="28"/>
        </w:rPr>
        <w:t xml:space="preserve">%. </w:t>
      </w:r>
    </w:p>
    <w:p w14:paraId="174864B3" w14:textId="77777777" w:rsidR="006C0080" w:rsidRDefault="00600942" w:rsidP="00600942">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J</w:t>
      </w:r>
      <w:r w:rsidR="006C0080">
        <w:rPr>
          <w:rFonts w:ascii="Times New Roman" w:hAnsi="Times New Roman"/>
          <w:sz w:val="28"/>
          <w:szCs w:val="28"/>
        </w:rPr>
        <w:t xml:space="preserve">āatzīmē, ka </w:t>
      </w:r>
      <w:r w:rsidR="006C0080" w:rsidRPr="00683F0F">
        <w:rPr>
          <w:rFonts w:ascii="Times New Roman" w:hAnsi="Times New Roman"/>
          <w:sz w:val="28"/>
          <w:szCs w:val="28"/>
        </w:rPr>
        <w:t xml:space="preserve">dati par </w:t>
      </w:r>
      <w:r w:rsidR="006C0080">
        <w:rPr>
          <w:rFonts w:ascii="Times New Roman" w:hAnsi="Times New Roman"/>
          <w:sz w:val="28"/>
          <w:szCs w:val="28"/>
        </w:rPr>
        <w:t>Eiropas Savienības dalīb</w:t>
      </w:r>
      <w:r w:rsidR="006C0080" w:rsidRPr="00683F0F">
        <w:rPr>
          <w:rFonts w:ascii="Times New Roman" w:hAnsi="Times New Roman"/>
          <w:sz w:val="28"/>
          <w:szCs w:val="28"/>
        </w:rPr>
        <w:t>valst</w:t>
      </w:r>
      <w:r w:rsidR="006C0080">
        <w:rPr>
          <w:rFonts w:ascii="Times New Roman" w:hAnsi="Times New Roman"/>
          <w:sz w:val="28"/>
          <w:szCs w:val="28"/>
        </w:rPr>
        <w:t>u</w:t>
      </w:r>
      <w:r w:rsidR="006C0080" w:rsidRPr="00683F0F">
        <w:rPr>
          <w:rFonts w:ascii="Times New Roman" w:hAnsi="Times New Roman"/>
          <w:sz w:val="28"/>
          <w:szCs w:val="28"/>
        </w:rPr>
        <w:t xml:space="preserve"> transportlīdzekļu īpašniekiem tiek iegūti no informācijas sistēmas EUCARIS</w:t>
      </w:r>
      <w:r>
        <w:rPr>
          <w:rFonts w:ascii="Times New Roman" w:hAnsi="Times New Roman"/>
          <w:sz w:val="28"/>
          <w:szCs w:val="28"/>
        </w:rPr>
        <w:t>. Šajā informācijas sistēmā</w:t>
      </w:r>
      <w:r w:rsidR="006C0080">
        <w:rPr>
          <w:rFonts w:ascii="Times New Roman" w:hAnsi="Times New Roman"/>
          <w:sz w:val="28"/>
          <w:szCs w:val="28"/>
        </w:rPr>
        <w:t xml:space="preserve"> ievietotie dati </w:t>
      </w:r>
      <w:r>
        <w:rPr>
          <w:rFonts w:ascii="Times New Roman" w:hAnsi="Times New Roman"/>
          <w:sz w:val="28"/>
          <w:szCs w:val="28"/>
        </w:rPr>
        <w:t xml:space="preserve">nav </w:t>
      </w:r>
      <w:r w:rsidR="006C0080" w:rsidRPr="00683F0F">
        <w:rPr>
          <w:rFonts w:ascii="Times New Roman" w:hAnsi="Times New Roman"/>
          <w:sz w:val="28"/>
          <w:szCs w:val="28"/>
        </w:rPr>
        <w:t xml:space="preserve">pilnīgi. Piemēram, </w:t>
      </w:r>
      <w:r>
        <w:rPr>
          <w:rFonts w:ascii="Times New Roman" w:hAnsi="Times New Roman"/>
          <w:sz w:val="28"/>
          <w:szCs w:val="28"/>
        </w:rPr>
        <w:t xml:space="preserve">ir konstatēti gadījumi, kad </w:t>
      </w:r>
      <w:r w:rsidR="006C0080">
        <w:rPr>
          <w:rFonts w:ascii="Times New Roman" w:hAnsi="Times New Roman"/>
          <w:sz w:val="28"/>
          <w:szCs w:val="28"/>
        </w:rPr>
        <w:t xml:space="preserve">informācijas sistēmā </w:t>
      </w:r>
      <w:r w:rsidR="006C0080" w:rsidRPr="00683F0F">
        <w:rPr>
          <w:rFonts w:ascii="Times New Roman" w:hAnsi="Times New Roman"/>
          <w:sz w:val="28"/>
          <w:szCs w:val="28"/>
        </w:rPr>
        <w:t xml:space="preserve">ir pieejama informācija tikai par transportlīdzekļa reģistrācijas valsti. </w:t>
      </w:r>
      <w:r w:rsidR="006C0080">
        <w:rPr>
          <w:rFonts w:ascii="Times New Roman" w:hAnsi="Times New Roman"/>
          <w:sz w:val="28"/>
          <w:szCs w:val="28"/>
        </w:rPr>
        <w:t>Š</w:t>
      </w:r>
      <w:r w:rsidR="006C0080" w:rsidRPr="00683F0F">
        <w:rPr>
          <w:rFonts w:ascii="Times New Roman" w:hAnsi="Times New Roman"/>
          <w:sz w:val="28"/>
          <w:szCs w:val="28"/>
        </w:rPr>
        <w:t xml:space="preserve">āda informācija nav </w:t>
      </w:r>
      <w:r w:rsidR="006C0080">
        <w:rPr>
          <w:rFonts w:ascii="Times New Roman" w:hAnsi="Times New Roman"/>
          <w:sz w:val="28"/>
          <w:szCs w:val="28"/>
        </w:rPr>
        <w:t>pietiekama</w:t>
      </w:r>
      <w:r w:rsidR="006C0080" w:rsidRPr="00683F0F">
        <w:rPr>
          <w:rFonts w:ascii="Times New Roman" w:hAnsi="Times New Roman"/>
          <w:sz w:val="28"/>
          <w:szCs w:val="28"/>
        </w:rPr>
        <w:t xml:space="preserve"> protokola</w:t>
      </w:r>
      <w:r w:rsidRPr="007C2BAA">
        <w:rPr>
          <w:rFonts w:ascii="Times New Roman" w:hAnsi="Times New Roman"/>
          <w:sz w:val="28"/>
          <w:szCs w:val="28"/>
        </w:rPr>
        <w:t>–</w:t>
      </w:r>
      <w:r w:rsidR="006C0080" w:rsidRPr="007C2BAA">
        <w:rPr>
          <w:rFonts w:ascii="Times New Roman" w:hAnsi="Times New Roman"/>
          <w:sz w:val="28"/>
          <w:szCs w:val="28"/>
        </w:rPr>
        <w:t>l</w:t>
      </w:r>
      <w:r w:rsidR="006C0080" w:rsidRPr="00683F0F">
        <w:rPr>
          <w:rFonts w:ascii="Times New Roman" w:hAnsi="Times New Roman"/>
          <w:sz w:val="28"/>
          <w:szCs w:val="28"/>
        </w:rPr>
        <w:t>ēmuma sastādīšanai un soda piemērošanai.</w:t>
      </w:r>
    </w:p>
    <w:p w14:paraId="4F4BF2B4" w14:textId="77777777" w:rsidR="00E51469" w:rsidRDefault="00E51469" w:rsidP="00E51469">
      <w:pPr>
        <w:pStyle w:val="ListParagraph"/>
        <w:spacing w:after="0" w:line="240" w:lineRule="auto"/>
        <w:ind w:left="0" w:firstLine="720"/>
        <w:jc w:val="both"/>
        <w:rPr>
          <w:rFonts w:ascii="Times New Roman" w:hAnsi="Times New Roman"/>
          <w:sz w:val="28"/>
          <w:szCs w:val="28"/>
        </w:rPr>
      </w:pPr>
      <w:r w:rsidRPr="000875D1">
        <w:rPr>
          <w:rFonts w:ascii="Times New Roman" w:hAnsi="Times New Roman"/>
          <w:sz w:val="28"/>
          <w:szCs w:val="28"/>
        </w:rPr>
        <w:t xml:space="preserve">Informācija par </w:t>
      </w:r>
      <w:proofErr w:type="gramStart"/>
      <w:r w:rsidRPr="000875D1">
        <w:rPr>
          <w:rFonts w:ascii="Times New Roman" w:hAnsi="Times New Roman"/>
          <w:sz w:val="28"/>
          <w:szCs w:val="28"/>
        </w:rPr>
        <w:t>2015.gadā</w:t>
      </w:r>
      <w:proofErr w:type="gramEnd"/>
      <w:r w:rsidRPr="000875D1">
        <w:rPr>
          <w:rFonts w:ascii="Times New Roman" w:hAnsi="Times New Roman"/>
          <w:sz w:val="28"/>
          <w:szCs w:val="28"/>
        </w:rPr>
        <w:t xml:space="preserve"> un 2016.gada </w:t>
      </w:r>
      <w:r w:rsidR="0088231A">
        <w:rPr>
          <w:rFonts w:ascii="Times New Roman" w:hAnsi="Times New Roman"/>
          <w:sz w:val="28"/>
          <w:szCs w:val="28"/>
        </w:rPr>
        <w:t>8</w:t>
      </w:r>
      <w:r w:rsidRPr="000875D1">
        <w:rPr>
          <w:rFonts w:ascii="Times New Roman" w:hAnsi="Times New Roman"/>
          <w:sz w:val="28"/>
          <w:szCs w:val="28"/>
        </w:rPr>
        <w:t xml:space="preserve"> mēnešos </w:t>
      </w:r>
      <w:r>
        <w:rPr>
          <w:rFonts w:ascii="Times New Roman" w:hAnsi="Times New Roman"/>
          <w:sz w:val="28"/>
          <w:szCs w:val="28"/>
        </w:rPr>
        <w:t xml:space="preserve">nosūtīto protokolu-lēmumu skaitu un uzliktajiem naudas sodiem </w:t>
      </w:r>
      <w:r w:rsidRPr="000875D1">
        <w:rPr>
          <w:rFonts w:ascii="Times New Roman" w:hAnsi="Times New Roman"/>
          <w:sz w:val="28"/>
          <w:szCs w:val="28"/>
        </w:rPr>
        <w:t>atspoguļota 1.grafikā.</w:t>
      </w:r>
    </w:p>
    <w:p w14:paraId="2FAACEC4" w14:textId="77777777" w:rsidR="003B23F6" w:rsidRDefault="003B23F6" w:rsidP="00AF6183">
      <w:pPr>
        <w:pStyle w:val="ListParagraph"/>
        <w:spacing w:after="0" w:line="240" w:lineRule="auto"/>
        <w:ind w:left="0" w:firstLine="720"/>
        <w:jc w:val="right"/>
        <w:rPr>
          <w:rFonts w:ascii="Times New Roman" w:hAnsi="Times New Roman"/>
          <w:sz w:val="28"/>
          <w:szCs w:val="28"/>
        </w:rPr>
      </w:pPr>
    </w:p>
    <w:p w14:paraId="46CAF3D8" w14:textId="77777777" w:rsidR="00E51469" w:rsidRDefault="00015BDC" w:rsidP="00AF6183">
      <w:pPr>
        <w:pStyle w:val="ListParagraph"/>
        <w:spacing w:after="0" w:line="240" w:lineRule="auto"/>
        <w:ind w:left="0" w:firstLine="720"/>
        <w:jc w:val="right"/>
        <w:rPr>
          <w:rFonts w:ascii="Times New Roman" w:hAnsi="Times New Roman"/>
          <w:sz w:val="28"/>
          <w:szCs w:val="28"/>
        </w:rPr>
      </w:pPr>
      <w:r>
        <w:rPr>
          <w:rFonts w:ascii="Times New Roman" w:hAnsi="Times New Roman"/>
          <w:sz w:val="28"/>
          <w:szCs w:val="28"/>
        </w:rPr>
        <w:t>1</w:t>
      </w:r>
      <w:r w:rsidR="00E51469" w:rsidRPr="000875D1">
        <w:rPr>
          <w:rFonts w:ascii="Times New Roman" w:hAnsi="Times New Roman"/>
          <w:sz w:val="28"/>
          <w:szCs w:val="28"/>
        </w:rPr>
        <w:t>.grafik</w:t>
      </w:r>
      <w:r w:rsidR="00E51469">
        <w:rPr>
          <w:rFonts w:ascii="Times New Roman" w:hAnsi="Times New Roman"/>
          <w:sz w:val="28"/>
          <w:szCs w:val="28"/>
        </w:rPr>
        <w:t>s</w:t>
      </w:r>
    </w:p>
    <w:p w14:paraId="72F9799C" w14:textId="77777777" w:rsidR="00E51469" w:rsidRDefault="00E51469" w:rsidP="00AF6183">
      <w:pPr>
        <w:pStyle w:val="ListParagraph"/>
        <w:spacing w:after="0" w:line="240" w:lineRule="auto"/>
        <w:ind w:left="0" w:firstLine="720"/>
        <w:jc w:val="center"/>
        <w:rPr>
          <w:rFonts w:ascii="Times New Roman" w:eastAsiaTheme="minorHAnsi" w:hAnsi="Times New Roman"/>
          <w:b/>
          <w:i/>
          <w:sz w:val="28"/>
          <w:szCs w:val="28"/>
        </w:rPr>
      </w:pPr>
      <w:proofErr w:type="gramStart"/>
      <w:r w:rsidRPr="00AF6183">
        <w:rPr>
          <w:rFonts w:ascii="Times New Roman" w:eastAsiaTheme="minorHAnsi" w:hAnsi="Times New Roman"/>
          <w:b/>
          <w:i/>
          <w:sz w:val="28"/>
          <w:szCs w:val="28"/>
        </w:rPr>
        <w:t>2015.gadā</w:t>
      </w:r>
      <w:proofErr w:type="gramEnd"/>
      <w:r w:rsidRPr="00AF6183">
        <w:rPr>
          <w:rFonts w:ascii="Times New Roman" w:eastAsiaTheme="minorHAnsi" w:hAnsi="Times New Roman"/>
          <w:b/>
          <w:i/>
          <w:sz w:val="28"/>
          <w:szCs w:val="28"/>
        </w:rPr>
        <w:t xml:space="preserve"> un 2016.gada </w:t>
      </w:r>
      <w:r w:rsidR="0088231A">
        <w:rPr>
          <w:rFonts w:ascii="Times New Roman" w:eastAsiaTheme="minorHAnsi" w:hAnsi="Times New Roman"/>
          <w:b/>
          <w:i/>
          <w:sz w:val="28"/>
          <w:szCs w:val="28"/>
        </w:rPr>
        <w:t>8</w:t>
      </w:r>
      <w:r w:rsidRPr="00AF6183">
        <w:rPr>
          <w:rFonts w:ascii="Times New Roman" w:eastAsiaTheme="minorHAnsi" w:hAnsi="Times New Roman"/>
          <w:b/>
          <w:i/>
          <w:sz w:val="28"/>
          <w:szCs w:val="28"/>
        </w:rPr>
        <w:t xml:space="preserve"> mēnešos nosūtīto protokolu-lēmumu skaits un uzliktie  naudas sodi</w:t>
      </w:r>
      <w:r w:rsidRPr="00B506AA">
        <w:rPr>
          <w:rFonts w:ascii="Times New Roman" w:eastAsiaTheme="minorHAnsi" w:hAnsi="Times New Roman"/>
          <w:b/>
          <w:i/>
          <w:sz w:val="28"/>
          <w:szCs w:val="28"/>
        </w:rPr>
        <w:t xml:space="preserve"> (sadalījumā pa mēnešiem)</w:t>
      </w:r>
    </w:p>
    <w:p w14:paraId="67BB5533" w14:textId="77777777" w:rsidR="00B70BD2" w:rsidRPr="004E2CEE" w:rsidRDefault="00B70BD2" w:rsidP="00B70BD2">
      <w:pPr>
        <w:pStyle w:val="ListParagraph"/>
        <w:spacing w:after="0" w:line="240" w:lineRule="auto"/>
        <w:ind w:left="0"/>
        <w:rPr>
          <w:rFonts w:ascii="Times New Roman" w:hAnsi="Times New Roman"/>
          <w:sz w:val="20"/>
          <w:szCs w:val="20"/>
        </w:rPr>
      </w:pPr>
      <w:r>
        <w:rPr>
          <w:noProof/>
          <w:lang w:eastAsia="lv-LV"/>
        </w:rPr>
        <w:lastRenderedPageBreak/>
        <w:drawing>
          <wp:inline distT="0" distB="0" distL="0" distR="0" wp14:anchorId="04221F78" wp14:editId="2C1DEE53">
            <wp:extent cx="5955471" cy="3943350"/>
            <wp:effectExtent l="0" t="0" r="762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C0655D" w14:textId="77777777" w:rsidR="004810BA" w:rsidRPr="0039742E" w:rsidRDefault="004810BA" w:rsidP="004810BA">
      <w:pPr>
        <w:pStyle w:val="ListParagraph"/>
        <w:spacing w:after="0" w:line="240" w:lineRule="auto"/>
        <w:ind w:left="0" w:firstLine="461"/>
        <w:rPr>
          <w:rFonts w:ascii="Times New Roman" w:hAnsi="Times New Roman"/>
          <w:i/>
          <w:sz w:val="20"/>
          <w:szCs w:val="20"/>
        </w:rPr>
      </w:pPr>
      <w:r w:rsidRPr="0039742E">
        <w:rPr>
          <w:rFonts w:ascii="Times New Roman" w:hAnsi="Times New Roman"/>
          <w:i/>
          <w:sz w:val="20"/>
          <w:szCs w:val="20"/>
        </w:rPr>
        <w:t>Avots: Valsts policijas dati</w:t>
      </w:r>
    </w:p>
    <w:p w14:paraId="27FD607A" w14:textId="77777777" w:rsidR="00E51469" w:rsidRPr="005F4D77" w:rsidRDefault="00E51469" w:rsidP="00AF6183">
      <w:pPr>
        <w:pStyle w:val="ListParagraph"/>
        <w:spacing w:after="0" w:line="240" w:lineRule="auto"/>
        <w:ind w:left="0" w:firstLine="720"/>
        <w:jc w:val="right"/>
        <w:rPr>
          <w:rFonts w:ascii="Times New Roman" w:hAnsi="Times New Roman"/>
          <w:sz w:val="28"/>
          <w:szCs w:val="28"/>
        </w:rPr>
      </w:pPr>
    </w:p>
    <w:p w14:paraId="3E6AEAEF" w14:textId="77777777" w:rsidR="003E4304" w:rsidRPr="00033DCD" w:rsidRDefault="003E4304" w:rsidP="003E4304">
      <w:pPr>
        <w:pStyle w:val="ListParagraph"/>
        <w:spacing w:after="0" w:line="240" w:lineRule="auto"/>
        <w:ind w:left="0" w:firstLine="720"/>
        <w:jc w:val="both"/>
        <w:rPr>
          <w:rFonts w:ascii="Times New Roman" w:hAnsi="Times New Roman"/>
          <w:sz w:val="28"/>
          <w:szCs w:val="28"/>
        </w:rPr>
      </w:pPr>
      <w:r w:rsidRPr="00C10E01">
        <w:rPr>
          <w:rFonts w:ascii="Times New Roman" w:hAnsi="Times New Roman"/>
          <w:sz w:val="28"/>
          <w:szCs w:val="28"/>
        </w:rPr>
        <w:t>Vērtējot fotoradaru sodu pārsūdzības praksi, jānorāda, ka saskaņā ar Ceļu satiksmes likuma 43.</w:t>
      </w:r>
      <w:r w:rsidRPr="00C10E01">
        <w:rPr>
          <w:rFonts w:ascii="Times New Roman" w:hAnsi="Times New Roman"/>
          <w:sz w:val="28"/>
          <w:szCs w:val="28"/>
          <w:vertAlign w:val="superscript"/>
        </w:rPr>
        <w:t>6</w:t>
      </w:r>
      <w:r w:rsidRPr="00C10E01">
        <w:rPr>
          <w:rFonts w:ascii="Times New Roman" w:hAnsi="Times New Roman"/>
          <w:sz w:val="28"/>
          <w:szCs w:val="28"/>
        </w:rPr>
        <w:t xml:space="preserve"> panta regulējumu gadījumā, ja transportlīdzekļa īpašnieks nav vadījis transportlīdzekli, tas var norādīt personu, kas vadījusi transportlīdzekli. Tomēr šajā gadījumā pierādīšanas prezumpcija ir pārlikta uz transportlīdzekļa īpašnieku, kuram jānorāda transportlīdzekļa vadītāja dati un jāiesniedz pierādījumi.</w:t>
      </w:r>
    </w:p>
    <w:p w14:paraId="26C398A9" w14:textId="77777777" w:rsidR="003E4304" w:rsidRPr="002A705F" w:rsidRDefault="003E4304" w:rsidP="003E4304">
      <w:pPr>
        <w:pStyle w:val="ListParagraph"/>
        <w:spacing w:after="0" w:line="240" w:lineRule="auto"/>
        <w:ind w:left="0" w:firstLine="720"/>
        <w:jc w:val="both"/>
        <w:rPr>
          <w:rFonts w:ascii="Times New Roman" w:hAnsi="Times New Roman"/>
          <w:sz w:val="28"/>
          <w:szCs w:val="28"/>
        </w:rPr>
      </w:pPr>
      <w:proofErr w:type="gramStart"/>
      <w:r w:rsidRPr="00B47043">
        <w:rPr>
          <w:rFonts w:ascii="Times New Roman" w:hAnsi="Times New Roman"/>
          <w:sz w:val="28"/>
          <w:szCs w:val="28"/>
        </w:rPr>
        <w:t>2015.gadā</w:t>
      </w:r>
      <w:proofErr w:type="gramEnd"/>
      <w:r w:rsidRPr="00B47043">
        <w:rPr>
          <w:rFonts w:ascii="Times New Roman" w:hAnsi="Times New Roman"/>
          <w:sz w:val="28"/>
          <w:szCs w:val="28"/>
        </w:rPr>
        <w:t xml:space="preserve"> šādā kārtībā transportlīdzekļa īpašnieki ir pārsūdzējuši 39 </w:t>
      </w:r>
      <w:r w:rsidRPr="00B47043">
        <w:rPr>
          <w:rFonts w:ascii="Times New Roman" w:eastAsia="Times New Roman" w:hAnsi="Times New Roman"/>
          <w:sz w:val="28"/>
          <w:szCs w:val="28"/>
          <w:lang w:eastAsia="lv-LV"/>
        </w:rPr>
        <w:t>protokolus</w:t>
      </w:r>
      <w:r w:rsidRPr="00B47043">
        <w:rPr>
          <w:rFonts w:ascii="Times New Roman" w:hAnsi="Times New Roman"/>
          <w:sz w:val="28"/>
          <w:szCs w:val="28"/>
        </w:rPr>
        <w:t>–</w:t>
      </w:r>
      <w:r w:rsidRPr="00B47043">
        <w:rPr>
          <w:rFonts w:ascii="Times New Roman" w:eastAsia="Times New Roman" w:hAnsi="Times New Roman"/>
          <w:sz w:val="28"/>
          <w:szCs w:val="28"/>
          <w:lang w:eastAsia="lv-LV"/>
        </w:rPr>
        <w:t xml:space="preserve">lēmumus, bet 2016.gada </w:t>
      </w:r>
      <w:r w:rsidR="0088231A">
        <w:rPr>
          <w:rFonts w:ascii="Times New Roman" w:eastAsia="Times New Roman" w:hAnsi="Times New Roman"/>
          <w:sz w:val="28"/>
          <w:szCs w:val="28"/>
          <w:lang w:eastAsia="lv-LV"/>
        </w:rPr>
        <w:t>8</w:t>
      </w:r>
      <w:r w:rsidRPr="00B47043">
        <w:rPr>
          <w:rFonts w:ascii="Times New Roman" w:eastAsia="Times New Roman" w:hAnsi="Times New Roman"/>
          <w:sz w:val="28"/>
          <w:szCs w:val="28"/>
          <w:lang w:eastAsia="lv-LV"/>
        </w:rPr>
        <w:t xml:space="preserve"> mēnešos </w:t>
      </w:r>
      <w:r w:rsidR="00C10E01" w:rsidRPr="00B47043">
        <w:rPr>
          <w:rFonts w:ascii="Times New Roman" w:eastAsia="Times New Roman" w:hAnsi="Times New Roman"/>
          <w:sz w:val="28"/>
          <w:szCs w:val="28"/>
          <w:lang w:eastAsia="lv-LV"/>
        </w:rPr>
        <w:t>–</w:t>
      </w:r>
      <w:r w:rsidRPr="00B47043">
        <w:rPr>
          <w:rFonts w:ascii="Times New Roman" w:eastAsia="Times New Roman" w:hAnsi="Times New Roman"/>
          <w:sz w:val="28"/>
          <w:szCs w:val="28"/>
          <w:lang w:eastAsia="lv-LV"/>
        </w:rPr>
        <w:t xml:space="preserve"> </w:t>
      </w:r>
      <w:r w:rsidR="0088231A">
        <w:rPr>
          <w:rFonts w:ascii="Times New Roman" w:eastAsia="Times New Roman" w:hAnsi="Times New Roman"/>
          <w:sz w:val="28"/>
          <w:szCs w:val="28"/>
          <w:lang w:eastAsia="lv-LV"/>
        </w:rPr>
        <w:t>127</w:t>
      </w:r>
      <w:r w:rsidRPr="00B47043">
        <w:rPr>
          <w:rFonts w:ascii="Times New Roman" w:eastAsia="Times New Roman" w:hAnsi="Times New Roman"/>
          <w:sz w:val="28"/>
          <w:szCs w:val="28"/>
          <w:lang w:eastAsia="lv-LV"/>
        </w:rPr>
        <w:t>. Šie dati liecina, ka transportlīdzekļa īpašnieki</w:t>
      </w:r>
      <w:r w:rsidR="0088231A">
        <w:rPr>
          <w:rFonts w:ascii="Times New Roman" w:eastAsia="Times New Roman" w:hAnsi="Times New Roman"/>
          <w:sz w:val="28"/>
          <w:szCs w:val="28"/>
          <w:lang w:eastAsia="lv-LV"/>
        </w:rPr>
        <w:t xml:space="preserve"> izmanto iespēju norādīt patiesos transportlīdzekļu  </w:t>
      </w:r>
      <w:r w:rsidRPr="00B47043">
        <w:rPr>
          <w:rFonts w:ascii="Times New Roman" w:eastAsia="Times New Roman" w:hAnsi="Times New Roman"/>
          <w:sz w:val="28"/>
          <w:szCs w:val="28"/>
          <w:lang w:eastAsia="lv-LV"/>
        </w:rPr>
        <w:t xml:space="preserve">vadītājus. Līdzīgi kā iepriekšējā fotoradaru darbības ciklā </w:t>
      </w:r>
      <w:proofErr w:type="gramStart"/>
      <w:r w:rsidRPr="00B47043">
        <w:rPr>
          <w:rFonts w:ascii="Times New Roman" w:eastAsia="Times New Roman" w:hAnsi="Times New Roman"/>
          <w:sz w:val="28"/>
          <w:szCs w:val="28"/>
          <w:lang w:eastAsia="lv-LV"/>
        </w:rPr>
        <w:t>2012.gadā</w:t>
      </w:r>
      <w:proofErr w:type="gramEnd"/>
      <w:r w:rsidRPr="00B47043">
        <w:rPr>
          <w:rFonts w:ascii="Times New Roman" w:eastAsia="Times New Roman" w:hAnsi="Times New Roman"/>
          <w:sz w:val="28"/>
          <w:szCs w:val="28"/>
          <w:lang w:eastAsia="lv-LV"/>
        </w:rPr>
        <w:t>, tā arī tagad sodi tiek pārsūdzēti, minot dažādus apstākļus, nenorādot vadītājus. 2015.gadā Valsts policijā pārsūdzēti 396 protokoli</w:t>
      </w:r>
      <w:r w:rsidRPr="002A705F">
        <w:rPr>
          <w:rFonts w:ascii="Times New Roman" w:hAnsi="Times New Roman"/>
          <w:sz w:val="28"/>
          <w:szCs w:val="28"/>
        </w:rPr>
        <w:t>–</w:t>
      </w:r>
      <w:r w:rsidRPr="002A705F">
        <w:rPr>
          <w:rFonts w:ascii="Times New Roman" w:eastAsia="Times New Roman" w:hAnsi="Times New Roman"/>
          <w:sz w:val="28"/>
          <w:szCs w:val="28"/>
          <w:lang w:eastAsia="lv-LV"/>
        </w:rPr>
        <w:t xml:space="preserve">lēmumi jeb 1% no visiem piemērotajiem sodiem, bet 2016.gada </w:t>
      </w:r>
      <w:r w:rsidR="0088231A">
        <w:rPr>
          <w:rFonts w:ascii="Times New Roman" w:eastAsia="Times New Roman" w:hAnsi="Times New Roman"/>
          <w:sz w:val="28"/>
          <w:szCs w:val="28"/>
          <w:lang w:eastAsia="lv-LV"/>
        </w:rPr>
        <w:t>8</w:t>
      </w:r>
      <w:r w:rsidRPr="002A705F">
        <w:rPr>
          <w:rFonts w:ascii="Times New Roman" w:eastAsia="Times New Roman" w:hAnsi="Times New Roman"/>
          <w:sz w:val="28"/>
          <w:szCs w:val="28"/>
          <w:lang w:eastAsia="lv-LV"/>
        </w:rPr>
        <w:t xml:space="preserve"> mēnešos </w:t>
      </w:r>
      <w:r w:rsidRPr="002A705F">
        <w:rPr>
          <w:rFonts w:ascii="Times New Roman" w:hAnsi="Times New Roman"/>
          <w:sz w:val="28"/>
          <w:szCs w:val="28"/>
        </w:rPr>
        <w:t>–</w:t>
      </w:r>
      <w:r w:rsidR="0088231A">
        <w:rPr>
          <w:rFonts w:ascii="Times New Roman" w:hAnsi="Times New Roman"/>
          <w:sz w:val="28"/>
          <w:szCs w:val="28"/>
        </w:rPr>
        <w:t>368</w:t>
      </w:r>
      <w:r w:rsidRPr="002A705F">
        <w:rPr>
          <w:rFonts w:ascii="Times New Roman" w:hAnsi="Times New Roman"/>
          <w:sz w:val="28"/>
          <w:szCs w:val="28"/>
        </w:rPr>
        <w:t xml:space="preserve"> protokoli </w:t>
      </w:r>
      <w:r w:rsidR="00C10E01" w:rsidRPr="002A705F">
        <w:rPr>
          <w:rFonts w:ascii="Times New Roman" w:hAnsi="Times New Roman"/>
          <w:sz w:val="28"/>
          <w:szCs w:val="28"/>
        </w:rPr>
        <w:t xml:space="preserve">– </w:t>
      </w:r>
      <w:r w:rsidRPr="002A705F">
        <w:rPr>
          <w:rFonts w:ascii="Times New Roman" w:hAnsi="Times New Roman"/>
          <w:sz w:val="28"/>
          <w:szCs w:val="28"/>
        </w:rPr>
        <w:t xml:space="preserve">lēmumi. </w:t>
      </w:r>
    </w:p>
    <w:p w14:paraId="38C449F6" w14:textId="77777777" w:rsidR="003E4304" w:rsidRPr="00683F0F" w:rsidRDefault="003E4304" w:rsidP="003E4304">
      <w:pPr>
        <w:pStyle w:val="ListParagraph"/>
        <w:spacing w:after="0" w:line="240" w:lineRule="auto"/>
        <w:ind w:left="0" w:firstLine="720"/>
        <w:jc w:val="both"/>
        <w:rPr>
          <w:rFonts w:ascii="Times New Roman" w:hAnsi="Times New Roman"/>
          <w:i/>
          <w:sz w:val="28"/>
          <w:szCs w:val="24"/>
        </w:rPr>
      </w:pPr>
      <w:r w:rsidRPr="002A705F">
        <w:rPr>
          <w:rFonts w:ascii="Times New Roman" w:hAnsi="Times New Roman"/>
          <w:sz w:val="28"/>
          <w:szCs w:val="28"/>
        </w:rPr>
        <w:t>Salīdzinājumam</w:t>
      </w:r>
      <w:r w:rsidR="00C10E01" w:rsidRPr="002A705F">
        <w:rPr>
          <w:rFonts w:ascii="Times New Roman" w:hAnsi="Times New Roman"/>
          <w:sz w:val="28"/>
          <w:szCs w:val="28"/>
        </w:rPr>
        <w:t>:</w:t>
      </w:r>
      <w:r w:rsidRPr="002A705F">
        <w:rPr>
          <w:rFonts w:ascii="Times New Roman" w:hAnsi="Times New Roman"/>
          <w:sz w:val="28"/>
          <w:szCs w:val="28"/>
        </w:rPr>
        <w:t xml:space="preserve"> </w:t>
      </w:r>
      <w:proofErr w:type="gramStart"/>
      <w:r w:rsidRPr="002A705F">
        <w:rPr>
          <w:rFonts w:ascii="Times New Roman" w:hAnsi="Times New Roman"/>
          <w:sz w:val="28"/>
          <w:szCs w:val="28"/>
        </w:rPr>
        <w:t>2012.gadā</w:t>
      </w:r>
      <w:proofErr w:type="gramEnd"/>
      <w:r w:rsidRPr="002A705F">
        <w:rPr>
          <w:rFonts w:ascii="Times New Roman" w:hAnsi="Times New Roman"/>
          <w:sz w:val="28"/>
          <w:szCs w:val="28"/>
        </w:rPr>
        <w:t xml:space="preserve"> Valsts policijai tika pārsūdzēti 7434 lēmumi jeb 2% no  347</w:t>
      </w:r>
      <w:r w:rsidR="00C10E01" w:rsidRPr="00C15CB3">
        <w:rPr>
          <w:rFonts w:ascii="Times New Roman" w:hAnsi="Times New Roman"/>
          <w:sz w:val="28"/>
          <w:szCs w:val="28"/>
        </w:rPr>
        <w:t xml:space="preserve"> </w:t>
      </w:r>
      <w:r w:rsidRPr="00C15CB3">
        <w:rPr>
          <w:rFonts w:ascii="Times New Roman" w:hAnsi="Times New Roman"/>
          <w:sz w:val="28"/>
          <w:szCs w:val="28"/>
        </w:rPr>
        <w:t xml:space="preserve">445 piemērotajiem sodiem. Lai gan pārsūdzēto lēmumu skaits svārstās no 1-2%, tomēr skaitliski sūdzību skaits </w:t>
      </w:r>
      <w:proofErr w:type="gramStart"/>
      <w:r w:rsidRPr="00C15CB3">
        <w:rPr>
          <w:rFonts w:ascii="Times New Roman" w:hAnsi="Times New Roman"/>
          <w:sz w:val="28"/>
          <w:szCs w:val="28"/>
        </w:rPr>
        <w:t>2012.gadā</w:t>
      </w:r>
      <w:proofErr w:type="gramEnd"/>
      <w:r w:rsidRPr="00C15CB3">
        <w:rPr>
          <w:rFonts w:ascii="Times New Roman" w:hAnsi="Times New Roman"/>
          <w:sz w:val="28"/>
          <w:szCs w:val="28"/>
        </w:rPr>
        <w:t xml:space="preserve"> bij</w:t>
      </w:r>
      <w:r w:rsidRPr="00E51469">
        <w:rPr>
          <w:rFonts w:ascii="Times New Roman" w:hAnsi="Times New Roman"/>
          <w:sz w:val="28"/>
          <w:szCs w:val="28"/>
        </w:rPr>
        <w:t>a 18 reizes lielāks kā tas ir šobrīd, kas parāda, ka  sabiedrības uzticēšanās fotoradaru procesam ir pieaugusi.</w:t>
      </w:r>
    </w:p>
    <w:p w14:paraId="5D562F8B" w14:textId="77777777" w:rsidR="009C1E31" w:rsidRPr="00683F0F" w:rsidRDefault="009C1E31" w:rsidP="009C1E31">
      <w:pPr>
        <w:spacing w:after="0" w:line="240" w:lineRule="auto"/>
        <w:ind w:firstLine="851"/>
        <w:jc w:val="both"/>
        <w:rPr>
          <w:rFonts w:ascii="Times New Roman" w:hAnsi="Times New Roman"/>
          <w:sz w:val="28"/>
          <w:szCs w:val="28"/>
          <w:lang w:val="lv-LV"/>
        </w:rPr>
      </w:pPr>
      <w:r w:rsidRPr="00683F0F">
        <w:rPr>
          <w:rFonts w:ascii="Times New Roman" w:hAnsi="Times New Roman"/>
          <w:sz w:val="28"/>
          <w:szCs w:val="28"/>
          <w:lang w:val="lv-LV"/>
        </w:rPr>
        <w:t xml:space="preserve">Ievērojot to, ka viens no iemesliem negadījumiem ar smagām sekām joprojām ir nepareiza atļautā braukšanas ātruma izvēle, būtiska loma atļautā braukšanas ātruma kontrolē ir fotoradariem, kas šobrīd ir </w:t>
      </w:r>
      <w:r w:rsidR="001C39FC" w:rsidRPr="00683F0F">
        <w:rPr>
          <w:rFonts w:ascii="Times New Roman" w:hAnsi="Times New Roman"/>
          <w:sz w:val="28"/>
          <w:szCs w:val="28"/>
          <w:lang w:val="lv-LV"/>
        </w:rPr>
        <w:t>i</w:t>
      </w:r>
      <w:r w:rsidRPr="00683F0F">
        <w:rPr>
          <w:rFonts w:ascii="Times New Roman" w:hAnsi="Times New Roman"/>
          <w:sz w:val="28"/>
          <w:szCs w:val="28"/>
          <w:lang w:val="lv-LV"/>
        </w:rPr>
        <w:t xml:space="preserve">zvietoti Rīgā un Pierīgā. </w:t>
      </w:r>
      <w:r w:rsidRPr="0069697F">
        <w:rPr>
          <w:rFonts w:ascii="Times New Roman" w:hAnsi="Times New Roman"/>
          <w:sz w:val="28"/>
          <w:szCs w:val="28"/>
          <w:lang w:val="lv-LV"/>
        </w:rPr>
        <w:t xml:space="preserve">Jāatzīmē, ka līdz ar fotoradaru ieviešanu, būtisks bojā gājušo skaita samazinājums </w:t>
      </w:r>
      <w:proofErr w:type="gramStart"/>
      <w:r w:rsidRPr="0069697F">
        <w:rPr>
          <w:rFonts w:ascii="Times New Roman" w:hAnsi="Times New Roman"/>
          <w:sz w:val="28"/>
          <w:szCs w:val="28"/>
          <w:lang w:val="lv-LV"/>
        </w:rPr>
        <w:lastRenderedPageBreak/>
        <w:t>201</w:t>
      </w:r>
      <w:r w:rsidR="008367E9" w:rsidRPr="0069697F">
        <w:rPr>
          <w:rFonts w:ascii="Times New Roman" w:hAnsi="Times New Roman"/>
          <w:sz w:val="28"/>
          <w:szCs w:val="28"/>
          <w:lang w:val="lv-LV"/>
        </w:rPr>
        <w:t>6</w:t>
      </w:r>
      <w:r w:rsidRPr="0069697F">
        <w:rPr>
          <w:rFonts w:ascii="Times New Roman" w:hAnsi="Times New Roman"/>
          <w:sz w:val="28"/>
          <w:szCs w:val="28"/>
          <w:lang w:val="lv-LV"/>
        </w:rPr>
        <w:t>.</w:t>
      </w:r>
      <w:r w:rsidR="008367E9" w:rsidRPr="0069697F">
        <w:rPr>
          <w:rFonts w:ascii="Times New Roman" w:hAnsi="Times New Roman"/>
          <w:sz w:val="28"/>
          <w:szCs w:val="28"/>
          <w:lang w:val="lv-LV"/>
        </w:rPr>
        <w:t>gada</w:t>
      </w:r>
      <w:proofErr w:type="gramEnd"/>
      <w:r w:rsidR="008367E9" w:rsidRPr="0069697F">
        <w:rPr>
          <w:rFonts w:ascii="Times New Roman" w:hAnsi="Times New Roman"/>
          <w:sz w:val="28"/>
          <w:szCs w:val="28"/>
          <w:lang w:val="lv-LV"/>
        </w:rPr>
        <w:t xml:space="preserve"> </w:t>
      </w:r>
      <w:r w:rsidR="0088231A">
        <w:rPr>
          <w:rFonts w:ascii="Times New Roman" w:hAnsi="Times New Roman"/>
          <w:sz w:val="28"/>
          <w:szCs w:val="28"/>
          <w:lang w:val="lv-LV"/>
        </w:rPr>
        <w:t>8</w:t>
      </w:r>
      <w:r w:rsidR="008367E9" w:rsidRPr="0069697F">
        <w:rPr>
          <w:rFonts w:ascii="Times New Roman" w:hAnsi="Times New Roman"/>
          <w:sz w:val="28"/>
          <w:szCs w:val="28"/>
          <w:lang w:val="lv-LV"/>
        </w:rPr>
        <w:t xml:space="preserve">mēnešos </w:t>
      </w:r>
      <w:r w:rsidRPr="0069697F">
        <w:rPr>
          <w:rFonts w:ascii="Times New Roman" w:hAnsi="Times New Roman"/>
          <w:sz w:val="28"/>
          <w:szCs w:val="28"/>
          <w:lang w:val="lv-LV"/>
        </w:rPr>
        <w:t>vērojams Rīgas reģionā -</w:t>
      </w:r>
      <w:r w:rsidR="0088231A">
        <w:rPr>
          <w:rFonts w:ascii="Times New Roman" w:hAnsi="Times New Roman"/>
          <w:sz w:val="28"/>
          <w:szCs w:val="28"/>
          <w:lang w:val="lv-LV"/>
        </w:rPr>
        <w:t>35,7</w:t>
      </w:r>
      <w:r w:rsidRPr="0069697F">
        <w:rPr>
          <w:rFonts w:ascii="Times New Roman" w:hAnsi="Times New Roman"/>
          <w:sz w:val="28"/>
          <w:szCs w:val="28"/>
          <w:lang w:val="lv-LV"/>
        </w:rPr>
        <w:t>%, lai gan tas nav</w:t>
      </w:r>
      <w:r w:rsidRPr="00683F0F">
        <w:rPr>
          <w:rFonts w:ascii="Times New Roman" w:hAnsi="Times New Roman"/>
          <w:sz w:val="28"/>
          <w:szCs w:val="28"/>
          <w:lang w:val="lv-LV"/>
        </w:rPr>
        <w:t xml:space="preserve"> vienīgais faktors, kas ietekmē satiksmes drošības  stāvokļa izmaiņas.</w:t>
      </w:r>
    </w:p>
    <w:p w14:paraId="4E6AC4C8" w14:textId="77777777" w:rsidR="003B23F6" w:rsidRDefault="003B23F6" w:rsidP="0059329F">
      <w:pPr>
        <w:pStyle w:val="ListParagraph"/>
        <w:spacing w:after="0" w:line="240" w:lineRule="auto"/>
        <w:ind w:left="0" w:firstLine="461"/>
        <w:jc w:val="right"/>
        <w:rPr>
          <w:rFonts w:ascii="Times New Roman" w:hAnsi="Times New Roman"/>
          <w:sz w:val="28"/>
          <w:szCs w:val="28"/>
        </w:rPr>
      </w:pPr>
    </w:p>
    <w:p w14:paraId="710C0BF6" w14:textId="77777777" w:rsidR="00B2388E" w:rsidRPr="00683F0F" w:rsidRDefault="00B47043" w:rsidP="0059329F">
      <w:pPr>
        <w:pStyle w:val="ListParagraph"/>
        <w:spacing w:after="0" w:line="240" w:lineRule="auto"/>
        <w:ind w:left="0" w:firstLine="461"/>
        <w:jc w:val="right"/>
        <w:rPr>
          <w:rFonts w:ascii="Times New Roman" w:hAnsi="Times New Roman"/>
          <w:sz w:val="28"/>
          <w:szCs w:val="28"/>
        </w:rPr>
      </w:pPr>
      <w:r>
        <w:rPr>
          <w:rFonts w:ascii="Times New Roman" w:hAnsi="Times New Roman"/>
          <w:sz w:val="28"/>
          <w:szCs w:val="28"/>
        </w:rPr>
        <w:t>2</w:t>
      </w:r>
      <w:r w:rsidR="00B2388E" w:rsidRPr="00683F0F">
        <w:rPr>
          <w:rFonts w:ascii="Times New Roman" w:hAnsi="Times New Roman"/>
          <w:sz w:val="28"/>
          <w:szCs w:val="28"/>
        </w:rPr>
        <w:t>.tabula</w:t>
      </w:r>
    </w:p>
    <w:p w14:paraId="7633DE5D" w14:textId="77777777" w:rsidR="0088231A" w:rsidRDefault="00B2388E" w:rsidP="0059329F">
      <w:pPr>
        <w:pStyle w:val="ListParagraph"/>
        <w:spacing w:after="0" w:line="240" w:lineRule="auto"/>
        <w:ind w:left="0" w:firstLine="461"/>
        <w:jc w:val="center"/>
        <w:rPr>
          <w:rFonts w:ascii="Times New Roman" w:hAnsi="Times New Roman"/>
          <w:b/>
          <w:i/>
          <w:sz w:val="28"/>
          <w:szCs w:val="28"/>
        </w:rPr>
      </w:pPr>
      <w:r w:rsidRPr="00683F0F">
        <w:rPr>
          <w:rFonts w:ascii="Times New Roman" w:hAnsi="Times New Roman"/>
          <w:b/>
          <w:i/>
          <w:sz w:val="28"/>
          <w:szCs w:val="28"/>
        </w:rPr>
        <w:t xml:space="preserve">Ceļu satiksmes negadījumu skaita dinamika </w:t>
      </w:r>
      <w:r w:rsidR="00011453" w:rsidRPr="00683F0F">
        <w:rPr>
          <w:rFonts w:ascii="Times New Roman" w:hAnsi="Times New Roman"/>
          <w:b/>
          <w:i/>
          <w:sz w:val="28"/>
          <w:szCs w:val="28"/>
        </w:rPr>
        <w:t>Rīgas reģionā</w:t>
      </w:r>
    </w:p>
    <w:p w14:paraId="3EE69BAF" w14:textId="77777777" w:rsidR="00DA4A0B" w:rsidRPr="00AF6183" w:rsidRDefault="00011453" w:rsidP="0059329F">
      <w:pPr>
        <w:pStyle w:val="ListParagraph"/>
        <w:spacing w:after="0" w:line="240" w:lineRule="auto"/>
        <w:ind w:left="0" w:firstLine="461"/>
        <w:jc w:val="center"/>
        <w:rPr>
          <w:rFonts w:ascii="Times New Roman" w:hAnsi="Times New Roman"/>
          <w:b/>
          <w:i/>
          <w:sz w:val="28"/>
          <w:szCs w:val="28"/>
        </w:rPr>
      </w:pPr>
      <w:r w:rsidRPr="00683F0F">
        <w:rPr>
          <w:rFonts w:ascii="Times New Roman" w:hAnsi="Times New Roman"/>
          <w:b/>
          <w:i/>
          <w:sz w:val="28"/>
          <w:szCs w:val="28"/>
        </w:rPr>
        <w:t xml:space="preserve"> </w:t>
      </w:r>
      <w:proofErr w:type="gramStart"/>
      <w:r w:rsidR="00B2388E" w:rsidRPr="00683F0F">
        <w:rPr>
          <w:rFonts w:ascii="Times New Roman" w:hAnsi="Times New Roman"/>
          <w:b/>
          <w:i/>
          <w:sz w:val="28"/>
          <w:szCs w:val="28"/>
        </w:rPr>
        <w:t xml:space="preserve">2010. – </w:t>
      </w:r>
      <w:r w:rsidR="006F20B8">
        <w:rPr>
          <w:rFonts w:ascii="Times New Roman" w:hAnsi="Times New Roman"/>
          <w:b/>
          <w:i/>
          <w:sz w:val="28"/>
          <w:szCs w:val="28"/>
        </w:rPr>
        <w:t>2</w:t>
      </w:r>
      <w:r w:rsidR="00B2388E" w:rsidRPr="00683F0F">
        <w:rPr>
          <w:rFonts w:ascii="Times New Roman" w:hAnsi="Times New Roman"/>
          <w:b/>
          <w:i/>
          <w:sz w:val="28"/>
          <w:szCs w:val="28"/>
        </w:rPr>
        <w:t>01</w:t>
      </w:r>
      <w:r w:rsidR="001E146D" w:rsidRPr="00683F0F">
        <w:rPr>
          <w:rFonts w:ascii="Times New Roman" w:hAnsi="Times New Roman"/>
          <w:b/>
          <w:i/>
          <w:sz w:val="28"/>
          <w:szCs w:val="28"/>
        </w:rPr>
        <w:t>6.</w:t>
      </w:r>
      <w:proofErr w:type="gramEnd"/>
      <w:r w:rsidR="001E146D" w:rsidRPr="009A5418">
        <w:rPr>
          <w:rFonts w:ascii="Times New Roman" w:hAnsi="Times New Roman"/>
          <w:b/>
          <w:i/>
          <w:sz w:val="28"/>
          <w:szCs w:val="28"/>
        </w:rPr>
        <w:t xml:space="preserve">gadā </w:t>
      </w:r>
      <w:r w:rsidR="001E146D" w:rsidRPr="00AF6183">
        <w:rPr>
          <w:rFonts w:ascii="Times New Roman" w:hAnsi="Times New Roman"/>
          <w:b/>
          <w:i/>
          <w:sz w:val="28"/>
          <w:szCs w:val="28"/>
        </w:rPr>
        <w:t>(</w:t>
      </w:r>
      <w:r w:rsidR="0088231A">
        <w:rPr>
          <w:rFonts w:ascii="Times New Roman" w:hAnsi="Times New Roman"/>
          <w:b/>
          <w:i/>
          <w:sz w:val="28"/>
          <w:szCs w:val="28"/>
        </w:rPr>
        <w:t>8</w:t>
      </w:r>
      <w:r w:rsidR="001E146D" w:rsidRPr="00AF6183">
        <w:rPr>
          <w:rFonts w:ascii="Times New Roman" w:hAnsi="Times New Roman"/>
          <w:b/>
          <w:i/>
          <w:sz w:val="28"/>
          <w:szCs w:val="28"/>
        </w:rPr>
        <w:t xml:space="preserve"> </w:t>
      </w:r>
      <w:proofErr w:type="spellStart"/>
      <w:r w:rsidR="001E146D" w:rsidRPr="00AF6183">
        <w:rPr>
          <w:rFonts w:ascii="Times New Roman" w:hAnsi="Times New Roman"/>
          <w:b/>
          <w:i/>
          <w:sz w:val="28"/>
          <w:szCs w:val="28"/>
        </w:rPr>
        <w:t>mēn</w:t>
      </w:r>
      <w:proofErr w:type="spellEnd"/>
      <w:r w:rsidR="001E146D" w:rsidRPr="00AF6183">
        <w:rPr>
          <w:rFonts w:ascii="Times New Roman" w:hAnsi="Times New Roman"/>
          <w:b/>
          <w:i/>
          <w:sz w:val="28"/>
          <w:szCs w:val="28"/>
        </w:rPr>
        <w:t>.)</w:t>
      </w:r>
    </w:p>
    <w:tbl>
      <w:tblPr>
        <w:tblStyle w:val="TableGrid"/>
        <w:tblW w:w="5000" w:type="pct"/>
        <w:tblLayout w:type="fixed"/>
        <w:tblLook w:val="04A0" w:firstRow="1" w:lastRow="0" w:firstColumn="1" w:lastColumn="0" w:noHBand="0" w:noVBand="1"/>
      </w:tblPr>
      <w:tblGrid>
        <w:gridCol w:w="810"/>
        <w:gridCol w:w="888"/>
        <w:gridCol w:w="993"/>
        <w:gridCol w:w="993"/>
        <w:gridCol w:w="1134"/>
        <w:gridCol w:w="1134"/>
        <w:gridCol w:w="993"/>
        <w:gridCol w:w="1134"/>
        <w:gridCol w:w="996"/>
      </w:tblGrid>
      <w:tr w:rsidR="00683F0F" w:rsidRPr="009A5418" w14:paraId="05358C9A" w14:textId="77777777" w:rsidTr="003B23F6">
        <w:tc>
          <w:tcPr>
            <w:tcW w:w="446" w:type="pct"/>
          </w:tcPr>
          <w:p w14:paraId="2FEF52D4" w14:textId="77777777" w:rsidR="00846927" w:rsidRPr="00AF6183" w:rsidRDefault="00846927" w:rsidP="003B23F6">
            <w:pPr>
              <w:pStyle w:val="ListParagraph"/>
              <w:spacing w:after="0" w:line="240" w:lineRule="auto"/>
              <w:ind w:left="0"/>
              <w:rPr>
                <w:rFonts w:ascii="Times New Roman" w:hAnsi="Times New Roman"/>
                <w:b/>
                <w:i/>
                <w:sz w:val="24"/>
                <w:szCs w:val="24"/>
              </w:rPr>
            </w:pPr>
            <w:r w:rsidRPr="00AF6183">
              <w:rPr>
                <w:rFonts w:ascii="Times New Roman" w:hAnsi="Times New Roman"/>
                <w:b/>
                <w:i/>
                <w:sz w:val="24"/>
                <w:szCs w:val="24"/>
              </w:rPr>
              <w:t>Gads</w:t>
            </w:r>
          </w:p>
        </w:tc>
        <w:tc>
          <w:tcPr>
            <w:tcW w:w="1036" w:type="pct"/>
            <w:gridSpan w:val="2"/>
          </w:tcPr>
          <w:p w14:paraId="0B496915" w14:textId="77777777" w:rsidR="00846927" w:rsidRPr="00AF6183" w:rsidRDefault="00846927" w:rsidP="003B23F6">
            <w:pPr>
              <w:pStyle w:val="ListParagraph"/>
              <w:spacing w:after="0" w:line="240" w:lineRule="auto"/>
              <w:ind w:left="0"/>
              <w:jc w:val="center"/>
              <w:rPr>
                <w:rFonts w:ascii="Times New Roman" w:hAnsi="Times New Roman"/>
                <w:b/>
                <w:i/>
                <w:sz w:val="24"/>
                <w:szCs w:val="24"/>
              </w:rPr>
            </w:pPr>
            <w:proofErr w:type="spellStart"/>
            <w:r w:rsidRPr="00AF6183">
              <w:rPr>
                <w:rFonts w:ascii="Times New Roman" w:hAnsi="Times New Roman"/>
                <w:b/>
                <w:i/>
                <w:sz w:val="24"/>
                <w:szCs w:val="24"/>
              </w:rPr>
              <w:t>C</w:t>
            </w:r>
            <w:r w:rsidR="007A0BA9">
              <w:rPr>
                <w:rFonts w:ascii="Times New Roman" w:hAnsi="Times New Roman"/>
                <w:b/>
                <w:i/>
                <w:sz w:val="24"/>
                <w:szCs w:val="24"/>
              </w:rPr>
              <w:t>sNg</w:t>
            </w:r>
            <w:proofErr w:type="spellEnd"/>
            <w:r w:rsidR="007A0BA9">
              <w:rPr>
                <w:rFonts w:ascii="Times New Roman" w:hAnsi="Times New Roman"/>
                <w:b/>
                <w:i/>
                <w:sz w:val="24"/>
                <w:szCs w:val="24"/>
              </w:rPr>
              <w:t xml:space="preserve"> ar cietušajiem</w:t>
            </w:r>
          </w:p>
        </w:tc>
        <w:tc>
          <w:tcPr>
            <w:tcW w:w="1171" w:type="pct"/>
            <w:gridSpan w:val="2"/>
          </w:tcPr>
          <w:p w14:paraId="1A510AD8" w14:textId="77777777" w:rsidR="00846927" w:rsidRPr="00AF6183" w:rsidRDefault="00846927" w:rsidP="003B23F6">
            <w:pPr>
              <w:pStyle w:val="ListParagraph"/>
              <w:spacing w:after="0" w:line="240" w:lineRule="auto"/>
              <w:ind w:left="0"/>
              <w:jc w:val="center"/>
              <w:rPr>
                <w:rFonts w:ascii="Times New Roman" w:hAnsi="Times New Roman"/>
                <w:b/>
                <w:i/>
                <w:sz w:val="24"/>
                <w:szCs w:val="24"/>
              </w:rPr>
            </w:pPr>
            <w:r w:rsidRPr="00AF6183">
              <w:rPr>
                <w:rFonts w:ascii="Times New Roman" w:hAnsi="Times New Roman"/>
                <w:b/>
                <w:i/>
                <w:sz w:val="24"/>
                <w:szCs w:val="24"/>
              </w:rPr>
              <w:t>Bojāgājuši</w:t>
            </w:r>
          </w:p>
        </w:tc>
        <w:tc>
          <w:tcPr>
            <w:tcW w:w="1171" w:type="pct"/>
            <w:gridSpan w:val="2"/>
          </w:tcPr>
          <w:p w14:paraId="3219CD7F" w14:textId="77777777" w:rsidR="00846927" w:rsidRPr="00AF6183" w:rsidRDefault="00846927" w:rsidP="003B23F6">
            <w:pPr>
              <w:pStyle w:val="ListParagraph"/>
              <w:spacing w:after="0" w:line="240" w:lineRule="auto"/>
              <w:ind w:left="0"/>
              <w:jc w:val="center"/>
              <w:rPr>
                <w:rFonts w:ascii="Times New Roman" w:hAnsi="Times New Roman"/>
                <w:b/>
                <w:i/>
                <w:sz w:val="24"/>
                <w:szCs w:val="24"/>
              </w:rPr>
            </w:pPr>
            <w:r w:rsidRPr="00AF6183">
              <w:rPr>
                <w:rFonts w:ascii="Times New Roman" w:hAnsi="Times New Roman"/>
                <w:b/>
                <w:i/>
                <w:sz w:val="24"/>
                <w:szCs w:val="24"/>
              </w:rPr>
              <w:t>Ievainoti</w:t>
            </w:r>
          </w:p>
        </w:tc>
        <w:tc>
          <w:tcPr>
            <w:tcW w:w="1176" w:type="pct"/>
            <w:gridSpan w:val="2"/>
          </w:tcPr>
          <w:p w14:paraId="22ED507D" w14:textId="77777777" w:rsidR="00846927" w:rsidRPr="00AF6183" w:rsidRDefault="00846927" w:rsidP="003B23F6">
            <w:pPr>
              <w:pStyle w:val="ListParagraph"/>
              <w:spacing w:after="0" w:line="240" w:lineRule="auto"/>
              <w:ind w:left="0"/>
              <w:jc w:val="center"/>
              <w:rPr>
                <w:rFonts w:ascii="Times New Roman" w:hAnsi="Times New Roman"/>
                <w:b/>
                <w:i/>
                <w:sz w:val="24"/>
                <w:szCs w:val="24"/>
              </w:rPr>
            </w:pPr>
            <w:r w:rsidRPr="00AF6183">
              <w:rPr>
                <w:rFonts w:ascii="Times New Roman" w:hAnsi="Times New Roman"/>
                <w:b/>
                <w:i/>
                <w:sz w:val="24"/>
                <w:szCs w:val="24"/>
              </w:rPr>
              <w:t>Smagi ievainoti</w:t>
            </w:r>
          </w:p>
        </w:tc>
      </w:tr>
      <w:tr w:rsidR="00683F0F" w:rsidRPr="009A5418" w14:paraId="7FA28BB9" w14:textId="77777777" w:rsidTr="003B23F6">
        <w:tc>
          <w:tcPr>
            <w:tcW w:w="446" w:type="pct"/>
          </w:tcPr>
          <w:p w14:paraId="725FA478" w14:textId="77777777" w:rsidR="00846927" w:rsidRPr="00AF6183" w:rsidRDefault="00846927" w:rsidP="003B23F6">
            <w:pPr>
              <w:pStyle w:val="ListParagraph"/>
              <w:spacing w:after="0" w:line="240" w:lineRule="auto"/>
              <w:ind w:left="0"/>
              <w:rPr>
                <w:rFonts w:ascii="Times New Roman" w:hAnsi="Times New Roman"/>
                <w:b/>
                <w:i/>
                <w:sz w:val="28"/>
                <w:szCs w:val="28"/>
              </w:rPr>
            </w:pPr>
          </w:p>
        </w:tc>
        <w:tc>
          <w:tcPr>
            <w:tcW w:w="489" w:type="pct"/>
          </w:tcPr>
          <w:p w14:paraId="5A357618" w14:textId="77777777" w:rsidR="00846927" w:rsidRPr="00AF6183" w:rsidRDefault="00846927" w:rsidP="00846927">
            <w:pPr>
              <w:pStyle w:val="ListParagraph"/>
              <w:spacing w:after="0" w:line="240" w:lineRule="auto"/>
              <w:ind w:left="0"/>
              <w:jc w:val="center"/>
              <w:rPr>
                <w:rFonts w:ascii="Times New Roman" w:hAnsi="Times New Roman"/>
                <w:b/>
                <w:i/>
                <w:sz w:val="20"/>
                <w:szCs w:val="20"/>
              </w:rPr>
            </w:pPr>
            <w:r w:rsidRPr="00AF6183">
              <w:rPr>
                <w:rFonts w:ascii="Times New Roman" w:hAnsi="Times New Roman"/>
                <w:b/>
                <w:i/>
                <w:sz w:val="20"/>
                <w:szCs w:val="20"/>
              </w:rPr>
              <w:t>skaits</w:t>
            </w:r>
          </w:p>
        </w:tc>
        <w:tc>
          <w:tcPr>
            <w:tcW w:w="547" w:type="pct"/>
          </w:tcPr>
          <w:p w14:paraId="50006324" w14:textId="77777777" w:rsidR="00846927" w:rsidRPr="00AF6183" w:rsidRDefault="00846927" w:rsidP="003B23F6">
            <w:pPr>
              <w:pStyle w:val="ListParagraph"/>
              <w:spacing w:after="0" w:line="240" w:lineRule="auto"/>
              <w:ind w:left="0"/>
              <w:jc w:val="center"/>
              <w:rPr>
                <w:rFonts w:ascii="Times New Roman" w:hAnsi="Times New Roman"/>
                <w:b/>
                <w:i/>
                <w:sz w:val="20"/>
                <w:szCs w:val="20"/>
              </w:rPr>
            </w:pPr>
            <w:r w:rsidRPr="00AF6183">
              <w:rPr>
                <w:rFonts w:ascii="Times New Roman" w:hAnsi="Times New Roman"/>
                <w:b/>
                <w:i/>
                <w:sz w:val="20"/>
                <w:szCs w:val="20"/>
              </w:rPr>
              <w:t>%</w:t>
            </w:r>
          </w:p>
          <w:p w14:paraId="39E82F8D" w14:textId="77777777" w:rsidR="00846927" w:rsidRPr="00AF6183" w:rsidRDefault="00846927" w:rsidP="003B23F6">
            <w:pPr>
              <w:pStyle w:val="ListParagraph"/>
              <w:spacing w:after="0" w:line="240" w:lineRule="auto"/>
              <w:ind w:left="0"/>
              <w:jc w:val="center"/>
              <w:rPr>
                <w:rFonts w:ascii="Times New Roman" w:hAnsi="Times New Roman"/>
                <w:b/>
                <w:i/>
                <w:sz w:val="20"/>
                <w:szCs w:val="20"/>
              </w:rPr>
            </w:pPr>
            <w:r w:rsidRPr="00AF6183">
              <w:rPr>
                <w:rFonts w:ascii="Times New Roman" w:hAnsi="Times New Roman"/>
                <w:b/>
                <w:i/>
                <w:sz w:val="20"/>
                <w:szCs w:val="20"/>
              </w:rPr>
              <w:t>(2010.-100%)</w:t>
            </w:r>
          </w:p>
        </w:tc>
        <w:tc>
          <w:tcPr>
            <w:tcW w:w="547" w:type="pct"/>
          </w:tcPr>
          <w:p w14:paraId="1B74F50A" w14:textId="77777777" w:rsidR="00846927" w:rsidRPr="00AF6183" w:rsidRDefault="00846927" w:rsidP="003B23F6">
            <w:pPr>
              <w:pStyle w:val="ListParagraph"/>
              <w:spacing w:after="0" w:line="240" w:lineRule="auto"/>
              <w:ind w:left="0"/>
              <w:jc w:val="center"/>
              <w:rPr>
                <w:rFonts w:ascii="Times New Roman" w:hAnsi="Times New Roman"/>
                <w:b/>
                <w:i/>
                <w:sz w:val="28"/>
                <w:szCs w:val="28"/>
              </w:rPr>
            </w:pPr>
            <w:r w:rsidRPr="00AF6183">
              <w:rPr>
                <w:rFonts w:ascii="Times New Roman" w:hAnsi="Times New Roman"/>
                <w:b/>
                <w:i/>
                <w:sz w:val="20"/>
                <w:szCs w:val="20"/>
              </w:rPr>
              <w:t>skaits</w:t>
            </w:r>
          </w:p>
        </w:tc>
        <w:tc>
          <w:tcPr>
            <w:tcW w:w="625" w:type="pct"/>
          </w:tcPr>
          <w:p w14:paraId="70E938AD" w14:textId="77777777" w:rsidR="00846927" w:rsidRPr="00AF6183" w:rsidRDefault="00846927" w:rsidP="003B23F6">
            <w:pPr>
              <w:pStyle w:val="ListParagraph"/>
              <w:spacing w:after="0" w:line="240" w:lineRule="auto"/>
              <w:ind w:left="0"/>
              <w:jc w:val="center"/>
              <w:rPr>
                <w:rFonts w:ascii="Times New Roman" w:hAnsi="Times New Roman"/>
                <w:b/>
                <w:i/>
                <w:sz w:val="20"/>
                <w:szCs w:val="20"/>
              </w:rPr>
            </w:pPr>
            <w:r w:rsidRPr="00AF6183">
              <w:rPr>
                <w:rFonts w:ascii="Times New Roman" w:hAnsi="Times New Roman"/>
                <w:b/>
                <w:i/>
                <w:sz w:val="20"/>
                <w:szCs w:val="20"/>
              </w:rPr>
              <w:t>%</w:t>
            </w:r>
          </w:p>
          <w:p w14:paraId="3E303FF5" w14:textId="77777777" w:rsidR="00846927" w:rsidRPr="00AF6183" w:rsidRDefault="00846927" w:rsidP="003B23F6">
            <w:pPr>
              <w:pStyle w:val="ListParagraph"/>
              <w:spacing w:after="0" w:line="240" w:lineRule="auto"/>
              <w:ind w:left="0"/>
              <w:jc w:val="center"/>
              <w:rPr>
                <w:rFonts w:ascii="Times New Roman" w:hAnsi="Times New Roman"/>
                <w:b/>
                <w:i/>
                <w:sz w:val="28"/>
                <w:szCs w:val="28"/>
              </w:rPr>
            </w:pPr>
            <w:r w:rsidRPr="00AF6183">
              <w:rPr>
                <w:rFonts w:ascii="Times New Roman" w:hAnsi="Times New Roman"/>
                <w:b/>
                <w:i/>
                <w:sz w:val="20"/>
                <w:szCs w:val="20"/>
              </w:rPr>
              <w:t>(2010.-100%)</w:t>
            </w:r>
          </w:p>
        </w:tc>
        <w:tc>
          <w:tcPr>
            <w:tcW w:w="625" w:type="pct"/>
          </w:tcPr>
          <w:p w14:paraId="5C125E43" w14:textId="77777777" w:rsidR="00846927" w:rsidRPr="00AF6183" w:rsidRDefault="00846927" w:rsidP="003B23F6">
            <w:pPr>
              <w:pStyle w:val="ListParagraph"/>
              <w:spacing w:after="0" w:line="240" w:lineRule="auto"/>
              <w:ind w:left="0"/>
              <w:jc w:val="center"/>
              <w:rPr>
                <w:rFonts w:ascii="Times New Roman" w:hAnsi="Times New Roman"/>
                <w:b/>
                <w:i/>
                <w:sz w:val="28"/>
                <w:szCs w:val="28"/>
              </w:rPr>
            </w:pPr>
            <w:r w:rsidRPr="00AF6183">
              <w:rPr>
                <w:rFonts w:ascii="Times New Roman" w:hAnsi="Times New Roman"/>
                <w:b/>
                <w:i/>
                <w:sz w:val="20"/>
                <w:szCs w:val="20"/>
              </w:rPr>
              <w:t>skaits</w:t>
            </w:r>
          </w:p>
        </w:tc>
        <w:tc>
          <w:tcPr>
            <w:tcW w:w="547" w:type="pct"/>
          </w:tcPr>
          <w:p w14:paraId="47B71C63" w14:textId="77777777" w:rsidR="00846927" w:rsidRPr="00AF6183" w:rsidRDefault="00846927" w:rsidP="003B23F6">
            <w:pPr>
              <w:pStyle w:val="ListParagraph"/>
              <w:spacing w:after="0" w:line="240" w:lineRule="auto"/>
              <w:ind w:left="0"/>
              <w:jc w:val="center"/>
              <w:rPr>
                <w:rFonts w:ascii="Times New Roman" w:hAnsi="Times New Roman"/>
                <w:b/>
                <w:i/>
                <w:sz w:val="20"/>
                <w:szCs w:val="20"/>
              </w:rPr>
            </w:pPr>
            <w:r w:rsidRPr="00AF6183">
              <w:rPr>
                <w:rFonts w:ascii="Times New Roman" w:hAnsi="Times New Roman"/>
                <w:b/>
                <w:i/>
                <w:sz w:val="20"/>
                <w:szCs w:val="20"/>
              </w:rPr>
              <w:t>%</w:t>
            </w:r>
          </w:p>
          <w:p w14:paraId="56C8D8F5" w14:textId="77777777" w:rsidR="00846927" w:rsidRPr="00AF6183" w:rsidRDefault="00846927" w:rsidP="003B23F6">
            <w:pPr>
              <w:pStyle w:val="ListParagraph"/>
              <w:spacing w:after="0" w:line="240" w:lineRule="auto"/>
              <w:ind w:left="0"/>
              <w:jc w:val="center"/>
              <w:rPr>
                <w:rFonts w:ascii="Times New Roman" w:hAnsi="Times New Roman"/>
                <w:b/>
                <w:i/>
                <w:sz w:val="28"/>
                <w:szCs w:val="28"/>
              </w:rPr>
            </w:pPr>
            <w:r w:rsidRPr="00AF6183">
              <w:rPr>
                <w:rFonts w:ascii="Times New Roman" w:hAnsi="Times New Roman"/>
                <w:b/>
                <w:i/>
                <w:sz w:val="20"/>
                <w:szCs w:val="20"/>
              </w:rPr>
              <w:t>(2010.-100%)</w:t>
            </w:r>
          </w:p>
        </w:tc>
        <w:tc>
          <w:tcPr>
            <w:tcW w:w="625" w:type="pct"/>
          </w:tcPr>
          <w:p w14:paraId="7238046B" w14:textId="77777777" w:rsidR="00846927" w:rsidRPr="00AF6183" w:rsidRDefault="00846927" w:rsidP="003B23F6">
            <w:pPr>
              <w:pStyle w:val="ListParagraph"/>
              <w:spacing w:after="0" w:line="240" w:lineRule="auto"/>
              <w:ind w:left="0"/>
              <w:jc w:val="center"/>
              <w:rPr>
                <w:rFonts w:ascii="Times New Roman" w:hAnsi="Times New Roman"/>
                <w:b/>
                <w:i/>
                <w:sz w:val="28"/>
                <w:szCs w:val="28"/>
              </w:rPr>
            </w:pPr>
            <w:r w:rsidRPr="00AF6183">
              <w:rPr>
                <w:rFonts w:ascii="Times New Roman" w:hAnsi="Times New Roman"/>
                <w:b/>
                <w:i/>
                <w:sz w:val="20"/>
                <w:szCs w:val="20"/>
              </w:rPr>
              <w:t>skaits</w:t>
            </w:r>
          </w:p>
        </w:tc>
        <w:tc>
          <w:tcPr>
            <w:tcW w:w="551" w:type="pct"/>
          </w:tcPr>
          <w:p w14:paraId="6A0E7FC5" w14:textId="77777777" w:rsidR="00846927" w:rsidRPr="00AF6183" w:rsidRDefault="00846927" w:rsidP="003B23F6">
            <w:pPr>
              <w:pStyle w:val="ListParagraph"/>
              <w:spacing w:after="0" w:line="240" w:lineRule="auto"/>
              <w:ind w:left="0"/>
              <w:jc w:val="center"/>
              <w:rPr>
                <w:rFonts w:ascii="Times New Roman" w:hAnsi="Times New Roman"/>
                <w:b/>
                <w:i/>
                <w:sz w:val="20"/>
                <w:szCs w:val="20"/>
              </w:rPr>
            </w:pPr>
            <w:r w:rsidRPr="00AF6183">
              <w:rPr>
                <w:rFonts w:ascii="Times New Roman" w:hAnsi="Times New Roman"/>
                <w:b/>
                <w:i/>
                <w:sz w:val="20"/>
                <w:szCs w:val="20"/>
              </w:rPr>
              <w:t>%</w:t>
            </w:r>
          </w:p>
          <w:p w14:paraId="49488EFE" w14:textId="77777777" w:rsidR="00846927" w:rsidRPr="00AF6183" w:rsidRDefault="00846927" w:rsidP="003B23F6">
            <w:pPr>
              <w:pStyle w:val="ListParagraph"/>
              <w:spacing w:after="0" w:line="240" w:lineRule="auto"/>
              <w:ind w:left="0"/>
              <w:jc w:val="center"/>
              <w:rPr>
                <w:rFonts w:ascii="Times New Roman" w:hAnsi="Times New Roman"/>
                <w:b/>
                <w:i/>
                <w:sz w:val="28"/>
                <w:szCs w:val="28"/>
              </w:rPr>
            </w:pPr>
            <w:r w:rsidRPr="00AF6183">
              <w:rPr>
                <w:rFonts w:ascii="Times New Roman" w:hAnsi="Times New Roman"/>
                <w:b/>
                <w:i/>
                <w:sz w:val="20"/>
                <w:szCs w:val="20"/>
              </w:rPr>
              <w:t>(2010.-100%)</w:t>
            </w:r>
          </w:p>
        </w:tc>
      </w:tr>
      <w:tr w:rsidR="00683F0F" w:rsidRPr="009A5418" w14:paraId="23D2D639" w14:textId="77777777" w:rsidTr="003B23F6">
        <w:tc>
          <w:tcPr>
            <w:tcW w:w="446" w:type="pct"/>
          </w:tcPr>
          <w:p w14:paraId="19D7362A" w14:textId="77777777" w:rsidR="00846927" w:rsidRPr="00AF6183" w:rsidRDefault="00846927" w:rsidP="003B23F6">
            <w:pPr>
              <w:pStyle w:val="ListParagraph"/>
              <w:spacing w:after="0" w:line="240" w:lineRule="auto"/>
              <w:ind w:left="0"/>
              <w:rPr>
                <w:rFonts w:ascii="Times New Roman" w:hAnsi="Times New Roman"/>
                <w:sz w:val="20"/>
                <w:szCs w:val="20"/>
              </w:rPr>
            </w:pPr>
            <w:r w:rsidRPr="00AF6183">
              <w:rPr>
                <w:rFonts w:ascii="Times New Roman" w:hAnsi="Times New Roman"/>
                <w:sz w:val="20"/>
                <w:szCs w:val="20"/>
              </w:rPr>
              <w:t>2010</w:t>
            </w:r>
            <w:r w:rsidR="003B23F6">
              <w:rPr>
                <w:rFonts w:ascii="Times New Roman" w:hAnsi="Times New Roman"/>
                <w:sz w:val="20"/>
                <w:szCs w:val="20"/>
              </w:rPr>
              <w:t>.</w:t>
            </w:r>
          </w:p>
        </w:tc>
        <w:tc>
          <w:tcPr>
            <w:tcW w:w="489" w:type="pct"/>
          </w:tcPr>
          <w:p w14:paraId="7045A9C5" w14:textId="77777777" w:rsidR="00846927" w:rsidRPr="00AF6183" w:rsidRDefault="00011453" w:rsidP="00846927">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1857</w:t>
            </w:r>
          </w:p>
        </w:tc>
        <w:tc>
          <w:tcPr>
            <w:tcW w:w="547" w:type="pct"/>
          </w:tcPr>
          <w:p w14:paraId="3B8ED377" w14:textId="77777777" w:rsidR="00846927" w:rsidRPr="00AF6183" w:rsidRDefault="00DF3399"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100</w:t>
            </w:r>
          </w:p>
        </w:tc>
        <w:tc>
          <w:tcPr>
            <w:tcW w:w="547" w:type="pct"/>
          </w:tcPr>
          <w:p w14:paraId="71536175"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78</w:t>
            </w:r>
          </w:p>
        </w:tc>
        <w:tc>
          <w:tcPr>
            <w:tcW w:w="625" w:type="pct"/>
          </w:tcPr>
          <w:p w14:paraId="26CEAE8E" w14:textId="77777777" w:rsidR="00846927" w:rsidRPr="00AF6183" w:rsidRDefault="00DF3399"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100</w:t>
            </w:r>
          </w:p>
        </w:tc>
        <w:tc>
          <w:tcPr>
            <w:tcW w:w="625" w:type="pct"/>
          </w:tcPr>
          <w:p w14:paraId="620B4A89"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2298</w:t>
            </w:r>
          </w:p>
        </w:tc>
        <w:tc>
          <w:tcPr>
            <w:tcW w:w="547" w:type="pct"/>
          </w:tcPr>
          <w:p w14:paraId="66375883" w14:textId="77777777" w:rsidR="00846927" w:rsidRPr="00AF6183" w:rsidRDefault="00DF3399"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100</w:t>
            </w:r>
          </w:p>
        </w:tc>
        <w:tc>
          <w:tcPr>
            <w:tcW w:w="625" w:type="pct"/>
          </w:tcPr>
          <w:p w14:paraId="744B8542"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219</w:t>
            </w:r>
          </w:p>
        </w:tc>
        <w:tc>
          <w:tcPr>
            <w:tcW w:w="551" w:type="pct"/>
          </w:tcPr>
          <w:p w14:paraId="104435DB" w14:textId="77777777" w:rsidR="00846927" w:rsidRPr="00AF6183" w:rsidRDefault="00DF3399" w:rsidP="003B23F6">
            <w:pPr>
              <w:pStyle w:val="ListParagraph"/>
              <w:spacing w:after="0" w:line="240" w:lineRule="auto"/>
              <w:ind w:left="0"/>
              <w:jc w:val="center"/>
              <w:rPr>
                <w:rFonts w:ascii="Times New Roman" w:hAnsi="Times New Roman"/>
                <w:b/>
                <w:i/>
                <w:sz w:val="28"/>
                <w:szCs w:val="28"/>
              </w:rPr>
            </w:pPr>
            <w:r w:rsidRPr="00AF6183">
              <w:rPr>
                <w:rFonts w:ascii="Times New Roman" w:hAnsi="Times New Roman"/>
                <w:sz w:val="20"/>
                <w:szCs w:val="20"/>
              </w:rPr>
              <w:t>100</w:t>
            </w:r>
          </w:p>
        </w:tc>
      </w:tr>
      <w:tr w:rsidR="00683F0F" w:rsidRPr="009A5418" w14:paraId="37BC28DB" w14:textId="77777777" w:rsidTr="003B23F6">
        <w:tc>
          <w:tcPr>
            <w:tcW w:w="446" w:type="pct"/>
          </w:tcPr>
          <w:p w14:paraId="6A70FD01" w14:textId="77777777" w:rsidR="00846927" w:rsidRPr="00AF6183" w:rsidRDefault="00846927" w:rsidP="003B23F6">
            <w:pPr>
              <w:pStyle w:val="ListParagraph"/>
              <w:spacing w:after="0" w:line="240" w:lineRule="auto"/>
              <w:ind w:left="0"/>
              <w:rPr>
                <w:rFonts w:ascii="Times New Roman" w:hAnsi="Times New Roman"/>
                <w:sz w:val="20"/>
                <w:szCs w:val="20"/>
              </w:rPr>
            </w:pPr>
            <w:r w:rsidRPr="00AF6183">
              <w:rPr>
                <w:rFonts w:ascii="Times New Roman" w:hAnsi="Times New Roman"/>
                <w:sz w:val="20"/>
                <w:szCs w:val="20"/>
              </w:rPr>
              <w:t>2011</w:t>
            </w:r>
            <w:r w:rsidR="003B23F6">
              <w:rPr>
                <w:rFonts w:ascii="Times New Roman" w:hAnsi="Times New Roman"/>
                <w:sz w:val="20"/>
                <w:szCs w:val="20"/>
              </w:rPr>
              <w:t>.</w:t>
            </w:r>
          </w:p>
        </w:tc>
        <w:tc>
          <w:tcPr>
            <w:tcW w:w="489" w:type="pct"/>
          </w:tcPr>
          <w:p w14:paraId="0BA70754" w14:textId="77777777" w:rsidR="00846927" w:rsidRPr="00AF6183" w:rsidRDefault="00011453" w:rsidP="00846927">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1982</w:t>
            </w:r>
          </w:p>
        </w:tc>
        <w:tc>
          <w:tcPr>
            <w:tcW w:w="547" w:type="pct"/>
          </w:tcPr>
          <w:p w14:paraId="21D0CD93" w14:textId="77777777" w:rsidR="00846927" w:rsidRPr="00AF6183" w:rsidRDefault="00DF3399"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106</w:t>
            </w:r>
            <w:r w:rsidR="00011453" w:rsidRPr="00AF6183">
              <w:rPr>
                <w:rFonts w:ascii="Times New Roman" w:hAnsi="Times New Roman"/>
                <w:sz w:val="20"/>
                <w:szCs w:val="20"/>
              </w:rPr>
              <w:t>,73</w:t>
            </w:r>
          </w:p>
        </w:tc>
        <w:tc>
          <w:tcPr>
            <w:tcW w:w="547" w:type="pct"/>
          </w:tcPr>
          <w:p w14:paraId="626B52BF"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69</w:t>
            </w:r>
          </w:p>
        </w:tc>
        <w:tc>
          <w:tcPr>
            <w:tcW w:w="625" w:type="pct"/>
          </w:tcPr>
          <w:p w14:paraId="4A525B21" w14:textId="77777777" w:rsidR="00846927" w:rsidRPr="00AF6183" w:rsidRDefault="00DF3399"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8</w:t>
            </w:r>
            <w:r w:rsidR="00BD7BE2" w:rsidRPr="00AF6183">
              <w:rPr>
                <w:rFonts w:ascii="Times New Roman" w:hAnsi="Times New Roman"/>
                <w:sz w:val="20"/>
                <w:szCs w:val="20"/>
              </w:rPr>
              <w:t>8,46</w:t>
            </w:r>
          </w:p>
        </w:tc>
        <w:tc>
          <w:tcPr>
            <w:tcW w:w="625" w:type="pct"/>
          </w:tcPr>
          <w:p w14:paraId="547ED07C"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2386</w:t>
            </w:r>
          </w:p>
        </w:tc>
        <w:tc>
          <w:tcPr>
            <w:tcW w:w="547" w:type="pct"/>
          </w:tcPr>
          <w:p w14:paraId="20111A89" w14:textId="77777777" w:rsidR="00846927" w:rsidRPr="00AF6183" w:rsidRDefault="00DF3399"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10</w:t>
            </w:r>
            <w:r w:rsidR="00BD7BE2" w:rsidRPr="00AF6183">
              <w:rPr>
                <w:rFonts w:ascii="Times New Roman" w:hAnsi="Times New Roman"/>
                <w:sz w:val="20"/>
                <w:szCs w:val="20"/>
              </w:rPr>
              <w:t>3,83</w:t>
            </w:r>
          </w:p>
        </w:tc>
        <w:tc>
          <w:tcPr>
            <w:tcW w:w="625" w:type="pct"/>
          </w:tcPr>
          <w:p w14:paraId="4B33CC6A"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211</w:t>
            </w:r>
          </w:p>
        </w:tc>
        <w:tc>
          <w:tcPr>
            <w:tcW w:w="551" w:type="pct"/>
          </w:tcPr>
          <w:p w14:paraId="1D35E5C3"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96,35</w:t>
            </w:r>
          </w:p>
        </w:tc>
      </w:tr>
      <w:tr w:rsidR="00683F0F" w:rsidRPr="009A5418" w14:paraId="2C9ABF02" w14:textId="77777777" w:rsidTr="003B23F6">
        <w:tc>
          <w:tcPr>
            <w:tcW w:w="446" w:type="pct"/>
          </w:tcPr>
          <w:p w14:paraId="48782A2E" w14:textId="77777777" w:rsidR="00846927" w:rsidRPr="00AF6183" w:rsidRDefault="00846927" w:rsidP="003B23F6">
            <w:pPr>
              <w:pStyle w:val="ListParagraph"/>
              <w:spacing w:after="0" w:line="240" w:lineRule="auto"/>
              <w:ind w:left="0"/>
              <w:rPr>
                <w:rFonts w:ascii="Times New Roman" w:hAnsi="Times New Roman"/>
                <w:sz w:val="20"/>
                <w:szCs w:val="20"/>
              </w:rPr>
            </w:pPr>
            <w:r w:rsidRPr="00AF6183">
              <w:rPr>
                <w:rFonts w:ascii="Times New Roman" w:hAnsi="Times New Roman"/>
                <w:sz w:val="20"/>
                <w:szCs w:val="20"/>
              </w:rPr>
              <w:t>2012</w:t>
            </w:r>
            <w:r w:rsidR="003B23F6">
              <w:rPr>
                <w:rFonts w:ascii="Times New Roman" w:hAnsi="Times New Roman"/>
                <w:sz w:val="20"/>
                <w:szCs w:val="20"/>
              </w:rPr>
              <w:t>.</w:t>
            </w:r>
          </w:p>
        </w:tc>
        <w:tc>
          <w:tcPr>
            <w:tcW w:w="489" w:type="pct"/>
          </w:tcPr>
          <w:p w14:paraId="44F711A2" w14:textId="77777777" w:rsidR="00846927" w:rsidRPr="00AF6183" w:rsidRDefault="00011453" w:rsidP="00846927">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1952</w:t>
            </w:r>
          </w:p>
        </w:tc>
        <w:tc>
          <w:tcPr>
            <w:tcW w:w="547" w:type="pct"/>
          </w:tcPr>
          <w:p w14:paraId="556C5568" w14:textId="77777777" w:rsidR="00846927" w:rsidRPr="00AF6183" w:rsidRDefault="00DF3399"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105</w:t>
            </w:r>
            <w:r w:rsidR="00011453" w:rsidRPr="00AF6183">
              <w:rPr>
                <w:rFonts w:ascii="Times New Roman" w:hAnsi="Times New Roman"/>
                <w:sz w:val="20"/>
                <w:szCs w:val="20"/>
              </w:rPr>
              <w:t>,12</w:t>
            </w:r>
          </w:p>
        </w:tc>
        <w:tc>
          <w:tcPr>
            <w:tcW w:w="547" w:type="pct"/>
          </w:tcPr>
          <w:p w14:paraId="381563A7"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60</w:t>
            </w:r>
          </w:p>
        </w:tc>
        <w:tc>
          <w:tcPr>
            <w:tcW w:w="625" w:type="pct"/>
          </w:tcPr>
          <w:p w14:paraId="279CD496"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76,92</w:t>
            </w:r>
          </w:p>
        </w:tc>
        <w:tc>
          <w:tcPr>
            <w:tcW w:w="625" w:type="pct"/>
          </w:tcPr>
          <w:p w14:paraId="46944CF1"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2380</w:t>
            </w:r>
          </w:p>
        </w:tc>
        <w:tc>
          <w:tcPr>
            <w:tcW w:w="547" w:type="pct"/>
          </w:tcPr>
          <w:p w14:paraId="42589A35" w14:textId="77777777" w:rsidR="00846927" w:rsidRPr="00AF6183" w:rsidRDefault="00DF3399"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10</w:t>
            </w:r>
            <w:r w:rsidR="00BD7BE2" w:rsidRPr="00AF6183">
              <w:rPr>
                <w:rFonts w:ascii="Times New Roman" w:hAnsi="Times New Roman"/>
                <w:sz w:val="20"/>
                <w:szCs w:val="20"/>
              </w:rPr>
              <w:t>3,57</w:t>
            </w:r>
          </w:p>
        </w:tc>
        <w:tc>
          <w:tcPr>
            <w:tcW w:w="625" w:type="pct"/>
          </w:tcPr>
          <w:p w14:paraId="5C20C93B"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133</w:t>
            </w:r>
          </w:p>
        </w:tc>
        <w:tc>
          <w:tcPr>
            <w:tcW w:w="551" w:type="pct"/>
          </w:tcPr>
          <w:p w14:paraId="70D4BE70"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60,73</w:t>
            </w:r>
          </w:p>
        </w:tc>
      </w:tr>
      <w:tr w:rsidR="00683F0F" w:rsidRPr="009A5418" w14:paraId="21D349EF" w14:textId="77777777" w:rsidTr="003B23F6">
        <w:tc>
          <w:tcPr>
            <w:tcW w:w="446" w:type="pct"/>
          </w:tcPr>
          <w:p w14:paraId="479E6DFE" w14:textId="77777777" w:rsidR="00846927" w:rsidRPr="00AF6183" w:rsidRDefault="00846927" w:rsidP="003B23F6">
            <w:pPr>
              <w:pStyle w:val="ListParagraph"/>
              <w:spacing w:after="0" w:line="240" w:lineRule="auto"/>
              <w:ind w:left="0"/>
              <w:rPr>
                <w:rFonts w:ascii="Times New Roman" w:hAnsi="Times New Roman"/>
                <w:sz w:val="20"/>
                <w:szCs w:val="20"/>
              </w:rPr>
            </w:pPr>
            <w:r w:rsidRPr="00AF6183">
              <w:rPr>
                <w:rFonts w:ascii="Times New Roman" w:hAnsi="Times New Roman"/>
                <w:sz w:val="20"/>
                <w:szCs w:val="20"/>
              </w:rPr>
              <w:t>2013</w:t>
            </w:r>
            <w:r w:rsidR="003B23F6">
              <w:rPr>
                <w:rFonts w:ascii="Times New Roman" w:hAnsi="Times New Roman"/>
                <w:sz w:val="20"/>
                <w:szCs w:val="20"/>
              </w:rPr>
              <w:t>.</w:t>
            </w:r>
          </w:p>
        </w:tc>
        <w:tc>
          <w:tcPr>
            <w:tcW w:w="489" w:type="pct"/>
          </w:tcPr>
          <w:p w14:paraId="23EE80F1" w14:textId="77777777" w:rsidR="00846927" w:rsidRPr="00AF6183" w:rsidRDefault="00011453" w:rsidP="00846927">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2092</w:t>
            </w:r>
          </w:p>
        </w:tc>
        <w:tc>
          <w:tcPr>
            <w:tcW w:w="547" w:type="pct"/>
          </w:tcPr>
          <w:p w14:paraId="0FD564F6" w14:textId="77777777" w:rsidR="00846927" w:rsidRPr="00AF6183" w:rsidRDefault="00011453"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112,65</w:t>
            </w:r>
          </w:p>
        </w:tc>
        <w:tc>
          <w:tcPr>
            <w:tcW w:w="547" w:type="pct"/>
          </w:tcPr>
          <w:p w14:paraId="088EE8D1"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67</w:t>
            </w:r>
          </w:p>
        </w:tc>
        <w:tc>
          <w:tcPr>
            <w:tcW w:w="625" w:type="pct"/>
          </w:tcPr>
          <w:p w14:paraId="6D865D49" w14:textId="77777777" w:rsidR="00846927" w:rsidRPr="00AF6183" w:rsidRDefault="00DF3399"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8</w:t>
            </w:r>
            <w:r w:rsidR="00BD7BE2" w:rsidRPr="00AF6183">
              <w:rPr>
                <w:rFonts w:ascii="Times New Roman" w:hAnsi="Times New Roman"/>
                <w:sz w:val="20"/>
                <w:szCs w:val="20"/>
              </w:rPr>
              <w:t>5,90</w:t>
            </w:r>
          </w:p>
        </w:tc>
        <w:tc>
          <w:tcPr>
            <w:tcW w:w="625" w:type="pct"/>
          </w:tcPr>
          <w:p w14:paraId="56B59EAC"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2528</w:t>
            </w:r>
          </w:p>
        </w:tc>
        <w:tc>
          <w:tcPr>
            <w:tcW w:w="547" w:type="pct"/>
          </w:tcPr>
          <w:p w14:paraId="10950EB8" w14:textId="77777777" w:rsidR="00846927" w:rsidRPr="00AF6183" w:rsidRDefault="00DF3399"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1</w:t>
            </w:r>
            <w:r w:rsidR="00BD7BE2" w:rsidRPr="00AF6183">
              <w:rPr>
                <w:rFonts w:ascii="Times New Roman" w:hAnsi="Times New Roman"/>
                <w:sz w:val="20"/>
                <w:szCs w:val="20"/>
              </w:rPr>
              <w:t>10,01</w:t>
            </w:r>
          </w:p>
        </w:tc>
        <w:tc>
          <w:tcPr>
            <w:tcW w:w="625" w:type="pct"/>
          </w:tcPr>
          <w:p w14:paraId="41626157"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124</w:t>
            </w:r>
          </w:p>
        </w:tc>
        <w:tc>
          <w:tcPr>
            <w:tcW w:w="551" w:type="pct"/>
          </w:tcPr>
          <w:p w14:paraId="763D1ECB"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56,62</w:t>
            </w:r>
          </w:p>
        </w:tc>
      </w:tr>
      <w:tr w:rsidR="00683F0F" w:rsidRPr="009A5418" w14:paraId="2AE7E761" w14:textId="77777777" w:rsidTr="003B23F6">
        <w:tc>
          <w:tcPr>
            <w:tcW w:w="446" w:type="pct"/>
          </w:tcPr>
          <w:p w14:paraId="41C816CA" w14:textId="77777777" w:rsidR="00846927" w:rsidRPr="00AF6183" w:rsidRDefault="00846927" w:rsidP="003B23F6">
            <w:pPr>
              <w:pStyle w:val="ListParagraph"/>
              <w:spacing w:after="0" w:line="240" w:lineRule="auto"/>
              <w:ind w:left="0"/>
              <w:rPr>
                <w:rFonts w:ascii="Times New Roman" w:hAnsi="Times New Roman"/>
                <w:sz w:val="20"/>
                <w:szCs w:val="20"/>
              </w:rPr>
            </w:pPr>
            <w:r w:rsidRPr="00AF6183">
              <w:rPr>
                <w:rFonts w:ascii="Times New Roman" w:hAnsi="Times New Roman"/>
                <w:sz w:val="20"/>
                <w:szCs w:val="20"/>
              </w:rPr>
              <w:t>2014</w:t>
            </w:r>
            <w:r w:rsidR="003B23F6">
              <w:rPr>
                <w:rFonts w:ascii="Times New Roman" w:hAnsi="Times New Roman"/>
                <w:sz w:val="20"/>
                <w:szCs w:val="20"/>
              </w:rPr>
              <w:t>.</w:t>
            </w:r>
          </w:p>
        </w:tc>
        <w:tc>
          <w:tcPr>
            <w:tcW w:w="489" w:type="pct"/>
          </w:tcPr>
          <w:p w14:paraId="341F095E" w14:textId="77777777" w:rsidR="00846927" w:rsidRPr="00AF6183" w:rsidRDefault="00011453" w:rsidP="00846927">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2227</w:t>
            </w:r>
          </w:p>
        </w:tc>
        <w:tc>
          <w:tcPr>
            <w:tcW w:w="547" w:type="pct"/>
          </w:tcPr>
          <w:p w14:paraId="25B727A7" w14:textId="77777777" w:rsidR="00846927" w:rsidRPr="00AF6183" w:rsidRDefault="00DF3399"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11</w:t>
            </w:r>
            <w:r w:rsidR="00011453" w:rsidRPr="00AF6183">
              <w:rPr>
                <w:rFonts w:ascii="Times New Roman" w:hAnsi="Times New Roman"/>
                <w:sz w:val="20"/>
                <w:szCs w:val="20"/>
              </w:rPr>
              <w:t>9,92</w:t>
            </w:r>
          </w:p>
        </w:tc>
        <w:tc>
          <w:tcPr>
            <w:tcW w:w="547" w:type="pct"/>
          </w:tcPr>
          <w:p w14:paraId="7E78F699"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78</w:t>
            </w:r>
          </w:p>
        </w:tc>
        <w:tc>
          <w:tcPr>
            <w:tcW w:w="625" w:type="pct"/>
          </w:tcPr>
          <w:p w14:paraId="01994FFC"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100</w:t>
            </w:r>
          </w:p>
        </w:tc>
        <w:tc>
          <w:tcPr>
            <w:tcW w:w="625" w:type="pct"/>
          </w:tcPr>
          <w:p w14:paraId="719E2885"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2702</w:t>
            </w:r>
          </w:p>
        </w:tc>
        <w:tc>
          <w:tcPr>
            <w:tcW w:w="547" w:type="pct"/>
          </w:tcPr>
          <w:p w14:paraId="5B857C70" w14:textId="77777777" w:rsidR="00846927" w:rsidRPr="00AF6183" w:rsidRDefault="00DF3399"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11</w:t>
            </w:r>
            <w:r w:rsidR="00BD7BE2" w:rsidRPr="00AF6183">
              <w:rPr>
                <w:rFonts w:ascii="Times New Roman" w:hAnsi="Times New Roman"/>
                <w:sz w:val="20"/>
                <w:szCs w:val="20"/>
              </w:rPr>
              <w:t>7,58</w:t>
            </w:r>
          </w:p>
        </w:tc>
        <w:tc>
          <w:tcPr>
            <w:tcW w:w="625" w:type="pct"/>
          </w:tcPr>
          <w:p w14:paraId="2B03BF50"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89</w:t>
            </w:r>
          </w:p>
        </w:tc>
        <w:tc>
          <w:tcPr>
            <w:tcW w:w="551" w:type="pct"/>
          </w:tcPr>
          <w:p w14:paraId="49CF25BF"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40,64</w:t>
            </w:r>
          </w:p>
        </w:tc>
      </w:tr>
      <w:tr w:rsidR="00683F0F" w:rsidRPr="009A5418" w14:paraId="2C750853" w14:textId="77777777" w:rsidTr="003B23F6">
        <w:tc>
          <w:tcPr>
            <w:tcW w:w="446" w:type="pct"/>
          </w:tcPr>
          <w:p w14:paraId="1DA449A9" w14:textId="77777777" w:rsidR="00846927" w:rsidRPr="00AF6183" w:rsidRDefault="00846927" w:rsidP="003B23F6">
            <w:pPr>
              <w:pStyle w:val="ListParagraph"/>
              <w:spacing w:after="0" w:line="240" w:lineRule="auto"/>
              <w:ind w:left="0"/>
              <w:rPr>
                <w:rFonts w:ascii="Times New Roman" w:hAnsi="Times New Roman"/>
                <w:sz w:val="20"/>
                <w:szCs w:val="20"/>
              </w:rPr>
            </w:pPr>
            <w:r w:rsidRPr="00AF6183">
              <w:rPr>
                <w:rFonts w:ascii="Times New Roman" w:hAnsi="Times New Roman"/>
                <w:sz w:val="20"/>
                <w:szCs w:val="20"/>
              </w:rPr>
              <w:t>2015</w:t>
            </w:r>
            <w:r w:rsidR="003B23F6">
              <w:rPr>
                <w:rFonts w:ascii="Times New Roman" w:hAnsi="Times New Roman"/>
                <w:sz w:val="20"/>
                <w:szCs w:val="20"/>
              </w:rPr>
              <w:t>.</w:t>
            </w:r>
          </w:p>
        </w:tc>
        <w:tc>
          <w:tcPr>
            <w:tcW w:w="489" w:type="pct"/>
          </w:tcPr>
          <w:p w14:paraId="42AA8E91" w14:textId="77777777" w:rsidR="00846927" w:rsidRPr="00AF6183" w:rsidRDefault="00011453" w:rsidP="00846927">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2245</w:t>
            </w:r>
          </w:p>
        </w:tc>
        <w:tc>
          <w:tcPr>
            <w:tcW w:w="547" w:type="pct"/>
          </w:tcPr>
          <w:p w14:paraId="242C3708" w14:textId="77777777" w:rsidR="00846927" w:rsidRPr="00AF6183" w:rsidRDefault="00011453"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120.89</w:t>
            </w:r>
          </w:p>
        </w:tc>
        <w:tc>
          <w:tcPr>
            <w:tcW w:w="547" w:type="pct"/>
          </w:tcPr>
          <w:p w14:paraId="4F47E607"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69</w:t>
            </w:r>
          </w:p>
        </w:tc>
        <w:tc>
          <w:tcPr>
            <w:tcW w:w="625" w:type="pct"/>
          </w:tcPr>
          <w:p w14:paraId="14507642" w14:textId="77777777" w:rsidR="00846927" w:rsidRPr="00AF6183" w:rsidRDefault="00DF3399"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8</w:t>
            </w:r>
            <w:r w:rsidR="00BD7BE2" w:rsidRPr="00AF6183">
              <w:rPr>
                <w:rFonts w:ascii="Times New Roman" w:hAnsi="Times New Roman"/>
                <w:sz w:val="20"/>
                <w:szCs w:val="20"/>
              </w:rPr>
              <w:t>8,46</w:t>
            </w:r>
          </w:p>
        </w:tc>
        <w:tc>
          <w:tcPr>
            <w:tcW w:w="625" w:type="pct"/>
          </w:tcPr>
          <w:p w14:paraId="6DD5820A"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2720</w:t>
            </w:r>
          </w:p>
        </w:tc>
        <w:tc>
          <w:tcPr>
            <w:tcW w:w="547" w:type="pct"/>
          </w:tcPr>
          <w:p w14:paraId="32EA9F16" w14:textId="77777777" w:rsidR="00846927" w:rsidRPr="00AF6183" w:rsidRDefault="00DF3399"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11</w:t>
            </w:r>
            <w:r w:rsidR="00BD7BE2" w:rsidRPr="00AF6183">
              <w:rPr>
                <w:rFonts w:ascii="Times New Roman" w:hAnsi="Times New Roman"/>
                <w:sz w:val="20"/>
                <w:szCs w:val="20"/>
              </w:rPr>
              <w:t>8,36</w:t>
            </w:r>
          </w:p>
        </w:tc>
        <w:tc>
          <w:tcPr>
            <w:tcW w:w="625" w:type="pct"/>
          </w:tcPr>
          <w:p w14:paraId="6DE5E6BB"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156</w:t>
            </w:r>
          </w:p>
        </w:tc>
        <w:tc>
          <w:tcPr>
            <w:tcW w:w="551" w:type="pct"/>
          </w:tcPr>
          <w:p w14:paraId="27D188AC" w14:textId="77777777" w:rsidR="00846927" w:rsidRPr="00AF6183" w:rsidRDefault="00BD7BE2"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71,23</w:t>
            </w:r>
          </w:p>
        </w:tc>
      </w:tr>
      <w:tr w:rsidR="00683F0F" w:rsidRPr="009A5418" w14:paraId="03142C9F" w14:textId="77777777" w:rsidTr="003B23F6">
        <w:tc>
          <w:tcPr>
            <w:tcW w:w="446" w:type="pct"/>
          </w:tcPr>
          <w:p w14:paraId="20CD29D4" w14:textId="77777777" w:rsidR="00846927" w:rsidRPr="00AF6183" w:rsidRDefault="00846927" w:rsidP="00790F42">
            <w:pPr>
              <w:pStyle w:val="ListParagraph"/>
              <w:spacing w:after="0" w:line="240" w:lineRule="auto"/>
              <w:ind w:left="0"/>
              <w:rPr>
                <w:rFonts w:ascii="Times New Roman" w:hAnsi="Times New Roman"/>
                <w:sz w:val="20"/>
                <w:szCs w:val="20"/>
              </w:rPr>
            </w:pPr>
            <w:r w:rsidRPr="00AF6183">
              <w:rPr>
                <w:rFonts w:ascii="Times New Roman" w:hAnsi="Times New Roman"/>
                <w:sz w:val="20"/>
                <w:szCs w:val="20"/>
              </w:rPr>
              <w:t>2016</w:t>
            </w:r>
            <w:r w:rsidR="003B23F6">
              <w:rPr>
                <w:rFonts w:ascii="Times New Roman" w:hAnsi="Times New Roman"/>
                <w:sz w:val="20"/>
                <w:szCs w:val="20"/>
              </w:rPr>
              <w:t>.</w:t>
            </w:r>
            <w:r w:rsidRPr="00AF6183">
              <w:rPr>
                <w:rFonts w:ascii="Times New Roman" w:hAnsi="Times New Roman"/>
                <w:sz w:val="20"/>
                <w:szCs w:val="20"/>
              </w:rPr>
              <w:t xml:space="preserve"> </w:t>
            </w:r>
            <w:r w:rsidR="007A0BA9">
              <w:rPr>
                <w:rFonts w:ascii="Times New Roman" w:hAnsi="Times New Roman"/>
                <w:sz w:val="20"/>
                <w:szCs w:val="20"/>
              </w:rPr>
              <w:t>8</w:t>
            </w:r>
            <w:r w:rsidRPr="00AF6183">
              <w:rPr>
                <w:rFonts w:ascii="Times New Roman" w:hAnsi="Times New Roman"/>
                <w:sz w:val="20"/>
                <w:szCs w:val="20"/>
              </w:rPr>
              <w:t xml:space="preserve"> </w:t>
            </w:r>
            <w:proofErr w:type="spellStart"/>
            <w:r w:rsidRPr="00AF6183">
              <w:rPr>
                <w:rFonts w:ascii="Times New Roman" w:hAnsi="Times New Roman"/>
                <w:sz w:val="20"/>
                <w:szCs w:val="20"/>
              </w:rPr>
              <w:t>m</w:t>
            </w:r>
            <w:r w:rsidR="00790F42">
              <w:rPr>
                <w:rFonts w:ascii="Times New Roman" w:hAnsi="Times New Roman"/>
                <w:sz w:val="20"/>
                <w:szCs w:val="20"/>
              </w:rPr>
              <w:t>ēn</w:t>
            </w:r>
            <w:proofErr w:type="spellEnd"/>
            <w:r w:rsidR="00790F42">
              <w:rPr>
                <w:rFonts w:ascii="Times New Roman" w:hAnsi="Times New Roman"/>
                <w:sz w:val="20"/>
                <w:szCs w:val="20"/>
              </w:rPr>
              <w:t>.</w:t>
            </w:r>
          </w:p>
        </w:tc>
        <w:tc>
          <w:tcPr>
            <w:tcW w:w="489" w:type="pct"/>
          </w:tcPr>
          <w:p w14:paraId="79CA5D0A" w14:textId="77777777" w:rsidR="00846927" w:rsidRPr="00AF6183" w:rsidRDefault="007A0BA9" w:rsidP="00846927">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1533</w:t>
            </w:r>
          </w:p>
        </w:tc>
        <w:tc>
          <w:tcPr>
            <w:tcW w:w="547" w:type="pct"/>
          </w:tcPr>
          <w:p w14:paraId="63603D38" w14:textId="77777777" w:rsidR="00846927" w:rsidRPr="00AF6183" w:rsidRDefault="00DF3399"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x</w:t>
            </w:r>
          </w:p>
        </w:tc>
        <w:tc>
          <w:tcPr>
            <w:tcW w:w="547" w:type="pct"/>
          </w:tcPr>
          <w:p w14:paraId="7E197F75" w14:textId="77777777" w:rsidR="00846927" w:rsidRPr="00AF6183" w:rsidRDefault="007A0BA9" w:rsidP="003B23F6">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27</w:t>
            </w:r>
          </w:p>
        </w:tc>
        <w:tc>
          <w:tcPr>
            <w:tcW w:w="625" w:type="pct"/>
          </w:tcPr>
          <w:p w14:paraId="333B9DD8" w14:textId="77777777" w:rsidR="00846927" w:rsidRPr="00AF6183" w:rsidRDefault="00DF3399"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x</w:t>
            </w:r>
          </w:p>
        </w:tc>
        <w:tc>
          <w:tcPr>
            <w:tcW w:w="625" w:type="pct"/>
          </w:tcPr>
          <w:p w14:paraId="11234881" w14:textId="77777777" w:rsidR="00846927" w:rsidRPr="00AF6183" w:rsidRDefault="007A0BA9" w:rsidP="003B23F6">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1853</w:t>
            </w:r>
          </w:p>
        </w:tc>
        <w:tc>
          <w:tcPr>
            <w:tcW w:w="547" w:type="pct"/>
          </w:tcPr>
          <w:p w14:paraId="11A138F5" w14:textId="77777777" w:rsidR="00846927" w:rsidRPr="00AF6183" w:rsidRDefault="00DF3399" w:rsidP="003B23F6">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x</w:t>
            </w:r>
          </w:p>
        </w:tc>
        <w:tc>
          <w:tcPr>
            <w:tcW w:w="625" w:type="pct"/>
          </w:tcPr>
          <w:p w14:paraId="7112DC67" w14:textId="77777777" w:rsidR="00846927" w:rsidRPr="00AF6183" w:rsidRDefault="007A0BA9" w:rsidP="003B23F6">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84</w:t>
            </w:r>
          </w:p>
        </w:tc>
        <w:tc>
          <w:tcPr>
            <w:tcW w:w="551" w:type="pct"/>
          </w:tcPr>
          <w:p w14:paraId="7B9E4D9B" w14:textId="77777777" w:rsidR="00846927" w:rsidRPr="00AF6183" w:rsidRDefault="00DF3399" w:rsidP="003B23F6">
            <w:pPr>
              <w:pStyle w:val="ListParagraph"/>
              <w:spacing w:after="0" w:line="240" w:lineRule="auto"/>
              <w:ind w:left="0"/>
              <w:jc w:val="center"/>
              <w:rPr>
                <w:rFonts w:ascii="Times New Roman" w:hAnsi="Times New Roman"/>
                <w:b/>
                <w:i/>
                <w:sz w:val="28"/>
                <w:szCs w:val="28"/>
              </w:rPr>
            </w:pPr>
            <w:r w:rsidRPr="00AF6183">
              <w:rPr>
                <w:rFonts w:ascii="Times New Roman" w:hAnsi="Times New Roman"/>
                <w:sz w:val="20"/>
                <w:szCs w:val="20"/>
              </w:rPr>
              <w:t>x</w:t>
            </w:r>
          </w:p>
        </w:tc>
      </w:tr>
    </w:tbl>
    <w:p w14:paraId="3800863C" w14:textId="77777777" w:rsidR="001E146D" w:rsidRPr="0039742E" w:rsidRDefault="00DF3399" w:rsidP="0059329F">
      <w:pPr>
        <w:pStyle w:val="ListParagraph"/>
        <w:spacing w:after="0" w:line="240" w:lineRule="auto"/>
        <w:ind w:left="0" w:firstLine="461"/>
        <w:rPr>
          <w:rFonts w:ascii="Times New Roman" w:hAnsi="Times New Roman"/>
          <w:i/>
          <w:sz w:val="20"/>
          <w:szCs w:val="20"/>
        </w:rPr>
      </w:pPr>
      <w:r w:rsidRPr="0039742E">
        <w:rPr>
          <w:rFonts w:ascii="Times New Roman" w:hAnsi="Times New Roman"/>
          <w:i/>
          <w:sz w:val="20"/>
          <w:szCs w:val="20"/>
        </w:rPr>
        <w:t>Avots: CSDD</w:t>
      </w:r>
      <w:r w:rsidR="009A5418" w:rsidRPr="0039742E">
        <w:rPr>
          <w:rFonts w:ascii="Times New Roman" w:hAnsi="Times New Roman"/>
          <w:i/>
          <w:sz w:val="20"/>
          <w:szCs w:val="20"/>
        </w:rPr>
        <w:t xml:space="preserve">, </w:t>
      </w:r>
      <w:r w:rsidR="00D23D2E" w:rsidRPr="0039742E">
        <w:rPr>
          <w:rFonts w:ascii="Times New Roman" w:hAnsi="Times New Roman"/>
          <w:i/>
          <w:sz w:val="20"/>
          <w:szCs w:val="20"/>
        </w:rPr>
        <w:t xml:space="preserve">Valsts policijas </w:t>
      </w:r>
      <w:r w:rsidR="00C15CB3" w:rsidRPr="0039742E">
        <w:rPr>
          <w:rFonts w:ascii="Times New Roman" w:hAnsi="Times New Roman"/>
          <w:i/>
          <w:sz w:val="20"/>
          <w:szCs w:val="20"/>
        </w:rPr>
        <w:t>dati</w:t>
      </w:r>
    </w:p>
    <w:p w14:paraId="072A87AA" w14:textId="77777777" w:rsidR="00CE5A15" w:rsidRPr="00683F0F" w:rsidRDefault="00CE5A15" w:rsidP="0059329F">
      <w:pPr>
        <w:pStyle w:val="ListParagraph"/>
        <w:spacing w:after="0" w:line="240" w:lineRule="auto"/>
        <w:ind w:left="0" w:firstLine="461"/>
        <w:rPr>
          <w:rFonts w:ascii="Times New Roman" w:hAnsi="Times New Roman"/>
          <w:i/>
          <w:sz w:val="20"/>
          <w:szCs w:val="20"/>
          <w:u w:val="single"/>
        </w:rPr>
      </w:pPr>
    </w:p>
    <w:p w14:paraId="05A34367" w14:textId="77777777" w:rsidR="00591BB8" w:rsidRPr="00683F0F" w:rsidRDefault="00FB0186" w:rsidP="0059329F">
      <w:pPr>
        <w:widowControl/>
        <w:spacing w:after="0" w:line="240" w:lineRule="auto"/>
        <w:jc w:val="both"/>
        <w:rPr>
          <w:rFonts w:ascii="Times New Roman" w:hAnsi="Times New Roman"/>
          <w:sz w:val="28"/>
          <w:szCs w:val="28"/>
          <w:lang w:val="lv-LV"/>
        </w:rPr>
      </w:pPr>
      <w:r w:rsidRPr="00683F0F">
        <w:rPr>
          <w:rFonts w:ascii="Times New Roman" w:hAnsi="Times New Roman"/>
          <w:sz w:val="28"/>
          <w:szCs w:val="28"/>
          <w:lang w:val="lv-LV"/>
        </w:rPr>
        <w:t xml:space="preserve">      </w:t>
      </w:r>
      <w:r w:rsidR="00AF5DFF" w:rsidRPr="00904FA3">
        <w:rPr>
          <w:rFonts w:ascii="Times New Roman" w:hAnsi="Times New Roman"/>
          <w:sz w:val="28"/>
          <w:szCs w:val="28"/>
          <w:lang w:val="lv-LV"/>
        </w:rPr>
        <w:t xml:space="preserve">      Analizējot 2.tabulā atspoguļoto informāciju, vērojama tendence, ka, salīdzinot ar bāzes gadu – 2010., samazinās negadījumos bojāgājušo un smagi ievainoto personu skaits, bet palielinās ievainoto personu skaits. Minētais netieši liecina, ka veikto pasākumu rezultātā ir samazinājies vidējais transportlīdzekļu braukšanas ātrums un līdz ar to arī ceļu satiksmes negadījumu seku smagums. Lai kopumā panāktu ceļu satiksmes negadījumu un tajos ievainoto personu skaita samazināšanos, nepieciešams aktīvi turpināt ceļu satiksmes uzraudzības pasākumu īstenošanu, tai skaitā, transportlīdzekļu braukšanas ātruma kontroli ar fotoradariem, palielinot to skaitu. </w:t>
      </w:r>
    </w:p>
    <w:p w14:paraId="635D7433" w14:textId="77777777" w:rsidR="003B23F6" w:rsidRDefault="003B23F6" w:rsidP="00656C5E">
      <w:pPr>
        <w:widowControl/>
        <w:spacing w:after="0" w:line="240" w:lineRule="auto"/>
        <w:jc w:val="right"/>
        <w:rPr>
          <w:rFonts w:ascii="Times New Roman" w:hAnsi="Times New Roman"/>
          <w:sz w:val="28"/>
          <w:szCs w:val="28"/>
          <w:lang w:val="lv-LV"/>
        </w:rPr>
      </w:pPr>
    </w:p>
    <w:p w14:paraId="133FA1B2" w14:textId="77777777" w:rsidR="00591BB8" w:rsidRPr="00683F0F" w:rsidRDefault="00B47043" w:rsidP="00656C5E">
      <w:pPr>
        <w:widowControl/>
        <w:spacing w:after="0" w:line="240" w:lineRule="auto"/>
        <w:jc w:val="right"/>
        <w:rPr>
          <w:rFonts w:ascii="Times New Roman" w:hAnsi="Times New Roman"/>
          <w:sz w:val="28"/>
          <w:szCs w:val="28"/>
          <w:lang w:val="lv-LV"/>
        </w:rPr>
      </w:pPr>
      <w:r>
        <w:rPr>
          <w:rFonts w:ascii="Times New Roman" w:hAnsi="Times New Roman"/>
          <w:sz w:val="28"/>
          <w:szCs w:val="28"/>
          <w:lang w:val="lv-LV"/>
        </w:rPr>
        <w:t>3</w:t>
      </w:r>
      <w:r w:rsidR="00DA4A0B" w:rsidRPr="00683F0F">
        <w:rPr>
          <w:rFonts w:ascii="Times New Roman" w:hAnsi="Times New Roman"/>
          <w:sz w:val="28"/>
          <w:szCs w:val="28"/>
          <w:lang w:val="lv-LV"/>
        </w:rPr>
        <w:t>.tabula</w:t>
      </w:r>
    </w:p>
    <w:p w14:paraId="0B2AE2FD" w14:textId="77777777" w:rsidR="000B20E9" w:rsidRDefault="00DA4A0B" w:rsidP="003B23F6">
      <w:pPr>
        <w:pStyle w:val="ListParagraph"/>
        <w:spacing w:after="0" w:line="240" w:lineRule="auto"/>
        <w:ind w:left="0" w:firstLine="461"/>
        <w:jc w:val="center"/>
        <w:rPr>
          <w:rFonts w:ascii="Times New Roman" w:hAnsi="Times New Roman"/>
          <w:sz w:val="28"/>
          <w:szCs w:val="28"/>
        </w:rPr>
      </w:pPr>
      <w:r w:rsidRPr="00683F0F">
        <w:rPr>
          <w:rFonts w:ascii="Times New Roman" w:hAnsi="Times New Roman"/>
          <w:b/>
          <w:i/>
          <w:sz w:val="28"/>
          <w:szCs w:val="28"/>
        </w:rPr>
        <w:t xml:space="preserve">Fotoradaru atrašanās vietas un to darbības rezultāti laikposmā no uzstādīšanas brīža līdz </w:t>
      </w:r>
      <w:proofErr w:type="gramStart"/>
      <w:r w:rsidRPr="00AF6183">
        <w:rPr>
          <w:rFonts w:ascii="Times New Roman" w:hAnsi="Times New Roman"/>
          <w:b/>
          <w:i/>
          <w:sz w:val="28"/>
          <w:szCs w:val="28"/>
        </w:rPr>
        <w:t>2016.gada</w:t>
      </w:r>
      <w:proofErr w:type="gramEnd"/>
      <w:r w:rsidRPr="00AF6183">
        <w:rPr>
          <w:rFonts w:ascii="Times New Roman" w:hAnsi="Times New Roman"/>
          <w:b/>
          <w:i/>
          <w:sz w:val="28"/>
          <w:szCs w:val="28"/>
        </w:rPr>
        <w:t xml:space="preserve"> </w:t>
      </w:r>
      <w:r w:rsidR="007A0BA9">
        <w:rPr>
          <w:rFonts w:ascii="Times New Roman" w:hAnsi="Times New Roman"/>
          <w:b/>
          <w:i/>
          <w:sz w:val="28"/>
          <w:szCs w:val="28"/>
        </w:rPr>
        <w:t>20.septembrim</w:t>
      </w:r>
    </w:p>
    <w:p w14:paraId="0752B5AB" w14:textId="77777777" w:rsidR="007A0BA9" w:rsidRPr="007F3BE4" w:rsidRDefault="007A0BA9" w:rsidP="007A0BA9">
      <w:pPr>
        <w:widowControl/>
        <w:spacing w:after="0" w:line="240" w:lineRule="auto"/>
        <w:jc w:val="both"/>
        <w:rPr>
          <w:rFonts w:ascii="Times New Roman" w:hAnsi="Times New Roman"/>
          <w:lang w:val="lv-LV"/>
        </w:rPr>
      </w:pPr>
    </w:p>
    <w:tbl>
      <w:tblPr>
        <w:tblStyle w:val="TableGrid"/>
        <w:tblW w:w="5230" w:type="pct"/>
        <w:tblLayout w:type="fixed"/>
        <w:tblLook w:val="04A0" w:firstRow="1" w:lastRow="0" w:firstColumn="1" w:lastColumn="0" w:noHBand="0" w:noVBand="1"/>
      </w:tblPr>
      <w:tblGrid>
        <w:gridCol w:w="424"/>
        <w:gridCol w:w="1561"/>
        <w:gridCol w:w="1275"/>
        <w:gridCol w:w="1134"/>
        <w:gridCol w:w="1133"/>
        <w:gridCol w:w="1133"/>
        <w:gridCol w:w="1547"/>
        <w:gridCol w:w="1285"/>
      </w:tblGrid>
      <w:tr w:rsidR="007E31B2" w:rsidRPr="00B80AE2" w14:paraId="049418C2" w14:textId="77777777" w:rsidTr="00790F42">
        <w:tc>
          <w:tcPr>
            <w:tcW w:w="223" w:type="pct"/>
          </w:tcPr>
          <w:p w14:paraId="0B10059D" w14:textId="77777777" w:rsidR="007E31B2" w:rsidRPr="007F3BE4" w:rsidRDefault="007E31B2" w:rsidP="00A60BC4">
            <w:pPr>
              <w:spacing w:after="0" w:line="240" w:lineRule="auto"/>
              <w:rPr>
                <w:rFonts w:ascii="Times New Roman" w:hAnsi="Times New Roman"/>
                <w:sz w:val="20"/>
                <w:szCs w:val="20"/>
                <w:lang w:val="lv-LV"/>
              </w:rPr>
            </w:pPr>
          </w:p>
        </w:tc>
        <w:tc>
          <w:tcPr>
            <w:tcW w:w="822" w:type="pct"/>
          </w:tcPr>
          <w:p w14:paraId="00B41D20"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Fotoradara atrašanās vieta (administratīvā teritorija, ceļa posms)</w:t>
            </w:r>
          </w:p>
        </w:tc>
        <w:tc>
          <w:tcPr>
            <w:tcW w:w="671" w:type="pct"/>
          </w:tcPr>
          <w:p w14:paraId="18CDF3DF"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 xml:space="preserve">Fotoradara uzstādīšanas </w:t>
            </w:r>
          </w:p>
          <w:p w14:paraId="3011820A"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 xml:space="preserve">datums </w:t>
            </w:r>
          </w:p>
        </w:tc>
        <w:tc>
          <w:tcPr>
            <w:tcW w:w="597" w:type="pct"/>
          </w:tcPr>
          <w:p w14:paraId="2AB67850"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Fotoradara darbības ilgums (mēneši)</w:t>
            </w:r>
          </w:p>
        </w:tc>
        <w:tc>
          <w:tcPr>
            <w:tcW w:w="597" w:type="pct"/>
          </w:tcPr>
          <w:p w14:paraId="35325983"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Fotoradara fiksēto pārkāpumu skaits (kopā)</w:t>
            </w:r>
          </w:p>
          <w:p w14:paraId="67A0BA83" w14:textId="77777777" w:rsidR="007E31B2" w:rsidRPr="004E2CEE" w:rsidRDefault="007E31B2" w:rsidP="00A60BC4">
            <w:pPr>
              <w:pStyle w:val="ListParagraph"/>
              <w:spacing w:after="0" w:line="240" w:lineRule="auto"/>
              <w:ind w:left="0"/>
              <w:jc w:val="center"/>
              <w:rPr>
                <w:rFonts w:ascii="Times New Roman" w:hAnsi="Times New Roman"/>
                <w:sz w:val="20"/>
                <w:szCs w:val="20"/>
              </w:rPr>
            </w:pPr>
          </w:p>
        </w:tc>
        <w:tc>
          <w:tcPr>
            <w:tcW w:w="597" w:type="pct"/>
          </w:tcPr>
          <w:p w14:paraId="1C201377"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Fotoradara fiksēto pārkāpumu skaits (vidēji mēnesī)</w:t>
            </w:r>
          </w:p>
        </w:tc>
        <w:tc>
          <w:tcPr>
            <w:tcW w:w="815" w:type="pct"/>
          </w:tcPr>
          <w:p w14:paraId="15976C30"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 xml:space="preserve">Negadījumu un cietošo skaits ceļa posmā (pirms fotoradara uzstādīšanas no </w:t>
            </w:r>
            <w:proofErr w:type="gramStart"/>
            <w:r w:rsidRPr="004E2CEE">
              <w:rPr>
                <w:rFonts w:ascii="Times New Roman" w:hAnsi="Times New Roman"/>
                <w:sz w:val="20"/>
                <w:szCs w:val="20"/>
              </w:rPr>
              <w:t>2012.g.</w:t>
            </w:r>
            <w:proofErr w:type="gramEnd"/>
            <w:r w:rsidRPr="004E2CEE">
              <w:rPr>
                <w:rFonts w:ascii="Times New Roman" w:hAnsi="Times New Roman"/>
                <w:sz w:val="20"/>
                <w:szCs w:val="20"/>
              </w:rPr>
              <w:t xml:space="preserve">  līdz uzstādīšanai) </w:t>
            </w:r>
          </w:p>
        </w:tc>
        <w:tc>
          <w:tcPr>
            <w:tcW w:w="677" w:type="pct"/>
          </w:tcPr>
          <w:p w14:paraId="6D1E2A80" w14:textId="77777777" w:rsidR="00610C78"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 xml:space="preserve">Negadījumu un cietušo skaits ceļa posmā </w:t>
            </w:r>
          </w:p>
          <w:p w14:paraId="39517220"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 xml:space="preserve">(pēc fotoradara </w:t>
            </w:r>
            <w:proofErr w:type="spellStart"/>
            <w:r w:rsidRPr="004E2CEE">
              <w:rPr>
                <w:rFonts w:ascii="Times New Roman" w:hAnsi="Times New Roman"/>
                <w:sz w:val="20"/>
                <w:szCs w:val="20"/>
              </w:rPr>
              <w:t>uzstādī</w:t>
            </w:r>
            <w:r w:rsidR="00610C78">
              <w:rPr>
                <w:rFonts w:ascii="Times New Roman" w:hAnsi="Times New Roman"/>
                <w:sz w:val="20"/>
                <w:szCs w:val="20"/>
              </w:rPr>
              <w:t>-</w:t>
            </w:r>
            <w:r w:rsidRPr="004E2CEE">
              <w:rPr>
                <w:rFonts w:ascii="Times New Roman" w:hAnsi="Times New Roman"/>
                <w:sz w:val="20"/>
                <w:szCs w:val="20"/>
              </w:rPr>
              <w:t>šanas)</w:t>
            </w:r>
            <w:proofErr w:type="spellEnd"/>
          </w:p>
        </w:tc>
      </w:tr>
      <w:tr w:rsidR="007E31B2" w:rsidRPr="00B80AE2" w14:paraId="1BEC5DC8" w14:textId="77777777" w:rsidTr="00790F42">
        <w:tc>
          <w:tcPr>
            <w:tcW w:w="223" w:type="pct"/>
          </w:tcPr>
          <w:p w14:paraId="408689DE" w14:textId="77777777" w:rsidR="007E31B2" w:rsidRPr="004E2CEE" w:rsidRDefault="007E31B2" w:rsidP="007E31B2">
            <w:pPr>
              <w:pStyle w:val="ListParagraph"/>
              <w:numPr>
                <w:ilvl w:val="0"/>
                <w:numId w:val="16"/>
              </w:numPr>
              <w:spacing w:after="0" w:line="240" w:lineRule="auto"/>
              <w:ind w:left="171" w:hanging="218"/>
              <w:jc w:val="both"/>
              <w:rPr>
                <w:rFonts w:ascii="Times New Roman" w:hAnsi="Times New Roman"/>
                <w:sz w:val="20"/>
                <w:szCs w:val="20"/>
              </w:rPr>
            </w:pPr>
          </w:p>
        </w:tc>
        <w:tc>
          <w:tcPr>
            <w:tcW w:w="822" w:type="pct"/>
          </w:tcPr>
          <w:p w14:paraId="0463D6C1" w14:textId="77777777" w:rsidR="007E31B2" w:rsidRPr="004E2CEE" w:rsidRDefault="007E31B2" w:rsidP="00A60BC4">
            <w:pPr>
              <w:pStyle w:val="ListParagraph"/>
              <w:spacing w:after="0" w:line="240" w:lineRule="auto"/>
              <w:ind w:left="0"/>
              <w:jc w:val="both"/>
              <w:rPr>
                <w:rFonts w:ascii="Times New Roman" w:hAnsi="Times New Roman"/>
                <w:sz w:val="20"/>
                <w:szCs w:val="20"/>
              </w:rPr>
            </w:pPr>
            <w:r w:rsidRPr="004E2CEE">
              <w:rPr>
                <w:rFonts w:ascii="Times New Roman" w:hAnsi="Times New Roman"/>
                <w:sz w:val="20"/>
                <w:szCs w:val="20"/>
              </w:rPr>
              <w:t>Ozolnieku novads, autoceļš Rīga-Jelgava-Lietuvas robeža (Meitene) (A8) 36,4.km</w:t>
            </w:r>
          </w:p>
        </w:tc>
        <w:tc>
          <w:tcPr>
            <w:tcW w:w="671" w:type="pct"/>
          </w:tcPr>
          <w:p w14:paraId="05325A12"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12.02.2015.</w:t>
            </w:r>
          </w:p>
          <w:p w14:paraId="77B6219A"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(nedarbojās no 02.09.-28.09.15)</w:t>
            </w:r>
          </w:p>
        </w:tc>
        <w:tc>
          <w:tcPr>
            <w:tcW w:w="597" w:type="pct"/>
          </w:tcPr>
          <w:p w14:paraId="21341293"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 xml:space="preserve">18,2 </w:t>
            </w:r>
          </w:p>
        </w:tc>
        <w:tc>
          <w:tcPr>
            <w:tcW w:w="597" w:type="pct"/>
          </w:tcPr>
          <w:p w14:paraId="65B94E2B"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15207</w:t>
            </w:r>
          </w:p>
        </w:tc>
        <w:tc>
          <w:tcPr>
            <w:tcW w:w="597" w:type="pct"/>
          </w:tcPr>
          <w:p w14:paraId="10F8AD60"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835</w:t>
            </w:r>
          </w:p>
        </w:tc>
        <w:tc>
          <w:tcPr>
            <w:tcW w:w="815" w:type="pct"/>
          </w:tcPr>
          <w:p w14:paraId="2F2008FA"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3 (bez cietušajiem)</w:t>
            </w:r>
          </w:p>
        </w:tc>
        <w:tc>
          <w:tcPr>
            <w:tcW w:w="677" w:type="pct"/>
          </w:tcPr>
          <w:p w14:paraId="7B053522"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2 (3 ievainotie,</w:t>
            </w:r>
            <w:r w:rsidRPr="004E2CEE">
              <w:rPr>
                <w:rFonts w:ascii="Times New Roman" w:hAnsi="Times New Roman"/>
                <w:sz w:val="20"/>
                <w:szCs w:val="20"/>
              </w:rPr>
              <w:br/>
              <w:t xml:space="preserve"> 1 bojā gājušais</w:t>
            </w:r>
            <w:r w:rsidR="00790F42">
              <w:rPr>
                <w:rFonts w:ascii="Times New Roman" w:hAnsi="Times New Roman"/>
                <w:sz w:val="20"/>
                <w:szCs w:val="20"/>
              </w:rPr>
              <w:t>)</w:t>
            </w:r>
          </w:p>
          <w:p w14:paraId="11D46326" w14:textId="77777777" w:rsidR="007E31B2" w:rsidRPr="004E2CEE" w:rsidRDefault="007E31B2" w:rsidP="00A60BC4">
            <w:pPr>
              <w:pStyle w:val="ListParagraph"/>
              <w:spacing w:after="0" w:line="240" w:lineRule="auto"/>
              <w:ind w:left="0"/>
              <w:jc w:val="center"/>
              <w:rPr>
                <w:rFonts w:ascii="Times New Roman" w:hAnsi="Times New Roman"/>
                <w:sz w:val="20"/>
                <w:szCs w:val="20"/>
              </w:rPr>
            </w:pPr>
          </w:p>
        </w:tc>
      </w:tr>
      <w:tr w:rsidR="007E31B2" w:rsidRPr="00B80AE2" w14:paraId="1E7527A4" w14:textId="77777777" w:rsidTr="00790F42">
        <w:tc>
          <w:tcPr>
            <w:tcW w:w="223" w:type="pct"/>
          </w:tcPr>
          <w:p w14:paraId="55D6853E" w14:textId="77777777" w:rsidR="007E31B2" w:rsidRPr="004E2CEE" w:rsidRDefault="007E31B2" w:rsidP="007E31B2">
            <w:pPr>
              <w:pStyle w:val="ListParagraph"/>
              <w:numPr>
                <w:ilvl w:val="0"/>
                <w:numId w:val="16"/>
              </w:numPr>
              <w:spacing w:after="0" w:line="240" w:lineRule="auto"/>
              <w:ind w:left="171" w:hanging="218"/>
              <w:jc w:val="both"/>
              <w:rPr>
                <w:rFonts w:ascii="Times New Roman" w:hAnsi="Times New Roman"/>
                <w:sz w:val="20"/>
                <w:szCs w:val="20"/>
              </w:rPr>
            </w:pPr>
          </w:p>
        </w:tc>
        <w:tc>
          <w:tcPr>
            <w:tcW w:w="822" w:type="pct"/>
          </w:tcPr>
          <w:p w14:paraId="21C26F38" w14:textId="77777777" w:rsidR="007E31B2" w:rsidRPr="004E2CEE" w:rsidRDefault="007E31B2" w:rsidP="00A60BC4">
            <w:pPr>
              <w:pStyle w:val="ListParagraph"/>
              <w:spacing w:after="0" w:line="240" w:lineRule="auto"/>
              <w:ind w:left="0"/>
              <w:jc w:val="both"/>
              <w:rPr>
                <w:rFonts w:ascii="Times New Roman" w:hAnsi="Times New Roman"/>
                <w:sz w:val="20"/>
                <w:szCs w:val="20"/>
              </w:rPr>
            </w:pPr>
            <w:r w:rsidRPr="004E2CEE">
              <w:rPr>
                <w:rFonts w:ascii="Times New Roman" w:hAnsi="Times New Roman"/>
                <w:sz w:val="20"/>
                <w:szCs w:val="20"/>
              </w:rPr>
              <w:t>Ķeguma novads, autoceļš Tīnūži-</w:t>
            </w:r>
            <w:r w:rsidRPr="004E2CEE">
              <w:rPr>
                <w:rFonts w:ascii="Times New Roman" w:hAnsi="Times New Roman"/>
                <w:sz w:val="20"/>
                <w:szCs w:val="20"/>
              </w:rPr>
              <w:lastRenderedPageBreak/>
              <w:t>Koknese(P80) 20,4.km</w:t>
            </w:r>
          </w:p>
        </w:tc>
        <w:tc>
          <w:tcPr>
            <w:tcW w:w="671" w:type="pct"/>
          </w:tcPr>
          <w:p w14:paraId="3B318D10"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lastRenderedPageBreak/>
              <w:t>13.02.2015.</w:t>
            </w:r>
          </w:p>
        </w:tc>
        <w:tc>
          <w:tcPr>
            <w:tcW w:w="597" w:type="pct"/>
          </w:tcPr>
          <w:p w14:paraId="76FD70DB"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18,7</w:t>
            </w:r>
          </w:p>
        </w:tc>
        <w:tc>
          <w:tcPr>
            <w:tcW w:w="597" w:type="pct"/>
          </w:tcPr>
          <w:p w14:paraId="73DF7DC9"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3044</w:t>
            </w:r>
          </w:p>
        </w:tc>
        <w:tc>
          <w:tcPr>
            <w:tcW w:w="597" w:type="pct"/>
          </w:tcPr>
          <w:p w14:paraId="5FE98E84"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163</w:t>
            </w:r>
          </w:p>
        </w:tc>
        <w:tc>
          <w:tcPr>
            <w:tcW w:w="815" w:type="pct"/>
          </w:tcPr>
          <w:p w14:paraId="1E0D3998"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 (bez cietušajiem)</w:t>
            </w:r>
          </w:p>
        </w:tc>
        <w:tc>
          <w:tcPr>
            <w:tcW w:w="677" w:type="pct"/>
          </w:tcPr>
          <w:p w14:paraId="7C673550"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 (1 ievainotais)</w:t>
            </w:r>
          </w:p>
        </w:tc>
      </w:tr>
      <w:tr w:rsidR="007E31B2" w:rsidRPr="00B80AE2" w14:paraId="0CE25666" w14:textId="77777777" w:rsidTr="00790F42">
        <w:tc>
          <w:tcPr>
            <w:tcW w:w="223" w:type="pct"/>
          </w:tcPr>
          <w:p w14:paraId="0F7E6F82" w14:textId="77777777" w:rsidR="007E31B2" w:rsidRPr="004E2CEE" w:rsidRDefault="007E31B2" w:rsidP="007E31B2">
            <w:pPr>
              <w:pStyle w:val="ListParagraph"/>
              <w:numPr>
                <w:ilvl w:val="0"/>
                <w:numId w:val="16"/>
              </w:numPr>
              <w:spacing w:after="0" w:line="240" w:lineRule="auto"/>
              <w:ind w:left="171" w:hanging="218"/>
              <w:jc w:val="both"/>
              <w:rPr>
                <w:rFonts w:ascii="Times New Roman" w:hAnsi="Times New Roman"/>
                <w:sz w:val="20"/>
                <w:szCs w:val="20"/>
              </w:rPr>
            </w:pPr>
          </w:p>
        </w:tc>
        <w:tc>
          <w:tcPr>
            <w:tcW w:w="822" w:type="pct"/>
          </w:tcPr>
          <w:p w14:paraId="00889929" w14:textId="77777777" w:rsidR="007E31B2" w:rsidRPr="004E2CEE" w:rsidRDefault="007E31B2" w:rsidP="00A60BC4">
            <w:pPr>
              <w:pStyle w:val="ListParagraph"/>
              <w:spacing w:after="0" w:line="240" w:lineRule="auto"/>
              <w:ind w:left="0"/>
              <w:jc w:val="both"/>
              <w:rPr>
                <w:rFonts w:ascii="Times New Roman" w:hAnsi="Times New Roman"/>
                <w:sz w:val="20"/>
                <w:szCs w:val="20"/>
              </w:rPr>
            </w:pPr>
            <w:r w:rsidRPr="004E2CEE">
              <w:rPr>
                <w:rFonts w:ascii="Times New Roman" w:hAnsi="Times New Roman"/>
                <w:sz w:val="20"/>
                <w:szCs w:val="20"/>
              </w:rPr>
              <w:t>Ozolnieku novads, autoceļš Rīga-Jelgava-Lietuvas robeža (Meitene) (A8) 31,5.km</w:t>
            </w:r>
          </w:p>
        </w:tc>
        <w:tc>
          <w:tcPr>
            <w:tcW w:w="671" w:type="pct"/>
          </w:tcPr>
          <w:p w14:paraId="13685F96"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06.03.2015.</w:t>
            </w:r>
          </w:p>
          <w:p w14:paraId="2627BEFC"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(nedarbojās no 02.09.-28.09.15</w:t>
            </w:r>
          </w:p>
          <w:p w14:paraId="5DD67F15"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no 01.08.-13.09.2016.)</w:t>
            </w:r>
          </w:p>
        </w:tc>
        <w:tc>
          <w:tcPr>
            <w:tcW w:w="597" w:type="pct"/>
          </w:tcPr>
          <w:p w14:paraId="08D62D4C"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 xml:space="preserve">15,8 </w:t>
            </w:r>
          </w:p>
        </w:tc>
        <w:tc>
          <w:tcPr>
            <w:tcW w:w="597" w:type="pct"/>
          </w:tcPr>
          <w:p w14:paraId="1B94848B"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3886</w:t>
            </w:r>
          </w:p>
        </w:tc>
        <w:tc>
          <w:tcPr>
            <w:tcW w:w="597" w:type="pct"/>
          </w:tcPr>
          <w:p w14:paraId="2BAD8A5C"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246</w:t>
            </w:r>
          </w:p>
        </w:tc>
        <w:tc>
          <w:tcPr>
            <w:tcW w:w="815" w:type="pct"/>
          </w:tcPr>
          <w:p w14:paraId="3BA1B84D"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17 (3 ievainotie)</w:t>
            </w:r>
          </w:p>
        </w:tc>
        <w:tc>
          <w:tcPr>
            <w:tcW w:w="677" w:type="pct"/>
          </w:tcPr>
          <w:p w14:paraId="46282363"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7 (7ievainotie)</w:t>
            </w:r>
          </w:p>
        </w:tc>
      </w:tr>
      <w:tr w:rsidR="007E31B2" w:rsidRPr="00B80AE2" w14:paraId="58C5C62B" w14:textId="77777777" w:rsidTr="00790F42">
        <w:tc>
          <w:tcPr>
            <w:tcW w:w="223" w:type="pct"/>
          </w:tcPr>
          <w:p w14:paraId="62193AD4" w14:textId="77777777" w:rsidR="007E31B2" w:rsidRPr="004E2CEE" w:rsidRDefault="007E31B2" w:rsidP="007E31B2">
            <w:pPr>
              <w:pStyle w:val="ListParagraph"/>
              <w:numPr>
                <w:ilvl w:val="0"/>
                <w:numId w:val="16"/>
              </w:numPr>
              <w:spacing w:after="0" w:line="240" w:lineRule="auto"/>
              <w:ind w:left="171" w:hanging="218"/>
              <w:jc w:val="both"/>
              <w:rPr>
                <w:rFonts w:ascii="Times New Roman" w:hAnsi="Times New Roman"/>
                <w:sz w:val="20"/>
                <w:szCs w:val="20"/>
              </w:rPr>
            </w:pPr>
          </w:p>
        </w:tc>
        <w:tc>
          <w:tcPr>
            <w:tcW w:w="822" w:type="pct"/>
          </w:tcPr>
          <w:p w14:paraId="7CF2C48F" w14:textId="77777777" w:rsidR="007E31B2" w:rsidRPr="004E2CEE" w:rsidRDefault="007E31B2" w:rsidP="00A60BC4">
            <w:pPr>
              <w:pStyle w:val="ListParagraph"/>
              <w:spacing w:after="0" w:line="240" w:lineRule="auto"/>
              <w:ind w:left="0"/>
              <w:jc w:val="both"/>
              <w:rPr>
                <w:rFonts w:ascii="Times New Roman" w:hAnsi="Times New Roman"/>
                <w:sz w:val="20"/>
                <w:szCs w:val="20"/>
              </w:rPr>
            </w:pPr>
            <w:r w:rsidRPr="004E2CEE">
              <w:rPr>
                <w:rFonts w:ascii="Times New Roman" w:hAnsi="Times New Roman"/>
                <w:sz w:val="20"/>
                <w:szCs w:val="20"/>
              </w:rPr>
              <w:t>Ozolnieku novads, autoceļš Rīga-Jelgava-Lietuvas robeža (Meitene) (A8) 15.1.km (virzienā uz Jaunolaini)</w:t>
            </w:r>
          </w:p>
        </w:tc>
        <w:tc>
          <w:tcPr>
            <w:tcW w:w="671" w:type="pct"/>
          </w:tcPr>
          <w:p w14:paraId="086B9139"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06.03.2015.</w:t>
            </w:r>
            <w:r w:rsidRPr="004E2CEE">
              <w:rPr>
                <w:rFonts w:ascii="Times New Roman" w:hAnsi="Times New Roman"/>
                <w:sz w:val="20"/>
                <w:szCs w:val="20"/>
              </w:rPr>
              <w:br/>
              <w:t>nedarbojās no 11.07.-31.07.16</w:t>
            </w:r>
          </w:p>
          <w:p w14:paraId="21AEE125"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un no 01.08.-31.08.16</w:t>
            </w:r>
          </w:p>
          <w:p w14:paraId="4D000D13" w14:textId="77777777" w:rsidR="007E31B2" w:rsidRPr="004E2CEE" w:rsidRDefault="007E31B2" w:rsidP="00A60BC4">
            <w:pPr>
              <w:pStyle w:val="ListParagraph"/>
              <w:spacing w:after="0" w:line="240" w:lineRule="auto"/>
              <w:rPr>
                <w:rFonts w:ascii="Times New Roman" w:hAnsi="Times New Roman"/>
                <w:sz w:val="20"/>
                <w:szCs w:val="20"/>
              </w:rPr>
            </w:pPr>
          </w:p>
          <w:p w14:paraId="16027A6E" w14:textId="77777777" w:rsidR="007E31B2" w:rsidRPr="004E2CEE" w:rsidRDefault="007E31B2" w:rsidP="00A60BC4">
            <w:pPr>
              <w:pStyle w:val="ListParagraph"/>
              <w:spacing w:after="0" w:line="240" w:lineRule="auto"/>
              <w:ind w:left="0"/>
              <w:jc w:val="center"/>
              <w:rPr>
                <w:rFonts w:ascii="Times New Roman" w:hAnsi="Times New Roman"/>
                <w:sz w:val="20"/>
                <w:szCs w:val="20"/>
              </w:rPr>
            </w:pPr>
          </w:p>
        </w:tc>
        <w:tc>
          <w:tcPr>
            <w:tcW w:w="597" w:type="pct"/>
          </w:tcPr>
          <w:p w14:paraId="781F9058"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16</w:t>
            </w:r>
          </w:p>
        </w:tc>
        <w:tc>
          <w:tcPr>
            <w:tcW w:w="597" w:type="pct"/>
          </w:tcPr>
          <w:p w14:paraId="6DF17D9F"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4008</w:t>
            </w:r>
          </w:p>
        </w:tc>
        <w:tc>
          <w:tcPr>
            <w:tcW w:w="597" w:type="pct"/>
          </w:tcPr>
          <w:p w14:paraId="646D2E20"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250</w:t>
            </w:r>
          </w:p>
        </w:tc>
        <w:tc>
          <w:tcPr>
            <w:tcW w:w="815" w:type="pct"/>
            <w:vMerge w:val="restart"/>
          </w:tcPr>
          <w:p w14:paraId="4B8F7B15"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9 (3 ievainotie)</w:t>
            </w:r>
          </w:p>
        </w:tc>
        <w:tc>
          <w:tcPr>
            <w:tcW w:w="677" w:type="pct"/>
            <w:vMerge w:val="restart"/>
          </w:tcPr>
          <w:p w14:paraId="5A71BF53"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3 (bez cietušajiem)</w:t>
            </w:r>
          </w:p>
        </w:tc>
      </w:tr>
      <w:tr w:rsidR="007E31B2" w:rsidRPr="00B80AE2" w14:paraId="3140FC70" w14:textId="77777777" w:rsidTr="00790F42">
        <w:trPr>
          <w:trHeight w:val="1054"/>
        </w:trPr>
        <w:tc>
          <w:tcPr>
            <w:tcW w:w="223" w:type="pct"/>
          </w:tcPr>
          <w:p w14:paraId="3650327E" w14:textId="77777777" w:rsidR="007E31B2" w:rsidRPr="004E2CEE" w:rsidRDefault="007E31B2" w:rsidP="007E31B2">
            <w:pPr>
              <w:pStyle w:val="ListParagraph"/>
              <w:numPr>
                <w:ilvl w:val="0"/>
                <w:numId w:val="16"/>
              </w:numPr>
              <w:spacing w:after="0" w:line="240" w:lineRule="auto"/>
              <w:ind w:left="171" w:hanging="218"/>
              <w:jc w:val="both"/>
              <w:rPr>
                <w:rFonts w:ascii="Times New Roman" w:hAnsi="Times New Roman"/>
                <w:sz w:val="20"/>
                <w:szCs w:val="20"/>
              </w:rPr>
            </w:pPr>
          </w:p>
        </w:tc>
        <w:tc>
          <w:tcPr>
            <w:tcW w:w="822" w:type="pct"/>
          </w:tcPr>
          <w:p w14:paraId="3DADE191" w14:textId="77777777" w:rsidR="007E31B2" w:rsidRPr="004E2CEE" w:rsidRDefault="007E31B2" w:rsidP="00A60BC4">
            <w:pPr>
              <w:pStyle w:val="ListParagraph"/>
              <w:spacing w:after="0" w:line="240" w:lineRule="auto"/>
              <w:ind w:left="0"/>
              <w:jc w:val="both"/>
              <w:rPr>
                <w:rFonts w:ascii="Times New Roman" w:hAnsi="Times New Roman"/>
                <w:sz w:val="20"/>
                <w:szCs w:val="20"/>
              </w:rPr>
            </w:pPr>
            <w:r w:rsidRPr="004E2CEE">
              <w:rPr>
                <w:rFonts w:ascii="Times New Roman" w:hAnsi="Times New Roman"/>
                <w:sz w:val="20"/>
                <w:szCs w:val="20"/>
              </w:rPr>
              <w:t>Ozolnieku novads, autoceļš Rīga-Jelgava-Lietuvas robeža (Meitene) (A8) 15.2.km (virzienā uz Rīgu).</w:t>
            </w:r>
          </w:p>
        </w:tc>
        <w:tc>
          <w:tcPr>
            <w:tcW w:w="671" w:type="pct"/>
          </w:tcPr>
          <w:p w14:paraId="52B350B1"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06.03.2015.</w:t>
            </w:r>
          </w:p>
        </w:tc>
        <w:tc>
          <w:tcPr>
            <w:tcW w:w="597" w:type="pct"/>
          </w:tcPr>
          <w:p w14:paraId="442B680C"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17,7</w:t>
            </w:r>
          </w:p>
        </w:tc>
        <w:tc>
          <w:tcPr>
            <w:tcW w:w="597" w:type="pct"/>
          </w:tcPr>
          <w:p w14:paraId="504374B7"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10331</w:t>
            </w:r>
          </w:p>
        </w:tc>
        <w:tc>
          <w:tcPr>
            <w:tcW w:w="597" w:type="pct"/>
          </w:tcPr>
          <w:p w14:paraId="46E180F3"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584</w:t>
            </w:r>
          </w:p>
        </w:tc>
        <w:tc>
          <w:tcPr>
            <w:tcW w:w="815" w:type="pct"/>
            <w:vMerge/>
          </w:tcPr>
          <w:p w14:paraId="541CB667" w14:textId="77777777" w:rsidR="007E31B2" w:rsidRPr="004E2CEE" w:rsidRDefault="007E31B2" w:rsidP="00A60BC4">
            <w:pPr>
              <w:pStyle w:val="ListParagraph"/>
              <w:spacing w:after="0" w:line="240" w:lineRule="auto"/>
              <w:ind w:left="0"/>
              <w:jc w:val="center"/>
              <w:rPr>
                <w:rFonts w:ascii="Times New Roman" w:hAnsi="Times New Roman"/>
                <w:sz w:val="20"/>
                <w:szCs w:val="20"/>
              </w:rPr>
            </w:pPr>
          </w:p>
        </w:tc>
        <w:tc>
          <w:tcPr>
            <w:tcW w:w="677" w:type="pct"/>
            <w:vMerge/>
          </w:tcPr>
          <w:p w14:paraId="6C8E7C3C" w14:textId="77777777" w:rsidR="007E31B2" w:rsidRPr="004E2CEE" w:rsidRDefault="007E31B2" w:rsidP="00A60BC4">
            <w:pPr>
              <w:pStyle w:val="ListParagraph"/>
              <w:spacing w:after="0" w:line="240" w:lineRule="auto"/>
              <w:ind w:left="0"/>
              <w:jc w:val="center"/>
              <w:rPr>
                <w:rFonts w:ascii="Times New Roman" w:hAnsi="Times New Roman"/>
                <w:sz w:val="20"/>
                <w:szCs w:val="20"/>
              </w:rPr>
            </w:pPr>
          </w:p>
        </w:tc>
      </w:tr>
      <w:tr w:rsidR="007E31B2" w:rsidRPr="00B80AE2" w14:paraId="1D22703A" w14:textId="77777777" w:rsidTr="00790F42">
        <w:tc>
          <w:tcPr>
            <w:tcW w:w="223" w:type="pct"/>
          </w:tcPr>
          <w:p w14:paraId="25212B3B" w14:textId="77777777" w:rsidR="007E31B2" w:rsidRPr="004E2CEE" w:rsidRDefault="007E31B2" w:rsidP="007E31B2">
            <w:pPr>
              <w:pStyle w:val="ListParagraph"/>
              <w:numPr>
                <w:ilvl w:val="0"/>
                <w:numId w:val="16"/>
              </w:numPr>
              <w:spacing w:after="0" w:line="240" w:lineRule="auto"/>
              <w:ind w:left="171" w:hanging="218"/>
              <w:jc w:val="both"/>
              <w:rPr>
                <w:rFonts w:ascii="Times New Roman" w:hAnsi="Times New Roman"/>
                <w:sz w:val="20"/>
                <w:szCs w:val="20"/>
              </w:rPr>
            </w:pPr>
          </w:p>
        </w:tc>
        <w:tc>
          <w:tcPr>
            <w:tcW w:w="822" w:type="pct"/>
          </w:tcPr>
          <w:p w14:paraId="04844869" w14:textId="77777777" w:rsidR="007E31B2" w:rsidRPr="004E2CEE" w:rsidRDefault="007E31B2" w:rsidP="00A60BC4">
            <w:pPr>
              <w:pStyle w:val="ListParagraph"/>
              <w:spacing w:after="0" w:line="240" w:lineRule="auto"/>
              <w:ind w:left="0"/>
              <w:jc w:val="both"/>
              <w:rPr>
                <w:rFonts w:ascii="Times New Roman" w:hAnsi="Times New Roman"/>
                <w:sz w:val="20"/>
                <w:szCs w:val="20"/>
              </w:rPr>
            </w:pPr>
            <w:r w:rsidRPr="004E2CEE">
              <w:rPr>
                <w:rFonts w:ascii="Times New Roman" w:hAnsi="Times New Roman"/>
                <w:sz w:val="20"/>
                <w:szCs w:val="20"/>
              </w:rPr>
              <w:t>Salaspils novads, autoceļš Rīga-Daugavpils-Krāslava-Baltkrievijas robeža (</w:t>
            </w:r>
            <w:proofErr w:type="spellStart"/>
            <w:r w:rsidRPr="004E2CEE">
              <w:rPr>
                <w:rFonts w:ascii="Times New Roman" w:hAnsi="Times New Roman"/>
                <w:sz w:val="20"/>
                <w:szCs w:val="20"/>
              </w:rPr>
              <w:t>Paternieki</w:t>
            </w:r>
            <w:proofErr w:type="spellEnd"/>
            <w:r w:rsidRPr="004E2CEE">
              <w:rPr>
                <w:rFonts w:ascii="Times New Roman" w:hAnsi="Times New Roman"/>
                <w:sz w:val="20"/>
                <w:szCs w:val="20"/>
              </w:rPr>
              <w:t>) (A6) 24,6. km (virzienā uz Salaspili)</w:t>
            </w:r>
          </w:p>
        </w:tc>
        <w:tc>
          <w:tcPr>
            <w:tcW w:w="671" w:type="pct"/>
          </w:tcPr>
          <w:p w14:paraId="61DA8CAE"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09.03.2015.</w:t>
            </w:r>
          </w:p>
        </w:tc>
        <w:tc>
          <w:tcPr>
            <w:tcW w:w="597" w:type="pct"/>
          </w:tcPr>
          <w:p w14:paraId="1853D351"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17,7</w:t>
            </w:r>
          </w:p>
        </w:tc>
        <w:tc>
          <w:tcPr>
            <w:tcW w:w="597" w:type="pct"/>
          </w:tcPr>
          <w:p w14:paraId="62DE97AD"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6808</w:t>
            </w:r>
          </w:p>
        </w:tc>
        <w:tc>
          <w:tcPr>
            <w:tcW w:w="597" w:type="pct"/>
          </w:tcPr>
          <w:p w14:paraId="106DAC1B"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385</w:t>
            </w:r>
          </w:p>
        </w:tc>
        <w:tc>
          <w:tcPr>
            <w:tcW w:w="815" w:type="pct"/>
            <w:vMerge w:val="restart"/>
          </w:tcPr>
          <w:p w14:paraId="5A703CA2"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9 (3 ievainotie)</w:t>
            </w:r>
          </w:p>
        </w:tc>
        <w:tc>
          <w:tcPr>
            <w:tcW w:w="677" w:type="pct"/>
            <w:vMerge w:val="restart"/>
          </w:tcPr>
          <w:p w14:paraId="1ED2EEDE"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2 (bez cietušajiem)</w:t>
            </w:r>
          </w:p>
        </w:tc>
      </w:tr>
      <w:tr w:rsidR="007E31B2" w:rsidRPr="00B80AE2" w14:paraId="3F5C4EFB" w14:textId="77777777" w:rsidTr="00790F42">
        <w:tc>
          <w:tcPr>
            <w:tcW w:w="223" w:type="pct"/>
          </w:tcPr>
          <w:p w14:paraId="4D380FAD" w14:textId="77777777" w:rsidR="007E31B2" w:rsidRPr="004E2CEE" w:rsidRDefault="007E31B2" w:rsidP="007E31B2">
            <w:pPr>
              <w:pStyle w:val="ListParagraph"/>
              <w:numPr>
                <w:ilvl w:val="0"/>
                <w:numId w:val="16"/>
              </w:numPr>
              <w:spacing w:after="0" w:line="240" w:lineRule="auto"/>
              <w:ind w:left="171" w:hanging="218"/>
              <w:jc w:val="both"/>
              <w:rPr>
                <w:rFonts w:ascii="Times New Roman" w:hAnsi="Times New Roman"/>
                <w:sz w:val="20"/>
                <w:szCs w:val="20"/>
              </w:rPr>
            </w:pPr>
          </w:p>
        </w:tc>
        <w:tc>
          <w:tcPr>
            <w:tcW w:w="822" w:type="pct"/>
          </w:tcPr>
          <w:p w14:paraId="7ABE38EF" w14:textId="77777777" w:rsidR="007E31B2" w:rsidRPr="004E2CEE" w:rsidRDefault="007E31B2" w:rsidP="00A60BC4">
            <w:pPr>
              <w:pStyle w:val="ListParagraph"/>
              <w:spacing w:after="0" w:line="240" w:lineRule="auto"/>
              <w:ind w:left="0"/>
              <w:jc w:val="both"/>
              <w:rPr>
                <w:rFonts w:ascii="Times New Roman" w:hAnsi="Times New Roman"/>
                <w:sz w:val="20"/>
                <w:szCs w:val="20"/>
              </w:rPr>
            </w:pPr>
            <w:r w:rsidRPr="004E2CEE">
              <w:rPr>
                <w:rFonts w:ascii="Times New Roman" w:hAnsi="Times New Roman"/>
                <w:sz w:val="20"/>
                <w:szCs w:val="20"/>
              </w:rPr>
              <w:t>Salaspils novads, autoceļš Rīga-Daugavpils-Krāslava-Baltkrievijas robeža (</w:t>
            </w:r>
            <w:proofErr w:type="spellStart"/>
            <w:r w:rsidRPr="004E2CEE">
              <w:rPr>
                <w:rFonts w:ascii="Times New Roman" w:hAnsi="Times New Roman"/>
                <w:sz w:val="20"/>
                <w:szCs w:val="20"/>
              </w:rPr>
              <w:t>Paternieki</w:t>
            </w:r>
            <w:proofErr w:type="spellEnd"/>
            <w:r w:rsidRPr="004E2CEE">
              <w:rPr>
                <w:rFonts w:ascii="Times New Roman" w:hAnsi="Times New Roman"/>
                <w:sz w:val="20"/>
                <w:szCs w:val="20"/>
              </w:rPr>
              <w:t>) (A6) 24,6. km (virzienā uz Ogri)</w:t>
            </w:r>
          </w:p>
        </w:tc>
        <w:tc>
          <w:tcPr>
            <w:tcW w:w="671" w:type="pct"/>
          </w:tcPr>
          <w:p w14:paraId="6E9B27E6"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09.03.2015.</w:t>
            </w:r>
          </w:p>
        </w:tc>
        <w:tc>
          <w:tcPr>
            <w:tcW w:w="597" w:type="pct"/>
          </w:tcPr>
          <w:p w14:paraId="5156A527"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18,2</w:t>
            </w:r>
          </w:p>
        </w:tc>
        <w:tc>
          <w:tcPr>
            <w:tcW w:w="597" w:type="pct"/>
          </w:tcPr>
          <w:p w14:paraId="040ABA17"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5823</w:t>
            </w:r>
          </w:p>
        </w:tc>
        <w:tc>
          <w:tcPr>
            <w:tcW w:w="597" w:type="pct"/>
          </w:tcPr>
          <w:p w14:paraId="2A91AD91"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320</w:t>
            </w:r>
          </w:p>
        </w:tc>
        <w:tc>
          <w:tcPr>
            <w:tcW w:w="815" w:type="pct"/>
            <w:vMerge/>
          </w:tcPr>
          <w:p w14:paraId="31BC69C5" w14:textId="77777777" w:rsidR="007E31B2" w:rsidRPr="004E2CEE" w:rsidRDefault="007E31B2" w:rsidP="00A60BC4">
            <w:pPr>
              <w:pStyle w:val="ListParagraph"/>
              <w:spacing w:after="0" w:line="240" w:lineRule="auto"/>
              <w:ind w:left="0"/>
              <w:jc w:val="center"/>
              <w:rPr>
                <w:rFonts w:ascii="Times New Roman" w:hAnsi="Times New Roman"/>
                <w:sz w:val="20"/>
                <w:szCs w:val="20"/>
              </w:rPr>
            </w:pPr>
          </w:p>
        </w:tc>
        <w:tc>
          <w:tcPr>
            <w:tcW w:w="677" w:type="pct"/>
            <w:vMerge/>
          </w:tcPr>
          <w:p w14:paraId="24327918" w14:textId="77777777" w:rsidR="007E31B2" w:rsidRPr="004E2CEE" w:rsidRDefault="007E31B2" w:rsidP="00A60BC4">
            <w:pPr>
              <w:pStyle w:val="ListParagraph"/>
              <w:spacing w:after="0" w:line="240" w:lineRule="auto"/>
              <w:ind w:left="0"/>
              <w:jc w:val="center"/>
              <w:rPr>
                <w:rFonts w:ascii="Times New Roman" w:hAnsi="Times New Roman"/>
                <w:sz w:val="20"/>
                <w:szCs w:val="20"/>
              </w:rPr>
            </w:pPr>
          </w:p>
        </w:tc>
      </w:tr>
      <w:tr w:rsidR="007E31B2" w:rsidRPr="00B80AE2" w14:paraId="0BF4777A" w14:textId="77777777" w:rsidTr="00790F42">
        <w:tc>
          <w:tcPr>
            <w:tcW w:w="223" w:type="pct"/>
          </w:tcPr>
          <w:p w14:paraId="534ED50A" w14:textId="77777777" w:rsidR="007E31B2" w:rsidRPr="004E2CEE" w:rsidRDefault="007E31B2" w:rsidP="007E31B2">
            <w:pPr>
              <w:pStyle w:val="ListParagraph"/>
              <w:numPr>
                <w:ilvl w:val="0"/>
                <w:numId w:val="16"/>
              </w:numPr>
              <w:spacing w:after="0" w:line="240" w:lineRule="auto"/>
              <w:ind w:left="171" w:hanging="218"/>
              <w:jc w:val="both"/>
              <w:rPr>
                <w:rFonts w:ascii="Times New Roman" w:hAnsi="Times New Roman"/>
                <w:sz w:val="20"/>
                <w:szCs w:val="20"/>
              </w:rPr>
            </w:pPr>
          </w:p>
        </w:tc>
        <w:tc>
          <w:tcPr>
            <w:tcW w:w="822" w:type="pct"/>
          </w:tcPr>
          <w:p w14:paraId="124FC304" w14:textId="77777777" w:rsidR="007E31B2" w:rsidRPr="004E2CEE" w:rsidRDefault="007E31B2" w:rsidP="00A60BC4">
            <w:pPr>
              <w:pStyle w:val="ListParagraph"/>
              <w:spacing w:after="0" w:line="240" w:lineRule="auto"/>
              <w:ind w:left="0"/>
              <w:jc w:val="both"/>
              <w:rPr>
                <w:rFonts w:ascii="Times New Roman" w:hAnsi="Times New Roman"/>
                <w:sz w:val="20"/>
                <w:szCs w:val="20"/>
              </w:rPr>
            </w:pPr>
            <w:r w:rsidRPr="004E2CEE">
              <w:rPr>
                <w:rFonts w:ascii="Times New Roman" w:hAnsi="Times New Roman"/>
                <w:sz w:val="20"/>
                <w:szCs w:val="20"/>
              </w:rPr>
              <w:t>autoceļš Rīga-Ventspils (A10) 22,3.km, pie Varkaļu kanāla</w:t>
            </w:r>
          </w:p>
        </w:tc>
        <w:tc>
          <w:tcPr>
            <w:tcW w:w="671" w:type="pct"/>
          </w:tcPr>
          <w:p w14:paraId="18F936E3"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09.03.2015.</w:t>
            </w:r>
          </w:p>
          <w:p w14:paraId="2BBB726A"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Nedarbojās no 01.08.-31.08.16</w:t>
            </w:r>
          </w:p>
        </w:tc>
        <w:tc>
          <w:tcPr>
            <w:tcW w:w="597" w:type="pct"/>
          </w:tcPr>
          <w:p w14:paraId="51211F14"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16,7</w:t>
            </w:r>
          </w:p>
        </w:tc>
        <w:tc>
          <w:tcPr>
            <w:tcW w:w="597" w:type="pct"/>
          </w:tcPr>
          <w:p w14:paraId="7EB2228C"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1927</w:t>
            </w:r>
          </w:p>
        </w:tc>
        <w:tc>
          <w:tcPr>
            <w:tcW w:w="597" w:type="pct"/>
          </w:tcPr>
          <w:p w14:paraId="12E43E5D"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115</w:t>
            </w:r>
          </w:p>
        </w:tc>
        <w:tc>
          <w:tcPr>
            <w:tcW w:w="815" w:type="pct"/>
          </w:tcPr>
          <w:p w14:paraId="59391FAB"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 (bez cietušajiem)</w:t>
            </w:r>
          </w:p>
        </w:tc>
        <w:tc>
          <w:tcPr>
            <w:tcW w:w="677" w:type="pct"/>
          </w:tcPr>
          <w:p w14:paraId="7F80D190"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3 (1 ievainotais)</w:t>
            </w:r>
          </w:p>
        </w:tc>
      </w:tr>
      <w:tr w:rsidR="007E31B2" w:rsidRPr="00B80AE2" w14:paraId="1C63D039" w14:textId="77777777" w:rsidTr="00790F42">
        <w:tc>
          <w:tcPr>
            <w:tcW w:w="223" w:type="pct"/>
          </w:tcPr>
          <w:p w14:paraId="3C984808" w14:textId="77777777" w:rsidR="007E31B2" w:rsidRPr="004E2CEE" w:rsidRDefault="007E31B2" w:rsidP="007E31B2">
            <w:pPr>
              <w:pStyle w:val="ListParagraph"/>
              <w:numPr>
                <w:ilvl w:val="0"/>
                <w:numId w:val="16"/>
              </w:numPr>
              <w:spacing w:after="0" w:line="240" w:lineRule="auto"/>
              <w:ind w:left="171" w:hanging="218"/>
              <w:jc w:val="both"/>
              <w:rPr>
                <w:rFonts w:ascii="Times New Roman" w:hAnsi="Times New Roman"/>
                <w:sz w:val="20"/>
                <w:szCs w:val="20"/>
              </w:rPr>
            </w:pPr>
          </w:p>
        </w:tc>
        <w:tc>
          <w:tcPr>
            <w:tcW w:w="822" w:type="pct"/>
          </w:tcPr>
          <w:p w14:paraId="39102409" w14:textId="77777777" w:rsidR="007E31B2" w:rsidRPr="004E2CEE" w:rsidRDefault="007E31B2" w:rsidP="00A60BC4">
            <w:pPr>
              <w:pStyle w:val="ListParagraph"/>
              <w:spacing w:after="0" w:line="240" w:lineRule="auto"/>
              <w:ind w:left="0"/>
              <w:jc w:val="both"/>
              <w:rPr>
                <w:rFonts w:ascii="Times New Roman" w:hAnsi="Times New Roman"/>
                <w:sz w:val="20"/>
                <w:szCs w:val="20"/>
              </w:rPr>
            </w:pPr>
            <w:r w:rsidRPr="004E2CEE">
              <w:rPr>
                <w:rFonts w:ascii="Times New Roman" w:hAnsi="Times New Roman"/>
                <w:sz w:val="20"/>
                <w:szCs w:val="20"/>
              </w:rPr>
              <w:t xml:space="preserve">Ķekavas novads, autoceļš Rīga-Bauska-Lietuvas robeža (Grenctāle) (A7) 20,5. km </w:t>
            </w:r>
          </w:p>
        </w:tc>
        <w:tc>
          <w:tcPr>
            <w:tcW w:w="671" w:type="pct"/>
          </w:tcPr>
          <w:p w14:paraId="3B4351E6"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24.03.2015.</w:t>
            </w:r>
          </w:p>
        </w:tc>
        <w:tc>
          <w:tcPr>
            <w:tcW w:w="597" w:type="pct"/>
          </w:tcPr>
          <w:p w14:paraId="20A9BC39"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 xml:space="preserve">17,5 </w:t>
            </w:r>
          </w:p>
        </w:tc>
        <w:tc>
          <w:tcPr>
            <w:tcW w:w="597" w:type="pct"/>
          </w:tcPr>
          <w:p w14:paraId="2AA69E1E"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8473</w:t>
            </w:r>
          </w:p>
        </w:tc>
        <w:tc>
          <w:tcPr>
            <w:tcW w:w="597" w:type="pct"/>
          </w:tcPr>
          <w:p w14:paraId="550C9C58"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484</w:t>
            </w:r>
          </w:p>
        </w:tc>
        <w:tc>
          <w:tcPr>
            <w:tcW w:w="815" w:type="pct"/>
          </w:tcPr>
          <w:p w14:paraId="5FD6C5B1"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24 (9 ievainotie, 1 bojā gājušais)</w:t>
            </w:r>
          </w:p>
        </w:tc>
        <w:tc>
          <w:tcPr>
            <w:tcW w:w="677" w:type="pct"/>
          </w:tcPr>
          <w:p w14:paraId="4D6AFC74"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10 (3 ievainotie)</w:t>
            </w:r>
          </w:p>
        </w:tc>
      </w:tr>
      <w:tr w:rsidR="007E31B2" w:rsidRPr="00B80AE2" w14:paraId="290EDE88" w14:textId="77777777" w:rsidTr="00790F42">
        <w:tc>
          <w:tcPr>
            <w:tcW w:w="223" w:type="pct"/>
          </w:tcPr>
          <w:p w14:paraId="3C37EBA1" w14:textId="77777777" w:rsidR="007E31B2" w:rsidRPr="004E2CEE" w:rsidRDefault="007E31B2" w:rsidP="007E31B2">
            <w:pPr>
              <w:pStyle w:val="ListParagraph"/>
              <w:numPr>
                <w:ilvl w:val="0"/>
                <w:numId w:val="16"/>
              </w:numPr>
              <w:spacing w:after="0" w:line="240" w:lineRule="auto"/>
              <w:ind w:left="171" w:hanging="218"/>
              <w:jc w:val="both"/>
              <w:rPr>
                <w:rFonts w:ascii="Times New Roman" w:hAnsi="Times New Roman"/>
                <w:sz w:val="20"/>
                <w:szCs w:val="20"/>
              </w:rPr>
            </w:pPr>
          </w:p>
        </w:tc>
        <w:tc>
          <w:tcPr>
            <w:tcW w:w="822" w:type="pct"/>
          </w:tcPr>
          <w:p w14:paraId="48575FEC" w14:textId="77777777" w:rsidR="007E31B2" w:rsidRPr="004E2CEE" w:rsidRDefault="007E31B2" w:rsidP="00A60BC4">
            <w:pPr>
              <w:pStyle w:val="ListParagraph"/>
              <w:spacing w:after="0" w:line="240" w:lineRule="auto"/>
              <w:ind w:left="0"/>
              <w:jc w:val="both"/>
              <w:rPr>
                <w:rFonts w:ascii="Times New Roman" w:hAnsi="Times New Roman"/>
                <w:sz w:val="20"/>
                <w:szCs w:val="20"/>
              </w:rPr>
            </w:pPr>
            <w:r w:rsidRPr="004E2CEE">
              <w:rPr>
                <w:rFonts w:ascii="Times New Roman" w:hAnsi="Times New Roman"/>
                <w:sz w:val="20"/>
                <w:szCs w:val="20"/>
              </w:rPr>
              <w:t>Ropažu novads, Rīgas apvedceļš (Baltezers–</w:t>
            </w:r>
            <w:r w:rsidRPr="004E2CEE">
              <w:rPr>
                <w:rFonts w:ascii="Times New Roman" w:hAnsi="Times New Roman"/>
                <w:sz w:val="20"/>
                <w:szCs w:val="20"/>
              </w:rPr>
              <w:lastRenderedPageBreak/>
              <w:t xml:space="preserve">Saulkalne) (A4) 7,4. km </w:t>
            </w:r>
          </w:p>
        </w:tc>
        <w:tc>
          <w:tcPr>
            <w:tcW w:w="671" w:type="pct"/>
          </w:tcPr>
          <w:p w14:paraId="5B07B1CE"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lastRenderedPageBreak/>
              <w:t>26.03.2015.</w:t>
            </w:r>
          </w:p>
        </w:tc>
        <w:tc>
          <w:tcPr>
            <w:tcW w:w="597" w:type="pct"/>
          </w:tcPr>
          <w:p w14:paraId="513D1A34"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 xml:space="preserve">17,5 </w:t>
            </w:r>
          </w:p>
        </w:tc>
        <w:tc>
          <w:tcPr>
            <w:tcW w:w="597" w:type="pct"/>
          </w:tcPr>
          <w:p w14:paraId="30232C16"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7833</w:t>
            </w:r>
          </w:p>
        </w:tc>
        <w:tc>
          <w:tcPr>
            <w:tcW w:w="597" w:type="pct"/>
          </w:tcPr>
          <w:p w14:paraId="505F10BF"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448</w:t>
            </w:r>
          </w:p>
        </w:tc>
        <w:tc>
          <w:tcPr>
            <w:tcW w:w="815" w:type="pct"/>
          </w:tcPr>
          <w:p w14:paraId="6A125789"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8 (7 ievainotie)</w:t>
            </w:r>
          </w:p>
        </w:tc>
        <w:tc>
          <w:tcPr>
            <w:tcW w:w="677" w:type="pct"/>
          </w:tcPr>
          <w:p w14:paraId="5CB50F0A" w14:textId="77777777" w:rsidR="007E31B2" w:rsidRPr="004E2CEE" w:rsidRDefault="007E31B2" w:rsidP="00790F42">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3 (4 ievainot</w:t>
            </w:r>
            <w:r w:rsidR="00790F42">
              <w:rPr>
                <w:rFonts w:ascii="Times New Roman" w:hAnsi="Times New Roman"/>
                <w:sz w:val="20"/>
                <w:szCs w:val="20"/>
              </w:rPr>
              <w:t>ie</w:t>
            </w:r>
            <w:r w:rsidRPr="004E2CEE">
              <w:rPr>
                <w:rFonts w:ascii="Times New Roman" w:hAnsi="Times New Roman"/>
                <w:sz w:val="20"/>
                <w:szCs w:val="20"/>
              </w:rPr>
              <w:t>)</w:t>
            </w:r>
          </w:p>
        </w:tc>
      </w:tr>
      <w:tr w:rsidR="007E31B2" w:rsidRPr="00B80AE2" w14:paraId="4F22B095" w14:textId="77777777" w:rsidTr="00790F42">
        <w:tc>
          <w:tcPr>
            <w:tcW w:w="223" w:type="pct"/>
          </w:tcPr>
          <w:p w14:paraId="3A7BD076" w14:textId="77777777" w:rsidR="007E31B2" w:rsidRPr="004E2CEE" w:rsidRDefault="007E31B2" w:rsidP="007E31B2">
            <w:pPr>
              <w:pStyle w:val="ListParagraph"/>
              <w:numPr>
                <w:ilvl w:val="0"/>
                <w:numId w:val="16"/>
              </w:numPr>
              <w:spacing w:after="0" w:line="240" w:lineRule="auto"/>
              <w:ind w:left="171" w:hanging="218"/>
              <w:jc w:val="both"/>
              <w:rPr>
                <w:rFonts w:ascii="Times New Roman" w:hAnsi="Times New Roman"/>
                <w:sz w:val="20"/>
                <w:szCs w:val="20"/>
              </w:rPr>
            </w:pPr>
          </w:p>
        </w:tc>
        <w:tc>
          <w:tcPr>
            <w:tcW w:w="822" w:type="pct"/>
          </w:tcPr>
          <w:p w14:paraId="3AF91C87" w14:textId="77777777" w:rsidR="007E31B2" w:rsidRPr="004E2CEE" w:rsidRDefault="007E31B2" w:rsidP="00A60BC4">
            <w:pPr>
              <w:pStyle w:val="ListParagraph"/>
              <w:spacing w:after="0" w:line="240" w:lineRule="auto"/>
              <w:ind w:left="0"/>
              <w:jc w:val="both"/>
              <w:rPr>
                <w:rFonts w:ascii="Times New Roman" w:hAnsi="Times New Roman"/>
                <w:sz w:val="20"/>
                <w:szCs w:val="20"/>
              </w:rPr>
            </w:pPr>
            <w:r w:rsidRPr="004E2CEE">
              <w:rPr>
                <w:rFonts w:ascii="Times New Roman" w:hAnsi="Times New Roman"/>
                <w:sz w:val="20"/>
                <w:szCs w:val="20"/>
              </w:rPr>
              <w:t>Carnikavas novads, apdzīvota vieta „</w:t>
            </w:r>
            <w:proofErr w:type="spellStart"/>
            <w:r w:rsidRPr="004E2CEE">
              <w:rPr>
                <w:rFonts w:ascii="Times New Roman" w:hAnsi="Times New Roman"/>
                <w:sz w:val="20"/>
                <w:szCs w:val="20"/>
              </w:rPr>
              <w:t>Garciems</w:t>
            </w:r>
            <w:proofErr w:type="spellEnd"/>
            <w:r w:rsidRPr="004E2CEE">
              <w:rPr>
                <w:rFonts w:ascii="Times New Roman" w:hAnsi="Times New Roman"/>
                <w:sz w:val="20"/>
                <w:szCs w:val="20"/>
              </w:rPr>
              <w:t>”, autoceļš Rīga – Carnikava - Ādaži (P1) 22,6. km</w:t>
            </w:r>
          </w:p>
        </w:tc>
        <w:tc>
          <w:tcPr>
            <w:tcW w:w="671" w:type="pct"/>
          </w:tcPr>
          <w:p w14:paraId="01C842D6"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13.04.2015.</w:t>
            </w:r>
          </w:p>
        </w:tc>
        <w:tc>
          <w:tcPr>
            <w:tcW w:w="597" w:type="pct"/>
          </w:tcPr>
          <w:p w14:paraId="7AB8AC68"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 xml:space="preserve">17 </w:t>
            </w:r>
          </w:p>
        </w:tc>
        <w:tc>
          <w:tcPr>
            <w:tcW w:w="597" w:type="pct"/>
          </w:tcPr>
          <w:p w14:paraId="19BB197B"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2545</w:t>
            </w:r>
          </w:p>
        </w:tc>
        <w:tc>
          <w:tcPr>
            <w:tcW w:w="597" w:type="pct"/>
          </w:tcPr>
          <w:p w14:paraId="39CD4C4A"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150</w:t>
            </w:r>
          </w:p>
        </w:tc>
        <w:tc>
          <w:tcPr>
            <w:tcW w:w="815" w:type="pct"/>
          </w:tcPr>
          <w:p w14:paraId="13F48D19"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2 (1 ievainotais)</w:t>
            </w:r>
          </w:p>
        </w:tc>
        <w:tc>
          <w:tcPr>
            <w:tcW w:w="677" w:type="pct"/>
          </w:tcPr>
          <w:p w14:paraId="27D5C63C"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 xml:space="preserve">0 </w:t>
            </w:r>
          </w:p>
        </w:tc>
      </w:tr>
      <w:tr w:rsidR="007E31B2" w:rsidRPr="00B80AE2" w14:paraId="085132EB" w14:textId="77777777" w:rsidTr="00790F42">
        <w:tc>
          <w:tcPr>
            <w:tcW w:w="223" w:type="pct"/>
          </w:tcPr>
          <w:p w14:paraId="00DD143B" w14:textId="77777777" w:rsidR="007E31B2" w:rsidRPr="004E2CEE" w:rsidRDefault="007E31B2" w:rsidP="007E31B2">
            <w:pPr>
              <w:pStyle w:val="ListParagraph"/>
              <w:numPr>
                <w:ilvl w:val="0"/>
                <w:numId w:val="16"/>
              </w:numPr>
              <w:spacing w:after="0" w:line="240" w:lineRule="auto"/>
              <w:ind w:left="171" w:hanging="218"/>
              <w:jc w:val="both"/>
              <w:rPr>
                <w:rFonts w:ascii="Times New Roman" w:hAnsi="Times New Roman"/>
                <w:sz w:val="20"/>
                <w:szCs w:val="20"/>
              </w:rPr>
            </w:pPr>
          </w:p>
        </w:tc>
        <w:tc>
          <w:tcPr>
            <w:tcW w:w="822" w:type="pct"/>
          </w:tcPr>
          <w:p w14:paraId="3C5DD594" w14:textId="77777777" w:rsidR="007E31B2" w:rsidRPr="004E2CEE" w:rsidRDefault="007E31B2" w:rsidP="00A60BC4">
            <w:pPr>
              <w:pStyle w:val="ListParagraph"/>
              <w:spacing w:after="0" w:line="240" w:lineRule="auto"/>
              <w:ind w:left="0"/>
              <w:jc w:val="both"/>
              <w:rPr>
                <w:rFonts w:ascii="Times New Roman" w:hAnsi="Times New Roman"/>
                <w:sz w:val="20"/>
                <w:szCs w:val="20"/>
              </w:rPr>
            </w:pPr>
            <w:r w:rsidRPr="004E2CEE">
              <w:rPr>
                <w:rFonts w:ascii="Times New Roman" w:hAnsi="Times New Roman"/>
                <w:sz w:val="20"/>
                <w:szCs w:val="20"/>
              </w:rPr>
              <w:t>Rīga, Lielirbes iela pie nobrauktuves uz Baseina ielu</w:t>
            </w:r>
          </w:p>
        </w:tc>
        <w:tc>
          <w:tcPr>
            <w:tcW w:w="671" w:type="pct"/>
          </w:tcPr>
          <w:p w14:paraId="76D766CE"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15.06.2015</w:t>
            </w:r>
          </w:p>
          <w:p w14:paraId="408FE28C"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Nestrādāja 01.06.-14.06.16</w:t>
            </w:r>
          </w:p>
        </w:tc>
        <w:tc>
          <w:tcPr>
            <w:tcW w:w="597" w:type="pct"/>
          </w:tcPr>
          <w:p w14:paraId="6AF2FC7C"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14,7</w:t>
            </w:r>
          </w:p>
        </w:tc>
        <w:tc>
          <w:tcPr>
            <w:tcW w:w="597" w:type="pct"/>
          </w:tcPr>
          <w:p w14:paraId="06CD02E8"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8980</w:t>
            </w:r>
          </w:p>
        </w:tc>
        <w:tc>
          <w:tcPr>
            <w:tcW w:w="597" w:type="pct"/>
          </w:tcPr>
          <w:p w14:paraId="01F53A74"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611</w:t>
            </w:r>
          </w:p>
        </w:tc>
        <w:tc>
          <w:tcPr>
            <w:tcW w:w="815" w:type="pct"/>
          </w:tcPr>
          <w:p w14:paraId="37D02226"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2 (1 ievainotais)</w:t>
            </w:r>
          </w:p>
        </w:tc>
        <w:tc>
          <w:tcPr>
            <w:tcW w:w="677" w:type="pct"/>
          </w:tcPr>
          <w:p w14:paraId="46BAD383"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 (1 ievainotais)</w:t>
            </w:r>
          </w:p>
        </w:tc>
      </w:tr>
      <w:tr w:rsidR="007E31B2" w:rsidRPr="00B80AE2" w14:paraId="064B2CFB" w14:textId="77777777" w:rsidTr="00790F42">
        <w:tc>
          <w:tcPr>
            <w:tcW w:w="223" w:type="pct"/>
          </w:tcPr>
          <w:p w14:paraId="2E1B0B2F" w14:textId="77777777" w:rsidR="007E31B2" w:rsidRPr="004E2CEE" w:rsidRDefault="007E31B2" w:rsidP="007E31B2">
            <w:pPr>
              <w:pStyle w:val="ListParagraph"/>
              <w:numPr>
                <w:ilvl w:val="0"/>
                <w:numId w:val="16"/>
              </w:numPr>
              <w:spacing w:after="0" w:line="240" w:lineRule="auto"/>
              <w:ind w:left="171" w:hanging="218"/>
              <w:jc w:val="both"/>
              <w:rPr>
                <w:rFonts w:ascii="Times New Roman" w:hAnsi="Times New Roman"/>
                <w:sz w:val="20"/>
                <w:szCs w:val="20"/>
              </w:rPr>
            </w:pPr>
          </w:p>
        </w:tc>
        <w:tc>
          <w:tcPr>
            <w:tcW w:w="822" w:type="pct"/>
          </w:tcPr>
          <w:p w14:paraId="5E88CB2F" w14:textId="77777777" w:rsidR="007E31B2" w:rsidRPr="004E2CEE" w:rsidRDefault="007E31B2" w:rsidP="00A60BC4">
            <w:pPr>
              <w:pStyle w:val="ListParagraph"/>
              <w:spacing w:after="0" w:line="240" w:lineRule="auto"/>
              <w:ind w:left="0"/>
              <w:jc w:val="both"/>
              <w:rPr>
                <w:rFonts w:ascii="Times New Roman" w:hAnsi="Times New Roman"/>
                <w:sz w:val="20"/>
                <w:szCs w:val="20"/>
              </w:rPr>
            </w:pPr>
            <w:r w:rsidRPr="004E2CEE">
              <w:rPr>
                <w:rFonts w:ascii="Times New Roman" w:hAnsi="Times New Roman"/>
                <w:sz w:val="20"/>
                <w:szCs w:val="20"/>
              </w:rPr>
              <w:t xml:space="preserve">Rīga, Kalnciema iela pie ēkas Nr.52A </w:t>
            </w:r>
          </w:p>
        </w:tc>
        <w:tc>
          <w:tcPr>
            <w:tcW w:w="671" w:type="pct"/>
          </w:tcPr>
          <w:p w14:paraId="40E7C45C"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15.06.2015.</w:t>
            </w:r>
          </w:p>
        </w:tc>
        <w:tc>
          <w:tcPr>
            <w:tcW w:w="597" w:type="pct"/>
          </w:tcPr>
          <w:p w14:paraId="1664C1AF"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14,7</w:t>
            </w:r>
          </w:p>
        </w:tc>
        <w:tc>
          <w:tcPr>
            <w:tcW w:w="597" w:type="pct"/>
          </w:tcPr>
          <w:p w14:paraId="32671C42"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5141</w:t>
            </w:r>
          </w:p>
        </w:tc>
        <w:tc>
          <w:tcPr>
            <w:tcW w:w="597" w:type="pct"/>
          </w:tcPr>
          <w:p w14:paraId="38B3E6F8"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350</w:t>
            </w:r>
          </w:p>
        </w:tc>
        <w:tc>
          <w:tcPr>
            <w:tcW w:w="815" w:type="pct"/>
          </w:tcPr>
          <w:p w14:paraId="68B08D83"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17 (2 ievainotie)</w:t>
            </w:r>
          </w:p>
        </w:tc>
        <w:tc>
          <w:tcPr>
            <w:tcW w:w="677" w:type="pct"/>
          </w:tcPr>
          <w:p w14:paraId="5831B720" w14:textId="77777777" w:rsidR="007E31B2" w:rsidRPr="004E2CEE" w:rsidRDefault="007E31B2" w:rsidP="00790F42">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6 (3 ievainot</w:t>
            </w:r>
            <w:r w:rsidR="00790F42">
              <w:rPr>
                <w:rFonts w:ascii="Times New Roman" w:hAnsi="Times New Roman"/>
                <w:sz w:val="20"/>
                <w:szCs w:val="20"/>
              </w:rPr>
              <w:t>ie</w:t>
            </w:r>
            <w:r w:rsidRPr="004E2CEE">
              <w:rPr>
                <w:rFonts w:ascii="Times New Roman" w:hAnsi="Times New Roman"/>
                <w:sz w:val="20"/>
                <w:szCs w:val="20"/>
              </w:rPr>
              <w:t>)</w:t>
            </w:r>
          </w:p>
        </w:tc>
      </w:tr>
      <w:tr w:rsidR="007E31B2" w:rsidRPr="00B80AE2" w14:paraId="7DD33A2C" w14:textId="77777777" w:rsidTr="00790F42">
        <w:tc>
          <w:tcPr>
            <w:tcW w:w="223" w:type="pct"/>
          </w:tcPr>
          <w:p w14:paraId="0D09514F" w14:textId="77777777" w:rsidR="007E31B2" w:rsidRPr="004E2CEE" w:rsidRDefault="007E31B2" w:rsidP="007E31B2">
            <w:pPr>
              <w:pStyle w:val="ListParagraph"/>
              <w:numPr>
                <w:ilvl w:val="0"/>
                <w:numId w:val="16"/>
              </w:numPr>
              <w:spacing w:after="0" w:line="240" w:lineRule="auto"/>
              <w:ind w:left="171" w:hanging="218"/>
              <w:jc w:val="both"/>
              <w:rPr>
                <w:rFonts w:ascii="Times New Roman" w:hAnsi="Times New Roman"/>
                <w:sz w:val="20"/>
                <w:szCs w:val="20"/>
              </w:rPr>
            </w:pPr>
          </w:p>
        </w:tc>
        <w:tc>
          <w:tcPr>
            <w:tcW w:w="822" w:type="pct"/>
          </w:tcPr>
          <w:p w14:paraId="3980F90D" w14:textId="77777777" w:rsidR="007E31B2" w:rsidRPr="004E2CEE" w:rsidRDefault="007E31B2" w:rsidP="00A60BC4">
            <w:pPr>
              <w:pStyle w:val="ListParagraph"/>
              <w:spacing w:after="0" w:line="240" w:lineRule="auto"/>
              <w:ind w:left="0"/>
              <w:jc w:val="both"/>
              <w:rPr>
                <w:rFonts w:ascii="Times New Roman" w:hAnsi="Times New Roman"/>
                <w:sz w:val="20"/>
                <w:szCs w:val="20"/>
              </w:rPr>
            </w:pPr>
            <w:r w:rsidRPr="004E2CEE">
              <w:rPr>
                <w:rFonts w:ascii="Times New Roman" w:hAnsi="Times New Roman"/>
                <w:sz w:val="20"/>
                <w:szCs w:val="20"/>
              </w:rPr>
              <w:t xml:space="preserve">Rīga, Dienvidu tilts posmā starp nobrauktuvēm uz Maskavas ielu un Krasta ielu, J.Čakstes gatves virzienā </w:t>
            </w:r>
          </w:p>
        </w:tc>
        <w:tc>
          <w:tcPr>
            <w:tcW w:w="671" w:type="pct"/>
          </w:tcPr>
          <w:p w14:paraId="23DF27CA"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07.07.2015.</w:t>
            </w:r>
          </w:p>
        </w:tc>
        <w:tc>
          <w:tcPr>
            <w:tcW w:w="597" w:type="pct"/>
          </w:tcPr>
          <w:p w14:paraId="43062F79"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14</w:t>
            </w:r>
          </w:p>
        </w:tc>
        <w:tc>
          <w:tcPr>
            <w:tcW w:w="597" w:type="pct"/>
          </w:tcPr>
          <w:p w14:paraId="5F580C8C"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6569</w:t>
            </w:r>
          </w:p>
        </w:tc>
        <w:tc>
          <w:tcPr>
            <w:tcW w:w="597" w:type="pct"/>
          </w:tcPr>
          <w:p w14:paraId="4FE63DA9"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469</w:t>
            </w:r>
          </w:p>
        </w:tc>
        <w:tc>
          <w:tcPr>
            <w:tcW w:w="815" w:type="pct"/>
          </w:tcPr>
          <w:p w14:paraId="4ED85E53"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26 (5 ievainotie)</w:t>
            </w:r>
          </w:p>
        </w:tc>
        <w:tc>
          <w:tcPr>
            <w:tcW w:w="677" w:type="pct"/>
          </w:tcPr>
          <w:p w14:paraId="5DA77F80"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18 (8 ievainotie)</w:t>
            </w:r>
          </w:p>
        </w:tc>
      </w:tr>
      <w:tr w:rsidR="007E31B2" w:rsidRPr="00B80AE2" w14:paraId="6739B653" w14:textId="77777777" w:rsidTr="00790F42">
        <w:tc>
          <w:tcPr>
            <w:tcW w:w="223" w:type="pct"/>
          </w:tcPr>
          <w:p w14:paraId="2B6BA0AC" w14:textId="77777777" w:rsidR="007E31B2" w:rsidRPr="004E2CEE" w:rsidRDefault="007E31B2" w:rsidP="007E31B2">
            <w:pPr>
              <w:pStyle w:val="ListParagraph"/>
              <w:numPr>
                <w:ilvl w:val="0"/>
                <w:numId w:val="16"/>
              </w:numPr>
              <w:spacing w:after="0" w:line="240" w:lineRule="auto"/>
              <w:ind w:left="171" w:hanging="218"/>
              <w:jc w:val="both"/>
              <w:rPr>
                <w:rFonts w:ascii="Times New Roman" w:hAnsi="Times New Roman"/>
                <w:sz w:val="20"/>
                <w:szCs w:val="20"/>
              </w:rPr>
            </w:pPr>
          </w:p>
        </w:tc>
        <w:tc>
          <w:tcPr>
            <w:tcW w:w="822" w:type="pct"/>
          </w:tcPr>
          <w:p w14:paraId="5AFFB588" w14:textId="77777777" w:rsidR="007E31B2" w:rsidRPr="004E2CEE" w:rsidRDefault="007E31B2" w:rsidP="00A60BC4">
            <w:pPr>
              <w:pStyle w:val="ListParagraph"/>
              <w:spacing w:after="0" w:line="240" w:lineRule="auto"/>
              <w:ind w:left="0"/>
              <w:jc w:val="both"/>
              <w:rPr>
                <w:rFonts w:ascii="Times New Roman" w:hAnsi="Times New Roman"/>
                <w:sz w:val="20"/>
                <w:szCs w:val="20"/>
              </w:rPr>
            </w:pPr>
            <w:r w:rsidRPr="004E2CEE">
              <w:rPr>
                <w:rFonts w:ascii="Times New Roman" w:hAnsi="Times New Roman"/>
                <w:sz w:val="20"/>
                <w:szCs w:val="20"/>
              </w:rPr>
              <w:t>Rīga, Krasta iela pie ēkas Nr.47</w:t>
            </w:r>
          </w:p>
        </w:tc>
        <w:tc>
          <w:tcPr>
            <w:tcW w:w="671" w:type="pct"/>
          </w:tcPr>
          <w:p w14:paraId="1EE41473"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19.08.2015. (nedarbojās no 14.10.-03.11.15)</w:t>
            </w:r>
          </w:p>
        </w:tc>
        <w:tc>
          <w:tcPr>
            <w:tcW w:w="597" w:type="pct"/>
          </w:tcPr>
          <w:p w14:paraId="2EF144CA"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12</w:t>
            </w:r>
          </w:p>
        </w:tc>
        <w:tc>
          <w:tcPr>
            <w:tcW w:w="597" w:type="pct"/>
          </w:tcPr>
          <w:p w14:paraId="78E8B805"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6170</w:t>
            </w:r>
          </w:p>
        </w:tc>
        <w:tc>
          <w:tcPr>
            <w:tcW w:w="597" w:type="pct"/>
          </w:tcPr>
          <w:p w14:paraId="12E89254"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514</w:t>
            </w:r>
          </w:p>
        </w:tc>
        <w:tc>
          <w:tcPr>
            <w:tcW w:w="815" w:type="pct"/>
          </w:tcPr>
          <w:p w14:paraId="7F425363"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 xml:space="preserve">0 </w:t>
            </w:r>
          </w:p>
        </w:tc>
        <w:tc>
          <w:tcPr>
            <w:tcW w:w="677" w:type="pct"/>
          </w:tcPr>
          <w:p w14:paraId="2E8609FB"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 xml:space="preserve">0 </w:t>
            </w:r>
          </w:p>
        </w:tc>
      </w:tr>
      <w:tr w:rsidR="007E31B2" w:rsidRPr="00B80AE2" w14:paraId="2673FF7A" w14:textId="77777777" w:rsidTr="00790F42">
        <w:tc>
          <w:tcPr>
            <w:tcW w:w="223" w:type="pct"/>
          </w:tcPr>
          <w:p w14:paraId="2C148DAF" w14:textId="77777777" w:rsidR="007E31B2" w:rsidRPr="004E2CEE" w:rsidRDefault="007E31B2" w:rsidP="007E31B2">
            <w:pPr>
              <w:pStyle w:val="ListParagraph"/>
              <w:numPr>
                <w:ilvl w:val="0"/>
                <w:numId w:val="16"/>
              </w:numPr>
              <w:spacing w:after="0" w:line="240" w:lineRule="auto"/>
              <w:ind w:left="171" w:hanging="218"/>
              <w:jc w:val="both"/>
              <w:rPr>
                <w:rFonts w:ascii="Times New Roman" w:hAnsi="Times New Roman"/>
                <w:sz w:val="20"/>
                <w:szCs w:val="20"/>
              </w:rPr>
            </w:pPr>
          </w:p>
        </w:tc>
        <w:tc>
          <w:tcPr>
            <w:tcW w:w="822" w:type="pct"/>
          </w:tcPr>
          <w:p w14:paraId="2B8C2BE5" w14:textId="77777777" w:rsidR="007E31B2" w:rsidRPr="004E2CEE" w:rsidRDefault="007E31B2" w:rsidP="00A60BC4">
            <w:pPr>
              <w:pStyle w:val="ListParagraph"/>
              <w:spacing w:after="0" w:line="240" w:lineRule="auto"/>
              <w:ind w:left="0"/>
              <w:jc w:val="both"/>
              <w:rPr>
                <w:rFonts w:ascii="Times New Roman" w:hAnsi="Times New Roman"/>
                <w:sz w:val="20"/>
                <w:szCs w:val="20"/>
              </w:rPr>
            </w:pPr>
            <w:r w:rsidRPr="004E2CEE">
              <w:rPr>
                <w:rFonts w:ascii="Times New Roman" w:hAnsi="Times New Roman"/>
                <w:sz w:val="20"/>
                <w:szCs w:val="20"/>
              </w:rPr>
              <w:t>Mārupes novads, Rīgas apvedceļš Salaspils-Babīte (A5) 30,2.km</w:t>
            </w:r>
          </w:p>
        </w:tc>
        <w:tc>
          <w:tcPr>
            <w:tcW w:w="671" w:type="pct"/>
          </w:tcPr>
          <w:p w14:paraId="3B7CC84F"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 xml:space="preserve">03.11.2015. </w:t>
            </w:r>
          </w:p>
        </w:tc>
        <w:tc>
          <w:tcPr>
            <w:tcW w:w="597" w:type="pct"/>
          </w:tcPr>
          <w:p w14:paraId="3D1D498E"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10,2</w:t>
            </w:r>
          </w:p>
        </w:tc>
        <w:tc>
          <w:tcPr>
            <w:tcW w:w="597" w:type="pct"/>
          </w:tcPr>
          <w:p w14:paraId="279B91AC"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2888</w:t>
            </w:r>
          </w:p>
        </w:tc>
        <w:tc>
          <w:tcPr>
            <w:tcW w:w="597" w:type="pct"/>
          </w:tcPr>
          <w:p w14:paraId="16303918"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283</w:t>
            </w:r>
          </w:p>
        </w:tc>
        <w:tc>
          <w:tcPr>
            <w:tcW w:w="815" w:type="pct"/>
          </w:tcPr>
          <w:p w14:paraId="530B1DBE"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6 (2 ievainotie)</w:t>
            </w:r>
          </w:p>
        </w:tc>
        <w:tc>
          <w:tcPr>
            <w:tcW w:w="677" w:type="pct"/>
          </w:tcPr>
          <w:p w14:paraId="6C80DB8F"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 xml:space="preserve">0 </w:t>
            </w:r>
          </w:p>
        </w:tc>
      </w:tr>
      <w:tr w:rsidR="007E31B2" w:rsidRPr="00CB44F6" w14:paraId="24E17AD6" w14:textId="77777777" w:rsidTr="00790F42">
        <w:tc>
          <w:tcPr>
            <w:tcW w:w="223" w:type="pct"/>
          </w:tcPr>
          <w:p w14:paraId="4B1CAEFB" w14:textId="77777777" w:rsidR="007E31B2" w:rsidRPr="004E2CEE" w:rsidRDefault="007E31B2" w:rsidP="007E31B2">
            <w:pPr>
              <w:pStyle w:val="ListParagraph"/>
              <w:numPr>
                <w:ilvl w:val="0"/>
                <w:numId w:val="16"/>
              </w:numPr>
              <w:spacing w:after="0" w:line="240" w:lineRule="auto"/>
              <w:ind w:left="171" w:hanging="218"/>
              <w:jc w:val="both"/>
              <w:rPr>
                <w:rFonts w:ascii="Times New Roman" w:hAnsi="Times New Roman"/>
                <w:sz w:val="20"/>
                <w:szCs w:val="20"/>
              </w:rPr>
            </w:pPr>
          </w:p>
        </w:tc>
        <w:tc>
          <w:tcPr>
            <w:tcW w:w="822" w:type="pct"/>
          </w:tcPr>
          <w:p w14:paraId="2671ADD9" w14:textId="77777777" w:rsidR="007E31B2" w:rsidRPr="004E2CEE" w:rsidRDefault="007E31B2" w:rsidP="00A60BC4">
            <w:pPr>
              <w:pStyle w:val="ListParagraph"/>
              <w:spacing w:after="0" w:line="240" w:lineRule="auto"/>
              <w:ind w:left="0"/>
              <w:jc w:val="both"/>
              <w:rPr>
                <w:rFonts w:ascii="Times New Roman" w:hAnsi="Times New Roman"/>
                <w:sz w:val="20"/>
                <w:szCs w:val="20"/>
              </w:rPr>
            </w:pPr>
            <w:r w:rsidRPr="004E2CEE">
              <w:rPr>
                <w:rFonts w:ascii="Times New Roman" w:hAnsi="Times New Roman"/>
                <w:sz w:val="20"/>
                <w:szCs w:val="20"/>
              </w:rPr>
              <w:t>Jelgava, Miera iela pie ēkasNr.8</w:t>
            </w:r>
          </w:p>
        </w:tc>
        <w:tc>
          <w:tcPr>
            <w:tcW w:w="671" w:type="pct"/>
          </w:tcPr>
          <w:p w14:paraId="72272F6D"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20.08.2016.</w:t>
            </w:r>
          </w:p>
        </w:tc>
        <w:tc>
          <w:tcPr>
            <w:tcW w:w="597" w:type="pct"/>
          </w:tcPr>
          <w:p w14:paraId="64536161" w14:textId="77777777" w:rsidR="007E31B2" w:rsidRPr="004E2CEE" w:rsidDel="00360C40"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w:t>
            </w:r>
          </w:p>
        </w:tc>
        <w:tc>
          <w:tcPr>
            <w:tcW w:w="597" w:type="pct"/>
          </w:tcPr>
          <w:p w14:paraId="6DCBBEF2" w14:textId="77777777" w:rsidR="007E31B2" w:rsidRPr="004E2CEE" w:rsidDel="00360C40"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583</w:t>
            </w:r>
          </w:p>
        </w:tc>
        <w:tc>
          <w:tcPr>
            <w:tcW w:w="597" w:type="pct"/>
          </w:tcPr>
          <w:p w14:paraId="3C693BA8" w14:textId="77777777" w:rsidR="007E31B2" w:rsidRPr="004E2CEE" w:rsidDel="00360C40"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583</w:t>
            </w:r>
          </w:p>
        </w:tc>
        <w:tc>
          <w:tcPr>
            <w:tcW w:w="815" w:type="pct"/>
          </w:tcPr>
          <w:p w14:paraId="2C226BAE"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 (1 ievainotais)</w:t>
            </w:r>
          </w:p>
        </w:tc>
        <w:tc>
          <w:tcPr>
            <w:tcW w:w="677" w:type="pct"/>
          </w:tcPr>
          <w:p w14:paraId="3F89CF46"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0</w:t>
            </w:r>
          </w:p>
        </w:tc>
      </w:tr>
      <w:tr w:rsidR="007E31B2" w:rsidRPr="00CB44F6" w14:paraId="3C450696" w14:textId="77777777" w:rsidTr="00790F42">
        <w:tc>
          <w:tcPr>
            <w:tcW w:w="223" w:type="pct"/>
          </w:tcPr>
          <w:p w14:paraId="79322560" w14:textId="77777777" w:rsidR="007E31B2" w:rsidRPr="004E2CEE" w:rsidRDefault="007E31B2" w:rsidP="007E31B2">
            <w:pPr>
              <w:pStyle w:val="ListParagraph"/>
              <w:numPr>
                <w:ilvl w:val="0"/>
                <w:numId w:val="16"/>
              </w:numPr>
              <w:spacing w:after="0" w:line="240" w:lineRule="auto"/>
              <w:ind w:left="171" w:hanging="218"/>
              <w:jc w:val="both"/>
              <w:rPr>
                <w:rFonts w:ascii="Times New Roman" w:hAnsi="Times New Roman"/>
                <w:sz w:val="20"/>
                <w:szCs w:val="20"/>
              </w:rPr>
            </w:pPr>
            <w:r w:rsidRPr="004E2CEE">
              <w:rPr>
                <w:rFonts w:ascii="Times New Roman" w:hAnsi="Times New Roman"/>
                <w:sz w:val="20"/>
                <w:szCs w:val="20"/>
              </w:rPr>
              <w:t>O</w:t>
            </w:r>
          </w:p>
        </w:tc>
        <w:tc>
          <w:tcPr>
            <w:tcW w:w="822" w:type="pct"/>
          </w:tcPr>
          <w:p w14:paraId="13D0D893" w14:textId="77777777" w:rsidR="007E31B2" w:rsidRPr="004E2CEE" w:rsidRDefault="007E31B2" w:rsidP="00A60BC4">
            <w:pPr>
              <w:pStyle w:val="ListParagraph"/>
              <w:spacing w:after="0" w:line="240" w:lineRule="auto"/>
              <w:ind w:left="0"/>
              <w:jc w:val="both"/>
              <w:rPr>
                <w:rFonts w:ascii="Times New Roman" w:hAnsi="Times New Roman"/>
                <w:sz w:val="20"/>
                <w:szCs w:val="20"/>
              </w:rPr>
            </w:pPr>
            <w:r w:rsidRPr="004E2CEE">
              <w:rPr>
                <w:rFonts w:ascii="Times New Roman" w:hAnsi="Times New Roman"/>
                <w:sz w:val="20"/>
                <w:szCs w:val="20"/>
              </w:rPr>
              <w:t>Ogres novads autoceļš Tīnūži-Koknese (P80) 13,5 km</w:t>
            </w:r>
          </w:p>
        </w:tc>
        <w:tc>
          <w:tcPr>
            <w:tcW w:w="671" w:type="pct"/>
          </w:tcPr>
          <w:p w14:paraId="4E114D41"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20.08.2016.</w:t>
            </w:r>
          </w:p>
        </w:tc>
        <w:tc>
          <w:tcPr>
            <w:tcW w:w="597" w:type="pct"/>
          </w:tcPr>
          <w:p w14:paraId="08CD85E4"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w:t>
            </w:r>
          </w:p>
        </w:tc>
        <w:tc>
          <w:tcPr>
            <w:tcW w:w="597" w:type="pct"/>
          </w:tcPr>
          <w:p w14:paraId="4F96360C"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126</w:t>
            </w:r>
          </w:p>
        </w:tc>
        <w:tc>
          <w:tcPr>
            <w:tcW w:w="597" w:type="pct"/>
          </w:tcPr>
          <w:p w14:paraId="50A4495E"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126</w:t>
            </w:r>
          </w:p>
        </w:tc>
        <w:tc>
          <w:tcPr>
            <w:tcW w:w="815" w:type="pct"/>
          </w:tcPr>
          <w:p w14:paraId="499F8147"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0</w:t>
            </w:r>
          </w:p>
        </w:tc>
        <w:tc>
          <w:tcPr>
            <w:tcW w:w="677" w:type="pct"/>
          </w:tcPr>
          <w:p w14:paraId="072F4A60"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0</w:t>
            </w:r>
          </w:p>
        </w:tc>
      </w:tr>
      <w:tr w:rsidR="007E31B2" w:rsidRPr="00CB44F6" w14:paraId="368D50C3" w14:textId="77777777" w:rsidTr="00790F42">
        <w:tc>
          <w:tcPr>
            <w:tcW w:w="223" w:type="pct"/>
          </w:tcPr>
          <w:p w14:paraId="3F1A8DCC" w14:textId="77777777" w:rsidR="007E31B2" w:rsidRPr="004E2CEE" w:rsidRDefault="007E31B2" w:rsidP="007E31B2">
            <w:pPr>
              <w:pStyle w:val="ListParagraph"/>
              <w:numPr>
                <w:ilvl w:val="0"/>
                <w:numId w:val="16"/>
              </w:numPr>
              <w:spacing w:after="0" w:line="240" w:lineRule="auto"/>
              <w:ind w:left="171" w:hanging="218"/>
              <w:jc w:val="both"/>
              <w:rPr>
                <w:rFonts w:ascii="Times New Roman" w:hAnsi="Times New Roman"/>
                <w:sz w:val="20"/>
                <w:szCs w:val="20"/>
              </w:rPr>
            </w:pPr>
          </w:p>
        </w:tc>
        <w:tc>
          <w:tcPr>
            <w:tcW w:w="822" w:type="pct"/>
          </w:tcPr>
          <w:p w14:paraId="78BE94C3" w14:textId="77777777" w:rsidR="007E31B2" w:rsidRPr="004E2CEE" w:rsidRDefault="007E31B2" w:rsidP="00A60BC4">
            <w:pPr>
              <w:pStyle w:val="ListParagraph"/>
              <w:spacing w:after="0" w:line="240" w:lineRule="auto"/>
              <w:ind w:left="0"/>
              <w:jc w:val="both"/>
              <w:rPr>
                <w:rFonts w:ascii="Times New Roman" w:hAnsi="Times New Roman"/>
                <w:sz w:val="20"/>
                <w:szCs w:val="20"/>
              </w:rPr>
            </w:pPr>
            <w:r w:rsidRPr="004E2CEE">
              <w:rPr>
                <w:rFonts w:ascii="Times New Roman" w:hAnsi="Times New Roman"/>
                <w:sz w:val="20"/>
                <w:szCs w:val="20"/>
              </w:rPr>
              <w:t>Sējas novads, Murjāņi, autoceļš Inčukalns-Valmiera-Igaunijas robeža (Valka) (A3) 3,9km</w:t>
            </w:r>
          </w:p>
        </w:tc>
        <w:tc>
          <w:tcPr>
            <w:tcW w:w="671" w:type="pct"/>
          </w:tcPr>
          <w:p w14:paraId="425DEBE2"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20.08.2016</w:t>
            </w:r>
          </w:p>
        </w:tc>
        <w:tc>
          <w:tcPr>
            <w:tcW w:w="597" w:type="pct"/>
          </w:tcPr>
          <w:p w14:paraId="282F1E6F"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1</w:t>
            </w:r>
          </w:p>
        </w:tc>
        <w:tc>
          <w:tcPr>
            <w:tcW w:w="597" w:type="pct"/>
          </w:tcPr>
          <w:p w14:paraId="32AF604B"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747</w:t>
            </w:r>
          </w:p>
        </w:tc>
        <w:tc>
          <w:tcPr>
            <w:tcW w:w="597" w:type="pct"/>
          </w:tcPr>
          <w:p w14:paraId="0D0DDA2B"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747</w:t>
            </w:r>
          </w:p>
        </w:tc>
        <w:tc>
          <w:tcPr>
            <w:tcW w:w="815" w:type="pct"/>
          </w:tcPr>
          <w:p w14:paraId="67774A95"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3</w:t>
            </w:r>
          </w:p>
        </w:tc>
        <w:tc>
          <w:tcPr>
            <w:tcW w:w="677" w:type="pct"/>
          </w:tcPr>
          <w:p w14:paraId="66752159" w14:textId="77777777" w:rsidR="007E31B2" w:rsidRPr="004E2CEE" w:rsidRDefault="007E31B2" w:rsidP="00A60BC4">
            <w:pPr>
              <w:pStyle w:val="ListParagraph"/>
              <w:spacing w:after="0" w:line="240" w:lineRule="auto"/>
              <w:ind w:left="0"/>
              <w:jc w:val="center"/>
              <w:rPr>
                <w:rFonts w:ascii="Times New Roman" w:hAnsi="Times New Roman"/>
                <w:sz w:val="20"/>
                <w:szCs w:val="20"/>
              </w:rPr>
            </w:pPr>
            <w:r w:rsidRPr="004E2CEE">
              <w:rPr>
                <w:rFonts w:ascii="Times New Roman" w:hAnsi="Times New Roman"/>
                <w:sz w:val="20"/>
                <w:szCs w:val="20"/>
              </w:rPr>
              <w:t>0</w:t>
            </w:r>
          </w:p>
        </w:tc>
      </w:tr>
    </w:tbl>
    <w:p w14:paraId="66602539" w14:textId="77777777" w:rsidR="000B20E9" w:rsidRDefault="00D23D2E" w:rsidP="00D9632E">
      <w:pPr>
        <w:widowControl/>
        <w:spacing w:after="0" w:line="240" w:lineRule="auto"/>
        <w:ind w:firstLine="720"/>
        <w:jc w:val="both"/>
        <w:rPr>
          <w:rFonts w:ascii="Times New Roman" w:hAnsi="Times New Roman"/>
          <w:sz w:val="28"/>
          <w:szCs w:val="28"/>
          <w:lang w:val="lv-LV"/>
        </w:rPr>
      </w:pPr>
      <w:proofErr w:type="spellStart"/>
      <w:r w:rsidRPr="00AF6183">
        <w:rPr>
          <w:rFonts w:ascii="Times New Roman" w:hAnsi="Times New Roman"/>
          <w:i/>
        </w:rPr>
        <w:t>Avots</w:t>
      </w:r>
      <w:proofErr w:type="spellEnd"/>
      <w:r w:rsidRPr="00AF6183">
        <w:rPr>
          <w:rFonts w:ascii="Times New Roman" w:hAnsi="Times New Roman"/>
          <w:i/>
        </w:rPr>
        <w:t xml:space="preserve">: </w:t>
      </w:r>
      <w:proofErr w:type="spellStart"/>
      <w:r w:rsidRPr="00AF6183">
        <w:rPr>
          <w:rFonts w:ascii="Times New Roman" w:hAnsi="Times New Roman"/>
          <w:i/>
        </w:rPr>
        <w:t>Valsts</w:t>
      </w:r>
      <w:proofErr w:type="spellEnd"/>
      <w:r w:rsidRPr="00AF6183">
        <w:rPr>
          <w:rFonts w:ascii="Times New Roman" w:hAnsi="Times New Roman"/>
          <w:i/>
        </w:rPr>
        <w:t xml:space="preserve"> </w:t>
      </w:r>
      <w:proofErr w:type="spellStart"/>
      <w:r w:rsidRPr="00AF6183">
        <w:rPr>
          <w:rFonts w:ascii="Times New Roman" w:hAnsi="Times New Roman"/>
          <w:i/>
        </w:rPr>
        <w:t>policijas</w:t>
      </w:r>
      <w:proofErr w:type="spellEnd"/>
      <w:r w:rsidRPr="00AF6183">
        <w:rPr>
          <w:rFonts w:ascii="Times New Roman" w:hAnsi="Times New Roman"/>
          <w:i/>
        </w:rPr>
        <w:t xml:space="preserve"> </w:t>
      </w:r>
      <w:proofErr w:type="spellStart"/>
      <w:r w:rsidRPr="00AF6183">
        <w:rPr>
          <w:rFonts w:ascii="Times New Roman" w:hAnsi="Times New Roman"/>
          <w:i/>
        </w:rPr>
        <w:t>dati</w:t>
      </w:r>
      <w:proofErr w:type="spellEnd"/>
    </w:p>
    <w:p w14:paraId="1180FA7D" w14:textId="77777777" w:rsidR="0084116B" w:rsidRDefault="00FB0186" w:rsidP="0059329F">
      <w:pPr>
        <w:widowControl/>
        <w:spacing w:after="0" w:line="240" w:lineRule="auto"/>
        <w:jc w:val="both"/>
        <w:rPr>
          <w:rFonts w:ascii="Times New Roman" w:hAnsi="Times New Roman"/>
          <w:sz w:val="28"/>
          <w:szCs w:val="28"/>
          <w:lang w:val="lv-LV"/>
        </w:rPr>
      </w:pPr>
      <w:r w:rsidRPr="00683F0F">
        <w:rPr>
          <w:rFonts w:ascii="Times New Roman" w:hAnsi="Times New Roman"/>
          <w:sz w:val="28"/>
          <w:szCs w:val="28"/>
          <w:lang w:val="lv-LV"/>
        </w:rPr>
        <w:t xml:space="preserve">     </w:t>
      </w:r>
    </w:p>
    <w:p w14:paraId="1C164DC7" w14:textId="77777777" w:rsidR="006F20B8" w:rsidRDefault="0084116B" w:rsidP="0059329F">
      <w:pPr>
        <w:widowControl/>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         </w:t>
      </w:r>
      <w:r w:rsidR="00532227" w:rsidRPr="00683F0F">
        <w:rPr>
          <w:rFonts w:ascii="Times New Roman" w:hAnsi="Times New Roman"/>
          <w:sz w:val="28"/>
          <w:szCs w:val="28"/>
          <w:lang w:val="lv-LV"/>
        </w:rPr>
        <w:t xml:space="preserve">Atsevišķos </w:t>
      </w:r>
      <w:r w:rsidR="00D23D2E">
        <w:rPr>
          <w:rFonts w:ascii="Times New Roman" w:hAnsi="Times New Roman"/>
          <w:sz w:val="28"/>
          <w:szCs w:val="28"/>
          <w:lang w:val="lv-LV"/>
        </w:rPr>
        <w:t>“</w:t>
      </w:r>
      <w:r w:rsidR="00532227" w:rsidRPr="00683F0F">
        <w:rPr>
          <w:rFonts w:ascii="Times New Roman" w:hAnsi="Times New Roman"/>
          <w:sz w:val="28"/>
          <w:szCs w:val="28"/>
          <w:lang w:val="lv-LV"/>
        </w:rPr>
        <w:t>melnajos punktos</w:t>
      </w:r>
      <w:r w:rsidR="00D23D2E">
        <w:rPr>
          <w:rFonts w:ascii="Times New Roman" w:hAnsi="Times New Roman"/>
          <w:sz w:val="28"/>
          <w:szCs w:val="28"/>
          <w:lang w:val="lv-LV"/>
        </w:rPr>
        <w:t>”</w:t>
      </w:r>
      <w:r w:rsidR="00532227" w:rsidRPr="00683F0F">
        <w:rPr>
          <w:rFonts w:ascii="Times New Roman" w:hAnsi="Times New Roman"/>
          <w:sz w:val="28"/>
          <w:szCs w:val="28"/>
          <w:lang w:val="lv-LV"/>
        </w:rPr>
        <w:t>, kur uzstādīti fotoradari, vairs nav fiksēts neviens satiksmes negadījums ar bojāgājušajiem, kas vēlreiz pierād</w:t>
      </w:r>
      <w:r w:rsidR="00601791" w:rsidRPr="00683F0F">
        <w:rPr>
          <w:rFonts w:ascii="Times New Roman" w:hAnsi="Times New Roman"/>
          <w:sz w:val="28"/>
          <w:szCs w:val="28"/>
          <w:lang w:val="lv-LV"/>
        </w:rPr>
        <w:t>a</w:t>
      </w:r>
      <w:r w:rsidR="00532227" w:rsidRPr="00683F0F">
        <w:rPr>
          <w:rFonts w:ascii="Times New Roman" w:hAnsi="Times New Roman"/>
          <w:sz w:val="28"/>
          <w:szCs w:val="28"/>
          <w:lang w:val="lv-LV"/>
        </w:rPr>
        <w:t>, ka fotoradaru efektivitāte ir augsta.</w:t>
      </w:r>
      <w:r w:rsidR="00601791" w:rsidRPr="00683F0F">
        <w:rPr>
          <w:rFonts w:ascii="Times New Roman" w:hAnsi="Times New Roman"/>
          <w:sz w:val="28"/>
          <w:szCs w:val="28"/>
          <w:lang w:val="lv-LV"/>
        </w:rPr>
        <w:t xml:space="preserve"> </w:t>
      </w:r>
      <w:r w:rsidR="007F14F4" w:rsidRPr="00683F0F">
        <w:rPr>
          <w:rFonts w:ascii="Times New Roman" w:hAnsi="Times New Roman"/>
          <w:sz w:val="28"/>
          <w:szCs w:val="28"/>
          <w:lang w:val="lv-LV"/>
        </w:rPr>
        <w:t xml:space="preserve">Stacionāro fotoradaru uzstādīšana ir sevi attaisnojusi – ar tiem aprīkotajos ceļu posmos ārpus apdzīvotām vietām </w:t>
      </w:r>
      <w:r w:rsidR="007F14F4" w:rsidRPr="009A5418">
        <w:rPr>
          <w:rFonts w:ascii="Times New Roman" w:hAnsi="Times New Roman"/>
          <w:sz w:val="28"/>
          <w:szCs w:val="28"/>
          <w:lang w:val="lv-LV"/>
        </w:rPr>
        <w:t xml:space="preserve">pēdējā pusgadā </w:t>
      </w:r>
      <w:r w:rsidR="00956CE5">
        <w:rPr>
          <w:rFonts w:ascii="Times New Roman" w:hAnsi="Times New Roman"/>
          <w:sz w:val="28"/>
          <w:szCs w:val="28"/>
          <w:lang w:val="lv-LV"/>
        </w:rPr>
        <w:t xml:space="preserve">ir 1 </w:t>
      </w:r>
      <w:r w:rsidR="007F14F4" w:rsidRPr="009A5418">
        <w:rPr>
          <w:rFonts w:ascii="Times New Roman" w:hAnsi="Times New Roman"/>
          <w:sz w:val="28"/>
          <w:szCs w:val="28"/>
          <w:lang w:val="lv-LV"/>
        </w:rPr>
        <w:t>bojāgājuš</w:t>
      </w:r>
      <w:r w:rsidR="00956CE5">
        <w:rPr>
          <w:rFonts w:ascii="Times New Roman" w:hAnsi="Times New Roman"/>
          <w:sz w:val="28"/>
          <w:szCs w:val="28"/>
          <w:lang w:val="lv-LV"/>
        </w:rPr>
        <w:t>ais</w:t>
      </w:r>
      <w:proofErr w:type="gramStart"/>
      <w:r w:rsidR="007F14F4" w:rsidRPr="009A5418">
        <w:rPr>
          <w:rFonts w:ascii="Times New Roman" w:hAnsi="Times New Roman"/>
          <w:sz w:val="28"/>
          <w:szCs w:val="28"/>
          <w:lang w:val="lv-LV"/>
        </w:rPr>
        <w:t>, savukārt</w:t>
      </w:r>
      <w:r w:rsidR="00601791" w:rsidRPr="009A5418">
        <w:rPr>
          <w:rFonts w:ascii="Times New Roman" w:hAnsi="Times New Roman"/>
          <w:sz w:val="28"/>
          <w:szCs w:val="28"/>
          <w:lang w:val="lv-LV"/>
        </w:rPr>
        <w:t>,</w:t>
      </w:r>
      <w:proofErr w:type="gramEnd"/>
      <w:r w:rsidR="007F14F4" w:rsidRPr="009A5418">
        <w:rPr>
          <w:rFonts w:ascii="Times New Roman" w:hAnsi="Times New Roman"/>
          <w:sz w:val="28"/>
          <w:szCs w:val="28"/>
          <w:lang w:val="lv-LV"/>
        </w:rPr>
        <w:t xml:space="preserve"> ceļu satiksmes negadījumu skaits</w:t>
      </w:r>
      <w:r w:rsidR="00443A25" w:rsidRPr="009A5418">
        <w:rPr>
          <w:rFonts w:ascii="Times New Roman" w:hAnsi="Times New Roman"/>
          <w:sz w:val="28"/>
          <w:szCs w:val="28"/>
          <w:lang w:val="lv-LV"/>
        </w:rPr>
        <w:t xml:space="preserve"> </w:t>
      </w:r>
      <w:r w:rsidR="007F14F4" w:rsidRPr="009A5418">
        <w:rPr>
          <w:rFonts w:ascii="Times New Roman" w:hAnsi="Times New Roman"/>
          <w:sz w:val="28"/>
          <w:szCs w:val="28"/>
          <w:lang w:val="lv-LV"/>
        </w:rPr>
        <w:t xml:space="preserve">vidēji </w:t>
      </w:r>
      <w:r w:rsidR="007D7AA2" w:rsidRPr="00C10E01">
        <w:rPr>
          <w:rFonts w:ascii="Times New Roman" w:hAnsi="Times New Roman"/>
          <w:sz w:val="28"/>
          <w:szCs w:val="28"/>
          <w:lang w:val="lv-LV"/>
        </w:rPr>
        <w:t>samazinājies</w:t>
      </w:r>
      <w:r w:rsidR="00443A25" w:rsidRPr="00033DCD">
        <w:rPr>
          <w:rFonts w:ascii="Times New Roman" w:hAnsi="Times New Roman"/>
          <w:sz w:val="28"/>
          <w:szCs w:val="28"/>
          <w:lang w:val="lv-LV"/>
        </w:rPr>
        <w:t xml:space="preserve"> </w:t>
      </w:r>
      <w:r w:rsidR="007F14F4" w:rsidRPr="00033DCD">
        <w:rPr>
          <w:rFonts w:ascii="Times New Roman" w:hAnsi="Times New Roman"/>
          <w:sz w:val="28"/>
          <w:szCs w:val="28"/>
          <w:lang w:val="lv-LV"/>
        </w:rPr>
        <w:t xml:space="preserve">par </w:t>
      </w:r>
      <w:r w:rsidR="00956CE5">
        <w:rPr>
          <w:rFonts w:ascii="Times New Roman" w:hAnsi="Times New Roman"/>
          <w:sz w:val="28"/>
          <w:szCs w:val="28"/>
          <w:lang w:val="lv-LV"/>
        </w:rPr>
        <w:t>55</w:t>
      </w:r>
      <w:r w:rsidR="007F14F4" w:rsidRPr="00AF6183">
        <w:rPr>
          <w:rFonts w:ascii="Times New Roman" w:hAnsi="Times New Roman"/>
          <w:sz w:val="28"/>
          <w:szCs w:val="28"/>
          <w:lang w:val="lv-LV"/>
        </w:rPr>
        <w:t>%</w:t>
      </w:r>
      <w:r w:rsidR="00956CE5">
        <w:rPr>
          <w:rFonts w:ascii="Times New Roman" w:hAnsi="Times New Roman"/>
          <w:sz w:val="28"/>
          <w:szCs w:val="28"/>
          <w:lang w:val="lv-LV"/>
        </w:rPr>
        <w:t xml:space="preserve"> </w:t>
      </w:r>
      <w:r w:rsidR="007F14F4" w:rsidRPr="00683F0F">
        <w:rPr>
          <w:rFonts w:ascii="Times New Roman" w:hAnsi="Times New Roman"/>
          <w:sz w:val="28"/>
          <w:szCs w:val="28"/>
          <w:lang w:val="lv-LV"/>
        </w:rPr>
        <w:t xml:space="preserve">salīdzinot ar laiku, kad </w:t>
      </w:r>
      <w:r w:rsidR="00601791" w:rsidRPr="00683F0F">
        <w:rPr>
          <w:rFonts w:ascii="Times New Roman" w:hAnsi="Times New Roman"/>
          <w:sz w:val="28"/>
          <w:szCs w:val="28"/>
          <w:lang w:val="lv-LV"/>
        </w:rPr>
        <w:t xml:space="preserve">fotoradari </w:t>
      </w:r>
      <w:r w:rsidR="007F14F4" w:rsidRPr="00683F0F">
        <w:rPr>
          <w:rFonts w:ascii="Times New Roman" w:hAnsi="Times New Roman"/>
          <w:sz w:val="28"/>
          <w:szCs w:val="28"/>
          <w:lang w:val="lv-LV"/>
        </w:rPr>
        <w:t>vēl nebija uzstādīt</w:t>
      </w:r>
      <w:r w:rsidR="00601791" w:rsidRPr="00683F0F">
        <w:rPr>
          <w:rFonts w:ascii="Times New Roman" w:hAnsi="Times New Roman"/>
          <w:sz w:val="28"/>
          <w:szCs w:val="28"/>
          <w:lang w:val="lv-LV"/>
        </w:rPr>
        <w:t>i</w:t>
      </w:r>
      <w:r w:rsidR="007F14F4" w:rsidRPr="00683F0F">
        <w:rPr>
          <w:rFonts w:ascii="Times New Roman" w:hAnsi="Times New Roman"/>
          <w:sz w:val="28"/>
          <w:szCs w:val="28"/>
          <w:lang w:val="lv-LV"/>
        </w:rPr>
        <w:t>.</w:t>
      </w:r>
    </w:p>
    <w:p w14:paraId="1EB27FE5" w14:textId="77777777" w:rsidR="00DD1CC6" w:rsidRPr="006F20B8" w:rsidRDefault="004349B9" w:rsidP="006F20B8">
      <w:pPr>
        <w:widowControl/>
        <w:spacing w:after="0" w:line="240" w:lineRule="auto"/>
        <w:ind w:firstLine="720"/>
        <w:jc w:val="both"/>
        <w:rPr>
          <w:rFonts w:ascii="Times New Roman" w:hAnsi="Times New Roman"/>
          <w:sz w:val="28"/>
          <w:szCs w:val="28"/>
          <w:lang w:val="lv-LV"/>
        </w:rPr>
      </w:pPr>
      <w:r w:rsidRPr="00904FA3">
        <w:rPr>
          <w:rFonts w:ascii="Times New Roman" w:hAnsi="Times New Roman"/>
          <w:sz w:val="28"/>
          <w:szCs w:val="28"/>
          <w:lang w:val="lv-LV"/>
        </w:rPr>
        <w:lastRenderedPageBreak/>
        <w:t xml:space="preserve">Par fotoradaru darbību (ieviešanas procesu un darbības kvalitāti) Valsts policija ir saņēmusi atsauksmes no pašvaldībām, kurās izstādīti fotoradari (Olaines novada pašvaldības policija, Rīgas Domes Satiksmes departaments, Ķekavas pašvaldības policija). </w:t>
      </w:r>
      <w:r w:rsidR="00DD1CC6" w:rsidRPr="00683F0F">
        <w:rPr>
          <w:rFonts w:ascii="Times New Roman" w:hAnsi="Times New Roman"/>
          <w:sz w:val="28"/>
          <w:szCs w:val="28"/>
          <w:lang w:val="lv-LV"/>
        </w:rPr>
        <w:t>Pašvaldīb</w:t>
      </w:r>
      <w:r w:rsidR="00391DAE" w:rsidRPr="00683F0F">
        <w:rPr>
          <w:rFonts w:ascii="Times New Roman" w:hAnsi="Times New Roman"/>
          <w:sz w:val="28"/>
          <w:szCs w:val="28"/>
          <w:lang w:val="lv-LV"/>
        </w:rPr>
        <w:t xml:space="preserve">u institūcijas </w:t>
      </w:r>
      <w:r w:rsidR="00DD1CC6" w:rsidRPr="00683F0F">
        <w:rPr>
          <w:rFonts w:ascii="Times New Roman" w:hAnsi="Times New Roman"/>
          <w:sz w:val="28"/>
          <w:szCs w:val="28"/>
          <w:lang w:val="lv-LV"/>
        </w:rPr>
        <w:t>ir atzinušas, ka fotoradaru ieviešana kopumā pozitīvi ietekmē ceļu satiksmes drošību, to uzstādīšanas vietās jūtami samazinājies satiksmes plūsmas ātrums,</w:t>
      </w:r>
      <w:r w:rsidR="00391DAE" w:rsidRPr="00683F0F">
        <w:rPr>
          <w:rFonts w:ascii="Times New Roman" w:hAnsi="Times New Roman"/>
          <w:sz w:val="28"/>
          <w:szCs w:val="28"/>
          <w:lang w:val="lv-LV"/>
        </w:rPr>
        <w:t xml:space="preserve"> kā arī ceļu satiksmes negadījumu skaits, </w:t>
      </w:r>
      <w:r w:rsidR="00DD1CC6" w:rsidRPr="00683F0F">
        <w:rPr>
          <w:rFonts w:ascii="Times New Roman" w:hAnsi="Times New Roman"/>
          <w:sz w:val="28"/>
          <w:szCs w:val="28"/>
          <w:lang w:val="lv-LV"/>
        </w:rPr>
        <w:t>vienlaikus norādot, ka pozitīvu ieguldījumu dotu arī biežāka pārvietojamo fotoradaru izmantošana</w:t>
      </w:r>
      <w:r w:rsidR="00391DAE" w:rsidRPr="00683F0F">
        <w:rPr>
          <w:rFonts w:ascii="Times New Roman" w:hAnsi="Times New Roman"/>
          <w:sz w:val="28"/>
          <w:szCs w:val="28"/>
          <w:lang w:val="lv-LV"/>
        </w:rPr>
        <w:t>.</w:t>
      </w:r>
      <w:r w:rsidR="00DD1CC6" w:rsidRPr="00683F0F">
        <w:rPr>
          <w:rFonts w:ascii="Times New Roman" w:hAnsi="Times New Roman"/>
          <w:sz w:val="28"/>
          <w:szCs w:val="28"/>
          <w:lang w:val="lv-LV"/>
        </w:rPr>
        <w:t xml:space="preserve"> </w:t>
      </w:r>
    </w:p>
    <w:p w14:paraId="40E13B4C" w14:textId="77777777" w:rsidR="00DF65C9" w:rsidRPr="00847E3E" w:rsidRDefault="00DF65C9" w:rsidP="00AF6183">
      <w:pPr>
        <w:widowControl/>
        <w:spacing w:after="0" w:line="240" w:lineRule="auto"/>
        <w:ind w:firstLine="720"/>
        <w:jc w:val="both"/>
        <w:rPr>
          <w:rFonts w:ascii="Times New Roman" w:hAnsi="Times New Roman"/>
          <w:sz w:val="28"/>
          <w:szCs w:val="28"/>
          <w:lang w:val="lv-LV"/>
        </w:rPr>
      </w:pPr>
      <w:r w:rsidRPr="00847E3E">
        <w:rPr>
          <w:rFonts w:ascii="Times New Roman" w:hAnsi="Times New Roman"/>
          <w:sz w:val="28"/>
          <w:szCs w:val="28"/>
          <w:lang w:val="lv-LV"/>
        </w:rPr>
        <w:t xml:space="preserve">Vērtējot pašvaldību iesaistīšanu ceļu satiksmes uzraudzībā un tehnisko līdzekļu uzstādīšanā, Valsts policija </w:t>
      </w:r>
      <w:r w:rsidR="00033DCD">
        <w:rPr>
          <w:rFonts w:ascii="Times New Roman" w:hAnsi="Times New Roman"/>
          <w:sz w:val="28"/>
          <w:szCs w:val="28"/>
          <w:lang w:val="lv-LV"/>
        </w:rPr>
        <w:t xml:space="preserve">joprojām </w:t>
      </w:r>
      <w:r w:rsidRPr="00847E3E">
        <w:rPr>
          <w:rFonts w:ascii="Times New Roman" w:hAnsi="Times New Roman"/>
          <w:sz w:val="28"/>
          <w:szCs w:val="28"/>
          <w:lang w:val="lv-LV"/>
        </w:rPr>
        <w:t xml:space="preserve">atbalsta </w:t>
      </w:r>
      <w:r w:rsidR="00033DCD">
        <w:rPr>
          <w:rFonts w:ascii="Times New Roman" w:hAnsi="Times New Roman"/>
          <w:sz w:val="28"/>
          <w:szCs w:val="28"/>
          <w:lang w:val="lv-LV"/>
        </w:rPr>
        <w:t xml:space="preserve">Ministru kabinetā atbalstīto </w:t>
      </w:r>
      <w:r w:rsidRPr="00847E3E">
        <w:rPr>
          <w:rFonts w:ascii="Times New Roman" w:hAnsi="Times New Roman"/>
          <w:sz w:val="28"/>
          <w:szCs w:val="28"/>
          <w:lang w:val="lv-LV"/>
        </w:rPr>
        <w:t xml:space="preserve">iespējamās rīcības variantu </w:t>
      </w:r>
      <w:proofErr w:type="gramStart"/>
      <w:r w:rsidRPr="00847E3E">
        <w:rPr>
          <w:rFonts w:ascii="Times New Roman" w:hAnsi="Times New Roman"/>
          <w:sz w:val="28"/>
          <w:szCs w:val="28"/>
          <w:lang w:val="lv-LV"/>
        </w:rPr>
        <w:t>(</w:t>
      </w:r>
      <w:proofErr w:type="gramEnd"/>
      <w:r w:rsidRPr="00847E3E">
        <w:rPr>
          <w:rFonts w:ascii="Times New Roman" w:hAnsi="Times New Roman"/>
          <w:sz w:val="28"/>
          <w:szCs w:val="28"/>
          <w:lang w:val="lv-LV"/>
        </w:rPr>
        <w:t xml:space="preserve">pašvaldības neveic tehnisko līdzekļu (stacionāro fotoradaru) iegādi, uzstādīšanu un to darbības nodrošināšanu, bet gan aktīvāk līdzdarbojas Ceļu satiksmes drošības direkcijas iegādāto tehnisko līdzekļu (stacionāro fotoradaru) uzstādīšanā (tai skaitā, vietu, kur attiecīgās pašvaldības administratīvajā teritorijā var tikt apdraudēta ceļu satiksmes drošība, apzināšanā un tehnisko līdzekļu (stacionāro fotoradaru) uzstādīšanas vietu saraksta izveidē). Iekšlietu ministrija sadarbībā ar Ceļu satiksmes drošības direkciju, ņemot vērā attiecīgo pašvaldību priekšlikumus par tehnisko līdzekļu (stacionāro fotoradaru) uzstādīšanas vietām, meklē papildu iespējas nodrošināt straujāku tehnisko līdzekļu (stacionāro fotoradaru) izmantošanas attīstību, nekā to paredz Ministru kabineta pieņemtie lēmumi par 100 fotoradaru darbības pakāpenisku nodrošināšanu piecu gadu periodā, kā arī izvērtē iespējas īstenot citus pasākumus, kas vērsti uz ceļu satiksmes drošības paaugstināšanu, piemēram, izvietojot atļauto braukšanas ātrumu fiksējošo ierīču </w:t>
      </w:r>
      <w:proofErr w:type="spellStart"/>
      <w:r w:rsidRPr="00847E3E">
        <w:rPr>
          <w:rFonts w:ascii="Times New Roman" w:hAnsi="Times New Roman"/>
          <w:sz w:val="28"/>
          <w:szCs w:val="28"/>
          <w:lang w:val="lv-LV"/>
        </w:rPr>
        <w:t>mulāžas</w:t>
      </w:r>
      <w:proofErr w:type="spellEnd"/>
      <w:r w:rsidRPr="00847E3E">
        <w:rPr>
          <w:rFonts w:ascii="Times New Roman" w:hAnsi="Times New Roman"/>
          <w:sz w:val="28"/>
          <w:szCs w:val="28"/>
          <w:lang w:val="lv-LV"/>
        </w:rPr>
        <w:t>.)</w:t>
      </w:r>
    </w:p>
    <w:p w14:paraId="1BACBAE9" w14:textId="77777777" w:rsidR="00DF65C9" w:rsidRPr="00847E3E" w:rsidRDefault="00DF65C9" w:rsidP="00AF6183">
      <w:pPr>
        <w:widowControl/>
        <w:spacing w:after="0" w:line="240" w:lineRule="auto"/>
        <w:ind w:firstLine="720"/>
        <w:jc w:val="both"/>
        <w:rPr>
          <w:rFonts w:ascii="Times New Roman" w:hAnsi="Times New Roman"/>
          <w:sz w:val="28"/>
          <w:szCs w:val="28"/>
          <w:lang w:val="lv-LV"/>
        </w:rPr>
      </w:pPr>
      <w:r w:rsidRPr="00847E3E">
        <w:rPr>
          <w:rFonts w:ascii="Times New Roman" w:hAnsi="Times New Roman"/>
          <w:sz w:val="28"/>
          <w:szCs w:val="28"/>
          <w:lang w:val="lv-LV"/>
        </w:rPr>
        <w:t>Jāatzīmē, ka jau šobrīd virkne pašvaldību realizē savās administratīvajās teritorijās citus pasākumus, kas vērsti uz ceļu satiksmes drošības paaugstināšanu. Proti</w:t>
      </w:r>
      <w:r w:rsidR="008A0B7C">
        <w:rPr>
          <w:rFonts w:ascii="Times New Roman" w:hAnsi="Times New Roman"/>
          <w:sz w:val="28"/>
          <w:szCs w:val="28"/>
          <w:lang w:val="lv-LV"/>
        </w:rPr>
        <w:t>,</w:t>
      </w:r>
      <w:r w:rsidRPr="00847E3E">
        <w:rPr>
          <w:rFonts w:ascii="Times New Roman" w:hAnsi="Times New Roman"/>
          <w:sz w:val="28"/>
          <w:szCs w:val="28"/>
          <w:lang w:val="lv-LV"/>
        </w:rPr>
        <w:t xml:space="preserve"> uz autoceļiem tiek izvietotas tehnoloģiskas ierīces,</w:t>
      </w:r>
      <w:r w:rsidR="00B85985">
        <w:rPr>
          <w:rFonts w:ascii="Times New Roman" w:hAnsi="Times New Roman"/>
          <w:sz w:val="28"/>
          <w:szCs w:val="28"/>
          <w:lang w:val="lv-LV"/>
        </w:rPr>
        <w:t xml:space="preserve"> </w:t>
      </w:r>
      <w:r w:rsidRPr="00847E3E">
        <w:rPr>
          <w:rFonts w:ascii="Times New Roman" w:hAnsi="Times New Roman"/>
          <w:sz w:val="28"/>
          <w:szCs w:val="28"/>
          <w:lang w:val="lv-LV"/>
        </w:rPr>
        <w:t>kas parāda vadītājiem to braukšanas ātrumu, citās pašvaldībās ātruma fiksēšanas ierīce pārslēdz luksofora aizliedzošo signālu, tādējādi liekot samazināt ātrumu. Pašvaldības aktīvi informē policiju par satiksmes organizācijas nepilnībām to administratīvajās teritorijās.</w:t>
      </w:r>
    </w:p>
    <w:p w14:paraId="4C8B507D" w14:textId="77777777" w:rsidR="00B10E0D" w:rsidRPr="00683F0F" w:rsidRDefault="00B10E0D" w:rsidP="00B2388E">
      <w:pPr>
        <w:spacing w:after="0" w:line="240" w:lineRule="auto"/>
        <w:ind w:firstLine="851"/>
        <w:jc w:val="both"/>
        <w:rPr>
          <w:rFonts w:ascii="Times New Roman" w:hAnsi="Times New Roman"/>
          <w:sz w:val="28"/>
          <w:szCs w:val="28"/>
          <w:lang w:val="lv-LV"/>
        </w:rPr>
      </w:pPr>
    </w:p>
    <w:p w14:paraId="179BAF11" w14:textId="77777777" w:rsidR="00227700" w:rsidRPr="004252A1" w:rsidRDefault="00B50C1B" w:rsidP="00142834">
      <w:pPr>
        <w:pStyle w:val="Heading2"/>
        <w:jc w:val="center"/>
        <w:rPr>
          <w:lang w:val="lv-LV"/>
        </w:rPr>
      </w:pPr>
      <w:bookmarkStart w:id="8" w:name="_Toc464117221"/>
      <w:r w:rsidRPr="004252A1">
        <w:rPr>
          <w:lang w:val="lv-LV"/>
        </w:rPr>
        <w:t>Pārskats par valsts pamatbudžeta ieņēmumiem un izdevumiem</w:t>
      </w:r>
      <w:r w:rsidR="00935FCA" w:rsidRPr="004252A1">
        <w:rPr>
          <w:lang w:val="lv-LV"/>
        </w:rPr>
        <w:t>, kā arī identificēti riski</w:t>
      </w:r>
      <w:bookmarkEnd w:id="8"/>
    </w:p>
    <w:p w14:paraId="4A97E8FB" w14:textId="77777777" w:rsidR="00E97496" w:rsidRPr="00683F0F" w:rsidRDefault="00E97496" w:rsidP="0059329F">
      <w:pPr>
        <w:pStyle w:val="ListParagraph"/>
        <w:spacing w:after="0" w:line="240" w:lineRule="auto"/>
        <w:ind w:left="0" w:firstLine="461"/>
        <w:jc w:val="center"/>
        <w:rPr>
          <w:rFonts w:ascii="Times New Roman" w:hAnsi="Times New Roman"/>
          <w:b/>
          <w:sz w:val="28"/>
          <w:szCs w:val="28"/>
        </w:rPr>
      </w:pPr>
    </w:p>
    <w:p w14:paraId="40D1BBCD" w14:textId="77777777" w:rsidR="006660DF" w:rsidRPr="006F20B8" w:rsidRDefault="00D8289D" w:rsidP="0059329F">
      <w:pPr>
        <w:spacing w:after="0" w:line="240" w:lineRule="auto"/>
        <w:ind w:firstLine="851"/>
        <w:jc w:val="both"/>
        <w:rPr>
          <w:rFonts w:ascii="Times New Roman" w:hAnsi="Times New Roman"/>
          <w:sz w:val="28"/>
          <w:szCs w:val="28"/>
          <w:lang w:val="lv-LV"/>
        </w:rPr>
      </w:pPr>
      <w:r w:rsidRPr="00AF6183">
        <w:rPr>
          <w:rFonts w:ascii="Times New Roman" w:hAnsi="Times New Roman"/>
          <w:i/>
          <w:sz w:val="28"/>
          <w:szCs w:val="28"/>
          <w:lang w:val="lv-LV"/>
        </w:rPr>
        <w:t>Valsts pamatbudžeta ieņēmumi</w:t>
      </w:r>
      <w:r w:rsidRPr="006F20B8">
        <w:rPr>
          <w:rFonts w:ascii="Times New Roman" w:hAnsi="Times New Roman"/>
          <w:sz w:val="28"/>
          <w:szCs w:val="28"/>
          <w:lang w:val="lv-LV"/>
        </w:rPr>
        <w:t xml:space="preserve"> no samaksātajiem naudas sodiem</w:t>
      </w:r>
      <w:r w:rsidR="006660DF" w:rsidRPr="006F20B8">
        <w:rPr>
          <w:rFonts w:ascii="Times New Roman" w:hAnsi="Times New Roman"/>
          <w:sz w:val="28"/>
          <w:szCs w:val="28"/>
          <w:lang w:val="lv-LV"/>
        </w:rPr>
        <w:t>:</w:t>
      </w:r>
    </w:p>
    <w:p w14:paraId="491E806A" w14:textId="77777777" w:rsidR="006660DF" w:rsidRPr="00683F0F" w:rsidRDefault="00D8289D" w:rsidP="0059329F">
      <w:pPr>
        <w:spacing w:after="0" w:line="240" w:lineRule="auto"/>
        <w:ind w:firstLine="851"/>
        <w:jc w:val="both"/>
        <w:rPr>
          <w:rFonts w:ascii="Times New Roman" w:hAnsi="Times New Roman"/>
          <w:sz w:val="28"/>
          <w:szCs w:val="28"/>
          <w:lang w:val="lv-LV"/>
        </w:rPr>
      </w:pPr>
      <w:r w:rsidRPr="00683F0F">
        <w:rPr>
          <w:rFonts w:ascii="Times New Roman" w:hAnsi="Times New Roman"/>
          <w:sz w:val="28"/>
          <w:szCs w:val="28"/>
          <w:lang w:val="lv-LV"/>
        </w:rPr>
        <w:t xml:space="preserve"> </w:t>
      </w:r>
      <w:r w:rsidR="006660DF" w:rsidRPr="00683F0F">
        <w:rPr>
          <w:rFonts w:ascii="Times New Roman" w:hAnsi="Times New Roman"/>
          <w:sz w:val="28"/>
          <w:szCs w:val="28"/>
          <w:lang w:val="lv-LV"/>
        </w:rPr>
        <w:t>-</w:t>
      </w:r>
      <w:r w:rsidR="003B23F6">
        <w:rPr>
          <w:rFonts w:ascii="Times New Roman" w:hAnsi="Times New Roman"/>
          <w:sz w:val="28"/>
          <w:szCs w:val="28"/>
          <w:lang w:val="lv-LV"/>
        </w:rPr>
        <w:t xml:space="preserve"> </w:t>
      </w:r>
      <w:proofErr w:type="gramStart"/>
      <w:r w:rsidRPr="00683F0F">
        <w:rPr>
          <w:rFonts w:ascii="Times New Roman" w:hAnsi="Times New Roman"/>
          <w:sz w:val="28"/>
          <w:szCs w:val="28"/>
          <w:lang w:val="lv-LV"/>
        </w:rPr>
        <w:t>2015.gadā</w:t>
      </w:r>
      <w:proofErr w:type="gramEnd"/>
      <w:r w:rsidRPr="00683F0F">
        <w:rPr>
          <w:rFonts w:ascii="Times New Roman" w:hAnsi="Times New Roman"/>
          <w:sz w:val="28"/>
          <w:szCs w:val="28"/>
          <w:lang w:val="lv-LV"/>
        </w:rPr>
        <w:t xml:space="preserve"> sastād</w:t>
      </w:r>
      <w:r w:rsidR="0036288E" w:rsidRPr="00683F0F">
        <w:rPr>
          <w:rFonts w:ascii="Times New Roman" w:hAnsi="Times New Roman"/>
          <w:sz w:val="28"/>
          <w:szCs w:val="28"/>
          <w:lang w:val="lv-LV"/>
        </w:rPr>
        <w:t>īja</w:t>
      </w:r>
      <w:r w:rsidRPr="00683F0F">
        <w:rPr>
          <w:rFonts w:ascii="Times New Roman" w:hAnsi="Times New Roman"/>
          <w:sz w:val="28"/>
          <w:szCs w:val="28"/>
          <w:lang w:val="lv-LV"/>
        </w:rPr>
        <w:t xml:space="preserve"> 822 182 </w:t>
      </w:r>
      <w:proofErr w:type="spellStart"/>
      <w:r w:rsidRPr="00683F0F">
        <w:rPr>
          <w:rFonts w:ascii="Times New Roman" w:hAnsi="Times New Roman"/>
          <w:i/>
          <w:sz w:val="28"/>
          <w:szCs w:val="28"/>
          <w:lang w:val="lv-LV"/>
        </w:rPr>
        <w:t>euro</w:t>
      </w:r>
      <w:proofErr w:type="spellEnd"/>
      <w:r w:rsidRPr="00683F0F">
        <w:rPr>
          <w:rFonts w:ascii="Times New Roman" w:hAnsi="Times New Roman"/>
          <w:i/>
          <w:sz w:val="28"/>
          <w:szCs w:val="28"/>
          <w:lang w:val="lv-LV"/>
        </w:rPr>
        <w:t xml:space="preserve"> </w:t>
      </w:r>
      <w:r w:rsidRPr="00683F0F">
        <w:rPr>
          <w:rFonts w:ascii="Times New Roman" w:hAnsi="Times New Roman"/>
          <w:sz w:val="28"/>
          <w:szCs w:val="28"/>
          <w:lang w:val="lv-LV"/>
        </w:rPr>
        <w:t>(uzliktie naudas sodi</w:t>
      </w:r>
      <w:r w:rsidRPr="00683F0F">
        <w:rPr>
          <w:rFonts w:ascii="Times New Roman" w:hAnsi="Times New Roman"/>
          <w:i/>
          <w:sz w:val="28"/>
          <w:szCs w:val="28"/>
          <w:lang w:val="lv-LV"/>
        </w:rPr>
        <w:t xml:space="preserve"> –</w:t>
      </w:r>
      <w:r w:rsidR="005B45AE" w:rsidRPr="00683F0F">
        <w:rPr>
          <w:rFonts w:ascii="Times New Roman" w:hAnsi="Times New Roman"/>
          <w:i/>
          <w:sz w:val="28"/>
          <w:szCs w:val="28"/>
          <w:lang w:val="lv-LV"/>
        </w:rPr>
        <w:t xml:space="preserve"> </w:t>
      </w:r>
      <w:r w:rsidR="005B45AE" w:rsidRPr="00683F0F">
        <w:rPr>
          <w:rFonts w:ascii="Times New Roman" w:hAnsi="Times New Roman"/>
          <w:sz w:val="28"/>
          <w:szCs w:val="28"/>
          <w:lang w:val="lv-LV"/>
        </w:rPr>
        <w:t xml:space="preserve">1 298 511 </w:t>
      </w:r>
      <w:proofErr w:type="spellStart"/>
      <w:r w:rsidRPr="00683F0F">
        <w:rPr>
          <w:rFonts w:ascii="Times New Roman" w:hAnsi="Times New Roman"/>
          <w:i/>
          <w:sz w:val="28"/>
          <w:szCs w:val="28"/>
          <w:lang w:val="lv-LV"/>
        </w:rPr>
        <w:t>euro</w:t>
      </w:r>
      <w:proofErr w:type="spellEnd"/>
      <w:r w:rsidRPr="00683F0F">
        <w:rPr>
          <w:rFonts w:ascii="Times New Roman" w:hAnsi="Times New Roman"/>
          <w:sz w:val="28"/>
          <w:szCs w:val="28"/>
          <w:lang w:val="lv-LV"/>
        </w:rPr>
        <w:t xml:space="preserve">), </w:t>
      </w:r>
      <w:r w:rsidR="006660DF" w:rsidRPr="00683F0F">
        <w:rPr>
          <w:rFonts w:ascii="Times New Roman" w:hAnsi="Times New Roman"/>
          <w:sz w:val="28"/>
          <w:szCs w:val="28"/>
          <w:lang w:val="lv-LV"/>
        </w:rPr>
        <w:t xml:space="preserve">kas sastādīja 34,6% no likumā “Par valsts budžetu 2015.gadam” plānotā apjoma (2 376 000 </w:t>
      </w:r>
      <w:proofErr w:type="spellStart"/>
      <w:r w:rsidR="006660DF" w:rsidRPr="00683F0F">
        <w:rPr>
          <w:rFonts w:ascii="Times New Roman" w:hAnsi="Times New Roman"/>
          <w:i/>
          <w:sz w:val="28"/>
          <w:szCs w:val="28"/>
          <w:lang w:val="lv-LV"/>
        </w:rPr>
        <w:t>euro</w:t>
      </w:r>
      <w:proofErr w:type="spellEnd"/>
      <w:r w:rsidR="006660DF" w:rsidRPr="00683F0F">
        <w:rPr>
          <w:rFonts w:ascii="Times New Roman" w:hAnsi="Times New Roman"/>
          <w:i/>
          <w:sz w:val="28"/>
          <w:szCs w:val="28"/>
          <w:lang w:val="lv-LV"/>
        </w:rPr>
        <w:t xml:space="preserve">; </w:t>
      </w:r>
      <w:r w:rsidR="006660DF" w:rsidRPr="00683F0F">
        <w:rPr>
          <w:rFonts w:ascii="Times New Roman" w:hAnsi="Times New Roman"/>
          <w:sz w:val="28"/>
          <w:szCs w:val="28"/>
          <w:lang w:val="lv-LV"/>
        </w:rPr>
        <w:t>plānots, pieņemot, ka 20 fotoradari uzsāk darbību 2015.gada 1.janvārī, bet faktiski darbojās 16 fotoradari, kuri darbību uzsāka pakāpeniski no februāra līdz novembrim) un 122,4% no precizētās prognozes</w:t>
      </w:r>
      <w:r w:rsidR="006660DF" w:rsidRPr="00683F0F">
        <w:rPr>
          <w:rStyle w:val="FootnoteReference"/>
          <w:rFonts w:ascii="Times New Roman" w:hAnsi="Times New Roman"/>
          <w:sz w:val="28"/>
          <w:szCs w:val="28"/>
          <w:lang w:val="lv-LV"/>
        </w:rPr>
        <w:footnoteReference w:id="5"/>
      </w:r>
      <w:r w:rsidR="006660DF" w:rsidRPr="00683F0F">
        <w:rPr>
          <w:rFonts w:ascii="Times New Roman" w:hAnsi="Times New Roman"/>
          <w:sz w:val="28"/>
          <w:szCs w:val="28"/>
          <w:lang w:val="lv-LV"/>
        </w:rPr>
        <w:t xml:space="preserve"> </w:t>
      </w:r>
      <w:r w:rsidR="006660DF" w:rsidRPr="00683F0F">
        <w:rPr>
          <w:rFonts w:ascii="Times New Roman" w:hAnsi="Times New Roman"/>
          <w:sz w:val="28"/>
          <w:szCs w:val="28"/>
          <w:lang w:val="lv-LV"/>
        </w:rPr>
        <w:lastRenderedPageBreak/>
        <w:t>(671 902</w:t>
      </w:r>
      <w:r w:rsidR="006660DF" w:rsidRPr="00683F0F">
        <w:rPr>
          <w:rFonts w:ascii="Times New Roman" w:hAnsi="Times New Roman"/>
          <w:i/>
          <w:sz w:val="28"/>
          <w:szCs w:val="28"/>
          <w:lang w:val="lv-LV"/>
        </w:rPr>
        <w:t xml:space="preserve"> </w:t>
      </w:r>
      <w:proofErr w:type="spellStart"/>
      <w:r w:rsidR="006660DF" w:rsidRPr="00683F0F">
        <w:rPr>
          <w:rFonts w:ascii="Times New Roman" w:hAnsi="Times New Roman"/>
          <w:i/>
          <w:sz w:val="28"/>
          <w:szCs w:val="28"/>
          <w:lang w:val="lv-LV"/>
        </w:rPr>
        <w:t>euro</w:t>
      </w:r>
      <w:proofErr w:type="spellEnd"/>
      <w:r w:rsidR="006660DF" w:rsidRPr="00683F0F">
        <w:rPr>
          <w:rFonts w:ascii="Times New Roman" w:hAnsi="Times New Roman"/>
          <w:sz w:val="28"/>
          <w:szCs w:val="28"/>
          <w:lang w:val="lv-LV"/>
        </w:rPr>
        <w:t>);</w:t>
      </w:r>
    </w:p>
    <w:p w14:paraId="32312D4A" w14:textId="77777777" w:rsidR="00C15CB3" w:rsidRPr="00AF6183" w:rsidRDefault="006660DF" w:rsidP="0059329F">
      <w:pPr>
        <w:spacing w:after="0" w:line="240" w:lineRule="auto"/>
        <w:ind w:firstLine="851"/>
        <w:jc w:val="both"/>
        <w:rPr>
          <w:rFonts w:ascii="Times New Roman" w:hAnsi="Times New Roman"/>
          <w:sz w:val="28"/>
          <w:szCs w:val="28"/>
          <w:lang w:val="lv-LV"/>
        </w:rPr>
      </w:pPr>
      <w:r w:rsidRPr="00945E84">
        <w:rPr>
          <w:rFonts w:ascii="Times New Roman" w:hAnsi="Times New Roman"/>
          <w:sz w:val="28"/>
          <w:szCs w:val="28"/>
          <w:lang w:val="lv-LV"/>
        </w:rPr>
        <w:t xml:space="preserve">- </w:t>
      </w:r>
      <w:proofErr w:type="gramStart"/>
      <w:r w:rsidR="00D8289D" w:rsidRPr="00AF6183">
        <w:rPr>
          <w:rFonts w:ascii="Times New Roman" w:hAnsi="Times New Roman"/>
          <w:sz w:val="28"/>
          <w:szCs w:val="28"/>
          <w:lang w:val="lv-LV"/>
        </w:rPr>
        <w:t>2016.gada</w:t>
      </w:r>
      <w:proofErr w:type="gramEnd"/>
      <w:r w:rsidR="00D8289D" w:rsidRPr="00AF6183">
        <w:rPr>
          <w:rFonts w:ascii="Times New Roman" w:hAnsi="Times New Roman"/>
          <w:sz w:val="28"/>
          <w:szCs w:val="28"/>
          <w:lang w:val="lv-LV"/>
        </w:rPr>
        <w:t xml:space="preserve"> </w:t>
      </w:r>
      <w:r w:rsidR="00BC3CD6">
        <w:rPr>
          <w:rFonts w:ascii="Times New Roman" w:hAnsi="Times New Roman"/>
          <w:sz w:val="28"/>
          <w:szCs w:val="28"/>
          <w:lang w:val="lv-LV"/>
        </w:rPr>
        <w:t>8</w:t>
      </w:r>
      <w:r w:rsidR="00D8289D" w:rsidRPr="00AF6183">
        <w:rPr>
          <w:rFonts w:ascii="Times New Roman" w:hAnsi="Times New Roman"/>
          <w:sz w:val="28"/>
          <w:szCs w:val="28"/>
          <w:lang w:val="lv-LV"/>
        </w:rPr>
        <w:t xml:space="preserve"> mēne</w:t>
      </w:r>
      <w:r w:rsidRPr="00AF6183">
        <w:rPr>
          <w:rFonts w:ascii="Times New Roman" w:hAnsi="Times New Roman"/>
          <w:sz w:val="28"/>
          <w:szCs w:val="28"/>
          <w:lang w:val="lv-LV"/>
        </w:rPr>
        <w:t>šos</w:t>
      </w:r>
      <w:r w:rsidR="00D8289D" w:rsidRPr="00AF6183">
        <w:rPr>
          <w:rFonts w:ascii="Times New Roman" w:hAnsi="Times New Roman"/>
          <w:sz w:val="28"/>
          <w:szCs w:val="28"/>
          <w:lang w:val="lv-LV"/>
        </w:rPr>
        <w:t xml:space="preserve"> </w:t>
      </w:r>
      <w:r w:rsidR="00D8289D" w:rsidRPr="00AF6183">
        <w:rPr>
          <w:rFonts w:ascii="Times New Roman" w:hAnsi="Times New Roman"/>
          <w:i/>
          <w:sz w:val="28"/>
          <w:szCs w:val="28"/>
          <w:lang w:val="lv-LV"/>
        </w:rPr>
        <w:t>–</w:t>
      </w:r>
      <w:r w:rsidR="00945E84" w:rsidRPr="00AF6183">
        <w:rPr>
          <w:rFonts w:ascii="Times New Roman" w:hAnsi="Times New Roman"/>
          <w:i/>
          <w:sz w:val="28"/>
          <w:szCs w:val="28"/>
          <w:lang w:val="lv-LV"/>
        </w:rPr>
        <w:t xml:space="preserve"> </w:t>
      </w:r>
      <w:r w:rsidR="00BC3CD6">
        <w:rPr>
          <w:rFonts w:ascii="Times New Roman" w:hAnsi="Times New Roman"/>
          <w:sz w:val="28"/>
          <w:szCs w:val="28"/>
          <w:lang w:val="lv-LV"/>
        </w:rPr>
        <w:t>1 463 481</w:t>
      </w:r>
      <w:r w:rsidR="00945E84" w:rsidRPr="00AF6183">
        <w:rPr>
          <w:rFonts w:ascii="Times New Roman" w:hAnsi="Times New Roman"/>
          <w:i/>
          <w:sz w:val="28"/>
          <w:szCs w:val="28"/>
          <w:lang w:val="lv-LV"/>
        </w:rPr>
        <w:t xml:space="preserve"> </w:t>
      </w:r>
      <w:proofErr w:type="spellStart"/>
      <w:r w:rsidR="00D8289D" w:rsidRPr="00AF6183">
        <w:rPr>
          <w:rFonts w:ascii="Times New Roman" w:hAnsi="Times New Roman"/>
          <w:i/>
          <w:sz w:val="28"/>
          <w:szCs w:val="28"/>
          <w:lang w:val="lv-LV"/>
        </w:rPr>
        <w:t>euro</w:t>
      </w:r>
      <w:proofErr w:type="spellEnd"/>
      <w:r w:rsidRPr="00AF6183">
        <w:rPr>
          <w:rFonts w:ascii="Times New Roman" w:hAnsi="Times New Roman"/>
          <w:sz w:val="28"/>
          <w:szCs w:val="28"/>
          <w:lang w:val="lv-LV"/>
        </w:rPr>
        <w:t>, kas sastāda</w:t>
      </w:r>
      <w:r w:rsidR="00945E84" w:rsidRPr="00AF6183">
        <w:rPr>
          <w:rFonts w:ascii="Times New Roman" w:hAnsi="Times New Roman"/>
          <w:sz w:val="28"/>
          <w:szCs w:val="28"/>
          <w:lang w:val="lv-LV"/>
        </w:rPr>
        <w:t xml:space="preserve"> </w:t>
      </w:r>
      <w:r w:rsidR="00BC3CD6">
        <w:rPr>
          <w:rFonts w:ascii="Times New Roman" w:hAnsi="Times New Roman"/>
          <w:sz w:val="28"/>
          <w:szCs w:val="28"/>
          <w:lang w:val="lv-LV"/>
        </w:rPr>
        <w:t>4</w:t>
      </w:r>
      <w:r w:rsidR="001D7454">
        <w:rPr>
          <w:rFonts w:ascii="Times New Roman" w:hAnsi="Times New Roman"/>
          <w:sz w:val="28"/>
          <w:szCs w:val="28"/>
          <w:lang w:val="lv-LV"/>
        </w:rPr>
        <w:t>5,8</w:t>
      </w:r>
      <w:r w:rsidR="001A55EA" w:rsidRPr="00AF6183">
        <w:rPr>
          <w:rFonts w:ascii="Times New Roman" w:hAnsi="Times New Roman"/>
          <w:sz w:val="28"/>
          <w:szCs w:val="28"/>
          <w:lang w:val="lv-LV"/>
        </w:rPr>
        <w:t xml:space="preserve"> </w:t>
      </w:r>
      <w:r w:rsidRPr="00AF6183">
        <w:rPr>
          <w:rFonts w:ascii="Times New Roman" w:hAnsi="Times New Roman"/>
          <w:sz w:val="28"/>
          <w:szCs w:val="28"/>
          <w:lang w:val="lv-LV"/>
        </w:rPr>
        <w:t>% no likumā “Par valsts budžetu 2016.gadam” plānotā apjoma (</w:t>
      </w:r>
      <w:r w:rsidR="001A55EA" w:rsidRPr="00AF6183">
        <w:rPr>
          <w:rFonts w:ascii="Times New Roman" w:hAnsi="Times New Roman"/>
          <w:sz w:val="28"/>
          <w:szCs w:val="28"/>
          <w:lang w:val="lv-LV"/>
        </w:rPr>
        <w:t xml:space="preserve">3 195 598 </w:t>
      </w:r>
      <w:proofErr w:type="spellStart"/>
      <w:r w:rsidRPr="00AF6183">
        <w:rPr>
          <w:rFonts w:ascii="Times New Roman" w:hAnsi="Times New Roman"/>
          <w:i/>
          <w:sz w:val="28"/>
          <w:szCs w:val="28"/>
          <w:lang w:val="lv-LV"/>
        </w:rPr>
        <w:t>euro</w:t>
      </w:r>
      <w:proofErr w:type="spellEnd"/>
      <w:r w:rsidRPr="00AF6183">
        <w:rPr>
          <w:rFonts w:ascii="Times New Roman" w:hAnsi="Times New Roman"/>
          <w:sz w:val="28"/>
          <w:szCs w:val="28"/>
          <w:lang w:val="lv-LV"/>
        </w:rPr>
        <w:t>;</w:t>
      </w:r>
      <w:r w:rsidRPr="00AF6183">
        <w:rPr>
          <w:rFonts w:ascii="Times New Roman" w:hAnsi="Times New Roman"/>
          <w:i/>
          <w:sz w:val="28"/>
          <w:szCs w:val="28"/>
          <w:lang w:val="lv-LV"/>
        </w:rPr>
        <w:t xml:space="preserve"> </w:t>
      </w:r>
      <w:r w:rsidR="00945E84" w:rsidRPr="00AF6183">
        <w:rPr>
          <w:rFonts w:ascii="Times New Roman" w:hAnsi="Times New Roman"/>
          <w:sz w:val="28"/>
          <w:szCs w:val="28"/>
          <w:lang w:val="lv-LV"/>
        </w:rPr>
        <w:t>tika</w:t>
      </w:r>
      <w:r w:rsidR="00945E84" w:rsidRPr="00AF6183">
        <w:rPr>
          <w:rFonts w:ascii="Times New Roman" w:hAnsi="Times New Roman"/>
          <w:i/>
          <w:sz w:val="28"/>
          <w:szCs w:val="28"/>
          <w:lang w:val="lv-LV"/>
        </w:rPr>
        <w:t xml:space="preserve"> </w:t>
      </w:r>
      <w:r w:rsidRPr="00AF6183">
        <w:rPr>
          <w:rFonts w:ascii="Times New Roman" w:hAnsi="Times New Roman"/>
          <w:sz w:val="28"/>
          <w:szCs w:val="28"/>
          <w:lang w:val="lv-LV"/>
        </w:rPr>
        <w:t xml:space="preserve">plānots, pieņemot, ka </w:t>
      </w:r>
      <w:r w:rsidR="005B45AE" w:rsidRPr="00AF6183">
        <w:rPr>
          <w:rFonts w:ascii="Times New Roman" w:hAnsi="Times New Roman"/>
          <w:sz w:val="28"/>
          <w:szCs w:val="28"/>
          <w:lang w:val="lv-LV"/>
        </w:rPr>
        <w:t xml:space="preserve"> papildu 4 </w:t>
      </w:r>
      <w:r w:rsidRPr="00AF6183">
        <w:rPr>
          <w:rFonts w:ascii="Times New Roman" w:hAnsi="Times New Roman"/>
          <w:sz w:val="28"/>
          <w:szCs w:val="28"/>
          <w:lang w:val="lv-LV"/>
        </w:rPr>
        <w:t>fotoradari uzsāk darbību 201</w:t>
      </w:r>
      <w:r w:rsidR="005B45AE" w:rsidRPr="00AF6183">
        <w:rPr>
          <w:rFonts w:ascii="Times New Roman" w:hAnsi="Times New Roman"/>
          <w:sz w:val="28"/>
          <w:szCs w:val="28"/>
          <w:lang w:val="lv-LV"/>
        </w:rPr>
        <w:t>6</w:t>
      </w:r>
      <w:r w:rsidRPr="00AF6183">
        <w:rPr>
          <w:rFonts w:ascii="Times New Roman" w:hAnsi="Times New Roman"/>
          <w:sz w:val="28"/>
          <w:szCs w:val="28"/>
          <w:lang w:val="lv-LV"/>
        </w:rPr>
        <w:t>.gada 1.</w:t>
      </w:r>
      <w:r w:rsidR="005B45AE" w:rsidRPr="00AF6183">
        <w:rPr>
          <w:rFonts w:ascii="Times New Roman" w:hAnsi="Times New Roman"/>
          <w:sz w:val="28"/>
          <w:szCs w:val="28"/>
          <w:lang w:val="lv-LV"/>
        </w:rPr>
        <w:t>martā, bet vēl 20 – 1.jūlijā</w:t>
      </w:r>
      <w:r w:rsidRPr="00AF6183">
        <w:rPr>
          <w:rFonts w:ascii="Times New Roman" w:hAnsi="Times New Roman"/>
          <w:sz w:val="28"/>
          <w:szCs w:val="28"/>
          <w:lang w:val="lv-LV"/>
        </w:rPr>
        <w:t>)</w:t>
      </w:r>
      <w:r w:rsidR="005B45AE" w:rsidRPr="00AF6183">
        <w:rPr>
          <w:rFonts w:ascii="Times New Roman" w:hAnsi="Times New Roman"/>
          <w:sz w:val="28"/>
          <w:szCs w:val="28"/>
          <w:lang w:val="lv-LV"/>
        </w:rPr>
        <w:t>.</w:t>
      </w:r>
    </w:p>
    <w:p w14:paraId="23A32E00" w14:textId="77777777" w:rsidR="00C15CB3" w:rsidRDefault="00C15CB3" w:rsidP="00AF6183">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          </w:t>
      </w:r>
      <w:r w:rsidR="001A55EA" w:rsidRPr="00AF6183">
        <w:rPr>
          <w:rFonts w:ascii="Times New Roman" w:hAnsi="Times New Roman"/>
          <w:sz w:val="28"/>
          <w:szCs w:val="28"/>
          <w:lang w:val="lv-LV"/>
        </w:rPr>
        <w:t xml:space="preserve">Uz </w:t>
      </w:r>
      <w:proofErr w:type="gramStart"/>
      <w:r w:rsidR="001A55EA" w:rsidRPr="00AF6183">
        <w:rPr>
          <w:rFonts w:ascii="Times New Roman" w:hAnsi="Times New Roman"/>
          <w:sz w:val="28"/>
          <w:szCs w:val="28"/>
          <w:lang w:val="lv-LV"/>
        </w:rPr>
        <w:t>2016.gada</w:t>
      </w:r>
      <w:proofErr w:type="gramEnd"/>
      <w:r w:rsidR="001A55EA" w:rsidRPr="00AF6183">
        <w:rPr>
          <w:rFonts w:ascii="Times New Roman" w:hAnsi="Times New Roman"/>
          <w:sz w:val="28"/>
          <w:szCs w:val="28"/>
          <w:lang w:val="lv-LV"/>
        </w:rPr>
        <w:t xml:space="preserve"> </w:t>
      </w:r>
      <w:r w:rsidR="001A55EA" w:rsidRPr="00CF6CFD">
        <w:rPr>
          <w:rFonts w:ascii="Times New Roman" w:hAnsi="Times New Roman"/>
          <w:sz w:val="28"/>
          <w:szCs w:val="28"/>
          <w:lang w:val="lv-LV"/>
        </w:rPr>
        <w:t>1.</w:t>
      </w:r>
      <w:r w:rsidR="00946D6F" w:rsidRPr="004E2CEE">
        <w:rPr>
          <w:rFonts w:ascii="Times New Roman" w:hAnsi="Times New Roman"/>
          <w:sz w:val="28"/>
          <w:szCs w:val="28"/>
          <w:lang w:val="lv-LV"/>
        </w:rPr>
        <w:t>septembri</w:t>
      </w:r>
      <w:r w:rsidR="00F54D9D" w:rsidRPr="006A0AB1">
        <w:rPr>
          <w:rFonts w:ascii="Times New Roman" w:hAnsi="Times New Roman"/>
          <w:sz w:val="28"/>
          <w:szCs w:val="28"/>
          <w:lang w:val="lv-LV"/>
        </w:rPr>
        <w:t xml:space="preserve"> </w:t>
      </w:r>
      <w:r w:rsidR="001A55EA" w:rsidRPr="006A0AB1">
        <w:rPr>
          <w:rFonts w:ascii="Times New Roman" w:hAnsi="Times New Roman"/>
          <w:sz w:val="28"/>
          <w:szCs w:val="28"/>
          <w:lang w:val="lv-LV"/>
        </w:rPr>
        <w:t xml:space="preserve">nav samaksāti </w:t>
      </w:r>
      <w:r w:rsidR="00D33278" w:rsidRPr="006A0AB1">
        <w:rPr>
          <w:rFonts w:ascii="Times New Roman" w:hAnsi="Times New Roman"/>
          <w:sz w:val="28"/>
          <w:szCs w:val="28"/>
          <w:lang w:val="lv-LV"/>
        </w:rPr>
        <w:t xml:space="preserve">2015. un 2016.gadā </w:t>
      </w:r>
      <w:r w:rsidR="001A55EA" w:rsidRPr="006A0AB1">
        <w:rPr>
          <w:rFonts w:ascii="Times New Roman" w:hAnsi="Times New Roman"/>
          <w:sz w:val="28"/>
          <w:szCs w:val="28"/>
          <w:lang w:val="lv-LV"/>
        </w:rPr>
        <w:t xml:space="preserve">uzliktie </w:t>
      </w:r>
      <w:r w:rsidRPr="006A0AB1">
        <w:rPr>
          <w:rFonts w:ascii="Times New Roman" w:hAnsi="Times New Roman"/>
          <w:sz w:val="28"/>
          <w:szCs w:val="28"/>
          <w:lang w:val="lv-LV"/>
        </w:rPr>
        <w:t xml:space="preserve">naudas </w:t>
      </w:r>
      <w:r w:rsidR="001A55EA" w:rsidRPr="006A0AB1">
        <w:rPr>
          <w:rFonts w:ascii="Times New Roman" w:hAnsi="Times New Roman"/>
          <w:sz w:val="28"/>
          <w:szCs w:val="28"/>
          <w:lang w:val="lv-LV"/>
        </w:rPr>
        <w:t xml:space="preserve">sodi </w:t>
      </w:r>
      <w:r w:rsidR="00946D6F" w:rsidRPr="004E2CEE">
        <w:rPr>
          <w:rFonts w:ascii="Times New Roman" w:hAnsi="Times New Roman"/>
          <w:sz w:val="28"/>
          <w:szCs w:val="28"/>
          <w:lang w:val="lv-LV"/>
        </w:rPr>
        <w:t>851 484</w:t>
      </w:r>
      <w:r w:rsidRPr="006A0AB1">
        <w:rPr>
          <w:rFonts w:ascii="Times New Roman" w:hAnsi="Times New Roman"/>
          <w:sz w:val="28"/>
          <w:szCs w:val="28"/>
          <w:lang w:val="lv-LV"/>
        </w:rPr>
        <w:t xml:space="preserve"> </w:t>
      </w:r>
      <w:proofErr w:type="spellStart"/>
      <w:r w:rsidR="001A55EA" w:rsidRPr="006A0AB1">
        <w:rPr>
          <w:rFonts w:ascii="Times New Roman" w:hAnsi="Times New Roman"/>
          <w:i/>
          <w:sz w:val="28"/>
          <w:szCs w:val="28"/>
          <w:lang w:val="lv-LV"/>
        </w:rPr>
        <w:t>euro</w:t>
      </w:r>
      <w:proofErr w:type="spellEnd"/>
      <w:r w:rsidR="001A55EA" w:rsidRPr="006A0AB1">
        <w:rPr>
          <w:rFonts w:ascii="Times New Roman" w:hAnsi="Times New Roman"/>
          <w:sz w:val="28"/>
          <w:szCs w:val="28"/>
          <w:lang w:val="lv-LV"/>
        </w:rPr>
        <w:t xml:space="preserve"> apmērā.</w:t>
      </w:r>
      <w:r w:rsidR="005B45AE" w:rsidRPr="00AF6183">
        <w:rPr>
          <w:rFonts w:ascii="Times New Roman" w:hAnsi="Times New Roman"/>
          <w:sz w:val="28"/>
          <w:szCs w:val="28"/>
          <w:lang w:val="lv-LV"/>
        </w:rPr>
        <w:t xml:space="preserve"> </w:t>
      </w:r>
    </w:p>
    <w:p w14:paraId="46287FBB" w14:textId="77777777" w:rsidR="00F54D9D" w:rsidRDefault="00660F81" w:rsidP="00D9632E">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           </w:t>
      </w:r>
      <w:r w:rsidR="005B45AE" w:rsidRPr="00AF6183">
        <w:rPr>
          <w:rFonts w:ascii="Times New Roman" w:hAnsi="Times New Roman"/>
          <w:sz w:val="28"/>
          <w:szCs w:val="28"/>
          <w:lang w:val="lv-LV"/>
        </w:rPr>
        <w:t xml:space="preserve">Informācija par </w:t>
      </w:r>
      <w:proofErr w:type="gramStart"/>
      <w:r w:rsidR="005B45AE" w:rsidRPr="00AF6183">
        <w:rPr>
          <w:rFonts w:ascii="Times New Roman" w:hAnsi="Times New Roman"/>
          <w:sz w:val="28"/>
          <w:szCs w:val="28"/>
          <w:lang w:val="lv-LV"/>
        </w:rPr>
        <w:t>2015.gadā</w:t>
      </w:r>
      <w:proofErr w:type="gramEnd"/>
      <w:r w:rsidR="005B45AE" w:rsidRPr="00AF6183">
        <w:rPr>
          <w:rFonts w:ascii="Times New Roman" w:hAnsi="Times New Roman"/>
          <w:sz w:val="28"/>
          <w:szCs w:val="28"/>
          <w:lang w:val="lv-LV"/>
        </w:rPr>
        <w:t xml:space="preserve"> un 2016.gada </w:t>
      </w:r>
      <w:r w:rsidR="00FA3B71">
        <w:rPr>
          <w:rFonts w:ascii="Times New Roman" w:hAnsi="Times New Roman"/>
          <w:sz w:val="28"/>
          <w:szCs w:val="28"/>
          <w:lang w:val="lv-LV"/>
        </w:rPr>
        <w:t>8</w:t>
      </w:r>
      <w:r w:rsidR="005B45AE" w:rsidRPr="00AF6183">
        <w:rPr>
          <w:rFonts w:ascii="Times New Roman" w:hAnsi="Times New Roman"/>
          <w:sz w:val="28"/>
          <w:szCs w:val="28"/>
          <w:lang w:val="lv-LV"/>
        </w:rPr>
        <w:t xml:space="preserve"> mēnešos uzstādīto fotoradaru </w:t>
      </w:r>
      <w:r w:rsidR="00C15CB3">
        <w:rPr>
          <w:rFonts w:ascii="Times New Roman" w:hAnsi="Times New Roman"/>
          <w:sz w:val="28"/>
          <w:szCs w:val="28"/>
          <w:lang w:val="lv-LV"/>
        </w:rPr>
        <w:t>s</w:t>
      </w:r>
      <w:r w:rsidR="005B45AE" w:rsidRPr="00AF6183">
        <w:rPr>
          <w:rFonts w:ascii="Times New Roman" w:hAnsi="Times New Roman"/>
          <w:sz w:val="28"/>
          <w:szCs w:val="28"/>
          <w:lang w:val="lv-LV"/>
        </w:rPr>
        <w:t xml:space="preserve">kaitu un valsts pamatbudžeta ieņēmumiem </w:t>
      </w:r>
      <w:r w:rsidR="005B45AE" w:rsidRPr="00C816AD">
        <w:rPr>
          <w:rFonts w:ascii="Times New Roman" w:hAnsi="Times New Roman"/>
          <w:sz w:val="28"/>
          <w:szCs w:val="28"/>
          <w:lang w:val="lv-LV"/>
        </w:rPr>
        <w:t>atspoguļota</w:t>
      </w:r>
      <w:r w:rsidR="00D33278" w:rsidRPr="00EA2908">
        <w:rPr>
          <w:rFonts w:ascii="Times New Roman" w:hAnsi="Times New Roman"/>
          <w:sz w:val="28"/>
          <w:szCs w:val="28"/>
          <w:lang w:val="lv-LV"/>
        </w:rPr>
        <w:t xml:space="preserve"> </w:t>
      </w:r>
      <w:r w:rsidR="005710C5" w:rsidRPr="00EA2908">
        <w:rPr>
          <w:rFonts w:ascii="Times New Roman" w:hAnsi="Times New Roman"/>
          <w:sz w:val="28"/>
          <w:szCs w:val="28"/>
          <w:lang w:val="lv-LV"/>
        </w:rPr>
        <w:t>2</w:t>
      </w:r>
      <w:r w:rsidR="00D33278" w:rsidRPr="006B34F1">
        <w:rPr>
          <w:rFonts w:ascii="Times New Roman" w:hAnsi="Times New Roman"/>
          <w:sz w:val="28"/>
          <w:szCs w:val="28"/>
          <w:lang w:val="lv-LV"/>
        </w:rPr>
        <w:t>.</w:t>
      </w:r>
      <w:r w:rsidR="00D33278" w:rsidRPr="00AF6183">
        <w:rPr>
          <w:rFonts w:ascii="Times New Roman" w:hAnsi="Times New Roman"/>
          <w:sz w:val="28"/>
          <w:szCs w:val="28"/>
          <w:lang w:val="lv-LV"/>
        </w:rPr>
        <w:t>grafikā</w:t>
      </w:r>
      <w:r w:rsidR="005B45AE" w:rsidRPr="00AF6183">
        <w:rPr>
          <w:rFonts w:ascii="Times New Roman" w:hAnsi="Times New Roman"/>
          <w:sz w:val="28"/>
          <w:szCs w:val="28"/>
          <w:lang w:val="lv-LV"/>
        </w:rPr>
        <w:t>.</w:t>
      </w:r>
    </w:p>
    <w:p w14:paraId="1AB8F896" w14:textId="77777777" w:rsidR="005B45AE" w:rsidRPr="00683F0F" w:rsidRDefault="00E51469" w:rsidP="0059329F">
      <w:pPr>
        <w:spacing w:after="0" w:line="240" w:lineRule="auto"/>
        <w:ind w:firstLine="851"/>
        <w:jc w:val="right"/>
        <w:rPr>
          <w:rFonts w:ascii="Times New Roman" w:hAnsi="Times New Roman"/>
          <w:sz w:val="28"/>
          <w:szCs w:val="28"/>
          <w:lang w:val="lv-LV"/>
        </w:rPr>
      </w:pPr>
      <w:r>
        <w:rPr>
          <w:rFonts w:ascii="Times New Roman" w:hAnsi="Times New Roman"/>
          <w:sz w:val="28"/>
          <w:szCs w:val="28"/>
          <w:lang w:val="lv-LV"/>
        </w:rPr>
        <w:t>2</w:t>
      </w:r>
      <w:r w:rsidR="001B3BAD" w:rsidRPr="00683F0F">
        <w:rPr>
          <w:rFonts w:ascii="Times New Roman" w:hAnsi="Times New Roman"/>
          <w:sz w:val="28"/>
          <w:szCs w:val="28"/>
          <w:lang w:val="lv-LV"/>
        </w:rPr>
        <w:t>.grafiks</w:t>
      </w:r>
    </w:p>
    <w:p w14:paraId="45254931" w14:textId="77777777" w:rsidR="00CF38F4" w:rsidRPr="00683F0F" w:rsidRDefault="005B45AE" w:rsidP="0059329F">
      <w:pPr>
        <w:pStyle w:val="ListParagraph"/>
        <w:spacing w:after="0" w:line="240" w:lineRule="auto"/>
        <w:ind w:left="0" w:firstLine="461"/>
        <w:jc w:val="center"/>
        <w:rPr>
          <w:rFonts w:ascii="Times New Roman" w:hAnsi="Times New Roman"/>
          <w:b/>
          <w:i/>
          <w:sz w:val="28"/>
          <w:szCs w:val="28"/>
        </w:rPr>
      </w:pPr>
      <w:proofErr w:type="gramStart"/>
      <w:r w:rsidRPr="00AF6183">
        <w:rPr>
          <w:rFonts w:ascii="Times New Roman" w:hAnsi="Times New Roman"/>
          <w:b/>
          <w:i/>
          <w:sz w:val="28"/>
          <w:szCs w:val="28"/>
        </w:rPr>
        <w:t>2015.gadā</w:t>
      </w:r>
      <w:proofErr w:type="gramEnd"/>
      <w:r w:rsidRPr="00AF6183">
        <w:rPr>
          <w:rFonts w:ascii="Times New Roman" w:hAnsi="Times New Roman"/>
          <w:b/>
          <w:i/>
          <w:sz w:val="28"/>
          <w:szCs w:val="28"/>
        </w:rPr>
        <w:t xml:space="preserve"> un 2016.gada </w:t>
      </w:r>
      <w:r w:rsidR="00BC3CD6">
        <w:rPr>
          <w:rFonts w:ascii="Times New Roman" w:hAnsi="Times New Roman"/>
          <w:b/>
          <w:i/>
          <w:sz w:val="28"/>
          <w:szCs w:val="28"/>
        </w:rPr>
        <w:t>8</w:t>
      </w:r>
      <w:r w:rsidRPr="00AF6183">
        <w:rPr>
          <w:rFonts w:ascii="Times New Roman" w:hAnsi="Times New Roman"/>
          <w:b/>
          <w:i/>
          <w:sz w:val="28"/>
          <w:szCs w:val="28"/>
        </w:rPr>
        <w:t xml:space="preserve"> mēnešos uzstādīto fotoradaru skaits un valsts pamatbudžeta ieņēmumi</w:t>
      </w:r>
    </w:p>
    <w:p w14:paraId="4275A734" w14:textId="77777777" w:rsidR="00107D59" w:rsidRPr="00683F0F" w:rsidRDefault="00B86CFC" w:rsidP="0059329F">
      <w:pPr>
        <w:spacing w:after="0" w:line="240" w:lineRule="auto"/>
        <w:jc w:val="both"/>
        <w:rPr>
          <w:rFonts w:ascii="Times New Roman" w:hAnsi="Times New Roman"/>
          <w:sz w:val="28"/>
          <w:szCs w:val="28"/>
          <w:lang w:val="lv-LV"/>
        </w:rPr>
      </w:pPr>
      <w:r>
        <w:rPr>
          <w:noProof/>
          <w:lang w:val="lv-LV" w:eastAsia="lv-LV"/>
        </w:rPr>
        <w:drawing>
          <wp:inline distT="0" distB="0" distL="0" distR="0" wp14:anchorId="134CB4AE" wp14:editId="00BC387A">
            <wp:extent cx="5768975" cy="4208145"/>
            <wp:effectExtent l="0" t="0" r="3175"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9C5DE4" w14:textId="77777777" w:rsidR="00B86CFC" w:rsidRDefault="00B86CFC" w:rsidP="00B86CFC">
      <w:pPr>
        <w:spacing w:after="0" w:line="240" w:lineRule="auto"/>
        <w:jc w:val="both"/>
        <w:rPr>
          <w:rFonts w:ascii="Times New Roman" w:hAnsi="Times New Roman"/>
          <w:i/>
          <w:sz w:val="20"/>
          <w:szCs w:val="20"/>
          <w:lang w:val="lv-LV"/>
        </w:rPr>
      </w:pPr>
    </w:p>
    <w:p w14:paraId="27CAD22A" w14:textId="77777777" w:rsidR="001B3BAD" w:rsidRPr="00AF6183" w:rsidRDefault="001B3BAD" w:rsidP="003B23F6">
      <w:pPr>
        <w:spacing w:after="0" w:line="240" w:lineRule="auto"/>
        <w:ind w:firstLine="720"/>
        <w:jc w:val="both"/>
        <w:rPr>
          <w:rFonts w:ascii="Times New Roman" w:hAnsi="Times New Roman"/>
          <w:i/>
          <w:sz w:val="20"/>
          <w:szCs w:val="20"/>
          <w:lang w:val="lv-LV"/>
        </w:rPr>
      </w:pPr>
      <w:r w:rsidRPr="00AF6183">
        <w:rPr>
          <w:rFonts w:ascii="Times New Roman" w:hAnsi="Times New Roman"/>
          <w:i/>
          <w:sz w:val="20"/>
          <w:szCs w:val="20"/>
          <w:lang w:val="lv-LV"/>
        </w:rPr>
        <w:t xml:space="preserve">Avots: </w:t>
      </w:r>
      <w:r w:rsidR="006B102D" w:rsidRPr="00AF6183">
        <w:rPr>
          <w:rFonts w:ascii="Times New Roman" w:hAnsi="Times New Roman"/>
          <w:i/>
          <w:sz w:val="20"/>
          <w:szCs w:val="20"/>
          <w:lang w:val="lv-LV"/>
        </w:rPr>
        <w:t>Valsts policijas</w:t>
      </w:r>
      <w:r w:rsidR="00D23D2E" w:rsidRPr="00AF6183">
        <w:rPr>
          <w:rFonts w:ascii="Times New Roman" w:hAnsi="Times New Roman"/>
          <w:i/>
          <w:sz w:val="20"/>
          <w:szCs w:val="20"/>
          <w:lang w:val="lv-LV"/>
        </w:rPr>
        <w:t>,</w:t>
      </w:r>
      <w:r w:rsidR="006B102D" w:rsidRPr="00AF6183">
        <w:rPr>
          <w:rFonts w:ascii="Times New Roman" w:hAnsi="Times New Roman"/>
          <w:i/>
          <w:sz w:val="20"/>
          <w:szCs w:val="20"/>
          <w:lang w:val="lv-LV"/>
        </w:rPr>
        <w:t xml:space="preserve"> </w:t>
      </w:r>
      <w:r w:rsidRPr="00AF6183">
        <w:rPr>
          <w:rFonts w:ascii="Times New Roman" w:hAnsi="Times New Roman"/>
          <w:i/>
          <w:sz w:val="20"/>
          <w:szCs w:val="20"/>
          <w:lang w:val="lv-LV"/>
        </w:rPr>
        <w:t>Valsts kases dati</w:t>
      </w:r>
    </w:p>
    <w:p w14:paraId="2AED6309" w14:textId="77777777" w:rsidR="005D47B9" w:rsidRPr="00683F0F" w:rsidRDefault="005D47B9" w:rsidP="0059329F">
      <w:pPr>
        <w:spacing w:after="0" w:line="240" w:lineRule="auto"/>
        <w:ind w:firstLine="851"/>
        <w:jc w:val="both"/>
        <w:rPr>
          <w:rFonts w:ascii="Times New Roman" w:hAnsi="Times New Roman"/>
          <w:sz w:val="20"/>
          <w:szCs w:val="20"/>
          <w:lang w:val="lv-LV"/>
        </w:rPr>
      </w:pPr>
    </w:p>
    <w:p w14:paraId="6FFD1893" w14:textId="77777777" w:rsidR="006D0DD4" w:rsidRPr="00683F0F" w:rsidRDefault="006D0DD4" w:rsidP="0059329F">
      <w:pPr>
        <w:spacing w:after="0" w:line="240" w:lineRule="auto"/>
        <w:ind w:firstLine="851"/>
        <w:jc w:val="both"/>
        <w:rPr>
          <w:rFonts w:ascii="Times New Roman" w:hAnsi="Times New Roman"/>
          <w:sz w:val="28"/>
          <w:szCs w:val="28"/>
          <w:lang w:val="lv-LV"/>
        </w:rPr>
      </w:pPr>
      <w:r w:rsidRPr="00683F0F">
        <w:rPr>
          <w:rFonts w:ascii="Times New Roman" w:hAnsi="Times New Roman"/>
          <w:i/>
          <w:sz w:val="28"/>
          <w:szCs w:val="28"/>
          <w:lang w:val="lv-LV"/>
        </w:rPr>
        <w:t>V</w:t>
      </w:r>
      <w:r w:rsidR="00FA1879" w:rsidRPr="00683F0F">
        <w:rPr>
          <w:rFonts w:ascii="Times New Roman" w:hAnsi="Times New Roman"/>
          <w:i/>
          <w:sz w:val="28"/>
          <w:szCs w:val="28"/>
          <w:lang w:val="lv-LV"/>
        </w:rPr>
        <w:t>alsts pamatbudžeta izdevumi</w:t>
      </w:r>
      <w:r w:rsidR="00FA1879" w:rsidRPr="00683F0F">
        <w:rPr>
          <w:rFonts w:ascii="Times New Roman" w:hAnsi="Times New Roman"/>
          <w:sz w:val="28"/>
          <w:szCs w:val="28"/>
          <w:lang w:val="lv-LV"/>
        </w:rPr>
        <w:t xml:space="preserve"> </w:t>
      </w:r>
      <w:r w:rsidR="00E203B4" w:rsidRPr="00683F0F">
        <w:rPr>
          <w:rFonts w:ascii="Times New Roman" w:hAnsi="Times New Roman"/>
          <w:sz w:val="28"/>
          <w:szCs w:val="28"/>
          <w:lang w:val="lv-LV"/>
        </w:rPr>
        <w:t>(kases izpilde)</w:t>
      </w:r>
      <w:r w:rsidRPr="00683F0F">
        <w:rPr>
          <w:rFonts w:ascii="Times New Roman" w:hAnsi="Times New Roman"/>
          <w:sz w:val="28"/>
          <w:szCs w:val="28"/>
          <w:lang w:val="lv-LV"/>
        </w:rPr>
        <w:t>:</w:t>
      </w:r>
    </w:p>
    <w:p w14:paraId="5BA4A41B" w14:textId="77777777" w:rsidR="00FA1879" w:rsidRPr="00683F0F" w:rsidRDefault="006D0DD4" w:rsidP="0059329F">
      <w:pPr>
        <w:spacing w:after="0" w:line="240" w:lineRule="auto"/>
        <w:ind w:firstLine="851"/>
        <w:jc w:val="both"/>
        <w:rPr>
          <w:rFonts w:ascii="Times New Roman" w:hAnsi="Times New Roman"/>
          <w:i/>
          <w:sz w:val="28"/>
          <w:szCs w:val="28"/>
          <w:lang w:val="lv-LV"/>
        </w:rPr>
      </w:pPr>
      <w:r w:rsidRPr="00683F0F">
        <w:rPr>
          <w:rFonts w:ascii="Times New Roman" w:hAnsi="Times New Roman"/>
          <w:sz w:val="28"/>
          <w:szCs w:val="28"/>
          <w:lang w:val="lv-LV"/>
        </w:rPr>
        <w:t>-</w:t>
      </w:r>
      <w:r w:rsidR="00E203B4" w:rsidRPr="00683F0F">
        <w:rPr>
          <w:rFonts w:ascii="Times New Roman" w:hAnsi="Times New Roman"/>
          <w:sz w:val="28"/>
          <w:szCs w:val="28"/>
          <w:lang w:val="lv-LV"/>
        </w:rPr>
        <w:t xml:space="preserve"> </w:t>
      </w:r>
      <w:proofErr w:type="gramStart"/>
      <w:r w:rsidR="00FA1879" w:rsidRPr="00683F0F">
        <w:rPr>
          <w:rFonts w:ascii="Times New Roman" w:hAnsi="Times New Roman"/>
          <w:sz w:val="28"/>
          <w:szCs w:val="28"/>
          <w:lang w:val="lv-LV"/>
        </w:rPr>
        <w:t>2015.gadā</w:t>
      </w:r>
      <w:proofErr w:type="gramEnd"/>
      <w:r w:rsidR="00FA1879" w:rsidRPr="00683F0F">
        <w:rPr>
          <w:rFonts w:ascii="Times New Roman" w:hAnsi="Times New Roman"/>
          <w:sz w:val="28"/>
          <w:szCs w:val="28"/>
          <w:lang w:val="lv-LV"/>
        </w:rPr>
        <w:t xml:space="preserve"> sastādīja </w:t>
      </w:r>
      <w:r w:rsidR="00015225" w:rsidRPr="00683F0F">
        <w:rPr>
          <w:rFonts w:ascii="Times New Roman" w:hAnsi="Times New Roman"/>
          <w:sz w:val="28"/>
          <w:szCs w:val="28"/>
          <w:lang w:val="lv-LV"/>
        </w:rPr>
        <w:t xml:space="preserve">469 597 </w:t>
      </w:r>
      <w:proofErr w:type="spellStart"/>
      <w:r w:rsidR="00FA1879" w:rsidRPr="00683F0F">
        <w:rPr>
          <w:rFonts w:ascii="Times New Roman" w:hAnsi="Times New Roman"/>
          <w:i/>
          <w:sz w:val="28"/>
          <w:szCs w:val="28"/>
          <w:lang w:val="lv-LV"/>
        </w:rPr>
        <w:t>euro</w:t>
      </w:r>
      <w:proofErr w:type="spellEnd"/>
      <w:r w:rsidR="00DA4374" w:rsidRPr="00683F0F">
        <w:rPr>
          <w:rFonts w:ascii="Times New Roman" w:hAnsi="Times New Roman"/>
          <w:i/>
          <w:sz w:val="28"/>
          <w:szCs w:val="28"/>
          <w:lang w:val="lv-LV"/>
        </w:rPr>
        <w:t xml:space="preserve"> </w:t>
      </w:r>
      <w:r w:rsidR="00DA4374" w:rsidRPr="00683F0F">
        <w:rPr>
          <w:rFonts w:ascii="Times New Roman" w:hAnsi="Times New Roman"/>
          <w:sz w:val="28"/>
          <w:szCs w:val="28"/>
          <w:lang w:val="lv-LV"/>
        </w:rPr>
        <w:t xml:space="preserve">(kas sastādīja 39,2% no likumā “Par valsts budžetu 2015.gadam” plānotā apjoma (1 195 606 </w:t>
      </w:r>
      <w:proofErr w:type="spellStart"/>
      <w:r w:rsidR="00DA4374" w:rsidRPr="00683F0F">
        <w:rPr>
          <w:rFonts w:ascii="Times New Roman" w:hAnsi="Times New Roman"/>
          <w:i/>
          <w:sz w:val="28"/>
          <w:szCs w:val="28"/>
          <w:lang w:val="lv-LV"/>
        </w:rPr>
        <w:t>euro</w:t>
      </w:r>
      <w:proofErr w:type="spellEnd"/>
      <w:r w:rsidR="00DA4374" w:rsidRPr="00683F0F">
        <w:rPr>
          <w:rFonts w:ascii="Times New Roman" w:hAnsi="Times New Roman"/>
          <w:sz w:val="28"/>
          <w:szCs w:val="28"/>
          <w:lang w:val="lv-LV"/>
        </w:rPr>
        <w:t>) un 85,5% no precizētās prognozes</w:t>
      </w:r>
      <w:r w:rsidR="00DA4374" w:rsidRPr="00683F0F">
        <w:rPr>
          <w:rStyle w:val="FootnoteReference"/>
          <w:rFonts w:ascii="Times New Roman" w:hAnsi="Times New Roman"/>
          <w:sz w:val="28"/>
          <w:szCs w:val="28"/>
          <w:lang w:val="lv-LV"/>
        </w:rPr>
        <w:footnoteReference w:id="6"/>
      </w:r>
      <w:r w:rsidR="00DA4374" w:rsidRPr="00683F0F">
        <w:rPr>
          <w:rFonts w:ascii="Times New Roman" w:hAnsi="Times New Roman"/>
          <w:sz w:val="28"/>
          <w:szCs w:val="28"/>
          <w:lang w:val="lv-LV"/>
        </w:rPr>
        <w:t xml:space="preserve"> (548 888 </w:t>
      </w:r>
      <w:proofErr w:type="spellStart"/>
      <w:r w:rsidR="00DA4374" w:rsidRPr="00683F0F">
        <w:rPr>
          <w:rFonts w:ascii="Times New Roman" w:hAnsi="Times New Roman"/>
          <w:i/>
          <w:sz w:val="28"/>
          <w:szCs w:val="28"/>
          <w:lang w:val="lv-LV"/>
        </w:rPr>
        <w:t>euro</w:t>
      </w:r>
      <w:proofErr w:type="spellEnd"/>
      <w:r w:rsidR="00DA4374" w:rsidRPr="00683F0F">
        <w:rPr>
          <w:rFonts w:ascii="Times New Roman" w:hAnsi="Times New Roman"/>
          <w:sz w:val="28"/>
          <w:szCs w:val="28"/>
          <w:lang w:val="lv-LV"/>
        </w:rPr>
        <w:t>)</w:t>
      </w:r>
      <w:r w:rsidR="00FA1879" w:rsidRPr="00683F0F">
        <w:rPr>
          <w:rFonts w:ascii="Times New Roman" w:hAnsi="Times New Roman"/>
          <w:i/>
          <w:sz w:val="28"/>
          <w:szCs w:val="28"/>
          <w:lang w:val="lv-LV"/>
        </w:rPr>
        <w:t>, no tā:</w:t>
      </w:r>
    </w:p>
    <w:p w14:paraId="56387E71" w14:textId="77777777" w:rsidR="00BE5E1C" w:rsidRPr="00683F0F" w:rsidRDefault="00BE5E1C" w:rsidP="00BE5E1C">
      <w:pPr>
        <w:spacing w:after="0" w:line="240" w:lineRule="auto"/>
        <w:ind w:firstLine="851"/>
        <w:jc w:val="both"/>
        <w:rPr>
          <w:rFonts w:ascii="Times New Roman" w:hAnsi="Times New Roman"/>
          <w:sz w:val="28"/>
          <w:szCs w:val="28"/>
          <w:lang w:val="lv-LV"/>
        </w:rPr>
      </w:pPr>
      <w:r w:rsidRPr="00683F0F">
        <w:rPr>
          <w:rFonts w:ascii="Times New Roman" w:hAnsi="Times New Roman"/>
          <w:sz w:val="28"/>
          <w:szCs w:val="28"/>
          <w:lang w:val="lv-LV"/>
        </w:rPr>
        <w:lastRenderedPageBreak/>
        <w:t>√ CSDD izdevumi, kas saistīti ar deleģētā valsts pārvaldes uzdevuma izpildi</w:t>
      </w:r>
      <w:r w:rsidR="00E203B4" w:rsidRPr="00683F0F">
        <w:rPr>
          <w:rFonts w:ascii="Times New Roman" w:hAnsi="Times New Roman"/>
          <w:sz w:val="28"/>
          <w:szCs w:val="28"/>
          <w:lang w:val="lv-LV"/>
        </w:rPr>
        <w:t>, un ko apmaksājusi Valsts policija</w:t>
      </w:r>
      <w:r w:rsidRPr="00683F0F">
        <w:rPr>
          <w:rFonts w:ascii="Times New Roman" w:hAnsi="Times New Roman"/>
          <w:sz w:val="28"/>
          <w:szCs w:val="28"/>
          <w:lang w:val="lv-LV"/>
        </w:rPr>
        <w:t xml:space="preserve"> –</w:t>
      </w:r>
      <w:r w:rsidR="00E203B4" w:rsidRPr="00683F0F">
        <w:rPr>
          <w:rFonts w:ascii="Times New Roman" w:hAnsi="Times New Roman"/>
          <w:sz w:val="28"/>
          <w:szCs w:val="28"/>
          <w:lang w:val="lv-LV"/>
        </w:rPr>
        <w:t xml:space="preserve"> 310 251 </w:t>
      </w:r>
      <w:proofErr w:type="spellStart"/>
      <w:r w:rsidRPr="00683F0F">
        <w:rPr>
          <w:rFonts w:ascii="Times New Roman" w:hAnsi="Times New Roman"/>
          <w:i/>
          <w:sz w:val="28"/>
          <w:szCs w:val="28"/>
          <w:lang w:val="lv-LV"/>
        </w:rPr>
        <w:t>euro</w:t>
      </w:r>
      <w:proofErr w:type="spellEnd"/>
      <w:r w:rsidRPr="00683F0F">
        <w:rPr>
          <w:rFonts w:ascii="Times New Roman" w:hAnsi="Times New Roman"/>
          <w:i/>
          <w:sz w:val="28"/>
          <w:szCs w:val="28"/>
          <w:lang w:val="lv-LV"/>
        </w:rPr>
        <w:t xml:space="preserve"> </w:t>
      </w:r>
      <w:r w:rsidRPr="00683F0F">
        <w:rPr>
          <w:rFonts w:ascii="Times New Roman" w:hAnsi="Times New Roman"/>
          <w:sz w:val="28"/>
          <w:szCs w:val="28"/>
          <w:lang w:val="lv-LV"/>
        </w:rPr>
        <w:t xml:space="preserve">(kas sastādīja </w:t>
      </w:r>
      <w:r w:rsidR="00E203B4" w:rsidRPr="00683F0F">
        <w:rPr>
          <w:rFonts w:ascii="Times New Roman" w:hAnsi="Times New Roman"/>
          <w:sz w:val="28"/>
          <w:szCs w:val="28"/>
          <w:lang w:val="lv-LV"/>
        </w:rPr>
        <w:t>34,8</w:t>
      </w:r>
      <w:r w:rsidRPr="00683F0F">
        <w:rPr>
          <w:rFonts w:ascii="Times New Roman" w:hAnsi="Times New Roman"/>
          <w:sz w:val="28"/>
          <w:szCs w:val="28"/>
          <w:lang w:val="lv-LV"/>
        </w:rPr>
        <w:t xml:space="preserve">% no likumā “Par valsts budžetu </w:t>
      </w:r>
      <w:proofErr w:type="gramStart"/>
      <w:r w:rsidRPr="00683F0F">
        <w:rPr>
          <w:rFonts w:ascii="Times New Roman" w:hAnsi="Times New Roman"/>
          <w:sz w:val="28"/>
          <w:szCs w:val="28"/>
          <w:lang w:val="lv-LV"/>
        </w:rPr>
        <w:t>2015.gadam</w:t>
      </w:r>
      <w:proofErr w:type="gramEnd"/>
      <w:r w:rsidRPr="00683F0F">
        <w:rPr>
          <w:rFonts w:ascii="Times New Roman" w:hAnsi="Times New Roman"/>
          <w:sz w:val="28"/>
          <w:szCs w:val="28"/>
          <w:lang w:val="lv-LV"/>
        </w:rPr>
        <w:t xml:space="preserve">” plānotā apjoma (890 160 </w:t>
      </w:r>
      <w:proofErr w:type="spellStart"/>
      <w:r w:rsidRPr="00683F0F">
        <w:rPr>
          <w:rFonts w:ascii="Times New Roman" w:hAnsi="Times New Roman"/>
          <w:i/>
          <w:sz w:val="28"/>
          <w:szCs w:val="28"/>
          <w:lang w:val="lv-LV"/>
        </w:rPr>
        <w:t>euro</w:t>
      </w:r>
      <w:proofErr w:type="spellEnd"/>
      <w:r w:rsidRPr="00683F0F">
        <w:rPr>
          <w:rFonts w:ascii="Times New Roman" w:hAnsi="Times New Roman"/>
          <w:sz w:val="28"/>
          <w:szCs w:val="28"/>
          <w:lang w:val="lv-LV"/>
        </w:rPr>
        <w:t xml:space="preserve">) un </w:t>
      </w:r>
      <w:r w:rsidR="00E203B4" w:rsidRPr="00683F0F">
        <w:rPr>
          <w:rFonts w:ascii="Times New Roman" w:hAnsi="Times New Roman"/>
          <w:sz w:val="28"/>
          <w:szCs w:val="28"/>
          <w:lang w:val="lv-LV"/>
        </w:rPr>
        <w:t>8</w:t>
      </w:r>
      <w:r w:rsidRPr="00683F0F">
        <w:rPr>
          <w:rFonts w:ascii="Times New Roman" w:hAnsi="Times New Roman"/>
          <w:sz w:val="28"/>
          <w:szCs w:val="28"/>
          <w:lang w:val="lv-LV"/>
        </w:rPr>
        <w:t>6</w:t>
      </w:r>
      <w:r w:rsidR="00E203B4" w:rsidRPr="00683F0F">
        <w:rPr>
          <w:rFonts w:ascii="Times New Roman" w:hAnsi="Times New Roman"/>
          <w:sz w:val="28"/>
          <w:szCs w:val="28"/>
          <w:lang w:val="lv-LV"/>
        </w:rPr>
        <w:t>,4</w:t>
      </w:r>
      <w:r w:rsidRPr="00683F0F">
        <w:rPr>
          <w:rFonts w:ascii="Times New Roman" w:hAnsi="Times New Roman"/>
          <w:sz w:val="28"/>
          <w:szCs w:val="28"/>
          <w:lang w:val="lv-LV"/>
        </w:rPr>
        <w:t>% no precizētās prognozes</w:t>
      </w:r>
      <w:r w:rsidRPr="00683F0F">
        <w:rPr>
          <w:rStyle w:val="FootnoteReference"/>
          <w:rFonts w:ascii="Times New Roman" w:hAnsi="Times New Roman"/>
          <w:sz w:val="28"/>
          <w:szCs w:val="28"/>
          <w:lang w:val="lv-LV"/>
        </w:rPr>
        <w:footnoteReference w:id="7"/>
      </w:r>
      <w:r w:rsidRPr="00683F0F">
        <w:rPr>
          <w:rFonts w:ascii="Times New Roman" w:hAnsi="Times New Roman"/>
          <w:sz w:val="28"/>
          <w:szCs w:val="28"/>
          <w:lang w:val="lv-LV"/>
        </w:rPr>
        <w:t xml:space="preserve"> (358 852 </w:t>
      </w:r>
      <w:proofErr w:type="spellStart"/>
      <w:r w:rsidRPr="00683F0F">
        <w:rPr>
          <w:rFonts w:ascii="Times New Roman" w:hAnsi="Times New Roman"/>
          <w:i/>
          <w:sz w:val="28"/>
          <w:szCs w:val="28"/>
          <w:lang w:val="lv-LV"/>
        </w:rPr>
        <w:t>euro</w:t>
      </w:r>
      <w:proofErr w:type="spellEnd"/>
      <w:r w:rsidRPr="00683F0F">
        <w:rPr>
          <w:rFonts w:ascii="Times New Roman" w:hAnsi="Times New Roman"/>
          <w:sz w:val="28"/>
          <w:szCs w:val="28"/>
          <w:lang w:val="lv-LV"/>
        </w:rPr>
        <w:t>), no tā:</w:t>
      </w:r>
    </w:p>
    <w:p w14:paraId="50579EB3" w14:textId="212764AF" w:rsidR="001A5070" w:rsidRPr="00683F0F" w:rsidRDefault="001A5070" w:rsidP="00FF06FD">
      <w:pPr>
        <w:pStyle w:val="ListParagraph"/>
        <w:numPr>
          <w:ilvl w:val="0"/>
          <w:numId w:val="1"/>
        </w:numPr>
        <w:spacing w:after="0" w:line="240" w:lineRule="auto"/>
        <w:ind w:left="851"/>
        <w:jc w:val="both"/>
        <w:rPr>
          <w:rFonts w:ascii="Times New Roman" w:hAnsi="Times New Roman"/>
          <w:sz w:val="28"/>
          <w:szCs w:val="28"/>
        </w:rPr>
      </w:pPr>
      <w:r w:rsidRPr="00683F0F">
        <w:rPr>
          <w:rFonts w:ascii="Times New Roman" w:hAnsi="Times New Roman"/>
          <w:sz w:val="28"/>
          <w:szCs w:val="28"/>
        </w:rPr>
        <w:t>aprēķināt</w:t>
      </w:r>
      <w:r w:rsidR="00207EE8">
        <w:rPr>
          <w:rFonts w:ascii="Times New Roman" w:hAnsi="Times New Roman"/>
          <w:sz w:val="28"/>
          <w:szCs w:val="28"/>
        </w:rPr>
        <w:t xml:space="preserve">ā </w:t>
      </w:r>
      <w:r w:rsidR="00207EE8" w:rsidRPr="00207EE8">
        <w:rPr>
          <w:rFonts w:ascii="Times New Roman" w:hAnsi="Times New Roman"/>
          <w:sz w:val="28"/>
          <w:szCs w:val="28"/>
        </w:rPr>
        <w:t>summa, kas atbilst CSDD fotoradaru ikgadējam nolietojumam,</w:t>
      </w:r>
      <w:r w:rsidRPr="00683F0F">
        <w:rPr>
          <w:rFonts w:ascii="Times New Roman" w:hAnsi="Times New Roman"/>
          <w:sz w:val="28"/>
          <w:szCs w:val="28"/>
        </w:rPr>
        <w:t xml:space="preserve"> (</w:t>
      </w:r>
      <w:r w:rsidR="00207EE8" w:rsidRPr="00207EE8">
        <w:rPr>
          <w:rFonts w:ascii="Times New Roman" w:hAnsi="Times New Roman"/>
          <w:sz w:val="28"/>
          <w:szCs w:val="28"/>
        </w:rPr>
        <w:t xml:space="preserve">summas, kas atbilst CSDD fotoradaru ikgadējam nolietojumam, </w:t>
      </w:r>
      <w:r w:rsidRPr="00207EE8">
        <w:rPr>
          <w:rFonts w:ascii="Times New Roman" w:hAnsi="Times New Roman"/>
          <w:sz w:val="28"/>
          <w:szCs w:val="28"/>
        </w:rPr>
        <w:t xml:space="preserve">uzkrājums </w:t>
      </w:r>
      <w:r w:rsidRPr="00683F0F">
        <w:rPr>
          <w:rFonts w:ascii="Times New Roman" w:hAnsi="Times New Roman"/>
          <w:sz w:val="28"/>
          <w:szCs w:val="28"/>
        </w:rPr>
        <w:t xml:space="preserve">fotoradaru atjaunošanai un uzstādīšanai) – 121 304 </w:t>
      </w:r>
      <w:proofErr w:type="spellStart"/>
      <w:r w:rsidRPr="00683F0F">
        <w:rPr>
          <w:rFonts w:ascii="Times New Roman" w:hAnsi="Times New Roman"/>
          <w:i/>
          <w:sz w:val="28"/>
          <w:szCs w:val="28"/>
        </w:rPr>
        <w:t>euro</w:t>
      </w:r>
      <w:proofErr w:type="spellEnd"/>
      <w:r w:rsidRPr="00683F0F">
        <w:rPr>
          <w:rFonts w:ascii="Times New Roman" w:hAnsi="Times New Roman"/>
          <w:i/>
          <w:sz w:val="28"/>
          <w:szCs w:val="28"/>
        </w:rPr>
        <w:t>;</w:t>
      </w:r>
    </w:p>
    <w:p w14:paraId="4C701736" w14:textId="77777777" w:rsidR="001A5070" w:rsidRPr="00683F0F" w:rsidRDefault="001A5070" w:rsidP="00FF06FD">
      <w:pPr>
        <w:pStyle w:val="ListParagraph"/>
        <w:numPr>
          <w:ilvl w:val="0"/>
          <w:numId w:val="1"/>
        </w:numPr>
        <w:spacing w:after="0" w:line="240" w:lineRule="auto"/>
        <w:ind w:left="851"/>
        <w:jc w:val="both"/>
        <w:rPr>
          <w:rFonts w:ascii="Times New Roman" w:hAnsi="Times New Roman"/>
          <w:sz w:val="28"/>
          <w:szCs w:val="28"/>
        </w:rPr>
      </w:pPr>
      <w:r w:rsidRPr="00683F0F">
        <w:rPr>
          <w:rFonts w:ascii="Times New Roman" w:hAnsi="Times New Roman"/>
          <w:sz w:val="28"/>
          <w:szCs w:val="28"/>
        </w:rPr>
        <w:t xml:space="preserve">plānotā peļņa – 22 986 </w:t>
      </w:r>
      <w:proofErr w:type="spellStart"/>
      <w:r w:rsidRPr="00683F0F">
        <w:rPr>
          <w:rFonts w:ascii="Times New Roman" w:hAnsi="Times New Roman"/>
          <w:i/>
          <w:sz w:val="28"/>
          <w:szCs w:val="28"/>
        </w:rPr>
        <w:t>euro</w:t>
      </w:r>
      <w:proofErr w:type="spellEnd"/>
      <w:r w:rsidRPr="00683F0F">
        <w:rPr>
          <w:rFonts w:ascii="Times New Roman" w:hAnsi="Times New Roman"/>
          <w:i/>
          <w:sz w:val="28"/>
          <w:szCs w:val="28"/>
        </w:rPr>
        <w:t>;</w:t>
      </w:r>
    </w:p>
    <w:p w14:paraId="033758D3" w14:textId="77777777" w:rsidR="00BE5E1C" w:rsidRPr="00683F0F" w:rsidRDefault="00E203B4" w:rsidP="0059329F">
      <w:pPr>
        <w:spacing w:after="0" w:line="240" w:lineRule="auto"/>
        <w:ind w:left="851"/>
        <w:jc w:val="both"/>
        <w:rPr>
          <w:rFonts w:ascii="Times New Roman" w:hAnsi="Times New Roman"/>
          <w:i/>
          <w:sz w:val="28"/>
          <w:szCs w:val="28"/>
          <w:lang w:val="lv-LV"/>
        </w:rPr>
      </w:pPr>
      <w:r w:rsidRPr="00683F0F">
        <w:rPr>
          <w:rFonts w:ascii="Times New Roman" w:hAnsi="Times New Roman"/>
          <w:sz w:val="28"/>
          <w:szCs w:val="28"/>
          <w:lang w:val="lv-LV"/>
        </w:rPr>
        <w:t xml:space="preserve">√ Valsts policijas </w:t>
      </w:r>
      <w:r w:rsidR="00015225" w:rsidRPr="00683F0F">
        <w:rPr>
          <w:rFonts w:ascii="Times New Roman" w:hAnsi="Times New Roman"/>
          <w:sz w:val="28"/>
          <w:szCs w:val="28"/>
          <w:lang w:val="lv-LV"/>
        </w:rPr>
        <w:t xml:space="preserve">un Iekšlietu ministrijas Informācijas centra </w:t>
      </w:r>
      <w:r w:rsidRPr="00683F0F">
        <w:rPr>
          <w:rFonts w:ascii="Times New Roman" w:hAnsi="Times New Roman"/>
          <w:sz w:val="28"/>
          <w:szCs w:val="28"/>
          <w:lang w:val="lv-LV"/>
        </w:rPr>
        <w:t xml:space="preserve">izdevumi, </w:t>
      </w:r>
      <w:r w:rsidR="00015225" w:rsidRPr="00683F0F">
        <w:rPr>
          <w:rFonts w:ascii="Times New Roman" w:hAnsi="Times New Roman"/>
          <w:sz w:val="28"/>
          <w:szCs w:val="28"/>
          <w:lang w:val="lv-LV"/>
        </w:rPr>
        <w:t xml:space="preserve">kas saistīti ar naudas sodu uzlikšanu – 159 346 </w:t>
      </w:r>
      <w:proofErr w:type="spellStart"/>
      <w:r w:rsidR="00015225" w:rsidRPr="00683F0F">
        <w:rPr>
          <w:rFonts w:ascii="Times New Roman" w:hAnsi="Times New Roman"/>
          <w:i/>
          <w:sz w:val="28"/>
          <w:szCs w:val="28"/>
          <w:lang w:val="lv-LV"/>
        </w:rPr>
        <w:t>euro</w:t>
      </w:r>
      <w:proofErr w:type="spellEnd"/>
      <w:r w:rsidR="006D0DD4" w:rsidRPr="00683F0F">
        <w:rPr>
          <w:rFonts w:ascii="Times New Roman" w:hAnsi="Times New Roman"/>
          <w:i/>
          <w:sz w:val="28"/>
          <w:szCs w:val="28"/>
          <w:lang w:val="lv-LV"/>
        </w:rPr>
        <w:t>;</w:t>
      </w:r>
    </w:p>
    <w:p w14:paraId="7D5740D5" w14:textId="77777777" w:rsidR="006D0DD4" w:rsidRPr="00AF6183" w:rsidRDefault="006D0DD4" w:rsidP="00FF06FD">
      <w:pPr>
        <w:pStyle w:val="ListParagraph"/>
        <w:numPr>
          <w:ilvl w:val="0"/>
          <w:numId w:val="1"/>
        </w:numPr>
        <w:spacing w:after="0" w:line="240" w:lineRule="auto"/>
        <w:jc w:val="both"/>
        <w:rPr>
          <w:rFonts w:ascii="Times New Roman" w:hAnsi="Times New Roman"/>
          <w:sz w:val="28"/>
          <w:szCs w:val="28"/>
        </w:rPr>
      </w:pPr>
      <w:proofErr w:type="gramStart"/>
      <w:r w:rsidRPr="00AF6183">
        <w:rPr>
          <w:rFonts w:ascii="Times New Roman" w:hAnsi="Times New Roman"/>
          <w:sz w:val="28"/>
          <w:szCs w:val="28"/>
        </w:rPr>
        <w:t>2016.gada</w:t>
      </w:r>
      <w:proofErr w:type="gramEnd"/>
      <w:r w:rsidRPr="00AF6183">
        <w:rPr>
          <w:rFonts w:ascii="Times New Roman" w:hAnsi="Times New Roman"/>
          <w:sz w:val="28"/>
          <w:szCs w:val="28"/>
        </w:rPr>
        <w:t xml:space="preserve"> </w:t>
      </w:r>
      <w:r w:rsidR="00471663">
        <w:rPr>
          <w:rFonts w:ascii="Times New Roman" w:hAnsi="Times New Roman"/>
          <w:sz w:val="28"/>
          <w:szCs w:val="28"/>
        </w:rPr>
        <w:t>8</w:t>
      </w:r>
      <w:r w:rsidRPr="00AF6183">
        <w:rPr>
          <w:rFonts w:ascii="Times New Roman" w:hAnsi="Times New Roman"/>
          <w:sz w:val="28"/>
          <w:szCs w:val="28"/>
        </w:rPr>
        <w:t xml:space="preserve"> mēnešos </w:t>
      </w:r>
      <w:r w:rsidRPr="00AF6183">
        <w:rPr>
          <w:rFonts w:ascii="Times New Roman" w:hAnsi="Times New Roman"/>
          <w:i/>
          <w:sz w:val="28"/>
          <w:szCs w:val="28"/>
        </w:rPr>
        <w:t>–</w:t>
      </w:r>
      <w:r w:rsidR="00607D27" w:rsidRPr="00AF6183">
        <w:rPr>
          <w:rFonts w:ascii="Times New Roman" w:hAnsi="Times New Roman"/>
          <w:i/>
          <w:sz w:val="28"/>
          <w:szCs w:val="28"/>
        </w:rPr>
        <w:t xml:space="preserve"> </w:t>
      </w:r>
      <w:r w:rsidR="00723DBD" w:rsidRPr="004E2CEE">
        <w:rPr>
          <w:rFonts w:ascii="Times New Roman" w:hAnsi="Times New Roman"/>
          <w:sz w:val="28"/>
          <w:szCs w:val="28"/>
        </w:rPr>
        <w:t>398 072</w:t>
      </w:r>
      <w:r w:rsidR="00607D27" w:rsidRPr="00AF6183">
        <w:rPr>
          <w:rFonts w:ascii="Times New Roman" w:hAnsi="Times New Roman"/>
          <w:i/>
          <w:sz w:val="28"/>
          <w:szCs w:val="28"/>
        </w:rPr>
        <w:t xml:space="preserve"> </w:t>
      </w:r>
      <w:proofErr w:type="spellStart"/>
      <w:r w:rsidRPr="00AF6183">
        <w:rPr>
          <w:rFonts w:ascii="Times New Roman" w:hAnsi="Times New Roman"/>
          <w:i/>
          <w:sz w:val="28"/>
          <w:szCs w:val="28"/>
        </w:rPr>
        <w:t>euro</w:t>
      </w:r>
      <w:proofErr w:type="spellEnd"/>
      <w:r w:rsidRPr="00AF6183">
        <w:rPr>
          <w:rFonts w:ascii="Times New Roman" w:hAnsi="Times New Roman"/>
          <w:i/>
          <w:sz w:val="28"/>
          <w:szCs w:val="28"/>
        </w:rPr>
        <w:t>, no tā:</w:t>
      </w:r>
    </w:p>
    <w:p w14:paraId="175F35B4" w14:textId="77777777" w:rsidR="006D0DD4" w:rsidRPr="00AF6183" w:rsidRDefault="006D0DD4" w:rsidP="006D0DD4">
      <w:pPr>
        <w:spacing w:after="0" w:line="240" w:lineRule="auto"/>
        <w:ind w:firstLine="851"/>
        <w:jc w:val="both"/>
        <w:rPr>
          <w:rFonts w:ascii="Times New Roman" w:hAnsi="Times New Roman"/>
          <w:sz w:val="28"/>
          <w:szCs w:val="28"/>
          <w:lang w:val="lv-LV"/>
        </w:rPr>
      </w:pPr>
      <w:r w:rsidRPr="00AF6183">
        <w:rPr>
          <w:rFonts w:ascii="Times New Roman" w:hAnsi="Times New Roman"/>
          <w:sz w:val="28"/>
          <w:szCs w:val="28"/>
          <w:lang w:val="lv-LV"/>
        </w:rPr>
        <w:t>√ CSDD izdevumi, kas saistīti ar deleģētā valsts pārvaldes uzdevuma izpildi, un ko apmaksājusi Valsts policija –</w:t>
      </w:r>
      <w:r w:rsidR="00607D27" w:rsidRPr="00AF6183">
        <w:rPr>
          <w:rFonts w:ascii="Times New Roman" w:hAnsi="Times New Roman"/>
          <w:sz w:val="28"/>
          <w:szCs w:val="28"/>
          <w:lang w:val="lv-LV"/>
        </w:rPr>
        <w:t xml:space="preserve"> </w:t>
      </w:r>
      <w:r w:rsidR="00723DBD" w:rsidRPr="004E2CEE">
        <w:rPr>
          <w:rFonts w:ascii="Times New Roman" w:hAnsi="Times New Roman"/>
          <w:sz w:val="28"/>
          <w:szCs w:val="28"/>
          <w:lang w:val="lv-LV"/>
        </w:rPr>
        <w:t>303 698</w:t>
      </w:r>
      <w:r w:rsidR="00607D27" w:rsidRPr="00AF6183">
        <w:rPr>
          <w:rFonts w:ascii="Times New Roman" w:hAnsi="Times New Roman"/>
          <w:sz w:val="28"/>
          <w:szCs w:val="28"/>
          <w:lang w:val="lv-LV"/>
        </w:rPr>
        <w:t xml:space="preserve"> </w:t>
      </w:r>
      <w:proofErr w:type="spellStart"/>
      <w:r w:rsidRPr="00AF6183">
        <w:rPr>
          <w:rFonts w:ascii="Times New Roman" w:hAnsi="Times New Roman"/>
          <w:i/>
          <w:sz w:val="28"/>
          <w:szCs w:val="28"/>
          <w:lang w:val="lv-LV"/>
        </w:rPr>
        <w:t>euro</w:t>
      </w:r>
      <w:proofErr w:type="spellEnd"/>
      <w:r w:rsidRPr="00AF6183">
        <w:rPr>
          <w:rFonts w:ascii="Times New Roman" w:hAnsi="Times New Roman"/>
          <w:i/>
          <w:sz w:val="28"/>
          <w:szCs w:val="28"/>
          <w:lang w:val="lv-LV"/>
        </w:rPr>
        <w:t xml:space="preserve"> </w:t>
      </w:r>
      <w:r w:rsidRPr="00AF6183">
        <w:rPr>
          <w:rFonts w:ascii="Times New Roman" w:hAnsi="Times New Roman"/>
          <w:sz w:val="28"/>
          <w:szCs w:val="28"/>
          <w:lang w:val="lv-LV"/>
        </w:rPr>
        <w:t xml:space="preserve">(kas sastādīja </w:t>
      </w:r>
      <w:r w:rsidR="00723DBD" w:rsidRPr="004E2CEE">
        <w:rPr>
          <w:rFonts w:ascii="Times New Roman" w:hAnsi="Times New Roman"/>
          <w:sz w:val="28"/>
          <w:szCs w:val="28"/>
          <w:lang w:val="lv-LV"/>
        </w:rPr>
        <w:t>27,7</w:t>
      </w:r>
      <w:r w:rsidR="00607D27" w:rsidRPr="00AF6183">
        <w:rPr>
          <w:rFonts w:ascii="Times New Roman" w:hAnsi="Times New Roman"/>
          <w:sz w:val="28"/>
          <w:szCs w:val="28"/>
          <w:lang w:val="lv-LV"/>
        </w:rPr>
        <w:t xml:space="preserve"> </w:t>
      </w:r>
      <w:r w:rsidRPr="00AF6183">
        <w:rPr>
          <w:rFonts w:ascii="Times New Roman" w:hAnsi="Times New Roman"/>
          <w:sz w:val="28"/>
          <w:szCs w:val="28"/>
          <w:lang w:val="lv-LV"/>
        </w:rPr>
        <w:t xml:space="preserve">% no likumā “Par valsts budžetu </w:t>
      </w:r>
      <w:proofErr w:type="gramStart"/>
      <w:r w:rsidRPr="00AF6183">
        <w:rPr>
          <w:rFonts w:ascii="Times New Roman" w:hAnsi="Times New Roman"/>
          <w:sz w:val="28"/>
          <w:szCs w:val="28"/>
          <w:lang w:val="lv-LV"/>
        </w:rPr>
        <w:t>2016.gadam</w:t>
      </w:r>
      <w:proofErr w:type="gramEnd"/>
      <w:r w:rsidRPr="00AF6183">
        <w:rPr>
          <w:rFonts w:ascii="Times New Roman" w:hAnsi="Times New Roman"/>
          <w:sz w:val="28"/>
          <w:szCs w:val="28"/>
          <w:lang w:val="lv-LV"/>
        </w:rPr>
        <w:t>” plānotā apjoma (</w:t>
      </w:r>
      <w:r w:rsidR="00734102" w:rsidRPr="00AF6183">
        <w:rPr>
          <w:rFonts w:ascii="Times New Roman" w:hAnsi="Times New Roman"/>
          <w:sz w:val="28"/>
          <w:szCs w:val="28"/>
          <w:lang w:val="lv-LV"/>
        </w:rPr>
        <w:t xml:space="preserve">1 098 134 </w:t>
      </w:r>
      <w:proofErr w:type="spellStart"/>
      <w:r w:rsidRPr="00AF6183">
        <w:rPr>
          <w:rFonts w:ascii="Times New Roman" w:hAnsi="Times New Roman"/>
          <w:i/>
          <w:sz w:val="28"/>
          <w:szCs w:val="28"/>
          <w:lang w:val="lv-LV"/>
        </w:rPr>
        <w:t>euro</w:t>
      </w:r>
      <w:proofErr w:type="spellEnd"/>
      <w:r w:rsidRPr="00AF6183">
        <w:rPr>
          <w:rFonts w:ascii="Times New Roman" w:hAnsi="Times New Roman"/>
          <w:sz w:val="28"/>
          <w:szCs w:val="28"/>
          <w:lang w:val="lv-LV"/>
        </w:rPr>
        <w:t>)</w:t>
      </w:r>
    </w:p>
    <w:p w14:paraId="3A9BEA6C" w14:textId="77777777" w:rsidR="006D0DD4" w:rsidRPr="00AF6183" w:rsidRDefault="006D0DD4" w:rsidP="006D0DD4">
      <w:pPr>
        <w:spacing w:after="0" w:line="240" w:lineRule="auto"/>
        <w:ind w:left="851"/>
        <w:jc w:val="both"/>
        <w:rPr>
          <w:rFonts w:ascii="Times New Roman" w:hAnsi="Times New Roman"/>
          <w:i/>
          <w:sz w:val="28"/>
          <w:szCs w:val="28"/>
          <w:lang w:val="lv-LV"/>
        </w:rPr>
      </w:pPr>
      <w:r w:rsidRPr="00AF6183">
        <w:rPr>
          <w:rFonts w:ascii="Times New Roman" w:hAnsi="Times New Roman"/>
          <w:sz w:val="28"/>
          <w:szCs w:val="28"/>
          <w:lang w:val="lv-LV"/>
        </w:rPr>
        <w:t>√ Valsts policijas un Iekšlietu ministrijas Informācijas centra izdevumi, kas saistīti ar naudas sodu uzlikšanu –</w:t>
      </w:r>
      <w:r w:rsidR="00607D27" w:rsidRPr="00AF6183">
        <w:rPr>
          <w:rFonts w:ascii="Times New Roman" w:hAnsi="Times New Roman"/>
          <w:sz w:val="28"/>
          <w:szCs w:val="28"/>
          <w:lang w:val="lv-LV"/>
        </w:rPr>
        <w:t xml:space="preserve"> </w:t>
      </w:r>
      <w:r w:rsidR="00723DBD" w:rsidRPr="00723DBD">
        <w:rPr>
          <w:rFonts w:ascii="Times New Roman" w:hAnsi="Times New Roman"/>
          <w:sz w:val="28"/>
          <w:szCs w:val="28"/>
          <w:lang w:val="lv-LV"/>
        </w:rPr>
        <w:t>94 374</w:t>
      </w:r>
      <w:r w:rsidRPr="00AF6183">
        <w:rPr>
          <w:rFonts w:ascii="Times New Roman" w:hAnsi="Times New Roman"/>
          <w:i/>
          <w:sz w:val="28"/>
          <w:szCs w:val="28"/>
          <w:lang w:val="lv-LV"/>
        </w:rPr>
        <w:t>euro.</w:t>
      </w:r>
    </w:p>
    <w:p w14:paraId="0A7CF546" w14:textId="77777777" w:rsidR="006D0DD4" w:rsidRPr="00AF6183" w:rsidRDefault="00F0336A" w:rsidP="0059329F">
      <w:pPr>
        <w:spacing w:after="0" w:line="240" w:lineRule="auto"/>
        <w:ind w:left="851"/>
        <w:jc w:val="right"/>
        <w:rPr>
          <w:rFonts w:ascii="Times New Roman" w:hAnsi="Times New Roman"/>
          <w:sz w:val="28"/>
          <w:szCs w:val="28"/>
          <w:lang w:val="lv-LV"/>
        </w:rPr>
      </w:pPr>
      <w:r w:rsidRPr="00AF6183">
        <w:rPr>
          <w:rFonts w:ascii="Times New Roman" w:hAnsi="Times New Roman"/>
          <w:sz w:val="28"/>
          <w:szCs w:val="28"/>
          <w:lang w:val="lv-LV"/>
        </w:rPr>
        <w:t>4</w:t>
      </w:r>
      <w:r w:rsidR="006D0DD4" w:rsidRPr="00AF6183">
        <w:rPr>
          <w:rFonts w:ascii="Times New Roman" w:hAnsi="Times New Roman"/>
          <w:sz w:val="28"/>
          <w:szCs w:val="28"/>
          <w:lang w:val="lv-LV"/>
        </w:rPr>
        <w:t>.tabula</w:t>
      </w:r>
    </w:p>
    <w:p w14:paraId="76DA2F34" w14:textId="77777777" w:rsidR="006D0DD4" w:rsidRPr="00AF6183" w:rsidRDefault="006D0DD4" w:rsidP="0059329F">
      <w:pPr>
        <w:pStyle w:val="ListParagraph"/>
        <w:spacing w:after="0" w:line="240" w:lineRule="auto"/>
        <w:ind w:left="0" w:firstLine="461"/>
        <w:jc w:val="center"/>
        <w:rPr>
          <w:rFonts w:ascii="Times New Roman" w:hAnsi="Times New Roman"/>
          <w:b/>
          <w:i/>
          <w:sz w:val="28"/>
          <w:szCs w:val="28"/>
        </w:rPr>
      </w:pPr>
      <w:r w:rsidRPr="00AF6183">
        <w:rPr>
          <w:rFonts w:ascii="Times New Roman" w:hAnsi="Times New Roman"/>
          <w:b/>
          <w:i/>
          <w:sz w:val="28"/>
          <w:szCs w:val="28"/>
        </w:rPr>
        <w:t xml:space="preserve">Valsts pamatbudžeta ieņēmumi un izdevumi </w:t>
      </w:r>
      <w:proofErr w:type="gramStart"/>
      <w:r w:rsidRPr="00AF6183">
        <w:rPr>
          <w:rFonts w:ascii="Times New Roman" w:hAnsi="Times New Roman"/>
          <w:b/>
          <w:i/>
          <w:sz w:val="28"/>
          <w:szCs w:val="28"/>
        </w:rPr>
        <w:t>2015.gadā</w:t>
      </w:r>
      <w:proofErr w:type="gramEnd"/>
      <w:r w:rsidR="00762FB7" w:rsidRPr="00AF6183">
        <w:rPr>
          <w:rFonts w:ascii="Times New Roman" w:hAnsi="Times New Roman"/>
          <w:b/>
          <w:i/>
          <w:sz w:val="28"/>
          <w:szCs w:val="28"/>
        </w:rPr>
        <w:t xml:space="preserve"> </w:t>
      </w:r>
      <w:r w:rsidRPr="00AF6183">
        <w:rPr>
          <w:rFonts w:ascii="Times New Roman" w:hAnsi="Times New Roman"/>
          <w:b/>
          <w:i/>
          <w:sz w:val="28"/>
          <w:szCs w:val="28"/>
        </w:rPr>
        <w:t xml:space="preserve">un 2016.gada </w:t>
      </w:r>
      <w:r w:rsidR="007F3844">
        <w:rPr>
          <w:rFonts w:ascii="Times New Roman" w:hAnsi="Times New Roman"/>
          <w:b/>
          <w:i/>
          <w:sz w:val="28"/>
          <w:szCs w:val="28"/>
        </w:rPr>
        <w:t>8</w:t>
      </w:r>
      <w:r w:rsidRPr="00AF6183">
        <w:rPr>
          <w:rFonts w:ascii="Times New Roman" w:hAnsi="Times New Roman"/>
          <w:b/>
          <w:i/>
          <w:sz w:val="28"/>
          <w:szCs w:val="28"/>
        </w:rPr>
        <w:t xml:space="preserve"> mēnešos (kases izpilde)</w:t>
      </w:r>
    </w:p>
    <w:p w14:paraId="2B51E79C" w14:textId="77777777" w:rsidR="006D0DD4" w:rsidRPr="00AF6183" w:rsidRDefault="006D0DD4" w:rsidP="0059329F">
      <w:pPr>
        <w:pStyle w:val="ListParagraph"/>
        <w:spacing w:after="0" w:line="240" w:lineRule="auto"/>
        <w:ind w:left="0" w:firstLine="461"/>
        <w:jc w:val="center"/>
        <w:rPr>
          <w:rFonts w:ascii="Times New Roman" w:hAnsi="Times New Roman"/>
          <w:b/>
          <w:i/>
          <w:sz w:val="28"/>
          <w:szCs w:val="28"/>
        </w:rPr>
      </w:pPr>
    </w:p>
    <w:tbl>
      <w:tblPr>
        <w:tblStyle w:val="TableGrid"/>
        <w:tblW w:w="5000" w:type="pct"/>
        <w:tblLook w:val="04A0" w:firstRow="1" w:lastRow="0" w:firstColumn="1" w:lastColumn="0" w:noHBand="0" w:noVBand="1"/>
      </w:tblPr>
      <w:tblGrid>
        <w:gridCol w:w="2690"/>
        <w:gridCol w:w="3361"/>
        <w:gridCol w:w="3024"/>
      </w:tblGrid>
      <w:tr w:rsidR="00683F0F" w:rsidRPr="00F0336A" w14:paraId="4DE9CEF2" w14:textId="77777777" w:rsidTr="00D9632E">
        <w:tc>
          <w:tcPr>
            <w:tcW w:w="1482" w:type="pct"/>
          </w:tcPr>
          <w:p w14:paraId="002F201F" w14:textId="77777777" w:rsidR="006D0DD4" w:rsidRPr="00AF6183" w:rsidRDefault="006D0DD4" w:rsidP="006D0DD4">
            <w:pPr>
              <w:pStyle w:val="ListParagraph"/>
              <w:spacing w:after="0" w:line="240" w:lineRule="auto"/>
              <w:ind w:left="0"/>
              <w:jc w:val="center"/>
              <w:rPr>
                <w:rFonts w:ascii="Times New Roman" w:hAnsi="Times New Roman"/>
                <w:b/>
                <w:i/>
                <w:sz w:val="24"/>
                <w:szCs w:val="24"/>
              </w:rPr>
            </w:pPr>
            <w:r w:rsidRPr="00AF6183">
              <w:rPr>
                <w:rFonts w:ascii="Times New Roman" w:hAnsi="Times New Roman"/>
                <w:b/>
                <w:i/>
                <w:sz w:val="24"/>
                <w:szCs w:val="24"/>
              </w:rPr>
              <w:t>Rādītājs</w:t>
            </w:r>
          </w:p>
        </w:tc>
        <w:tc>
          <w:tcPr>
            <w:tcW w:w="1852" w:type="pct"/>
          </w:tcPr>
          <w:p w14:paraId="2AEFED93" w14:textId="77777777" w:rsidR="006D0DD4" w:rsidRPr="00AF6183" w:rsidRDefault="006D0DD4" w:rsidP="00514B0B">
            <w:pPr>
              <w:pStyle w:val="ListParagraph"/>
              <w:spacing w:after="0" w:line="240" w:lineRule="auto"/>
              <w:ind w:left="0"/>
              <w:jc w:val="center"/>
              <w:rPr>
                <w:rFonts w:ascii="Times New Roman" w:hAnsi="Times New Roman"/>
                <w:b/>
                <w:i/>
                <w:sz w:val="24"/>
                <w:szCs w:val="24"/>
              </w:rPr>
            </w:pPr>
            <w:proofErr w:type="gramStart"/>
            <w:r w:rsidRPr="00AF6183">
              <w:rPr>
                <w:rFonts w:ascii="Times New Roman" w:hAnsi="Times New Roman"/>
                <w:b/>
                <w:i/>
                <w:sz w:val="24"/>
                <w:szCs w:val="24"/>
              </w:rPr>
              <w:t>2015.gads</w:t>
            </w:r>
            <w:proofErr w:type="gramEnd"/>
          </w:p>
        </w:tc>
        <w:tc>
          <w:tcPr>
            <w:tcW w:w="1667" w:type="pct"/>
          </w:tcPr>
          <w:p w14:paraId="5179EF9A" w14:textId="77777777" w:rsidR="006D0DD4" w:rsidRPr="00AF6183" w:rsidRDefault="006D0DD4" w:rsidP="00F54D9D">
            <w:pPr>
              <w:pStyle w:val="ListParagraph"/>
              <w:spacing w:after="0" w:line="240" w:lineRule="auto"/>
              <w:ind w:left="0"/>
              <w:jc w:val="center"/>
              <w:rPr>
                <w:rFonts w:ascii="Times New Roman" w:hAnsi="Times New Roman"/>
                <w:b/>
                <w:i/>
                <w:sz w:val="24"/>
                <w:szCs w:val="24"/>
              </w:rPr>
            </w:pPr>
            <w:proofErr w:type="gramStart"/>
            <w:r w:rsidRPr="00AF6183">
              <w:rPr>
                <w:rFonts w:ascii="Times New Roman" w:hAnsi="Times New Roman"/>
                <w:b/>
                <w:i/>
                <w:sz w:val="24"/>
                <w:szCs w:val="24"/>
              </w:rPr>
              <w:t>2016.gada</w:t>
            </w:r>
            <w:proofErr w:type="gramEnd"/>
            <w:r w:rsidRPr="00AF6183">
              <w:rPr>
                <w:rFonts w:ascii="Times New Roman" w:hAnsi="Times New Roman"/>
                <w:b/>
                <w:i/>
                <w:sz w:val="24"/>
                <w:szCs w:val="24"/>
              </w:rPr>
              <w:t xml:space="preserve"> </w:t>
            </w:r>
            <w:r w:rsidR="00723DBD">
              <w:rPr>
                <w:rFonts w:ascii="Times New Roman" w:hAnsi="Times New Roman"/>
                <w:b/>
                <w:i/>
                <w:sz w:val="24"/>
                <w:szCs w:val="24"/>
              </w:rPr>
              <w:t>8</w:t>
            </w:r>
            <w:r w:rsidRPr="00AF6183">
              <w:rPr>
                <w:rFonts w:ascii="Times New Roman" w:hAnsi="Times New Roman"/>
                <w:b/>
                <w:i/>
                <w:sz w:val="24"/>
                <w:szCs w:val="24"/>
              </w:rPr>
              <w:t xml:space="preserve"> </w:t>
            </w:r>
            <w:proofErr w:type="spellStart"/>
            <w:r w:rsidRPr="00AF6183">
              <w:rPr>
                <w:rFonts w:ascii="Times New Roman" w:hAnsi="Times New Roman"/>
                <w:b/>
                <w:i/>
                <w:sz w:val="24"/>
                <w:szCs w:val="24"/>
              </w:rPr>
              <w:t>mēn</w:t>
            </w:r>
            <w:proofErr w:type="spellEnd"/>
            <w:r w:rsidR="003B23F6">
              <w:rPr>
                <w:rFonts w:ascii="Times New Roman" w:hAnsi="Times New Roman"/>
                <w:b/>
                <w:i/>
                <w:sz w:val="24"/>
                <w:szCs w:val="24"/>
              </w:rPr>
              <w:t>.</w:t>
            </w:r>
          </w:p>
        </w:tc>
      </w:tr>
      <w:tr w:rsidR="00683F0F" w:rsidRPr="00F0336A" w14:paraId="031A928A" w14:textId="77777777" w:rsidTr="00D9632E">
        <w:tc>
          <w:tcPr>
            <w:tcW w:w="1482" w:type="pct"/>
          </w:tcPr>
          <w:p w14:paraId="1DB4F840" w14:textId="77777777" w:rsidR="006D0DD4" w:rsidRPr="00AF6183" w:rsidRDefault="006D0DD4" w:rsidP="006D0DD4">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Ieņēmumi</w:t>
            </w:r>
          </w:p>
        </w:tc>
        <w:tc>
          <w:tcPr>
            <w:tcW w:w="1852" w:type="pct"/>
          </w:tcPr>
          <w:p w14:paraId="42A47D07" w14:textId="77777777" w:rsidR="006D0DD4" w:rsidRPr="00AF6183" w:rsidRDefault="006D0DD4" w:rsidP="006D0DD4">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822 182</w:t>
            </w:r>
          </w:p>
        </w:tc>
        <w:tc>
          <w:tcPr>
            <w:tcW w:w="1667" w:type="pct"/>
          </w:tcPr>
          <w:p w14:paraId="3B5D3DD9" w14:textId="77777777" w:rsidR="006D0DD4" w:rsidRPr="00AF6183" w:rsidRDefault="007F3844" w:rsidP="006D0DD4">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1 463 481</w:t>
            </w:r>
          </w:p>
        </w:tc>
      </w:tr>
      <w:tr w:rsidR="00683F0F" w:rsidRPr="00F0336A" w14:paraId="059FBAED" w14:textId="77777777" w:rsidTr="00D9632E">
        <w:tc>
          <w:tcPr>
            <w:tcW w:w="1482" w:type="pct"/>
          </w:tcPr>
          <w:p w14:paraId="2D747068" w14:textId="77777777" w:rsidR="006D0DD4" w:rsidRPr="00AF6183" w:rsidRDefault="006D0DD4" w:rsidP="006D0DD4">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Izdevumi</w:t>
            </w:r>
          </w:p>
        </w:tc>
        <w:tc>
          <w:tcPr>
            <w:tcW w:w="1852" w:type="pct"/>
          </w:tcPr>
          <w:p w14:paraId="67090911" w14:textId="77777777" w:rsidR="006D0DD4" w:rsidRPr="00AF6183" w:rsidRDefault="00514B0B" w:rsidP="006D0DD4">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469 597</w:t>
            </w:r>
          </w:p>
        </w:tc>
        <w:tc>
          <w:tcPr>
            <w:tcW w:w="1667" w:type="pct"/>
          </w:tcPr>
          <w:p w14:paraId="60ADC65D" w14:textId="77777777" w:rsidR="006D0DD4" w:rsidRPr="004E2CEE" w:rsidRDefault="00723DBD" w:rsidP="006D0DD4">
            <w:pPr>
              <w:pStyle w:val="ListParagraph"/>
              <w:spacing w:after="0" w:line="240" w:lineRule="auto"/>
              <w:ind w:left="0"/>
              <w:jc w:val="center"/>
              <w:rPr>
                <w:rFonts w:ascii="Times New Roman" w:hAnsi="Times New Roman"/>
                <w:sz w:val="20"/>
                <w:szCs w:val="20"/>
                <w:highlight w:val="yellow"/>
              </w:rPr>
            </w:pPr>
            <w:r w:rsidRPr="004E2CEE">
              <w:rPr>
                <w:rFonts w:ascii="Times New Roman" w:hAnsi="Times New Roman"/>
                <w:sz w:val="20"/>
                <w:szCs w:val="20"/>
              </w:rPr>
              <w:t>398 072</w:t>
            </w:r>
          </w:p>
        </w:tc>
      </w:tr>
      <w:tr w:rsidR="006D0DD4" w:rsidRPr="00683F0F" w14:paraId="623F9C8F" w14:textId="77777777" w:rsidTr="00D9632E">
        <w:tc>
          <w:tcPr>
            <w:tcW w:w="1482" w:type="pct"/>
          </w:tcPr>
          <w:p w14:paraId="5BD2C11B" w14:textId="77777777" w:rsidR="006D0DD4" w:rsidRPr="00AF6183" w:rsidRDefault="006D0DD4" w:rsidP="006D0DD4">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Ieņēmumu pārsniegums pār izdevumiem</w:t>
            </w:r>
          </w:p>
        </w:tc>
        <w:tc>
          <w:tcPr>
            <w:tcW w:w="1852" w:type="pct"/>
          </w:tcPr>
          <w:p w14:paraId="3F470CB0" w14:textId="77777777" w:rsidR="006D0DD4" w:rsidRPr="00F0336A" w:rsidRDefault="00514B0B" w:rsidP="006D0DD4">
            <w:pPr>
              <w:pStyle w:val="ListParagraph"/>
              <w:spacing w:after="0" w:line="240" w:lineRule="auto"/>
              <w:ind w:left="0"/>
              <w:jc w:val="center"/>
              <w:rPr>
                <w:rFonts w:ascii="Times New Roman" w:hAnsi="Times New Roman"/>
                <w:sz w:val="20"/>
                <w:szCs w:val="20"/>
              </w:rPr>
            </w:pPr>
            <w:r w:rsidRPr="00AF6183">
              <w:rPr>
                <w:rFonts w:ascii="Times New Roman" w:hAnsi="Times New Roman"/>
                <w:sz w:val="20"/>
                <w:szCs w:val="20"/>
              </w:rPr>
              <w:t>352 585</w:t>
            </w:r>
          </w:p>
        </w:tc>
        <w:tc>
          <w:tcPr>
            <w:tcW w:w="1667" w:type="pct"/>
          </w:tcPr>
          <w:p w14:paraId="23BE9AA6" w14:textId="77777777" w:rsidR="006D0DD4" w:rsidRPr="004E2CEE" w:rsidRDefault="00723DBD" w:rsidP="006D0DD4">
            <w:pPr>
              <w:pStyle w:val="ListParagraph"/>
              <w:spacing w:after="0" w:line="240" w:lineRule="auto"/>
              <w:ind w:left="0"/>
              <w:jc w:val="center"/>
              <w:rPr>
                <w:rFonts w:ascii="Times New Roman" w:hAnsi="Times New Roman"/>
                <w:sz w:val="20"/>
                <w:szCs w:val="20"/>
                <w:highlight w:val="yellow"/>
              </w:rPr>
            </w:pPr>
            <w:r w:rsidRPr="004E2CEE">
              <w:rPr>
                <w:rFonts w:ascii="Times New Roman" w:hAnsi="Times New Roman"/>
                <w:sz w:val="20"/>
                <w:szCs w:val="20"/>
              </w:rPr>
              <w:t>1 065 409</w:t>
            </w:r>
          </w:p>
        </w:tc>
      </w:tr>
    </w:tbl>
    <w:p w14:paraId="3D65F403" w14:textId="77777777" w:rsidR="00935FCA" w:rsidRPr="0028583E" w:rsidRDefault="0028583E" w:rsidP="0028583E">
      <w:pPr>
        <w:spacing w:after="0" w:line="240" w:lineRule="auto"/>
        <w:jc w:val="both"/>
        <w:rPr>
          <w:rFonts w:ascii="Times New Roman" w:hAnsi="Times New Roman"/>
          <w:i/>
          <w:sz w:val="20"/>
          <w:szCs w:val="20"/>
          <w:lang w:val="lv-LV"/>
        </w:rPr>
      </w:pPr>
      <w:proofErr w:type="spellStart"/>
      <w:r w:rsidRPr="00811A83">
        <w:rPr>
          <w:rFonts w:ascii="Times New Roman" w:eastAsia="Times New Roman" w:hAnsi="Times New Roman"/>
          <w:sz w:val="20"/>
          <w:szCs w:val="20"/>
          <w:lang w:eastAsia="lv-LV"/>
        </w:rPr>
        <w:t>Avots</w:t>
      </w:r>
      <w:proofErr w:type="spellEnd"/>
      <w:r w:rsidRPr="00811A83">
        <w:rPr>
          <w:rFonts w:ascii="Times New Roman" w:eastAsia="Times New Roman" w:hAnsi="Times New Roman"/>
          <w:sz w:val="20"/>
          <w:szCs w:val="20"/>
          <w:lang w:eastAsia="lv-LV"/>
        </w:rPr>
        <w:t xml:space="preserve">: </w:t>
      </w:r>
      <w:proofErr w:type="spellStart"/>
      <w:r w:rsidRPr="00811A83">
        <w:rPr>
          <w:rFonts w:ascii="Times New Roman" w:eastAsia="Times New Roman" w:hAnsi="Times New Roman"/>
          <w:sz w:val="20"/>
          <w:szCs w:val="20"/>
          <w:lang w:eastAsia="lv-LV"/>
        </w:rPr>
        <w:t>Valsts</w:t>
      </w:r>
      <w:proofErr w:type="spellEnd"/>
      <w:r w:rsidRPr="00811A83">
        <w:rPr>
          <w:rFonts w:ascii="Times New Roman" w:eastAsia="Times New Roman" w:hAnsi="Times New Roman"/>
          <w:sz w:val="20"/>
          <w:szCs w:val="20"/>
          <w:lang w:eastAsia="lv-LV"/>
        </w:rPr>
        <w:t xml:space="preserve"> </w:t>
      </w:r>
      <w:proofErr w:type="spellStart"/>
      <w:r w:rsidRPr="00811A83">
        <w:rPr>
          <w:rFonts w:ascii="Times New Roman" w:eastAsia="Times New Roman" w:hAnsi="Times New Roman"/>
          <w:sz w:val="20"/>
          <w:szCs w:val="20"/>
          <w:lang w:eastAsia="lv-LV"/>
        </w:rPr>
        <w:t>kases</w:t>
      </w:r>
      <w:proofErr w:type="spellEnd"/>
      <w:r w:rsidRPr="00811A83">
        <w:rPr>
          <w:rFonts w:ascii="Times New Roman" w:eastAsia="Times New Roman" w:hAnsi="Times New Roman"/>
          <w:sz w:val="20"/>
          <w:szCs w:val="20"/>
          <w:lang w:eastAsia="lv-LV"/>
        </w:rPr>
        <w:t xml:space="preserve"> </w:t>
      </w:r>
      <w:proofErr w:type="spellStart"/>
      <w:r w:rsidRPr="00811A83">
        <w:rPr>
          <w:rFonts w:ascii="Times New Roman" w:eastAsia="Times New Roman" w:hAnsi="Times New Roman"/>
          <w:sz w:val="20"/>
          <w:szCs w:val="20"/>
          <w:lang w:eastAsia="lv-LV"/>
        </w:rPr>
        <w:t>dati</w:t>
      </w:r>
      <w:proofErr w:type="spellEnd"/>
      <w:r w:rsidRPr="00811A83">
        <w:rPr>
          <w:rFonts w:ascii="Times New Roman" w:eastAsia="Times New Roman" w:hAnsi="Times New Roman"/>
          <w:sz w:val="20"/>
          <w:szCs w:val="20"/>
          <w:lang w:eastAsia="lv-LV"/>
        </w:rPr>
        <w:t xml:space="preserve">, </w:t>
      </w:r>
      <w:proofErr w:type="spellStart"/>
      <w:proofErr w:type="gramStart"/>
      <w:r w:rsidRPr="00811A83">
        <w:rPr>
          <w:rFonts w:ascii="Times New Roman" w:eastAsia="Times New Roman" w:hAnsi="Times New Roman"/>
          <w:sz w:val="20"/>
          <w:szCs w:val="20"/>
          <w:lang w:eastAsia="lv-LV"/>
        </w:rPr>
        <w:t>Ieņēmumos</w:t>
      </w:r>
      <w:proofErr w:type="spellEnd"/>
      <w:r w:rsidRPr="00811A83">
        <w:rPr>
          <w:rFonts w:ascii="Times New Roman" w:eastAsia="Times New Roman" w:hAnsi="Times New Roman"/>
          <w:sz w:val="20"/>
          <w:szCs w:val="20"/>
          <w:lang w:eastAsia="lv-LV"/>
        </w:rPr>
        <w:t xml:space="preserve">  “</w:t>
      </w:r>
      <w:proofErr w:type="spellStart"/>
      <w:proofErr w:type="gramEnd"/>
      <w:r w:rsidRPr="00811A83">
        <w:rPr>
          <w:rFonts w:ascii="Times New Roman" w:eastAsia="Times New Roman" w:hAnsi="Times New Roman"/>
          <w:sz w:val="20"/>
          <w:szCs w:val="20"/>
          <w:lang w:eastAsia="lv-LV"/>
        </w:rPr>
        <w:t>Naudas</w:t>
      </w:r>
      <w:proofErr w:type="spellEnd"/>
      <w:r w:rsidRPr="00811A83">
        <w:rPr>
          <w:rFonts w:ascii="Times New Roman" w:eastAsia="Times New Roman" w:hAnsi="Times New Roman"/>
          <w:sz w:val="20"/>
          <w:szCs w:val="20"/>
          <w:lang w:eastAsia="lv-LV"/>
        </w:rPr>
        <w:t xml:space="preserve"> </w:t>
      </w:r>
      <w:proofErr w:type="spellStart"/>
      <w:r w:rsidRPr="00811A83">
        <w:rPr>
          <w:rFonts w:ascii="Times New Roman" w:eastAsia="Times New Roman" w:hAnsi="Times New Roman"/>
          <w:sz w:val="20"/>
          <w:szCs w:val="20"/>
          <w:lang w:eastAsia="lv-LV"/>
        </w:rPr>
        <w:t>sodi</w:t>
      </w:r>
      <w:proofErr w:type="spellEnd"/>
      <w:r w:rsidRPr="00811A83">
        <w:rPr>
          <w:rFonts w:ascii="Times New Roman" w:eastAsia="Times New Roman" w:hAnsi="Times New Roman"/>
          <w:sz w:val="20"/>
          <w:szCs w:val="20"/>
          <w:lang w:eastAsia="lv-LV"/>
        </w:rPr>
        <w:t xml:space="preserve">, </w:t>
      </w:r>
      <w:proofErr w:type="spellStart"/>
      <w:r w:rsidRPr="00811A83">
        <w:rPr>
          <w:rFonts w:ascii="Times New Roman" w:eastAsia="Times New Roman" w:hAnsi="Times New Roman"/>
          <w:sz w:val="20"/>
          <w:szCs w:val="20"/>
          <w:lang w:eastAsia="lv-LV"/>
        </w:rPr>
        <w:t>ko</w:t>
      </w:r>
      <w:proofErr w:type="spellEnd"/>
      <w:r w:rsidRPr="00811A83">
        <w:rPr>
          <w:rFonts w:ascii="Times New Roman" w:eastAsia="Times New Roman" w:hAnsi="Times New Roman"/>
          <w:sz w:val="20"/>
          <w:szCs w:val="20"/>
          <w:lang w:eastAsia="lv-LV"/>
        </w:rPr>
        <w:t xml:space="preserve"> </w:t>
      </w:r>
      <w:proofErr w:type="spellStart"/>
      <w:r w:rsidRPr="00811A83">
        <w:rPr>
          <w:rFonts w:ascii="Times New Roman" w:eastAsia="Times New Roman" w:hAnsi="Times New Roman"/>
          <w:sz w:val="20"/>
          <w:szCs w:val="20"/>
          <w:lang w:eastAsia="lv-LV"/>
        </w:rPr>
        <w:t>uzliek</w:t>
      </w:r>
      <w:proofErr w:type="spellEnd"/>
      <w:r w:rsidRPr="00811A83">
        <w:rPr>
          <w:rFonts w:ascii="Times New Roman" w:eastAsia="Times New Roman" w:hAnsi="Times New Roman"/>
          <w:sz w:val="20"/>
          <w:szCs w:val="20"/>
          <w:lang w:eastAsia="lv-LV"/>
        </w:rPr>
        <w:t xml:space="preserve"> </w:t>
      </w:r>
      <w:proofErr w:type="spellStart"/>
      <w:r w:rsidRPr="00811A83">
        <w:rPr>
          <w:rFonts w:ascii="Times New Roman" w:eastAsia="Times New Roman" w:hAnsi="Times New Roman"/>
          <w:sz w:val="20"/>
          <w:szCs w:val="20"/>
          <w:lang w:eastAsia="lv-LV"/>
        </w:rPr>
        <w:t>Valsts</w:t>
      </w:r>
      <w:proofErr w:type="spellEnd"/>
      <w:r w:rsidRPr="00811A83">
        <w:rPr>
          <w:rFonts w:ascii="Times New Roman" w:eastAsia="Times New Roman" w:hAnsi="Times New Roman"/>
          <w:sz w:val="20"/>
          <w:szCs w:val="20"/>
          <w:lang w:eastAsia="lv-LV"/>
        </w:rPr>
        <w:t xml:space="preserve"> </w:t>
      </w:r>
      <w:proofErr w:type="spellStart"/>
      <w:r w:rsidRPr="00811A83">
        <w:rPr>
          <w:rFonts w:ascii="Times New Roman" w:eastAsia="Times New Roman" w:hAnsi="Times New Roman"/>
          <w:sz w:val="20"/>
          <w:szCs w:val="20"/>
          <w:lang w:eastAsia="lv-LV"/>
        </w:rPr>
        <w:t>policija</w:t>
      </w:r>
      <w:proofErr w:type="spellEnd"/>
      <w:r w:rsidRPr="00811A83">
        <w:rPr>
          <w:rFonts w:ascii="Times New Roman" w:eastAsia="Times New Roman" w:hAnsi="Times New Roman"/>
          <w:sz w:val="20"/>
          <w:szCs w:val="20"/>
          <w:lang w:eastAsia="lv-LV"/>
        </w:rPr>
        <w:t xml:space="preserve"> par </w:t>
      </w:r>
      <w:proofErr w:type="spellStart"/>
      <w:r w:rsidRPr="00811A83">
        <w:rPr>
          <w:rFonts w:ascii="Times New Roman" w:eastAsia="Times New Roman" w:hAnsi="Times New Roman"/>
          <w:sz w:val="20"/>
          <w:szCs w:val="20"/>
          <w:lang w:eastAsia="lv-LV"/>
        </w:rPr>
        <w:t>pārkāpumiem</w:t>
      </w:r>
      <w:proofErr w:type="spellEnd"/>
      <w:r w:rsidRPr="00811A83">
        <w:rPr>
          <w:rFonts w:ascii="Times New Roman" w:eastAsia="Times New Roman" w:hAnsi="Times New Roman"/>
          <w:sz w:val="20"/>
          <w:szCs w:val="20"/>
          <w:lang w:eastAsia="lv-LV"/>
        </w:rPr>
        <w:t xml:space="preserve"> </w:t>
      </w:r>
      <w:proofErr w:type="spellStart"/>
      <w:r w:rsidRPr="00811A83">
        <w:rPr>
          <w:rFonts w:ascii="Times New Roman" w:eastAsia="Times New Roman" w:hAnsi="Times New Roman"/>
          <w:sz w:val="20"/>
          <w:szCs w:val="20"/>
          <w:lang w:eastAsia="lv-LV"/>
        </w:rPr>
        <w:t>ceļu</w:t>
      </w:r>
      <w:proofErr w:type="spellEnd"/>
      <w:r w:rsidRPr="00811A83">
        <w:rPr>
          <w:rFonts w:ascii="Times New Roman" w:eastAsia="Times New Roman" w:hAnsi="Times New Roman"/>
          <w:sz w:val="20"/>
          <w:szCs w:val="20"/>
          <w:lang w:eastAsia="lv-LV"/>
        </w:rPr>
        <w:t xml:space="preserve"> </w:t>
      </w:r>
      <w:proofErr w:type="spellStart"/>
      <w:r w:rsidRPr="00811A83">
        <w:rPr>
          <w:rFonts w:ascii="Times New Roman" w:eastAsia="Times New Roman" w:hAnsi="Times New Roman"/>
          <w:sz w:val="20"/>
          <w:szCs w:val="20"/>
          <w:lang w:eastAsia="lv-LV"/>
        </w:rPr>
        <w:t>satiksmē</w:t>
      </w:r>
      <w:proofErr w:type="spellEnd"/>
      <w:r w:rsidRPr="00811A83">
        <w:rPr>
          <w:rFonts w:ascii="Times New Roman" w:eastAsia="Times New Roman" w:hAnsi="Times New Roman"/>
          <w:sz w:val="20"/>
          <w:szCs w:val="20"/>
          <w:lang w:eastAsia="lv-LV"/>
        </w:rPr>
        <w:t xml:space="preserve">, </w:t>
      </w:r>
      <w:proofErr w:type="spellStart"/>
      <w:r w:rsidRPr="00811A83">
        <w:rPr>
          <w:rFonts w:ascii="Times New Roman" w:eastAsia="Times New Roman" w:hAnsi="Times New Roman"/>
          <w:sz w:val="20"/>
          <w:szCs w:val="20"/>
          <w:lang w:eastAsia="lv-LV"/>
        </w:rPr>
        <w:t>kas</w:t>
      </w:r>
      <w:proofErr w:type="spellEnd"/>
      <w:r w:rsidRPr="00811A83">
        <w:rPr>
          <w:rFonts w:ascii="Times New Roman" w:eastAsia="Times New Roman" w:hAnsi="Times New Roman"/>
          <w:sz w:val="20"/>
          <w:szCs w:val="20"/>
          <w:lang w:eastAsia="lv-LV"/>
        </w:rPr>
        <w:t xml:space="preserve"> </w:t>
      </w:r>
      <w:proofErr w:type="spellStart"/>
      <w:r w:rsidRPr="00811A83">
        <w:rPr>
          <w:rFonts w:ascii="Times New Roman" w:eastAsia="Times New Roman" w:hAnsi="Times New Roman"/>
          <w:sz w:val="20"/>
          <w:szCs w:val="20"/>
          <w:lang w:eastAsia="lv-LV"/>
        </w:rPr>
        <w:t>fiksēti</w:t>
      </w:r>
      <w:proofErr w:type="spellEnd"/>
      <w:r w:rsidRPr="00811A83">
        <w:rPr>
          <w:rFonts w:ascii="Times New Roman" w:eastAsia="Times New Roman" w:hAnsi="Times New Roman"/>
          <w:sz w:val="20"/>
          <w:szCs w:val="20"/>
          <w:lang w:eastAsia="lv-LV"/>
        </w:rPr>
        <w:t xml:space="preserve"> </w:t>
      </w:r>
      <w:proofErr w:type="spellStart"/>
      <w:r w:rsidRPr="00811A83">
        <w:rPr>
          <w:rFonts w:ascii="Times New Roman" w:eastAsia="Times New Roman" w:hAnsi="Times New Roman"/>
          <w:sz w:val="20"/>
          <w:szCs w:val="20"/>
          <w:lang w:eastAsia="lv-LV"/>
        </w:rPr>
        <w:t>ar</w:t>
      </w:r>
      <w:proofErr w:type="spellEnd"/>
      <w:r w:rsidRPr="00811A83">
        <w:rPr>
          <w:rFonts w:ascii="Times New Roman" w:eastAsia="Times New Roman" w:hAnsi="Times New Roman"/>
          <w:sz w:val="20"/>
          <w:szCs w:val="20"/>
          <w:lang w:eastAsia="lv-LV"/>
        </w:rPr>
        <w:t xml:space="preserve"> </w:t>
      </w:r>
      <w:proofErr w:type="spellStart"/>
      <w:r w:rsidRPr="00811A83">
        <w:rPr>
          <w:rFonts w:ascii="Times New Roman" w:eastAsia="Times New Roman" w:hAnsi="Times New Roman"/>
          <w:sz w:val="20"/>
          <w:szCs w:val="20"/>
          <w:lang w:eastAsia="lv-LV"/>
        </w:rPr>
        <w:t>komersanta</w:t>
      </w:r>
      <w:proofErr w:type="spellEnd"/>
      <w:r w:rsidRPr="00811A83">
        <w:rPr>
          <w:rFonts w:ascii="Times New Roman" w:eastAsia="Times New Roman" w:hAnsi="Times New Roman"/>
          <w:sz w:val="20"/>
          <w:szCs w:val="20"/>
          <w:lang w:eastAsia="lv-LV"/>
        </w:rPr>
        <w:t xml:space="preserve"> </w:t>
      </w:r>
      <w:proofErr w:type="spellStart"/>
      <w:r w:rsidRPr="00811A83">
        <w:rPr>
          <w:rFonts w:ascii="Times New Roman" w:eastAsia="Times New Roman" w:hAnsi="Times New Roman"/>
          <w:sz w:val="20"/>
          <w:szCs w:val="20"/>
          <w:lang w:eastAsia="lv-LV"/>
        </w:rPr>
        <w:t>tehniskajiem</w:t>
      </w:r>
      <w:proofErr w:type="spellEnd"/>
      <w:r w:rsidRPr="00811A83">
        <w:rPr>
          <w:rFonts w:ascii="Times New Roman" w:eastAsia="Times New Roman" w:hAnsi="Times New Roman"/>
          <w:sz w:val="20"/>
          <w:szCs w:val="20"/>
          <w:lang w:eastAsia="lv-LV"/>
        </w:rPr>
        <w:t xml:space="preserve"> </w:t>
      </w:r>
      <w:proofErr w:type="spellStart"/>
      <w:r w:rsidRPr="00811A83">
        <w:rPr>
          <w:rFonts w:ascii="Times New Roman" w:eastAsia="Times New Roman" w:hAnsi="Times New Roman"/>
          <w:sz w:val="20"/>
          <w:szCs w:val="20"/>
          <w:lang w:eastAsia="lv-LV"/>
        </w:rPr>
        <w:t>līdzekļiem</w:t>
      </w:r>
      <w:proofErr w:type="spellEnd"/>
      <w:r w:rsidRPr="00811A83">
        <w:rPr>
          <w:rFonts w:ascii="Times New Roman" w:eastAsia="Times New Roman" w:hAnsi="Times New Roman"/>
          <w:sz w:val="20"/>
          <w:szCs w:val="20"/>
          <w:lang w:eastAsia="lv-LV"/>
        </w:rPr>
        <w:t xml:space="preserve">” </w:t>
      </w:r>
      <w:proofErr w:type="spellStart"/>
      <w:r w:rsidRPr="00811A83">
        <w:rPr>
          <w:rFonts w:ascii="Times New Roman" w:eastAsia="Times New Roman" w:hAnsi="Times New Roman"/>
          <w:sz w:val="20"/>
          <w:szCs w:val="20"/>
          <w:lang w:eastAsia="lv-LV"/>
        </w:rPr>
        <w:t>izslēgti</w:t>
      </w:r>
      <w:proofErr w:type="spellEnd"/>
      <w:r w:rsidRPr="00811A83">
        <w:rPr>
          <w:rFonts w:ascii="Times New Roman" w:eastAsia="Times New Roman" w:hAnsi="Times New Roman"/>
          <w:sz w:val="20"/>
          <w:szCs w:val="20"/>
          <w:lang w:eastAsia="lv-LV"/>
        </w:rPr>
        <w:t xml:space="preserve"> </w:t>
      </w:r>
      <w:proofErr w:type="spellStart"/>
      <w:r w:rsidRPr="00811A83">
        <w:rPr>
          <w:rFonts w:ascii="Times New Roman" w:eastAsia="Times New Roman" w:hAnsi="Times New Roman"/>
          <w:sz w:val="20"/>
          <w:szCs w:val="20"/>
          <w:lang w:eastAsia="lv-LV"/>
        </w:rPr>
        <w:t>naudas</w:t>
      </w:r>
      <w:proofErr w:type="spellEnd"/>
      <w:r w:rsidRPr="00811A83">
        <w:rPr>
          <w:rFonts w:ascii="Times New Roman" w:eastAsia="Times New Roman" w:hAnsi="Times New Roman"/>
          <w:sz w:val="20"/>
          <w:szCs w:val="20"/>
          <w:lang w:eastAsia="lv-LV"/>
        </w:rPr>
        <w:t xml:space="preserve"> </w:t>
      </w:r>
      <w:proofErr w:type="spellStart"/>
      <w:r w:rsidRPr="00811A83">
        <w:rPr>
          <w:rFonts w:ascii="Times New Roman" w:eastAsia="Times New Roman" w:hAnsi="Times New Roman"/>
          <w:sz w:val="20"/>
          <w:szCs w:val="20"/>
          <w:lang w:eastAsia="lv-LV"/>
        </w:rPr>
        <w:t>sodi</w:t>
      </w:r>
      <w:proofErr w:type="spellEnd"/>
      <w:r w:rsidRPr="00811A83">
        <w:rPr>
          <w:rFonts w:ascii="Times New Roman" w:eastAsia="Times New Roman" w:hAnsi="Times New Roman"/>
          <w:sz w:val="20"/>
          <w:szCs w:val="20"/>
          <w:lang w:eastAsia="lv-LV"/>
        </w:rPr>
        <w:t xml:space="preserve">, </w:t>
      </w:r>
      <w:proofErr w:type="spellStart"/>
      <w:r w:rsidRPr="00811A83">
        <w:rPr>
          <w:rFonts w:ascii="Times New Roman" w:eastAsia="Times New Roman" w:hAnsi="Times New Roman"/>
          <w:sz w:val="20"/>
          <w:szCs w:val="20"/>
          <w:lang w:eastAsia="lv-LV"/>
        </w:rPr>
        <w:t>kas</w:t>
      </w:r>
      <w:proofErr w:type="spellEnd"/>
      <w:r w:rsidRPr="00811A83">
        <w:rPr>
          <w:rFonts w:ascii="Times New Roman" w:eastAsia="Times New Roman" w:hAnsi="Times New Roman"/>
          <w:sz w:val="20"/>
          <w:szCs w:val="20"/>
          <w:lang w:eastAsia="lv-LV"/>
        </w:rPr>
        <w:t xml:space="preserve"> </w:t>
      </w:r>
      <w:proofErr w:type="spellStart"/>
      <w:r w:rsidRPr="00811A83">
        <w:rPr>
          <w:rFonts w:ascii="Times New Roman" w:eastAsia="Times New Roman" w:hAnsi="Times New Roman"/>
          <w:sz w:val="20"/>
          <w:szCs w:val="20"/>
          <w:lang w:eastAsia="lv-LV"/>
        </w:rPr>
        <w:t>uzlikti</w:t>
      </w:r>
      <w:proofErr w:type="spellEnd"/>
      <w:r w:rsidRPr="00811A83">
        <w:rPr>
          <w:rFonts w:ascii="Times New Roman" w:eastAsia="Times New Roman" w:hAnsi="Times New Roman"/>
          <w:sz w:val="20"/>
          <w:szCs w:val="20"/>
          <w:lang w:eastAsia="lv-LV"/>
        </w:rPr>
        <w:t xml:space="preserve"> par </w:t>
      </w:r>
      <w:proofErr w:type="spellStart"/>
      <w:r w:rsidRPr="00811A83">
        <w:rPr>
          <w:rFonts w:ascii="Times New Roman" w:eastAsia="Times New Roman" w:hAnsi="Times New Roman"/>
          <w:sz w:val="20"/>
          <w:szCs w:val="20"/>
          <w:lang w:eastAsia="lv-LV"/>
        </w:rPr>
        <w:t>fiksētajiem</w:t>
      </w:r>
      <w:proofErr w:type="spellEnd"/>
      <w:r w:rsidRPr="00811A83">
        <w:rPr>
          <w:rFonts w:ascii="Times New Roman" w:eastAsia="Times New Roman" w:hAnsi="Times New Roman"/>
          <w:sz w:val="20"/>
          <w:szCs w:val="20"/>
          <w:lang w:eastAsia="lv-LV"/>
        </w:rPr>
        <w:t xml:space="preserve"> </w:t>
      </w:r>
      <w:proofErr w:type="spellStart"/>
      <w:r w:rsidRPr="00811A83">
        <w:rPr>
          <w:rFonts w:ascii="Times New Roman" w:eastAsia="Times New Roman" w:hAnsi="Times New Roman"/>
          <w:sz w:val="20"/>
          <w:szCs w:val="20"/>
          <w:lang w:eastAsia="lv-LV"/>
        </w:rPr>
        <w:t>pārkāpumiem</w:t>
      </w:r>
      <w:proofErr w:type="spellEnd"/>
      <w:r w:rsidRPr="00811A83">
        <w:rPr>
          <w:rFonts w:ascii="Times New Roman" w:eastAsia="Times New Roman" w:hAnsi="Times New Roman"/>
          <w:sz w:val="20"/>
          <w:szCs w:val="20"/>
          <w:lang w:eastAsia="lv-LV"/>
        </w:rPr>
        <w:t xml:space="preserve"> </w:t>
      </w:r>
      <w:proofErr w:type="spellStart"/>
      <w:r w:rsidRPr="00811A83">
        <w:rPr>
          <w:rFonts w:ascii="Times New Roman" w:eastAsia="Times New Roman" w:hAnsi="Times New Roman"/>
          <w:sz w:val="20"/>
          <w:szCs w:val="20"/>
          <w:lang w:eastAsia="lv-LV"/>
        </w:rPr>
        <w:t>līdz</w:t>
      </w:r>
      <w:proofErr w:type="spellEnd"/>
      <w:r w:rsidRPr="00811A83">
        <w:rPr>
          <w:rFonts w:ascii="Times New Roman" w:eastAsia="Times New Roman" w:hAnsi="Times New Roman"/>
          <w:sz w:val="20"/>
          <w:szCs w:val="20"/>
          <w:lang w:eastAsia="lv-LV"/>
        </w:rPr>
        <w:t xml:space="preserve"> 31.12.2012</w:t>
      </w:r>
    </w:p>
    <w:p w14:paraId="0B4EFDAC" w14:textId="77777777" w:rsidR="00D11F44" w:rsidRPr="004B0DC4" w:rsidRDefault="009D3C85" w:rsidP="00D9632E">
      <w:pPr>
        <w:spacing w:after="0" w:line="240" w:lineRule="auto"/>
        <w:ind w:right="141" w:firstLine="720"/>
        <w:jc w:val="both"/>
        <w:rPr>
          <w:rFonts w:ascii="Times New Roman" w:hAnsi="Times New Roman"/>
          <w:sz w:val="28"/>
          <w:szCs w:val="28"/>
          <w:u w:val="single"/>
          <w:lang w:val="lv-LV"/>
        </w:rPr>
      </w:pPr>
      <w:r w:rsidRPr="004E2CEE">
        <w:rPr>
          <w:rFonts w:ascii="Times New Roman" w:hAnsi="Times New Roman"/>
          <w:sz w:val="28"/>
          <w:szCs w:val="28"/>
          <w:lang w:val="lv-LV"/>
        </w:rPr>
        <w:t>Izmantojot kvalitatīvās un kvantitatīvās risku novērtēšanas metodes, f</w:t>
      </w:r>
      <w:r w:rsidR="00D11F44" w:rsidRPr="004E2CEE">
        <w:rPr>
          <w:rFonts w:ascii="Times New Roman" w:hAnsi="Times New Roman"/>
          <w:sz w:val="28"/>
          <w:szCs w:val="28"/>
          <w:lang w:val="lv-LV"/>
        </w:rPr>
        <w:t>otoradaru projekta īstenošanā identificēti šādi riski:</w:t>
      </w:r>
    </w:p>
    <w:p w14:paraId="70665625" w14:textId="77777777" w:rsidR="00935FCA" w:rsidRPr="00AF6183" w:rsidRDefault="00935FCA" w:rsidP="00FF06FD">
      <w:pPr>
        <w:pStyle w:val="ListParagraph"/>
        <w:numPr>
          <w:ilvl w:val="0"/>
          <w:numId w:val="1"/>
        </w:numPr>
        <w:spacing w:after="0" w:line="240" w:lineRule="auto"/>
        <w:ind w:right="141"/>
        <w:jc w:val="both"/>
        <w:rPr>
          <w:rFonts w:ascii="Times New Roman" w:hAnsi="Times New Roman"/>
          <w:i/>
          <w:sz w:val="28"/>
          <w:szCs w:val="28"/>
        </w:rPr>
      </w:pPr>
      <w:r w:rsidRPr="00AF6183">
        <w:rPr>
          <w:rFonts w:ascii="Times New Roman" w:hAnsi="Times New Roman"/>
          <w:i/>
          <w:sz w:val="28"/>
          <w:szCs w:val="28"/>
        </w:rPr>
        <w:t>Risks, ka valsts pamatbudžeta ieņēmumi no naudas sodiem būs mazāki nekā nepieciešamie izdevumi</w:t>
      </w:r>
    </w:p>
    <w:p w14:paraId="2103BF28" w14:textId="77777777" w:rsidR="00935FCA" w:rsidRDefault="00935FCA" w:rsidP="00AF6183">
      <w:pPr>
        <w:spacing w:after="0" w:line="240" w:lineRule="auto"/>
        <w:ind w:left="461" w:right="141"/>
        <w:jc w:val="both"/>
        <w:rPr>
          <w:rFonts w:ascii="Times New Roman" w:eastAsiaTheme="minorHAnsi" w:hAnsi="Times New Roman"/>
          <w:sz w:val="28"/>
          <w:szCs w:val="28"/>
          <w:lang w:val="lv-LV"/>
        </w:rPr>
      </w:pPr>
      <w:r w:rsidRPr="00683F0F">
        <w:rPr>
          <w:rFonts w:ascii="Times New Roman" w:eastAsiaTheme="minorHAnsi" w:hAnsi="Times New Roman"/>
          <w:sz w:val="28"/>
          <w:szCs w:val="28"/>
          <w:lang w:val="lv-LV"/>
        </w:rPr>
        <w:t xml:space="preserve">      Ministru kabinets ir pieņēmis lēmumu par fotoradaru ieviešanu</w:t>
      </w:r>
      <w:r w:rsidRPr="00683F0F">
        <w:rPr>
          <w:vertAlign w:val="superscript"/>
        </w:rPr>
        <w:footnoteReference w:id="8"/>
      </w:r>
      <w:r w:rsidRPr="00683F0F">
        <w:rPr>
          <w:rFonts w:ascii="Times New Roman" w:eastAsiaTheme="minorHAnsi" w:hAnsi="Times New Roman"/>
          <w:sz w:val="28"/>
          <w:szCs w:val="28"/>
          <w:lang w:val="lv-LV"/>
        </w:rPr>
        <w:t xml:space="preserve"> ar nosacījumu, ka </w:t>
      </w:r>
      <w:r w:rsidRPr="00683F0F">
        <w:rPr>
          <w:rFonts w:ascii="Times New Roman" w:eastAsiaTheme="minorHAnsi" w:hAnsi="Times New Roman"/>
          <w:i/>
          <w:sz w:val="28"/>
          <w:szCs w:val="28"/>
          <w:lang w:val="lv-LV"/>
        </w:rPr>
        <w:t>ar fotoradaru darbības nodrošināšanu un naudas sodu uzlikšanu par pārkāpumiem ceļu satiksmē saistītie izdevumi nav lielāki par prognozētajiem valsts pamatbudžeta papildu ieņēmumiem no naudas sodiem</w:t>
      </w:r>
      <w:r w:rsidRPr="00683F0F">
        <w:rPr>
          <w:rFonts w:ascii="Times New Roman" w:eastAsiaTheme="minorHAnsi" w:hAnsi="Times New Roman"/>
          <w:sz w:val="28"/>
          <w:szCs w:val="28"/>
          <w:lang w:val="lv-LV"/>
        </w:rPr>
        <w:t xml:space="preserve">, ko uzliek Valsts policija par pārkāpumiem ceļu satiksmē, kas fiksēti ar CSDD fotoradariem. Tomēr pastāv risks, ka valsts pamatbudžeta ieņēmumi var nesegt izdevumus, kas nepieciešami fotoradaru darbības </w:t>
      </w:r>
      <w:r w:rsidRPr="00683F0F">
        <w:rPr>
          <w:rFonts w:ascii="Times New Roman" w:eastAsiaTheme="minorHAnsi" w:hAnsi="Times New Roman"/>
          <w:sz w:val="28"/>
          <w:szCs w:val="28"/>
          <w:lang w:val="lv-LV"/>
        </w:rPr>
        <w:lastRenderedPageBreak/>
        <w:t>nodrošināšanai, un šie izdevumi būs jāpārskata un atbilstoši jāsamazina (tas var būt neiespējami) vai arī jāsedz no vispārējā kārtībā sadalāmās dotācijas no vispārējiem ieņēmumiem, nesaistot ar valsts pamatbudžeta ieņēmumiem no naudas sodiem, ko uzliek Valsts policija par pārkāpumiem ceļu satiksmē, kas fiksēti ar CSDD fotoradariem. Tas saistīts ar fotoradaru ieviešanas mērķa sasniegšanu, kura viens no rezultatīvajiem rādītājiem ir braukšanas ātruma samazināšanās un līdz ar to arī sodīto personu skaita un naudas soda apmēra samazināšanās.</w:t>
      </w:r>
    </w:p>
    <w:p w14:paraId="27C922CC" w14:textId="77777777" w:rsidR="00C66150" w:rsidRPr="00660F81" w:rsidRDefault="00FD0374" w:rsidP="001748A6">
      <w:pPr>
        <w:pStyle w:val="ListParagraph"/>
        <w:numPr>
          <w:ilvl w:val="0"/>
          <w:numId w:val="1"/>
        </w:numPr>
        <w:spacing w:after="0" w:line="240" w:lineRule="auto"/>
        <w:ind w:left="851" w:right="141"/>
        <w:jc w:val="center"/>
        <w:rPr>
          <w:rFonts w:ascii="Times New Roman" w:hAnsi="Times New Roman"/>
          <w:b/>
          <w:sz w:val="28"/>
          <w:szCs w:val="28"/>
        </w:rPr>
      </w:pPr>
      <w:r w:rsidRPr="0039742E">
        <w:rPr>
          <w:rFonts w:ascii="Times New Roman" w:hAnsi="Times New Roman"/>
          <w:i/>
          <w:sz w:val="28"/>
          <w:szCs w:val="28"/>
        </w:rPr>
        <w:t>Risks, ka CSDD dividendes būs nepietiekamas, lai veiktu visu 100 fotoradaru iegādi un uzstādīšanu.</w:t>
      </w:r>
    </w:p>
    <w:p w14:paraId="6A48A79A" w14:textId="77777777" w:rsidR="00660F81" w:rsidRPr="006234BA" w:rsidRDefault="00660F81" w:rsidP="00660F81">
      <w:pPr>
        <w:spacing w:after="0" w:line="240" w:lineRule="auto"/>
        <w:ind w:left="851" w:right="141"/>
        <w:jc w:val="center"/>
        <w:rPr>
          <w:rFonts w:ascii="Times New Roman" w:hAnsi="Times New Roman"/>
          <w:b/>
          <w:sz w:val="28"/>
          <w:szCs w:val="28"/>
          <w:lang w:val="lv-LV"/>
        </w:rPr>
      </w:pPr>
      <w:r w:rsidRPr="006234BA">
        <w:rPr>
          <w:rFonts w:ascii="Times New Roman" w:eastAsiaTheme="minorHAnsi" w:hAnsi="Times New Roman"/>
          <w:sz w:val="28"/>
          <w:szCs w:val="28"/>
          <w:lang w:val="lv-LV"/>
        </w:rPr>
        <w:t xml:space="preserve">CSDD </w:t>
      </w:r>
      <w:r w:rsidR="006234BA" w:rsidRPr="006234BA">
        <w:rPr>
          <w:rFonts w:ascii="Times New Roman" w:eastAsiaTheme="minorHAnsi" w:hAnsi="Times New Roman"/>
          <w:sz w:val="28"/>
          <w:szCs w:val="28"/>
          <w:lang w:val="lv-LV"/>
        </w:rPr>
        <w:t>šādā situ</w:t>
      </w:r>
      <w:r w:rsidR="006234BA">
        <w:rPr>
          <w:rFonts w:ascii="Times New Roman" w:eastAsiaTheme="minorHAnsi" w:hAnsi="Times New Roman"/>
          <w:sz w:val="28"/>
          <w:szCs w:val="28"/>
          <w:lang w:val="lv-LV"/>
        </w:rPr>
        <w:t>ā</w:t>
      </w:r>
      <w:r w:rsidR="006234BA" w:rsidRPr="006234BA">
        <w:rPr>
          <w:rFonts w:ascii="Times New Roman" w:eastAsiaTheme="minorHAnsi" w:hAnsi="Times New Roman"/>
          <w:sz w:val="28"/>
          <w:szCs w:val="28"/>
          <w:lang w:val="lv-LV"/>
        </w:rPr>
        <w:t>cijā piesaistīs citus tās r</w:t>
      </w:r>
      <w:r w:rsidR="006234BA">
        <w:rPr>
          <w:rFonts w:ascii="Times New Roman" w:eastAsiaTheme="minorHAnsi" w:hAnsi="Times New Roman"/>
          <w:sz w:val="28"/>
          <w:szCs w:val="28"/>
          <w:lang w:val="lv-LV"/>
        </w:rPr>
        <w:t>īcībā esošus finanšu resursus.</w:t>
      </w:r>
    </w:p>
    <w:p w14:paraId="0052A155" w14:textId="77777777" w:rsidR="00C66150" w:rsidRPr="004252A1" w:rsidRDefault="00C66150" w:rsidP="00142834">
      <w:pPr>
        <w:pStyle w:val="Heading1"/>
        <w:jc w:val="center"/>
        <w:rPr>
          <w:b/>
          <w:lang w:val="lv-LV"/>
        </w:rPr>
      </w:pPr>
      <w:bookmarkStart w:id="9" w:name="_Toc464117222"/>
      <w:r w:rsidRPr="004252A1">
        <w:rPr>
          <w:b/>
          <w:lang w:val="lv-LV"/>
        </w:rPr>
        <w:t>Secinājumi un priekšlikumi fotoradaru turpmākai izmantošanai</w:t>
      </w:r>
      <w:bookmarkEnd w:id="9"/>
    </w:p>
    <w:p w14:paraId="7D03D9F2" w14:textId="77777777" w:rsidR="00C66150" w:rsidRPr="006B165C" w:rsidRDefault="00C66150" w:rsidP="006B165C">
      <w:pPr>
        <w:spacing w:after="0" w:line="240" w:lineRule="auto"/>
        <w:ind w:left="851"/>
        <w:jc w:val="both"/>
        <w:rPr>
          <w:rFonts w:ascii="Times New Roman" w:hAnsi="Times New Roman"/>
          <w:sz w:val="28"/>
          <w:szCs w:val="28"/>
          <w:lang w:val="lv-LV"/>
        </w:rPr>
      </w:pPr>
    </w:p>
    <w:p w14:paraId="17CD0F3B" w14:textId="77777777" w:rsidR="00C66150" w:rsidRPr="006B165C" w:rsidRDefault="00C66150" w:rsidP="006B165C">
      <w:pPr>
        <w:spacing w:after="0" w:line="240" w:lineRule="auto"/>
        <w:ind w:firstLine="851"/>
        <w:jc w:val="both"/>
        <w:rPr>
          <w:rFonts w:ascii="Times New Roman" w:hAnsi="Times New Roman"/>
          <w:sz w:val="28"/>
          <w:szCs w:val="28"/>
          <w:lang w:val="lv-LV"/>
        </w:rPr>
      </w:pPr>
      <w:r w:rsidRPr="006B165C">
        <w:rPr>
          <w:rFonts w:ascii="Times New Roman" w:hAnsi="Times New Roman"/>
          <w:sz w:val="28"/>
          <w:szCs w:val="28"/>
          <w:lang w:val="lv-LV"/>
        </w:rPr>
        <w:t>1. Fotoradari ir sevi attaisnojuši, un darbs šajā jomā ir jāturpina, jo ap to atrašanās vietām uzlabojas satiksmes drošības rādītāji un ir samazinājies vidējais satiksmes plūsmas ātrums.</w:t>
      </w:r>
    </w:p>
    <w:p w14:paraId="30CE051B" w14:textId="77777777" w:rsidR="00C66150" w:rsidRPr="006B165C" w:rsidRDefault="00C66150" w:rsidP="006B165C">
      <w:pPr>
        <w:spacing w:after="0" w:line="240" w:lineRule="auto"/>
        <w:ind w:firstLine="851"/>
        <w:jc w:val="both"/>
        <w:rPr>
          <w:rFonts w:ascii="Times New Roman" w:hAnsi="Times New Roman"/>
          <w:sz w:val="28"/>
          <w:szCs w:val="28"/>
          <w:lang w:val="lv-LV"/>
        </w:rPr>
      </w:pPr>
      <w:r w:rsidRPr="006B165C">
        <w:rPr>
          <w:rFonts w:ascii="Times New Roman" w:hAnsi="Times New Roman"/>
          <w:sz w:val="28"/>
          <w:szCs w:val="28"/>
          <w:lang w:val="lv-LV"/>
        </w:rPr>
        <w:t xml:space="preserve">2. Apstiprinās starptautisko pētījumu pieredze: ja vidējais ātrums samazinās par 5%, tad smagi ievainoto skaits samazinās par 15% un bojāgājušo skaits samazinās par 20%. </w:t>
      </w:r>
    </w:p>
    <w:p w14:paraId="6AA698E6" w14:textId="77777777" w:rsidR="00C66150" w:rsidRPr="006B165C" w:rsidRDefault="00C66150" w:rsidP="006B165C">
      <w:pPr>
        <w:spacing w:after="0" w:line="240" w:lineRule="auto"/>
        <w:ind w:firstLine="851"/>
        <w:jc w:val="both"/>
        <w:rPr>
          <w:rFonts w:ascii="Times New Roman" w:hAnsi="Times New Roman"/>
          <w:sz w:val="28"/>
          <w:szCs w:val="28"/>
          <w:lang w:val="lv-LV"/>
        </w:rPr>
      </w:pPr>
      <w:r w:rsidRPr="006B165C">
        <w:rPr>
          <w:rFonts w:ascii="Times New Roman" w:hAnsi="Times New Roman"/>
          <w:sz w:val="28"/>
          <w:szCs w:val="28"/>
          <w:lang w:val="lv-LV"/>
        </w:rPr>
        <w:t>3. Fotoradaru ieviešanas projekts ir jāturpina.</w:t>
      </w:r>
    </w:p>
    <w:p w14:paraId="1444A352" w14:textId="77777777" w:rsidR="00C66150" w:rsidRPr="006B165C" w:rsidRDefault="00C66150" w:rsidP="006B165C">
      <w:pPr>
        <w:spacing w:after="0" w:line="240" w:lineRule="auto"/>
        <w:ind w:firstLine="851"/>
        <w:jc w:val="both"/>
        <w:rPr>
          <w:rFonts w:ascii="Times New Roman" w:hAnsi="Times New Roman"/>
          <w:sz w:val="28"/>
          <w:szCs w:val="28"/>
          <w:lang w:val="lv-LV"/>
        </w:rPr>
      </w:pPr>
      <w:r w:rsidRPr="006B165C">
        <w:rPr>
          <w:rFonts w:ascii="Times New Roman" w:hAnsi="Times New Roman"/>
          <w:sz w:val="28"/>
          <w:szCs w:val="28"/>
          <w:lang w:val="lv-LV"/>
        </w:rPr>
        <w:t>4. Informatīvajā ziņojumā “Par pašvaldību iesaistīšanu ceļu satiksmes uzraudzībā un tehnisko līdzekļu (</w:t>
      </w:r>
      <w:proofErr w:type="spellStart"/>
      <w:r w:rsidRPr="006B165C">
        <w:rPr>
          <w:rFonts w:ascii="Times New Roman" w:hAnsi="Times New Roman"/>
          <w:sz w:val="28"/>
          <w:szCs w:val="28"/>
          <w:lang w:val="lv-LV"/>
        </w:rPr>
        <w:t>fotoiekārtu</w:t>
      </w:r>
      <w:proofErr w:type="spellEnd"/>
      <w:r w:rsidRPr="006B165C">
        <w:rPr>
          <w:rFonts w:ascii="Times New Roman" w:hAnsi="Times New Roman"/>
          <w:sz w:val="28"/>
          <w:szCs w:val="28"/>
          <w:lang w:val="lv-LV"/>
        </w:rPr>
        <w:t xml:space="preserve"> vai videoiekārtu) uzstādīšanā” Iekšlietu ministrija un Satiksmes ministrija ierosināja pie jautājuma par nepieciešamību ceļu satiksmes uzraudzībā, tas ir, tehnisko līdzekļu (</w:t>
      </w:r>
      <w:proofErr w:type="spellStart"/>
      <w:r w:rsidRPr="006B165C">
        <w:rPr>
          <w:rFonts w:ascii="Times New Roman" w:hAnsi="Times New Roman"/>
          <w:sz w:val="28"/>
          <w:szCs w:val="28"/>
          <w:lang w:val="lv-LV"/>
        </w:rPr>
        <w:t>fotoiekārtu</w:t>
      </w:r>
      <w:proofErr w:type="spellEnd"/>
      <w:r w:rsidRPr="006B165C">
        <w:rPr>
          <w:rFonts w:ascii="Times New Roman" w:hAnsi="Times New Roman"/>
          <w:sz w:val="28"/>
          <w:szCs w:val="28"/>
          <w:lang w:val="lv-LV"/>
        </w:rPr>
        <w:t xml:space="preserve"> vai videoiekārtu) iegādes, uzstādīšanas un to darbības nodrošināšanas procesā iesaistīt arī pašvaldības, atgriezties, vērtējot jau CSDD īstenotā fotoradaru iegādes, uzstādīšanas un to darbības nodrošināšanas projekta ietvaros uzstādīto stacionāro fotoradaru darbības rezultātus.</w:t>
      </w:r>
    </w:p>
    <w:p w14:paraId="283A4C9E" w14:textId="77777777" w:rsidR="00C66150" w:rsidRDefault="00C66150" w:rsidP="006B165C">
      <w:pPr>
        <w:spacing w:after="0" w:line="240" w:lineRule="auto"/>
        <w:ind w:firstLine="851"/>
        <w:jc w:val="both"/>
        <w:rPr>
          <w:rFonts w:ascii="Times New Roman" w:hAnsi="Times New Roman"/>
          <w:sz w:val="28"/>
          <w:szCs w:val="28"/>
          <w:lang w:val="lv-LV"/>
        </w:rPr>
      </w:pPr>
      <w:r>
        <w:rPr>
          <w:rFonts w:ascii="Times New Roman" w:hAnsi="Times New Roman"/>
          <w:sz w:val="28"/>
          <w:szCs w:val="28"/>
          <w:lang w:val="lv-LV"/>
        </w:rPr>
        <w:t>Ņ</w:t>
      </w:r>
      <w:r w:rsidRPr="006B165C">
        <w:rPr>
          <w:rFonts w:ascii="Times New Roman" w:hAnsi="Times New Roman"/>
          <w:sz w:val="28"/>
          <w:szCs w:val="28"/>
          <w:lang w:val="lv-LV"/>
        </w:rPr>
        <w:t xml:space="preserve">emot vērā, ka atbilstoši Ministru kabinetā </w:t>
      </w:r>
      <w:proofErr w:type="gramStart"/>
      <w:r w:rsidRPr="006B165C">
        <w:rPr>
          <w:rFonts w:ascii="Times New Roman" w:hAnsi="Times New Roman"/>
          <w:sz w:val="28"/>
          <w:szCs w:val="28"/>
          <w:lang w:val="lv-LV"/>
        </w:rPr>
        <w:t>2013.gadā</w:t>
      </w:r>
      <w:proofErr w:type="gramEnd"/>
      <w:r w:rsidRPr="006B165C">
        <w:rPr>
          <w:rFonts w:ascii="Times New Roman" w:hAnsi="Times New Roman"/>
          <w:sz w:val="28"/>
          <w:szCs w:val="28"/>
          <w:lang w:val="lv-LV"/>
        </w:rPr>
        <w:t xml:space="preserve"> atbalstītajam fotoradaru ieviešanas risinājumam līdz 2016.gada sākumam CSDD bija jānodrošina 60 (no 100, 2013.- 20, 2014.- 20+20, 2015.- 40+20) fotoradaru darbība, bet faktiski</w:t>
      </w:r>
      <w:r w:rsidR="0073081F">
        <w:rPr>
          <w:rFonts w:ascii="Times New Roman" w:hAnsi="Times New Roman"/>
          <w:sz w:val="28"/>
          <w:szCs w:val="28"/>
          <w:lang w:val="lv-LV"/>
        </w:rPr>
        <w:t xml:space="preserve"> </w:t>
      </w:r>
      <w:r w:rsidRPr="006B165C">
        <w:rPr>
          <w:rFonts w:ascii="Times New Roman" w:hAnsi="Times New Roman"/>
          <w:sz w:val="28"/>
          <w:szCs w:val="28"/>
          <w:lang w:val="lv-LV"/>
        </w:rPr>
        <w:t>šobrīd darbojas tikai 16 (no 100, vidējais darbības ilgums - 12,6 mēneši) fotoradari</w:t>
      </w:r>
      <w:r w:rsidR="00B723B2">
        <w:rPr>
          <w:rFonts w:ascii="Times New Roman" w:hAnsi="Times New Roman"/>
          <w:sz w:val="28"/>
          <w:szCs w:val="28"/>
          <w:lang w:val="lv-LV"/>
        </w:rPr>
        <w:t xml:space="preserve"> (2016.gada augustā darbību uzsākuši vēl 4 jaunākas paaudzes fotoradari)</w:t>
      </w:r>
      <w:r w:rsidRPr="006B165C">
        <w:rPr>
          <w:rFonts w:ascii="Times New Roman" w:hAnsi="Times New Roman"/>
          <w:sz w:val="28"/>
          <w:szCs w:val="28"/>
          <w:lang w:val="lv-LV"/>
        </w:rPr>
        <w:t>, Iekšlietu ministrija uzskata, ka  pie minētā jautājuma vērtēšanas  atgriezties ir priekšlaicīgi.</w:t>
      </w:r>
    </w:p>
    <w:p w14:paraId="5F9A1C58" w14:textId="77777777" w:rsidR="002F07CC" w:rsidRPr="006B165C" w:rsidRDefault="002F07CC" w:rsidP="006B165C">
      <w:pPr>
        <w:spacing w:after="0" w:line="240" w:lineRule="auto"/>
        <w:ind w:firstLine="851"/>
        <w:jc w:val="both"/>
        <w:rPr>
          <w:rFonts w:ascii="Times New Roman" w:hAnsi="Times New Roman"/>
          <w:sz w:val="28"/>
          <w:szCs w:val="28"/>
          <w:lang w:val="lv-LV"/>
        </w:rPr>
      </w:pPr>
    </w:p>
    <w:p w14:paraId="363E38BB" w14:textId="77777777" w:rsidR="000718F8" w:rsidRPr="00142834" w:rsidRDefault="000718F8" w:rsidP="00142834">
      <w:pPr>
        <w:pStyle w:val="Heading1"/>
        <w:jc w:val="center"/>
        <w:rPr>
          <w:b/>
        </w:rPr>
      </w:pPr>
      <w:bookmarkStart w:id="10" w:name="_Toc464117223"/>
      <w:r w:rsidRPr="00142834">
        <w:rPr>
          <w:b/>
        </w:rPr>
        <w:t>III.</w:t>
      </w:r>
      <w:r w:rsidR="00F33441" w:rsidRPr="00142834">
        <w:rPr>
          <w:b/>
        </w:rPr>
        <w:t xml:space="preserve"> </w:t>
      </w:r>
      <w:proofErr w:type="spellStart"/>
      <w:r w:rsidR="00F33441" w:rsidRPr="00142834">
        <w:rPr>
          <w:b/>
        </w:rPr>
        <w:t>Risinājuma</w:t>
      </w:r>
      <w:proofErr w:type="spellEnd"/>
      <w:r w:rsidR="00F33441" w:rsidRPr="00142834">
        <w:rPr>
          <w:b/>
        </w:rPr>
        <w:t xml:space="preserve"> </w:t>
      </w:r>
      <w:proofErr w:type="spellStart"/>
      <w:r w:rsidR="00F33441" w:rsidRPr="00142834">
        <w:rPr>
          <w:b/>
        </w:rPr>
        <w:t>varianti</w:t>
      </w:r>
      <w:proofErr w:type="spellEnd"/>
      <w:r w:rsidR="00F33441" w:rsidRPr="00142834">
        <w:rPr>
          <w:b/>
        </w:rPr>
        <w:t xml:space="preserve">, to </w:t>
      </w:r>
      <w:proofErr w:type="spellStart"/>
      <w:r w:rsidR="00F33441" w:rsidRPr="00142834">
        <w:rPr>
          <w:b/>
        </w:rPr>
        <w:t>ietekme</w:t>
      </w:r>
      <w:proofErr w:type="spellEnd"/>
      <w:r w:rsidR="00F33441" w:rsidRPr="00142834">
        <w:rPr>
          <w:b/>
        </w:rPr>
        <w:t xml:space="preserve"> </w:t>
      </w:r>
      <w:proofErr w:type="spellStart"/>
      <w:r w:rsidR="00F33441" w:rsidRPr="00142834">
        <w:rPr>
          <w:b/>
        </w:rPr>
        <w:t>uz</w:t>
      </w:r>
      <w:proofErr w:type="spellEnd"/>
      <w:r w:rsidR="00F33441" w:rsidRPr="00142834">
        <w:rPr>
          <w:b/>
        </w:rPr>
        <w:t xml:space="preserve"> </w:t>
      </w:r>
      <w:proofErr w:type="spellStart"/>
      <w:r w:rsidR="00F33441" w:rsidRPr="00142834">
        <w:rPr>
          <w:b/>
        </w:rPr>
        <w:t>problēmu</w:t>
      </w:r>
      <w:proofErr w:type="spellEnd"/>
      <w:r w:rsidR="00F33441" w:rsidRPr="00142834">
        <w:rPr>
          <w:b/>
        </w:rPr>
        <w:t xml:space="preserve"> </w:t>
      </w:r>
      <w:proofErr w:type="spellStart"/>
      <w:r w:rsidR="00F33441" w:rsidRPr="00142834">
        <w:rPr>
          <w:b/>
        </w:rPr>
        <w:t>risināšanu</w:t>
      </w:r>
      <w:proofErr w:type="spellEnd"/>
      <w:r w:rsidR="00F33441" w:rsidRPr="00142834">
        <w:rPr>
          <w:b/>
        </w:rPr>
        <w:t xml:space="preserve"> </w:t>
      </w:r>
      <w:proofErr w:type="gramStart"/>
      <w:r w:rsidR="00F33441" w:rsidRPr="00142834">
        <w:rPr>
          <w:b/>
        </w:rPr>
        <w:t>un</w:t>
      </w:r>
      <w:proofErr w:type="gramEnd"/>
      <w:r w:rsidR="00F33441" w:rsidRPr="00142834">
        <w:rPr>
          <w:b/>
        </w:rPr>
        <w:t xml:space="preserve"> </w:t>
      </w:r>
      <w:proofErr w:type="spellStart"/>
      <w:r w:rsidR="00F33441" w:rsidRPr="00142834">
        <w:rPr>
          <w:b/>
        </w:rPr>
        <w:t>valsts</w:t>
      </w:r>
      <w:proofErr w:type="spellEnd"/>
      <w:r w:rsidR="00F33441" w:rsidRPr="00142834">
        <w:rPr>
          <w:b/>
        </w:rPr>
        <w:t xml:space="preserve"> </w:t>
      </w:r>
      <w:proofErr w:type="spellStart"/>
      <w:r w:rsidR="00F33441" w:rsidRPr="00142834">
        <w:rPr>
          <w:b/>
        </w:rPr>
        <w:t>budžetu</w:t>
      </w:r>
      <w:bookmarkEnd w:id="10"/>
      <w:proofErr w:type="spellEnd"/>
    </w:p>
    <w:p w14:paraId="0C1332D5" w14:textId="77777777" w:rsidR="000718F8" w:rsidRDefault="000718F8" w:rsidP="00142834">
      <w:pPr>
        <w:pStyle w:val="NoSpacing"/>
        <w:jc w:val="center"/>
        <w:rPr>
          <w:rFonts w:ascii="Times New Roman" w:hAnsi="Times New Roman"/>
          <w:b/>
          <w:sz w:val="28"/>
          <w:szCs w:val="28"/>
          <w:lang w:val="lv-LV"/>
        </w:rPr>
      </w:pPr>
    </w:p>
    <w:p w14:paraId="5791C123" w14:textId="77777777" w:rsidR="00B86803" w:rsidRPr="00683F0F" w:rsidRDefault="00D30EEB" w:rsidP="00FD67C3">
      <w:pPr>
        <w:pStyle w:val="Heading2"/>
        <w:jc w:val="center"/>
        <w:rPr>
          <w:lang w:val="lv-LV"/>
        </w:rPr>
      </w:pPr>
      <w:bookmarkStart w:id="11" w:name="_Toc464117224"/>
      <w:r w:rsidRPr="00A8018C">
        <w:rPr>
          <w:lang w:val="lv-LV"/>
        </w:rPr>
        <w:lastRenderedPageBreak/>
        <w:t xml:space="preserve">Priekšlikumi </w:t>
      </w:r>
      <w:r w:rsidR="007D368E" w:rsidRPr="00683F0F">
        <w:rPr>
          <w:lang w:val="lv-LV"/>
        </w:rPr>
        <w:t>Valsts kontroles ieteikumu izpildei</w:t>
      </w:r>
      <w:bookmarkEnd w:id="11"/>
    </w:p>
    <w:p w14:paraId="0DAB388E" w14:textId="77777777" w:rsidR="00B438FC" w:rsidRPr="00683F0F" w:rsidRDefault="00B438FC" w:rsidP="0059329F">
      <w:pPr>
        <w:pStyle w:val="NoSpacing"/>
        <w:jc w:val="center"/>
        <w:rPr>
          <w:rFonts w:ascii="Times New Roman" w:hAnsi="Times New Roman"/>
          <w:b/>
          <w:sz w:val="28"/>
          <w:szCs w:val="28"/>
          <w:lang w:val="lv-LV"/>
        </w:rPr>
      </w:pPr>
    </w:p>
    <w:p w14:paraId="7CA55515" w14:textId="77777777" w:rsidR="0084116B" w:rsidRPr="000E3231" w:rsidRDefault="000E3231" w:rsidP="000E3231">
      <w:pPr>
        <w:spacing w:after="0" w:line="240" w:lineRule="auto"/>
        <w:jc w:val="both"/>
        <w:rPr>
          <w:rFonts w:ascii="Times New Roman" w:hAnsi="Times New Roman"/>
          <w:i/>
          <w:sz w:val="28"/>
          <w:szCs w:val="28"/>
          <w:lang w:val="lv-LV"/>
        </w:rPr>
      </w:pPr>
      <w:r w:rsidRPr="000E3231">
        <w:rPr>
          <w:rFonts w:ascii="Times New Roman" w:hAnsi="Times New Roman"/>
          <w:b/>
          <w:i/>
          <w:sz w:val="28"/>
          <w:szCs w:val="28"/>
          <w:lang w:val="lv-LV"/>
        </w:rPr>
        <w:t>1.ieteikums</w:t>
      </w:r>
      <w:r>
        <w:rPr>
          <w:rFonts w:ascii="Times New Roman" w:hAnsi="Times New Roman"/>
          <w:i/>
          <w:sz w:val="28"/>
          <w:szCs w:val="28"/>
          <w:lang w:val="lv-LV"/>
        </w:rPr>
        <w:t xml:space="preserve"> – </w:t>
      </w:r>
      <w:r w:rsidR="0084116B" w:rsidRPr="000E3231">
        <w:rPr>
          <w:rFonts w:ascii="Times New Roman" w:hAnsi="Times New Roman"/>
          <w:i/>
          <w:sz w:val="28"/>
          <w:szCs w:val="28"/>
          <w:lang w:val="lv-LV"/>
        </w:rPr>
        <w:t>Iekšlietu ministrijai rosināt Ministru kabinetā atkārtoti vērtēt, vai izvēlētais fotoradaru iegādes finansēšanas modelis, kad fotoradaru iegāde tiek finansēta no CSDD dividendēm, ir valstij visizdevīgākais un nodrošina fotoradaru ieviešanu plānotajos termiņos.</w:t>
      </w:r>
    </w:p>
    <w:p w14:paraId="6DBDFAFD" w14:textId="77777777" w:rsidR="00443B7A" w:rsidRPr="005710C5" w:rsidRDefault="00443B7A" w:rsidP="00443B7A">
      <w:pPr>
        <w:spacing w:after="0" w:line="240" w:lineRule="auto"/>
        <w:ind w:left="1080"/>
        <w:jc w:val="both"/>
        <w:rPr>
          <w:rFonts w:ascii="Times New Roman" w:hAnsi="Times New Roman"/>
          <w:i/>
          <w:sz w:val="28"/>
          <w:szCs w:val="28"/>
          <w:lang w:val="lv-LV"/>
        </w:rPr>
      </w:pPr>
    </w:p>
    <w:p w14:paraId="2C52BF90" w14:textId="77777777" w:rsidR="006B6E8F" w:rsidRDefault="006B6E8F" w:rsidP="00B86803">
      <w:pPr>
        <w:spacing w:after="0" w:line="240" w:lineRule="auto"/>
        <w:ind w:firstLine="851"/>
        <w:jc w:val="both"/>
        <w:rPr>
          <w:rFonts w:ascii="Times New Roman" w:hAnsi="Times New Roman"/>
          <w:sz w:val="28"/>
          <w:szCs w:val="28"/>
          <w:lang w:val="lv-LV"/>
        </w:rPr>
      </w:pPr>
      <w:r w:rsidRPr="00904FA3">
        <w:rPr>
          <w:rFonts w:ascii="Times New Roman" w:hAnsi="Times New Roman"/>
          <w:sz w:val="28"/>
          <w:szCs w:val="28"/>
          <w:lang w:val="lv-LV"/>
        </w:rPr>
        <w:t xml:space="preserve">Atbilstoši Ministru kabineta </w:t>
      </w:r>
      <w:proofErr w:type="gramStart"/>
      <w:r w:rsidRPr="00904FA3">
        <w:rPr>
          <w:rFonts w:ascii="Times New Roman" w:hAnsi="Times New Roman"/>
          <w:sz w:val="28"/>
          <w:szCs w:val="28"/>
          <w:lang w:val="lv-LV"/>
        </w:rPr>
        <w:t>2013.gadā</w:t>
      </w:r>
      <w:proofErr w:type="gramEnd"/>
      <w:r w:rsidRPr="00904FA3">
        <w:rPr>
          <w:rFonts w:ascii="Times New Roman" w:hAnsi="Times New Roman"/>
          <w:sz w:val="28"/>
          <w:szCs w:val="28"/>
          <w:lang w:val="lv-LV"/>
        </w:rPr>
        <w:t xml:space="preserve"> </w:t>
      </w:r>
      <w:r w:rsidRPr="00F40FB2">
        <w:rPr>
          <w:rFonts w:ascii="Times New Roman" w:hAnsi="Times New Roman"/>
          <w:sz w:val="28"/>
          <w:szCs w:val="28"/>
          <w:lang w:val="lv-LV"/>
        </w:rPr>
        <w:t>atbalstītajam fotoradaru</w:t>
      </w:r>
      <w:r w:rsidRPr="00D9632E">
        <w:rPr>
          <w:rFonts w:ascii="Times New Roman" w:hAnsi="Times New Roman"/>
          <w:i/>
          <w:sz w:val="28"/>
          <w:szCs w:val="28"/>
          <w:lang w:val="lv-LV"/>
        </w:rPr>
        <w:t xml:space="preserve"> </w:t>
      </w:r>
      <w:r w:rsidRPr="00F40FB2">
        <w:rPr>
          <w:rFonts w:ascii="Times New Roman" w:hAnsi="Times New Roman"/>
          <w:sz w:val="28"/>
          <w:szCs w:val="28"/>
          <w:lang w:val="lv-LV"/>
        </w:rPr>
        <w:t>ieviešanas</w:t>
      </w:r>
      <w:r w:rsidRPr="00904FA3">
        <w:rPr>
          <w:rFonts w:ascii="Times New Roman" w:hAnsi="Times New Roman"/>
          <w:sz w:val="28"/>
          <w:szCs w:val="28"/>
          <w:lang w:val="lv-LV"/>
        </w:rPr>
        <w:t xml:space="preserve"> risinājumam bija plānots ieviest 100 fotoradarus šādos termiņos: 1.kārta – 20 (2013.gadā), 2.kārta – 20 (2014.gadā), 3.kārta – 20 (2015.gadā), 4.kārta – 20 (2016.gadā), 5.kārta – 20 (2017.gadā). Fotoradaru ieviešana nenotiek plānotajos termiņos</w:t>
      </w:r>
      <w:r w:rsidR="00A733CE">
        <w:rPr>
          <w:rFonts w:ascii="Times New Roman" w:hAnsi="Times New Roman"/>
          <w:sz w:val="28"/>
          <w:szCs w:val="28"/>
          <w:lang w:val="lv-LV"/>
        </w:rPr>
        <w:t xml:space="preserve">, jo lēmums par fotoradaru finansēšanu tika pieņemts tikai </w:t>
      </w:r>
      <w:proofErr w:type="gramStart"/>
      <w:r w:rsidR="00A733CE">
        <w:rPr>
          <w:rFonts w:ascii="Times New Roman" w:hAnsi="Times New Roman"/>
          <w:sz w:val="28"/>
          <w:szCs w:val="28"/>
          <w:lang w:val="lv-LV"/>
        </w:rPr>
        <w:t>2014.gadā</w:t>
      </w:r>
      <w:proofErr w:type="gramEnd"/>
      <w:r w:rsidR="00A733CE">
        <w:rPr>
          <w:rFonts w:ascii="Times New Roman" w:hAnsi="Times New Roman"/>
          <w:sz w:val="28"/>
          <w:szCs w:val="28"/>
          <w:lang w:val="lv-LV"/>
        </w:rPr>
        <w:t>.</w:t>
      </w:r>
    </w:p>
    <w:p w14:paraId="7D8BB054" w14:textId="77777777" w:rsidR="00B86803" w:rsidRPr="00683F0F" w:rsidRDefault="00B86803" w:rsidP="00B86803">
      <w:pPr>
        <w:spacing w:after="0" w:line="240" w:lineRule="auto"/>
        <w:ind w:firstLine="851"/>
        <w:jc w:val="both"/>
        <w:rPr>
          <w:rFonts w:ascii="Times New Roman" w:hAnsi="Times New Roman"/>
          <w:sz w:val="28"/>
          <w:szCs w:val="28"/>
          <w:lang w:val="lv-LV"/>
        </w:rPr>
      </w:pPr>
      <w:r w:rsidRPr="00683F0F">
        <w:rPr>
          <w:rFonts w:ascii="Times New Roman" w:hAnsi="Times New Roman"/>
          <w:sz w:val="28"/>
          <w:szCs w:val="28"/>
          <w:lang w:val="lv-LV"/>
        </w:rPr>
        <w:t xml:space="preserve">Saskaņā ar rīkojumu Nr.257 un rīkojumu Nr.377 CSDD dividendes 2 140 010 </w:t>
      </w:r>
      <w:proofErr w:type="spellStart"/>
      <w:r w:rsidRPr="00683F0F">
        <w:rPr>
          <w:rFonts w:ascii="Times New Roman" w:hAnsi="Times New Roman"/>
          <w:i/>
          <w:sz w:val="28"/>
          <w:szCs w:val="28"/>
          <w:lang w:val="lv-LV"/>
        </w:rPr>
        <w:t>euro</w:t>
      </w:r>
      <w:proofErr w:type="spellEnd"/>
      <w:r w:rsidRPr="00683F0F">
        <w:rPr>
          <w:rFonts w:ascii="Times New Roman" w:hAnsi="Times New Roman"/>
          <w:sz w:val="28"/>
          <w:szCs w:val="28"/>
          <w:lang w:val="lv-LV"/>
        </w:rPr>
        <w:t xml:space="preserve"> apmērā paredzētas 40 fotoradaru iegādei un uzstādīšanai 2015.un </w:t>
      </w:r>
      <w:proofErr w:type="gramStart"/>
      <w:r w:rsidRPr="00683F0F">
        <w:rPr>
          <w:rFonts w:ascii="Times New Roman" w:hAnsi="Times New Roman"/>
          <w:sz w:val="28"/>
          <w:szCs w:val="28"/>
          <w:lang w:val="lv-LV"/>
        </w:rPr>
        <w:t>2016.gadā</w:t>
      </w:r>
      <w:proofErr w:type="gramEnd"/>
      <w:r w:rsidR="0084116B">
        <w:rPr>
          <w:rFonts w:ascii="Times New Roman" w:hAnsi="Times New Roman"/>
          <w:sz w:val="28"/>
          <w:szCs w:val="28"/>
          <w:lang w:val="lv-LV"/>
        </w:rPr>
        <w:t>,</w:t>
      </w:r>
      <w:r w:rsidR="002B1650" w:rsidRPr="00683F0F">
        <w:rPr>
          <w:rFonts w:ascii="Times New Roman" w:hAnsi="Times New Roman"/>
          <w:sz w:val="28"/>
          <w:szCs w:val="28"/>
          <w:lang w:val="lv-LV"/>
        </w:rPr>
        <w:t xml:space="preserve"> un to </w:t>
      </w:r>
      <w:r w:rsidR="002B1650" w:rsidRPr="00904FA3">
        <w:rPr>
          <w:rFonts w:ascii="Times New Roman" w:hAnsi="Times New Roman"/>
          <w:i/>
          <w:sz w:val="28"/>
          <w:szCs w:val="28"/>
          <w:lang w:val="lv-LV"/>
        </w:rPr>
        <w:t>iegād</w:t>
      </w:r>
      <w:r w:rsidR="0084116B" w:rsidRPr="00904FA3">
        <w:rPr>
          <w:rFonts w:ascii="Times New Roman" w:hAnsi="Times New Roman"/>
          <w:i/>
          <w:sz w:val="28"/>
          <w:szCs w:val="28"/>
          <w:lang w:val="lv-LV"/>
        </w:rPr>
        <w:t>e</w:t>
      </w:r>
      <w:r w:rsidR="002B1650" w:rsidRPr="00904FA3">
        <w:rPr>
          <w:rFonts w:ascii="Times New Roman" w:hAnsi="Times New Roman"/>
          <w:i/>
          <w:sz w:val="28"/>
          <w:szCs w:val="28"/>
          <w:lang w:val="lv-LV"/>
        </w:rPr>
        <w:t xml:space="preserve"> un uzstādīšan</w:t>
      </w:r>
      <w:r w:rsidR="0084116B" w:rsidRPr="00904FA3">
        <w:rPr>
          <w:rFonts w:ascii="Times New Roman" w:hAnsi="Times New Roman"/>
          <w:i/>
          <w:sz w:val="28"/>
          <w:szCs w:val="28"/>
          <w:lang w:val="lv-LV"/>
        </w:rPr>
        <w:t>a jānodrošina Satiksmes ministrijai</w:t>
      </w:r>
      <w:r w:rsidR="0084116B">
        <w:rPr>
          <w:rFonts w:ascii="Times New Roman" w:hAnsi="Times New Roman"/>
          <w:sz w:val="28"/>
          <w:szCs w:val="28"/>
          <w:lang w:val="lv-LV"/>
        </w:rPr>
        <w:t>.</w:t>
      </w:r>
      <w:r w:rsidR="002B1650" w:rsidRPr="00683F0F">
        <w:rPr>
          <w:rFonts w:ascii="Times New Roman" w:hAnsi="Times New Roman"/>
          <w:sz w:val="28"/>
          <w:szCs w:val="28"/>
          <w:lang w:val="lv-LV"/>
        </w:rPr>
        <w:t xml:space="preserve"> </w:t>
      </w:r>
      <w:r w:rsidR="0084116B">
        <w:rPr>
          <w:rFonts w:ascii="Times New Roman" w:hAnsi="Times New Roman"/>
          <w:sz w:val="28"/>
          <w:szCs w:val="28"/>
          <w:lang w:val="lv-LV"/>
        </w:rPr>
        <w:t xml:space="preserve">Fotoradaru iegādi un uzstādīšanu par minētajiem līdzekļiem </w:t>
      </w:r>
      <w:r w:rsidR="002B1650" w:rsidRPr="00683F0F">
        <w:rPr>
          <w:rFonts w:ascii="Times New Roman" w:hAnsi="Times New Roman"/>
          <w:sz w:val="28"/>
          <w:szCs w:val="28"/>
          <w:lang w:val="lv-LV"/>
        </w:rPr>
        <w:t>veic CSDD</w:t>
      </w:r>
      <w:r w:rsidRPr="00683F0F">
        <w:rPr>
          <w:rFonts w:ascii="Times New Roman" w:hAnsi="Times New Roman"/>
          <w:sz w:val="28"/>
          <w:szCs w:val="28"/>
          <w:lang w:val="lv-LV"/>
        </w:rPr>
        <w:t xml:space="preserve">. </w:t>
      </w:r>
      <w:r w:rsidR="00A13431" w:rsidRPr="00683F0F">
        <w:rPr>
          <w:rFonts w:ascii="Times New Roman" w:hAnsi="Times New Roman"/>
          <w:sz w:val="28"/>
          <w:szCs w:val="28"/>
          <w:lang w:val="lv-LV"/>
        </w:rPr>
        <w:t xml:space="preserve">Vienlaikus </w:t>
      </w:r>
      <w:r w:rsidR="0084116B">
        <w:rPr>
          <w:rFonts w:ascii="Times New Roman" w:hAnsi="Times New Roman"/>
          <w:sz w:val="28"/>
          <w:szCs w:val="28"/>
          <w:lang w:val="lv-LV"/>
        </w:rPr>
        <w:t xml:space="preserve">būtiski ir tas, ka fotoradaru </w:t>
      </w:r>
      <w:r w:rsidR="00A13431" w:rsidRPr="00683F0F">
        <w:rPr>
          <w:rFonts w:ascii="Times New Roman" w:hAnsi="Times New Roman"/>
          <w:sz w:val="28"/>
          <w:szCs w:val="28"/>
          <w:lang w:val="lv-LV"/>
        </w:rPr>
        <w:t>iegādei un uzstādīšanai novirzīti</w:t>
      </w:r>
      <w:r w:rsidR="0084116B">
        <w:rPr>
          <w:rFonts w:ascii="Times New Roman" w:hAnsi="Times New Roman"/>
          <w:sz w:val="28"/>
          <w:szCs w:val="28"/>
          <w:lang w:val="lv-LV"/>
        </w:rPr>
        <w:t>e</w:t>
      </w:r>
      <w:r w:rsidR="00A13431" w:rsidRPr="00683F0F">
        <w:rPr>
          <w:rFonts w:ascii="Times New Roman" w:hAnsi="Times New Roman"/>
          <w:sz w:val="28"/>
          <w:szCs w:val="28"/>
          <w:lang w:val="lv-LV"/>
        </w:rPr>
        <w:t xml:space="preserve"> finanšu līdzekļi būtībā ir valstij pienākošies valsts pamatbudžeta</w:t>
      </w:r>
      <w:r w:rsidR="00B86763">
        <w:rPr>
          <w:rFonts w:ascii="Times New Roman" w:hAnsi="Times New Roman"/>
          <w:sz w:val="28"/>
          <w:szCs w:val="28"/>
          <w:lang w:val="lv-LV"/>
        </w:rPr>
        <w:t xml:space="preserve"> ieņēmumi</w:t>
      </w:r>
      <w:r w:rsidR="00A13431" w:rsidRPr="00683F0F">
        <w:rPr>
          <w:rFonts w:ascii="Times New Roman" w:hAnsi="Times New Roman"/>
          <w:sz w:val="28"/>
          <w:szCs w:val="28"/>
          <w:lang w:val="lv-LV"/>
        </w:rPr>
        <w:t>.</w:t>
      </w:r>
      <w:r w:rsidR="00B86763">
        <w:rPr>
          <w:rFonts w:ascii="Times New Roman" w:hAnsi="Times New Roman"/>
          <w:sz w:val="28"/>
          <w:szCs w:val="28"/>
          <w:lang w:val="lv-LV"/>
        </w:rPr>
        <w:t xml:space="preserve"> Tomēr Ministru kabinets ir pieņēmis lēmumu atstāt tos CSDD rīcībā, nevis ieskaitīt valsts pamatbudžeta ieņēmumu kontā Valsts kasē, paredzot dotāciju no vispārējiem ieņēmumiem un attiecīgus izdevumus Iekšlietu ministrijas budžeta apakšprogrammā 06.01.00 “Valsts policija”, lai Valsts policija piešķirtu finansējumu (dotāciju) CSDD ar fotoradaru iegādi un uzstādīšanu saistīto izdevumu segšanai.</w:t>
      </w:r>
    </w:p>
    <w:p w14:paraId="72F88F7B" w14:textId="77777777" w:rsidR="00B86803" w:rsidRPr="00683F0F" w:rsidRDefault="0094502C" w:rsidP="00B86803">
      <w:pPr>
        <w:spacing w:after="0" w:line="240" w:lineRule="auto"/>
        <w:ind w:firstLine="851"/>
        <w:jc w:val="both"/>
        <w:rPr>
          <w:rFonts w:ascii="Times New Roman" w:hAnsi="Times New Roman"/>
          <w:sz w:val="28"/>
          <w:szCs w:val="28"/>
          <w:lang w:val="lv-LV"/>
        </w:rPr>
      </w:pPr>
      <w:r>
        <w:rPr>
          <w:rFonts w:ascii="Times New Roman" w:hAnsi="Times New Roman"/>
          <w:sz w:val="28"/>
          <w:szCs w:val="28"/>
          <w:lang w:val="lv-LV"/>
        </w:rPr>
        <w:t xml:space="preserve">Informācija </w:t>
      </w:r>
      <w:r w:rsidR="0084116B">
        <w:rPr>
          <w:rFonts w:ascii="Times New Roman" w:hAnsi="Times New Roman"/>
          <w:sz w:val="28"/>
          <w:szCs w:val="28"/>
          <w:lang w:val="lv-LV"/>
        </w:rPr>
        <w:t xml:space="preserve">par </w:t>
      </w:r>
      <w:r>
        <w:rPr>
          <w:rFonts w:ascii="Times New Roman" w:hAnsi="Times New Roman"/>
          <w:sz w:val="28"/>
          <w:szCs w:val="28"/>
          <w:lang w:val="lv-LV"/>
        </w:rPr>
        <w:t xml:space="preserve">100 </w:t>
      </w:r>
      <w:r w:rsidR="0084116B">
        <w:rPr>
          <w:rFonts w:ascii="Times New Roman" w:hAnsi="Times New Roman"/>
          <w:sz w:val="28"/>
          <w:szCs w:val="28"/>
          <w:lang w:val="lv-LV"/>
        </w:rPr>
        <w:t xml:space="preserve">fotoradaru iegādes un uzstādīšanas </w:t>
      </w:r>
      <w:r>
        <w:rPr>
          <w:rFonts w:ascii="Times New Roman" w:hAnsi="Times New Roman"/>
          <w:sz w:val="28"/>
          <w:szCs w:val="28"/>
          <w:lang w:val="lv-LV"/>
        </w:rPr>
        <w:t>iesp</w:t>
      </w:r>
      <w:r w:rsidR="000064D5">
        <w:rPr>
          <w:rFonts w:ascii="Times New Roman" w:hAnsi="Times New Roman"/>
          <w:sz w:val="28"/>
          <w:szCs w:val="28"/>
          <w:lang w:val="lv-LV"/>
        </w:rPr>
        <w:t xml:space="preserve">ējām </w:t>
      </w:r>
      <w:r w:rsidR="00B86803" w:rsidRPr="00683F0F">
        <w:rPr>
          <w:rFonts w:ascii="Times New Roman" w:hAnsi="Times New Roman"/>
          <w:sz w:val="28"/>
          <w:szCs w:val="28"/>
          <w:lang w:val="lv-LV"/>
        </w:rPr>
        <w:t>atspoguļot</w:t>
      </w:r>
      <w:r w:rsidR="000064D5">
        <w:rPr>
          <w:rFonts w:ascii="Times New Roman" w:hAnsi="Times New Roman"/>
          <w:sz w:val="28"/>
          <w:szCs w:val="28"/>
          <w:lang w:val="lv-LV"/>
        </w:rPr>
        <w:t>a</w:t>
      </w:r>
      <w:r w:rsidR="00B86803" w:rsidRPr="00683F0F">
        <w:rPr>
          <w:rFonts w:ascii="Times New Roman" w:hAnsi="Times New Roman"/>
          <w:sz w:val="28"/>
          <w:szCs w:val="28"/>
          <w:lang w:val="lv-LV"/>
        </w:rPr>
        <w:t xml:space="preserve"> </w:t>
      </w:r>
      <w:r w:rsidR="001D59CE">
        <w:rPr>
          <w:rFonts w:ascii="Times New Roman" w:hAnsi="Times New Roman"/>
          <w:sz w:val="28"/>
          <w:szCs w:val="28"/>
          <w:lang w:val="lv-LV"/>
        </w:rPr>
        <w:t>5.</w:t>
      </w:r>
      <w:r w:rsidR="000064D5">
        <w:rPr>
          <w:rFonts w:ascii="Times New Roman" w:hAnsi="Times New Roman"/>
          <w:sz w:val="28"/>
          <w:szCs w:val="28"/>
          <w:lang w:val="lv-LV"/>
        </w:rPr>
        <w:t>, 6. un 7.</w:t>
      </w:r>
      <w:r w:rsidR="00B86803" w:rsidRPr="00683F0F">
        <w:rPr>
          <w:rFonts w:ascii="Times New Roman" w:hAnsi="Times New Roman"/>
          <w:sz w:val="28"/>
          <w:szCs w:val="28"/>
          <w:lang w:val="lv-LV"/>
        </w:rPr>
        <w:t>tabulā.</w:t>
      </w:r>
    </w:p>
    <w:p w14:paraId="44A56362" w14:textId="77777777" w:rsidR="003B23F6" w:rsidRDefault="003B23F6" w:rsidP="00B86803">
      <w:pPr>
        <w:spacing w:after="0" w:line="240" w:lineRule="auto"/>
        <w:ind w:left="851"/>
        <w:jc w:val="right"/>
        <w:rPr>
          <w:rFonts w:ascii="Times New Roman" w:hAnsi="Times New Roman"/>
          <w:sz w:val="28"/>
          <w:szCs w:val="28"/>
          <w:lang w:val="lv-LV"/>
        </w:rPr>
      </w:pPr>
    </w:p>
    <w:p w14:paraId="17E290A1" w14:textId="77777777" w:rsidR="00B86803" w:rsidRPr="00683F0F" w:rsidRDefault="006F7B94" w:rsidP="00B86803">
      <w:pPr>
        <w:spacing w:after="0" w:line="240" w:lineRule="auto"/>
        <w:ind w:left="851"/>
        <w:jc w:val="right"/>
        <w:rPr>
          <w:rFonts w:ascii="Times New Roman" w:hAnsi="Times New Roman"/>
          <w:sz w:val="28"/>
          <w:szCs w:val="28"/>
          <w:lang w:val="lv-LV"/>
        </w:rPr>
      </w:pPr>
      <w:r>
        <w:rPr>
          <w:rFonts w:ascii="Times New Roman" w:hAnsi="Times New Roman"/>
          <w:sz w:val="28"/>
          <w:szCs w:val="28"/>
          <w:lang w:val="lv-LV"/>
        </w:rPr>
        <w:t>5</w:t>
      </w:r>
      <w:r w:rsidR="00B86803" w:rsidRPr="00683F0F">
        <w:rPr>
          <w:rFonts w:ascii="Times New Roman" w:hAnsi="Times New Roman"/>
          <w:sz w:val="28"/>
          <w:szCs w:val="28"/>
          <w:lang w:val="lv-LV"/>
        </w:rPr>
        <w:t>.tabula</w:t>
      </w:r>
    </w:p>
    <w:p w14:paraId="69D324C9" w14:textId="77777777" w:rsidR="00B86803" w:rsidRDefault="001D59CE" w:rsidP="00AF6183">
      <w:pPr>
        <w:spacing w:after="0" w:line="240" w:lineRule="auto"/>
        <w:ind w:firstLine="851"/>
        <w:jc w:val="center"/>
        <w:rPr>
          <w:rFonts w:ascii="Times New Roman" w:hAnsi="Times New Roman"/>
          <w:b/>
          <w:i/>
          <w:sz w:val="28"/>
          <w:szCs w:val="28"/>
          <w:lang w:val="lv-LV"/>
        </w:rPr>
      </w:pPr>
      <w:r w:rsidRPr="00AF6183">
        <w:rPr>
          <w:rFonts w:ascii="Times New Roman" w:hAnsi="Times New Roman"/>
          <w:b/>
          <w:i/>
          <w:sz w:val="28"/>
          <w:szCs w:val="28"/>
          <w:lang w:val="lv-LV"/>
        </w:rPr>
        <w:t>Pārskats par CSDD dividendēm, kas novirzītas (novirzāmas) fotoradaru iegādes un uzstādīšanas izdevumu segšanai</w:t>
      </w:r>
      <w:r w:rsidRPr="00AF6183" w:rsidDel="001D59CE">
        <w:rPr>
          <w:rFonts w:ascii="Times New Roman" w:hAnsi="Times New Roman"/>
          <w:b/>
          <w:i/>
          <w:sz w:val="28"/>
          <w:szCs w:val="28"/>
          <w:lang w:val="lv-LV"/>
        </w:rPr>
        <w:t xml:space="preserve"> </w:t>
      </w:r>
      <w:r w:rsidR="00562CB2">
        <w:rPr>
          <w:rFonts w:ascii="Times New Roman" w:hAnsi="Times New Roman"/>
          <w:b/>
          <w:i/>
          <w:sz w:val="28"/>
          <w:szCs w:val="28"/>
          <w:lang w:val="lv-LV"/>
        </w:rPr>
        <w:t>2013.-</w:t>
      </w:r>
      <w:proofErr w:type="gramStart"/>
      <w:r w:rsidR="00562CB2">
        <w:rPr>
          <w:rFonts w:ascii="Times New Roman" w:hAnsi="Times New Roman"/>
          <w:b/>
          <w:i/>
          <w:sz w:val="28"/>
          <w:szCs w:val="28"/>
          <w:lang w:val="lv-LV"/>
        </w:rPr>
        <w:t>201</w:t>
      </w:r>
      <w:r w:rsidR="0027174E">
        <w:rPr>
          <w:rFonts w:ascii="Times New Roman" w:hAnsi="Times New Roman"/>
          <w:b/>
          <w:i/>
          <w:sz w:val="28"/>
          <w:szCs w:val="28"/>
          <w:lang w:val="lv-LV"/>
        </w:rPr>
        <w:t>9</w:t>
      </w:r>
      <w:r w:rsidR="00562CB2">
        <w:rPr>
          <w:rFonts w:ascii="Times New Roman" w:hAnsi="Times New Roman"/>
          <w:b/>
          <w:i/>
          <w:sz w:val="28"/>
          <w:szCs w:val="28"/>
          <w:lang w:val="lv-LV"/>
        </w:rPr>
        <w:t>.gadā</w:t>
      </w:r>
      <w:proofErr w:type="gramEnd"/>
    </w:p>
    <w:tbl>
      <w:tblPr>
        <w:tblStyle w:val="TableGrid"/>
        <w:tblW w:w="5000" w:type="pct"/>
        <w:tblLayout w:type="fixed"/>
        <w:tblLook w:val="04A0" w:firstRow="1" w:lastRow="0" w:firstColumn="1" w:lastColumn="0" w:noHBand="0" w:noVBand="1"/>
      </w:tblPr>
      <w:tblGrid>
        <w:gridCol w:w="1604"/>
        <w:gridCol w:w="1265"/>
        <w:gridCol w:w="1074"/>
        <w:gridCol w:w="1192"/>
        <w:gridCol w:w="1314"/>
        <w:gridCol w:w="1314"/>
        <w:gridCol w:w="1312"/>
      </w:tblGrid>
      <w:tr w:rsidR="006A4293" w:rsidRPr="00D9632E" w14:paraId="1809AA8B" w14:textId="77777777" w:rsidTr="00F35115">
        <w:tc>
          <w:tcPr>
            <w:tcW w:w="883" w:type="pct"/>
            <w:vAlign w:val="center"/>
          </w:tcPr>
          <w:p w14:paraId="64372AFA" w14:textId="77777777" w:rsidR="006A4293" w:rsidRPr="00D9632E" w:rsidRDefault="006A4293" w:rsidP="00F35115">
            <w:pPr>
              <w:spacing w:after="0" w:line="240" w:lineRule="auto"/>
              <w:rPr>
                <w:rFonts w:ascii="Times New Roman" w:hAnsi="Times New Roman"/>
                <w:b/>
                <w:i/>
                <w:sz w:val="20"/>
                <w:szCs w:val="20"/>
                <w:lang w:val="lv-LV"/>
              </w:rPr>
            </w:pPr>
          </w:p>
        </w:tc>
        <w:tc>
          <w:tcPr>
            <w:tcW w:w="697" w:type="pct"/>
            <w:vAlign w:val="center"/>
          </w:tcPr>
          <w:p w14:paraId="3378B19B" w14:textId="77777777" w:rsidR="006A4293" w:rsidRPr="00D9632E" w:rsidRDefault="006A4293" w:rsidP="00F35115">
            <w:pPr>
              <w:spacing w:after="0" w:line="240" w:lineRule="auto"/>
              <w:jc w:val="center"/>
              <w:rPr>
                <w:rFonts w:ascii="Times New Roman" w:hAnsi="Times New Roman"/>
                <w:sz w:val="20"/>
                <w:szCs w:val="20"/>
                <w:lang w:val="lv-LV"/>
              </w:rPr>
            </w:pPr>
            <w:r w:rsidRPr="00D9632E">
              <w:rPr>
                <w:rFonts w:ascii="Times New Roman" w:hAnsi="Times New Roman"/>
                <w:b/>
                <w:i/>
                <w:sz w:val="20"/>
                <w:szCs w:val="20"/>
              </w:rPr>
              <w:t>2013.gads</w:t>
            </w:r>
          </w:p>
        </w:tc>
        <w:tc>
          <w:tcPr>
            <w:tcW w:w="592" w:type="pct"/>
            <w:vAlign w:val="center"/>
          </w:tcPr>
          <w:p w14:paraId="384259A8" w14:textId="77777777" w:rsidR="006A4293" w:rsidRPr="00D9632E" w:rsidRDefault="006A4293" w:rsidP="00F35115">
            <w:pPr>
              <w:spacing w:after="0" w:line="240" w:lineRule="auto"/>
              <w:jc w:val="center"/>
              <w:rPr>
                <w:rFonts w:ascii="Times New Roman" w:hAnsi="Times New Roman"/>
                <w:sz w:val="20"/>
                <w:szCs w:val="20"/>
                <w:lang w:val="lv-LV"/>
              </w:rPr>
            </w:pPr>
            <w:r w:rsidRPr="00D9632E">
              <w:rPr>
                <w:rFonts w:ascii="Times New Roman" w:hAnsi="Times New Roman"/>
                <w:b/>
                <w:i/>
                <w:sz w:val="20"/>
                <w:szCs w:val="20"/>
              </w:rPr>
              <w:t>2014.gads</w:t>
            </w:r>
          </w:p>
        </w:tc>
        <w:tc>
          <w:tcPr>
            <w:tcW w:w="657" w:type="pct"/>
            <w:vAlign w:val="center"/>
          </w:tcPr>
          <w:p w14:paraId="64764D68" w14:textId="77777777" w:rsidR="006A4293" w:rsidRPr="00D9632E" w:rsidRDefault="006A4293" w:rsidP="00F35115">
            <w:pPr>
              <w:spacing w:after="0" w:line="240" w:lineRule="auto"/>
              <w:jc w:val="center"/>
              <w:rPr>
                <w:rFonts w:ascii="Times New Roman" w:hAnsi="Times New Roman"/>
                <w:sz w:val="20"/>
                <w:szCs w:val="20"/>
                <w:lang w:val="lv-LV"/>
              </w:rPr>
            </w:pPr>
            <w:r w:rsidRPr="00D9632E">
              <w:rPr>
                <w:rFonts w:ascii="Times New Roman" w:hAnsi="Times New Roman"/>
                <w:b/>
                <w:i/>
                <w:sz w:val="20"/>
                <w:szCs w:val="20"/>
              </w:rPr>
              <w:t>2015.gads</w:t>
            </w:r>
          </w:p>
        </w:tc>
        <w:tc>
          <w:tcPr>
            <w:tcW w:w="724" w:type="pct"/>
            <w:vAlign w:val="center"/>
          </w:tcPr>
          <w:p w14:paraId="298484A5" w14:textId="77777777" w:rsidR="006A4293" w:rsidRPr="00D9632E" w:rsidRDefault="006A4293" w:rsidP="00F35115">
            <w:pPr>
              <w:spacing w:after="0" w:line="240" w:lineRule="auto"/>
              <w:jc w:val="center"/>
              <w:rPr>
                <w:rFonts w:ascii="Times New Roman" w:hAnsi="Times New Roman"/>
                <w:sz w:val="20"/>
                <w:szCs w:val="20"/>
                <w:lang w:val="lv-LV"/>
              </w:rPr>
            </w:pPr>
            <w:r w:rsidRPr="00D9632E">
              <w:rPr>
                <w:rFonts w:ascii="Times New Roman" w:hAnsi="Times New Roman"/>
                <w:b/>
                <w:i/>
                <w:sz w:val="20"/>
                <w:szCs w:val="20"/>
              </w:rPr>
              <w:t>2016.gads-plāns</w:t>
            </w:r>
          </w:p>
        </w:tc>
        <w:tc>
          <w:tcPr>
            <w:tcW w:w="724" w:type="pct"/>
            <w:vAlign w:val="center"/>
          </w:tcPr>
          <w:p w14:paraId="5BE17D10" w14:textId="77777777" w:rsidR="006A4293" w:rsidRPr="00D9632E" w:rsidRDefault="006A4293" w:rsidP="00F35115">
            <w:pPr>
              <w:spacing w:after="0" w:line="240" w:lineRule="auto"/>
              <w:jc w:val="center"/>
              <w:rPr>
                <w:rFonts w:ascii="Times New Roman" w:hAnsi="Times New Roman"/>
                <w:b/>
                <w:i/>
                <w:sz w:val="20"/>
                <w:szCs w:val="20"/>
              </w:rPr>
            </w:pPr>
            <w:r w:rsidRPr="00D9632E">
              <w:rPr>
                <w:rFonts w:ascii="Times New Roman" w:hAnsi="Times New Roman"/>
                <w:b/>
                <w:i/>
                <w:sz w:val="20"/>
                <w:szCs w:val="20"/>
              </w:rPr>
              <w:t>2017.gads-plāns</w:t>
            </w:r>
          </w:p>
        </w:tc>
        <w:tc>
          <w:tcPr>
            <w:tcW w:w="724" w:type="pct"/>
            <w:vAlign w:val="center"/>
          </w:tcPr>
          <w:p w14:paraId="7487C7D2" w14:textId="77777777" w:rsidR="006A4293" w:rsidRPr="00D9632E" w:rsidRDefault="006A4293" w:rsidP="00F35115">
            <w:pPr>
              <w:spacing w:after="0" w:line="240" w:lineRule="auto"/>
              <w:jc w:val="center"/>
              <w:rPr>
                <w:rFonts w:ascii="Times New Roman" w:hAnsi="Times New Roman"/>
                <w:b/>
                <w:i/>
                <w:sz w:val="20"/>
                <w:szCs w:val="20"/>
              </w:rPr>
            </w:pPr>
            <w:r w:rsidRPr="00D9632E">
              <w:rPr>
                <w:rFonts w:ascii="Times New Roman" w:hAnsi="Times New Roman"/>
                <w:b/>
                <w:i/>
                <w:sz w:val="20"/>
                <w:szCs w:val="20"/>
              </w:rPr>
              <w:t>2018.gads-plāns</w:t>
            </w:r>
          </w:p>
        </w:tc>
      </w:tr>
      <w:tr w:rsidR="006A4293" w:rsidRPr="007C7AA4" w14:paraId="673775D5" w14:textId="77777777" w:rsidTr="00F35115">
        <w:tc>
          <w:tcPr>
            <w:tcW w:w="883" w:type="pct"/>
            <w:vAlign w:val="center"/>
          </w:tcPr>
          <w:p w14:paraId="45E055A9" w14:textId="77777777" w:rsidR="006A4293" w:rsidRPr="00A67293" w:rsidRDefault="006A4293" w:rsidP="00F35115">
            <w:pPr>
              <w:pStyle w:val="ListParagraph"/>
              <w:spacing w:after="0" w:line="240" w:lineRule="auto"/>
              <w:ind w:left="0"/>
              <w:rPr>
                <w:rFonts w:ascii="Times New Roman" w:hAnsi="Times New Roman"/>
                <w:sz w:val="20"/>
                <w:szCs w:val="20"/>
              </w:rPr>
            </w:pPr>
            <w:r w:rsidRPr="007C7AA4">
              <w:rPr>
                <w:rFonts w:ascii="Times New Roman" w:hAnsi="Times New Roman"/>
                <w:sz w:val="20"/>
                <w:szCs w:val="20"/>
              </w:rPr>
              <w:t>CSDD neto peļņa</w:t>
            </w:r>
          </w:p>
        </w:tc>
        <w:tc>
          <w:tcPr>
            <w:tcW w:w="697" w:type="pct"/>
            <w:vAlign w:val="center"/>
          </w:tcPr>
          <w:p w14:paraId="4A4312F4" w14:textId="77777777" w:rsidR="006A4293" w:rsidRPr="00D9632E" w:rsidRDefault="006A4293" w:rsidP="00F35115">
            <w:pPr>
              <w:pStyle w:val="ListParagraph"/>
              <w:spacing w:after="0" w:line="240" w:lineRule="auto"/>
              <w:ind w:left="0"/>
              <w:jc w:val="center"/>
              <w:rPr>
                <w:rFonts w:ascii="Times New Roman" w:hAnsi="Times New Roman"/>
                <w:sz w:val="20"/>
                <w:szCs w:val="20"/>
              </w:rPr>
            </w:pPr>
            <w:r w:rsidRPr="00A67293">
              <w:rPr>
                <w:rFonts w:ascii="Times New Roman" w:hAnsi="Times New Roman"/>
                <w:sz w:val="20"/>
                <w:szCs w:val="20"/>
              </w:rPr>
              <w:t>1 633 019</w:t>
            </w:r>
          </w:p>
        </w:tc>
        <w:tc>
          <w:tcPr>
            <w:tcW w:w="592" w:type="pct"/>
            <w:vAlign w:val="center"/>
          </w:tcPr>
          <w:p w14:paraId="0A3AFD53" w14:textId="77777777" w:rsidR="006A4293" w:rsidRPr="00D9632E" w:rsidRDefault="006A4293" w:rsidP="00F35115">
            <w:pPr>
              <w:pStyle w:val="ListParagraph"/>
              <w:spacing w:after="0" w:line="240" w:lineRule="auto"/>
              <w:ind w:left="0"/>
              <w:jc w:val="center"/>
              <w:rPr>
                <w:rFonts w:ascii="Times New Roman" w:hAnsi="Times New Roman"/>
                <w:sz w:val="20"/>
                <w:szCs w:val="20"/>
              </w:rPr>
            </w:pPr>
            <w:r w:rsidRPr="007C7AA4">
              <w:rPr>
                <w:rFonts w:ascii="Times New Roman" w:hAnsi="Times New Roman"/>
                <w:sz w:val="20"/>
                <w:szCs w:val="20"/>
              </w:rPr>
              <w:t>1 333 688</w:t>
            </w:r>
          </w:p>
        </w:tc>
        <w:tc>
          <w:tcPr>
            <w:tcW w:w="657" w:type="pct"/>
            <w:vAlign w:val="center"/>
          </w:tcPr>
          <w:p w14:paraId="14151519" w14:textId="77777777" w:rsidR="006A4293" w:rsidRPr="007C7AA4" w:rsidRDefault="006A4293" w:rsidP="00F35115">
            <w:pPr>
              <w:pStyle w:val="ListParagraph"/>
              <w:spacing w:after="0" w:line="240" w:lineRule="auto"/>
              <w:ind w:left="0"/>
              <w:jc w:val="center"/>
              <w:rPr>
                <w:rFonts w:ascii="Times New Roman" w:hAnsi="Times New Roman"/>
                <w:sz w:val="20"/>
                <w:szCs w:val="20"/>
              </w:rPr>
            </w:pPr>
            <w:r w:rsidRPr="007C7AA4">
              <w:rPr>
                <w:rFonts w:ascii="Times New Roman" w:hAnsi="Times New Roman"/>
                <w:sz w:val="20"/>
                <w:szCs w:val="20"/>
              </w:rPr>
              <w:t>1 513 694</w:t>
            </w:r>
          </w:p>
        </w:tc>
        <w:tc>
          <w:tcPr>
            <w:tcW w:w="724" w:type="pct"/>
            <w:vAlign w:val="center"/>
          </w:tcPr>
          <w:p w14:paraId="07D71F8D" w14:textId="77777777" w:rsidR="006A4293" w:rsidRPr="00A67293" w:rsidRDefault="006A4293"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2 950 000</w:t>
            </w:r>
          </w:p>
        </w:tc>
        <w:tc>
          <w:tcPr>
            <w:tcW w:w="724" w:type="pct"/>
            <w:vAlign w:val="center"/>
          </w:tcPr>
          <w:p w14:paraId="62E211ED" w14:textId="77777777" w:rsidR="006A4293" w:rsidRPr="007C7AA4" w:rsidRDefault="006A4293" w:rsidP="00F35115">
            <w:pPr>
              <w:pStyle w:val="ListParagraph"/>
              <w:spacing w:after="0" w:line="240" w:lineRule="auto"/>
              <w:ind w:left="0"/>
              <w:jc w:val="center"/>
              <w:rPr>
                <w:rFonts w:ascii="Times New Roman" w:hAnsi="Times New Roman"/>
                <w:sz w:val="20"/>
                <w:szCs w:val="20"/>
              </w:rPr>
            </w:pPr>
            <w:r w:rsidRPr="007C7AA4">
              <w:rPr>
                <w:rFonts w:ascii="Times New Roman" w:hAnsi="Times New Roman"/>
                <w:sz w:val="20"/>
                <w:szCs w:val="20"/>
              </w:rPr>
              <w:t>1</w:t>
            </w:r>
            <w:r>
              <w:rPr>
                <w:rFonts w:ascii="Times New Roman" w:hAnsi="Times New Roman"/>
                <w:sz w:val="20"/>
                <w:szCs w:val="20"/>
              </w:rPr>
              <w:t> 996 847</w:t>
            </w:r>
          </w:p>
        </w:tc>
        <w:tc>
          <w:tcPr>
            <w:tcW w:w="724" w:type="pct"/>
            <w:vAlign w:val="center"/>
          </w:tcPr>
          <w:p w14:paraId="15D6A9A9" w14:textId="77777777" w:rsidR="006A4293" w:rsidRPr="007C7AA4" w:rsidRDefault="006A4293" w:rsidP="00F35115">
            <w:pPr>
              <w:pStyle w:val="ListParagraph"/>
              <w:spacing w:after="0" w:line="240" w:lineRule="auto"/>
              <w:ind w:left="0"/>
              <w:jc w:val="center"/>
              <w:rPr>
                <w:rFonts w:ascii="Times New Roman" w:hAnsi="Times New Roman"/>
                <w:sz w:val="20"/>
                <w:szCs w:val="20"/>
              </w:rPr>
            </w:pPr>
            <w:r w:rsidRPr="007C7AA4">
              <w:rPr>
                <w:rFonts w:ascii="Times New Roman" w:hAnsi="Times New Roman"/>
                <w:sz w:val="20"/>
                <w:szCs w:val="20"/>
              </w:rPr>
              <w:t>1 634 361</w:t>
            </w:r>
          </w:p>
        </w:tc>
      </w:tr>
      <w:tr w:rsidR="006A4293" w:rsidRPr="007C7AA4" w14:paraId="4B54FE26" w14:textId="77777777" w:rsidTr="00F35115">
        <w:tc>
          <w:tcPr>
            <w:tcW w:w="883" w:type="pct"/>
            <w:vAlign w:val="bottom"/>
          </w:tcPr>
          <w:p w14:paraId="55B06A7B" w14:textId="77777777" w:rsidR="006A4293" w:rsidRPr="007C7AA4" w:rsidRDefault="006A4293" w:rsidP="00F35115">
            <w:pPr>
              <w:spacing w:after="0" w:line="240" w:lineRule="auto"/>
              <w:rPr>
                <w:rFonts w:ascii="Times New Roman" w:hAnsi="Times New Roman"/>
                <w:sz w:val="20"/>
                <w:szCs w:val="20"/>
                <w:lang w:val="lv-LV"/>
              </w:rPr>
            </w:pPr>
            <w:r w:rsidRPr="007C7AA4">
              <w:rPr>
                <w:rFonts w:ascii="Times New Roman" w:hAnsi="Times New Roman"/>
                <w:sz w:val="20"/>
                <w:szCs w:val="20"/>
                <w:lang w:val="lv-LV"/>
              </w:rPr>
              <w:t>Dividendes, %</w:t>
            </w:r>
          </w:p>
        </w:tc>
        <w:tc>
          <w:tcPr>
            <w:tcW w:w="697" w:type="pct"/>
            <w:vAlign w:val="center"/>
          </w:tcPr>
          <w:p w14:paraId="6BF1E56B" w14:textId="77777777" w:rsidR="006A4293" w:rsidRPr="00D9632E" w:rsidRDefault="006A4293" w:rsidP="00F35115">
            <w:pPr>
              <w:spacing w:after="0" w:line="240" w:lineRule="auto"/>
              <w:jc w:val="center"/>
              <w:rPr>
                <w:rFonts w:ascii="Times New Roman" w:hAnsi="Times New Roman"/>
                <w:sz w:val="20"/>
                <w:szCs w:val="20"/>
                <w:lang w:val="lv-LV"/>
              </w:rPr>
            </w:pPr>
            <w:r>
              <w:rPr>
                <w:rFonts w:ascii="Times New Roman" w:hAnsi="Times New Roman"/>
                <w:sz w:val="20"/>
                <w:szCs w:val="20"/>
                <w:lang w:val="lv-LV"/>
              </w:rPr>
              <w:t>100</w:t>
            </w:r>
          </w:p>
        </w:tc>
        <w:tc>
          <w:tcPr>
            <w:tcW w:w="592" w:type="pct"/>
            <w:vAlign w:val="center"/>
          </w:tcPr>
          <w:p w14:paraId="39FB39ED" w14:textId="77777777" w:rsidR="006A4293" w:rsidRPr="00D9632E" w:rsidRDefault="006A4293" w:rsidP="00F35115">
            <w:pPr>
              <w:pStyle w:val="ListParagraph"/>
              <w:spacing w:after="0" w:line="240" w:lineRule="auto"/>
              <w:ind w:left="0"/>
              <w:jc w:val="center"/>
              <w:rPr>
                <w:rFonts w:ascii="Times New Roman" w:hAnsi="Times New Roman"/>
                <w:sz w:val="20"/>
                <w:szCs w:val="20"/>
              </w:rPr>
            </w:pPr>
            <w:r w:rsidRPr="007C7AA4">
              <w:rPr>
                <w:rFonts w:ascii="Times New Roman" w:hAnsi="Times New Roman"/>
                <w:sz w:val="20"/>
                <w:szCs w:val="20"/>
              </w:rPr>
              <w:t>90</w:t>
            </w:r>
          </w:p>
        </w:tc>
        <w:tc>
          <w:tcPr>
            <w:tcW w:w="657" w:type="pct"/>
            <w:vAlign w:val="center"/>
          </w:tcPr>
          <w:p w14:paraId="75E9FCE8" w14:textId="77777777" w:rsidR="006A4293" w:rsidRPr="007C7AA4" w:rsidRDefault="006A4293" w:rsidP="00F35115">
            <w:pPr>
              <w:pStyle w:val="ListParagraph"/>
              <w:spacing w:after="0" w:line="240" w:lineRule="auto"/>
              <w:ind w:left="0"/>
              <w:jc w:val="center"/>
              <w:rPr>
                <w:rFonts w:ascii="Times New Roman" w:hAnsi="Times New Roman"/>
                <w:sz w:val="20"/>
                <w:szCs w:val="20"/>
              </w:rPr>
            </w:pPr>
            <w:r w:rsidRPr="007C7AA4">
              <w:rPr>
                <w:rFonts w:ascii="Times New Roman" w:hAnsi="Times New Roman"/>
                <w:sz w:val="20"/>
                <w:szCs w:val="20"/>
              </w:rPr>
              <w:t>90</w:t>
            </w:r>
          </w:p>
        </w:tc>
        <w:tc>
          <w:tcPr>
            <w:tcW w:w="724" w:type="pct"/>
            <w:vAlign w:val="center"/>
          </w:tcPr>
          <w:p w14:paraId="2C9838E2" w14:textId="77777777" w:rsidR="006A4293" w:rsidRPr="00A67293" w:rsidRDefault="006A4293"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75</w:t>
            </w:r>
            <w:r w:rsidRPr="00A67293">
              <w:rPr>
                <w:rStyle w:val="FootnoteReference"/>
                <w:rFonts w:ascii="Times New Roman" w:hAnsi="Times New Roman"/>
                <w:sz w:val="20"/>
                <w:szCs w:val="20"/>
              </w:rPr>
              <w:footnoteReference w:id="9"/>
            </w:r>
          </w:p>
        </w:tc>
        <w:tc>
          <w:tcPr>
            <w:tcW w:w="724" w:type="pct"/>
            <w:vAlign w:val="center"/>
          </w:tcPr>
          <w:p w14:paraId="66CAFF74" w14:textId="77777777" w:rsidR="006A4293" w:rsidRPr="007C7AA4" w:rsidRDefault="006A4293"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70</w:t>
            </w:r>
          </w:p>
        </w:tc>
        <w:tc>
          <w:tcPr>
            <w:tcW w:w="724" w:type="pct"/>
            <w:vAlign w:val="center"/>
          </w:tcPr>
          <w:p w14:paraId="14B6FEAD" w14:textId="77777777" w:rsidR="006A4293" w:rsidRPr="007C7AA4" w:rsidRDefault="006A4293" w:rsidP="00F35115">
            <w:pPr>
              <w:pStyle w:val="ListParagraph"/>
              <w:spacing w:after="0" w:line="240" w:lineRule="auto"/>
              <w:ind w:left="0"/>
              <w:jc w:val="center"/>
              <w:rPr>
                <w:rFonts w:ascii="Times New Roman" w:hAnsi="Times New Roman"/>
                <w:sz w:val="20"/>
                <w:szCs w:val="20"/>
              </w:rPr>
            </w:pPr>
            <w:r w:rsidRPr="007C7AA4">
              <w:rPr>
                <w:rFonts w:ascii="Times New Roman" w:hAnsi="Times New Roman"/>
                <w:sz w:val="20"/>
                <w:szCs w:val="20"/>
              </w:rPr>
              <w:t>50</w:t>
            </w:r>
          </w:p>
        </w:tc>
      </w:tr>
      <w:tr w:rsidR="006A4293" w:rsidRPr="007C7AA4" w14:paraId="5752818A" w14:textId="77777777" w:rsidTr="00F35115">
        <w:tc>
          <w:tcPr>
            <w:tcW w:w="883" w:type="pct"/>
            <w:vAlign w:val="center"/>
          </w:tcPr>
          <w:p w14:paraId="16A6E6B4" w14:textId="77777777" w:rsidR="006A4293" w:rsidRPr="00A67293" w:rsidRDefault="006A4293" w:rsidP="00F35115">
            <w:pPr>
              <w:spacing w:after="0" w:line="240" w:lineRule="auto"/>
              <w:rPr>
                <w:rFonts w:ascii="Times New Roman" w:hAnsi="Times New Roman"/>
                <w:sz w:val="20"/>
                <w:szCs w:val="20"/>
                <w:lang w:val="lv-LV"/>
              </w:rPr>
            </w:pPr>
            <w:r w:rsidRPr="007C7AA4">
              <w:rPr>
                <w:rFonts w:ascii="Times New Roman" w:hAnsi="Times New Roman"/>
                <w:sz w:val="20"/>
                <w:szCs w:val="20"/>
                <w:lang w:val="lv-LV"/>
              </w:rPr>
              <w:t xml:space="preserve">Maksājamās </w:t>
            </w:r>
            <w:r w:rsidRPr="00A67293">
              <w:rPr>
                <w:rFonts w:ascii="Times New Roman" w:hAnsi="Times New Roman"/>
                <w:sz w:val="20"/>
                <w:szCs w:val="20"/>
                <w:lang w:val="lv-LV"/>
              </w:rPr>
              <w:t>dividendes</w:t>
            </w:r>
            <w:r w:rsidRPr="00A67293" w:rsidDel="00562CB2">
              <w:rPr>
                <w:rFonts w:ascii="Times New Roman" w:hAnsi="Times New Roman"/>
                <w:sz w:val="20"/>
                <w:szCs w:val="20"/>
                <w:lang w:val="lv-LV"/>
              </w:rPr>
              <w:t xml:space="preserve"> </w:t>
            </w:r>
          </w:p>
        </w:tc>
        <w:tc>
          <w:tcPr>
            <w:tcW w:w="697" w:type="pct"/>
            <w:vAlign w:val="center"/>
          </w:tcPr>
          <w:p w14:paraId="1BED3446" w14:textId="77777777" w:rsidR="006A4293" w:rsidRPr="00A67293" w:rsidRDefault="006A4293" w:rsidP="00F35115">
            <w:pPr>
              <w:spacing w:after="0" w:line="240" w:lineRule="auto"/>
              <w:jc w:val="center"/>
              <w:rPr>
                <w:rFonts w:ascii="Times New Roman" w:hAnsi="Times New Roman"/>
                <w:sz w:val="20"/>
                <w:szCs w:val="20"/>
                <w:lang w:val="lv-LV"/>
              </w:rPr>
            </w:pPr>
            <w:r w:rsidRPr="00A67293">
              <w:rPr>
                <w:rFonts w:ascii="Times New Roman" w:hAnsi="Times New Roman"/>
                <w:sz w:val="20"/>
                <w:szCs w:val="20"/>
              </w:rPr>
              <w:t>1 633 019</w:t>
            </w:r>
          </w:p>
        </w:tc>
        <w:tc>
          <w:tcPr>
            <w:tcW w:w="592" w:type="pct"/>
            <w:vAlign w:val="center"/>
          </w:tcPr>
          <w:p w14:paraId="75FB33B3" w14:textId="77777777" w:rsidR="006A4293" w:rsidRPr="00D9632E" w:rsidRDefault="006A4293" w:rsidP="00F35115">
            <w:pPr>
              <w:pStyle w:val="ListParagraph"/>
              <w:spacing w:after="0" w:line="240" w:lineRule="auto"/>
              <w:ind w:left="0"/>
              <w:jc w:val="center"/>
              <w:rPr>
                <w:rFonts w:ascii="Times New Roman" w:hAnsi="Times New Roman"/>
                <w:sz w:val="20"/>
                <w:szCs w:val="20"/>
              </w:rPr>
            </w:pPr>
            <w:r w:rsidRPr="007C7AA4">
              <w:rPr>
                <w:rFonts w:ascii="Times New Roman" w:hAnsi="Times New Roman"/>
                <w:sz w:val="20"/>
                <w:szCs w:val="20"/>
              </w:rPr>
              <w:t>1 200 319</w:t>
            </w:r>
          </w:p>
        </w:tc>
        <w:tc>
          <w:tcPr>
            <w:tcW w:w="657" w:type="pct"/>
            <w:vAlign w:val="center"/>
          </w:tcPr>
          <w:p w14:paraId="40FB44CD" w14:textId="77777777" w:rsidR="006A4293" w:rsidRPr="007C7AA4" w:rsidRDefault="006A4293" w:rsidP="00F35115">
            <w:pPr>
              <w:pStyle w:val="ListParagraph"/>
              <w:spacing w:after="0" w:line="240" w:lineRule="auto"/>
              <w:ind w:left="0"/>
              <w:jc w:val="center"/>
              <w:rPr>
                <w:rFonts w:ascii="Times New Roman" w:hAnsi="Times New Roman"/>
                <w:sz w:val="20"/>
                <w:szCs w:val="20"/>
              </w:rPr>
            </w:pPr>
            <w:r w:rsidRPr="007C7AA4">
              <w:rPr>
                <w:rFonts w:ascii="Times New Roman" w:hAnsi="Times New Roman"/>
                <w:sz w:val="20"/>
                <w:szCs w:val="20"/>
              </w:rPr>
              <w:t>1 362 325</w:t>
            </w:r>
          </w:p>
        </w:tc>
        <w:tc>
          <w:tcPr>
            <w:tcW w:w="724" w:type="pct"/>
            <w:vAlign w:val="center"/>
          </w:tcPr>
          <w:p w14:paraId="028B402C" w14:textId="77777777" w:rsidR="006A4293" w:rsidRPr="00A67293" w:rsidRDefault="006A4293"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2 212 500</w:t>
            </w:r>
          </w:p>
        </w:tc>
        <w:tc>
          <w:tcPr>
            <w:tcW w:w="724" w:type="pct"/>
            <w:vAlign w:val="center"/>
          </w:tcPr>
          <w:p w14:paraId="33298757" w14:textId="77777777" w:rsidR="006A4293" w:rsidRPr="007C7AA4" w:rsidRDefault="006A4293"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1 397 793</w:t>
            </w:r>
          </w:p>
        </w:tc>
        <w:tc>
          <w:tcPr>
            <w:tcW w:w="724" w:type="pct"/>
            <w:vAlign w:val="center"/>
          </w:tcPr>
          <w:p w14:paraId="5B39E6A7" w14:textId="77777777" w:rsidR="006A4293" w:rsidRPr="007C7AA4" w:rsidRDefault="006A4293" w:rsidP="00F35115">
            <w:pPr>
              <w:pStyle w:val="ListParagraph"/>
              <w:spacing w:after="0" w:line="240" w:lineRule="auto"/>
              <w:ind w:left="0"/>
              <w:jc w:val="center"/>
              <w:rPr>
                <w:rFonts w:ascii="Times New Roman" w:hAnsi="Times New Roman"/>
                <w:sz w:val="20"/>
                <w:szCs w:val="20"/>
              </w:rPr>
            </w:pPr>
            <w:r w:rsidRPr="007C7AA4">
              <w:rPr>
                <w:rFonts w:ascii="Times New Roman" w:hAnsi="Times New Roman"/>
                <w:sz w:val="20"/>
                <w:szCs w:val="20"/>
              </w:rPr>
              <w:t>817 181</w:t>
            </w:r>
          </w:p>
        </w:tc>
      </w:tr>
      <w:tr w:rsidR="006A4293" w:rsidRPr="00D9632E" w14:paraId="3B7DF4D5" w14:textId="77777777" w:rsidTr="00F35115">
        <w:tc>
          <w:tcPr>
            <w:tcW w:w="883" w:type="pct"/>
            <w:vAlign w:val="center"/>
          </w:tcPr>
          <w:p w14:paraId="1340620D" w14:textId="77777777" w:rsidR="006A4293" w:rsidRPr="00A67293" w:rsidRDefault="006A4293" w:rsidP="00F35115">
            <w:pPr>
              <w:spacing w:after="0" w:line="240" w:lineRule="auto"/>
              <w:rPr>
                <w:rFonts w:ascii="Times New Roman" w:hAnsi="Times New Roman"/>
                <w:sz w:val="20"/>
                <w:szCs w:val="20"/>
                <w:lang w:val="lv-LV"/>
              </w:rPr>
            </w:pPr>
            <w:r w:rsidRPr="007C7AA4">
              <w:rPr>
                <w:rFonts w:ascii="Times New Roman" w:hAnsi="Times New Roman"/>
                <w:sz w:val="20"/>
                <w:szCs w:val="20"/>
                <w:lang w:val="lv-LV"/>
              </w:rPr>
              <w:t>Fotoradariem novirzītā dividenžu daļa</w:t>
            </w:r>
          </w:p>
        </w:tc>
        <w:tc>
          <w:tcPr>
            <w:tcW w:w="697" w:type="pct"/>
            <w:vAlign w:val="center"/>
          </w:tcPr>
          <w:p w14:paraId="27FE5B2D" w14:textId="77777777" w:rsidR="006A4293" w:rsidRPr="00A67293" w:rsidRDefault="006A4293" w:rsidP="00F35115">
            <w:pPr>
              <w:spacing w:after="0" w:line="240" w:lineRule="auto"/>
              <w:jc w:val="center"/>
              <w:rPr>
                <w:rFonts w:ascii="Times New Roman" w:hAnsi="Times New Roman"/>
                <w:sz w:val="20"/>
                <w:szCs w:val="20"/>
                <w:lang w:val="lv-LV"/>
              </w:rPr>
            </w:pPr>
            <w:r w:rsidRPr="00A67293">
              <w:rPr>
                <w:rFonts w:ascii="Times New Roman" w:hAnsi="Times New Roman"/>
                <w:sz w:val="20"/>
                <w:szCs w:val="20"/>
                <w:lang w:val="lv-LV"/>
              </w:rPr>
              <w:t>996 010</w:t>
            </w:r>
          </w:p>
        </w:tc>
        <w:tc>
          <w:tcPr>
            <w:tcW w:w="592" w:type="pct"/>
            <w:vAlign w:val="center"/>
          </w:tcPr>
          <w:p w14:paraId="63FC87A4" w14:textId="77777777" w:rsidR="006A4293" w:rsidRPr="00D9632E" w:rsidRDefault="006A4293" w:rsidP="00F35115">
            <w:pPr>
              <w:spacing w:after="0" w:line="240" w:lineRule="auto"/>
              <w:jc w:val="center"/>
              <w:rPr>
                <w:rFonts w:ascii="Times New Roman" w:hAnsi="Times New Roman"/>
                <w:sz w:val="20"/>
                <w:szCs w:val="20"/>
                <w:lang w:val="lv-LV"/>
              </w:rPr>
            </w:pPr>
            <w:r w:rsidRPr="00A67293">
              <w:rPr>
                <w:rFonts w:ascii="Times New Roman" w:hAnsi="Times New Roman"/>
                <w:sz w:val="20"/>
                <w:szCs w:val="20"/>
                <w:lang w:val="lv-LV"/>
              </w:rPr>
              <w:t>1 144 000</w:t>
            </w:r>
          </w:p>
        </w:tc>
        <w:tc>
          <w:tcPr>
            <w:tcW w:w="657" w:type="pct"/>
            <w:vAlign w:val="center"/>
          </w:tcPr>
          <w:p w14:paraId="69EC848E" w14:textId="77777777" w:rsidR="006A4293" w:rsidRPr="007C7AA4" w:rsidRDefault="006A4293" w:rsidP="00F35115">
            <w:pPr>
              <w:pStyle w:val="ListParagraph"/>
              <w:spacing w:after="0" w:line="240" w:lineRule="auto"/>
              <w:ind w:left="0"/>
              <w:jc w:val="center"/>
              <w:rPr>
                <w:rFonts w:ascii="Times New Roman" w:hAnsi="Times New Roman"/>
                <w:sz w:val="20"/>
                <w:szCs w:val="20"/>
              </w:rPr>
            </w:pPr>
            <w:r w:rsidRPr="007C7AA4">
              <w:rPr>
                <w:rFonts w:ascii="Times New Roman" w:hAnsi="Times New Roman"/>
                <w:sz w:val="20"/>
                <w:szCs w:val="20"/>
              </w:rPr>
              <w:t>1 327 953</w:t>
            </w:r>
          </w:p>
        </w:tc>
        <w:tc>
          <w:tcPr>
            <w:tcW w:w="724" w:type="pct"/>
            <w:vAlign w:val="center"/>
          </w:tcPr>
          <w:p w14:paraId="31A61D98" w14:textId="77777777" w:rsidR="006A4293" w:rsidRPr="00D9632E" w:rsidRDefault="006A4293" w:rsidP="00F35115">
            <w:pPr>
              <w:spacing w:after="0" w:line="240" w:lineRule="auto"/>
              <w:jc w:val="center"/>
              <w:rPr>
                <w:rFonts w:ascii="Times New Roman" w:hAnsi="Times New Roman"/>
                <w:sz w:val="20"/>
                <w:szCs w:val="20"/>
                <w:lang w:val="lv-LV"/>
              </w:rPr>
            </w:pPr>
            <w:r>
              <w:rPr>
                <w:rFonts w:ascii="Times New Roman" w:hAnsi="Times New Roman"/>
                <w:sz w:val="20"/>
                <w:szCs w:val="20"/>
                <w:lang w:val="lv-LV"/>
              </w:rPr>
              <w:t>2 212 500</w:t>
            </w:r>
          </w:p>
        </w:tc>
        <w:tc>
          <w:tcPr>
            <w:tcW w:w="724" w:type="pct"/>
            <w:vAlign w:val="center"/>
          </w:tcPr>
          <w:p w14:paraId="4CCA1A2C" w14:textId="77777777" w:rsidR="006A4293" w:rsidRPr="00D9632E" w:rsidRDefault="006A4293" w:rsidP="00F35115">
            <w:pPr>
              <w:spacing w:after="0" w:line="240" w:lineRule="auto"/>
              <w:jc w:val="center"/>
              <w:rPr>
                <w:rFonts w:ascii="Times New Roman" w:hAnsi="Times New Roman"/>
                <w:sz w:val="20"/>
                <w:szCs w:val="20"/>
                <w:lang w:val="lv-LV"/>
              </w:rPr>
            </w:pPr>
            <w:r>
              <w:rPr>
                <w:rFonts w:ascii="Times New Roman" w:hAnsi="Times New Roman"/>
                <w:sz w:val="20"/>
                <w:szCs w:val="20"/>
                <w:lang w:val="lv-LV"/>
              </w:rPr>
              <w:t xml:space="preserve">1 397 </w:t>
            </w:r>
            <w:r w:rsidR="00005804">
              <w:rPr>
                <w:rFonts w:ascii="Times New Roman" w:hAnsi="Times New Roman"/>
                <w:sz w:val="20"/>
                <w:szCs w:val="20"/>
                <w:lang w:val="lv-LV"/>
              </w:rPr>
              <w:t>528</w:t>
            </w:r>
          </w:p>
        </w:tc>
        <w:tc>
          <w:tcPr>
            <w:tcW w:w="724" w:type="pct"/>
            <w:vAlign w:val="center"/>
          </w:tcPr>
          <w:p w14:paraId="005AEE8B" w14:textId="77777777" w:rsidR="006A4293" w:rsidRPr="00D9632E" w:rsidRDefault="006A4293" w:rsidP="00F35115">
            <w:pPr>
              <w:spacing w:after="0" w:line="240" w:lineRule="auto"/>
              <w:jc w:val="center"/>
              <w:rPr>
                <w:rFonts w:ascii="Times New Roman" w:hAnsi="Times New Roman"/>
                <w:sz w:val="20"/>
                <w:szCs w:val="20"/>
                <w:lang w:val="lv-LV"/>
              </w:rPr>
            </w:pPr>
            <w:r>
              <w:rPr>
                <w:rFonts w:ascii="Times New Roman" w:hAnsi="Times New Roman"/>
                <w:sz w:val="20"/>
                <w:szCs w:val="20"/>
                <w:lang w:val="lv-LV"/>
              </w:rPr>
              <w:t>0</w:t>
            </w:r>
          </w:p>
        </w:tc>
      </w:tr>
    </w:tbl>
    <w:p w14:paraId="6A265AE8" w14:textId="77777777" w:rsidR="00261F20" w:rsidRDefault="00261F20" w:rsidP="00811A83">
      <w:pPr>
        <w:spacing w:after="0" w:line="240" w:lineRule="auto"/>
        <w:rPr>
          <w:rFonts w:ascii="Times New Roman" w:hAnsi="Times New Roman"/>
          <w:sz w:val="28"/>
          <w:szCs w:val="28"/>
          <w:lang w:val="lv-LV"/>
        </w:rPr>
      </w:pPr>
    </w:p>
    <w:p w14:paraId="5C7A621A" w14:textId="77777777" w:rsidR="006A4293" w:rsidRPr="00811A83" w:rsidRDefault="006A4293" w:rsidP="00811A83">
      <w:pPr>
        <w:spacing w:after="0" w:line="240" w:lineRule="auto"/>
        <w:rPr>
          <w:rFonts w:ascii="Times New Roman" w:hAnsi="Times New Roman"/>
          <w:sz w:val="28"/>
          <w:szCs w:val="28"/>
          <w:lang w:val="lv-LV"/>
        </w:rPr>
      </w:pPr>
    </w:p>
    <w:p w14:paraId="5E1267E5" w14:textId="77777777" w:rsidR="00B86803" w:rsidRDefault="00905F1F" w:rsidP="003B23F6">
      <w:pPr>
        <w:spacing w:after="0" w:line="240" w:lineRule="auto"/>
        <w:ind w:firstLine="720"/>
        <w:jc w:val="both"/>
        <w:rPr>
          <w:rFonts w:ascii="Times New Roman" w:hAnsi="Times New Roman"/>
          <w:i/>
          <w:sz w:val="20"/>
          <w:szCs w:val="20"/>
          <w:lang w:val="lv-LV"/>
        </w:rPr>
      </w:pPr>
      <w:r w:rsidRPr="00AF6183">
        <w:rPr>
          <w:rFonts w:ascii="Times New Roman" w:hAnsi="Times New Roman"/>
          <w:i/>
          <w:sz w:val="20"/>
          <w:szCs w:val="20"/>
          <w:lang w:val="lv-LV"/>
        </w:rPr>
        <w:t>Avots:</w:t>
      </w:r>
      <w:r>
        <w:rPr>
          <w:rFonts w:ascii="Times New Roman" w:hAnsi="Times New Roman"/>
          <w:i/>
          <w:sz w:val="20"/>
          <w:szCs w:val="20"/>
          <w:lang w:val="lv-LV"/>
        </w:rPr>
        <w:t xml:space="preserve"> </w:t>
      </w:r>
      <w:r w:rsidRPr="00AF6183">
        <w:rPr>
          <w:rFonts w:ascii="Times New Roman" w:hAnsi="Times New Roman"/>
          <w:i/>
          <w:sz w:val="20"/>
          <w:szCs w:val="20"/>
          <w:lang w:val="lv-LV"/>
        </w:rPr>
        <w:t>CSDD</w:t>
      </w:r>
    </w:p>
    <w:p w14:paraId="03289DFA" w14:textId="77777777" w:rsidR="006D34C3" w:rsidRPr="00AF6183" w:rsidRDefault="006D34C3" w:rsidP="00AF6183">
      <w:pPr>
        <w:spacing w:after="0" w:line="240" w:lineRule="auto"/>
        <w:jc w:val="both"/>
        <w:rPr>
          <w:rFonts w:ascii="Times New Roman" w:hAnsi="Times New Roman"/>
          <w:i/>
          <w:sz w:val="20"/>
          <w:szCs w:val="20"/>
          <w:lang w:val="lv-LV"/>
        </w:rPr>
      </w:pPr>
    </w:p>
    <w:p w14:paraId="484134DF" w14:textId="77777777" w:rsidR="006D34C3" w:rsidRDefault="006D34C3" w:rsidP="00AF6183">
      <w:pPr>
        <w:spacing w:after="0" w:line="240" w:lineRule="auto"/>
        <w:ind w:left="851"/>
        <w:jc w:val="right"/>
        <w:rPr>
          <w:rFonts w:ascii="Times New Roman" w:hAnsi="Times New Roman"/>
          <w:b/>
          <w:i/>
          <w:sz w:val="28"/>
          <w:szCs w:val="28"/>
          <w:lang w:val="lv-LV"/>
        </w:rPr>
      </w:pPr>
      <w:r>
        <w:rPr>
          <w:rFonts w:ascii="Times New Roman" w:hAnsi="Times New Roman"/>
          <w:sz w:val="28"/>
          <w:szCs w:val="28"/>
          <w:lang w:val="lv-LV"/>
        </w:rPr>
        <w:t>6</w:t>
      </w:r>
      <w:r w:rsidRPr="00683F0F">
        <w:rPr>
          <w:rFonts w:ascii="Times New Roman" w:hAnsi="Times New Roman"/>
          <w:sz w:val="28"/>
          <w:szCs w:val="28"/>
          <w:lang w:val="lv-LV"/>
        </w:rPr>
        <w:t>.tabula</w:t>
      </w:r>
    </w:p>
    <w:p w14:paraId="08961992" w14:textId="77777777" w:rsidR="00905F1F" w:rsidRDefault="006D34C3" w:rsidP="001E0340">
      <w:pPr>
        <w:widowControl/>
        <w:spacing w:after="0" w:line="240" w:lineRule="auto"/>
        <w:ind w:firstLine="720"/>
        <w:contextualSpacing/>
        <w:jc w:val="center"/>
        <w:rPr>
          <w:rFonts w:ascii="Times New Roman" w:hAnsi="Times New Roman"/>
          <w:sz w:val="28"/>
          <w:szCs w:val="28"/>
          <w:lang w:val="lv-LV"/>
        </w:rPr>
      </w:pPr>
      <w:r w:rsidRPr="0007667A">
        <w:rPr>
          <w:rFonts w:ascii="Times New Roman" w:hAnsi="Times New Roman"/>
          <w:b/>
          <w:i/>
          <w:sz w:val="28"/>
          <w:szCs w:val="28"/>
          <w:lang w:val="lv-LV"/>
        </w:rPr>
        <w:t xml:space="preserve">Pārskats par </w:t>
      </w:r>
      <w:r>
        <w:rPr>
          <w:rFonts w:ascii="Times New Roman" w:hAnsi="Times New Roman"/>
          <w:b/>
          <w:i/>
          <w:sz w:val="28"/>
          <w:szCs w:val="28"/>
          <w:lang w:val="lv-LV"/>
        </w:rPr>
        <w:t xml:space="preserve">100 fotoradaru </w:t>
      </w:r>
      <w:r w:rsidRPr="0007667A">
        <w:rPr>
          <w:rFonts w:ascii="Times New Roman" w:hAnsi="Times New Roman"/>
          <w:b/>
          <w:i/>
          <w:sz w:val="28"/>
          <w:szCs w:val="28"/>
          <w:lang w:val="lv-LV"/>
        </w:rPr>
        <w:t xml:space="preserve">iegādes un uzstādīšanas izdevumu </w:t>
      </w:r>
      <w:r>
        <w:rPr>
          <w:rFonts w:ascii="Times New Roman" w:hAnsi="Times New Roman"/>
          <w:b/>
          <w:i/>
          <w:sz w:val="28"/>
          <w:szCs w:val="28"/>
          <w:lang w:val="lv-LV"/>
        </w:rPr>
        <w:t>finansēšanas avotiem 2014.-</w:t>
      </w:r>
      <w:proofErr w:type="gramStart"/>
      <w:r>
        <w:rPr>
          <w:rFonts w:ascii="Times New Roman" w:hAnsi="Times New Roman"/>
          <w:b/>
          <w:i/>
          <w:sz w:val="28"/>
          <w:szCs w:val="28"/>
          <w:lang w:val="lv-LV"/>
        </w:rPr>
        <w:t>2018.gad</w:t>
      </w:r>
      <w:r w:rsidRPr="004D6D0D">
        <w:rPr>
          <w:rFonts w:ascii="Times New Roman" w:hAnsi="Times New Roman"/>
          <w:b/>
          <w:i/>
          <w:sz w:val="28"/>
          <w:szCs w:val="28"/>
          <w:lang w:val="lv-LV"/>
        </w:rPr>
        <w:t>ā</w:t>
      </w:r>
      <w:proofErr w:type="gramEnd"/>
      <w:r w:rsidRPr="00AF6183" w:rsidDel="00905F1F">
        <w:rPr>
          <w:rFonts w:ascii="Times New Roman" w:hAnsi="Times New Roman"/>
          <w:sz w:val="28"/>
          <w:szCs w:val="28"/>
          <w:lang w:val="lv-LV"/>
        </w:rPr>
        <w:t xml:space="preserve"> </w:t>
      </w:r>
    </w:p>
    <w:tbl>
      <w:tblPr>
        <w:tblStyle w:val="TableGrid"/>
        <w:tblW w:w="5000" w:type="pct"/>
        <w:tblLayout w:type="fixed"/>
        <w:tblLook w:val="04A0" w:firstRow="1" w:lastRow="0" w:firstColumn="1" w:lastColumn="0" w:noHBand="0" w:noVBand="1"/>
      </w:tblPr>
      <w:tblGrid>
        <w:gridCol w:w="1861"/>
        <w:gridCol w:w="1249"/>
        <w:gridCol w:w="1387"/>
        <w:gridCol w:w="1526"/>
        <w:gridCol w:w="1526"/>
        <w:gridCol w:w="1526"/>
      </w:tblGrid>
      <w:tr w:rsidR="005C48FB" w:rsidRPr="00D9632E" w14:paraId="7DDD5F7D" w14:textId="77777777" w:rsidTr="00F35115">
        <w:tc>
          <w:tcPr>
            <w:tcW w:w="1025" w:type="pct"/>
            <w:vAlign w:val="center"/>
          </w:tcPr>
          <w:p w14:paraId="015FB642" w14:textId="77777777" w:rsidR="005C48FB" w:rsidRPr="00D9632E" w:rsidRDefault="005C48FB" w:rsidP="00F35115">
            <w:pPr>
              <w:spacing w:after="0" w:line="240" w:lineRule="auto"/>
              <w:rPr>
                <w:rFonts w:ascii="Times New Roman" w:hAnsi="Times New Roman"/>
                <w:b/>
                <w:i/>
                <w:sz w:val="20"/>
                <w:szCs w:val="20"/>
                <w:lang w:val="lv-LV"/>
              </w:rPr>
            </w:pPr>
          </w:p>
        </w:tc>
        <w:tc>
          <w:tcPr>
            <w:tcW w:w="688" w:type="pct"/>
            <w:vAlign w:val="center"/>
          </w:tcPr>
          <w:p w14:paraId="4FDFA8A4" w14:textId="77777777" w:rsidR="005C48FB" w:rsidRPr="00D9632E" w:rsidRDefault="005C48FB" w:rsidP="00F35115">
            <w:pPr>
              <w:spacing w:after="0" w:line="240" w:lineRule="auto"/>
              <w:jc w:val="center"/>
              <w:rPr>
                <w:rFonts w:ascii="Times New Roman" w:hAnsi="Times New Roman"/>
                <w:sz w:val="20"/>
                <w:szCs w:val="20"/>
                <w:lang w:val="lv-LV"/>
              </w:rPr>
            </w:pPr>
            <w:r w:rsidRPr="00D9632E">
              <w:rPr>
                <w:rFonts w:ascii="Times New Roman" w:hAnsi="Times New Roman"/>
                <w:b/>
                <w:i/>
                <w:sz w:val="20"/>
                <w:szCs w:val="20"/>
              </w:rPr>
              <w:t>2014.gads</w:t>
            </w:r>
          </w:p>
        </w:tc>
        <w:tc>
          <w:tcPr>
            <w:tcW w:w="764" w:type="pct"/>
            <w:vAlign w:val="center"/>
          </w:tcPr>
          <w:p w14:paraId="52556AED" w14:textId="77777777" w:rsidR="005C48FB" w:rsidRPr="00D9632E" w:rsidRDefault="005C48FB" w:rsidP="00F35115">
            <w:pPr>
              <w:spacing w:after="0" w:line="240" w:lineRule="auto"/>
              <w:jc w:val="center"/>
              <w:rPr>
                <w:rFonts w:ascii="Times New Roman" w:hAnsi="Times New Roman"/>
                <w:sz w:val="20"/>
                <w:szCs w:val="20"/>
                <w:lang w:val="lv-LV"/>
              </w:rPr>
            </w:pPr>
            <w:r w:rsidRPr="00D9632E">
              <w:rPr>
                <w:rFonts w:ascii="Times New Roman" w:hAnsi="Times New Roman"/>
                <w:b/>
                <w:i/>
                <w:sz w:val="20"/>
                <w:szCs w:val="20"/>
              </w:rPr>
              <w:t>2015.gads</w:t>
            </w:r>
          </w:p>
        </w:tc>
        <w:tc>
          <w:tcPr>
            <w:tcW w:w="841" w:type="pct"/>
            <w:vAlign w:val="center"/>
          </w:tcPr>
          <w:p w14:paraId="31F3F91D" w14:textId="77777777" w:rsidR="005C48FB" w:rsidRPr="00D9632E" w:rsidRDefault="005C48FB" w:rsidP="00F35115">
            <w:pPr>
              <w:spacing w:after="0" w:line="240" w:lineRule="auto"/>
              <w:jc w:val="center"/>
              <w:rPr>
                <w:rFonts w:ascii="Times New Roman" w:hAnsi="Times New Roman"/>
                <w:sz w:val="20"/>
                <w:szCs w:val="20"/>
                <w:lang w:val="lv-LV"/>
              </w:rPr>
            </w:pPr>
            <w:r w:rsidRPr="00D9632E">
              <w:rPr>
                <w:rFonts w:ascii="Times New Roman" w:hAnsi="Times New Roman"/>
                <w:b/>
                <w:i/>
                <w:sz w:val="20"/>
                <w:szCs w:val="20"/>
              </w:rPr>
              <w:t>2016.gads-plāns</w:t>
            </w:r>
          </w:p>
        </w:tc>
        <w:tc>
          <w:tcPr>
            <w:tcW w:w="841" w:type="pct"/>
            <w:vAlign w:val="center"/>
          </w:tcPr>
          <w:p w14:paraId="77A8A067" w14:textId="77777777" w:rsidR="005C48FB" w:rsidRPr="00D9632E" w:rsidRDefault="005C48FB" w:rsidP="00F35115">
            <w:pPr>
              <w:spacing w:after="0" w:line="240" w:lineRule="auto"/>
              <w:jc w:val="center"/>
              <w:rPr>
                <w:rFonts w:ascii="Times New Roman" w:hAnsi="Times New Roman"/>
                <w:b/>
                <w:i/>
                <w:sz w:val="20"/>
                <w:szCs w:val="20"/>
              </w:rPr>
            </w:pPr>
            <w:r w:rsidRPr="00D9632E">
              <w:rPr>
                <w:rFonts w:ascii="Times New Roman" w:hAnsi="Times New Roman"/>
                <w:b/>
                <w:i/>
                <w:sz w:val="20"/>
                <w:szCs w:val="20"/>
              </w:rPr>
              <w:t>2017.gads-plāns</w:t>
            </w:r>
          </w:p>
        </w:tc>
        <w:tc>
          <w:tcPr>
            <w:tcW w:w="841" w:type="pct"/>
            <w:vAlign w:val="center"/>
          </w:tcPr>
          <w:p w14:paraId="1B1E8B94" w14:textId="77777777" w:rsidR="005C48FB" w:rsidRPr="00D9632E" w:rsidRDefault="005C48FB" w:rsidP="00F35115">
            <w:pPr>
              <w:spacing w:after="0" w:line="240" w:lineRule="auto"/>
              <w:jc w:val="center"/>
              <w:rPr>
                <w:rFonts w:ascii="Times New Roman" w:hAnsi="Times New Roman"/>
                <w:b/>
                <w:i/>
                <w:sz w:val="20"/>
                <w:szCs w:val="20"/>
              </w:rPr>
            </w:pPr>
            <w:r w:rsidRPr="00D9632E">
              <w:rPr>
                <w:rFonts w:ascii="Times New Roman" w:hAnsi="Times New Roman"/>
                <w:b/>
                <w:i/>
                <w:sz w:val="20"/>
                <w:szCs w:val="20"/>
              </w:rPr>
              <w:t>2018.gads-plāns</w:t>
            </w:r>
          </w:p>
        </w:tc>
      </w:tr>
      <w:tr w:rsidR="005C48FB" w:rsidRPr="007C7AA4" w14:paraId="1C2F7343" w14:textId="77777777" w:rsidTr="00F35115">
        <w:tc>
          <w:tcPr>
            <w:tcW w:w="1025" w:type="pct"/>
            <w:vAlign w:val="center"/>
          </w:tcPr>
          <w:p w14:paraId="30A53D7D" w14:textId="77777777" w:rsidR="005C48FB" w:rsidRPr="00A67293" w:rsidRDefault="005C48FB" w:rsidP="00F35115">
            <w:pPr>
              <w:pStyle w:val="ListParagraph"/>
              <w:spacing w:after="0" w:line="240" w:lineRule="auto"/>
              <w:ind w:left="0"/>
              <w:rPr>
                <w:rFonts w:ascii="Times New Roman" w:hAnsi="Times New Roman"/>
                <w:sz w:val="20"/>
                <w:szCs w:val="20"/>
              </w:rPr>
            </w:pPr>
            <w:r w:rsidRPr="007C7AA4">
              <w:rPr>
                <w:rFonts w:ascii="Times New Roman" w:hAnsi="Times New Roman"/>
                <w:sz w:val="20"/>
                <w:szCs w:val="20"/>
              </w:rPr>
              <w:t>Atlikums no iepriekšējā gada dividendēm uz gada sākumu</w:t>
            </w:r>
          </w:p>
        </w:tc>
        <w:tc>
          <w:tcPr>
            <w:tcW w:w="688" w:type="pct"/>
            <w:vAlign w:val="center"/>
          </w:tcPr>
          <w:p w14:paraId="4E34C0A5" w14:textId="77777777" w:rsidR="005C48FB" w:rsidRPr="007C7AA4" w:rsidRDefault="005C48FB" w:rsidP="00F35115">
            <w:pPr>
              <w:pStyle w:val="ListParagraph"/>
              <w:spacing w:after="0" w:line="240" w:lineRule="auto"/>
              <w:ind w:left="0"/>
              <w:jc w:val="center"/>
              <w:rPr>
                <w:rFonts w:ascii="Times New Roman" w:hAnsi="Times New Roman"/>
                <w:sz w:val="20"/>
                <w:szCs w:val="20"/>
              </w:rPr>
            </w:pPr>
            <w:r w:rsidRPr="007C7AA4">
              <w:rPr>
                <w:rFonts w:ascii="Times New Roman" w:hAnsi="Times New Roman"/>
                <w:sz w:val="20"/>
                <w:szCs w:val="20"/>
              </w:rPr>
              <w:t>0</w:t>
            </w:r>
          </w:p>
        </w:tc>
        <w:tc>
          <w:tcPr>
            <w:tcW w:w="764" w:type="pct"/>
            <w:vAlign w:val="center"/>
          </w:tcPr>
          <w:p w14:paraId="58CF6AC8" w14:textId="77777777" w:rsidR="005C48FB" w:rsidRPr="007C7AA4" w:rsidRDefault="005C48FB" w:rsidP="00F35115">
            <w:pPr>
              <w:pStyle w:val="ListParagraph"/>
              <w:spacing w:after="0" w:line="240" w:lineRule="auto"/>
              <w:ind w:left="0"/>
              <w:jc w:val="center"/>
              <w:rPr>
                <w:rFonts w:ascii="Times New Roman" w:hAnsi="Times New Roman"/>
                <w:sz w:val="20"/>
                <w:szCs w:val="20"/>
              </w:rPr>
            </w:pPr>
            <w:r w:rsidRPr="007C7AA4">
              <w:rPr>
                <w:rFonts w:ascii="Times New Roman" w:hAnsi="Times New Roman"/>
                <w:sz w:val="20"/>
                <w:szCs w:val="20"/>
              </w:rPr>
              <w:t>996 010</w:t>
            </w:r>
          </w:p>
        </w:tc>
        <w:tc>
          <w:tcPr>
            <w:tcW w:w="841" w:type="pct"/>
            <w:vAlign w:val="center"/>
          </w:tcPr>
          <w:p w14:paraId="284069A0" w14:textId="77777777" w:rsidR="005C48FB" w:rsidRPr="007C7AA4" w:rsidRDefault="005C48FB" w:rsidP="00F35115">
            <w:pPr>
              <w:pStyle w:val="ListParagraph"/>
              <w:spacing w:after="0" w:line="240" w:lineRule="auto"/>
              <w:ind w:left="0"/>
              <w:jc w:val="center"/>
              <w:rPr>
                <w:rFonts w:ascii="Times New Roman" w:hAnsi="Times New Roman"/>
                <w:sz w:val="20"/>
                <w:szCs w:val="20"/>
              </w:rPr>
            </w:pPr>
            <w:r w:rsidRPr="007C7AA4">
              <w:rPr>
                <w:rFonts w:ascii="Times New Roman" w:hAnsi="Times New Roman"/>
                <w:sz w:val="20"/>
                <w:szCs w:val="20"/>
              </w:rPr>
              <w:t>1</w:t>
            </w:r>
            <w:r>
              <w:rPr>
                <w:rFonts w:ascii="Times New Roman" w:hAnsi="Times New Roman"/>
                <w:sz w:val="20"/>
                <w:szCs w:val="20"/>
              </w:rPr>
              <w:t> 113 708</w:t>
            </w:r>
          </w:p>
        </w:tc>
        <w:tc>
          <w:tcPr>
            <w:tcW w:w="841" w:type="pct"/>
            <w:vAlign w:val="center"/>
          </w:tcPr>
          <w:p w14:paraId="4A20F957" w14:textId="77777777" w:rsidR="005C48FB" w:rsidRPr="007C7AA4" w:rsidRDefault="005C48FB"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712 607</w:t>
            </w:r>
          </w:p>
        </w:tc>
        <w:tc>
          <w:tcPr>
            <w:tcW w:w="841" w:type="pct"/>
            <w:vAlign w:val="center"/>
          </w:tcPr>
          <w:p w14:paraId="6E0A4CC1" w14:textId="77777777" w:rsidR="005C48FB" w:rsidRPr="007C7AA4" w:rsidRDefault="005C48FB"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1 484 229</w:t>
            </w:r>
          </w:p>
        </w:tc>
      </w:tr>
      <w:tr w:rsidR="005C48FB" w:rsidRPr="007C7AA4" w14:paraId="085C0BF9" w14:textId="77777777" w:rsidTr="00F35115">
        <w:tc>
          <w:tcPr>
            <w:tcW w:w="1025" w:type="pct"/>
            <w:vAlign w:val="center"/>
          </w:tcPr>
          <w:p w14:paraId="6365A196" w14:textId="77777777" w:rsidR="005C48FB" w:rsidRPr="00A67293" w:rsidRDefault="005C48FB" w:rsidP="00F35115">
            <w:pPr>
              <w:spacing w:after="0" w:line="240" w:lineRule="auto"/>
              <w:rPr>
                <w:rFonts w:ascii="Times New Roman" w:hAnsi="Times New Roman"/>
                <w:sz w:val="20"/>
                <w:szCs w:val="20"/>
                <w:lang w:val="lv-LV"/>
              </w:rPr>
            </w:pPr>
            <w:r w:rsidRPr="007C7AA4">
              <w:rPr>
                <w:rFonts w:ascii="Times New Roman" w:hAnsi="Times New Roman"/>
                <w:sz w:val="20"/>
                <w:szCs w:val="20"/>
                <w:lang w:val="lv-LV"/>
              </w:rPr>
              <w:t>Dividendes iegādei un uzstādīšanai</w:t>
            </w:r>
          </w:p>
        </w:tc>
        <w:tc>
          <w:tcPr>
            <w:tcW w:w="688" w:type="pct"/>
            <w:vAlign w:val="center"/>
          </w:tcPr>
          <w:p w14:paraId="4CF4E5F0" w14:textId="77777777" w:rsidR="005C48FB" w:rsidRPr="00D9632E" w:rsidRDefault="005C48FB" w:rsidP="00F35115">
            <w:pPr>
              <w:pStyle w:val="ListParagraph"/>
              <w:spacing w:after="0" w:line="240" w:lineRule="auto"/>
              <w:ind w:left="0"/>
              <w:jc w:val="center"/>
              <w:rPr>
                <w:rFonts w:ascii="Times New Roman" w:hAnsi="Times New Roman"/>
                <w:sz w:val="20"/>
                <w:szCs w:val="20"/>
              </w:rPr>
            </w:pPr>
            <w:r w:rsidRPr="00A67293">
              <w:rPr>
                <w:rFonts w:ascii="Times New Roman" w:hAnsi="Times New Roman"/>
                <w:sz w:val="20"/>
                <w:szCs w:val="20"/>
              </w:rPr>
              <w:t>996 010</w:t>
            </w:r>
          </w:p>
        </w:tc>
        <w:tc>
          <w:tcPr>
            <w:tcW w:w="764" w:type="pct"/>
            <w:vAlign w:val="center"/>
          </w:tcPr>
          <w:p w14:paraId="6A25F7FC" w14:textId="77777777" w:rsidR="005C48FB" w:rsidRPr="007C7AA4" w:rsidRDefault="005C48FB" w:rsidP="00F35115">
            <w:pPr>
              <w:pStyle w:val="ListParagraph"/>
              <w:spacing w:after="0" w:line="240" w:lineRule="auto"/>
              <w:ind w:left="0"/>
              <w:jc w:val="center"/>
              <w:rPr>
                <w:rFonts w:ascii="Times New Roman" w:hAnsi="Times New Roman"/>
                <w:sz w:val="20"/>
                <w:szCs w:val="20"/>
              </w:rPr>
            </w:pPr>
            <w:r w:rsidRPr="007C7AA4">
              <w:rPr>
                <w:rFonts w:ascii="Times New Roman" w:hAnsi="Times New Roman"/>
                <w:sz w:val="20"/>
                <w:szCs w:val="20"/>
              </w:rPr>
              <w:t>1 144 000</w:t>
            </w:r>
          </w:p>
        </w:tc>
        <w:tc>
          <w:tcPr>
            <w:tcW w:w="841" w:type="pct"/>
            <w:vAlign w:val="center"/>
          </w:tcPr>
          <w:p w14:paraId="4DA7698B" w14:textId="77777777" w:rsidR="005C48FB" w:rsidRPr="00A67293" w:rsidRDefault="005C48FB" w:rsidP="00F35115">
            <w:pPr>
              <w:pStyle w:val="ListParagraph"/>
              <w:spacing w:after="0" w:line="240" w:lineRule="auto"/>
              <w:ind w:left="0"/>
              <w:jc w:val="center"/>
              <w:rPr>
                <w:rFonts w:ascii="Times New Roman" w:hAnsi="Times New Roman"/>
                <w:sz w:val="20"/>
                <w:szCs w:val="20"/>
              </w:rPr>
            </w:pPr>
            <w:r w:rsidRPr="00A67293">
              <w:rPr>
                <w:rFonts w:ascii="Times New Roman" w:hAnsi="Times New Roman"/>
                <w:sz w:val="20"/>
                <w:szCs w:val="20"/>
              </w:rPr>
              <w:t>1 327 953</w:t>
            </w:r>
          </w:p>
        </w:tc>
        <w:tc>
          <w:tcPr>
            <w:tcW w:w="841" w:type="pct"/>
            <w:vAlign w:val="center"/>
          </w:tcPr>
          <w:p w14:paraId="2A88E206" w14:textId="77777777" w:rsidR="005C48FB" w:rsidRPr="007C7AA4" w:rsidRDefault="005C48FB"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2 212 500</w:t>
            </w:r>
          </w:p>
        </w:tc>
        <w:tc>
          <w:tcPr>
            <w:tcW w:w="841" w:type="pct"/>
            <w:vAlign w:val="center"/>
          </w:tcPr>
          <w:p w14:paraId="6053C291" w14:textId="77777777" w:rsidR="005C48FB" w:rsidRPr="007C7AA4" w:rsidRDefault="005C48FB"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1 397 528</w:t>
            </w:r>
          </w:p>
        </w:tc>
      </w:tr>
      <w:tr w:rsidR="005C48FB" w:rsidRPr="007C7AA4" w14:paraId="5FE322EC" w14:textId="77777777" w:rsidTr="00F35115">
        <w:tc>
          <w:tcPr>
            <w:tcW w:w="1025" w:type="pct"/>
            <w:vAlign w:val="center"/>
          </w:tcPr>
          <w:p w14:paraId="4E43F406" w14:textId="77777777" w:rsidR="005C48FB" w:rsidRPr="00A67293" w:rsidRDefault="005C48FB" w:rsidP="00F35115">
            <w:pPr>
              <w:spacing w:after="0" w:line="240" w:lineRule="auto"/>
              <w:rPr>
                <w:rFonts w:ascii="Times New Roman" w:hAnsi="Times New Roman"/>
                <w:sz w:val="20"/>
                <w:szCs w:val="20"/>
                <w:lang w:val="lv-LV"/>
              </w:rPr>
            </w:pPr>
            <w:r w:rsidRPr="007C7AA4">
              <w:rPr>
                <w:rFonts w:ascii="Times New Roman" w:hAnsi="Times New Roman"/>
                <w:sz w:val="20"/>
                <w:szCs w:val="20"/>
                <w:lang w:val="lv-LV"/>
              </w:rPr>
              <w:t>Iegādes un uzstādīšanas izmaksas</w:t>
            </w:r>
          </w:p>
        </w:tc>
        <w:tc>
          <w:tcPr>
            <w:tcW w:w="688" w:type="pct"/>
            <w:vAlign w:val="center"/>
          </w:tcPr>
          <w:p w14:paraId="1FF5563C" w14:textId="77777777" w:rsidR="005C48FB" w:rsidRPr="00D9632E" w:rsidRDefault="005C48FB" w:rsidP="00F35115">
            <w:pPr>
              <w:pStyle w:val="ListParagraph"/>
              <w:spacing w:after="0" w:line="240" w:lineRule="auto"/>
              <w:ind w:left="0"/>
              <w:jc w:val="center"/>
              <w:rPr>
                <w:rFonts w:ascii="Times New Roman" w:hAnsi="Times New Roman"/>
                <w:sz w:val="20"/>
                <w:szCs w:val="20"/>
              </w:rPr>
            </w:pPr>
            <w:r w:rsidRPr="00A67293">
              <w:rPr>
                <w:rFonts w:ascii="Times New Roman" w:hAnsi="Times New Roman"/>
                <w:sz w:val="20"/>
                <w:szCs w:val="20"/>
              </w:rPr>
              <w:t>0</w:t>
            </w:r>
          </w:p>
        </w:tc>
        <w:tc>
          <w:tcPr>
            <w:tcW w:w="764" w:type="pct"/>
            <w:vAlign w:val="center"/>
          </w:tcPr>
          <w:p w14:paraId="21F9FD49" w14:textId="77777777" w:rsidR="005C48FB" w:rsidRPr="007C7AA4" w:rsidRDefault="005C48FB"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1 026 302</w:t>
            </w:r>
          </w:p>
        </w:tc>
        <w:tc>
          <w:tcPr>
            <w:tcW w:w="841" w:type="pct"/>
            <w:vAlign w:val="center"/>
          </w:tcPr>
          <w:p w14:paraId="0E76A9EC" w14:textId="77777777" w:rsidR="005C48FB" w:rsidRPr="00A67293" w:rsidRDefault="005C48FB" w:rsidP="00F35115">
            <w:pPr>
              <w:pStyle w:val="ListParagraph"/>
              <w:spacing w:after="0" w:line="240" w:lineRule="auto"/>
              <w:ind w:left="0"/>
              <w:jc w:val="center"/>
              <w:rPr>
                <w:rFonts w:ascii="Times New Roman" w:hAnsi="Times New Roman"/>
                <w:sz w:val="20"/>
                <w:szCs w:val="20"/>
              </w:rPr>
            </w:pPr>
            <w:r w:rsidRPr="00A67293">
              <w:rPr>
                <w:rFonts w:ascii="Times New Roman" w:hAnsi="Times New Roman"/>
                <w:sz w:val="20"/>
                <w:szCs w:val="20"/>
              </w:rPr>
              <w:t>1</w:t>
            </w:r>
            <w:r>
              <w:rPr>
                <w:rFonts w:ascii="Times New Roman" w:hAnsi="Times New Roman"/>
                <w:sz w:val="20"/>
                <w:szCs w:val="20"/>
              </w:rPr>
              <w:t> 729 054</w:t>
            </w:r>
          </w:p>
        </w:tc>
        <w:tc>
          <w:tcPr>
            <w:tcW w:w="841" w:type="pct"/>
            <w:vAlign w:val="center"/>
          </w:tcPr>
          <w:p w14:paraId="79617263" w14:textId="77777777" w:rsidR="005C48FB" w:rsidRPr="007C7AA4" w:rsidRDefault="005C48FB" w:rsidP="00F35115">
            <w:pPr>
              <w:pStyle w:val="ListParagraph"/>
              <w:spacing w:after="0" w:line="240" w:lineRule="auto"/>
              <w:ind w:left="0"/>
              <w:jc w:val="center"/>
              <w:rPr>
                <w:rFonts w:ascii="Times New Roman" w:hAnsi="Times New Roman"/>
                <w:sz w:val="20"/>
                <w:szCs w:val="20"/>
              </w:rPr>
            </w:pPr>
            <w:r w:rsidRPr="007C7AA4">
              <w:rPr>
                <w:rFonts w:ascii="Times New Roman" w:hAnsi="Times New Roman"/>
                <w:sz w:val="20"/>
                <w:szCs w:val="20"/>
              </w:rPr>
              <w:t>1</w:t>
            </w:r>
            <w:r>
              <w:rPr>
                <w:rFonts w:ascii="Times New Roman" w:hAnsi="Times New Roman"/>
                <w:sz w:val="20"/>
                <w:szCs w:val="20"/>
              </w:rPr>
              <w:t> 440 878</w:t>
            </w:r>
          </w:p>
        </w:tc>
        <w:tc>
          <w:tcPr>
            <w:tcW w:w="841" w:type="pct"/>
            <w:vAlign w:val="center"/>
          </w:tcPr>
          <w:p w14:paraId="2A6E2DE3" w14:textId="77777777" w:rsidR="005C48FB" w:rsidRPr="007C7AA4" w:rsidRDefault="005C48FB" w:rsidP="00F35115">
            <w:pPr>
              <w:pStyle w:val="ListParagraph"/>
              <w:spacing w:after="0" w:line="240" w:lineRule="auto"/>
              <w:ind w:left="0"/>
              <w:jc w:val="center"/>
              <w:rPr>
                <w:rFonts w:ascii="Times New Roman" w:hAnsi="Times New Roman"/>
                <w:sz w:val="20"/>
                <w:szCs w:val="20"/>
              </w:rPr>
            </w:pPr>
            <w:r w:rsidRPr="007C7AA4">
              <w:rPr>
                <w:rFonts w:ascii="Times New Roman" w:hAnsi="Times New Roman"/>
                <w:sz w:val="20"/>
                <w:szCs w:val="20"/>
              </w:rPr>
              <w:t>2</w:t>
            </w:r>
            <w:r>
              <w:rPr>
                <w:rFonts w:ascii="Times New Roman" w:hAnsi="Times New Roman"/>
                <w:sz w:val="20"/>
                <w:szCs w:val="20"/>
              </w:rPr>
              <w:t> 881 757</w:t>
            </w:r>
          </w:p>
        </w:tc>
      </w:tr>
      <w:tr w:rsidR="005C48FB" w:rsidRPr="00480576" w14:paraId="284377C3" w14:textId="77777777" w:rsidTr="00F35115">
        <w:tc>
          <w:tcPr>
            <w:tcW w:w="1025" w:type="pct"/>
            <w:vAlign w:val="center"/>
          </w:tcPr>
          <w:p w14:paraId="27BFA030" w14:textId="77777777" w:rsidR="005C48FB" w:rsidRPr="007C7AA4" w:rsidRDefault="005C48FB" w:rsidP="00F35115">
            <w:pPr>
              <w:spacing w:after="0" w:line="240" w:lineRule="auto"/>
              <w:rPr>
                <w:rFonts w:ascii="Times New Roman" w:hAnsi="Times New Roman"/>
                <w:sz w:val="20"/>
                <w:szCs w:val="20"/>
                <w:lang w:val="lv-LV"/>
              </w:rPr>
            </w:pPr>
            <w:proofErr w:type="spellStart"/>
            <w:r w:rsidRPr="007C7AA4">
              <w:rPr>
                <w:rFonts w:ascii="Times New Roman" w:hAnsi="Times New Roman"/>
                <w:sz w:val="20"/>
                <w:szCs w:val="20"/>
              </w:rPr>
              <w:t>Atlikums</w:t>
            </w:r>
            <w:proofErr w:type="spellEnd"/>
          </w:p>
        </w:tc>
        <w:tc>
          <w:tcPr>
            <w:tcW w:w="688" w:type="pct"/>
            <w:vAlign w:val="center"/>
          </w:tcPr>
          <w:p w14:paraId="7D710CDA" w14:textId="77777777" w:rsidR="005C48FB" w:rsidRPr="00D9632E" w:rsidRDefault="005C48FB" w:rsidP="00F35115">
            <w:pPr>
              <w:spacing w:after="0" w:line="240" w:lineRule="auto"/>
              <w:jc w:val="center"/>
              <w:rPr>
                <w:rFonts w:ascii="Times New Roman" w:hAnsi="Times New Roman"/>
                <w:sz w:val="20"/>
                <w:szCs w:val="20"/>
                <w:lang w:val="lv-LV"/>
              </w:rPr>
            </w:pPr>
            <w:r w:rsidRPr="007C7AA4">
              <w:rPr>
                <w:rFonts w:ascii="Times New Roman" w:hAnsi="Times New Roman"/>
                <w:sz w:val="20"/>
                <w:szCs w:val="20"/>
                <w:lang w:val="lv-LV"/>
              </w:rPr>
              <w:t>996 010</w:t>
            </w:r>
          </w:p>
        </w:tc>
        <w:tc>
          <w:tcPr>
            <w:tcW w:w="764" w:type="pct"/>
            <w:vAlign w:val="center"/>
          </w:tcPr>
          <w:p w14:paraId="750708F8" w14:textId="77777777" w:rsidR="005C48FB" w:rsidRPr="007C7AA4" w:rsidRDefault="005C48FB" w:rsidP="00F35115">
            <w:pPr>
              <w:pStyle w:val="ListParagraph"/>
              <w:spacing w:after="0" w:line="240" w:lineRule="auto"/>
              <w:ind w:left="0"/>
              <w:jc w:val="center"/>
              <w:rPr>
                <w:rFonts w:ascii="Times New Roman" w:hAnsi="Times New Roman"/>
                <w:sz w:val="20"/>
                <w:szCs w:val="20"/>
              </w:rPr>
            </w:pPr>
            <w:r w:rsidRPr="007C7AA4">
              <w:rPr>
                <w:rFonts w:ascii="Times New Roman" w:hAnsi="Times New Roman"/>
                <w:sz w:val="20"/>
                <w:szCs w:val="20"/>
              </w:rPr>
              <w:t>1</w:t>
            </w:r>
            <w:r>
              <w:rPr>
                <w:rFonts w:ascii="Times New Roman" w:hAnsi="Times New Roman"/>
                <w:sz w:val="20"/>
                <w:szCs w:val="20"/>
              </w:rPr>
              <w:t> 113 708</w:t>
            </w:r>
          </w:p>
        </w:tc>
        <w:tc>
          <w:tcPr>
            <w:tcW w:w="841" w:type="pct"/>
            <w:vAlign w:val="center"/>
          </w:tcPr>
          <w:p w14:paraId="29F00303" w14:textId="77777777" w:rsidR="005C48FB" w:rsidRPr="00A67293" w:rsidRDefault="005C48FB"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712 607</w:t>
            </w:r>
          </w:p>
        </w:tc>
        <w:tc>
          <w:tcPr>
            <w:tcW w:w="841" w:type="pct"/>
            <w:vAlign w:val="center"/>
          </w:tcPr>
          <w:p w14:paraId="77B059BC" w14:textId="77777777" w:rsidR="005C48FB" w:rsidRPr="00D9632E" w:rsidRDefault="005C48FB" w:rsidP="00F35115">
            <w:pPr>
              <w:spacing w:after="0" w:line="240" w:lineRule="auto"/>
              <w:jc w:val="center"/>
              <w:rPr>
                <w:rFonts w:ascii="Times New Roman" w:hAnsi="Times New Roman"/>
                <w:sz w:val="20"/>
                <w:szCs w:val="20"/>
                <w:lang w:val="lv-LV"/>
              </w:rPr>
            </w:pPr>
            <w:r>
              <w:rPr>
                <w:rFonts w:ascii="Times New Roman" w:hAnsi="Times New Roman"/>
                <w:sz w:val="20"/>
                <w:szCs w:val="20"/>
                <w:lang w:val="lv-LV"/>
              </w:rPr>
              <w:t>1 484 229</w:t>
            </w:r>
          </w:p>
        </w:tc>
        <w:tc>
          <w:tcPr>
            <w:tcW w:w="841" w:type="pct"/>
            <w:vAlign w:val="center"/>
          </w:tcPr>
          <w:p w14:paraId="436F84B9" w14:textId="77777777" w:rsidR="005C48FB" w:rsidRPr="00480576" w:rsidRDefault="005C48FB" w:rsidP="00F35115">
            <w:pPr>
              <w:spacing w:after="0" w:line="240" w:lineRule="auto"/>
              <w:jc w:val="center"/>
              <w:rPr>
                <w:rFonts w:ascii="Times New Roman" w:hAnsi="Times New Roman"/>
                <w:sz w:val="20"/>
                <w:szCs w:val="20"/>
                <w:lang w:val="lv-LV"/>
              </w:rPr>
            </w:pPr>
            <w:r w:rsidRPr="00480576">
              <w:rPr>
                <w:rFonts w:ascii="Times New Roman" w:hAnsi="Times New Roman"/>
                <w:sz w:val="20"/>
                <w:szCs w:val="20"/>
              </w:rPr>
              <w:t>0</w:t>
            </w:r>
          </w:p>
        </w:tc>
      </w:tr>
      <w:tr w:rsidR="005C48FB" w:rsidRPr="00480576" w14:paraId="1FA92914" w14:textId="77777777" w:rsidTr="00F35115">
        <w:tc>
          <w:tcPr>
            <w:tcW w:w="1025" w:type="pct"/>
            <w:vAlign w:val="center"/>
          </w:tcPr>
          <w:p w14:paraId="3F56436A" w14:textId="77777777" w:rsidR="005C48FB" w:rsidRPr="00A67293" w:rsidRDefault="005C48FB" w:rsidP="00F35115">
            <w:pPr>
              <w:spacing w:after="0" w:line="240" w:lineRule="auto"/>
              <w:rPr>
                <w:rFonts w:ascii="Times New Roman" w:hAnsi="Times New Roman"/>
                <w:sz w:val="20"/>
                <w:szCs w:val="20"/>
              </w:rPr>
            </w:pPr>
            <w:proofErr w:type="spellStart"/>
            <w:r w:rsidRPr="007C7AA4">
              <w:rPr>
                <w:rFonts w:ascii="Times New Roman" w:hAnsi="Times New Roman"/>
                <w:sz w:val="20"/>
                <w:szCs w:val="20"/>
              </w:rPr>
              <w:t>Papildu</w:t>
            </w:r>
            <w:proofErr w:type="spellEnd"/>
            <w:r w:rsidRPr="007C7AA4">
              <w:rPr>
                <w:rFonts w:ascii="Times New Roman" w:hAnsi="Times New Roman"/>
                <w:sz w:val="20"/>
                <w:szCs w:val="20"/>
              </w:rPr>
              <w:t xml:space="preserve"> </w:t>
            </w:r>
            <w:proofErr w:type="spellStart"/>
            <w:r w:rsidRPr="007C7AA4">
              <w:rPr>
                <w:rFonts w:ascii="Times New Roman" w:hAnsi="Times New Roman"/>
                <w:sz w:val="20"/>
                <w:szCs w:val="20"/>
              </w:rPr>
              <w:t>nepieciešams</w:t>
            </w:r>
            <w:proofErr w:type="spellEnd"/>
            <w:r w:rsidRPr="007C7AA4">
              <w:rPr>
                <w:rFonts w:ascii="Times New Roman" w:hAnsi="Times New Roman"/>
                <w:sz w:val="20"/>
                <w:szCs w:val="20"/>
              </w:rPr>
              <w:t xml:space="preserve"> (</w:t>
            </w:r>
            <w:proofErr w:type="spellStart"/>
            <w:r w:rsidRPr="007C7AA4">
              <w:rPr>
                <w:rFonts w:ascii="Times New Roman" w:hAnsi="Times New Roman"/>
                <w:sz w:val="20"/>
                <w:szCs w:val="20"/>
              </w:rPr>
              <w:t>turpmāk</w:t>
            </w:r>
            <w:proofErr w:type="spellEnd"/>
            <w:r w:rsidRPr="007C7AA4">
              <w:rPr>
                <w:rFonts w:ascii="Times New Roman" w:hAnsi="Times New Roman"/>
                <w:sz w:val="20"/>
                <w:szCs w:val="20"/>
              </w:rPr>
              <w:t xml:space="preserve"> – </w:t>
            </w:r>
            <w:proofErr w:type="spellStart"/>
            <w:r w:rsidRPr="007C7AA4">
              <w:rPr>
                <w:rFonts w:ascii="Times New Roman" w:hAnsi="Times New Roman"/>
                <w:sz w:val="20"/>
                <w:szCs w:val="20"/>
              </w:rPr>
              <w:t>papildu</w:t>
            </w:r>
            <w:proofErr w:type="spellEnd"/>
            <w:r w:rsidRPr="007C7AA4">
              <w:rPr>
                <w:rFonts w:ascii="Times New Roman" w:hAnsi="Times New Roman"/>
                <w:sz w:val="20"/>
                <w:szCs w:val="20"/>
              </w:rPr>
              <w:t xml:space="preserve"> </w:t>
            </w:r>
            <w:proofErr w:type="spellStart"/>
            <w:r w:rsidRPr="007C7AA4">
              <w:rPr>
                <w:rFonts w:ascii="Times New Roman" w:hAnsi="Times New Roman"/>
                <w:sz w:val="20"/>
                <w:szCs w:val="20"/>
              </w:rPr>
              <w:t>izdevumi</w:t>
            </w:r>
            <w:proofErr w:type="spellEnd"/>
            <w:r w:rsidRPr="007C7AA4">
              <w:rPr>
                <w:rFonts w:ascii="Times New Roman" w:hAnsi="Times New Roman"/>
                <w:sz w:val="20"/>
                <w:szCs w:val="20"/>
              </w:rPr>
              <w:t>)</w:t>
            </w:r>
          </w:p>
        </w:tc>
        <w:tc>
          <w:tcPr>
            <w:tcW w:w="688" w:type="pct"/>
            <w:vAlign w:val="center"/>
          </w:tcPr>
          <w:p w14:paraId="6B650F99" w14:textId="77777777" w:rsidR="005C48FB" w:rsidRPr="007C7AA4" w:rsidRDefault="005C48FB" w:rsidP="00F35115">
            <w:pPr>
              <w:spacing w:after="0" w:line="240" w:lineRule="auto"/>
              <w:jc w:val="center"/>
              <w:rPr>
                <w:rFonts w:ascii="Times New Roman" w:hAnsi="Times New Roman"/>
                <w:sz w:val="20"/>
                <w:szCs w:val="20"/>
                <w:lang w:val="lv-LV"/>
              </w:rPr>
            </w:pPr>
            <w:r w:rsidRPr="007C7AA4">
              <w:rPr>
                <w:rFonts w:ascii="Times New Roman" w:hAnsi="Times New Roman"/>
                <w:sz w:val="20"/>
                <w:szCs w:val="20"/>
                <w:lang w:val="lv-LV"/>
              </w:rPr>
              <w:t>0</w:t>
            </w:r>
          </w:p>
        </w:tc>
        <w:tc>
          <w:tcPr>
            <w:tcW w:w="764" w:type="pct"/>
            <w:vAlign w:val="center"/>
          </w:tcPr>
          <w:p w14:paraId="1F145579" w14:textId="77777777" w:rsidR="005C48FB" w:rsidRPr="007C7AA4" w:rsidRDefault="005C48FB" w:rsidP="00F35115">
            <w:pPr>
              <w:pStyle w:val="ListParagraph"/>
              <w:spacing w:after="0" w:line="240" w:lineRule="auto"/>
              <w:ind w:left="0"/>
              <w:jc w:val="center"/>
              <w:rPr>
                <w:rFonts w:ascii="Times New Roman" w:hAnsi="Times New Roman"/>
                <w:sz w:val="20"/>
                <w:szCs w:val="20"/>
              </w:rPr>
            </w:pPr>
            <w:r w:rsidRPr="007C7AA4">
              <w:rPr>
                <w:rFonts w:ascii="Times New Roman" w:hAnsi="Times New Roman"/>
                <w:sz w:val="20"/>
                <w:szCs w:val="20"/>
              </w:rPr>
              <w:t>0</w:t>
            </w:r>
          </w:p>
        </w:tc>
        <w:tc>
          <w:tcPr>
            <w:tcW w:w="841" w:type="pct"/>
            <w:vAlign w:val="center"/>
          </w:tcPr>
          <w:p w14:paraId="6A1FC438" w14:textId="77777777" w:rsidR="005C48FB" w:rsidRPr="007C7AA4" w:rsidRDefault="005C48FB" w:rsidP="00F35115">
            <w:pPr>
              <w:pStyle w:val="ListParagraph"/>
              <w:spacing w:after="0" w:line="240" w:lineRule="auto"/>
              <w:ind w:left="0"/>
              <w:jc w:val="center"/>
              <w:rPr>
                <w:rFonts w:ascii="Times New Roman" w:hAnsi="Times New Roman"/>
                <w:sz w:val="20"/>
                <w:szCs w:val="20"/>
              </w:rPr>
            </w:pPr>
            <w:r w:rsidRPr="007C7AA4">
              <w:rPr>
                <w:rFonts w:ascii="Times New Roman" w:hAnsi="Times New Roman"/>
                <w:sz w:val="20"/>
                <w:szCs w:val="20"/>
              </w:rPr>
              <w:t>0</w:t>
            </w:r>
          </w:p>
        </w:tc>
        <w:tc>
          <w:tcPr>
            <w:tcW w:w="841" w:type="pct"/>
            <w:vAlign w:val="center"/>
          </w:tcPr>
          <w:p w14:paraId="5FB77A33" w14:textId="77777777" w:rsidR="005C48FB" w:rsidRPr="00D9632E" w:rsidRDefault="005C48FB" w:rsidP="00F35115">
            <w:pPr>
              <w:spacing w:after="0" w:line="240" w:lineRule="auto"/>
              <w:jc w:val="center"/>
              <w:rPr>
                <w:rFonts w:ascii="Times New Roman" w:hAnsi="Times New Roman"/>
                <w:sz w:val="20"/>
                <w:szCs w:val="20"/>
                <w:lang w:val="lv-LV"/>
              </w:rPr>
            </w:pPr>
            <w:r w:rsidRPr="007C7AA4">
              <w:rPr>
                <w:rFonts w:ascii="Times New Roman" w:hAnsi="Times New Roman"/>
                <w:sz w:val="20"/>
                <w:szCs w:val="20"/>
              </w:rPr>
              <w:t>0</w:t>
            </w:r>
          </w:p>
        </w:tc>
        <w:tc>
          <w:tcPr>
            <w:tcW w:w="841" w:type="pct"/>
            <w:vAlign w:val="center"/>
          </w:tcPr>
          <w:p w14:paraId="1CD7D8E9" w14:textId="77777777" w:rsidR="005C48FB" w:rsidRPr="00480576" w:rsidRDefault="005C48FB" w:rsidP="00F35115">
            <w:pPr>
              <w:spacing w:after="0" w:line="240" w:lineRule="auto"/>
              <w:jc w:val="center"/>
              <w:rPr>
                <w:rFonts w:ascii="Times New Roman" w:hAnsi="Times New Roman"/>
                <w:sz w:val="20"/>
                <w:szCs w:val="20"/>
              </w:rPr>
            </w:pPr>
            <w:r w:rsidRPr="00480576">
              <w:rPr>
                <w:rFonts w:ascii="Times New Roman" w:hAnsi="Times New Roman"/>
                <w:sz w:val="20"/>
                <w:szCs w:val="20"/>
              </w:rPr>
              <w:t>0</w:t>
            </w:r>
          </w:p>
        </w:tc>
      </w:tr>
    </w:tbl>
    <w:p w14:paraId="3799B437" w14:textId="77777777" w:rsidR="005C48FB" w:rsidRDefault="005C48FB" w:rsidP="005C48FB">
      <w:pPr>
        <w:spacing w:after="0" w:line="240" w:lineRule="auto"/>
        <w:ind w:firstLine="720"/>
        <w:jc w:val="both"/>
        <w:rPr>
          <w:rFonts w:ascii="Times New Roman" w:hAnsi="Times New Roman"/>
          <w:i/>
          <w:sz w:val="20"/>
          <w:szCs w:val="20"/>
          <w:lang w:val="lv-LV"/>
        </w:rPr>
      </w:pPr>
      <w:r w:rsidRPr="00AF6183">
        <w:rPr>
          <w:rFonts w:ascii="Times New Roman" w:hAnsi="Times New Roman"/>
          <w:i/>
          <w:sz w:val="20"/>
          <w:szCs w:val="20"/>
          <w:lang w:val="lv-LV"/>
        </w:rPr>
        <w:t>Avots:</w:t>
      </w:r>
      <w:r>
        <w:rPr>
          <w:rFonts w:ascii="Times New Roman" w:hAnsi="Times New Roman"/>
          <w:i/>
          <w:sz w:val="20"/>
          <w:szCs w:val="20"/>
          <w:lang w:val="lv-LV"/>
        </w:rPr>
        <w:t xml:space="preserve"> </w:t>
      </w:r>
      <w:r w:rsidRPr="00AF6183">
        <w:rPr>
          <w:rFonts w:ascii="Times New Roman" w:hAnsi="Times New Roman"/>
          <w:i/>
          <w:sz w:val="20"/>
          <w:szCs w:val="20"/>
          <w:lang w:val="lv-LV"/>
        </w:rPr>
        <w:t>CSDD</w:t>
      </w:r>
    </w:p>
    <w:p w14:paraId="1EA3748E" w14:textId="77777777" w:rsidR="002F07CC" w:rsidRDefault="002F07CC" w:rsidP="00B0581D">
      <w:pPr>
        <w:spacing w:after="0" w:line="240" w:lineRule="auto"/>
        <w:ind w:left="851"/>
        <w:jc w:val="right"/>
        <w:rPr>
          <w:rFonts w:ascii="Times New Roman" w:hAnsi="Times New Roman"/>
          <w:sz w:val="28"/>
          <w:szCs w:val="28"/>
          <w:lang w:val="lv-LV"/>
        </w:rPr>
      </w:pPr>
    </w:p>
    <w:p w14:paraId="7FBB2580" w14:textId="77777777" w:rsidR="00B0581D" w:rsidRDefault="00B0581D" w:rsidP="00B0581D">
      <w:pPr>
        <w:spacing w:after="0" w:line="240" w:lineRule="auto"/>
        <w:ind w:left="851"/>
        <w:jc w:val="right"/>
        <w:rPr>
          <w:rFonts w:ascii="Times New Roman" w:hAnsi="Times New Roman"/>
          <w:b/>
          <w:i/>
          <w:sz w:val="28"/>
          <w:szCs w:val="28"/>
          <w:lang w:val="lv-LV"/>
        </w:rPr>
      </w:pPr>
      <w:r>
        <w:rPr>
          <w:rFonts w:ascii="Times New Roman" w:hAnsi="Times New Roman"/>
          <w:sz w:val="28"/>
          <w:szCs w:val="28"/>
          <w:lang w:val="lv-LV"/>
        </w:rPr>
        <w:t>7</w:t>
      </w:r>
      <w:r w:rsidRPr="00683F0F">
        <w:rPr>
          <w:rFonts w:ascii="Times New Roman" w:hAnsi="Times New Roman"/>
          <w:sz w:val="28"/>
          <w:szCs w:val="28"/>
          <w:lang w:val="lv-LV"/>
        </w:rPr>
        <w:t>.tabula</w:t>
      </w:r>
    </w:p>
    <w:p w14:paraId="499AAF5D" w14:textId="77777777" w:rsidR="003B23F6" w:rsidRDefault="00B0581D" w:rsidP="003B23F6">
      <w:pPr>
        <w:widowControl/>
        <w:spacing w:after="0" w:line="240" w:lineRule="auto"/>
        <w:ind w:firstLine="720"/>
        <w:contextualSpacing/>
        <w:jc w:val="center"/>
        <w:rPr>
          <w:rFonts w:ascii="Times New Roman" w:hAnsi="Times New Roman"/>
          <w:sz w:val="28"/>
          <w:szCs w:val="28"/>
          <w:lang w:val="lv-LV"/>
        </w:rPr>
      </w:pPr>
      <w:r>
        <w:rPr>
          <w:rFonts w:ascii="Times New Roman" w:hAnsi="Times New Roman"/>
          <w:b/>
          <w:i/>
          <w:sz w:val="28"/>
          <w:szCs w:val="28"/>
          <w:lang w:val="lv-LV"/>
        </w:rPr>
        <w:t xml:space="preserve">100 fotoradaru </w:t>
      </w:r>
      <w:r w:rsidRPr="0007667A">
        <w:rPr>
          <w:rFonts w:ascii="Times New Roman" w:hAnsi="Times New Roman"/>
          <w:b/>
          <w:i/>
          <w:sz w:val="28"/>
          <w:szCs w:val="28"/>
          <w:lang w:val="lv-LV"/>
        </w:rPr>
        <w:t xml:space="preserve">iegādes un uzstādīšanas </w:t>
      </w:r>
      <w:r>
        <w:rPr>
          <w:rFonts w:ascii="Times New Roman" w:hAnsi="Times New Roman"/>
          <w:b/>
          <w:i/>
          <w:sz w:val="28"/>
          <w:szCs w:val="28"/>
          <w:lang w:val="lv-LV"/>
        </w:rPr>
        <w:t xml:space="preserve">plāns un </w:t>
      </w:r>
      <w:r w:rsidRPr="0007667A">
        <w:rPr>
          <w:rFonts w:ascii="Times New Roman" w:hAnsi="Times New Roman"/>
          <w:b/>
          <w:i/>
          <w:sz w:val="28"/>
          <w:szCs w:val="28"/>
          <w:lang w:val="lv-LV"/>
        </w:rPr>
        <w:t>izdevum</w:t>
      </w:r>
      <w:r>
        <w:rPr>
          <w:rFonts w:ascii="Times New Roman" w:hAnsi="Times New Roman"/>
          <w:b/>
          <w:i/>
          <w:sz w:val="28"/>
          <w:szCs w:val="28"/>
          <w:lang w:val="lv-LV"/>
        </w:rPr>
        <w:t>i</w:t>
      </w:r>
      <w:r w:rsidRPr="0007667A">
        <w:rPr>
          <w:rFonts w:ascii="Times New Roman" w:hAnsi="Times New Roman"/>
          <w:b/>
          <w:i/>
          <w:sz w:val="28"/>
          <w:szCs w:val="28"/>
          <w:lang w:val="lv-LV"/>
        </w:rPr>
        <w:t xml:space="preserve"> </w:t>
      </w:r>
      <w:r>
        <w:rPr>
          <w:rFonts w:ascii="Times New Roman" w:hAnsi="Times New Roman"/>
          <w:b/>
          <w:i/>
          <w:sz w:val="28"/>
          <w:szCs w:val="28"/>
          <w:lang w:val="lv-LV"/>
        </w:rPr>
        <w:t>2015.-</w:t>
      </w:r>
      <w:proofErr w:type="gramStart"/>
      <w:r>
        <w:rPr>
          <w:rFonts w:ascii="Times New Roman" w:hAnsi="Times New Roman"/>
          <w:b/>
          <w:i/>
          <w:sz w:val="28"/>
          <w:szCs w:val="28"/>
          <w:lang w:val="lv-LV"/>
        </w:rPr>
        <w:t>2018.gad</w:t>
      </w:r>
      <w:r w:rsidRPr="004D6D0D">
        <w:rPr>
          <w:rFonts w:ascii="Times New Roman" w:hAnsi="Times New Roman"/>
          <w:b/>
          <w:i/>
          <w:sz w:val="28"/>
          <w:szCs w:val="28"/>
          <w:lang w:val="lv-LV"/>
        </w:rPr>
        <w:t>ā</w:t>
      </w:r>
      <w:proofErr w:type="gramEnd"/>
      <w:r w:rsidRPr="0007667A" w:rsidDel="00905F1F">
        <w:rPr>
          <w:rFonts w:ascii="Times New Roman" w:hAnsi="Times New Roman"/>
          <w:sz w:val="28"/>
          <w:szCs w:val="28"/>
          <w:lang w:val="lv-LV"/>
        </w:rPr>
        <w:t xml:space="preserve"> </w:t>
      </w:r>
    </w:p>
    <w:tbl>
      <w:tblPr>
        <w:tblStyle w:val="TableGrid"/>
        <w:tblW w:w="5000" w:type="pct"/>
        <w:tblLayout w:type="fixed"/>
        <w:tblLook w:val="04A0" w:firstRow="1" w:lastRow="0" w:firstColumn="1" w:lastColumn="0" w:noHBand="0" w:noVBand="1"/>
      </w:tblPr>
      <w:tblGrid>
        <w:gridCol w:w="1738"/>
        <w:gridCol w:w="1762"/>
        <w:gridCol w:w="1427"/>
        <w:gridCol w:w="1425"/>
        <w:gridCol w:w="1296"/>
        <w:gridCol w:w="1427"/>
      </w:tblGrid>
      <w:tr w:rsidR="005C48FB" w:rsidRPr="00D9632E" w14:paraId="340561D6" w14:textId="77777777" w:rsidTr="00F35115">
        <w:tc>
          <w:tcPr>
            <w:tcW w:w="958" w:type="pct"/>
            <w:vAlign w:val="center"/>
          </w:tcPr>
          <w:p w14:paraId="4E465308" w14:textId="77777777" w:rsidR="005C48FB" w:rsidRPr="00D9632E" w:rsidRDefault="005C48FB" w:rsidP="00F35115">
            <w:pPr>
              <w:spacing w:after="0" w:line="240" w:lineRule="auto"/>
              <w:rPr>
                <w:rFonts w:ascii="Times New Roman" w:hAnsi="Times New Roman"/>
                <w:b/>
                <w:i/>
                <w:sz w:val="20"/>
                <w:szCs w:val="20"/>
                <w:lang w:val="lv-LV"/>
              </w:rPr>
            </w:pPr>
            <w:r w:rsidRPr="00D9632E">
              <w:rPr>
                <w:rFonts w:ascii="Times New Roman" w:hAnsi="Times New Roman"/>
                <w:b/>
                <w:i/>
                <w:sz w:val="20"/>
                <w:szCs w:val="20"/>
                <w:lang w:val="lv-LV"/>
              </w:rPr>
              <w:t>Kārta un skaits;</w:t>
            </w:r>
          </w:p>
          <w:p w14:paraId="7AEC4859" w14:textId="77777777" w:rsidR="005C48FB" w:rsidRPr="00D9632E" w:rsidRDefault="005C48FB" w:rsidP="00F35115">
            <w:pPr>
              <w:spacing w:after="0" w:line="240" w:lineRule="auto"/>
              <w:rPr>
                <w:rFonts w:ascii="Times New Roman" w:hAnsi="Times New Roman"/>
                <w:b/>
                <w:i/>
                <w:sz w:val="20"/>
                <w:szCs w:val="20"/>
                <w:lang w:val="lv-LV"/>
              </w:rPr>
            </w:pPr>
            <w:r w:rsidRPr="00D9632E">
              <w:rPr>
                <w:rFonts w:ascii="Times New Roman" w:hAnsi="Times New Roman"/>
                <w:b/>
                <w:i/>
                <w:sz w:val="20"/>
                <w:szCs w:val="20"/>
                <w:lang w:val="lv-LV"/>
              </w:rPr>
              <w:t>izdevumi</w:t>
            </w:r>
          </w:p>
        </w:tc>
        <w:tc>
          <w:tcPr>
            <w:tcW w:w="971" w:type="pct"/>
            <w:vAlign w:val="center"/>
          </w:tcPr>
          <w:p w14:paraId="55A0747E" w14:textId="77777777" w:rsidR="005C48FB" w:rsidRPr="00D9632E" w:rsidRDefault="005C48FB" w:rsidP="00F35115">
            <w:pPr>
              <w:spacing w:after="0" w:line="240" w:lineRule="auto"/>
              <w:jc w:val="center"/>
              <w:rPr>
                <w:rFonts w:ascii="Times New Roman" w:hAnsi="Times New Roman"/>
                <w:b/>
                <w:i/>
                <w:sz w:val="20"/>
                <w:szCs w:val="20"/>
                <w:lang w:val="lv-LV"/>
              </w:rPr>
            </w:pPr>
            <w:r w:rsidRPr="00D9632E">
              <w:rPr>
                <w:rFonts w:ascii="Times New Roman" w:hAnsi="Times New Roman"/>
                <w:b/>
                <w:i/>
                <w:sz w:val="20"/>
                <w:szCs w:val="20"/>
                <w:lang w:val="lv-LV"/>
              </w:rPr>
              <w:t>Izdevumi</w:t>
            </w:r>
          </w:p>
          <w:p w14:paraId="07A1F0DA" w14:textId="77777777" w:rsidR="005C48FB" w:rsidRPr="00D9632E" w:rsidRDefault="005C48FB" w:rsidP="00F35115">
            <w:pPr>
              <w:spacing w:after="0" w:line="240" w:lineRule="auto"/>
              <w:jc w:val="center"/>
              <w:rPr>
                <w:rFonts w:ascii="Times New Roman" w:hAnsi="Times New Roman"/>
                <w:b/>
                <w:i/>
                <w:sz w:val="20"/>
                <w:szCs w:val="20"/>
                <w:lang w:val="lv-LV"/>
              </w:rPr>
            </w:pPr>
            <w:r w:rsidRPr="00D9632E">
              <w:rPr>
                <w:rFonts w:ascii="Times New Roman" w:hAnsi="Times New Roman"/>
                <w:b/>
                <w:i/>
                <w:sz w:val="20"/>
                <w:szCs w:val="20"/>
                <w:lang w:val="lv-LV"/>
              </w:rPr>
              <w:t>(ar PVN) par 1 vienību</w:t>
            </w:r>
          </w:p>
        </w:tc>
        <w:tc>
          <w:tcPr>
            <w:tcW w:w="786" w:type="pct"/>
            <w:vAlign w:val="center"/>
          </w:tcPr>
          <w:p w14:paraId="6AA17DF6" w14:textId="77777777" w:rsidR="005C48FB" w:rsidRPr="00D9632E" w:rsidRDefault="005C48FB" w:rsidP="00F35115">
            <w:pPr>
              <w:spacing w:after="0" w:line="240" w:lineRule="auto"/>
              <w:jc w:val="center"/>
              <w:rPr>
                <w:rFonts w:ascii="Times New Roman" w:hAnsi="Times New Roman"/>
                <w:sz w:val="20"/>
                <w:szCs w:val="20"/>
                <w:lang w:val="lv-LV"/>
              </w:rPr>
            </w:pPr>
            <w:proofErr w:type="gramStart"/>
            <w:r w:rsidRPr="00D9632E">
              <w:rPr>
                <w:rFonts w:ascii="Times New Roman" w:hAnsi="Times New Roman"/>
                <w:b/>
                <w:i/>
                <w:sz w:val="20"/>
                <w:szCs w:val="20"/>
                <w:lang w:val="lv-LV"/>
              </w:rPr>
              <w:t>2015.gads</w:t>
            </w:r>
            <w:proofErr w:type="gramEnd"/>
          </w:p>
        </w:tc>
        <w:tc>
          <w:tcPr>
            <w:tcW w:w="785" w:type="pct"/>
            <w:vAlign w:val="center"/>
          </w:tcPr>
          <w:p w14:paraId="506A2AFF" w14:textId="77777777" w:rsidR="005C48FB" w:rsidRPr="00D9632E" w:rsidRDefault="005C48FB" w:rsidP="00F35115">
            <w:pPr>
              <w:spacing w:after="0" w:line="240" w:lineRule="auto"/>
              <w:jc w:val="center"/>
              <w:rPr>
                <w:rFonts w:ascii="Times New Roman" w:hAnsi="Times New Roman"/>
                <w:sz w:val="20"/>
                <w:szCs w:val="20"/>
                <w:lang w:val="lv-LV"/>
              </w:rPr>
            </w:pPr>
            <w:proofErr w:type="gramStart"/>
            <w:r w:rsidRPr="00D9632E">
              <w:rPr>
                <w:rFonts w:ascii="Times New Roman" w:hAnsi="Times New Roman"/>
                <w:b/>
                <w:i/>
                <w:sz w:val="20"/>
                <w:szCs w:val="20"/>
                <w:lang w:val="lv-LV"/>
              </w:rPr>
              <w:t>2016.gads</w:t>
            </w:r>
            <w:proofErr w:type="gramEnd"/>
            <w:r w:rsidRPr="00D9632E">
              <w:rPr>
                <w:rFonts w:ascii="Times New Roman" w:hAnsi="Times New Roman"/>
                <w:b/>
                <w:i/>
                <w:sz w:val="20"/>
                <w:szCs w:val="20"/>
                <w:lang w:val="lv-LV"/>
              </w:rPr>
              <w:t>-plāns</w:t>
            </w:r>
          </w:p>
        </w:tc>
        <w:tc>
          <w:tcPr>
            <w:tcW w:w="714" w:type="pct"/>
            <w:vAlign w:val="center"/>
          </w:tcPr>
          <w:p w14:paraId="1400504E" w14:textId="77777777" w:rsidR="005C48FB" w:rsidRPr="00D9632E" w:rsidRDefault="005C48FB" w:rsidP="00F35115">
            <w:pPr>
              <w:spacing w:after="0" w:line="240" w:lineRule="auto"/>
              <w:jc w:val="center"/>
              <w:rPr>
                <w:rFonts w:ascii="Times New Roman" w:hAnsi="Times New Roman"/>
                <w:sz w:val="20"/>
                <w:szCs w:val="20"/>
                <w:lang w:val="lv-LV"/>
              </w:rPr>
            </w:pPr>
            <w:proofErr w:type="gramStart"/>
            <w:r w:rsidRPr="00D9632E">
              <w:rPr>
                <w:rFonts w:ascii="Times New Roman" w:hAnsi="Times New Roman"/>
                <w:b/>
                <w:i/>
                <w:sz w:val="20"/>
                <w:szCs w:val="20"/>
                <w:lang w:val="lv-LV"/>
              </w:rPr>
              <w:t>2017.gads</w:t>
            </w:r>
            <w:proofErr w:type="gramEnd"/>
            <w:r w:rsidRPr="00D9632E">
              <w:rPr>
                <w:rFonts w:ascii="Times New Roman" w:hAnsi="Times New Roman"/>
                <w:b/>
                <w:i/>
                <w:sz w:val="20"/>
                <w:szCs w:val="20"/>
                <w:lang w:val="lv-LV"/>
              </w:rPr>
              <w:t>-plāns</w:t>
            </w:r>
          </w:p>
        </w:tc>
        <w:tc>
          <w:tcPr>
            <w:tcW w:w="786" w:type="pct"/>
            <w:vAlign w:val="center"/>
          </w:tcPr>
          <w:p w14:paraId="6B1587BE" w14:textId="77777777" w:rsidR="005C48FB" w:rsidRPr="00D9632E" w:rsidRDefault="005C48FB" w:rsidP="00F35115">
            <w:pPr>
              <w:spacing w:after="0" w:line="240" w:lineRule="auto"/>
              <w:jc w:val="center"/>
              <w:rPr>
                <w:rFonts w:ascii="Times New Roman" w:hAnsi="Times New Roman"/>
                <w:b/>
                <w:i/>
                <w:sz w:val="20"/>
                <w:szCs w:val="20"/>
                <w:lang w:val="lv-LV"/>
              </w:rPr>
            </w:pPr>
            <w:proofErr w:type="gramStart"/>
            <w:r w:rsidRPr="00D9632E">
              <w:rPr>
                <w:rFonts w:ascii="Times New Roman" w:hAnsi="Times New Roman"/>
                <w:b/>
                <w:i/>
                <w:sz w:val="20"/>
                <w:szCs w:val="20"/>
                <w:lang w:val="lv-LV"/>
              </w:rPr>
              <w:t>2018.gads</w:t>
            </w:r>
            <w:proofErr w:type="gramEnd"/>
            <w:r w:rsidRPr="00D9632E">
              <w:rPr>
                <w:rFonts w:ascii="Times New Roman" w:hAnsi="Times New Roman"/>
                <w:b/>
                <w:i/>
                <w:sz w:val="20"/>
                <w:szCs w:val="20"/>
                <w:lang w:val="lv-LV"/>
              </w:rPr>
              <w:t>-plāns</w:t>
            </w:r>
          </w:p>
        </w:tc>
      </w:tr>
      <w:tr w:rsidR="005C48FB" w:rsidRPr="007C7AA4" w14:paraId="2416F777" w14:textId="77777777" w:rsidTr="00F35115">
        <w:tc>
          <w:tcPr>
            <w:tcW w:w="958" w:type="pct"/>
            <w:vAlign w:val="center"/>
          </w:tcPr>
          <w:p w14:paraId="4D87121A" w14:textId="77777777" w:rsidR="005C48FB" w:rsidRPr="007C7AA4" w:rsidRDefault="005C48FB" w:rsidP="00F35115">
            <w:pPr>
              <w:pStyle w:val="ListParagraph"/>
              <w:spacing w:after="0" w:line="240" w:lineRule="auto"/>
              <w:ind w:left="0"/>
              <w:rPr>
                <w:rFonts w:ascii="Times New Roman" w:hAnsi="Times New Roman"/>
                <w:sz w:val="20"/>
                <w:szCs w:val="20"/>
              </w:rPr>
            </w:pPr>
            <w:r w:rsidRPr="007C7AA4">
              <w:rPr>
                <w:rFonts w:ascii="Times New Roman" w:hAnsi="Times New Roman"/>
                <w:sz w:val="20"/>
                <w:szCs w:val="20"/>
              </w:rPr>
              <w:t>1.kārta-</w:t>
            </w:r>
            <w:proofErr w:type="gramStart"/>
            <w:r w:rsidRPr="007C7AA4">
              <w:rPr>
                <w:rFonts w:ascii="Times New Roman" w:hAnsi="Times New Roman"/>
                <w:sz w:val="20"/>
                <w:szCs w:val="20"/>
              </w:rPr>
              <w:t>16 -k</w:t>
            </w:r>
            <w:proofErr w:type="gramEnd"/>
            <w:r w:rsidRPr="007C7AA4">
              <w:rPr>
                <w:rFonts w:ascii="Times New Roman" w:hAnsi="Times New Roman"/>
                <w:sz w:val="20"/>
                <w:szCs w:val="20"/>
              </w:rPr>
              <w:t>opā</w:t>
            </w:r>
          </w:p>
        </w:tc>
        <w:tc>
          <w:tcPr>
            <w:tcW w:w="971" w:type="pct"/>
            <w:vAlign w:val="center"/>
          </w:tcPr>
          <w:p w14:paraId="51CE5499" w14:textId="77777777" w:rsidR="005C48FB" w:rsidRPr="00A67293" w:rsidRDefault="005C48FB"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64 143,91</w:t>
            </w:r>
          </w:p>
        </w:tc>
        <w:tc>
          <w:tcPr>
            <w:tcW w:w="786" w:type="pct"/>
            <w:vAlign w:val="center"/>
          </w:tcPr>
          <w:p w14:paraId="739053A9" w14:textId="77777777" w:rsidR="005C48FB" w:rsidRPr="007C7AA4" w:rsidRDefault="005C48FB"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1 026 302,45</w:t>
            </w:r>
          </w:p>
        </w:tc>
        <w:tc>
          <w:tcPr>
            <w:tcW w:w="785" w:type="pct"/>
            <w:vAlign w:val="center"/>
          </w:tcPr>
          <w:p w14:paraId="02E671AF"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c>
          <w:tcPr>
            <w:tcW w:w="714" w:type="pct"/>
            <w:vAlign w:val="center"/>
          </w:tcPr>
          <w:p w14:paraId="5DA400A4"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c>
          <w:tcPr>
            <w:tcW w:w="786" w:type="pct"/>
            <w:vAlign w:val="center"/>
          </w:tcPr>
          <w:p w14:paraId="77B98B03"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r>
      <w:tr w:rsidR="005C48FB" w:rsidRPr="007C7AA4" w14:paraId="4850CE41" w14:textId="77777777" w:rsidTr="00F35115">
        <w:tc>
          <w:tcPr>
            <w:tcW w:w="958" w:type="pct"/>
            <w:vAlign w:val="center"/>
          </w:tcPr>
          <w:p w14:paraId="20204FFF" w14:textId="77777777" w:rsidR="005C48FB" w:rsidRPr="007C7AA4" w:rsidRDefault="005C48FB" w:rsidP="00F35115">
            <w:pPr>
              <w:spacing w:after="0" w:line="240" w:lineRule="auto"/>
              <w:rPr>
                <w:rFonts w:ascii="Times New Roman" w:hAnsi="Times New Roman"/>
                <w:sz w:val="20"/>
                <w:szCs w:val="20"/>
                <w:lang w:val="lv-LV"/>
              </w:rPr>
            </w:pPr>
            <w:r w:rsidRPr="007C7AA4">
              <w:rPr>
                <w:rFonts w:ascii="Times New Roman" w:hAnsi="Times New Roman"/>
                <w:sz w:val="20"/>
                <w:szCs w:val="20"/>
                <w:lang w:val="lv-LV"/>
              </w:rPr>
              <w:t>-iegāde, uzstādīšana</w:t>
            </w:r>
          </w:p>
        </w:tc>
        <w:tc>
          <w:tcPr>
            <w:tcW w:w="971" w:type="pct"/>
            <w:vAlign w:val="center"/>
          </w:tcPr>
          <w:p w14:paraId="12A9B338" w14:textId="77777777" w:rsidR="005C48FB" w:rsidRPr="00D9632E" w:rsidRDefault="005C48FB" w:rsidP="00F35115">
            <w:pPr>
              <w:spacing w:after="0" w:line="240" w:lineRule="auto"/>
              <w:jc w:val="center"/>
              <w:rPr>
                <w:rFonts w:ascii="Times New Roman" w:hAnsi="Times New Roman"/>
                <w:sz w:val="20"/>
                <w:szCs w:val="20"/>
              </w:rPr>
            </w:pPr>
            <w:r>
              <w:rPr>
                <w:rFonts w:ascii="Times New Roman" w:hAnsi="Times New Roman"/>
                <w:sz w:val="20"/>
                <w:szCs w:val="20"/>
                <w:lang w:val="lv-LV"/>
              </w:rPr>
              <w:t>53 579,02</w:t>
            </w:r>
          </w:p>
        </w:tc>
        <w:tc>
          <w:tcPr>
            <w:tcW w:w="786" w:type="pct"/>
            <w:vAlign w:val="center"/>
          </w:tcPr>
          <w:p w14:paraId="134D2D0F" w14:textId="77777777" w:rsidR="005C48FB" w:rsidRPr="007C7AA4" w:rsidRDefault="005C48FB" w:rsidP="00F35115">
            <w:pPr>
              <w:spacing w:after="0" w:line="240" w:lineRule="auto"/>
              <w:jc w:val="center"/>
              <w:rPr>
                <w:rFonts w:ascii="Times New Roman" w:hAnsi="Times New Roman"/>
                <w:sz w:val="20"/>
                <w:szCs w:val="20"/>
                <w:lang w:val="lv-LV"/>
              </w:rPr>
            </w:pPr>
            <w:r>
              <w:rPr>
                <w:rFonts w:ascii="Times New Roman" w:hAnsi="Times New Roman"/>
                <w:sz w:val="20"/>
                <w:szCs w:val="20"/>
                <w:lang w:val="lv-LV"/>
              </w:rPr>
              <w:t>857 264,28</w:t>
            </w:r>
          </w:p>
        </w:tc>
        <w:tc>
          <w:tcPr>
            <w:tcW w:w="785" w:type="pct"/>
            <w:vAlign w:val="center"/>
          </w:tcPr>
          <w:p w14:paraId="12C65764" w14:textId="77777777" w:rsidR="005C48FB" w:rsidRPr="00A67293" w:rsidRDefault="005C48FB" w:rsidP="00F35115">
            <w:pPr>
              <w:pStyle w:val="ListParagraph"/>
              <w:spacing w:after="0" w:line="240" w:lineRule="auto"/>
              <w:ind w:left="0"/>
              <w:jc w:val="center"/>
              <w:rPr>
                <w:rFonts w:ascii="Times New Roman" w:hAnsi="Times New Roman"/>
                <w:sz w:val="20"/>
                <w:szCs w:val="20"/>
              </w:rPr>
            </w:pPr>
          </w:p>
        </w:tc>
        <w:tc>
          <w:tcPr>
            <w:tcW w:w="714" w:type="pct"/>
            <w:vAlign w:val="center"/>
          </w:tcPr>
          <w:p w14:paraId="5E1360FB"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c>
          <w:tcPr>
            <w:tcW w:w="786" w:type="pct"/>
            <w:vAlign w:val="center"/>
          </w:tcPr>
          <w:p w14:paraId="287C6C3B"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r>
      <w:tr w:rsidR="005C48FB" w:rsidRPr="007C7AA4" w14:paraId="2C51A248" w14:textId="77777777" w:rsidTr="00F35115">
        <w:tc>
          <w:tcPr>
            <w:tcW w:w="958" w:type="pct"/>
            <w:vAlign w:val="center"/>
          </w:tcPr>
          <w:p w14:paraId="5F055DA4" w14:textId="77777777" w:rsidR="005C48FB" w:rsidRPr="007C7AA4" w:rsidRDefault="005C48FB" w:rsidP="00F35115">
            <w:pPr>
              <w:spacing w:after="0" w:line="240" w:lineRule="auto"/>
              <w:rPr>
                <w:rFonts w:ascii="Times New Roman" w:hAnsi="Times New Roman"/>
                <w:sz w:val="20"/>
                <w:szCs w:val="20"/>
                <w:lang w:val="lv-LV"/>
              </w:rPr>
            </w:pPr>
            <w:r w:rsidRPr="007C7AA4">
              <w:rPr>
                <w:rFonts w:ascii="Times New Roman" w:hAnsi="Times New Roman"/>
                <w:sz w:val="20"/>
                <w:szCs w:val="20"/>
                <w:lang w:val="lv-LV"/>
              </w:rPr>
              <w:t>-pamatnes ierīkošana</w:t>
            </w:r>
          </w:p>
        </w:tc>
        <w:tc>
          <w:tcPr>
            <w:tcW w:w="971" w:type="pct"/>
            <w:vAlign w:val="center"/>
          </w:tcPr>
          <w:p w14:paraId="6BE64819" w14:textId="77777777" w:rsidR="005C48FB" w:rsidRPr="007C7AA4" w:rsidRDefault="005C48FB" w:rsidP="00F35115">
            <w:pPr>
              <w:spacing w:after="0" w:line="240" w:lineRule="auto"/>
              <w:jc w:val="center"/>
              <w:rPr>
                <w:rFonts w:ascii="Times New Roman" w:hAnsi="Times New Roman"/>
                <w:sz w:val="20"/>
                <w:szCs w:val="20"/>
                <w:lang w:val="lv-LV"/>
              </w:rPr>
            </w:pPr>
            <w:r>
              <w:rPr>
                <w:rFonts w:ascii="Times New Roman" w:hAnsi="Times New Roman"/>
                <w:sz w:val="20"/>
                <w:szCs w:val="20"/>
                <w:lang w:val="lv-LV"/>
              </w:rPr>
              <w:t>10 564,89</w:t>
            </w:r>
          </w:p>
        </w:tc>
        <w:tc>
          <w:tcPr>
            <w:tcW w:w="786" w:type="pct"/>
            <w:vAlign w:val="center"/>
          </w:tcPr>
          <w:p w14:paraId="7C68DA05" w14:textId="77777777" w:rsidR="005C48FB" w:rsidRPr="00D9632E" w:rsidRDefault="005C48FB" w:rsidP="00F35115">
            <w:pPr>
              <w:spacing w:after="0" w:line="240" w:lineRule="auto"/>
              <w:jc w:val="center"/>
              <w:rPr>
                <w:rFonts w:ascii="Times New Roman" w:hAnsi="Times New Roman"/>
                <w:sz w:val="20"/>
                <w:szCs w:val="20"/>
                <w:lang w:val="lv-LV"/>
              </w:rPr>
            </w:pPr>
            <w:r>
              <w:rPr>
                <w:rFonts w:ascii="Times New Roman" w:hAnsi="Times New Roman"/>
                <w:sz w:val="20"/>
                <w:szCs w:val="20"/>
                <w:lang w:val="lv-LV"/>
              </w:rPr>
              <w:t>169 038,16</w:t>
            </w:r>
          </w:p>
        </w:tc>
        <w:tc>
          <w:tcPr>
            <w:tcW w:w="785" w:type="pct"/>
            <w:vAlign w:val="center"/>
          </w:tcPr>
          <w:p w14:paraId="5D80E43B"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c>
          <w:tcPr>
            <w:tcW w:w="714" w:type="pct"/>
            <w:vAlign w:val="center"/>
          </w:tcPr>
          <w:p w14:paraId="34C0935C" w14:textId="77777777" w:rsidR="005C48FB" w:rsidRPr="00A67293" w:rsidRDefault="005C48FB" w:rsidP="00F35115">
            <w:pPr>
              <w:pStyle w:val="ListParagraph"/>
              <w:spacing w:after="0" w:line="240" w:lineRule="auto"/>
              <w:ind w:left="0"/>
              <w:jc w:val="center"/>
              <w:rPr>
                <w:rFonts w:ascii="Times New Roman" w:hAnsi="Times New Roman"/>
                <w:sz w:val="20"/>
                <w:szCs w:val="20"/>
              </w:rPr>
            </w:pPr>
          </w:p>
        </w:tc>
        <w:tc>
          <w:tcPr>
            <w:tcW w:w="786" w:type="pct"/>
            <w:vAlign w:val="center"/>
          </w:tcPr>
          <w:p w14:paraId="5AE207C9"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r>
      <w:tr w:rsidR="005C48FB" w:rsidRPr="00D9632E" w14:paraId="592D213B" w14:textId="77777777" w:rsidTr="00F35115">
        <w:tc>
          <w:tcPr>
            <w:tcW w:w="958" w:type="pct"/>
            <w:vAlign w:val="center"/>
          </w:tcPr>
          <w:p w14:paraId="52CB6C16" w14:textId="77777777" w:rsidR="005C48FB" w:rsidRPr="007C7AA4" w:rsidRDefault="005C48FB" w:rsidP="00F35115">
            <w:pPr>
              <w:spacing w:after="0" w:line="240" w:lineRule="auto"/>
              <w:rPr>
                <w:rFonts w:ascii="Times New Roman" w:hAnsi="Times New Roman"/>
                <w:sz w:val="20"/>
                <w:szCs w:val="20"/>
                <w:lang w:val="lv-LV"/>
              </w:rPr>
            </w:pPr>
            <w:r w:rsidRPr="007C7AA4">
              <w:rPr>
                <w:rFonts w:ascii="Times New Roman" w:hAnsi="Times New Roman"/>
                <w:sz w:val="20"/>
                <w:szCs w:val="20"/>
              </w:rPr>
              <w:t>2.kārta-24-kopā</w:t>
            </w:r>
          </w:p>
        </w:tc>
        <w:tc>
          <w:tcPr>
            <w:tcW w:w="971" w:type="pct"/>
            <w:vAlign w:val="center"/>
          </w:tcPr>
          <w:p w14:paraId="60FE7037" w14:textId="77777777" w:rsidR="005C48FB" w:rsidRPr="00D9632E" w:rsidRDefault="005C48FB" w:rsidP="00F35115">
            <w:pPr>
              <w:spacing w:after="0" w:line="240" w:lineRule="auto"/>
              <w:jc w:val="center"/>
              <w:rPr>
                <w:rFonts w:ascii="Times New Roman" w:hAnsi="Times New Roman"/>
                <w:sz w:val="20"/>
                <w:szCs w:val="20"/>
                <w:lang w:val="lv-LV"/>
              </w:rPr>
            </w:pPr>
            <w:r>
              <w:rPr>
                <w:rFonts w:ascii="Times New Roman" w:hAnsi="Times New Roman"/>
                <w:sz w:val="20"/>
                <w:szCs w:val="20"/>
                <w:lang w:val="lv-LV"/>
              </w:rPr>
              <w:t>72 043,92</w:t>
            </w:r>
          </w:p>
        </w:tc>
        <w:tc>
          <w:tcPr>
            <w:tcW w:w="786" w:type="pct"/>
            <w:vAlign w:val="center"/>
          </w:tcPr>
          <w:p w14:paraId="1C23E139" w14:textId="77777777" w:rsidR="005C48FB" w:rsidRPr="00D9632E" w:rsidRDefault="005C48FB" w:rsidP="00F35115">
            <w:pPr>
              <w:spacing w:after="0" w:line="240" w:lineRule="auto"/>
              <w:jc w:val="center"/>
              <w:rPr>
                <w:rFonts w:ascii="Times New Roman" w:hAnsi="Times New Roman"/>
                <w:sz w:val="20"/>
                <w:szCs w:val="20"/>
                <w:lang w:val="lv-LV"/>
              </w:rPr>
            </w:pPr>
          </w:p>
        </w:tc>
        <w:tc>
          <w:tcPr>
            <w:tcW w:w="785" w:type="pct"/>
            <w:vAlign w:val="center"/>
          </w:tcPr>
          <w:p w14:paraId="2784091F" w14:textId="77777777" w:rsidR="005C48FB" w:rsidRPr="007C7AA4" w:rsidRDefault="005C48FB"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1 729 054,09</w:t>
            </w:r>
          </w:p>
        </w:tc>
        <w:tc>
          <w:tcPr>
            <w:tcW w:w="714" w:type="pct"/>
            <w:vAlign w:val="center"/>
          </w:tcPr>
          <w:p w14:paraId="0F5EB3B2" w14:textId="77777777" w:rsidR="005C48FB" w:rsidRPr="00A67293" w:rsidRDefault="005C48FB" w:rsidP="00F35115">
            <w:pPr>
              <w:pStyle w:val="ListParagraph"/>
              <w:spacing w:after="0" w:line="240" w:lineRule="auto"/>
              <w:ind w:left="0"/>
              <w:jc w:val="center"/>
              <w:rPr>
                <w:rFonts w:ascii="Times New Roman" w:hAnsi="Times New Roman"/>
                <w:sz w:val="20"/>
                <w:szCs w:val="20"/>
              </w:rPr>
            </w:pPr>
          </w:p>
        </w:tc>
        <w:tc>
          <w:tcPr>
            <w:tcW w:w="786" w:type="pct"/>
            <w:vAlign w:val="center"/>
          </w:tcPr>
          <w:p w14:paraId="3F206771" w14:textId="77777777" w:rsidR="005C48FB" w:rsidRPr="00D9632E" w:rsidRDefault="005C48FB" w:rsidP="00F35115">
            <w:pPr>
              <w:spacing w:after="0" w:line="240" w:lineRule="auto"/>
              <w:jc w:val="center"/>
              <w:rPr>
                <w:rFonts w:ascii="Times New Roman" w:hAnsi="Times New Roman"/>
                <w:sz w:val="20"/>
                <w:szCs w:val="20"/>
                <w:lang w:val="lv-LV"/>
              </w:rPr>
            </w:pPr>
          </w:p>
        </w:tc>
      </w:tr>
      <w:tr w:rsidR="005C48FB" w:rsidRPr="00D9632E" w14:paraId="116C7921" w14:textId="77777777" w:rsidTr="00F35115">
        <w:tc>
          <w:tcPr>
            <w:tcW w:w="958" w:type="pct"/>
            <w:vAlign w:val="center"/>
          </w:tcPr>
          <w:p w14:paraId="3360C3B4" w14:textId="77777777" w:rsidR="005C48FB" w:rsidRPr="007C7AA4" w:rsidRDefault="005C48FB" w:rsidP="00F35115">
            <w:pPr>
              <w:spacing w:after="0" w:line="240" w:lineRule="auto"/>
              <w:rPr>
                <w:rFonts w:ascii="Times New Roman" w:hAnsi="Times New Roman"/>
                <w:sz w:val="20"/>
                <w:szCs w:val="20"/>
              </w:rPr>
            </w:pPr>
            <w:r w:rsidRPr="007C7AA4">
              <w:rPr>
                <w:rFonts w:ascii="Times New Roman" w:hAnsi="Times New Roman"/>
                <w:sz w:val="20"/>
                <w:szCs w:val="20"/>
                <w:lang w:val="lv-LV"/>
              </w:rPr>
              <w:t>-iegāde, uzstādīšana</w:t>
            </w:r>
          </w:p>
        </w:tc>
        <w:tc>
          <w:tcPr>
            <w:tcW w:w="971" w:type="pct"/>
            <w:vAlign w:val="center"/>
          </w:tcPr>
          <w:p w14:paraId="2240A01E" w14:textId="77777777" w:rsidR="005C48FB" w:rsidRPr="00A67293" w:rsidRDefault="005C48FB" w:rsidP="00F35115">
            <w:pPr>
              <w:spacing w:after="0" w:line="240" w:lineRule="auto"/>
              <w:jc w:val="center"/>
              <w:rPr>
                <w:rFonts w:ascii="Times New Roman" w:hAnsi="Times New Roman"/>
                <w:sz w:val="20"/>
                <w:szCs w:val="20"/>
                <w:lang w:val="lv-LV"/>
              </w:rPr>
            </w:pPr>
            <w:r>
              <w:rPr>
                <w:rFonts w:ascii="Times New Roman" w:hAnsi="Times New Roman"/>
                <w:sz w:val="20"/>
                <w:szCs w:val="20"/>
                <w:lang w:val="lv-LV"/>
              </w:rPr>
              <w:t>64 149,60</w:t>
            </w:r>
          </w:p>
        </w:tc>
        <w:tc>
          <w:tcPr>
            <w:tcW w:w="786" w:type="pct"/>
            <w:vAlign w:val="center"/>
          </w:tcPr>
          <w:p w14:paraId="244B5C91" w14:textId="77777777" w:rsidR="005C48FB" w:rsidRPr="007C7AA4" w:rsidRDefault="005C48FB" w:rsidP="00F35115">
            <w:pPr>
              <w:spacing w:after="0" w:line="240" w:lineRule="auto"/>
              <w:jc w:val="center"/>
              <w:rPr>
                <w:rFonts w:ascii="Times New Roman" w:hAnsi="Times New Roman"/>
                <w:sz w:val="20"/>
                <w:szCs w:val="20"/>
                <w:lang w:val="lv-LV"/>
              </w:rPr>
            </w:pPr>
          </w:p>
        </w:tc>
        <w:tc>
          <w:tcPr>
            <w:tcW w:w="785" w:type="pct"/>
            <w:vAlign w:val="center"/>
          </w:tcPr>
          <w:p w14:paraId="7A2AECF5" w14:textId="77777777" w:rsidR="005C48FB" w:rsidRPr="007C7AA4" w:rsidRDefault="005C48FB"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1 539 590,45</w:t>
            </w:r>
          </w:p>
        </w:tc>
        <w:tc>
          <w:tcPr>
            <w:tcW w:w="714" w:type="pct"/>
            <w:vAlign w:val="center"/>
          </w:tcPr>
          <w:p w14:paraId="5BD15B61"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c>
          <w:tcPr>
            <w:tcW w:w="786" w:type="pct"/>
            <w:vAlign w:val="center"/>
          </w:tcPr>
          <w:p w14:paraId="09AB7321" w14:textId="77777777" w:rsidR="005C48FB" w:rsidRPr="00D9632E" w:rsidRDefault="005C48FB" w:rsidP="00F35115">
            <w:pPr>
              <w:spacing w:after="0" w:line="240" w:lineRule="auto"/>
              <w:jc w:val="center"/>
              <w:rPr>
                <w:rFonts w:ascii="Times New Roman" w:hAnsi="Times New Roman"/>
                <w:sz w:val="20"/>
                <w:szCs w:val="20"/>
                <w:lang w:val="lv-LV"/>
              </w:rPr>
            </w:pPr>
          </w:p>
        </w:tc>
      </w:tr>
      <w:tr w:rsidR="005C48FB" w:rsidRPr="00D9632E" w14:paraId="1526F42D" w14:textId="77777777" w:rsidTr="00F35115">
        <w:tc>
          <w:tcPr>
            <w:tcW w:w="958" w:type="pct"/>
            <w:vAlign w:val="center"/>
          </w:tcPr>
          <w:p w14:paraId="096FAD0D" w14:textId="77777777" w:rsidR="005C48FB" w:rsidRPr="007C7AA4" w:rsidRDefault="005C48FB" w:rsidP="00F35115">
            <w:pPr>
              <w:spacing w:after="0" w:line="240" w:lineRule="auto"/>
              <w:rPr>
                <w:rFonts w:ascii="Times New Roman" w:hAnsi="Times New Roman"/>
                <w:sz w:val="20"/>
                <w:szCs w:val="20"/>
              </w:rPr>
            </w:pPr>
            <w:r w:rsidRPr="007C7AA4">
              <w:rPr>
                <w:rFonts w:ascii="Times New Roman" w:hAnsi="Times New Roman"/>
                <w:sz w:val="20"/>
                <w:szCs w:val="20"/>
                <w:lang w:val="lv-LV"/>
              </w:rPr>
              <w:t>-pamatnes ierīkošana</w:t>
            </w:r>
          </w:p>
        </w:tc>
        <w:tc>
          <w:tcPr>
            <w:tcW w:w="971" w:type="pct"/>
            <w:vAlign w:val="center"/>
          </w:tcPr>
          <w:p w14:paraId="1C4E78D5" w14:textId="77777777" w:rsidR="005C48FB" w:rsidRPr="00A67293" w:rsidRDefault="005C48FB" w:rsidP="00F35115">
            <w:pPr>
              <w:spacing w:after="0" w:line="240" w:lineRule="auto"/>
              <w:jc w:val="center"/>
              <w:rPr>
                <w:rFonts w:ascii="Times New Roman" w:hAnsi="Times New Roman"/>
                <w:sz w:val="20"/>
                <w:szCs w:val="20"/>
                <w:lang w:val="lv-LV"/>
              </w:rPr>
            </w:pPr>
            <w:r>
              <w:rPr>
                <w:rFonts w:ascii="Times New Roman" w:hAnsi="Times New Roman"/>
                <w:sz w:val="20"/>
                <w:szCs w:val="20"/>
                <w:lang w:val="lv-LV"/>
              </w:rPr>
              <w:t>7 894,32</w:t>
            </w:r>
          </w:p>
        </w:tc>
        <w:tc>
          <w:tcPr>
            <w:tcW w:w="786" w:type="pct"/>
            <w:vAlign w:val="center"/>
          </w:tcPr>
          <w:p w14:paraId="097E4432" w14:textId="77777777" w:rsidR="005C48FB" w:rsidRPr="007C7AA4" w:rsidRDefault="005C48FB" w:rsidP="00F35115">
            <w:pPr>
              <w:spacing w:after="0" w:line="240" w:lineRule="auto"/>
              <w:jc w:val="center"/>
              <w:rPr>
                <w:rFonts w:ascii="Times New Roman" w:hAnsi="Times New Roman"/>
                <w:sz w:val="20"/>
                <w:szCs w:val="20"/>
                <w:lang w:val="lv-LV"/>
              </w:rPr>
            </w:pPr>
          </w:p>
        </w:tc>
        <w:tc>
          <w:tcPr>
            <w:tcW w:w="785" w:type="pct"/>
            <w:vAlign w:val="center"/>
          </w:tcPr>
          <w:p w14:paraId="4C0AEA36" w14:textId="77777777" w:rsidR="005C48FB" w:rsidRPr="007C7AA4" w:rsidRDefault="005C48FB"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189 463,64</w:t>
            </w:r>
          </w:p>
        </w:tc>
        <w:tc>
          <w:tcPr>
            <w:tcW w:w="714" w:type="pct"/>
            <w:vAlign w:val="center"/>
          </w:tcPr>
          <w:p w14:paraId="59C7EE5C"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c>
          <w:tcPr>
            <w:tcW w:w="786" w:type="pct"/>
            <w:vAlign w:val="center"/>
          </w:tcPr>
          <w:p w14:paraId="661029F8" w14:textId="77777777" w:rsidR="005C48FB" w:rsidRPr="00D9632E" w:rsidRDefault="005C48FB" w:rsidP="00F35115">
            <w:pPr>
              <w:spacing w:after="0" w:line="240" w:lineRule="auto"/>
              <w:jc w:val="center"/>
              <w:rPr>
                <w:rFonts w:ascii="Times New Roman" w:hAnsi="Times New Roman"/>
                <w:sz w:val="20"/>
                <w:szCs w:val="20"/>
                <w:lang w:val="lv-LV"/>
              </w:rPr>
            </w:pPr>
          </w:p>
        </w:tc>
      </w:tr>
      <w:tr w:rsidR="005C48FB" w:rsidRPr="00D9632E" w14:paraId="51B25C8D" w14:textId="77777777" w:rsidTr="00F35115">
        <w:tc>
          <w:tcPr>
            <w:tcW w:w="958" w:type="pct"/>
            <w:vAlign w:val="center"/>
          </w:tcPr>
          <w:p w14:paraId="1272171A" w14:textId="77777777" w:rsidR="005C48FB" w:rsidRPr="007C7AA4" w:rsidRDefault="005C48FB" w:rsidP="00F35115">
            <w:pPr>
              <w:spacing w:after="0" w:line="240" w:lineRule="auto"/>
              <w:rPr>
                <w:rFonts w:ascii="Times New Roman" w:hAnsi="Times New Roman"/>
                <w:sz w:val="20"/>
                <w:szCs w:val="20"/>
              </w:rPr>
            </w:pPr>
            <w:r w:rsidRPr="007C7AA4">
              <w:rPr>
                <w:rFonts w:ascii="Times New Roman" w:hAnsi="Times New Roman"/>
                <w:sz w:val="20"/>
                <w:szCs w:val="20"/>
              </w:rPr>
              <w:t>3.kārta-20-kopā</w:t>
            </w:r>
          </w:p>
        </w:tc>
        <w:tc>
          <w:tcPr>
            <w:tcW w:w="971" w:type="pct"/>
            <w:vAlign w:val="center"/>
          </w:tcPr>
          <w:p w14:paraId="3DECEF20" w14:textId="77777777" w:rsidR="005C48FB" w:rsidRPr="00A67293" w:rsidRDefault="005C48FB" w:rsidP="00F35115">
            <w:pPr>
              <w:spacing w:after="0" w:line="240" w:lineRule="auto"/>
              <w:jc w:val="center"/>
              <w:rPr>
                <w:rFonts w:ascii="Times New Roman" w:hAnsi="Times New Roman"/>
                <w:sz w:val="20"/>
                <w:szCs w:val="20"/>
                <w:lang w:val="lv-LV"/>
              </w:rPr>
            </w:pPr>
            <w:r>
              <w:rPr>
                <w:rFonts w:ascii="Times New Roman" w:hAnsi="Times New Roman"/>
                <w:sz w:val="20"/>
                <w:szCs w:val="20"/>
                <w:lang w:val="lv-LV"/>
              </w:rPr>
              <w:t>72 043,92</w:t>
            </w:r>
          </w:p>
        </w:tc>
        <w:tc>
          <w:tcPr>
            <w:tcW w:w="786" w:type="pct"/>
            <w:vAlign w:val="center"/>
          </w:tcPr>
          <w:p w14:paraId="459E7EAF" w14:textId="77777777" w:rsidR="005C48FB" w:rsidRPr="007C7AA4" w:rsidRDefault="005C48FB" w:rsidP="00F35115">
            <w:pPr>
              <w:spacing w:after="0" w:line="240" w:lineRule="auto"/>
              <w:jc w:val="center"/>
              <w:rPr>
                <w:rFonts w:ascii="Times New Roman" w:hAnsi="Times New Roman"/>
                <w:sz w:val="20"/>
                <w:szCs w:val="20"/>
                <w:lang w:val="lv-LV"/>
              </w:rPr>
            </w:pPr>
          </w:p>
        </w:tc>
        <w:tc>
          <w:tcPr>
            <w:tcW w:w="785" w:type="pct"/>
            <w:vAlign w:val="center"/>
          </w:tcPr>
          <w:p w14:paraId="6C6ED42A"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c>
          <w:tcPr>
            <w:tcW w:w="714" w:type="pct"/>
            <w:vAlign w:val="center"/>
          </w:tcPr>
          <w:p w14:paraId="72CE523B" w14:textId="77777777" w:rsidR="005C48FB" w:rsidRPr="007C7AA4" w:rsidRDefault="005C48FB"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1 440 878,41</w:t>
            </w:r>
          </w:p>
        </w:tc>
        <w:tc>
          <w:tcPr>
            <w:tcW w:w="786" w:type="pct"/>
            <w:vAlign w:val="center"/>
          </w:tcPr>
          <w:p w14:paraId="70358EC0" w14:textId="77777777" w:rsidR="005C48FB" w:rsidRPr="00D9632E" w:rsidRDefault="005C48FB" w:rsidP="00F35115">
            <w:pPr>
              <w:spacing w:after="0" w:line="240" w:lineRule="auto"/>
              <w:jc w:val="center"/>
              <w:rPr>
                <w:rFonts w:ascii="Times New Roman" w:hAnsi="Times New Roman"/>
                <w:sz w:val="20"/>
                <w:szCs w:val="20"/>
                <w:lang w:val="lv-LV"/>
              </w:rPr>
            </w:pPr>
          </w:p>
        </w:tc>
      </w:tr>
      <w:tr w:rsidR="005C48FB" w:rsidRPr="00D9632E" w14:paraId="7CD07C29" w14:textId="77777777" w:rsidTr="00F35115">
        <w:tc>
          <w:tcPr>
            <w:tcW w:w="958" w:type="pct"/>
            <w:vAlign w:val="center"/>
          </w:tcPr>
          <w:p w14:paraId="4295705A" w14:textId="77777777" w:rsidR="005C48FB" w:rsidRPr="007C7AA4" w:rsidRDefault="005C48FB" w:rsidP="00F35115">
            <w:pPr>
              <w:spacing w:after="0" w:line="240" w:lineRule="auto"/>
              <w:rPr>
                <w:rFonts w:ascii="Times New Roman" w:hAnsi="Times New Roman"/>
                <w:sz w:val="20"/>
                <w:szCs w:val="20"/>
              </w:rPr>
            </w:pPr>
            <w:r w:rsidRPr="007C7AA4">
              <w:rPr>
                <w:rFonts w:ascii="Times New Roman" w:hAnsi="Times New Roman"/>
                <w:sz w:val="20"/>
                <w:szCs w:val="20"/>
                <w:lang w:val="lv-LV"/>
              </w:rPr>
              <w:t>-iegāde, uzstādīšana</w:t>
            </w:r>
          </w:p>
        </w:tc>
        <w:tc>
          <w:tcPr>
            <w:tcW w:w="971" w:type="pct"/>
            <w:vAlign w:val="center"/>
          </w:tcPr>
          <w:p w14:paraId="7A041272" w14:textId="77777777" w:rsidR="005C48FB" w:rsidRPr="00A67293" w:rsidRDefault="005C48FB" w:rsidP="00F35115">
            <w:pPr>
              <w:spacing w:after="0" w:line="240" w:lineRule="auto"/>
              <w:jc w:val="center"/>
              <w:rPr>
                <w:rFonts w:ascii="Times New Roman" w:hAnsi="Times New Roman"/>
                <w:sz w:val="20"/>
                <w:szCs w:val="20"/>
                <w:lang w:val="lv-LV"/>
              </w:rPr>
            </w:pPr>
            <w:r>
              <w:rPr>
                <w:rFonts w:ascii="Times New Roman" w:hAnsi="Times New Roman"/>
                <w:sz w:val="20"/>
                <w:szCs w:val="20"/>
                <w:lang w:val="lv-LV"/>
              </w:rPr>
              <w:t>64 149,60</w:t>
            </w:r>
          </w:p>
        </w:tc>
        <w:tc>
          <w:tcPr>
            <w:tcW w:w="786" w:type="pct"/>
            <w:vAlign w:val="center"/>
          </w:tcPr>
          <w:p w14:paraId="094492E2" w14:textId="77777777" w:rsidR="005C48FB" w:rsidRPr="007C7AA4" w:rsidRDefault="005C48FB" w:rsidP="00F35115">
            <w:pPr>
              <w:spacing w:after="0" w:line="240" w:lineRule="auto"/>
              <w:jc w:val="center"/>
              <w:rPr>
                <w:rFonts w:ascii="Times New Roman" w:hAnsi="Times New Roman"/>
                <w:sz w:val="20"/>
                <w:szCs w:val="20"/>
                <w:lang w:val="lv-LV"/>
              </w:rPr>
            </w:pPr>
          </w:p>
        </w:tc>
        <w:tc>
          <w:tcPr>
            <w:tcW w:w="785" w:type="pct"/>
            <w:vAlign w:val="center"/>
          </w:tcPr>
          <w:p w14:paraId="26C39822"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c>
          <w:tcPr>
            <w:tcW w:w="714" w:type="pct"/>
            <w:vAlign w:val="center"/>
          </w:tcPr>
          <w:p w14:paraId="38B01463" w14:textId="77777777" w:rsidR="005C48FB" w:rsidRPr="007C7AA4" w:rsidRDefault="005C48FB"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1 282 992,04</w:t>
            </w:r>
          </w:p>
        </w:tc>
        <w:tc>
          <w:tcPr>
            <w:tcW w:w="786" w:type="pct"/>
            <w:vAlign w:val="center"/>
          </w:tcPr>
          <w:p w14:paraId="560AF11B" w14:textId="77777777" w:rsidR="005C48FB" w:rsidRPr="00D9632E" w:rsidRDefault="005C48FB" w:rsidP="00F35115">
            <w:pPr>
              <w:spacing w:after="0" w:line="240" w:lineRule="auto"/>
              <w:jc w:val="center"/>
              <w:rPr>
                <w:rFonts w:ascii="Times New Roman" w:hAnsi="Times New Roman"/>
                <w:sz w:val="20"/>
                <w:szCs w:val="20"/>
                <w:lang w:val="lv-LV"/>
              </w:rPr>
            </w:pPr>
          </w:p>
        </w:tc>
      </w:tr>
      <w:tr w:rsidR="005C48FB" w:rsidRPr="00D9632E" w14:paraId="5897DB3D" w14:textId="77777777" w:rsidTr="00F35115">
        <w:tc>
          <w:tcPr>
            <w:tcW w:w="958" w:type="pct"/>
            <w:vAlign w:val="center"/>
          </w:tcPr>
          <w:p w14:paraId="65382B8D" w14:textId="77777777" w:rsidR="005C48FB" w:rsidRPr="007C7AA4" w:rsidRDefault="005C48FB" w:rsidP="00F35115">
            <w:pPr>
              <w:spacing w:after="0" w:line="240" w:lineRule="auto"/>
              <w:rPr>
                <w:rFonts w:ascii="Times New Roman" w:hAnsi="Times New Roman"/>
                <w:sz w:val="20"/>
                <w:szCs w:val="20"/>
              </w:rPr>
            </w:pPr>
            <w:r w:rsidRPr="007C7AA4">
              <w:rPr>
                <w:rFonts w:ascii="Times New Roman" w:hAnsi="Times New Roman"/>
                <w:sz w:val="20"/>
                <w:szCs w:val="20"/>
                <w:lang w:val="lv-LV"/>
              </w:rPr>
              <w:t>-pamatnes ierīkošana</w:t>
            </w:r>
          </w:p>
        </w:tc>
        <w:tc>
          <w:tcPr>
            <w:tcW w:w="971" w:type="pct"/>
            <w:vAlign w:val="center"/>
          </w:tcPr>
          <w:p w14:paraId="36EBA766" w14:textId="77777777" w:rsidR="005C48FB" w:rsidRPr="00A67293" w:rsidRDefault="005C48FB" w:rsidP="00F35115">
            <w:pPr>
              <w:spacing w:after="0" w:line="240" w:lineRule="auto"/>
              <w:jc w:val="center"/>
              <w:rPr>
                <w:rFonts w:ascii="Times New Roman" w:hAnsi="Times New Roman"/>
                <w:sz w:val="20"/>
                <w:szCs w:val="20"/>
                <w:lang w:val="lv-LV"/>
              </w:rPr>
            </w:pPr>
            <w:r>
              <w:rPr>
                <w:rFonts w:ascii="Times New Roman" w:hAnsi="Times New Roman"/>
                <w:sz w:val="20"/>
                <w:szCs w:val="20"/>
                <w:lang w:val="lv-LV"/>
              </w:rPr>
              <w:t>7 894,32</w:t>
            </w:r>
          </w:p>
        </w:tc>
        <w:tc>
          <w:tcPr>
            <w:tcW w:w="786" w:type="pct"/>
            <w:vAlign w:val="center"/>
          </w:tcPr>
          <w:p w14:paraId="0981D278" w14:textId="77777777" w:rsidR="005C48FB" w:rsidRPr="007C7AA4" w:rsidRDefault="005C48FB" w:rsidP="00F35115">
            <w:pPr>
              <w:spacing w:after="0" w:line="240" w:lineRule="auto"/>
              <w:jc w:val="center"/>
              <w:rPr>
                <w:rFonts w:ascii="Times New Roman" w:hAnsi="Times New Roman"/>
                <w:sz w:val="20"/>
                <w:szCs w:val="20"/>
                <w:lang w:val="lv-LV"/>
              </w:rPr>
            </w:pPr>
          </w:p>
        </w:tc>
        <w:tc>
          <w:tcPr>
            <w:tcW w:w="785" w:type="pct"/>
            <w:vAlign w:val="center"/>
          </w:tcPr>
          <w:p w14:paraId="5473F3F9"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c>
          <w:tcPr>
            <w:tcW w:w="714" w:type="pct"/>
            <w:vAlign w:val="center"/>
          </w:tcPr>
          <w:p w14:paraId="7F638200" w14:textId="77777777" w:rsidR="005C48FB" w:rsidRPr="007C7AA4" w:rsidRDefault="005C48FB"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157 886,37</w:t>
            </w:r>
          </w:p>
        </w:tc>
        <w:tc>
          <w:tcPr>
            <w:tcW w:w="786" w:type="pct"/>
            <w:vAlign w:val="center"/>
          </w:tcPr>
          <w:p w14:paraId="277F4572" w14:textId="77777777" w:rsidR="005C48FB" w:rsidRPr="00D9632E" w:rsidRDefault="005C48FB" w:rsidP="00F35115">
            <w:pPr>
              <w:spacing w:after="0" w:line="240" w:lineRule="auto"/>
              <w:jc w:val="center"/>
              <w:rPr>
                <w:rFonts w:ascii="Times New Roman" w:hAnsi="Times New Roman"/>
                <w:sz w:val="20"/>
                <w:szCs w:val="20"/>
                <w:lang w:val="lv-LV"/>
              </w:rPr>
            </w:pPr>
          </w:p>
        </w:tc>
      </w:tr>
      <w:tr w:rsidR="005C48FB" w:rsidRPr="00D9632E" w14:paraId="37BC91CD" w14:textId="77777777" w:rsidTr="00F35115">
        <w:tc>
          <w:tcPr>
            <w:tcW w:w="958" w:type="pct"/>
            <w:vAlign w:val="center"/>
          </w:tcPr>
          <w:p w14:paraId="54C28F2C" w14:textId="77777777" w:rsidR="005C48FB" w:rsidRPr="007C7AA4" w:rsidRDefault="005C48FB" w:rsidP="00F35115">
            <w:pPr>
              <w:spacing w:after="0" w:line="240" w:lineRule="auto"/>
              <w:rPr>
                <w:rFonts w:ascii="Times New Roman" w:hAnsi="Times New Roman"/>
                <w:sz w:val="20"/>
                <w:szCs w:val="20"/>
              </w:rPr>
            </w:pPr>
            <w:r w:rsidRPr="007C7AA4">
              <w:rPr>
                <w:rFonts w:ascii="Times New Roman" w:hAnsi="Times New Roman"/>
                <w:sz w:val="20"/>
                <w:szCs w:val="20"/>
              </w:rPr>
              <w:t>4.kārta-20-kopā</w:t>
            </w:r>
          </w:p>
        </w:tc>
        <w:tc>
          <w:tcPr>
            <w:tcW w:w="971" w:type="pct"/>
            <w:vAlign w:val="center"/>
          </w:tcPr>
          <w:p w14:paraId="46FB66EC" w14:textId="77777777" w:rsidR="005C48FB" w:rsidRPr="00A67293" w:rsidRDefault="005C48FB" w:rsidP="00F35115">
            <w:pPr>
              <w:spacing w:after="0" w:line="240" w:lineRule="auto"/>
              <w:jc w:val="center"/>
              <w:rPr>
                <w:rFonts w:ascii="Times New Roman" w:hAnsi="Times New Roman"/>
                <w:sz w:val="20"/>
                <w:szCs w:val="20"/>
                <w:lang w:val="lv-LV"/>
              </w:rPr>
            </w:pPr>
            <w:r>
              <w:rPr>
                <w:rFonts w:ascii="Times New Roman" w:hAnsi="Times New Roman"/>
                <w:sz w:val="20"/>
                <w:szCs w:val="20"/>
                <w:lang w:val="lv-LV"/>
              </w:rPr>
              <w:t>72 043,92</w:t>
            </w:r>
          </w:p>
        </w:tc>
        <w:tc>
          <w:tcPr>
            <w:tcW w:w="786" w:type="pct"/>
            <w:vAlign w:val="center"/>
          </w:tcPr>
          <w:p w14:paraId="35A840B4" w14:textId="77777777" w:rsidR="005C48FB" w:rsidRPr="007C7AA4" w:rsidRDefault="005C48FB" w:rsidP="00F35115">
            <w:pPr>
              <w:spacing w:after="0" w:line="240" w:lineRule="auto"/>
              <w:jc w:val="center"/>
              <w:rPr>
                <w:rFonts w:ascii="Times New Roman" w:hAnsi="Times New Roman"/>
                <w:sz w:val="20"/>
                <w:szCs w:val="20"/>
                <w:lang w:val="lv-LV"/>
              </w:rPr>
            </w:pPr>
          </w:p>
        </w:tc>
        <w:tc>
          <w:tcPr>
            <w:tcW w:w="785" w:type="pct"/>
            <w:vAlign w:val="center"/>
          </w:tcPr>
          <w:p w14:paraId="12C7127C"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c>
          <w:tcPr>
            <w:tcW w:w="714" w:type="pct"/>
            <w:vAlign w:val="center"/>
          </w:tcPr>
          <w:p w14:paraId="7A1CD165"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c>
          <w:tcPr>
            <w:tcW w:w="786" w:type="pct"/>
            <w:vAlign w:val="center"/>
          </w:tcPr>
          <w:p w14:paraId="3E9A124B" w14:textId="77777777" w:rsidR="005C48FB" w:rsidRPr="00D9632E" w:rsidRDefault="005C48FB" w:rsidP="00F35115">
            <w:pPr>
              <w:spacing w:after="0" w:line="240" w:lineRule="auto"/>
              <w:jc w:val="center"/>
              <w:rPr>
                <w:rFonts w:ascii="Times New Roman" w:hAnsi="Times New Roman"/>
                <w:sz w:val="20"/>
                <w:szCs w:val="20"/>
                <w:lang w:val="lv-LV"/>
              </w:rPr>
            </w:pPr>
            <w:r>
              <w:rPr>
                <w:rFonts w:ascii="Times New Roman" w:hAnsi="Times New Roman"/>
                <w:sz w:val="20"/>
                <w:szCs w:val="20"/>
              </w:rPr>
              <w:t>1 440 878,41</w:t>
            </w:r>
          </w:p>
        </w:tc>
      </w:tr>
      <w:tr w:rsidR="005C48FB" w:rsidRPr="00D9632E" w14:paraId="50EAABA8" w14:textId="77777777" w:rsidTr="00F35115">
        <w:tc>
          <w:tcPr>
            <w:tcW w:w="958" w:type="pct"/>
            <w:vAlign w:val="center"/>
          </w:tcPr>
          <w:p w14:paraId="5832350C" w14:textId="77777777" w:rsidR="005C48FB" w:rsidRPr="007C7AA4" w:rsidRDefault="005C48FB" w:rsidP="00F35115">
            <w:pPr>
              <w:spacing w:after="0" w:line="240" w:lineRule="auto"/>
              <w:rPr>
                <w:rFonts w:ascii="Times New Roman" w:hAnsi="Times New Roman"/>
                <w:sz w:val="20"/>
                <w:szCs w:val="20"/>
              </w:rPr>
            </w:pPr>
            <w:r w:rsidRPr="007C7AA4">
              <w:rPr>
                <w:rFonts w:ascii="Times New Roman" w:hAnsi="Times New Roman"/>
                <w:sz w:val="20"/>
                <w:szCs w:val="20"/>
                <w:lang w:val="lv-LV"/>
              </w:rPr>
              <w:t>-iegāde, uzstādīšana</w:t>
            </w:r>
          </w:p>
        </w:tc>
        <w:tc>
          <w:tcPr>
            <w:tcW w:w="971" w:type="pct"/>
            <w:vAlign w:val="center"/>
          </w:tcPr>
          <w:p w14:paraId="1929E374" w14:textId="77777777" w:rsidR="005C48FB" w:rsidRPr="00A67293" w:rsidRDefault="005C48FB" w:rsidP="00F35115">
            <w:pPr>
              <w:spacing w:after="0" w:line="240" w:lineRule="auto"/>
              <w:jc w:val="center"/>
              <w:rPr>
                <w:rFonts w:ascii="Times New Roman" w:hAnsi="Times New Roman"/>
                <w:sz w:val="20"/>
                <w:szCs w:val="20"/>
                <w:lang w:val="lv-LV"/>
              </w:rPr>
            </w:pPr>
            <w:r>
              <w:rPr>
                <w:rFonts w:ascii="Times New Roman" w:hAnsi="Times New Roman"/>
                <w:sz w:val="20"/>
                <w:szCs w:val="20"/>
                <w:lang w:val="lv-LV"/>
              </w:rPr>
              <w:t>64 149,60</w:t>
            </w:r>
          </w:p>
        </w:tc>
        <w:tc>
          <w:tcPr>
            <w:tcW w:w="786" w:type="pct"/>
            <w:vAlign w:val="center"/>
          </w:tcPr>
          <w:p w14:paraId="7707A7AA" w14:textId="77777777" w:rsidR="005C48FB" w:rsidRPr="007C7AA4" w:rsidRDefault="005C48FB" w:rsidP="00F35115">
            <w:pPr>
              <w:spacing w:after="0" w:line="240" w:lineRule="auto"/>
              <w:jc w:val="center"/>
              <w:rPr>
                <w:rFonts w:ascii="Times New Roman" w:hAnsi="Times New Roman"/>
                <w:sz w:val="20"/>
                <w:szCs w:val="20"/>
                <w:lang w:val="lv-LV"/>
              </w:rPr>
            </w:pPr>
          </w:p>
        </w:tc>
        <w:tc>
          <w:tcPr>
            <w:tcW w:w="785" w:type="pct"/>
            <w:vAlign w:val="center"/>
          </w:tcPr>
          <w:p w14:paraId="7BB80C61"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c>
          <w:tcPr>
            <w:tcW w:w="714" w:type="pct"/>
            <w:vAlign w:val="center"/>
          </w:tcPr>
          <w:p w14:paraId="5EBFED88"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c>
          <w:tcPr>
            <w:tcW w:w="786" w:type="pct"/>
            <w:vAlign w:val="center"/>
          </w:tcPr>
          <w:p w14:paraId="040863D6" w14:textId="77777777" w:rsidR="005C48FB" w:rsidRPr="00D9632E" w:rsidRDefault="005C48FB" w:rsidP="00F35115">
            <w:pPr>
              <w:spacing w:after="0" w:line="240" w:lineRule="auto"/>
              <w:jc w:val="center"/>
              <w:rPr>
                <w:rFonts w:ascii="Times New Roman" w:hAnsi="Times New Roman"/>
                <w:sz w:val="20"/>
                <w:szCs w:val="20"/>
                <w:lang w:val="lv-LV"/>
              </w:rPr>
            </w:pPr>
            <w:r>
              <w:rPr>
                <w:rFonts w:ascii="Times New Roman" w:hAnsi="Times New Roman"/>
                <w:sz w:val="20"/>
                <w:szCs w:val="20"/>
              </w:rPr>
              <w:t>1 282 992,04</w:t>
            </w:r>
          </w:p>
        </w:tc>
      </w:tr>
      <w:tr w:rsidR="005C48FB" w:rsidRPr="00D9632E" w14:paraId="380AEE33" w14:textId="77777777" w:rsidTr="00F35115">
        <w:tc>
          <w:tcPr>
            <w:tcW w:w="958" w:type="pct"/>
            <w:vAlign w:val="center"/>
          </w:tcPr>
          <w:p w14:paraId="55C83E98" w14:textId="77777777" w:rsidR="005C48FB" w:rsidRPr="007C7AA4" w:rsidRDefault="005C48FB" w:rsidP="00F35115">
            <w:pPr>
              <w:spacing w:after="0" w:line="240" w:lineRule="auto"/>
              <w:rPr>
                <w:rFonts w:ascii="Times New Roman" w:hAnsi="Times New Roman"/>
                <w:sz w:val="20"/>
                <w:szCs w:val="20"/>
              </w:rPr>
            </w:pPr>
            <w:r w:rsidRPr="007C7AA4">
              <w:rPr>
                <w:rFonts w:ascii="Times New Roman" w:hAnsi="Times New Roman"/>
                <w:sz w:val="20"/>
                <w:szCs w:val="20"/>
                <w:lang w:val="lv-LV"/>
              </w:rPr>
              <w:t>-pamatnes ierīkošana</w:t>
            </w:r>
          </w:p>
        </w:tc>
        <w:tc>
          <w:tcPr>
            <w:tcW w:w="971" w:type="pct"/>
            <w:vAlign w:val="center"/>
          </w:tcPr>
          <w:p w14:paraId="7E164301" w14:textId="77777777" w:rsidR="005C48FB" w:rsidRPr="00A67293" w:rsidRDefault="005C48FB" w:rsidP="00F35115">
            <w:pPr>
              <w:spacing w:after="0" w:line="240" w:lineRule="auto"/>
              <w:jc w:val="center"/>
              <w:rPr>
                <w:rFonts w:ascii="Times New Roman" w:hAnsi="Times New Roman"/>
                <w:sz w:val="20"/>
                <w:szCs w:val="20"/>
                <w:lang w:val="lv-LV"/>
              </w:rPr>
            </w:pPr>
            <w:r>
              <w:rPr>
                <w:rFonts w:ascii="Times New Roman" w:hAnsi="Times New Roman"/>
                <w:sz w:val="20"/>
                <w:szCs w:val="20"/>
                <w:lang w:val="lv-LV"/>
              </w:rPr>
              <w:t>7 894,32</w:t>
            </w:r>
          </w:p>
        </w:tc>
        <w:tc>
          <w:tcPr>
            <w:tcW w:w="786" w:type="pct"/>
            <w:vAlign w:val="center"/>
          </w:tcPr>
          <w:p w14:paraId="37156BE2" w14:textId="77777777" w:rsidR="005C48FB" w:rsidRPr="007C7AA4" w:rsidRDefault="005C48FB" w:rsidP="00F35115">
            <w:pPr>
              <w:spacing w:after="0" w:line="240" w:lineRule="auto"/>
              <w:jc w:val="center"/>
              <w:rPr>
                <w:rFonts w:ascii="Times New Roman" w:hAnsi="Times New Roman"/>
                <w:sz w:val="20"/>
                <w:szCs w:val="20"/>
                <w:lang w:val="lv-LV"/>
              </w:rPr>
            </w:pPr>
          </w:p>
        </w:tc>
        <w:tc>
          <w:tcPr>
            <w:tcW w:w="785" w:type="pct"/>
            <w:vAlign w:val="center"/>
          </w:tcPr>
          <w:p w14:paraId="4BD893F1"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c>
          <w:tcPr>
            <w:tcW w:w="714" w:type="pct"/>
            <w:vAlign w:val="center"/>
          </w:tcPr>
          <w:p w14:paraId="4EB07265"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c>
          <w:tcPr>
            <w:tcW w:w="786" w:type="pct"/>
            <w:vAlign w:val="center"/>
          </w:tcPr>
          <w:p w14:paraId="62217178" w14:textId="77777777" w:rsidR="005C48FB" w:rsidRPr="00D9632E" w:rsidRDefault="005C48FB" w:rsidP="00F35115">
            <w:pPr>
              <w:spacing w:after="0" w:line="240" w:lineRule="auto"/>
              <w:jc w:val="center"/>
              <w:rPr>
                <w:rFonts w:ascii="Times New Roman" w:hAnsi="Times New Roman"/>
                <w:sz w:val="20"/>
                <w:szCs w:val="20"/>
                <w:lang w:val="lv-LV"/>
              </w:rPr>
            </w:pPr>
            <w:r>
              <w:rPr>
                <w:rFonts w:ascii="Times New Roman" w:hAnsi="Times New Roman"/>
                <w:sz w:val="20"/>
                <w:szCs w:val="20"/>
              </w:rPr>
              <w:t>157 886,37</w:t>
            </w:r>
          </w:p>
        </w:tc>
      </w:tr>
      <w:tr w:rsidR="005C48FB" w:rsidRPr="00D9632E" w14:paraId="55D20E70" w14:textId="77777777" w:rsidTr="00F35115">
        <w:tc>
          <w:tcPr>
            <w:tcW w:w="958" w:type="pct"/>
            <w:vAlign w:val="center"/>
          </w:tcPr>
          <w:p w14:paraId="1660D9B2" w14:textId="77777777" w:rsidR="005C48FB" w:rsidRPr="007C7AA4" w:rsidRDefault="005C48FB" w:rsidP="00F35115">
            <w:pPr>
              <w:spacing w:after="0" w:line="240" w:lineRule="auto"/>
              <w:rPr>
                <w:rFonts w:ascii="Times New Roman" w:hAnsi="Times New Roman"/>
                <w:sz w:val="20"/>
                <w:szCs w:val="20"/>
              </w:rPr>
            </w:pPr>
            <w:r w:rsidRPr="007C7AA4">
              <w:rPr>
                <w:rFonts w:ascii="Times New Roman" w:hAnsi="Times New Roman"/>
                <w:sz w:val="20"/>
                <w:szCs w:val="20"/>
              </w:rPr>
              <w:t>5.kārta-20-kopā</w:t>
            </w:r>
          </w:p>
        </w:tc>
        <w:tc>
          <w:tcPr>
            <w:tcW w:w="971" w:type="pct"/>
            <w:vAlign w:val="center"/>
          </w:tcPr>
          <w:p w14:paraId="1C8C39DD" w14:textId="77777777" w:rsidR="005C48FB" w:rsidRPr="00A67293" w:rsidRDefault="005C48FB" w:rsidP="00F35115">
            <w:pPr>
              <w:spacing w:after="0" w:line="240" w:lineRule="auto"/>
              <w:jc w:val="center"/>
              <w:rPr>
                <w:rFonts w:ascii="Times New Roman" w:hAnsi="Times New Roman"/>
                <w:sz w:val="20"/>
                <w:szCs w:val="20"/>
                <w:lang w:val="lv-LV"/>
              </w:rPr>
            </w:pPr>
            <w:r>
              <w:rPr>
                <w:rFonts w:ascii="Times New Roman" w:hAnsi="Times New Roman"/>
                <w:sz w:val="20"/>
                <w:szCs w:val="20"/>
                <w:lang w:val="lv-LV"/>
              </w:rPr>
              <w:t>72 043,92</w:t>
            </w:r>
          </w:p>
        </w:tc>
        <w:tc>
          <w:tcPr>
            <w:tcW w:w="786" w:type="pct"/>
            <w:vAlign w:val="center"/>
          </w:tcPr>
          <w:p w14:paraId="4A948F9A" w14:textId="77777777" w:rsidR="005C48FB" w:rsidRPr="007C7AA4" w:rsidRDefault="005C48FB" w:rsidP="00F35115">
            <w:pPr>
              <w:spacing w:after="0" w:line="240" w:lineRule="auto"/>
              <w:jc w:val="center"/>
              <w:rPr>
                <w:rFonts w:ascii="Times New Roman" w:hAnsi="Times New Roman"/>
                <w:sz w:val="20"/>
                <w:szCs w:val="20"/>
                <w:lang w:val="lv-LV"/>
              </w:rPr>
            </w:pPr>
          </w:p>
        </w:tc>
        <w:tc>
          <w:tcPr>
            <w:tcW w:w="785" w:type="pct"/>
            <w:vAlign w:val="center"/>
          </w:tcPr>
          <w:p w14:paraId="4055E940"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c>
          <w:tcPr>
            <w:tcW w:w="714" w:type="pct"/>
            <w:vAlign w:val="center"/>
          </w:tcPr>
          <w:p w14:paraId="3AE22214"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c>
          <w:tcPr>
            <w:tcW w:w="786" w:type="pct"/>
            <w:vAlign w:val="center"/>
          </w:tcPr>
          <w:p w14:paraId="10422D57" w14:textId="77777777" w:rsidR="005C48FB" w:rsidRPr="00D9632E" w:rsidRDefault="005C48FB" w:rsidP="00F35115">
            <w:pPr>
              <w:spacing w:after="0" w:line="240" w:lineRule="auto"/>
              <w:jc w:val="center"/>
              <w:rPr>
                <w:rFonts w:ascii="Times New Roman" w:hAnsi="Times New Roman"/>
                <w:sz w:val="20"/>
                <w:szCs w:val="20"/>
                <w:lang w:val="lv-LV"/>
              </w:rPr>
            </w:pPr>
            <w:r>
              <w:rPr>
                <w:rFonts w:ascii="Times New Roman" w:hAnsi="Times New Roman"/>
                <w:sz w:val="20"/>
                <w:szCs w:val="20"/>
              </w:rPr>
              <w:t>1 440 878,41</w:t>
            </w:r>
          </w:p>
        </w:tc>
      </w:tr>
      <w:tr w:rsidR="005C48FB" w:rsidRPr="00D9632E" w14:paraId="3EDE6957" w14:textId="77777777" w:rsidTr="00F35115">
        <w:tc>
          <w:tcPr>
            <w:tcW w:w="958" w:type="pct"/>
            <w:vAlign w:val="center"/>
          </w:tcPr>
          <w:p w14:paraId="7680C27D" w14:textId="77777777" w:rsidR="005C48FB" w:rsidRPr="007C7AA4" w:rsidRDefault="005C48FB" w:rsidP="00F35115">
            <w:pPr>
              <w:spacing w:after="0" w:line="240" w:lineRule="auto"/>
              <w:rPr>
                <w:rFonts w:ascii="Times New Roman" w:hAnsi="Times New Roman"/>
                <w:sz w:val="20"/>
                <w:szCs w:val="20"/>
              </w:rPr>
            </w:pPr>
            <w:r w:rsidRPr="007C7AA4">
              <w:rPr>
                <w:rFonts w:ascii="Times New Roman" w:hAnsi="Times New Roman"/>
                <w:sz w:val="20"/>
                <w:szCs w:val="20"/>
                <w:lang w:val="lv-LV"/>
              </w:rPr>
              <w:t>-iegāde, uzstādīšana</w:t>
            </w:r>
          </w:p>
        </w:tc>
        <w:tc>
          <w:tcPr>
            <w:tcW w:w="971" w:type="pct"/>
            <w:vAlign w:val="center"/>
          </w:tcPr>
          <w:p w14:paraId="44B23384" w14:textId="77777777" w:rsidR="005C48FB" w:rsidRPr="00A67293" w:rsidRDefault="005C48FB" w:rsidP="00F35115">
            <w:pPr>
              <w:spacing w:after="0" w:line="240" w:lineRule="auto"/>
              <w:jc w:val="center"/>
              <w:rPr>
                <w:rFonts w:ascii="Times New Roman" w:hAnsi="Times New Roman"/>
                <w:sz w:val="20"/>
                <w:szCs w:val="20"/>
                <w:lang w:val="lv-LV"/>
              </w:rPr>
            </w:pPr>
            <w:r>
              <w:rPr>
                <w:rFonts w:ascii="Times New Roman" w:hAnsi="Times New Roman"/>
                <w:sz w:val="20"/>
                <w:szCs w:val="20"/>
                <w:lang w:val="lv-LV"/>
              </w:rPr>
              <w:t>64 149,60</w:t>
            </w:r>
          </w:p>
        </w:tc>
        <w:tc>
          <w:tcPr>
            <w:tcW w:w="786" w:type="pct"/>
            <w:vAlign w:val="center"/>
          </w:tcPr>
          <w:p w14:paraId="036F1D68" w14:textId="77777777" w:rsidR="005C48FB" w:rsidRPr="007C7AA4" w:rsidRDefault="005C48FB" w:rsidP="00F35115">
            <w:pPr>
              <w:spacing w:after="0" w:line="240" w:lineRule="auto"/>
              <w:jc w:val="center"/>
              <w:rPr>
                <w:rFonts w:ascii="Times New Roman" w:hAnsi="Times New Roman"/>
                <w:sz w:val="20"/>
                <w:szCs w:val="20"/>
                <w:lang w:val="lv-LV"/>
              </w:rPr>
            </w:pPr>
          </w:p>
        </w:tc>
        <w:tc>
          <w:tcPr>
            <w:tcW w:w="785" w:type="pct"/>
            <w:vAlign w:val="center"/>
          </w:tcPr>
          <w:p w14:paraId="58C7D913"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c>
          <w:tcPr>
            <w:tcW w:w="714" w:type="pct"/>
            <w:vAlign w:val="center"/>
          </w:tcPr>
          <w:p w14:paraId="05DF93E2"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c>
          <w:tcPr>
            <w:tcW w:w="786" w:type="pct"/>
            <w:vAlign w:val="center"/>
          </w:tcPr>
          <w:p w14:paraId="6D3900BE" w14:textId="77777777" w:rsidR="005C48FB" w:rsidRPr="00D9632E" w:rsidRDefault="005C48FB" w:rsidP="00F35115">
            <w:pPr>
              <w:spacing w:after="0" w:line="240" w:lineRule="auto"/>
              <w:jc w:val="center"/>
              <w:rPr>
                <w:rFonts w:ascii="Times New Roman" w:hAnsi="Times New Roman"/>
                <w:sz w:val="20"/>
                <w:szCs w:val="20"/>
                <w:lang w:val="lv-LV"/>
              </w:rPr>
            </w:pPr>
            <w:r>
              <w:rPr>
                <w:rFonts w:ascii="Times New Roman" w:hAnsi="Times New Roman"/>
                <w:sz w:val="20"/>
                <w:szCs w:val="20"/>
              </w:rPr>
              <w:t>1 282 992,04</w:t>
            </w:r>
          </w:p>
        </w:tc>
      </w:tr>
      <w:tr w:rsidR="005C48FB" w:rsidRPr="00D9632E" w14:paraId="6FF4405B" w14:textId="77777777" w:rsidTr="00F35115">
        <w:tc>
          <w:tcPr>
            <w:tcW w:w="958" w:type="pct"/>
            <w:vAlign w:val="center"/>
          </w:tcPr>
          <w:p w14:paraId="757C133B" w14:textId="77777777" w:rsidR="005C48FB" w:rsidRPr="007C7AA4" w:rsidRDefault="005C48FB" w:rsidP="00F35115">
            <w:pPr>
              <w:spacing w:after="0" w:line="240" w:lineRule="auto"/>
              <w:rPr>
                <w:rFonts w:ascii="Times New Roman" w:hAnsi="Times New Roman"/>
                <w:sz w:val="20"/>
                <w:szCs w:val="20"/>
              </w:rPr>
            </w:pPr>
            <w:r w:rsidRPr="007C7AA4">
              <w:rPr>
                <w:rFonts w:ascii="Times New Roman" w:hAnsi="Times New Roman"/>
                <w:sz w:val="20"/>
                <w:szCs w:val="20"/>
                <w:lang w:val="lv-LV"/>
              </w:rPr>
              <w:t>-pamatnes ierīkošana</w:t>
            </w:r>
          </w:p>
        </w:tc>
        <w:tc>
          <w:tcPr>
            <w:tcW w:w="971" w:type="pct"/>
            <w:vAlign w:val="center"/>
          </w:tcPr>
          <w:p w14:paraId="33FABC77" w14:textId="77777777" w:rsidR="005C48FB" w:rsidRPr="00A67293" w:rsidRDefault="005C48FB" w:rsidP="00F35115">
            <w:pPr>
              <w:spacing w:after="0" w:line="240" w:lineRule="auto"/>
              <w:jc w:val="center"/>
              <w:rPr>
                <w:rFonts w:ascii="Times New Roman" w:hAnsi="Times New Roman"/>
                <w:sz w:val="20"/>
                <w:szCs w:val="20"/>
                <w:lang w:val="lv-LV"/>
              </w:rPr>
            </w:pPr>
            <w:r>
              <w:rPr>
                <w:rFonts w:ascii="Times New Roman" w:hAnsi="Times New Roman"/>
                <w:sz w:val="20"/>
                <w:szCs w:val="20"/>
                <w:lang w:val="lv-LV"/>
              </w:rPr>
              <w:t>7 894,32</w:t>
            </w:r>
          </w:p>
        </w:tc>
        <w:tc>
          <w:tcPr>
            <w:tcW w:w="786" w:type="pct"/>
            <w:vAlign w:val="center"/>
          </w:tcPr>
          <w:p w14:paraId="351CE8CA" w14:textId="77777777" w:rsidR="005C48FB" w:rsidRPr="007C7AA4" w:rsidRDefault="005C48FB" w:rsidP="00F35115">
            <w:pPr>
              <w:spacing w:after="0" w:line="240" w:lineRule="auto"/>
              <w:jc w:val="center"/>
              <w:rPr>
                <w:rFonts w:ascii="Times New Roman" w:hAnsi="Times New Roman"/>
                <w:sz w:val="20"/>
                <w:szCs w:val="20"/>
                <w:lang w:val="lv-LV"/>
              </w:rPr>
            </w:pPr>
          </w:p>
        </w:tc>
        <w:tc>
          <w:tcPr>
            <w:tcW w:w="785" w:type="pct"/>
            <w:vAlign w:val="center"/>
          </w:tcPr>
          <w:p w14:paraId="311B52C5"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c>
          <w:tcPr>
            <w:tcW w:w="714" w:type="pct"/>
            <w:vAlign w:val="center"/>
          </w:tcPr>
          <w:p w14:paraId="00430AB0" w14:textId="77777777" w:rsidR="005C48FB" w:rsidRPr="007C7AA4" w:rsidRDefault="005C48FB" w:rsidP="00F35115">
            <w:pPr>
              <w:pStyle w:val="ListParagraph"/>
              <w:spacing w:after="0" w:line="240" w:lineRule="auto"/>
              <w:ind w:left="0"/>
              <w:jc w:val="center"/>
              <w:rPr>
                <w:rFonts w:ascii="Times New Roman" w:hAnsi="Times New Roman"/>
                <w:sz w:val="20"/>
                <w:szCs w:val="20"/>
              </w:rPr>
            </w:pPr>
          </w:p>
        </w:tc>
        <w:tc>
          <w:tcPr>
            <w:tcW w:w="786" w:type="pct"/>
            <w:vAlign w:val="center"/>
          </w:tcPr>
          <w:p w14:paraId="26FDC17B" w14:textId="77777777" w:rsidR="005C48FB" w:rsidRPr="00D9632E" w:rsidRDefault="005C48FB" w:rsidP="00F35115">
            <w:pPr>
              <w:spacing w:after="0" w:line="240" w:lineRule="auto"/>
              <w:jc w:val="center"/>
              <w:rPr>
                <w:rFonts w:ascii="Times New Roman" w:hAnsi="Times New Roman"/>
                <w:sz w:val="20"/>
                <w:szCs w:val="20"/>
                <w:lang w:val="lv-LV"/>
              </w:rPr>
            </w:pPr>
            <w:r>
              <w:rPr>
                <w:rFonts w:ascii="Times New Roman" w:hAnsi="Times New Roman"/>
                <w:sz w:val="20"/>
                <w:szCs w:val="20"/>
              </w:rPr>
              <w:t>157 886,37</w:t>
            </w:r>
          </w:p>
        </w:tc>
      </w:tr>
      <w:tr w:rsidR="005C48FB" w:rsidRPr="007C7AA4" w14:paraId="1F4E7502" w14:textId="77777777" w:rsidTr="00F35115">
        <w:tc>
          <w:tcPr>
            <w:tcW w:w="958" w:type="pct"/>
            <w:vAlign w:val="center"/>
          </w:tcPr>
          <w:p w14:paraId="0855E5E3" w14:textId="77777777" w:rsidR="005C48FB" w:rsidRPr="007C7AA4" w:rsidRDefault="005C48FB" w:rsidP="00F35115">
            <w:pPr>
              <w:spacing w:after="0" w:line="240" w:lineRule="auto"/>
              <w:rPr>
                <w:rFonts w:ascii="Times New Roman" w:hAnsi="Times New Roman"/>
                <w:sz w:val="20"/>
                <w:szCs w:val="20"/>
                <w:lang w:val="lv-LV"/>
              </w:rPr>
            </w:pPr>
            <w:r w:rsidRPr="007C7AA4">
              <w:rPr>
                <w:rFonts w:ascii="Times New Roman" w:hAnsi="Times New Roman"/>
                <w:sz w:val="20"/>
                <w:szCs w:val="20"/>
                <w:lang w:val="lv-LV"/>
              </w:rPr>
              <w:t>Kopā</w:t>
            </w:r>
          </w:p>
        </w:tc>
        <w:tc>
          <w:tcPr>
            <w:tcW w:w="971" w:type="pct"/>
            <w:vAlign w:val="center"/>
          </w:tcPr>
          <w:p w14:paraId="6260EEA2" w14:textId="77777777" w:rsidR="005C48FB" w:rsidRPr="00A67293" w:rsidRDefault="005C48FB" w:rsidP="00F35115">
            <w:pPr>
              <w:spacing w:after="0" w:line="240" w:lineRule="auto"/>
              <w:jc w:val="center"/>
              <w:rPr>
                <w:rFonts w:ascii="Times New Roman" w:hAnsi="Times New Roman"/>
                <w:sz w:val="20"/>
                <w:szCs w:val="20"/>
                <w:lang w:val="lv-LV"/>
              </w:rPr>
            </w:pPr>
            <w:r w:rsidRPr="00A67293">
              <w:rPr>
                <w:rFonts w:ascii="Times New Roman" w:hAnsi="Times New Roman"/>
                <w:sz w:val="20"/>
                <w:szCs w:val="20"/>
                <w:lang w:val="lv-LV"/>
              </w:rPr>
              <w:t>x</w:t>
            </w:r>
          </w:p>
        </w:tc>
        <w:tc>
          <w:tcPr>
            <w:tcW w:w="786" w:type="pct"/>
            <w:vAlign w:val="center"/>
          </w:tcPr>
          <w:p w14:paraId="3BAFAD65" w14:textId="77777777" w:rsidR="005C48FB" w:rsidRPr="007C7AA4" w:rsidRDefault="005C48FB" w:rsidP="00F35115">
            <w:pPr>
              <w:spacing w:after="0" w:line="240" w:lineRule="auto"/>
              <w:jc w:val="center"/>
              <w:rPr>
                <w:rFonts w:ascii="Times New Roman" w:hAnsi="Times New Roman"/>
                <w:sz w:val="20"/>
                <w:szCs w:val="20"/>
                <w:lang w:val="lv-LV"/>
              </w:rPr>
            </w:pPr>
            <w:r>
              <w:rPr>
                <w:rFonts w:ascii="Times New Roman" w:hAnsi="Times New Roman"/>
                <w:sz w:val="20"/>
                <w:szCs w:val="20"/>
              </w:rPr>
              <w:t>1 026 302</w:t>
            </w:r>
          </w:p>
        </w:tc>
        <w:tc>
          <w:tcPr>
            <w:tcW w:w="785" w:type="pct"/>
            <w:vAlign w:val="center"/>
          </w:tcPr>
          <w:p w14:paraId="5D9BCEC9" w14:textId="77777777" w:rsidR="005C48FB" w:rsidRPr="007C7AA4" w:rsidRDefault="005C48FB"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1 729 054</w:t>
            </w:r>
          </w:p>
        </w:tc>
        <w:tc>
          <w:tcPr>
            <w:tcW w:w="714" w:type="pct"/>
            <w:vAlign w:val="center"/>
          </w:tcPr>
          <w:p w14:paraId="3D58DFB8" w14:textId="77777777" w:rsidR="005C48FB" w:rsidRPr="007C7AA4" w:rsidRDefault="005C48FB"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1 440 878</w:t>
            </w:r>
          </w:p>
        </w:tc>
        <w:tc>
          <w:tcPr>
            <w:tcW w:w="786" w:type="pct"/>
            <w:vAlign w:val="center"/>
          </w:tcPr>
          <w:p w14:paraId="158B6280" w14:textId="77777777" w:rsidR="005C48FB" w:rsidRPr="007C7AA4" w:rsidRDefault="005C48FB" w:rsidP="00F35115">
            <w:pPr>
              <w:spacing w:after="0" w:line="240" w:lineRule="auto"/>
              <w:jc w:val="center"/>
              <w:rPr>
                <w:rFonts w:ascii="Times New Roman" w:hAnsi="Times New Roman"/>
                <w:sz w:val="20"/>
                <w:szCs w:val="20"/>
              </w:rPr>
            </w:pPr>
            <w:r>
              <w:rPr>
                <w:rFonts w:ascii="Times New Roman" w:hAnsi="Times New Roman"/>
                <w:sz w:val="20"/>
                <w:szCs w:val="20"/>
              </w:rPr>
              <w:t>2 881 757</w:t>
            </w:r>
          </w:p>
        </w:tc>
      </w:tr>
    </w:tbl>
    <w:p w14:paraId="1FEBA386" w14:textId="77777777" w:rsidR="002F07CC" w:rsidRDefault="002F07CC" w:rsidP="003B23F6">
      <w:pPr>
        <w:widowControl/>
        <w:spacing w:after="0" w:line="240" w:lineRule="auto"/>
        <w:ind w:firstLine="720"/>
        <w:contextualSpacing/>
        <w:jc w:val="center"/>
        <w:rPr>
          <w:rFonts w:ascii="Times New Roman" w:hAnsi="Times New Roman"/>
          <w:sz w:val="28"/>
          <w:szCs w:val="28"/>
          <w:lang w:val="lv-LV"/>
        </w:rPr>
      </w:pPr>
    </w:p>
    <w:p w14:paraId="2DECFE55" w14:textId="77777777" w:rsidR="005C48FB" w:rsidRDefault="005C48FB" w:rsidP="003B23F6">
      <w:pPr>
        <w:widowControl/>
        <w:spacing w:after="0" w:line="240" w:lineRule="auto"/>
        <w:ind w:firstLine="720"/>
        <w:contextualSpacing/>
        <w:jc w:val="center"/>
        <w:rPr>
          <w:rFonts w:ascii="Times New Roman" w:hAnsi="Times New Roman"/>
          <w:sz w:val="28"/>
          <w:szCs w:val="28"/>
          <w:lang w:val="lv-LV"/>
        </w:rPr>
      </w:pPr>
    </w:p>
    <w:p w14:paraId="77E5D49F" w14:textId="77777777" w:rsidR="00D30EEB" w:rsidRDefault="00155857" w:rsidP="000C1D74">
      <w:pPr>
        <w:spacing w:after="0" w:line="240" w:lineRule="auto"/>
        <w:ind w:firstLine="720"/>
        <w:jc w:val="both"/>
        <w:rPr>
          <w:rFonts w:ascii="Times New Roman" w:hAnsi="Times New Roman"/>
          <w:sz w:val="28"/>
          <w:szCs w:val="28"/>
          <w:lang w:val="lv-LV"/>
        </w:rPr>
      </w:pPr>
      <w:r w:rsidRPr="00AF6183">
        <w:rPr>
          <w:rFonts w:ascii="Times New Roman" w:hAnsi="Times New Roman"/>
          <w:i/>
          <w:sz w:val="20"/>
          <w:szCs w:val="20"/>
          <w:lang w:val="lv-LV"/>
        </w:rPr>
        <w:t>Avots:</w:t>
      </w:r>
      <w:r>
        <w:rPr>
          <w:rFonts w:ascii="Times New Roman" w:hAnsi="Times New Roman"/>
          <w:i/>
          <w:sz w:val="20"/>
          <w:szCs w:val="20"/>
          <w:lang w:val="lv-LV"/>
        </w:rPr>
        <w:t xml:space="preserve"> </w:t>
      </w:r>
      <w:r w:rsidRPr="00AF6183">
        <w:rPr>
          <w:rFonts w:ascii="Times New Roman" w:hAnsi="Times New Roman"/>
          <w:i/>
          <w:sz w:val="20"/>
          <w:szCs w:val="20"/>
          <w:lang w:val="lv-LV"/>
        </w:rPr>
        <w:t>CSDD</w:t>
      </w:r>
      <w:r w:rsidR="00B438FC" w:rsidRPr="00683F0F">
        <w:rPr>
          <w:rFonts w:ascii="Times New Roman" w:hAnsi="Times New Roman"/>
          <w:sz w:val="28"/>
          <w:szCs w:val="28"/>
          <w:lang w:val="lv-LV"/>
        </w:rPr>
        <w:t xml:space="preserve"> </w:t>
      </w:r>
    </w:p>
    <w:p w14:paraId="471ADE7C" w14:textId="77777777" w:rsidR="00A8518C" w:rsidRDefault="00346E58" w:rsidP="000C1D74">
      <w:pPr>
        <w:pStyle w:val="tv213"/>
        <w:jc w:val="both"/>
        <w:rPr>
          <w:i/>
          <w:sz w:val="28"/>
          <w:szCs w:val="28"/>
        </w:rPr>
      </w:pPr>
      <w:r>
        <w:rPr>
          <w:sz w:val="28"/>
          <w:szCs w:val="28"/>
        </w:rPr>
        <w:t xml:space="preserve">    </w:t>
      </w:r>
      <w:r w:rsidR="002C1C9E">
        <w:rPr>
          <w:sz w:val="28"/>
          <w:szCs w:val="28"/>
        </w:rPr>
        <w:t xml:space="preserve">No tabulās atspoguļotās informācijas secināms, ka no CSDD dividendēm, ja </w:t>
      </w:r>
      <w:proofErr w:type="gramStart"/>
      <w:r w:rsidR="002C1C9E">
        <w:rPr>
          <w:sz w:val="28"/>
          <w:szCs w:val="28"/>
        </w:rPr>
        <w:t>2016.gadā</w:t>
      </w:r>
      <w:proofErr w:type="gramEnd"/>
      <w:r w:rsidR="002C1C9E">
        <w:rPr>
          <w:sz w:val="28"/>
          <w:szCs w:val="28"/>
        </w:rPr>
        <w:t xml:space="preserve"> un turpmāk</w:t>
      </w:r>
      <w:r w:rsidR="00A8518C">
        <w:rPr>
          <w:sz w:val="28"/>
          <w:szCs w:val="28"/>
        </w:rPr>
        <w:t xml:space="preserve"> atbilstoši</w:t>
      </w:r>
      <w:r w:rsidR="00A8518C" w:rsidRPr="00A8518C">
        <w:rPr>
          <w:sz w:val="28"/>
          <w:szCs w:val="28"/>
        </w:rPr>
        <w:t xml:space="preserve"> </w:t>
      </w:r>
      <w:r>
        <w:rPr>
          <w:sz w:val="28"/>
          <w:szCs w:val="28"/>
        </w:rPr>
        <w:t>l</w:t>
      </w:r>
      <w:r w:rsidRPr="000C1D74">
        <w:rPr>
          <w:rFonts w:eastAsia="Calibri"/>
          <w:sz w:val="28"/>
          <w:szCs w:val="28"/>
          <w:lang w:eastAsia="en-US"/>
        </w:rPr>
        <w:t xml:space="preserve">ikuma “Par vidēja termiņa budžeta ietvaru 2016., 2017. un 2018.gadam” 22.pantā </w:t>
      </w:r>
      <w:r w:rsidR="00A8518C" w:rsidRPr="00A8518C">
        <w:rPr>
          <w:sz w:val="28"/>
          <w:szCs w:val="28"/>
        </w:rPr>
        <w:t xml:space="preserve">noteiktajam </w:t>
      </w:r>
      <w:r>
        <w:rPr>
          <w:sz w:val="28"/>
          <w:szCs w:val="28"/>
        </w:rPr>
        <w:t>(“</w:t>
      </w:r>
      <w:r w:rsidRPr="000C1D74">
        <w:rPr>
          <w:sz w:val="28"/>
          <w:szCs w:val="28"/>
        </w:rPr>
        <w:t>(1) Noteikt, ka minimālo dividendēs izmaksājamo peļņas daļu par 2015., 2016. un 2017.gada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2016.gadā (par 2015.gada pārskata gadu) nosaka un aprēķina 90 procentu apmērā, 2017.gadā (par 2016.gada pārskata gadu) — 75 procentu apmērā un 2018.gadā (par 2017.gada pārskata gadu) — 70 procentu apmērā no attiecīgās kapitālsabiedrības tīrās peļņas.”)</w:t>
      </w:r>
      <w:r w:rsidR="00A8518C">
        <w:rPr>
          <w:sz w:val="28"/>
          <w:szCs w:val="28"/>
        </w:rPr>
        <w:t xml:space="preserve">, </w:t>
      </w:r>
      <w:r w:rsidR="00A8518C" w:rsidRPr="00443B7A">
        <w:rPr>
          <w:i/>
          <w:sz w:val="28"/>
          <w:szCs w:val="28"/>
        </w:rPr>
        <w:t>5 gadu laikposmā, sākot no 201</w:t>
      </w:r>
      <w:r w:rsidR="004A615E">
        <w:rPr>
          <w:i/>
          <w:sz w:val="28"/>
          <w:szCs w:val="28"/>
        </w:rPr>
        <w:t>4</w:t>
      </w:r>
      <w:r w:rsidR="00A8518C" w:rsidRPr="00443B7A">
        <w:rPr>
          <w:i/>
          <w:sz w:val="28"/>
          <w:szCs w:val="28"/>
        </w:rPr>
        <w:t>.gada</w:t>
      </w:r>
      <w:r w:rsidR="00990A94">
        <w:rPr>
          <w:i/>
          <w:sz w:val="28"/>
          <w:szCs w:val="28"/>
        </w:rPr>
        <w:t xml:space="preserve"> ir</w:t>
      </w:r>
      <w:r w:rsidR="00A8518C" w:rsidRPr="00443B7A">
        <w:rPr>
          <w:i/>
          <w:sz w:val="28"/>
          <w:szCs w:val="28"/>
        </w:rPr>
        <w:t xml:space="preserve"> iespējams ieviest visus 100 fotoradarus</w:t>
      </w:r>
      <w:r w:rsidR="00990A94">
        <w:rPr>
          <w:i/>
          <w:sz w:val="28"/>
          <w:szCs w:val="28"/>
        </w:rPr>
        <w:t xml:space="preserve">., kaut arī būtiski pieaugušas </w:t>
      </w:r>
      <w:r w:rsidR="00990A94">
        <w:rPr>
          <w:sz w:val="28"/>
          <w:szCs w:val="28"/>
        </w:rPr>
        <w:t>84 fotoradaru iegādes un uzstādīšanas izmaksas.</w:t>
      </w:r>
      <w:r w:rsidR="00A8518C" w:rsidRPr="00443B7A">
        <w:rPr>
          <w:i/>
          <w:sz w:val="28"/>
          <w:szCs w:val="28"/>
        </w:rPr>
        <w:t>.</w:t>
      </w:r>
      <w:r w:rsidR="00990A94" w:rsidRPr="00990A94">
        <w:rPr>
          <w:sz w:val="28"/>
          <w:szCs w:val="28"/>
        </w:rPr>
        <w:t xml:space="preserve"> </w:t>
      </w:r>
      <w:r w:rsidR="00990A94">
        <w:rPr>
          <w:sz w:val="28"/>
          <w:szCs w:val="28"/>
        </w:rPr>
        <w:t>Tas saistīts arī ar to, ka tiks uzstādīti jaunākas paaudzes fotoradari.</w:t>
      </w:r>
    </w:p>
    <w:p w14:paraId="6CD6054C" w14:textId="77777777" w:rsidR="002F07CC" w:rsidRDefault="002F07CC" w:rsidP="000C1D74">
      <w:pPr>
        <w:widowControl/>
        <w:spacing w:after="0" w:line="240" w:lineRule="auto"/>
        <w:ind w:firstLine="720"/>
        <w:jc w:val="both"/>
        <w:rPr>
          <w:lang w:val="lv-LV"/>
        </w:rPr>
      </w:pPr>
    </w:p>
    <w:p w14:paraId="69963509" w14:textId="77777777" w:rsidR="00346E58" w:rsidRPr="002F07CC" w:rsidRDefault="00346E58" w:rsidP="000C1D74">
      <w:pPr>
        <w:widowControl/>
        <w:spacing w:after="0" w:line="240" w:lineRule="auto"/>
        <w:ind w:firstLine="720"/>
        <w:jc w:val="both"/>
        <w:rPr>
          <w:lang w:val="lv-LV"/>
        </w:rPr>
      </w:pPr>
    </w:p>
    <w:p w14:paraId="427D80FF" w14:textId="77777777" w:rsidR="00017EF7" w:rsidRDefault="0039742E" w:rsidP="003666CD">
      <w:pPr>
        <w:pStyle w:val="Heading2"/>
        <w:spacing w:before="0" w:line="240" w:lineRule="auto"/>
        <w:jc w:val="center"/>
        <w:rPr>
          <w:lang w:val="lv-LV"/>
        </w:rPr>
      </w:pPr>
      <w:bookmarkStart w:id="12" w:name="_Toc464117225"/>
      <w:r>
        <w:rPr>
          <w:lang w:val="lv-LV"/>
        </w:rPr>
        <w:t>T</w:t>
      </w:r>
      <w:r w:rsidR="00017EF7" w:rsidRPr="00904FA3">
        <w:rPr>
          <w:lang w:val="lv-LV"/>
        </w:rPr>
        <w:t>urpmākās fotoradaru ieviešanas risinājuma varianti</w:t>
      </w:r>
      <w:bookmarkEnd w:id="12"/>
    </w:p>
    <w:p w14:paraId="63CA9199" w14:textId="77777777" w:rsidR="003666CD" w:rsidRDefault="003666CD" w:rsidP="003666CD">
      <w:pPr>
        <w:widowControl/>
        <w:spacing w:after="0" w:line="240" w:lineRule="auto"/>
        <w:jc w:val="both"/>
        <w:rPr>
          <w:rFonts w:ascii="Times New Roman" w:hAnsi="Times New Roman"/>
          <w:b/>
          <w:i/>
          <w:sz w:val="28"/>
          <w:szCs w:val="28"/>
          <w:lang w:val="lv-LV"/>
        </w:rPr>
      </w:pPr>
    </w:p>
    <w:p w14:paraId="6D40880D" w14:textId="77777777" w:rsidR="004778A1" w:rsidRDefault="00524C6B" w:rsidP="004778A1">
      <w:pPr>
        <w:widowControl/>
        <w:spacing w:after="0" w:line="240" w:lineRule="auto"/>
        <w:jc w:val="both"/>
        <w:rPr>
          <w:rFonts w:ascii="Times New Roman" w:hAnsi="Times New Roman"/>
          <w:i/>
          <w:sz w:val="28"/>
          <w:szCs w:val="28"/>
          <w:lang w:val="lv-LV"/>
        </w:rPr>
      </w:pPr>
      <w:r>
        <w:rPr>
          <w:rFonts w:ascii="Times New Roman" w:hAnsi="Times New Roman"/>
          <w:b/>
          <w:i/>
          <w:sz w:val="28"/>
          <w:szCs w:val="28"/>
          <w:lang w:val="lv-LV"/>
        </w:rPr>
        <w:t>√</w:t>
      </w:r>
      <w:r w:rsidR="004A615E">
        <w:rPr>
          <w:rFonts w:ascii="Times New Roman" w:hAnsi="Times New Roman"/>
          <w:b/>
          <w:i/>
          <w:sz w:val="28"/>
          <w:szCs w:val="28"/>
          <w:lang w:val="lv-LV"/>
        </w:rPr>
        <w:t xml:space="preserve"> </w:t>
      </w:r>
      <w:r w:rsidR="00C258A0" w:rsidRPr="000E3231">
        <w:rPr>
          <w:rFonts w:ascii="Times New Roman" w:hAnsi="Times New Roman"/>
          <w:b/>
          <w:i/>
          <w:sz w:val="28"/>
          <w:szCs w:val="28"/>
          <w:lang w:val="lv-LV"/>
        </w:rPr>
        <w:t>1.</w:t>
      </w:r>
      <w:r w:rsidR="000E3231" w:rsidRPr="000E3231">
        <w:rPr>
          <w:rFonts w:ascii="Times New Roman" w:hAnsi="Times New Roman"/>
          <w:b/>
          <w:i/>
          <w:sz w:val="28"/>
          <w:szCs w:val="28"/>
          <w:lang w:val="lv-LV"/>
        </w:rPr>
        <w:t>variants</w:t>
      </w:r>
      <w:r w:rsidR="000E3231">
        <w:rPr>
          <w:rFonts w:ascii="Times New Roman" w:hAnsi="Times New Roman"/>
          <w:sz w:val="28"/>
          <w:szCs w:val="28"/>
          <w:lang w:val="lv-LV"/>
        </w:rPr>
        <w:t xml:space="preserve"> –</w:t>
      </w:r>
      <w:r w:rsidR="00C258A0">
        <w:rPr>
          <w:rFonts w:ascii="Times New Roman" w:hAnsi="Times New Roman"/>
          <w:sz w:val="28"/>
          <w:szCs w:val="28"/>
          <w:lang w:val="lv-LV"/>
        </w:rPr>
        <w:t xml:space="preserve"> </w:t>
      </w:r>
      <w:r w:rsidR="004778A1" w:rsidRPr="00C258A0">
        <w:rPr>
          <w:rFonts w:ascii="Times New Roman" w:hAnsi="Times New Roman"/>
          <w:i/>
          <w:sz w:val="28"/>
          <w:szCs w:val="28"/>
          <w:lang w:val="lv-LV"/>
        </w:rPr>
        <w:t xml:space="preserve">Pagarināt fotoradaru ieviešanas termiņu, izdevumus sedzot tikai no CSDD dividendēm (prognozētais apjoms, proti, ieviest 100 fotoradarus </w:t>
      </w:r>
      <w:r w:rsidR="004778A1">
        <w:rPr>
          <w:rFonts w:ascii="Times New Roman" w:hAnsi="Times New Roman"/>
          <w:i/>
          <w:sz w:val="28"/>
          <w:szCs w:val="28"/>
          <w:lang w:val="lv-LV"/>
        </w:rPr>
        <w:t>5</w:t>
      </w:r>
      <w:r w:rsidR="004778A1" w:rsidRPr="00C258A0">
        <w:rPr>
          <w:rFonts w:ascii="Times New Roman" w:hAnsi="Times New Roman"/>
          <w:i/>
          <w:sz w:val="28"/>
          <w:szCs w:val="28"/>
          <w:lang w:val="lv-LV"/>
        </w:rPr>
        <w:t xml:space="preserve"> kārtās šādos termiņos: (1.kārta – 16 (realizēta </w:t>
      </w:r>
      <w:proofErr w:type="gramStart"/>
      <w:r w:rsidR="004778A1" w:rsidRPr="00C258A0">
        <w:rPr>
          <w:rFonts w:ascii="Times New Roman" w:hAnsi="Times New Roman"/>
          <w:i/>
          <w:sz w:val="28"/>
          <w:szCs w:val="28"/>
          <w:lang w:val="lv-LV"/>
        </w:rPr>
        <w:t>2015.gadā</w:t>
      </w:r>
      <w:proofErr w:type="gramEnd"/>
      <w:r w:rsidR="004778A1" w:rsidRPr="00C258A0">
        <w:rPr>
          <w:rFonts w:ascii="Times New Roman" w:hAnsi="Times New Roman"/>
          <w:i/>
          <w:sz w:val="28"/>
          <w:szCs w:val="28"/>
          <w:lang w:val="lv-LV"/>
        </w:rPr>
        <w:t xml:space="preserve">), 2.kārta – 24 (tiek realizēta 2016.gada  laikā), 3.kārta –20 (2017.gadā), 4.kārta – </w:t>
      </w:r>
      <w:r w:rsidR="004778A1">
        <w:rPr>
          <w:rFonts w:ascii="Times New Roman" w:hAnsi="Times New Roman"/>
          <w:i/>
          <w:sz w:val="28"/>
          <w:szCs w:val="28"/>
          <w:lang w:val="lv-LV"/>
        </w:rPr>
        <w:t xml:space="preserve">20 </w:t>
      </w:r>
      <w:r w:rsidR="004778A1" w:rsidRPr="00C258A0">
        <w:rPr>
          <w:rFonts w:ascii="Times New Roman" w:hAnsi="Times New Roman"/>
          <w:i/>
          <w:sz w:val="28"/>
          <w:szCs w:val="28"/>
          <w:lang w:val="lv-LV"/>
        </w:rPr>
        <w:t>(2018.gadā), 5.kārta –2</w:t>
      </w:r>
      <w:r w:rsidR="004778A1">
        <w:rPr>
          <w:rFonts w:ascii="Times New Roman" w:hAnsi="Times New Roman"/>
          <w:i/>
          <w:sz w:val="28"/>
          <w:szCs w:val="28"/>
          <w:lang w:val="lv-LV"/>
        </w:rPr>
        <w:t>0</w:t>
      </w:r>
      <w:r w:rsidR="004778A1" w:rsidRPr="00C258A0">
        <w:rPr>
          <w:rFonts w:ascii="Times New Roman" w:hAnsi="Times New Roman"/>
          <w:i/>
          <w:sz w:val="28"/>
          <w:szCs w:val="28"/>
          <w:lang w:val="lv-LV"/>
        </w:rPr>
        <w:t xml:space="preserve"> (2019.gadā).</w:t>
      </w:r>
    </w:p>
    <w:p w14:paraId="5FB04305" w14:textId="77777777" w:rsidR="00ED641C" w:rsidRPr="00904FA3" w:rsidRDefault="00EF19C7" w:rsidP="004E2CEE">
      <w:pPr>
        <w:widowControl/>
        <w:spacing w:after="0" w:line="240" w:lineRule="auto"/>
        <w:jc w:val="right"/>
        <w:rPr>
          <w:rFonts w:ascii="Times New Roman" w:hAnsi="Times New Roman"/>
          <w:sz w:val="28"/>
          <w:szCs w:val="28"/>
          <w:lang w:val="lv-LV"/>
        </w:rPr>
      </w:pPr>
      <w:r>
        <w:rPr>
          <w:rFonts w:ascii="Times New Roman" w:hAnsi="Times New Roman"/>
          <w:sz w:val="28"/>
          <w:szCs w:val="28"/>
          <w:lang w:val="lv-LV"/>
        </w:rPr>
        <w:t>8</w:t>
      </w:r>
      <w:r w:rsidRPr="00683F0F">
        <w:rPr>
          <w:rFonts w:ascii="Times New Roman" w:hAnsi="Times New Roman"/>
          <w:sz w:val="28"/>
          <w:szCs w:val="28"/>
          <w:lang w:val="lv-LV"/>
        </w:rPr>
        <w:t>.tabula</w:t>
      </w:r>
    </w:p>
    <w:p w14:paraId="08081107" w14:textId="77777777" w:rsidR="00ED641C" w:rsidRDefault="00ED641C" w:rsidP="001E0340">
      <w:pPr>
        <w:spacing w:after="0" w:line="240" w:lineRule="auto"/>
        <w:ind w:left="568"/>
        <w:jc w:val="center"/>
        <w:rPr>
          <w:rFonts w:ascii="Times New Roman" w:hAnsi="Times New Roman"/>
          <w:sz w:val="28"/>
          <w:szCs w:val="28"/>
          <w:lang w:val="lv-LV"/>
        </w:rPr>
      </w:pPr>
      <w:r w:rsidRPr="00904FA3">
        <w:rPr>
          <w:rFonts w:ascii="Times New Roman" w:hAnsi="Times New Roman"/>
          <w:b/>
          <w:i/>
          <w:sz w:val="28"/>
          <w:szCs w:val="28"/>
          <w:lang w:val="lv-LV"/>
        </w:rPr>
        <w:t>100 fotoradaru iegādes un uzstādīšanas plāns un izdevumi 2015.-</w:t>
      </w:r>
      <w:proofErr w:type="gramStart"/>
      <w:r w:rsidRPr="00904FA3">
        <w:rPr>
          <w:rFonts w:ascii="Times New Roman" w:hAnsi="Times New Roman"/>
          <w:b/>
          <w:i/>
          <w:sz w:val="28"/>
          <w:szCs w:val="28"/>
          <w:lang w:val="lv-LV"/>
        </w:rPr>
        <w:t>201</w:t>
      </w:r>
      <w:r w:rsidR="00AB62F9" w:rsidRPr="006B3BA4">
        <w:rPr>
          <w:rFonts w:ascii="Times New Roman" w:hAnsi="Times New Roman"/>
          <w:b/>
          <w:i/>
          <w:sz w:val="28"/>
          <w:szCs w:val="28"/>
          <w:lang w:val="lv-LV"/>
        </w:rPr>
        <w:t>9</w:t>
      </w:r>
      <w:r w:rsidRPr="00904FA3">
        <w:rPr>
          <w:rFonts w:ascii="Times New Roman" w:hAnsi="Times New Roman"/>
          <w:b/>
          <w:i/>
          <w:sz w:val="28"/>
          <w:szCs w:val="28"/>
          <w:lang w:val="lv-LV"/>
        </w:rPr>
        <w:t>.gadā</w:t>
      </w:r>
      <w:proofErr w:type="gramEnd"/>
      <w:r w:rsidRPr="00904FA3" w:rsidDel="00905F1F">
        <w:rPr>
          <w:rFonts w:ascii="Times New Roman" w:hAnsi="Times New Roman"/>
          <w:sz w:val="28"/>
          <w:szCs w:val="28"/>
          <w:lang w:val="lv-LV"/>
        </w:rPr>
        <w:t xml:space="preserve"> </w:t>
      </w:r>
    </w:p>
    <w:tbl>
      <w:tblPr>
        <w:tblStyle w:val="TableGrid"/>
        <w:tblW w:w="5000" w:type="pct"/>
        <w:tblLayout w:type="fixed"/>
        <w:tblLook w:val="04A0" w:firstRow="1" w:lastRow="0" w:firstColumn="1" w:lastColumn="0" w:noHBand="0" w:noVBand="1"/>
      </w:tblPr>
      <w:tblGrid>
        <w:gridCol w:w="2105"/>
        <w:gridCol w:w="1292"/>
        <w:gridCol w:w="1338"/>
        <w:gridCol w:w="1579"/>
        <w:gridCol w:w="1447"/>
        <w:gridCol w:w="1314"/>
      </w:tblGrid>
      <w:tr w:rsidR="00990A94" w:rsidRPr="00D9632E" w14:paraId="40785BCF" w14:textId="77777777" w:rsidTr="00F35115">
        <w:tc>
          <w:tcPr>
            <w:tcW w:w="1160" w:type="pct"/>
            <w:vAlign w:val="center"/>
          </w:tcPr>
          <w:p w14:paraId="3881F6D6" w14:textId="77777777" w:rsidR="00990A94" w:rsidRPr="00D9632E" w:rsidRDefault="00990A94" w:rsidP="00F35115">
            <w:pPr>
              <w:spacing w:after="0" w:line="240" w:lineRule="auto"/>
              <w:rPr>
                <w:rFonts w:ascii="Times New Roman" w:hAnsi="Times New Roman"/>
                <w:b/>
                <w:i/>
                <w:sz w:val="20"/>
                <w:szCs w:val="20"/>
                <w:lang w:val="lv-LV"/>
              </w:rPr>
            </w:pPr>
            <w:r w:rsidRPr="00D9632E">
              <w:rPr>
                <w:rFonts w:ascii="Times New Roman" w:hAnsi="Times New Roman"/>
                <w:b/>
                <w:i/>
                <w:sz w:val="20"/>
                <w:szCs w:val="20"/>
                <w:lang w:val="lv-LV"/>
              </w:rPr>
              <w:t>Rādītājs</w:t>
            </w:r>
          </w:p>
        </w:tc>
        <w:tc>
          <w:tcPr>
            <w:tcW w:w="712" w:type="pct"/>
            <w:vAlign w:val="center"/>
          </w:tcPr>
          <w:p w14:paraId="6CE7398B" w14:textId="77777777" w:rsidR="00990A94" w:rsidRPr="00D9632E" w:rsidRDefault="00990A94" w:rsidP="00F35115">
            <w:pPr>
              <w:spacing w:after="0" w:line="240" w:lineRule="auto"/>
              <w:jc w:val="center"/>
              <w:rPr>
                <w:rFonts w:ascii="Times New Roman" w:hAnsi="Times New Roman"/>
                <w:b/>
                <w:i/>
                <w:sz w:val="20"/>
                <w:szCs w:val="20"/>
                <w:lang w:val="lv-LV"/>
              </w:rPr>
            </w:pPr>
            <w:proofErr w:type="gramStart"/>
            <w:r w:rsidRPr="00D9632E">
              <w:rPr>
                <w:rFonts w:ascii="Times New Roman" w:hAnsi="Times New Roman"/>
                <w:b/>
                <w:i/>
                <w:sz w:val="20"/>
                <w:szCs w:val="20"/>
                <w:lang w:val="lv-LV"/>
              </w:rPr>
              <w:t>2015.gads</w:t>
            </w:r>
            <w:proofErr w:type="gramEnd"/>
          </w:p>
          <w:p w14:paraId="7D978679" w14:textId="77777777" w:rsidR="00990A94" w:rsidRPr="00D9632E" w:rsidRDefault="00990A94" w:rsidP="00F35115">
            <w:pPr>
              <w:spacing w:after="0" w:line="240" w:lineRule="auto"/>
              <w:jc w:val="center"/>
              <w:rPr>
                <w:rFonts w:ascii="Times New Roman" w:hAnsi="Times New Roman"/>
                <w:sz w:val="20"/>
                <w:szCs w:val="20"/>
                <w:lang w:val="lv-LV"/>
              </w:rPr>
            </w:pPr>
            <w:r w:rsidRPr="007C7AA4">
              <w:rPr>
                <w:rFonts w:ascii="Times New Roman" w:hAnsi="Times New Roman"/>
                <w:sz w:val="20"/>
                <w:szCs w:val="20"/>
              </w:rPr>
              <w:t>1.kārta (16)</w:t>
            </w:r>
          </w:p>
        </w:tc>
        <w:tc>
          <w:tcPr>
            <w:tcW w:w="737" w:type="pct"/>
            <w:vAlign w:val="center"/>
          </w:tcPr>
          <w:p w14:paraId="390ECF43" w14:textId="77777777" w:rsidR="00990A94" w:rsidRPr="00D9632E" w:rsidRDefault="00990A94" w:rsidP="00F35115">
            <w:pPr>
              <w:spacing w:after="0" w:line="240" w:lineRule="auto"/>
              <w:jc w:val="center"/>
              <w:rPr>
                <w:rFonts w:ascii="Times New Roman" w:hAnsi="Times New Roman"/>
                <w:b/>
                <w:i/>
                <w:sz w:val="20"/>
                <w:szCs w:val="20"/>
                <w:lang w:val="lv-LV"/>
              </w:rPr>
            </w:pPr>
            <w:proofErr w:type="gramStart"/>
            <w:r w:rsidRPr="00D9632E">
              <w:rPr>
                <w:rFonts w:ascii="Times New Roman" w:hAnsi="Times New Roman"/>
                <w:b/>
                <w:i/>
                <w:sz w:val="20"/>
                <w:szCs w:val="20"/>
                <w:lang w:val="lv-LV"/>
              </w:rPr>
              <w:t>2016.gads</w:t>
            </w:r>
            <w:proofErr w:type="gramEnd"/>
          </w:p>
          <w:p w14:paraId="08320832" w14:textId="77777777" w:rsidR="00990A94" w:rsidRPr="00D9632E" w:rsidRDefault="00990A94" w:rsidP="00F35115">
            <w:pPr>
              <w:spacing w:after="0" w:line="240" w:lineRule="auto"/>
              <w:jc w:val="center"/>
              <w:rPr>
                <w:rFonts w:ascii="Times New Roman" w:hAnsi="Times New Roman"/>
                <w:sz w:val="20"/>
                <w:szCs w:val="20"/>
                <w:lang w:val="lv-LV"/>
              </w:rPr>
            </w:pPr>
            <w:r w:rsidRPr="007C7AA4">
              <w:rPr>
                <w:rFonts w:ascii="Times New Roman" w:hAnsi="Times New Roman"/>
                <w:sz w:val="20"/>
                <w:szCs w:val="20"/>
              </w:rPr>
              <w:t>2.kārta (24)</w:t>
            </w:r>
          </w:p>
        </w:tc>
        <w:tc>
          <w:tcPr>
            <w:tcW w:w="870" w:type="pct"/>
            <w:vAlign w:val="center"/>
          </w:tcPr>
          <w:p w14:paraId="02712B41" w14:textId="77777777" w:rsidR="00990A94" w:rsidRPr="00D9632E" w:rsidRDefault="00990A94" w:rsidP="00F35115">
            <w:pPr>
              <w:spacing w:after="0" w:line="240" w:lineRule="auto"/>
              <w:jc w:val="center"/>
              <w:rPr>
                <w:rFonts w:ascii="Times New Roman" w:hAnsi="Times New Roman"/>
                <w:b/>
                <w:i/>
                <w:sz w:val="20"/>
                <w:szCs w:val="20"/>
                <w:lang w:val="lv-LV"/>
              </w:rPr>
            </w:pPr>
            <w:proofErr w:type="gramStart"/>
            <w:r w:rsidRPr="00D9632E">
              <w:rPr>
                <w:rFonts w:ascii="Times New Roman" w:hAnsi="Times New Roman"/>
                <w:b/>
                <w:i/>
                <w:sz w:val="20"/>
                <w:szCs w:val="20"/>
                <w:lang w:val="lv-LV"/>
              </w:rPr>
              <w:t>2017.gads</w:t>
            </w:r>
            <w:proofErr w:type="gramEnd"/>
            <w:r w:rsidRPr="00D9632E">
              <w:rPr>
                <w:rFonts w:ascii="Times New Roman" w:hAnsi="Times New Roman"/>
                <w:b/>
                <w:i/>
                <w:sz w:val="20"/>
                <w:szCs w:val="20"/>
                <w:lang w:val="lv-LV"/>
              </w:rPr>
              <w:t>-plāns</w:t>
            </w:r>
          </w:p>
          <w:p w14:paraId="4A94FBDC" w14:textId="77777777" w:rsidR="00990A94" w:rsidRPr="00D9632E" w:rsidRDefault="00990A94" w:rsidP="00F35115">
            <w:pPr>
              <w:spacing w:after="0" w:line="240" w:lineRule="auto"/>
              <w:jc w:val="center"/>
              <w:rPr>
                <w:rFonts w:ascii="Times New Roman" w:hAnsi="Times New Roman"/>
                <w:sz w:val="20"/>
                <w:szCs w:val="20"/>
                <w:lang w:val="lv-LV"/>
              </w:rPr>
            </w:pPr>
            <w:r w:rsidRPr="007C7AA4">
              <w:rPr>
                <w:rFonts w:ascii="Times New Roman" w:hAnsi="Times New Roman"/>
                <w:sz w:val="20"/>
                <w:szCs w:val="20"/>
              </w:rPr>
              <w:t>3.kārta (20)</w:t>
            </w:r>
          </w:p>
        </w:tc>
        <w:tc>
          <w:tcPr>
            <w:tcW w:w="797" w:type="pct"/>
            <w:vAlign w:val="center"/>
          </w:tcPr>
          <w:p w14:paraId="508EF6F2" w14:textId="77777777" w:rsidR="00990A94" w:rsidRPr="00D9632E" w:rsidRDefault="00990A94" w:rsidP="00F35115">
            <w:pPr>
              <w:spacing w:after="0" w:line="240" w:lineRule="auto"/>
              <w:jc w:val="center"/>
              <w:rPr>
                <w:rFonts w:ascii="Times New Roman" w:hAnsi="Times New Roman"/>
                <w:b/>
                <w:i/>
                <w:sz w:val="20"/>
                <w:szCs w:val="20"/>
                <w:lang w:val="lv-LV"/>
              </w:rPr>
            </w:pPr>
            <w:proofErr w:type="gramStart"/>
            <w:r w:rsidRPr="00D9632E">
              <w:rPr>
                <w:rFonts w:ascii="Times New Roman" w:hAnsi="Times New Roman"/>
                <w:b/>
                <w:i/>
                <w:sz w:val="20"/>
                <w:szCs w:val="20"/>
                <w:lang w:val="lv-LV"/>
              </w:rPr>
              <w:t>2018.gads</w:t>
            </w:r>
            <w:proofErr w:type="gramEnd"/>
            <w:r w:rsidRPr="00D9632E">
              <w:rPr>
                <w:rFonts w:ascii="Times New Roman" w:hAnsi="Times New Roman"/>
                <w:b/>
                <w:i/>
                <w:sz w:val="20"/>
                <w:szCs w:val="20"/>
                <w:lang w:val="lv-LV"/>
              </w:rPr>
              <w:t>-plāns</w:t>
            </w:r>
          </w:p>
          <w:p w14:paraId="17A49276" w14:textId="77777777" w:rsidR="00990A94" w:rsidRPr="00D9632E" w:rsidRDefault="00990A94" w:rsidP="00F35115">
            <w:pPr>
              <w:spacing w:after="0" w:line="240" w:lineRule="auto"/>
              <w:jc w:val="center"/>
              <w:rPr>
                <w:rFonts w:ascii="Times New Roman" w:hAnsi="Times New Roman"/>
                <w:b/>
                <w:i/>
                <w:sz w:val="20"/>
                <w:szCs w:val="20"/>
                <w:lang w:val="lv-LV"/>
              </w:rPr>
            </w:pPr>
            <w:r w:rsidRPr="007C7AA4">
              <w:rPr>
                <w:rFonts w:ascii="Times New Roman" w:hAnsi="Times New Roman"/>
                <w:sz w:val="20"/>
                <w:szCs w:val="20"/>
              </w:rPr>
              <w:t>4.kārta (</w:t>
            </w:r>
            <w:r>
              <w:rPr>
                <w:rFonts w:ascii="Times New Roman" w:hAnsi="Times New Roman"/>
                <w:sz w:val="20"/>
                <w:szCs w:val="20"/>
              </w:rPr>
              <w:t>20</w:t>
            </w:r>
            <w:r w:rsidRPr="007C7AA4">
              <w:rPr>
                <w:rFonts w:ascii="Times New Roman" w:hAnsi="Times New Roman"/>
                <w:sz w:val="20"/>
                <w:szCs w:val="20"/>
              </w:rPr>
              <w:t>)</w:t>
            </w:r>
          </w:p>
        </w:tc>
        <w:tc>
          <w:tcPr>
            <w:tcW w:w="724" w:type="pct"/>
            <w:vAlign w:val="center"/>
          </w:tcPr>
          <w:p w14:paraId="1F93659A" w14:textId="77777777" w:rsidR="00990A94" w:rsidRPr="00D9632E" w:rsidRDefault="00990A94" w:rsidP="00F35115">
            <w:pPr>
              <w:spacing w:after="0" w:line="240" w:lineRule="auto"/>
              <w:jc w:val="center"/>
              <w:rPr>
                <w:rFonts w:ascii="Times New Roman" w:hAnsi="Times New Roman"/>
                <w:b/>
                <w:i/>
                <w:sz w:val="20"/>
                <w:szCs w:val="20"/>
                <w:lang w:val="lv-LV"/>
              </w:rPr>
            </w:pPr>
            <w:proofErr w:type="gramStart"/>
            <w:r w:rsidRPr="00D9632E">
              <w:rPr>
                <w:rFonts w:ascii="Times New Roman" w:hAnsi="Times New Roman"/>
                <w:b/>
                <w:i/>
                <w:sz w:val="20"/>
                <w:szCs w:val="20"/>
                <w:lang w:val="lv-LV"/>
              </w:rPr>
              <w:t>2019.gads</w:t>
            </w:r>
            <w:proofErr w:type="gramEnd"/>
            <w:r w:rsidRPr="00D9632E">
              <w:rPr>
                <w:rFonts w:ascii="Times New Roman" w:hAnsi="Times New Roman"/>
                <w:b/>
                <w:i/>
                <w:sz w:val="20"/>
                <w:szCs w:val="20"/>
                <w:lang w:val="lv-LV"/>
              </w:rPr>
              <w:t>-plāns</w:t>
            </w:r>
          </w:p>
          <w:p w14:paraId="74AD8947" w14:textId="77777777" w:rsidR="00990A94" w:rsidRPr="00D9632E" w:rsidRDefault="00990A94" w:rsidP="00F35115">
            <w:pPr>
              <w:spacing w:after="0" w:line="240" w:lineRule="auto"/>
              <w:jc w:val="center"/>
              <w:rPr>
                <w:rFonts w:ascii="Times New Roman" w:hAnsi="Times New Roman"/>
                <w:b/>
                <w:i/>
                <w:sz w:val="20"/>
                <w:szCs w:val="20"/>
                <w:lang w:val="lv-LV"/>
              </w:rPr>
            </w:pPr>
            <w:r w:rsidRPr="007C7AA4">
              <w:rPr>
                <w:rFonts w:ascii="Times New Roman" w:hAnsi="Times New Roman"/>
                <w:sz w:val="20"/>
                <w:szCs w:val="20"/>
              </w:rPr>
              <w:t>5.kārta (</w:t>
            </w:r>
            <w:r>
              <w:rPr>
                <w:rFonts w:ascii="Times New Roman" w:hAnsi="Times New Roman"/>
                <w:sz w:val="20"/>
                <w:szCs w:val="20"/>
              </w:rPr>
              <w:t>20</w:t>
            </w:r>
            <w:r w:rsidRPr="007C7AA4">
              <w:rPr>
                <w:rFonts w:ascii="Times New Roman" w:hAnsi="Times New Roman"/>
                <w:sz w:val="20"/>
                <w:szCs w:val="20"/>
              </w:rPr>
              <w:t>)</w:t>
            </w:r>
          </w:p>
        </w:tc>
      </w:tr>
      <w:tr w:rsidR="00990A94" w:rsidRPr="007C7AA4" w14:paraId="03055904" w14:textId="77777777" w:rsidTr="00F35115">
        <w:tc>
          <w:tcPr>
            <w:tcW w:w="1160" w:type="pct"/>
            <w:vAlign w:val="center"/>
          </w:tcPr>
          <w:p w14:paraId="6466E725" w14:textId="77777777" w:rsidR="00990A94" w:rsidRPr="00A67293" w:rsidRDefault="00990A94" w:rsidP="00F35115">
            <w:pPr>
              <w:pStyle w:val="ListParagraph"/>
              <w:spacing w:after="0" w:line="240" w:lineRule="auto"/>
              <w:ind w:left="0"/>
              <w:rPr>
                <w:rFonts w:ascii="Times New Roman" w:hAnsi="Times New Roman"/>
                <w:sz w:val="20"/>
                <w:szCs w:val="20"/>
              </w:rPr>
            </w:pPr>
            <w:r w:rsidRPr="007C7AA4">
              <w:rPr>
                <w:rFonts w:ascii="Times New Roman" w:hAnsi="Times New Roman"/>
                <w:sz w:val="20"/>
                <w:szCs w:val="20"/>
              </w:rPr>
              <w:t>Pieejamās dividendes iegādei un uzstādīšanai</w:t>
            </w:r>
            <w:r w:rsidRPr="00A67293">
              <w:rPr>
                <w:rFonts w:ascii="Times New Roman" w:hAnsi="Times New Roman"/>
                <w:sz w:val="20"/>
                <w:szCs w:val="20"/>
              </w:rPr>
              <w:t>:</w:t>
            </w:r>
          </w:p>
        </w:tc>
        <w:tc>
          <w:tcPr>
            <w:tcW w:w="712" w:type="pct"/>
            <w:vAlign w:val="center"/>
          </w:tcPr>
          <w:p w14:paraId="5ABE5334" w14:textId="77777777" w:rsidR="00990A94" w:rsidRPr="007C7AA4" w:rsidRDefault="00990A94" w:rsidP="00F35115">
            <w:pPr>
              <w:pStyle w:val="ListParagraph"/>
              <w:spacing w:after="0" w:line="240" w:lineRule="auto"/>
              <w:ind w:left="0"/>
              <w:jc w:val="center"/>
              <w:rPr>
                <w:rFonts w:ascii="Times New Roman" w:hAnsi="Times New Roman"/>
                <w:sz w:val="20"/>
                <w:szCs w:val="20"/>
              </w:rPr>
            </w:pPr>
            <w:r w:rsidRPr="007C7AA4">
              <w:rPr>
                <w:rFonts w:ascii="Times New Roman" w:hAnsi="Times New Roman"/>
                <w:sz w:val="20"/>
                <w:szCs w:val="20"/>
              </w:rPr>
              <w:t>2 140 010</w:t>
            </w:r>
          </w:p>
        </w:tc>
        <w:tc>
          <w:tcPr>
            <w:tcW w:w="737" w:type="pct"/>
            <w:vAlign w:val="center"/>
          </w:tcPr>
          <w:p w14:paraId="528AC6C9" w14:textId="77777777" w:rsidR="00990A94" w:rsidRPr="007C7AA4" w:rsidRDefault="00990A94" w:rsidP="00F35115">
            <w:pPr>
              <w:pStyle w:val="ListParagraph"/>
              <w:spacing w:after="0" w:line="240" w:lineRule="auto"/>
              <w:ind w:left="0"/>
              <w:jc w:val="center"/>
              <w:rPr>
                <w:rFonts w:ascii="Times New Roman" w:hAnsi="Times New Roman"/>
                <w:sz w:val="20"/>
                <w:szCs w:val="20"/>
              </w:rPr>
            </w:pPr>
            <w:r w:rsidRPr="007C7AA4">
              <w:rPr>
                <w:rFonts w:ascii="Times New Roman" w:hAnsi="Times New Roman"/>
                <w:sz w:val="20"/>
                <w:szCs w:val="20"/>
              </w:rPr>
              <w:t>2</w:t>
            </w:r>
            <w:r>
              <w:rPr>
                <w:rFonts w:ascii="Times New Roman" w:hAnsi="Times New Roman"/>
                <w:sz w:val="20"/>
                <w:szCs w:val="20"/>
              </w:rPr>
              <w:t> 441 661</w:t>
            </w:r>
          </w:p>
        </w:tc>
        <w:tc>
          <w:tcPr>
            <w:tcW w:w="870" w:type="pct"/>
            <w:vAlign w:val="center"/>
          </w:tcPr>
          <w:p w14:paraId="30F8DF24" w14:textId="77777777" w:rsidR="00990A94" w:rsidRPr="007C7AA4" w:rsidRDefault="00990A9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2 925 107</w:t>
            </w:r>
          </w:p>
        </w:tc>
        <w:tc>
          <w:tcPr>
            <w:tcW w:w="797" w:type="pct"/>
            <w:vAlign w:val="center"/>
          </w:tcPr>
          <w:p w14:paraId="569544EA" w14:textId="77777777" w:rsidR="00990A94" w:rsidRPr="007C7AA4" w:rsidRDefault="00990A9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2 881 756</w:t>
            </w:r>
          </w:p>
        </w:tc>
        <w:tc>
          <w:tcPr>
            <w:tcW w:w="724" w:type="pct"/>
            <w:vAlign w:val="center"/>
          </w:tcPr>
          <w:p w14:paraId="3781A0DF" w14:textId="77777777" w:rsidR="00990A94" w:rsidRPr="007C7AA4" w:rsidRDefault="00990A9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1 440 878</w:t>
            </w:r>
          </w:p>
        </w:tc>
      </w:tr>
      <w:tr w:rsidR="00990A94" w:rsidRPr="007C7AA4" w14:paraId="39B645B9" w14:textId="77777777" w:rsidTr="00F35115">
        <w:tc>
          <w:tcPr>
            <w:tcW w:w="1160" w:type="pct"/>
            <w:vAlign w:val="center"/>
          </w:tcPr>
          <w:p w14:paraId="7F34A54C" w14:textId="77777777" w:rsidR="00990A94" w:rsidRPr="007C7AA4" w:rsidRDefault="00990A94" w:rsidP="00F35115">
            <w:pPr>
              <w:pStyle w:val="ListParagraph"/>
              <w:spacing w:after="0" w:line="240" w:lineRule="auto"/>
              <w:ind w:left="0"/>
              <w:rPr>
                <w:rFonts w:ascii="Times New Roman" w:hAnsi="Times New Roman"/>
                <w:sz w:val="20"/>
                <w:szCs w:val="20"/>
              </w:rPr>
            </w:pPr>
            <w:r w:rsidRPr="007C7AA4">
              <w:rPr>
                <w:rFonts w:ascii="Times New Roman" w:hAnsi="Times New Roman"/>
                <w:sz w:val="20"/>
                <w:szCs w:val="20"/>
              </w:rPr>
              <w:t>-atlikums</w:t>
            </w:r>
          </w:p>
        </w:tc>
        <w:tc>
          <w:tcPr>
            <w:tcW w:w="712" w:type="pct"/>
            <w:vAlign w:val="center"/>
          </w:tcPr>
          <w:p w14:paraId="21B65351" w14:textId="77777777" w:rsidR="00990A94" w:rsidRPr="00A67293" w:rsidRDefault="00990A94" w:rsidP="00F35115">
            <w:pPr>
              <w:pStyle w:val="ListParagraph"/>
              <w:spacing w:after="0" w:line="240" w:lineRule="auto"/>
              <w:ind w:left="0"/>
              <w:jc w:val="right"/>
              <w:rPr>
                <w:rFonts w:ascii="Times New Roman" w:hAnsi="Times New Roman"/>
                <w:sz w:val="20"/>
                <w:szCs w:val="20"/>
              </w:rPr>
            </w:pPr>
            <w:r w:rsidRPr="00A67293">
              <w:rPr>
                <w:rFonts w:ascii="Times New Roman" w:hAnsi="Times New Roman"/>
                <w:sz w:val="20"/>
                <w:szCs w:val="20"/>
              </w:rPr>
              <w:t>996 010</w:t>
            </w:r>
          </w:p>
        </w:tc>
        <w:tc>
          <w:tcPr>
            <w:tcW w:w="737" w:type="pct"/>
            <w:vAlign w:val="center"/>
          </w:tcPr>
          <w:p w14:paraId="6AA71AD2" w14:textId="77777777" w:rsidR="00990A94" w:rsidRPr="007C7AA4" w:rsidRDefault="00990A94" w:rsidP="00F35115">
            <w:pPr>
              <w:pStyle w:val="ListParagraph"/>
              <w:spacing w:after="0" w:line="240" w:lineRule="auto"/>
              <w:ind w:left="0"/>
              <w:jc w:val="right"/>
              <w:rPr>
                <w:rFonts w:ascii="Times New Roman" w:hAnsi="Times New Roman"/>
                <w:sz w:val="20"/>
                <w:szCs w:val="20"/>
              </w:rPr>
            </w:pPr>
            <w:r w:rsidRPr="007C7AA4">
              <w:rPr>
                <w:rFonts w:ascii="Times New Roman" w:hAnsi="Times New Roman"/>
                <w:sz w:val="20"/>
                <w:szCs w:val="20"/>
              </w:rPr>
              <w:t>1</w:t>
            </w:r>
            <w:r>
              <w:rPr>
                <w:rFonts w:ascii="Times New Roman" w:hAnsi="Times New Roman"/>
                <w:sz w:val="20"/>
                <w:szCs w:val="20"/>
              </w:rPr>
              <w:t> 113 708</w:t>
            </w:r>
          </w:p>
        </w:tc>
        <w:tc>
          <w:tcPr>
            <w:tcW w:w="870" w:type="pct"/>
            <w:vAlign w:val="center"/>
          </w:tcPr>
          <w:p w14:paraId="27BCE6AC" w14:textId="77777777" w:rsidR="00990A94" w:rsidRPr="007C7AA4" w:rsidRDefault="00990A94" w:rsidP="00F35115">
            <w:pPr>
              <w:pStyle w:val="ListParagraph"/>
              <w:spacing w:after="0" w:line="240" w:lineRule="auto"/>
              <w:ind w:left="0"/>
              <w:jc w:val="right"/>
              <w:rPr>
                <w:rFonts w:ascii="Times New Roman" w:hAnsi="Times New Roman"/>
                <w:sz w:val="20"/>
                <w:szCs w:val="20"/>
              </w:rPr>
            </w:pPr>
            <w:r>
              <w:rPr>
                <w:rFonts w:ascii="Times New Roman" w:hAnsi="Times New Roman"/>
                <w:sz w:val="20"/>
                <w:szCs w:val="20"/>
              </w:rPr>
              <w:t>712 607</w:t>
            </w:r>
          </w:p>
        </w:tc>
        <w:tc>
          <w:tcPr>
            <w:tcW w:w="797" w:type="pct"/>
            <w:vAlign w:val="center"/>
          </w:tcPr>
          <w:p w14:paraId="14EA1C0B" w14:textId="77777777" w:rsidR="00990A94" w:rsidRPr="007C7AA4" w:rsidRDefault="00990A94" w:rsidP="00F35115">
            <w:pPr>
              <w:pStyle w:val="ListParagraph"/>
              <w:spacing w:after="0" w:line="240" w:lineRule="auto"/>
              <w:ind w:left="0"/>
              <w:jc w:val="right"/>
              <w:rPr>
                <w:rFonts w:ascii="Times New Roman" w:hAnsi="Times New Roman"/>
                <w:sz w:val="20"/>
                <w:szCs w:val="20"/>
              </w:rPr>
            </w:pPr>
            <w:r>
              <w:rPr>
                <w:rFonts w:ascii="Times New Roman" w:hAnsi="Times New Roman"/>
                <w:sz w:val="20"/>
                <w:szCs w:val="20"/>
              </w:rPr>
              <w:t>1 484 229</w:t>
            </w:r>
          </w:p>
        </w:tc>
        <w:tc>
          <w:tcPr>
            <w:tcW w:w="724" w:type="pct"/>
            <w:vAlign w:val="center"/>
          </w:tcPr>
          <w:p w14:paraId="74429760" w14:textId="77777777" w:rsidR="00990A94" w:rsidRPr="007C7AA4" w:rsidRDefault="00990A94" w:rsidP="00F35115">
            <w:pPr>
              <w:pStyle w:val="ListParagraph"/>
              <w:spacing w:after="0" w:line="240" w:lineRule="auto"/>
              <w:ind w:left="0"/>
              <w:jc w:val="right"/>
              <w:rPr>
                <w:rFonts w:ascii="Times New Roman" w:hAnsi="Times New Roman"/>
                <w:sz w:val="20"/>
                <w:szCs w:val="20"/>
              </w:rPr>
            </w:pPr>
            <w:r>
              <w:rPr>
                <w:rFonts w:ascii="Times New Roman" w:hAnsi="Times New Roman"/>
                <w:sz w:val="20"/>
                <w:szCs w:val="20"/>
              </w:rPr>
              <w:t>1 440 878</w:t>
            </w:r>
          </w:p>
        </w:tc>
      </w:tr>
      <w:tr w:rsidR="00990A94" w:rsidRPr="007C7AA4" w14:paraId="745F175B" w14:textId="77777777" w:rsidTr="00F35115">
        <w:tc>
          <w:tcPr>
            <w:tcW w:w="1160" w:type="pct"/>
            <w:vAlign w:val="center"/>
          </w:tcPr>
          <w:p w14:paraId="209D89D3" w14:textId="77777777" w:rsidR="00990A94" w:rsidRPr="007C7AA4" w:rsidRDefault="00990A94" w:rsidP="00F35115">
            <w:pPr>
              <w:pStyle w:val="ListParagraph"/>
              <w:spacing w:after="0" w:line="240" w:lineRule="auto"/>
              <w:ind w:left="0"/>
              <w:rPr>
                <w:rFonts w:ascii="Times New Roman" w:hAnsi="Times New Roman"/>
                <w:sz w:val="20"/>
                <w:szCs w:val="20"/>
              </w:rPr>
            </w:pPr>
            <w:r w:rsidRPr="007C7AA4">
              <w:rPr>
                <w:rFonts w:ascii="Times New Roman" w:hAnsi="Times New Roman"/>
                <w:sz w:val="20"/>
                <w:szCs w:val="20"/>
              </w:rPr>
              <w:t>-dividendes</w:t>
            </w:r>
          </w:p>
        </w:tc>
        <w:tc>
          <w:tcPr>
            <w:tcW w:w="712" w:type="pct"/>
            <w:vAlign w:val="center"/>
          </w:tcPr>
          <w:p w14:paraId="56BD1F4B" w14:textId="77777777" w:rsidR="00990A94" w:rsidRPr="00A67293" w:rsidRDefault="00990A94" w:rsidP="00F35115">
            <w:pPr>
              <w:pStyle w:val="ListParagraph"/>
              <w:spacing w:after="0" w:line="240" w:lineRule="auto"/>
              <w:ind w:left="0"/>
              <w:jc w:val="right"/>
              <w:rPr>
                <w:rFonts w:ascii="Times New Roman" w:hAnsi="Times New Roman"/>
                <w:sz w:val="20"/>
                <w:szCs w:val="20"/>
              </w:rPr>
            </w:pPr>
            <w:r w:rsidRPr="00A67293">
              <w:rPr>
                <w:rFonts w:ascii="Times New Roman" w:hAnsi="Times New Roman"/>
                <w:sz w:val="20"/>
                <w:szCs w:val="20"/>
              </w:rPr>
              <w:t>1 144 000</w:t>
            </w:r>
          </w:p>
        </w:tc>
        <w:tc>
          <w:tcPr>
            <w:tcW w:w="737" w:type="pct"/>
            <w:vAlign w:val="center"/>
          </w:tcPr>
          <w:p w14:paraId="30667091" w14:textId="77777777" w:rsidR="00990A94" w:rsidRPr="007C7AA4" w:rsidRDefault="00990A94" w:rsidP="00F35115">
            <w:pPr>
              <w:pStyle w:val="ListParagraph"/>
              <w:spacing w:after="0" w:line="240" w:lineRule="auto"/>
              <w:ind w:left="0"/>
              <w:jc w:val="right"/>
              <w:rPr>
                <w:rFonts w:ascii="Times New Roman" w:hAnsi="Times New Roman"/>
                <w:sz w:val="20"/>
                <w:szCs w:val="20"/>
              </w:rPr>
            </w:pPr>
            <w:r w:rsidRPr="007C7AA4">
              <w:rPr>
                <w:rFonts w:ascii="Times New Roman" w:hAnsi="Times New Roman"/>
                <w:sz w:val="20"/>
                <w:szCs w:val="20"/>
              </w:rPr>
              <w:t>1 327 953</w:t>
            </w:r>
          </w:p>
        </w:tc>
        <w:tc>
          <w:tcPr>
            <w:tcW w:w="870" w:type="pct"/>
            <w:vAlign w:val="center"/>
          </w:tcPr>
          <w:p w14:paraId="64F928DD" w14:textId="77777777" w:rsidR="00990A94" w:rsidRPr="007C7AA4" w:rsidRDefault="00990A94" w:rsidP="00F35115">
            <w:pPr>
              <w:pStyle w:val="ListParagraph"/>
              <w:spacing w:after="0" w:line="240" w:lineRule="auto"/>
              <w:ind w:left="0"/>
              <w:jc w:val="right"/>
              <w:rPr>
                <w:rFonts w:ascii="Times New Roman" w:hAnsi="Times New Roman"/>
                <w:sz w:val="20"/>
                <w:szCs w:val="20"/>
              </w:rPr>
            </w:pPr>
            <w:r>
              <w:rPr>
                <w:rFonts w:ascii="Times New Roman" w:hAnsi="Times New Roman"/>
                <w:sz w:val="20"/>
                <w:szCs w:val="20"/>
              </w:rPr>
              <w:t xml:space="preserve">2 212 500 </w:t>
            </w:r>
          </w:p>
        </w:tc>
        <w:tc>
          <w:tcPr>
            <w:tcW w:w="797" w:type="pct"/>
            <w:vAlign w:val="center"/>
          </w:tcPr>
          <w:p w14:paraId="45A19D59" w14:textId="77777777" w:rsidR="00990A94" w:rsidRPr="007C7AA4" w:rsidRDefault="00990A94" w:rsidP="00F35115">
            <w:pPr>
              <w:pStyle w:val="ListParagraph"/>
              <w:spacing w:after="0" w:line="240" w:lineRule="auto"/>
              <w:ind w:left="0"/>
              <w:jc w:val="right"/>
              <w:rPr>
                <w:rFonts w:ascii="Times New Roman" w:hAnsi="Times New Roman"/>
                <w:sz w:val="20"/>
                <w:szCs w:val="20"/>
              </w:rPr>
            </w:pPr>
            <w:r>
              <w:rPr>
                <w:rFonts w:ascii="Times New Roman" w:hAnsi="Times New Roman"/>
                <w:sz w:val="20"/>
                <w:szCs w:val="20"/>
              </w:rPr>
              <w:t>1 397 527</w:t>
            </w:r>
          </w:p>
        </w:tc>
        <w:tc>
          <w:tcPr>
            <w:tcW w:w="724" w:type="pct"/>
            <w:vAlign w:val="center"/>
          </w:tcPr>
          <w:p w14:paraId="641E2ADC" w14:textId="77777777" w:rsidR="00990A94" w:rsidRPr="007C7AA4" w:rsidRDefault="00990A94" w:rsidP="00F35115">
            <w:pPr>
              <w:pStyle w:val="ListParagraph"/>
              <w:spacing w:after="0" w:line="240" w:lineRule="auto"/>
              <w:ind w:left="0"/>
              <w:jc w:val="right"/>
              <w:rPr>
                <w:rFonts w:ascii="Times New Roman" w:hAnsi="Times New Roman"/>
                <w:sz w:val="20"/>
                <w:szCs w:val="20"/>
              </w:rPr>
            </w:pPr>
            <w:r>
              <w:rPr>
                <w:rFonts w:ascii="Times New Roman" w:hAnsi="Times New Roman"/>
                <w:sz w:val="20"/>
                <w:szCs w:val="20"/>
              </w:rPr>
              <w:t>0</w:t>
            </w:r>
          </w:p>
        </w:tc>
      </w:tr>
      <w:tr w:rsidR="00990A94" w:rsidRPr="007C7AA4" w14:paraId="604096AC" w14:textId="77777777" w:rsidTr="00F35115">
        <w:tc>
          <w:tcPr>
            <w:tcW w:w="1160" w:type="pct"/>
            <w:vAlign w:val="center"/>
          </w:tcPr>
          <w:p w14:paraId="7F0FEB4D" w14:textId="77777777" w:rsidR="00990A94" w:rsidRPr="00A67293" w:rsidRDefault="00990A94" w:rsidP="00F35115">
            <w:pPr>
              <w:spacing w:after="0" w:line="240" w:lineRule="auto"/>
              <w:rPr>
                <w:rFonts w:ascii="Times New Roman" w:hAnsi="Times New Roman"/>
                <w:sz w:val="20"/>
                <w:szCs w:val="20"/>
                <w:lang w:val="lv-LV"/>
              </w:rPr>
            </w:pPr>
            <w:proofErr w:type="spellStart"/>
            <w:r w:rsidRPr="007C7AA4">
              <w:rPr>
                <w:rFonts w:ascii="Times New Roman" w:hAnsi="Times New Roman"/>
                <w:sz w:val="20"/>
                <w:szCs w:val="20"/>
              </w:rPr>
              <w:t>Izmaksas</w:t>
            </w:r>
            <w:proofErr w:type="spellEnd"/>
            <w:r w:rsidRPr="007C7AA4">
              <w:rPr>
                <w:rFonts w:ascii="Times New Roman" w:hAnsi="Times New Roman"/>
                <w:sz w:val="20"/>
                <w:szCs w:val="20"/>
                <w:lang w:val="lv-LV"/>
              </w:rPr>
              <w:t xml:space="preserve"> iegādei un uzstādīšanai</w:t>
            </w:r>
          </w:p>
        </w:tc>
        <w:tc>
          <w:tcPr>
            <w:tcW w:w="712" w:type="pct"/>
            <w:vAlign w:val="center"/>
          </w:tcPr>
          <w:p w14:paraId="20C2E2E2" w14:textId="77777777" w:rsidR="00990A94" w:rsidRPr="00A67293" w:rsidRDefault="00990A94" w:rsidP="00F35115">
            <w:pPr>
              <w:spacing w:after="0" w:line="240" w:lineRule="auto"/>
              <w:jc w:val="center"/>
              <w:rPr>
                <w:rFonts w:ascii="Times New Roman" w:hAnsi="Times New Roman"/>
                <w:sz w:val="20"/>
                <w:szCs w:val="20"/>
                <w:lang w:val="lv-LV"/>
              </w:rPr>
            </w:pPr>
            <w:r>
              <w:rPr>
                <w:rFonts w:ascii="Times New Roman" w:hAnsi="Times New Roman"/>
                <w:sz w:val="20"/>
                <w:szCs w:val="20"/>
              </w:rPr>
              <w:t>1 026 302</w:t>
            </w:r>
          </w:p>
        </w:tc>
        <w:tc>
          <w:tcPr>
            <w:tcW w:w="737" w:type="pct"/>
            <w:vAlign w:val="center"/>
          </w:tcPr>
          <w:p w14:paraId="6F86BFF5" w14:textId="77777777" w:rsidR="00990A94" w:rsidRPr="007C7AA4" w:rsidRDefault="00990A94" w:rsidP="00F35115">
            <w:pPr>
              <w:pStyle w:val="ListParagraph"/>
              <w:spacing w:after="0" w:line="240" w:lineRule="auto"/>
              <w:ind w:left="0"/>
              <w:jc w:val="center"/>
              <w:rPr>
                <w:rFonts w:ascii="Times New Roman" w:hAnsi="Times New Roman"/>
                <w:sz w:val="20"/>
                <w:szCs w:val="20"/>
              </w:rPr>
            </w:pPr>
            <w:r w:rsidRPr="007C7AA4">
              <w:rPr>
                <w:rFonts w:ascii="Times New Roman" w:hAnsi="Times New Roman"/>
                <w:sz w:val="20"/>
                <w:szCs w:val="20"/>
              </w:rPr>
              <w:t>1</w:t>
            </w:r>
            <w:r>
              <w:rPr>
                <w:rFonts w:ascii="Times New Roman" w:hAnsi="Times New Roman"/>
                <w:sz w:val="20"/>
                <w:szCs w:val="20"/>
              </w:rPr>
              <w:t> 729 054</w:t>
            </w:r>
          </w:p>
        </w:tc>
        <w:tc>
          <w:tcPr>
            <w:tcW w:w="870" w:type="pct"/>
            <w:vAlign w:val="center"/>
          </w:tcPr>
          <w:p w14:paraId="1F7EFB43" w14:textId="77777777" w:rsidR="00990A94" w:rsidRPr="007C7AA4" w:rsidRDefault="00990A9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1 440 878</w:t>
            </w:r>
          </w:p>
        </w:tc>
        <w:tc>
          <w:tcPr>
            <w:tcW w:w="797" w:type="pct"/>
            <w:vAlign w:val="center"/>
          </w:tcPr>
          <w:p w14:paraId="657A0A7C" w14:textId="77777777" w:rsidR="00990A94" w:rsidRPr="007C7AA4" w:rsidRDefault="00990A9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1 440 878</w:t>
            </w:r>
          </w:p>
        </w:tc>
        <w:tc>
          <w:tcPr>
            <w:tcW w:w="724" w:type="pct"/>
            <w:vAlign w:val="center"/>
          </w:tcPr>
          <w:p w14:paraId="15F12C63" w14:textId="77777777" w:rsidR="00990A94" w:rsidRPr="007C7AA4" w:rsidRDefault="00990A9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1 440 878</w:t>
            </w:r>
          </w:p>
        </w:tc>
      </w:tr>
      <w:tr w:rsidR="00990A94" w:rsidRPr="007C7AA4" w14:paraId="69FE5AFD" w14:textId="77777777" w:rsidTr="00F35115">
        <w:tc>
          <w:tcPr>
            <w:tcW w:w="1160" w:type="pct"/>
            <w:vAlign w:val="center"/>
          </w:tcPr>
          <w:p w14:paraId="28E133FB" w14:textId="77777777" w:rsidR="00990A94" w:rsidRPr="007C7AA4" w:rsidRDefault="00990A94" w:rsidP="00F35115">
            <w:pPr>
              <w:spacing w:after="0" w:line="240" w:lineRule="auto"/>
              <w:rPr>
                <w:rFonts w:ascii="Times New Roman" w:hAnsi="Times New Roman"/>
                <w:sz w:val="20"/>
                <w:szCs w:val="20"/>
                <w:lang w:val="lv-LV"/>
              </w:rPr>
            </w:pPr>
            <w:r w:rsidRPr="007C7AA4">
              <w:rPr>
                <w:rFonts w:ascii="Times New Roman" w:hAnsi="Times New Roman"/>
                <w:sz w:val="20"/>
                <w:szCs w:val="20"/>
                <w:lang w:val="lv-LV"/>
              </w:rPr>
              <w:t>Atlikums</w:t>
            </w:r>
          </w:p>
        </w:tc>
        <w:tc>
          <w:tcPr>
            <w:tcW w:w="712" w:type="pct"/>
            <w:vAlign w:val="center"/>
          </w:tcPr>
          <w:p w14:paraId="6293E272" w14:textId="77777777" w:rsidR="00990A94" w:rsidRPr="00D9632E" w:rsidRDefault="00990A9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1 113 708</w:t>
            </w:r>
          </w:p>
        </w:tc>
        <w:tc>
          <w:tcPr>
            <w:tcW w:w="737" w:type="pct"/>
            <w:vAlign w:val="center"/>
          </w:tcPr>
          <w:p w14:paraId="5E632D71" w14:textId="77777777" w:rsidR="00990A94" w:rsidRPr="007C7AA4" w:rsidRDefault="00990A9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712 607</w:t>
            </w:r>
          </w:p>
        </w:tc>
        <w:tc>
          <w:tcPr>
            <w:tcW w:w="870" w:type="pct"/>
            <w:vAlign w:val="center"/>
          </w:tcPr>
          <w:p w14:paraId="1DD335D3" w14:textId="77777777" w:rsidR="00990A94" w:rsidRPr="00A67293" w:rsidRDefault="00990A9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1 484 229</w:t>
            </w:r>
          </w:p>
        </w:tc>
        <w:tc>
          <w:tcPr>
            <w:tcW w:w="797" w:type="pct"/>
            <w:vAlign w:val="center"/>
          </w:tcPr>
          <w:p w14:paraId="4AC49719" w14:textId="77777777" w:rsidR="00990A94" w:rsidRPr="007C7AA4" w:rsidRDefault="00990A9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1 440 878</w:t>
            </w:r>
          </w:p>
        </w:tc>
        <w:tc>
          <w:tcPr>
            <w:tcW w:w="724" w:type="pct"/>
            <w:vAlign w:val="center"/>
          </w:tcPr>
          <w:p w14:paraId="72E583CE" w14:textId="77777777" w:rsidR="00990A94" w:rsidRPr="007C7AA4" w:rsidRDefault="00990A9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0</w:t>
            </w:r>
          </w:p>
        </w:tc>
      </w:tr>
    </w:tbl>
    <w:p w14:paraId="5DF57E24" w14:textId="77777777" w:rsidR="001E0340" w:rsidRDefault="001E0340" w:rsidP="001E0340">
      <w:pPr>
        <w:spacing w:after="0" w:line="240" w:lineRule="auto"/>
        <w:ind w:left="568"/>
        <w:jc w:val="center"/>
        <w:rPr>
          <w:rFonts w:ascii="Times New Roman" w:hAnsi="Times New Roman"/>
          <w:sz w:val="28"/>
          <w:szCs w:val="28"/>
          <w:lang w:val="lv-LV"/>
        </w:rPr>
      </w:pPr>
    </w:p>
    <w:p w14:paraId="2DF509F0" w14:textId="77777777" w:rsidR="00D53E9D" w:rsidRPr="00904FA3" w:rsidRDefault="00EF19C7" w:rsidP="00D53E9D">
      <w:pPr>
        <w:spacing w:after="0" w:line="240" w:lineRule="auto"/>
        <w:ind w:left="360"/>
        <w:jc w:val="right"/>
        <w:rPr>
          <w:i/>
          <w:sz w:val="28"/>
          <w:szCs w:val="28"/>
          <w:lang w:val="lv-LV"/>
        </w:rPr>
      </w:pPr>
      <w:r>
        <w:rPr>
          <w:rFonts w:ascii="Times New Roman" w:hAnsi="Times New Roman"/>
          <w:sz w:val="28"/>
          <w:szCs w:val="28"/>
          <w:lang w:val="lv-LV"/>
        </w:rPr>
        <w:t>9</w:t>
      </w:r>
      <w:r w:rsidR="00D53E9D" w:rsidRPr="00904FA3">
        <w:rPr>
          <w:rFonts w:ascii="Times New Roman" w:hAnsi="Times New Roman"/>
          <w:sz w:val="28"/>
          <w:szCs w:val="28"/>
          <w:lang w:val="lv-LV"/>
        </w:rPr>
        <w:t>.tabula</w:t>
      </w:r>
    </w:p>
    <w:p w14:paraId="2C8B1461" w14:textId="77777777" w:rsidR="00D53E9D" w:rsidRDefault="00D53E9D" w:rsidP="001E0340">
      <w:pPr>
        <w:pStyle w:val="tv213"/>
        <w:spacing w:before="0" w:beforeAutospacing="0" w:after="0" w:afterAutospacing="0"/>
        <w:ind w:left="360"/>
        <w:jc w:val="center"/>
        <w:rPr>
          <w:sz w:val="28"/>
          <w:szCs w:val="28"/>
        </w:rPr>
      </w:pPr>
      <w:r w:rsidRPr="00683F0F">
        <w:rPr>
          <w:b/>
          <w:i/>
          <w:sz w:val="28"/>
          <w:szCs w:val="28"/>
        </w:rPr>
        <w:t>SVID analīze</w:t>
      </w:r>
      <w:r w:rsidRPr="00683F0F">
        <w:rPr>
          <w:sz w:val="28"/>
          <w:szCs w:val="28"/>
        </w:rPr>
        <w:t xml:space="preserve"> </w:t>
      </w:r>
    </w:p>
    <w:p w14:paraId="6E999F0F" w14:textId="77777777" w:rsidR="001E0340" w:rsidRPr="00683F0F" w:rsidRDefault="001E0340" w:rsidP="001E0340">
      <w:pPr>
        <w:pStyle w:val="tv213"/>
        <w:spacing w:before="0" w:beforeAutospacing="0" w:after="0" w:afterAutospacing="0"/>
        <w:ind w:left="360"/>
        <w:jc w:val="center"/>
        <w:rPr>
          <w:sz w:val="28"/>
          <w:szCs w:val="28"/>
        </w:rPr>
      </w:pPr>
    </w:p>
    <w:tbl>
      <w:tblPr>
        <w:tblStyle w:val="TableGrid"/>
        <w:tblW w:w="5000" w:type="pct"/>
        <w:tblLook w:val="04A0" w:firstRow="1" w:lastRow="0" w:firstColumn="1" w:lastColumn="0" w:noHBand="0" w:noVBand="1"/>
      </w:tblPr>
      <w:tblGrid>
        <w:gridCol w:w="3986"/>
        <w:gridCol w:w="5089"/>
      </w:tblGrid>
      <w:tr w:rsidR="00D53E9D" w:rsidRPr="00EA2908" w14:paraId="4E4E792A" w14:textId="77777777" w:rsidTr="009E4934">
        <w:tc>
          <w:tcPr>
            <w:tcW w:w="2196" w:type="pct"/>
          </w:tcPr>
          <w:p w14:paraId="1677E9C7" w14:textId="77777777" w:rsidR="00D53E9D" w:rsidRPr="005F4D77" w:rsidRDefault="00D53E9D" w:rsidP="009E4934">
            <w:pPr>
              <w:pStyle w:val="tv213"/>
              <w:spacing w:before="0" w:beforeAutospacing="0" w:after="0" w:afterAutospacing="0"/>
              <w:jc w:val="center"/>
              <w:rPr>
                <w:i/>
              </w:rPr>
            </w:pPr>
            <w:r w:rsidRPr="005F4D77">
              <w:rPr>
                <w:i/>
              </w:rPr>
              <w:t>Stiprās puses</w:t>
            </w:r>
          </w:p>
        </w:tc>
        <w:tc>
          <w:tcPr>
            <w:tcW w:w="2804" w:type="pct"/>
          </w:tcPr>
          <w:p w14:paraId="11503D5B" w14:textId="77777777" w:rsidR="00D53E9D" w:rsidRPr="005F4D77" w:rsidRDefault="00D53E9D" w:rsidP="009E4934">
            <w:pPr>
              <w:pStyle w:val="tv213"/>
              <w:spacing w:before="0" w:beforeAutospacing="0" w:after="0" w:afterAutospacing="0"/>
              <w:jc w:val="center"/>
              <w:rPr>
                <w:i/>
              </w:rPr>
            </w:pPr>
            <w:r w:rsidRPr="005F4D77">
              <w:rPr>
                <w:i/>
              </w:rPr>
              <w:t>Vājās puses</w:t>
            </w:r>
          </w:p>
        </w:tc>
      </w:tr>
      <w:tr w:rsidR="00D53E9D" w:rsidRPr="00AF6183" w14:paraId="22ED200B" w14:textId="77777777" w:rsidTr="009E4934">
        <w:tc>
          <w:tcPr>
            <w:tcW w:w="2196" w:type="pct"/>
          </w:tcPr>
          <w:p w14:paraId="338B276F" w14:textId="77777777" w:rsidR="00D53E9D" w:rsidRPr="00D53E9D" w:rsidRDefault="00D53E9D" w:rsidP="006B3BA4">
            <w:pPr>
              <w:pStyle w:val="tv213"/>
              <w:spacing w:before="0" w:beforeAutospacing="0" w:after="0" w:afterAutospacing="0"/>
              <w:jc w:val="both"/>
            </w:pPr>
            <w:r w:rsidRPr="00D53E9D">
              <w:t>Skaidri noteikts finansējuma avots.</w:t>
            </w:r>
          </w:p>
        </w:tc>
        <w:tc>
          <w:tcPr>
            <w:tcW w:w="2804" w:type="pct"/>
          </w:tcPr>
          <w:p w14:paraId="7C74ABBB" w14:textId="77777777" w:rsidR="00D53E9D" w:rsidRPr="00D53E9D" w:rsidRDefault="00D53E9D">
            <w:pPr>
              <w:pStyle w:val="tv213"/>
              <w:spacing w:before="0" w:beforeAutospacing="0" w:after="0" w:afterAutospacing="0"/>
              <w:jc w:val="both"/>
            </w:pPr>
            <w:r w:rsidRPr="00D53E9D">
              <w:t>Fotoradari netiek ieviesti plānotajā termiņā</w:t>
            </w:r>
            <w:r w:rsidR="00B60CA0">
              <w:t>.</w:t>
            </w:r>
          </w:p>
        </w:tc>
      </w:tr>
      <w:tr w:rsidR="00D53E9D" w:rsidRPr="00683F0F" w14:paraId="17AC698A" w14:textId="77777777" w:rsidTr="009E4934">
        <w:tc>
          <w:tcPr>
            <w:tcW w:w="2196" w:type="pct"/>
          </w:tcPr>
          <w:p w14:paraId="7DF30A41" w14:textId="77777777" w:rsidR="00D53E9D" w:rsidRPr="005F4D77" w:rsidRDefault="00D53E9D" w:rsidP="009E4934">
            <w:pPr>
              <w:pStyle w:val="tv213"/>
              <w:spacing w:before="0" w:beforeAutospacing="0" w:after="0" w:afterAutospacing="0"/>
              <w:jc w:val="center"/>
              <w:rPr>
                <w:i/>
              </w:rPr>
            </w:pPr>
            <w:r w:rsidRPr="005F4D77">
              <w:rPr>
                <w:i/>
              </w:rPr>
              <w:lastRenderedPageBreak/>
              <w:t>Iespējas</w:t>
            </w:r>
          </w:p>
        </w:tc>
        <w:tc>
          <w:tcPr>
            <w:tcW w:w="2804" w:type="pct"/>
          </w:tcPr>
          <w:p w14:paraId="6FDD4BA8" w14:textId="77777777" w:rsidR="00D53E9D" w:rsidRPr="005F4D77" w:rsidRDefault="00D53E9D" w:rsidP="009E4934">
            <w:pPr>
              <w:pStyle w:val="tv213"/>
              <w:spacing w:before="0" w:beforeAutospacing="0" w:after="0" w:afterAutospacing="0"/>
              <w:jc w:val="center"/>
              <w:rPr>
                <w:i/>
              </w:rPr>
            </w:pPr>
            <w:r w:rsidRPr="005F4D77">
              <w:rPr>
                <w:i/>
              </w:rPr>
              <w:t>Draudi</w:t>
            </w:r>
          </w:p>
        </w:tc>
      </w:tr>
      <w:tr w:rsidR="00D53E9D" w:rsidRPr="00E11BB4" w14:paraId="7E195B5C" w14:textId="77777777" w:rsidTr="009E4934">
        <w:tc>
          <w:tcPr>
            <w:tcW w:w="2196" w:type="pct"/>
          </w:tcPr>
          <w:p w14:paraId="4C599033" w14:textId="77777777" w:rsidR="00D53E9D" w:rsidRPr="005F4D77" w:rsidRDefault="00B06A52" w:rsidP="009E4934">
            <w:pPr>
              <w:pStyle w:val="tv213"/>
              <w:spacing w:before="0" w:beforeAutospacing="0" w:after="0" w:afterAutospacing="0"/>
              <w:jc w:val="both"/>
            </w:pPr>
            <w:r w:rsidRPr="00FD2936">
              <w:t>Nav identificētas.</w:t>
            </w:r>
          </w:p>
        </w:tc>
        <w:tc>
          <w:tcPr>
            <w:tcW w:w="2804" w:type="pct"/>
          </w:tcPr>
          <w:p w14:paraId="22FDCFCB" w14:textId="77777777" w:rsidR="00D53E9D" w:rsidRPr="005F4D77" w:rsidRDefault="00161AA5" w:rsidP="001A0760">
            <w:pPr>
              <w:pStyle w:val="tv213"/>
              <w:spacing w:before="0" w:beforeAutospacing="0" w:after="0" w:afterAutospacing="0"/>
              <w:jc w:val="both"/>
            </w:pPr>
            <w:r>
              <w:t xml:space="preserve"> Dividendes var būt mazākas, nekā plānots. Nepietiekams finansējums fotoradaru ieviešanai (CSDD jāpiesaista cits finansējuma avots (bez dividendēm)).</w:t>
            </w:r>
          </w:p>
        </w:tc>
      </w:tr>
    </w:tbl>
    <w:p w14:paraId="2DD2D69A" w14:textId="77777777" w:rsidR="00CB137F" w:rsidRDefault="00CB137F" w:rsidP="00CB137F">
      <w:pPr>
        <w:spacing w:after="0" w:line="240" w:lineRule="auto"/>
        <w:jc w:val="both"/>
        <w:rPr>
          <w:rFonts w:ascii="Times New Roman" w:hAnsi="Times New Roman"/>
          <w:sz w:val="28"/>
          <w:szCs w:val="28"/>
          <w:lang w:val="lv-LV"/>
        </w:rPr>
      </w:pPr>
    </w:p>
    <w:p w14:paraId="0C7FA74B" w14:textId="77777777" w:rsidR="00D73AE9" w:rsidRDefault="00524C6B" w:rsidP="00904FA3">
      <w:pPr>
        <w:widowControl/>
        <w:spacing w:after="0" w:line="240" w:lineRule="auto"/>
        <w:jc w:val="both"/>
        <w:rPr>
          <w:rFonts w:ascii="Times New Roman" w:hAnsi="Times New Roman"/>
          <w:sz w:val="28"/>
          <w:szCs w:val="28"/>
          <w:lang w:val="lv-LV"/>
        </w:rPr>
      </w:pPr>
      <w:r w:rsidRPr="00D52DA0">
        <w:rPr>
          <w:rFonts w:ascii="Times New Roman" w:hAnsi="Times New Roman"/>
          <w:b/>
          <w:i/>
          <w:sz w:val="28"/>
          <w:szCs w:val="28"/>
          <w:lang w:val="lv-LV"/>
        </w:rPr>
        <w:t>√</w:t>
      </w:r>
      <w:r w:rsidR="000E3231" w:rsidRPr="00D52DA0">
        <w:rPr>
          <w:rFonts w:ascii="Times New Roman" w:hAnsi="Times New Roman"/>
          <w:b/>
          <w:i/>
          <w:sz w:val="28"/>
          <w:szCs w:val="28"/>
          <w:lang w:val="lv-LV"/>
        </w:rPr>
        <w:t>2.variants</w:t>
      </w:r>
      <w:r w:rsidR="000E3231" w:rsidRPr="00D52DA0">
        <w:rPr>
          <w:rFonts w:ascii="Times New Roman" w:hAnsi="Times New Roman"/>
          <w:sz w:val="28"/>
          <w:szCs w:val="28"/>
          <w:lang w:val="lv-LV"/>
        </w:rPr>
        <w:t xml:space="preserve"> –</w:t>
      </w:r>
      <w:r w:rsidR="000E3231" w:rsidRPr="008A1698">
        <w:rPr>
          <w:rFonts w:ascii="Times New Roman" w:hAnsi="Times New Roman"/>
          <w:sz w:val="28"/>
          <w:szCs w:val="28"/>
          <w:lang w:val="lv-LV"/>
        </w:rPr>
        <w:t xml:space="preserve"> </w:t>
      </w:r>
      <w:r w:rsidR="00D73AE9" w:rsidRPr="008A1698">
        <w:rPr>
          <w:rFonts w:ascii="Times New Roman" w:hAnsi="Times New Roman"/>
          <w:i/>
          <w:sz w:val="28"/>
          <w:szCs w:val="28"/>
          <w:lang w:val="lv-LV"/>
        </w:rPr>
        <w:t xml:space="preserve">Pagarināt fotoradaru ieviešanas termiņu, izdevumus sedzot tikai no CSDD dividendēm (prognozētais apjoms, proti, ieviest 100 fotoradarus 4 kārtās šādos termiņos: (1.kārta – 16 (realizēta </w:t>
      </w:r>
      <w:proofErr w:type="gramStart"/>
      <w:r w:rsidR="00D73AE9" w:rsidRPr="008A1698">
        <w:rPr>
          <w:rFonts w:ascii="Times New Roman" w:hAnsi="Times New Roman"/>
          <w:i/>
          <w:sz w:val="28"/>
          <w:szCs w:val="28"/>
          <w:lang w:val="lv-LV"/>
        </w:rPr>
        <w:t>2015.gadā</w:t>
      </w:r>
      <w:proofErr w:type="gramEnd"/>
      <w:r w:rsidR="00D73AE9" w:rsidRPr="008A1698">
        <w:rPr>
          <w:rFonts w:ascii="Times New Roman" w:hAnsi="Times New Roman"/>
          <w:i/>
          <w:sz w:val="28"/>
          <w:szCs w:val="28"/>
          <w:lang w:val="lv-LV"/>
        </w:rPr>
        <w:t>), 2.kārta – 24 (tiek realizēta 2016.gada  laikā), 3.kārta –20 (2017.gadā), 4.kārta – 40 (2018.gadā).</w:t>
      </w:r>
    </w:p>
    <w:p w14:paraId="18419774" w14:textId="77777777" w:rsidR="00D73AE9" w:rsidRDefault="00D73AE9" w:rsidP="00904FA3">
      <w:pPr>
        <w:widowControl/>
        <w:spacing w:after="0" w:line="240" w:lineRule="auto"/>
        <w:jc w:val="both"/>
        <w:rPr>
          <w:rFonts w:ascii="Times New Roman" w:hAnsi="Times New Roman"/>
          <w:sz w:val="28"/>
          <w:szCs w:val="28"/>
          <w:lang w:val="lv-LV"/>
        </w:rPr>
      </w:pPr>
    </w:p>
    <w:p w14:paraId="275C0141" w14:textId="77777777" w:rsidR="003B23F6" w:rsidRDefault="003B23F6" w:rsidP="00904FA3">
      <w:pPr>
        <w:spacing w:after="0" w:line="240" w:lineRule="auto"/>
        <w:ind w:left="851"/>
        <w:jc w:val="right"/>
        <w:rPr>
          <w:rFonts w:ascii="Times New Roman" w:hAnsi="Times New Roman"/>
          <w:sz w:val="28"/>
          <w:szCs w:val="28"/>
          <w:lang w:val="lv-LV"/>
        </w:rPr>
      </w:pPr>
    </w:p>
    <w:p w14:paraId="0FA8D25D" w14:textId="77777777" w:rsidR="00C258A0" w:rsidRPr="00904FA3" w:rsidRDefault="00EF19C7" w:rsidP="00904FA3">
      <w:pPr>
        <w:spacing w:after="0" w:line="240" w:lineRule="auto"/>
        <w:ind w:left="851"/>
        <w:jc w:val="right"/>
        <w:rPr>
          <w:rFonts w:ascii="Times New Roman" w:hAnsi="Times New Roman"/>
          <w:i/>
          <w:sz w:val="28"/>
          <w:szCs w:val="28"/>
          <w:lang w:val="lv-LV"/>
        </w:rPr>
      </w:pPr>
      <w:r>
        <w:rPr>
          <w:rFonts w:ascii="Times New Roman" w:hAnsi="Times New Roman"/>
          <w:sz w:val="28"/>
          <w:szCs w:val="28"/>
          <w:lang w:val="lv-LV"/>
        </w:rPr>
        <w:t>10</w:t>
      </w:r>
      <w:r w:rsidRPr="00683F0F">
        <w:rPr>
          <w:rFonts w:ascii="Times New Roman" w:hAnsi="Times New Roman"/>
          <w:sz w:val="28"/>
          <w:szCs w:val="28"/>
          <w:lang w:val="lv-LV"/>
        </w:rPr>
        <w:t>.tabula</w:t>
      </w:r>
    </w:p>
    <w:p w14:paraId="5A9AF2A8" w14:textId="77777777" w:rsidR="00C258A0" w:rsidRDefault="00D52DA0" w:rsidP="001E0340">
      <w:pPr>
        <w:spacing w:after="0" w:line="240" w:lineRule="auto"/>
        <w:ind w:left="568"/>
        <w:jc w:val="center"/>
        <w:rPr>
          <w:rFonts w:ascii="Times New Roman" w:hAnsi="Times New Roman"/>
          <w:sz w:val="28"/>
          <w:szCs w:val="28"/>
          <w:lang w:val="lv-LV"/>
        </w:rPr>
      </w:pPr>
      <w:r w:rsidRPr="00904FA3">
        <w:rPr>
          <w:rFonts w:ascii="Times New Roman" w:hAnsi="Times New Roman"/>
          <w:b/>
          <w:i/>
          <w:sz w:val="28"/>
          <w:szCs w:val="28"/>
          <w:lang w:val="lv-LV"/>
        </w:rPr>
        <w:t xml:space="preserve">100 fotoradaru iegādes un uzstādīšanas plāns un izdevumi </w:t>
      </w:r>
      <w:r w:rsidR="00C258A0" w:rsidRPr="00584356">
        <w:rPr>
          <w:rFonts w:ascii="Times New Roman" w:hAnsi="Times New Roman"/>
          <w:b/>
          <w:i/>
          <w:sz w:val="28"/>
          <w:szCs w:val="28"/>
          <w:lang w:val="lv-LV"/>
        </w:rPr>
        <w:t>2015.-</w:t>
      </w:r>
      <w:proofErr w:type="gramStart"/>
      <w:r w:rsidR="00C258A0" w:rsidRPr="0093396D">
        <w:rPr>
          <w:rFonts w:ascii="Times New Roman" w:hAnsi="Times New Roman"/>
          <w:b/>
          <w:i/>
          <w:sz w:val="28"/>
          <w:szCs w:val="28"/>
          <w:lang w:val="lv-LV"/>
        </w:rPr>
        <w:t>201</w:t>
      </w:r>
      <w:r w:rsidR="0093396D" w:rsidRPr="00904FA3">
        <w:rPr>
          <w:rFonts w:ascii="Times New Roman" w:hAnsi="Times New Roman"/>
          <w:b/>
          <w:i/>
          <w:sz w:val="28"/>
          <w:szCs w:val="28"/>
          <w:lang w:val="lv-LV"/>
        </w:rPr>
        <w:t>8</w:t>
      </w:r>
      <w:r w:rsidR="00C258A0" w:rsidRPr="0093396D">
        <w:rPr>
          <w:rFonts w:ascii="Times New Roman" w:hAnsi="Times New Roman"/>
          <w:b/>
          <w:i/>
          <w:sz w:val="28"/>
          <w:szCs w:val="28"/>
          <w:lang w:val="lv-LV"/>
        </w:rPr>
        <w:t>.gadā</w:t>
      </w:r>
      <w:proofErr w:type="gramEnd"/>
      <w:r w:rsidR="00C258A0" w:rsidRPr="00584356" w:rsidDel="00905F1F">
        <w:rPr>
          <w:rFonts w:ascii="Times New Roman" w:hAnsi="Times New Roman"/>
          <w:sz w:val="28"/>
          <w:szCs w:val="28"/>
          <w:lang w:val="lv-LV"/>
        </w:rPr>
        <w:t xml:space="preserve"> </w:t>
      </w:r>
    </w:p>
    <w:tbl>
      <w:tblPr>
        <w:tblStyle w:val="TableGrid"/>
        <w:tblW w:w="9072" w:type="dxa"/>
        <w:tblInd w:w="137" w:type="dxa"/>
        <w:tblLayout w:type="fixed"/>
        <w:tblLook w:val="04A0" w:firstRow="1" w:lastRow="0" w:firstColumn="1" w:lastColumn="0" w:noHBand="0" w:noVBand="1"/>
      </w:tblPr>
      <w:tblGrid>
        <w:gridCol w:w="2268"/>
        <w:gridCol w:w="1985"/>
        <w:gridCol w:w="1701"/>
        <w:gridCol w:w="1417"/>
        <w:gridCol w:w="1701"/>
      </w:tblGrid>
      <w:tr w:rsidR="00B464D4" w:rsidRPr="00AF6183" w14:paraId="609E3CC2" w14:textId="77777777" w:rsidTr="00B464D4">
        <w:tc>
          <w:tcPr>
            <w:tcW w:w="2268" w:type="dxa"/>
          </w:tcPr>
          <w:p w14:paraId="055BEBB4" w14:textId="77777777" w:rsidR="00B464D4" w:rsidRPr="00AF6183" w:rsidRDefault="00B464D4" w:rsidP="00F35115">
            <w:pPr>
              <w:spacing w:after="0" w:line="240" w:lineRule="auto"/>
              <w:rPr>
                <w:rFonts w:ascii="Times New Roman" w:hAnsi="Times New Roman"/>
                <w:b/>
                <w:i/>
                <w:sz w:val="24"/>
                <w:szCs w:val="24"/>
                <w:lang w:val="lv-LV"/>
              </w:rPr>
            </w:pPr>
            <w:r>
              <w:rPr>
                <w:rFonts w:ascii="Times New Roman" w:hAnsi="Times New Roman"/>
                <w:b/>
                <w:i/>
                <w:sz w:val="24"/>
                <w:szCs w:val="24"/>
                <w:lang w:val="lv-LV"/>
              </w:rPr>
              <w:t>Rādītājs</w:t>
            </w:r>
          </w:p>
        </w:tc>
        <w:tc>
          <w:tcPr>
            <w:tcW w:w="1985" w:type="dxa"/>
          </w:tcPr>
          <w:p w14:paraId="326E159C" w14:textId="77777777" w:rsidR="00B464D4" w:rsidRDefault="00B464D4" w:rsidP="00F35115">
            <w:pPr>
              <w:spacing w:after="0" w:line="240" w:lineRule="auto"/>
              <w:jc w:val="center"/>
              <w:rPr>
                <w:rFonts w:ascii="Times New Roman" w:hAnsi="Times New Roman"/>
                <w:b/>
                <w:i/>
                <w:sz w:val="24"/>
                <w:szCs w:val="24"/>
                <w:lang w:val="lv-LV"/>
              </w:rPr>
            </w:pPr>
            <w:proofErr w:type="gramStart"/>
            <w:r w:rsidRPr="00AF6183">
              <w:rPr>
                <w:rFonts w:ascii="Times New Roman" w:hAnsi="Times New Roman"/>
                <w:b/>
                <w:i/>
                <w:sz w:val="24"/>
                <w:szCs w:val="24"/>
                <w:lang w:val="lv-LV"/>
              </w:rPr>
              <w:t>201</w:t>
            </w:r>
            <w:r>
              <w:rPr>
                <w:rFonts w:ascii="Times New Roman" w:hAnsi="Times New Roman"/>
                <w:b/>
                <w:i/>
                <w:sz w:val="24"/>
                <w:szCs w:val="24"/>
                <w:lang w:val="lv-LV"/>
              </w:rPr>
              <w:t>5</w:t>
            </w:r>
            <w:r w:rsidRPr="00AF6183">
              <w:rPr>
                <w:rFonts w:ascii="Times New Roman" w:hAnsi="Times New Roman"/>
                <w:b/>
                <w:i/>
                <w:sz w:val="24"/>
                <w:szCs w:val="24"/>
                <w:lang w:val="lv-LV"/>
              </w:rPr>
              <w:t>.gads</w:t>
            </w:r>
            <w:proofErr w:type="gramEnd"/>
          </w:p>
          <w:p w14:paraId="443FC482" w14:textId="77777777" w:rsidR="00B464D4" w:rsidRPr="00683F0F" w:rsidRDefault="00B464D4" w:rsidP="00F35115">
            <w:pPr>
              <w:spacing w:after="0" w:line="240" w:lineRule="auto"/>
              <w:jc w:val="center"/>
              <w:rPr>
                <w:rFonts w:ascii="Times New Roman" w:hAnsi="Times New Roman"/>
                <w:sz w:val="28"/>
                <w:szCs w:val="28"/>
                <w:lang w:val="lv-LV"/>
              </w:rPr>
            </w:pPr>
            <w:r>
              <w:rPr>
                <w:rFonts w:ascii="Times New Roman" w:hAnsi="Times New Roman"/>
                <w:sz w:val="20"/>
                <w:szCs w:val="20"/>
              </w:rPr>
              <w:t>1.kārta (16)</w:t>
            </w:r>
          </w:p>
        </w:tc>
        <w:tc>
          <w:tcPr>
            <w:tcW w:w="1701" w:type="dxa"/>
          </w:tcPr>
          <w:p w14:paraId="5D6289F7" w14:textId="77777777" w:rsidR="00B464D4" w:rsidRDefault="00B464D4" w:rsidP="00F35115">
            <w:pPr>
              <w:spacing w:after="0" w:line="240" w:lineRule="auto"/>
              <w:jc w:val="center"/>
              <w:rPr>
                <w:rFonts w:ascii="Times New Roman" w:hAnsi="Times New Roman"/>
                <w:b/>
                <w:i/>
                <w:sz w:val="24"/>
                <w:szCs w:val="24"/>
                <w:lang w:val="lv-LV"/>
              </w:rPr>
            </w:pPr>
            <w:proofErr w:type="gramStart"/>
            <w:r w:rsidRPr="00AF6183">
              <w:rPr>
                <w:rFonts w:ascii="Times New Roman" w:hAnsi="Times New Roman"/>
                <w:b/>
                <w:i/>
                <w:sz w:val="24"/>
                <w:szCs w:val="24"/>
                <w:lang w:val="lv-LV"/>
              </w:rPr>
              <w:t>201</w:t>
            </w:r>
            <w:r>
              <w:rPr>
                <w:rFonts w:ascii="Times New Roman" w:hAnsi="Times New Roman"/>
                <w:b/>
                <w:i/>
                <w:sz w:val="24"/>
                <w:szCs w:val="24"/>
                <w:lang w:val="lv-LV"/>
              </w:rPr>
              <w:t>6</w:t>
            </w:r>
            <w:r w:rsidRPr="00AF6183">
              <w:rPr>
                <w:rFonts w:ascii="Times New Roman" w:hAnsi="Times New Roman"/>
                <w:b/>
                <w:i/>
                <w:sz w:val="24"/>
                <w:szCs w:val="24"/>
                <w:lang w:val="lv-LV"/>
              </w:rPr>
              <w:t>.gads</w:t>
            </w:r>
            <w:proofErr w:type="gramEnd"/>
          </w:p>
          <w:p w14:paraId="2853A14C" w14:textId="77777777" w:rsidR="00B464D4" w:rsidRPr="00683F0F" w:rsidRDefault="00B464D4" w:rsidP="00F35115">
            <w:pPr>
              <w:spacing w:after="0" w:line="240" w:lineRule="auto"/>
              <w:jc w:val="center"/>
              <w:rPr>
                <w:rFonts w:ascii="Times New Roman" w:hAnsi="Times New Roman"/>
                <w:sz w:val="28"/>
                <w:szCs w:val="28"/>
                <w:lang w:val="lv-LV"/>
              </w:rPr>
            </w:pPr>
            <w:r>
              <w:rPr>
                <w:rFonts w:ascii="Times New Roman" w:hAnsi="Times New Roman"/>
                <w:sz w:val="20"/>
                <w:szCs w:val="20"/>
              </w:rPr>
              <w:t>2.kārta (24)</w:t>
            </w:r>
          </w:p>
        </w:tc>
        <w:tc>
          <w:tcPr>
            <w:tcW w:w="1417" w:type="dxa"/>
          </w:tcPr>
          <w:p w14:paraId="2B5FAEE9" w14:textId="77777777" w:rsidR="00B464D4" w:rsidRDefault="00B464D4" w:rsidP="00F35115">
            <w:pPr>
              <w:spacing w:after="0" w:line="240" w:lineRule="auto"/>
              <w:jc w:val="center"/>
              <w:rPr>
                <w:rFonts w:ascii="Times New Roman" w:hAnsi="Times New Roman"/>
                <w:b/>
                <w:i/>
                <w:sz w:val="24"/>
                <w:szCs w:val="24"/>
                <w:lang w:val="lv-LV"/>
              </w:rPr>
            </w:pPr>
            <w:proofErr w:type="gramStart"/>
            <w:r w:rsidRPr="00AF6183">
              <w:rPr>
                <w:rFonts w:ascii="Times New Roman" w:hAnsi="Times New Roman"/>
                <w:b/>
                <w:i/>
                <w:sz w:val="24"/>
                <w:szCs w:val="24"/>
                <w:lang w:val="lv-LV"/>
              </w:rPr>
              <w:t>201</w:t>
            </w:r>
            <w:r>
              <w:rPr>
                <w:rFonts w:ascii="Times New Roman" w:hAnsi="Times New Roman"/>
                <w:b/>
                <w:i/>
                <w:sz w:val="24"/>
                <w:szCs w:val="24"/>
                <w:lang w:val="lv-LV"/>
              </w:rPr>
              <w:t>7</w:t>
            </w:r>
            <w:r w:rsidRPr="00AF6183">
              <w:rPr>
                <w:rFonts w:ascii="Times New Roman" w:hAnsi="Times New Roman"/>
                <w:b/>
                <w:i/>
                <w:sz w:val="24"/>
                <w:szCs w:val="24"/>
                <w:lang w:val="lv-LV"/>
              </w:rPr>
              <w:t>.gads</w:t>
            </w:r>
            <w:proofErr w:type="gramEnd"/>
            <w:r w:rsidRPr="00AF6183">
              <w:rPr>
                <w:rFonts w:ascii="Times New Roman" w:hAnsi="Times New Roman"/>
                <w:b/>
                <w:i/>
                <w:sz w:val="24"/>
                <w:szCs w:val="24"/>
                <w:lang w:val="lv-LV"/>
              </w:rPr>
              <w:t>-plāns</w:t>
            </w:r>
          </w:p>
          <w:p w14:paraId="10C5F35E" w14:textId="77777777" w:rsidR="00B464D4" w:rsidRPr="00683F0F" w:rsidRDefault="00B464D4" w:rsidP="00F35115">
            <w:pPr>
              <w:spacing w:after="0" w:line="240" w:lineRule="auto"/>
              <w:jc w:val="center"/>
              <w:rPr>
                <w:rFonts w:ascii="Times New Roman" w:hAnsi="Times New Roman"/>
                <w:sz w:val="28"/>
                <w:szCs w:val="28"/>
                <w:lang w:val="lv-LV"/>
              </w:rPr>
            </w:pPr>
            <w:r>
              <w:rPr>
                <w:rFonts w:ascii="Times New Roman" w:hAnsi="Times New Roman"/>
                <w:sz w:val="20"/>
                <w:szCs w:val="20"/>
              </w:rPr>
              <w:t>3.kārta (20)</w:t>
            </w:r>
          </w:p>
        </w:tc>
        <w:tc>
          <w:tcPr>
            <w:tcW w:w="1701" w:type="dxa"/>
          </w:tcPr>
          <w:p w14:paraId="15162502" w14:textId="77777777" w:rsidR="00B464D4" w:rsidRDefault="00B464D4" w:rsidP="00F35115">
            <w:pPr>
              <w:spacing w:after="0" w:line="240" w:lineRule="auto"/>
              <w:jc w:val="center"/>
              <w:rPr>
                <w:rFonts w:ascii="Times New Roman" w:hAnsi="Times New Roman"/>
                <w:b/>
                <w:i/>
                <w:sz w:val="24"/>
                <w:szCs w:val="24"/>
                <w:lang w:val="lv-LV"/>
              </w:rPr>
            </w:pPr>
            <w:proofErr w:type="gramStart"/>
            <w:r w:rsidRPr="00AF6183">
              <w:rPr>
                <w:rFonts w:ascii="Times New Roman" w:hAnsi="Times New Roman"/>
                <w:b/>
                <w:i/>
                <w:sz w:val="24"/>
                <w:szCs w:val="24"/>
                <w:lang w:val="lv-LV"/>
              </w:rPr>
              <w:t>201</w:t>
            </w:r>
            <w:r>
              <w:rPr>
                <w:rFonts w:ascii="Times New Roman" w:hAnsi="Times New Roman"/>
                <w:b/>
                <w:i/>
                <w:sz w:val="24"/>
                <w:szCs w:val="24"/>
                <w:lang w:val="lv-LV"/>
              </w:rPr>
              <w:t>8</w:t>
            </w:r>
            <w:r w:rsidRPr="00AF6183">
              <w:rPr>
                <w:rFonts w:ascii="Times New Roman" w:hAnsi="Times New Roman"/>
                <w:b/>
                <w:i/>
                <w:sz w:val="24"/>
                <w:szCs w:val="24"/>
                <w:lang w:val="lv-LV"/>
              </w:rPr>
              <w:t>.gads</w:t>
            </w:r>
            <w:proofErr w:type="gramEnd"/>
            <w:r w:rsidRPr="00AF6183">
              <w:rPr>
                <w:rFonts w:ascii="Times New Roman" w:hAnsi="Times New Roman"/>
                <w:b/>
                <w:i/>
                <w:sz w:val="24"/>
                <w:szCs w:val="24"/>
                <w:lang w:val="lv-LV"/>
              </w:rPr>
              <w:t>-plāns</w:t>
            </w:r>
          </w:p>
          <w:p w14:paraId="0D9678A0" w14:textId="77777777" w:rsidR="00B464D4" w:rsidRPr="00AF6183" w:rsidRDefault="00B464D4" w:rsidP="00F35115">
            <w:pPr>
              <w:spacing w:after="0" w:line="240" w:lineRule="auto"/>
              <w:jc w:val="center"/>
              <w:rPr>
                <w:rFonts w:ascii="Times New Roman" w:hAnsi="Times New Roman"/>
                <w:b/>
                <w:i/>
                <w:sz w:val="24"/>
                <w:szCs w:val="24"/>
                <w:lang w:val="lv-LV"/>
              </w:rPr>
            </w:pPr>
            <w:r>
              <w:rPr>
                <w:rFonts w:ascii="Times New Roman" w:hAnsi="Times New Roman"/>
                <w:sz w:val="20"/>
                <w:szCs w:val="20"/>
              </w:rPr>
              <w:t>4.kārta (40)</w:t>
            </w:r>
          </w:p>
        </w:tc>
      </w:tr>
      <w:tr w:rsidR="00B464D4" w:rsidRPr="0007667A" w14:paraId="594941EE" w14:textId="77777777" w:rsidTr="00B464D4">
        <w:tc>
          <w:tcPr>
            <w:tcW w:w="2268" w:type="dxa"/>
          </w:tcPr>
          <w:p w14:paraId="318DC5E1" w14:textId="77777777" w:rsidR="00B464D4" w:rsidRPr="00683F0F" w:rsidRDefault="00B464D4" w:rsidP="00F35115">
            <w:pPr>
              <w:pStyle w:val="ListParagraph"/>
              <w:spacing w:after="0" w:line="240" w:lineRule="auto"/>
              <w:ind w:left="0"/>
              <w:rPr>
                <w:rFonts w:ascii="Times New Roman" w:hAnsi="Times New Roman"/>
                <w:sz w:val="20"/>
                <w:szCs w:val="20"/>
              </w:rPr>
            </w:pPr>
            <w:r>
              <w:rPr>
                <w:rFonts w:ascii="Times New Roman" w:hAnsi="Times New Roman"/>
                <w:sz w:val="20"/>
                <w:szCs w:val="20"/>
              </w:rPr>
              <w:t>Pieejamās dividendes iegādei un uzstādīšanai :</w:t>
            </w:r>
          </w:p>
        </w:tc>
        <w:tc>
          <w:tcPr>
            <w:tcW w:w="1985" w:type="dxa"/>
          </w:tcPr>
          <w:p w14:paraId="26ED15B1" w14:textId="77777777" w:rsidR="00B464D4" w:rsidRPr="0007667A" w:rsidRDefault="00B464D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2 140 010</w:t>
            </w:r>
          </w:p>
        </w:tc>
        <w:tc>
          <w:tcPr>
            <w:tcW w:w="1701" w:type="dxa"/>
          </w:tcPr>
          <w:p w14:paraId="7065EFAE" w14:textId="77777777" w:rsidR="00B464D4" w:rsidRPr="00683F0F" w:rsidRDefault="00B464D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2 441 661</w:t>
            </w:r>
          </w:p>
        </w:tc>
        <w:tc>
          <w:tcPr>
            <w:tcW w:w="1417" w:type="dxa"/>
          </w:tcPr>
          <w:p w14:paraId="11A8D1E3" w14:textId="77777777" w:rsidR="00B464D4" w:rsidRPr="0007667A" w:rsidRDefault="00B464D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2 925 107</w:t>
            </w:r>
          </w:p>
        </w:tc>
        <w:tc>
          <w:tcPr>
            <w:tcW w:w="1701" w:type="dxa"/>
          </w:tcPr>
          <w:p w14:paraId="1488A5B1" w14:textId="77777777" w:rsidR="00B464D4" w:rsidRPr="0007667A" w:rsidRDefault="00B464D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2 881 757</w:t>
            </w:r>
          </w:p>
        </w:tc>
      </w:tr>
      <w:tr w:rsidR="00B464D4" w14:paraId="3428D568" w14:textId="77777777" w:rsidTr="00B464D4">
        <w:tc>
          <w:tcPr>
            <w:tcW w:w="2268" w:type="dxa"/>
          </w:tcPr>
          <w:p w14:paraId="6A731E00" w14:textId="77777777" w:rsidR="00B464D4" w:rsidRDefault="00B464D4" w:rsidP="00F35115">
            <w:pPr>
              <w:pStyle w:val="ListParagraph"/>
              <w:spacing w:after="0" w:line="240" w:lineRule="auto"/>
              <w:ind w:left="0"/>
              <w:rPr>
                <w:rFonts w:ascii="Times New Roman" w:hAnsi="Times New Roman"/>
                <w:sz w:val="20"/>
                <w:szCs w:val="20"/>
              </w:rPr>
            </w:pPr>
            <w:r>
              <w:rPr>
                <w:rFonts w:ascii="Times New Roman" w:hAnsi="Times New Roman"/>
                <w:sz w:val="20"/>
                <w:szCs w:val="20"/>
              </w:rPr>
              <w:t>-atlikums</w:t>
            </w:r>
          </w:p>
        </w:tc>
        <w:tc>
          <w:tcPr>
            <w:tcW w:w="1985" w:type="dxa"/>
          </w:tcPr>
          <w:p w14:paraId="5D52DE55" w14:textId="77777777" w:rsidR="00B464D4" w:rsidRDefault="00B464D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996 010</w:t>
            </w:r>
          </w:p>
        </w:tc>
        <w:tc>
          <w:tcPr>
            <w:tcW w:w="1701" w:type="dxa"/>
          </w:tcPr>
          <w:p w14:paraId="4F285824" w14:textId="77777777" w:rsidR="00B464D4" w:rsidRDefault="00B464D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1 113 708</w:t>
            </w:r>
          </w:p>
        </w:tc>
        <w:tc>
          <w:tcPr>
            <w:tcW w:w="1417" w:type="dxa"/>
          </w:tcPr>
          <w:p w14:paraId="59CA412E" w14:textId="77777777" w:rsidR="00B464D4" w:rsidRDefault="00B464D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712 607</w:t>
            </w:r>
          </w:p>
        </w:tc>
        <w:tc>
          <w:tcPr>
            <w:tcW w:w="1701" w:type="dxa"/>
          </w:tcPr>
          <w:p w14:paraId="3F337553" w14:textId="77777777" w:rsidR="00B464D4" w:rsidRDefault="00B464D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1 484 229</w:t>
            </w:r>
          </w:p>
        </w:tc>
      </w:tr>
      <w:tr w:rsidR="00B464D4" w14:paraId="1AF79086" w14:textId="77777777" w:rsidTr="00B464D4">
        <w:tc>
          <w:tcPr>
            <w:tcW w:w="2268" w:type="dxa"/>
          </w:tcPr>
          <w:p w14:paraId="1D8FD1F9" w14:textId="77777777" w:rsidR="00B464D4" w:rsidRDefault="00B464D4" w:rsidP="00F35115">
            <w:pPr>
              <w:pStyle w:val="ListParagraph"/>
              <w:spacing w:after="0" w:line="240" w:lineRule="auto"/>
              <w:ind w:left="0"/>
              <w:rPr>
                <w:rFonts w:ascii="Times New Roman" w:hAnsi="Times New Roman"/>
                <w:sz w:val="20"/>
                <w:szCs w:val="20"/>
              </w:rPr>
            </w:pPr>
            <w:r>
              <w:rPr>
                <w:rFonts w:ascii="Times New Roman" w:hAnsi="Times New Roman"/>
                <w:sz w:val="20"/>
                <w:szCs w:val="20"/>
              </w:rPr>
              <w:t>-dividendes</w:t>
            </w:r>
          </w:p>
        </w:tc>
        <w:tc>
          <w:tcPr>
            <w:tcW w:w="1985" w:type="dxa"/>
          </w:tcPr>
          <w:p w14:paraId="3176F31B" w14:textId="77777777" w:rsidR="00B464D4" w:rsidRDefault="00B464D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1 144 000</w:t>
            </w:r>
          </w:p>
        </w:tc>
        <w:tc>
          <w:tcPr>
            <w:tcW w:w="1701" w:type="dxa"/>
          </w:tcPr>
          <w:p w14:paraId="3B592EBF" w14:textId="77777777" w:rsidR="00B464D4" w:rsidRDefault="00B464D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1 327 953</w:t>
            </w:r>
          </w:p>
        </w:tc>
        <w:tc>
          <w:tcPr>
            <w:tcW w:w="1417" w:type="dxa"/>
          </w:tcPr>
          <w:p w14:paraId="67632A5A" w14:textId="77777777" w:rsidR="00B464D4" w:rsidRDefault="00B464D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 xml:space="preserve">2 212 500 </w:t>
            </w:r>
          </w:p>
        </w:tc>
        <w:tc>
          <w:tcPr>
            <w:tcW w:w="1701" w:type="dxa"/>
          </w:tcPr>
          <w:p w14:paraId="625CBE26" w14:textId="77777777" w:rsidR="00B464D4" w:rsidRDefault="00B464D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1 397 528</w:t>
            </w:r>
          </w:p>
        </w:tc>
      </w:tr>
      <w:tr w:rsidR="00B464D4" w:rsidRPr="0007667A" w14:paraId="64D80F0A" w14:textId="77777777" w:rsidTr="00B464D4">
        <w:tc>
          <w:tcPr>
            <w:tcW w:w="2268" w:type="dxa"/>
          </w:tcPr>
          <w:p w14:paraId="26701A8E" w14:textId="77777777" w:rsidR="00B464D4" w:rsidRPr="00683F0F" w:rsidRDefault="00B464D4" w:rsidP="00F35115">
            <w:pPr>
              <w:spacing w:after="0" w:line="240" w:lineRule="auto"/>
              <w:rPr>
                <w:rFonts w:ascii="Times New Roman" w:hAnsi="Times New Roman"/>
                <w:sz w:val="20"/>
                <w:szCs w:val="20"/>
                <w:lang w:val="lv-LV"/>
              </w:rPr>
            </w:pPr>
            <w:proofErr w:type="spellStart"/>
            <w:r>
              <w:rPr>
                <w:rFonts w:ascii="Times New Roman" w:hAnsi="Times New Roman"/>
                <w:sz w:val="20"/>
                <w:szCs w:val="20"/>
              </w:rPr>
              <w:t>Izmaksas</w:t>
            </w:r>
            <w:proofErr w:type="spellEnd"/>
            <w:r>
              <w:rPr>
                <w:rFonts w:ascii="Times New Roman" w:hAnsi="Times New Roman"/>
                <w:sz w:val="20"/>
                <w:szCs w:val="20"/>
                <w:lang w:val="lv-LV"/>
              </w:rPr>
              <w:t xml:space="preserve"> iegādei un uzstādīšanai</w:t>
            </w:r>
          </w:p>
        </w:tc>
        <w:tc>
          <w:tcPr>
            <w:tcW w:w="1985" w:type="dxa"/>
          </w:tcPr>
          <w:p w14:paraId="35B78411" w14:textId="77777777" w:rsidR="00B464D4" w:rsidRPr="00AF6183" w:rsidRDefault="00B464D4" w:rsidP="00F35115">
            <w:pPr>
              <w:spacing w:after="0" w:line="240" w:lineRule="auto"/>
              <w:jc w:val="center"/>
              <w:rPr>
                <w:rFonts w:ascii="Times New Roman" w:hAnsi="Times New Roman"/>
                <w:sz w:val="20"/>
                <w:szCs w:val="20"/>
                <w:lang w:val="lv-LV"/>
              </w:rPr>
            </w:pPr>
            <w:r>
              <w:rPr>
                <w:rFonts w:ascii="Times New Roman" w:hAnsi="Times New Roman"/>
                <w:sz w:val="20"/>
                <w:szCs w:val="20"/>
              </w:rPr>
              <w:t>1 026 302</w:t>
            </w:r>
          </w:p>
        </w:tc>
        <w:tc>
          <w:tcPr>
            <w:tcW w:w="1701" w:type="dxa"/>
          </w:tcPr>
          <w:p w14:paraId="5C5248C8" w14:textId="77777777" w:rsidR="00B464D4" w:rsidRPr="00683F0F" w:rsidRDefault="00B464D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1 729 054</w:t>
            </w:r>
          </w:p>
        </w:tc>
        <w:tc>
          <w:tcPr>
            <w:tcW w:w="1417" w:type="dxa"/>
          </w:tcPr>
          <w:p w14:paraId="5BBEFADE" w14:textId="77777777" w:rsidR="00B464D4" w:rsidRPr="0007667A" w:rsidRDefault="00B464D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1 440 878</w:t>
            </w:r>
          </w:p>
        </w:tc>
        <w:tc>
          <w:tcPr>
            <w:tcW w:w="1701" w:type="dxa"/>
          </w:tcPr>
          <w:p w14:paraId="48AB0B29" w14:textId="77777777" w:rsidR="00B464D4" w:rsidRPr="0007667A" w:rsidRDefault="00B464D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2 881 757</w:t>
            </w:r>
          </w:p>
        </w:tc>
      </w:tr>
      <w:tr w:rsidR="00B464D4" w14:paraId="23C23D0C" w14:textId="77777777" w:rsidTr="00B464D4">
        <w:tc>
          <w:tcPr>
            <w:tcW w:w="2268" w:type="dxa"/>
          </w:tcPr>
          <w:p w14:paraId="4FC5E918" w14:textId="77777777" w:rsidR="00B464D4" w:rsidRDefault="00B464D4" w:rsidP="00F35115">
            <w:pPr>
              <w:spacing w:after="0" w:line="240" w:lineRule="auto"/>
              <w:rPr>
                <w:rFonts w:ascii="Times New Roman" w:hAnsi="Times New Roman"/>
                <w:sz w:val="20"/>
                <w:szCs w:val="20"/>
              </w:rPr>
            </w:pPr>
            <w:r>
              <w:rPr>
                <w:rFonts w:ascii="Times New Roman" w:hAnsi="Times New Roman"/>
                <w:sz w:val="20"/>
                <w:szCs w:val="20"/>
                <w:lang w:val="lv-LV"/>
              </w:rPr>
              <w:t>Atlikums (+), iztrūkums (-)</w:t>
            </w:r>
          </w:p>
        </w:tc>
        <w:tc>
          <w:tcPr>
            <w:tcW w:w="1985" w:type="dxa"/>
          </w:tcPr>
          <w:p w14:paraId="768C1E39" w14:textId="77777777" w:rsidR="00B464D4" w:rsidRPr="00584356" w:rsidRDefault="00B464D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1 113 708</w:t>
            </w:r>
          </w:p>
        </w:tc>
        <w:tc>
          <w:tcPr>
            <w:tcW w:w="1701" w:type="dxa"/>
          </w:tcPr>
          <w:p w14:paraId="78706F1C" w14:textId="77777777" w:rsidR="00B464D4" w:rsidRDefault="00B464D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712 607</w:t>
            </w:r>
          </w:p>
        </w:tc>
        <w:tc>
          <w:tcPr>
            <w:tcW w:w="1417" w:type="dxa"/>
          </w:tcPr>
          <w:p w14:paraId="0C636F80" w14:textId="77777777" w:rsidR="00B464D4" w:rsidRDefault="00B464D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1 484 229</w:t>
            </w:r>
          </w:p>
        </w:tc>
        <w:tc>
          <w:tcPr>
            <w:tcW w:w="1701" w:type="dxa"/>
          </w:tcPr>
          <w:p w14:paraId="5DB92B62" w14:textId="77777777" w:rsidR="00B464D4" w:rsidRDefault="00B464D4" w:rsidP="00F3511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 xml:space="preserve"> 0</w:t>
            </w:r>
          </w:p>
        </w:tc>
      </w:tr>
    </w:tbl>
    <w:p w14:paraId="6DACC528" w14:textId="77777777" w:rsidR="003B23F6" w:rsidRDefault="00AB5AF6" w:rsidP="00C7175A">
      <w:pPr>
        <w:spacing w:after="0" w:line="240" w:lineRule="auto"/>
        <w:ind w:left="360"/>
        <w:jc w:val="right"/>
        <w:rPr>
          <w:rFonts w:ascii="Times New Roman" w:hAnsi="Times New Roman"/>
          <w:sz w:val="28"/>
          <w:szCs w:val="28"/>
          <w:lang w:val="lv-LV"/>
        </w:rPr>
      </w:pPr>
      <w:r>
        <w:rPr>
          <w:rFonts w:ascii="Times New Roman" w:hAnsi="Times New Roman"/>
          <w:sz w:val="28"/>
          <w:szCs w:val="28"/>
          <w:lang w:val="lv-LV"/>
        </w:rPr>
        <w:t xml:space="preserve">  </w:t>
      </w:r>
    </w:p>
    <w:p w14:paraId="18147A88" w14:textId="77777777" w:rsidR="00C7175A" w:rsidRPr="00584356" w:rsidRDefault="00EF19C7" w:rsidP="00C7175A">
      <w:pPr>
        <w:spacing w:after="0" w:line="240" w:lineRule="auto"/>
        <w:ind w:left="360"/>
        <w:jc w:val="right"/>
        <w:rPr>
          <w:i/>
          <w:sz w:val="28"/>
          <w:szCs w:val="28"/>
          <w:lang w:val="lv-LV"/>
        </w:rPr>
      </w:pPr>
      <w:r>
        <w:rPr>
          <w:rFonts w:ascii="Times New Roman" w:hAnsi="Times New Roman"/>
          <w:sz w:val="28"/>
          <w:szCs w:val="28"/>
          <w:lang w:val="lv-LV"/>
        </w:rPr>
        <w:t>11</w:t>
      </w:r>
      <w:r w:rsidR="00C7175A" w:rsidRPr="00584356">
        <w:rPr>
          <w:rFonts w:ascii="Times New Roman" w:hAnsi="Times New Roman"/>
          <w:sz w:val="28"/>
          <w:szCs w:val="28"/>
          <w:lang w:val="lv-LV"/>
        </w:rPr>
        <w:t>.tabula</w:t>
      </w:r>
    </w:p>
    <w:p w14:paraId="64AD7591" w14:textId="77777777" w:rsidR="00C7175A" w:rsidRDefault="00C7175A" w:rsidP="001E0340">
      <w:pPr>
        <w:pStyle w:val="tv213"/>
        <w:spacing w:before="0" w:beforeAutospacing="0" w:after="0" w:afterAutospacing="0"/>
        <w:ind w:left="360"/>
        <w:jc w:val="center"/>
        <w:rPr>
          <w:sz w:val="28"/>
          <w:szCs w:val="28"/>
        </w:rPr>
      </w:pPr>
      <w:r w:rsidRPr="00683F0F">
        <w:rPr>
          <w:b/>
          <w:i/>
          <w:sz w:val="28"/>
          <w:szCs w:val="28"/>
        </w:rPr>
        <w:t>SVID analīze</w:t>
      </w:r>
      <w:r w:rsidRPr="00683F0F">
        <w:rPr>
          <w:sz w:val="28"/>
          <w:szCs w:val="28"/>
        </w:rPr>
        <w:t xml:space="preserve"> </w:t>
      </w:r>
    </w:p>
    <w:p w14:paraId="6D84246C" w14:textId="77777777" w:rsidR="002F07CC" w:rsidRPr="00683F0F" w:rsidRDefault="002F07CC" w:rsidP="001E0340">
      <w:pPr>
        <w:pStyle w:val="tv213"/>
        <w:spacing w:before="0" w:beforeAutospacing="0" w:after="0" w:afterAutospacing="0"/>
        <w:ind w:left="360"/>
        <w:jc w:val="center"/>
        <w:rPr>
          <w:sz w:val="28"/>
          <w:szCs w:val="28"/>
        </w:rPr>
      </w:pPr>
    </w:p>
    <w:tbl>
      <w:tblPr>
        <w:tblStyle w:val="TableGrid"/>
        <w:tblW w:w="4925" w:type="pct"/>
        <w:tblInd w:w="137" w:type="dxa"/>
        <w:tblLook w:val="04A0" w:firstRow="1" w:lastRow="0" w:firstColumn="1" w:lastColumn="0" w:noHBand="0" w:noVBand="1"/>
      </w:tblPr>
      <w:tblGrid>
        <w:gridCol w:w="3849"/>
        <w:gridCol w:w="5090"/>
      </w:tblGrid>
      <w:tr w:rsidR="00C7175A" w:rsidRPr="00584356" w14:paraId="26B1FF67" w14:textId="77777777" w:rsidTr="00904FA3">
        <w:tc>
          <w:tcPr>
            <w:tcW w:w="2153" w:type="pct"/>
          </w:tcPr>
          <w:p w14:paraId="017640E5" w14:textId="77777777" w:rsidR="00C7175A" w:rsidRPr="005F4D77" w:rsidRDefault="00C7175A" w:rsidP="00704A6E">
            <w:pPr>
              <w:pStyle w:val="tv213"/>
              <w:spacing w:before="0" w:beforeAutospacing="0" w:after="0" w:afterAutospacing="0"/>
              <w:jc w:val="center"/>
              <w:rPr>
                <w:i/>
              </w:rPr>
            </w:pPr>
            <w:r w:rsidRPr="005F4D77">
              <w:rPr>
                <w:i/>
              </w:rPr>
              <w:t>Stiprās puses</w:t>
            </w:r>
          </w:p>
        </w:tc>
        <w:tc>
          <w:tcPr>
            <w:tcW w:w="2847" w:type="pct"/>
          </w:tcPr>
          <w:p w14:paraId="30A435D5" w14:textId="77777777" w:rsidR="00C7175A" w:rsidRPr="005F4D77" w:rsidRDefault="00C7175A" w:rsidP="00704A6E">
            <w:pPr>
              <w:pStyle w:val="tv213"/>
              <w:spacing w:before="0" w:beforeAutospacing="0" w:after="0" w:afterAutospacing="0"/>
              <w:jc w:val="center"/>
              <w:rPr>
                <w:i/>
              </w:rPr>
            </w:pPr>
            <w:r w:rsidRPr="005F4D77">
              <w:rPr>
                <w:i/>
              </w:rPr>
              <w:t>Vājās puses</w:t>
            </w:r>
          </w:p>
        </w:tc>
      </w:tr>
      <w:tr w:rsidR="00C7175A" w:rsidRPr="00C7175A" w14:paraId="5FC31675" w14:textId="77777777" w:rsidTr="00904FA3">
        <w:tc>
          <w:tcPr>
            <w:tcW w:w="2153" w:type="pct"/>
          </w:tcPr>
          <w:p w14:paraId="159FDB4A" w14:textId="77777777" w:rsidR="00C7175A" w:rsidRPr="00D53E9D" w:rsidRDefault="00C7175A" w:rsidP="00704A6E">
            <w:pPr>
              <w:pStyle w:val="tv213"/>
              <w:spacing w:before="0" w:beforeAutospacing="0" w:after="0" w:afterAutospacing="0"/>
              <w:jc w:val="both"/>
            </w:pPr>
            <w:r>
              <w:t xml:space="preserve">1. </w:t>
            </w:r>
            <w:r w:rsidRPr="00D53E9D">
              <w:t>Skaidri noteikts finansējuma avots.</w:t>
            </w:r>
          </w:p>
        </w:tc>
        <w:tc>
          <w:tcPr>
            <w:tcW w:w="2847" w:type="pct"/>
          </w:tcPr>
          <w:p w14:paraId="30AC5EF1" w14:textId="77777777" w:rsidR="00C7175A" w:rsidRPr="00D53E9D" w:rsidRDefault="00B60CA0">
            <w:pPr>
              <w:pStyle w:val="tv213"/>
              <w:spacing w:before="0" w:beforeAutospacing="0" w:after="0" w:afterAutospacing="0"/>
              <w:jc w:val="both"/>
            </w:pPr>
            <w:r w:rsidRPr="00FD2936">
              <w:t>Nav identificētas</w:t>
            </w:r>
            <w:r>
              <w:t>.</w:t>
            </w:r>
          </w:p>
        </w:tc>
      </w:tr>
      <w:tr w:rsidR="00C7175A" w:rsidRPr="00C7175A" w14:paraId="1C4A83DD" w14:textId="77777777" w:rsidTr="00904FA3">
        <w:tc>
          <w:tcPr>
            <w:tcW w:w="2153" w:type="pct"/>
          </w:tcPr>
          <w:p w14:paraId="5A4172F6" w14:textId="77777777" w:rsidR="00C7175A" w:rsidRPr="005F4D77" w:rsidRDefault="00C7175A" w:rsidP="00704A6E">
            <w:pPr>
              <w:pStyle w:val="tv213"/>
              <w:spacing w:before="0" w:beforeAutospacing="0" w:after="0" w:afterAutospacing="0"/>
              <w:jc w:val="center"/>
              <w:rPr>
                <w:i/>
              </w:rPr>
            </w:pPr>
            <w:r w:rsidRPr="005F4D77">
              <w:rPr>
                <w:i/>
              </w:rPr>
              <w:t>Iespējas</w:t>
            </w:r>
          </w:p>
        </w:tc>
        <w:tc>
          <w:tcPr>
            <w:tcW w:w="2847" w:type="pct"/>
          </w:tcPr>
          <w:p w14:paraId="1BE43178" w14:textId="77777777" w:rsidR="00C7175A" w:rsidRPr="005F4D77" w:rsidRDefault="00C7175A" w:rsidP="00704A6E">
            <w:pPr>
              <w:pStyle w:val="tv213"/>
              <w:spacing w:before="0" w:beforeAutospacing="0" w:after="0" w:afterAutospacing="0"/>
              <w:jc w:val="center"/>
              <w:rPr>
                <w:i/>
              </w:rPr>
            </w:pPr>
            <w:r w:rsidRPr="005F4D77">
              <w:rPr>
                <w:i/>
              </w:rPr>
              <w:t>Draudi</w:t>
            </w:r>
          </w:p>
        </w:tc>
      </w:tr>
      <w:tr w:rsidR="00C7175A" w:rsidRPr="00584356" w14:paraId="06664D1E" w14:textId="77777777" w:rsidTr="00904FA3">
        <w:tc>
          <w:tcPr>
            <w:tcW w:w="2153" w:type="pct"/>
          </w:tcPr>
          <w:p w14:paraId="71B182C2" w14:textId="77777777" w:rsidR="00C7175A" w:rsidRPr="005F4D77" w:rsidRDefault="00B60CA0" w:rsidP="00A57290">
            <w:pPr>
              <w:pStyle w:val="tv213"/>
              <w:spacing w:before="0" w:beforeAutospacing="0" w:after="0" w:afterAutospacing="0"/>
              <w:jc w:val="both"/>
            </w:pPr>
            <w:r w:rsidRPr="00FD2936">
              <w:t>Nav identificētas.</w:t>
            </w:r>
            <w:r w:rsidR="0022500C">
              <w:t xml:space="preserve"> </w:t>
            </w:r>
          </w:p>
        </w:tc>
        <w:tc>
          <w:tcPr>
            <w:tcW w:w="2847" w:type="pct"/>
          </w:tcPr>
          <w:p w14:paraId="41F245A3" w14:textId="77777777" w:rsidR="00C7175A" w:rsidRPr="005F4D77" w:rsidRDefault="003366C7" w:rsidP="00B06A52">
            <w:pPr>
              <w:pStyle w:val="tv213"/>
              <w:spacing w:before="0" w:beforeAutospacing="0" w:after="0" w:afterAutospacing="0"/>
              <w:jc w:val="both"/>
            </w:pPr>
            <w:r>
              <w:t>Dividendes var būt mazākas, nekā plānots.</w:t>
            </w:r>
            <w:r w:rsidR="00B60CA0">
              <w:t xml:space="preserve"> Nepietiekams finansējums fotoradaru ieviešanai (CSDD jāpiesaista cits finansējuma avots (bez dividendēm)).</w:t>
            </w:r>
          </w:p>
        </w:tc>
      </w:tr>
    </w:tbl>
    <w:p w14:paraId="1DA935A4" w14:textId="77777777" w:rsidR="00CB137F" w:rsidRPr="00D53E9D" w:rsidRDefault="00CB137F" w:rsidP="00CB137F">
      <w:pPr>
        <w:spacing w:after="0" w:line="240" w:lineRule="auto"/>
        <w:jc w:val="both"/>
        <w:rPr>
          <w:rFonts w:ascii="Times New Roman" w:hAnsi="Times New Roman"/>
          <w:sz w:val="28"/>
          <w:szCs w:val="28"/>
          <w:lang w:val="lv-LV"/>
        </w:rPr>
      </w:pPr>
    </w:p>
    <w:p w14:paraId="7F7BA1D3" w14:textId="77777777" w:rsidR="00890911" w:rsidRPr="00CE441A" w:rsidRDefault="00890911" w:rsidP="00BE79A5">
      <w:pPr>
        <w:widowControl/>
        <w:spacing w:after="0" w:line="240" w:lineRule="auto"/>
        <w:ind w:firstLine="720"/>
        <w:contextualSpacing/>
        <w:jc w:val="both"/>
        <w:rPr>
          <w:rFonts w:ascii="Times New Roman" w:hAnsi="Times New Roman"/>
          <w:sz w:val="28"/>
          <w:szCs w:val="28"/>
          <w:lang w:val="lv-LV"/>
        </w:rPr>
      </w:pPr>
    </w:p>
    <w:p w14:paraId="44FC2645" w14:textId="77777777" w:rsidR="00D011F9" w:rsidRPr="008E383E" w:rsidRDefault="00D011F9" w:rsidP="00D011F9">
      <w:pPr>
        <w:pStyle w:val="tv213"/>
        <w:spacing w:before="0" w:beforeAutospacing="0" w:after="0" w:afterAutospacing="0"/>
        <w:jc w:val="both"/>
        <w:rPr>
          <w:sz w:val="28"/>
          <w:szCs w:val="28"/>
        </w:rPr>
      </w:pPr>
      <w:r>
        <w:rPr>
          <w:sz w:val="28"/>
          <w:szCs w:val="28"/>
        </w:rPr>
        <w:t xml:space="preserve">     </w:t>
      </w:r>
      <w:r w:rsidR="00D07A35">
        <w:rPr>
          <w:sz w:val="28"/>
          <w:szCs w:val="28"/>
        </w:rPr>
        <w:tab/>
      </w:r>
      <w:r w:rsidRPr="000C1D74">
        <w:rPr>
          <w:b/>
          <w:sz w:val="28"/>
          <w:szCs w:val="28"/>
        </w:rPr>
        <w:t>Iekšlietu ministrija</w:t>
      </w:r>
      <w:r w:rsidRPr="00D011F9">
        <w:rPr>
          <w:sz w:val="28"/>
          <w:szCs w:val="28"/>
        </w:rPr>
        <w:t xml:space="preserve"> uzskata,</w:t>
      </w:r>
      <w:r w:rsidR="00D03E96">
        <w:rPr>
          <w:sz w:val="28"/>
          <w:szCs w:val="28"/>
        </w:rPr>
        <w:t xml:space="preserve"> ka</w:t>
      </w:r>
      <w:r w:rsidRPr="00D011F9">
        <w:rPr>
          <w:sz w:val="28"/>
          <w:szCs w:val="28"/>
        </w:rPr>
        <w:t xml:space="preserve"> fotoradaru iegādes finansēšanas modelis, kad fotoradaru iegāde tiek finansēta no CSDD dividendēm, ir valstij visizdevīgākais </w:t>
      </w:r>
      <w:r>
        <w:rPr>
          <w:sz w:val="28"/>
          <w:szCs w:val="28"/>
        </w:rPr>
        <w:t xml:space="preserve">no finansiālā viedokļa </w:t>
      </w:r>
      <w:r w:rsidR="00D03E96">
        <w:rPr>
          <w:sz w:val="28"/>
          <w:szCs w:val="28"/>
        </w:rPr>
        <w:t xml:space="preserve">pašreizējā valsts budžeta situācijā </w:t>
      </w:r>
      <w:r w:rsidRPr="00D011F9">
        <w:rPr>
          <w:sz w:val="28"/>
          <w:szCs w:val="28"/>
        </w:rPr>
        <w:t xml:space="preserve">un </w:t>
      </w:r>
      <w:r w:rsidRPr="000C1D74">
        <w:rPr>
          <w:b/>
          <w:sz w:val="28"/>
          <w:szCs w:val="28"/>
        </w:rPr>
        <w:t xml:space="preserve">atbalsta </w:t>
      </w:r>
      <w:r w:rsidR="00B619C4">
        <w:rPr>
          <w:sz w:val="28"/>
          <w:szCs w:val="28"/>
        </w:rPr>
        <w:t>2</w:t>
      </w:r>
      <w:r w:rsidR="00D03E96" w:rsidRPr="008E383E">
        <w:rPr>
          <w:sz w:val="28"/>
          <w:szCs w:val="28"/>
        </w:rPr>
        <w:t>.</w:t>
      </w:r>
      <w:r w:rsidRPr="008E383E">
        <w:rPr>
          <w:sz w:val="28"/>
          <w:szCs w:val="28"/>
        </w:rPr>
        <w:t>risinājuma variantu.</w:t>
      </w:r>
    </w:p>
    <w:p w14:paraId="18550068" w14:textId="77777777" w:rsidR="00B06A52" w:rsidRDefault="00B06A52" w:rsidP="00D728F5">
      <w:pPr>
        <w:spacing w:after="0" w:line="240" w:lineRule="auto"/>
        <w:ind w:firstLine="851"/>
        <w:jc w:val="both"/>
        <w:rPr>
          <w:rFonts w:ascii="Times New Roman" w:hAnsi="Times New Roman"/>
          <w:i/>
          <w:sz w:val="28"/>
          <w:szCs w:val="28"/>
          <w:lang w:val="lv-LV"/>
        </w:rPr>
      </w:pPr>
    </w:p>
    <w:p w14:paraId="0FFD595F" w14:textId="77777777" w:rsidR="00D728F5" w:rsidRDefault="00D728F5" w:rsidP="00D728F5">
      <w:pPr>
        <w:spacing w:after="0" w:line="240" w:lineRule="auto"/>
        <w:ind w:firstLine="851"/>
        <w:jc w:val="both"/>
        <w:rPr>
          <w:rFonts w:ascii="Times New Roman" w:hAnsi="Times New Roman"/>
          <w:i/>
          <w:sz w:val="28"/>
          <w:szCs w:val="28"/>
          <w:lang w:val="lv-LV"/>
        </w:rPr>
      </w:pPr>
      <w:r w:rsidRPr="00812932">
        <w:rPr>
          <w:rFonts w:ascii="Times New Roman" w:hAnsi="Times New Roman"/>
          <w:b/>
          <w:i/>
          <w:sz w:val="28"/>
          <w:szCs w:val="28"/>
          <w:lang w:val="lv-LV"/>
        </w:rPr>
        <w:t>2.</w:t>
      </w:r>
      <w:r w:rsidR="00812932" w:rsidRPr="00812932">
        <w:rPr>
          <w:rFonts w:ascii="Times New Roman" w:hAnsi="Times New Roman"/>
          <w:b/>
          <w:i/>
          <w:sz w:val="28"/>
          <w:szCs w:val="28"/>
          <w:lang w:val="lv-LV"/>
        </w:rPr>
        <w:t>ieteikums</w:t>
      </w:r>
      <w:r w:rsidR="00812932">
        <w:rPr>
          <w:rFonts w:ascii="Times New Roman" w:hAnsi="Times New Roman"/>
          <w:i/>
          <w:sz w:val="28"/>
          <w:szCs w:val="28"/>
          <w:lang w:val="lv-LV"/>
        </w:rPr>
        <w:t xml:space="preserve"> –</w:t>
      </w:r>
      <w:r>
        <w:rPr>
          <w:rFonts w:ascii="Times New Roman" w:hAnsi="Times New Roman"/>
          <w:i/>
          <w:sz w:val="28"/>
          <w:szCs w:val="28"/>
          <w:lang w:val="lv-LV"/>
        </w:rPr>
        <w:t xml:space="preserve"> </w:t>
      </w:r>
      <w:r w:rsidRPr="00875DFE">
        <w:rPr>
          <w:rFonts w:ascii="Times New Roman" w:hAnsi="Times New Roman"/>
          <w:i/>
          <w:sz w:val="28"/>
          <w:szCs w:val="28"/>
          <w:lang w:val="lv-LV"/>
        </w:rPr>
        <w:t>Iekšlietu ministrijai veikt pasākumus, lai nodrošinātu, ka skaidri tiek noteikta fotoradaru darbības finansēšanas kārtība no Valsts policijai piešķirtajiem valsts budžeta līdzekļiem</w:t>
      </w:r>
      <w:r>
        <w:rPr>
          <w:rFonts w:ascii="Times New Roman" w:hAnsi="Times New Roman"/>
          <w:i/>
          <w:sz w:val="28"/>
          <w:szCs w:val="28"/>
          <w:lang w:val="lv-LV"/>
        </w:rPr>
        <w:t>.</w:t>
      </w:r>
    </w:p>
    <w:p w14:paraId="055A3ED9" w14:textId="77777777" w:rsidR="002B1650" w:rsidRPr="00683F0F" w:rsidRDefault="002B1650" w:rsidP="00BE79A5">
      <w:pPr>
        <w:pStyle w:val="NoSpacing"/>
        <w:ind w:left="1080"/>
        <w:rPr>
          <w:rFonts w:ascii="Times New Roman" w:hAnsi="Times New Roman"/>
          <w:i/>
          <w:sz w:val="28"/>
          <w:szCs w:val="28"/>
          <w:lang w:val="lv-LV"/>
        </w:rPr>
      </w:pPr>
    </w:p>
    <w:p w14:paraId="7229BA2F" w14:textId="77777777" w:rsidR="005154E8" w:rsidRPr="00683F0F" w:rsidRDefault="008A4A66" w:rsidP="0059329F">
      <w:pPr>
        <w:pStyle w:val="tv213"/>
        <w:spacing w:before="0" w:beforeAutospacing="0" w:after="0" w:afterAutospacing="0"/>
        <w:jc w:val="both"/>
        <w:rPr>
          <w:sz w:val="28"/>
          <w:szCs w:val="28"/>
        </w:rPr>
      </w:pPr>
      <w:r w:rsidRPr="00683F0F">
        <w:rPr>
          <w:sz w:val="28"/>
          <w:szCs w:val="28"/>
        </w:rPr>
        <w:t xml:space="preserve">        </w:t>
      </w:r>
      <w:r w:rsidR="009E4EC6" w:rsidRPr="00683F0F">
        <w:rPr>
          <w:sz w:val="28"/>
          <w:szCs w:val="28"/>
        </w:rPr>
        <w:t xml:space="preserve">Saskaņā ar rīkojuma Nr.382 (projekta) sākotnējās ietekmes novērtējuma ziņojumam (anotācijai) pievienoto pielikumu, pamatojoties uz Satiksmes ministrijas iesniegtajiem aprēķiniem, </w:t>
      </w:r>
      <w:r w:rsidR="008E383E">
        <w:rPr>
          <w:sz w:val="28"/>
          <w:szCs w:val="28"/>
        </w:rPr>
        <w:t xml:space="preserve">jo </w:t>
      </w:r>
      <w:r w:rsidR="009E4EC6" w:rsidRPr="00683F0F">
        <w:rPr>
          <w:sz w:val="28"/>
          <w:szCs w:val="28"/>
        </w:rPr>
        <w:t>fotoradari ir CSDD īpašums, fotoradaru darbības nodrošināšanas izdevumu aprēķins sagatavots saskaņā ar pakalpojuma izcenojuma noteikšanas kārtību</w:t>
      </w:r>
      <w:r w:rsidR="00F6355C" w:rsidRPr="00683F0F">
        <w:rPr>
          <w:sz w:val="28"/>
          <w:szCs w:val="28"/>
        </w:rPr>
        <w:t xml:space="preserve"> komersantam, t.i., atbilstoši Valsts pārvaldes iekārtas likuma</w:t>
      </w:r>
      <w:r w:rsidRPr="00683F0F">
        <w:rPr>
          <w:b/>
          <w:bCs/>
        </w:rPr>
        <w:t xml:space="preserve"> </w:t>
      </w:r>
      <w:r w:rsidRPr="00683F0F">
        <w:rPr>
          <w:sz w:val="28"/>
          <w:szCs w:val="28"/>
        </w:rPr>
        <w:t>(turpmāk – VPIL)</w:t>
      </w:r>
      <w:r w:rsidRPr="00683F0F">
        <w:rPr>
          <w:b/>
          <w:bCs/>
        </w:rPr>
        <w:t xml:space="preserve"> </w:t>
      </w:r>
      <w:r w:rsidRPr="00683F0F">
        <w:rPr>
          <w:sz w:val="28"/>
          <w:szCs w:val="28"/>
        </w:rPr>
        <w:t>43.</w:t>
      </w:r>
      <w:r w:rsidRPr="00683F0F">
        <w:rPr>
          <w:sz w:val="28"/>
          <w:szCs w:val="28"/>
          <w:vertAlign w:val="superscript"/>
        </w:rPr>
        <w:t>1</w:t>
      </w:r>
      <w:r w:rsidRPr="00683F0F">
        <w:rPr>
          <w:sz w:val="28"/>
          <w:szCs w:val="28"/>
        </w:rPr>
        <w:t xml:space="preserve"> panta “Pakalpojumu sniegšana, veicot valsts pārvaldes uzdevumus” pirmajai daļai, kas nosaka, ka “Pakalpojumus, veicot valsts pārvaldes uzdevumus, privātpersona sniedz saimnieciskās darbības veidā par atlīdzību, kuru privātpersona izmanto savas darbības nodrošināšanai un attiecīgā valsts pārvaldes uzdevuma veikšanai, ja normatīvajos aktos nodokļu un nodevu jomā nav noteikts citādi.”</w:t>
      </w:r>
    </w:p>
    <w:p w14:paraId="45D8957C" w14:textId="77777777" w:rsidR="00A3465E" w:rsidRDefault="007E4EE3" w:rsidP="00D9632E">
      <w:pPr>
        <w:pStyle w:val="tv213"/>
        <w:spacing w:before="0" w:beforeAutospacing="0" w:after="0" w:afterAutospacing="0"/>
        <w:ind w:firstLine="720"/>
        <w:jc w:val="both"/>
        <w:rPr>
          <w:sz w:val="28"/>
          <w:szCs w:val="28"/>
        </w:rPr>
      </w:pPr>
      <w:r w:rsidRPr="00683F0F">
        <w:rPr>
          <w:sz w:val="28"/>
          <w:szCs w:val="28"/>
        </w:rPr>
        <w:t>Laikā, kad tika sagatavots rīkojums Nr.382 (projekts), nebija normatīvo aktu, kas reglamentētu izdevumu veidus un apmērus, kas būtu iekļaujami pakalpojuma izmaksās, ja pakalpojums ir valsts deleģēts uzdevums. VPIL</w:t>
      </w:r>
      <w:r w:rsidRPr="00683F0F">
        <w:rPr>
          <w:b/>
          <w:bCs/>
        </w:rPr>
        <w:t xml:space="preserve"> </w:t>
      </w:r>
      <w:r w:rsidRPr="00683F0F">
        <w:rPr>
          <w:sz w:val="28"/>
          <w:szCs w:val="28"/>
        </w:rPr>
        <w:t>43.</w:t>
      </w:r>
      <w:r w:rsidRPr="00683F0F">
        <w:rPr>
          <w:sz w:val="28"/>
          <w:szCs w:val="28"/>
          <w:vertAlign w:val="superscript"/>
        </w:rPr>
        <w:t>1</w:t>
      </w:r>
      <w:r w:rsidRPr="00683F0F">
        <w:rPr>
          <w:sz w:val="28"/>
          <w:szCs w:val="28"/>
        </w:rPr>
        <w:t xml:space="preserve"> panta otrā daļa nosaka, ka “</w:t>
      </w:r>
      <w:r w:rsidR="008A4A66" w:rsidRPr="00683F0F">
        <w:rPr>
          <w:sz w:val="28"/>
          <w:szCs w:val="28"/>
        </w:rPr>
        <w:t>Valsts pārvaldes uzdevuma ietvaros privātpersonu sniegto pakalpojumu maksas apmēra noteikšanas un apstiprināšanas kārtību, kā arī atbrīvojumus nosaka Ministru kabinets</w:t>
      </w:r>
      <w:r w:rsidRPr="00683F0F">
        <w:rPr>
          <w:sz w:val="28"/>
          <w:szCs w:val="28"/>
        </w:rPr>
        <w:t>”. Tomēr šāds regulējums</w:t>
      </w:r>
      <w:r w:rsidR="00A3465E">
        <w:rPr>
          <w:sz w:val="28"/>
          <w:szCs w:val="28"/>
        </w:rPr>
        <w:t>, kurā ietverti vispārīgi principi,</w:t>
      </w:r>
      <w:r w:rsidRPr="00683F0F">
        <w:rPr>
          <w:sz w:val="28"/>
          <w:szCs w:val="28"/>
        </w:rPr>
        <w:t xml:space="preserve"> vēl aizvien nav noteikts.</w:t>
      </w:r>
    </w:p>
    <w:p w14:paraId="20EB8BFE" w14:textId="7AF123EA" w:rsidR="00335C34" w:rsidRPr="004E2CEE" w:rsidRDefault="00A3465E" w:rsidP="00D9632E">
      <w:pPr>
        <w:pStyle w:val="tv213"/>
        <w:spacing w:before="0" w:beforeAutospacing="0" w:after="0" w:afterAutospacing="0"/>
        <w:ind w:firstLine="720"/>
        <w:jc w:val="both"/>
        <w:rPr>
          <w:sz w:val="28"/>
          <w:szCs w:val="28"/>
        </w:rPr>
      </w:pPr>
      <w:r w:rsidRPr="004E2CEE">
        <w:rPr>
          <w:sz w:val="28"/>
          <w:szCs w:val="28"/>
        </w:rPr>
        <w:t xml:space="preserve">Ministru kabinets </w:t>
      </w:r>
      <w:proofErr w:type="gramStart"/>
      <w:r w:rsidR="007E4EE3" w:rsidRPr="004E2CEE">
        <w:rPr>
          <w:sz w:val="28"/>
          <w:szCs w:val="28"/>
        </w:rPr>
        <w:t>2014.gada</w:t>
      </w:r>
      <w:proofErr w:type="gramEnd"/>
      <w:r w:rsidR="007E4EE3" w:rsidRPr="004E2CEE">
        <w:rPr>
          <w:sz w:val="28"/>
          <w:szCs w:val="28"/>
        </w:rPr>
        <w:t xml:space="preserve"> 17.jūnijā izdeva noteikumus Nr.317 </w:t>
      </w:r>
      <w:r w:rsidR="00CC0552" w:rsidRPr="004E2CEE">
        <w:rPr>
          <w:sz w:val="28"/>
          <w:szCs w:val="28"/>
        </w:rPr>
        <w:t>“Kārtība, kādā tiešās pārvaldes iestādes slēdz un publisko līdzdarbības līgumus, kā arī piešķir valsts budžeta finansējumu privātpersonām valsts pārvaldes uzdevumu veikšanai un uzrauga piešķirtā finansējuma izlietojumu”</w:t>
      </w:r>
      <w:r w:rsidR="00B10DB2" w:rsidRPr="004E2CEE">
        <w:rPr>
          <w:sz w:val="28"/>
          <w:szCs w:val="28"/>
        </w:rPr>
        <w:t xml:space="preserve"> </w:t>
      </w:r>
      <w:r w:rsidR="009E2B9F" w:rsidRPr="004E2CEE">
        <w:rPr>
          <w:sz w:val="28"/>
          <w:szCs w:val="28"/>
        </w:rPr>
        <w:t>(turpmāk – noteikumi Nr.317)</w:t>
      </w:r>
      <w:r w:rsidR="00CC0552" w:rsidRPr="004E2CEE">
        <w:rPr>
          <w:sz w:val="28"/>
          <w:szCs w:val="28"/>
        </w:rPr>
        <w:t xml:space="preserve">. </w:t>
      </w:r>
      <w:r w:rsidR="008E383E">
        <w:rPr>
          <w:sz w:val="28"/>
          <w:szCs w:val="28"/>
        </w:rPr>
        <w:t>Noteikumi Nr. 317 paredz vispārējus principus</w:t>
      </w:r>
      <w:r w:rsidR="00950F84" w:rsidRPr="004E2CEE">
        <w:rPr>
          <w:sz w:val="28"/>
          <w:szCs w:val="28"/>
        </w:rPr>
        <w:t>,</w:t>
      </w:r>
      <w:r w:rsidR="00CC0552" w:rsidRPr="004E2CEE">
        <w:rPr>
          <w:sz w:val="28"/>
          <w:szCs w:val="28"/>
        </w:rPr>
        <w:t xml:space="preserve"> </w:t>
      </w:r>
      <w:r w:rsidR="00490B6F">
        <w:rPr>
          <w:sz w:val="28"/>
          <w:szCs w:val="28"/>
        </w:rPr>
        <w:t xml:space="preserve">tajos </w:t>
      </w:r>
      <w:r w:rsidR="00950F84" w:rsidRPr="004E2CEE">
        <w:rPr>
          <w:sz w:val="28"/>
          <w:szCs w:val="28"/>
        </w:rPr>
        <w:t xml:space="preserve">nav noteikti </w:t>
      </w:r>
      <w:r w:rsidR="00CC0552" w:rsidRPr="004E2CEE">
        <w:rPr>
          <w:sz w:val="28"/>
          <w:szCs w:val="28"/>
        </w:rPr>
        <w:t>izdevumu veid</w:t>
      </w:r>
      <w:r w:rsidR="00950F84" w:rsidRPr="004E2CEE">
        <w:rPr>
          <w:sz w:val="28"/>
          <w:szCs w:val="28"/>
        </w:rPr>
        <w:t xml:space="preserve">i, ko valsts pārvaldes iestāde </w:t>
      </w:r>
      <w:r w:rsidR="00B01F4C" w:rsidRPr="004E2CEE">
        <w:rPr>
          <w:sz w:val="28"/>
          <w:szCs w:val="28"/>
        </w:rPr>
        <w:t>var segt</w:t>
      </w:r>
      <w:r w:rsidR="00950F84" w:rsidRPr="004E2CEE">
        <w:rPr>
          <w:sz w:val="28"/>
          <w:szCs w:val="28"/>
        </w:rPr>
        <w:t xml:space="preserve"> </w:t>
      </w:r>
      <w:r w:rsidR="00CC0552" w:rsidRPr="004E2CEE">
        <w:rPr>
          <w:sz w:val="28"/>
          <w:szCs w:val="28"/>
        </w:rPr>
        <w:t>privātpersonām valsts pārvaldes uzdevumu veikšanai</w:t>
      </w:r>
      <w:r w:rsidR="00152CA5" w:rsidRPr="004E2CEE">
        <w:rPr>
          <w:sz w:val="28"/>
          <w:szCs w:val="28"/>
        </w:rPr>
        <w:t>, ja uzdevums deleģēt</w:t>
      </w:r>
      <w:r w:rsidR="003E2BDD" w:rsidRPr="004E2CEE">
        <w:rPr>
          <w:sz w:val="28"/>
          <w:szCs w:val="28"/>
        </w:rPr>
        <w:t>s</w:t>
      </w:r>
      <w:r w:rsidR="00152CA5" w:rsidRPr="004E2CEE">
        <w:rPr>
          <w:sz w:val="28"/>
          <w:szCs w:val="28"/>
        </w:rPr>
        <w:t xml:space="preserve"> ar tiesību aktu</w:t>
      </w:r>
      <w:r w:rsidR="00152CA5" w:rsidRPr="004E2CEE">
        <w:rPr>
          <w:rStyle w:val="FootnoteReference"/>
          <w:sz w:val="28"/>
          <w:szCs w:val="28"/>
        </w:rPr>
        <w:footnoteReference w:id="10"/>
      </w:r>
      <w:r w:rsidR="00CC0552" w:rsidRPr="004E2CEE">
        <w:rPr>
          <w:sz w:val="28"/>
          <w:szCs w:val="28"/>
        </w:rPr>
        <w:t>.</w:t>
      </w:r>
      <w:r w:rsidR="003E2BDD" w:rsidRPr="004E2CEE">
        <w:rPr>
          <w:sz w:val="28"/>
          <w:szCs w:val="28"/>
        </w:rPr>
        <w:t xml:space="preserve"> </w:t>
      </w:r>
      <w:r w:rsidR="00950F84" w:rsidRPr="004E2CEE">
        <w:rPr>
          <w:sz w:val="28"/>
          <w:szCs w:val="28"/>
        </w:rPr>
        <w:t xml:space="preserve">Līdz ar to nav skaidrs, vai valsts pārvaldes iestāde ir tiesīga paredzēt izdevumus un piešķirt finansējumu, piemēram, pamatlīdzekļu </w:t>
      </w:r>
      <w:r w:rsidR="00207EE8">
        <w:rPr>
          <w:sz w:val="28"/>
          <w:szCs w:val="28"/>
        </w:rPr>
        <w:t>summas, kas atbilst CSDD fotoradaru ikgadējam nolietojumam,</w:t>
      </w:r>
      <w:r w:rsidR="00950F84" w:rsidRPr="004E2CEE">
        <w:rPr>
          <w:sz w:val="28"/>
          <w:szCs w:val="28"/>
        </w:rPr>
        <w:t xml:space="preserve"> uzkrājumam vai plānotajai peļņai, kādos gadījumos un cik lielā apmērā. </w:t>
      </w:r>
      <w:r w:rsidR="003E2BDD" w:rsidRPr="004E2CEE">
        <w:rPr>
          <w:sz w:val="28"/>
          <w:szCs w:val="28"/>
        </w:rPr>
        <w:t>Iespējams, šajā gadījumā Ceļu satiksmes likumā bija jāparedz, ka Ministru kabinets nosaka ar CSDD deleģētā valsts pārvaldes uzdevuma izpildi saistīto izmaksu noteikšanas un finansēšanas kārtību.</w:t>
      </w:r>
      <w:r w:rsidR="00490B6F">
        <w:rPr>
          <w:sz w:val="28"/>
          <w:szCs w:val="28"/>
        </w:rPr>
        <w:t xml:space="preserve"> No iepriekš minētā izriet, ka gadījumos, kad valsts pārvaldes deleģētais uzdevums ir specifisks (šajā gadījumā – fotoradari ir CSDD īpašums, līdz ar to</w:t>
      </w:r>
      <w:r w:rsidR="00207EE8">
        <w:rPr>
          <w:sz w:val="28"/>
          <w:szCs w:val="28"/>
        </w:rPr>
        <w:t xml:space="preserve"> fotoradariem </w:t>
      </w:r>
      <w:r w:rsidR="00B619C4">
        <w:rPr>
          <w:sz w:val="28"/>
          <w:szCs w:val="28"/>
        </w:rPr>
        <w:t>tiek aprēķināt</w:t>
      </w:r>
      <w:r w:rsidR="00207EE8">
        <w:rPr>
          <w:sz w:val="28"/>
          <w:szCs w:val="28"/>
        </w:rPr>
        <w:t>a</w:t>
      </w:r>
      <w:r w:rsidR="00B619C4">
        <w:rPr>
          <w:sz w:val="28"/>
          <w:szCs w:val="28"/>
        </w:rPr>
        <w:t xml:space="preserve"> </w:t>
      </w:r>
      <w:r w:rsidR="00207EE8">
        <w:rPr>
          <w:sz w:val="28"/>
          <w:szCs w:val="28"/>
        </w:rPr>
        <w:t>summa, kas atbilst CSDD fotoradaru ikgadējam nolietojumam,</w:t>
      </w:r>
      <w:r w:rsidR="00B619C4">
        <w:rPr>
          <w:sz w:val="28"/>
          <w:szCs w:val="28"/>
        </w:rPr>
        <w:t xml:space="preserve"> un iekļaut</w:t>
      </w:r>
      <w:r w:rsidR="00207EE8">
        <w:rPr>
          <w:sz w:val="28"/>
          <w:szCs w:val="28"/>
        </w:rPr>
        <w:t>a</w:t>
      </w:r>
      <w:r w:rsidR="00B619C4">
        <w:rPr>
          <w:sz w:val="28"/>
          <w:szCs w:val="28"/>
        </w:rPr>
        <w:t xml:space="preserve"> izmaksās</w:t>
      </w:r>
      <w:r w:rsidR="00490B6F">
        <w:rPr>
          <w:sz w:val="28"/>
          <w:szCs w:val="28"/>
        </w:rPr>
        <w:t>; lai gan CSDD ir valstij piederoša kapitālsabiedrība, tai kā komercsabiedrībai ir jāgūst peļņa)</w:t>
      </w:r>
      <w:r w:rsidR="00495C83">
        <w:rPr>
          <w:sz w:val="28"/>
          <w:szCs w:val="28"/>
        </w:rPr>
        <w:t>, ir jāizdod atsevišķi Ministru kabineta noteikumi</w:t>
      </w:r>
      <w:r w:rsidR="00490B6F">
        <w:rPr>
          <w:sz w:val="28"/>
          <w:szCs w:val="28"/>
        </w:rPr>
        <w:t xml:space="preserve">. </w:t>
      </w:r>
    </w:p>
    <w:p w14:paraId="07664FDE" w14:textId="77777777" w:rsidR="00525CC2" w:rsidRPr="00061021" w:rsidRDefault="00CC0552" w:rsidP="0059329F">
      <w:pPr>
        <w:pStyle w:val="tv213"/>
        <w:spacing w:before="0" w:beforeAutospacing="0" w:after="0" w:afterAutospacing="0"/>
        <w:jc w:val="both"/>
        <w:rPr>
          <w:sz w:val="28"/>
          <w:szCs w:val="28"/>
        </w:rPr>
      </w:pPr>
      <w:r w:rsidRPr="00683F0F">
        <w:rPr>
          <w:sz w:val="28"/>
          <w:szCs w:val="28"/>
        </w:rPr>
        <w:t xml:space="preserve">  </w:t>
      </w:r>
      <w:r w:rsidRPr="00683F0F">
        <w:t xml:space="preserve">   </w:t>
      </w:r>
      <w:r w:rsidR="003E2BDD" w:rsidRPr="00683F0F">
        <w:t xml:space="preserve">     </w:t>
      </w:r>
      <w:r w:rsidR="0069768B" w:rsidRPr="004E2CEE">
        <w:tab/>
      </w:r>
      <w:r w:rsidR="00AC6B6A" w:rsidRPr="004E2CEE">
        <w:rPr>
          <w:sz w:val="28"/>
          <w:szCs w:val="28"/>
        </w:rPr>
        <w:t xml:space="preserve">Valsts policijas deleģētais valsts pārvaldes uzdevums (ko var īstenot arī Valsts policija pati, taču </w:t>
      </w:r>
      <w:r w:rsidR="00335C34" w:rsidRPr="004E2CEE">
        <w:rPr>
          <w:sz w:val="28"/>
          <w:szCs w:val="28"/>
        </w:rPr>
        <w:t xml:space="preserve">Ministru kabinets lēmis, ka </w:t>
      </w:r>
      <w:r w:rsidR="00AC6B6A" w:rsidRPr="004E2CEE">
        <w:rPr>
          <w:sz w:val="28"/>
          <w:szCs w:val="28"/>
        </w:rPr>
        <w:t xml:space="preserve">CSDD to var veikt efektīvāk) nav </w:t>
      </w:r>
      <w:r w:rsidR="00A24A47" w:rsidRPr="004E2CEE">
        <w:rPr>
          <w:sz w:val="28"/>
          <w:szCs w:val="28"/>
        </w:rPr>
        <w:t xml:space="preserve">publisks </w:t>
      </w:r>
      <w:r w:rsidR="00AC6B6A" w:rsidRPr="004E2CEE">
        <w:rPr>
          <w:sz w:val="28"/>
          <w:szCs w:val="28"/>
        </w:rPr>
        <w:t>pakalpojums</w:t>
      </w:r>
      <w:r w:rsidR="00A24A47" w:rsidRPr="004E2CEE">
        <w:rPr>
          <w:sz w:val="28"/>
          <w:szCs w:val="28"/>
        </w:rPr>
        <w:t xml:space="preserve"> (valsts pārvaldes funkciju ietvaros sniegtais pakalpojums)</w:t>
      </w:r>
      <w:r w:rsidR="00AC6B6A" w:rsidRPr="004E2CEE">
        <w:rPr>
          <w:sz w:val="28"/>
          <w:szCs w:val="28"/>
        </w:rPr>
        <w:t xml:space="preserve"> tādā nozīmē, ka </w:t>
      </w:r>
      <w:r w:rsidR="00A24A47" w:rsidRPr="004E2CEE">
        <w:rPr>
          <w:sz w:val="28"/>
          <w:szCs w:val="28"/>
        </w:rPr>
        <w:t xml:space="preserve">pakalpojuma saņēmējs (valsts pārvaldes uzdevuma </w:t>
      </w:r>
      <w:r w:rsidR="00A24A47" w:rsidRPr="004E2CEE">
        <w:rPr>
          <w:sz w:val="28"/>
          <w:szCs w:val="28"/>
        </w:rPr>
        <w:lastRenderedPageBreak/>
        <w:t xml:space="preserve">deleģētājs) </w:t>
      </w:r>
      <w:r w:rsidR="00AC6B6A" w:rsidRPr="004E2CEE">
        <w:rPr>
          <w:sz w:val="28"/>
          <w:szCs w:val="28"/>
        </w:rPr>
        <w:t>ir viena konkrēta valsts pārvaldes iestāde</w:t>
      </w:r>
      <w:r w:rsidR="00A24A47" w:rsidRPr="004E2CEE">
        <w:rPr>
          <w:sz w:val="28"/>
          <w:szCs w:val="28"/>
        </w:rPr>
        <w:t xml:space="preserve"> – Valsts policija</w:t>
      </w:r>
      <w:r w:rsidR="00AC6B6A" w:rsidRPr="004E2CEE">
        <w:rPr>
          <w:sz w:val="28"/>
          <w:szCs w:val="28"/>
        </w:rPr>
        <w:t>. Tātad CSDD jāpiešķir finanšu resursi</w:t>
      </w:r>
      <w:r w:rsidR="00335C34" w:rsidRPr="004E2CEE">
        <w:rPr>
          <w:sz w:val="28"/>
          <w:szCs w:val="28"/>
        </w:rPr>
        <w:t xml:space="preserve"> (valsts budžeta dotācija)</w:t>
      </w:r>
      <w:r w:rsidR="00AC6B6A" w:rsidRPr="004E2CEE">
        <w:rPr>
          <w:sz w:val="28"/>
          <w:szCs w:val="28"/>
        </w:rPr>
        <w:t xml:space="preserve"> šā uzdevuma izpildei pēc tādiem pašiem principiem</w:t>
      </w:r>
      <w:r w:rsidR="003F15AE" w:rsidRPr="004E2CEE">
        <w:rPr>
          <w:sz w:val="28"/>
          <w:szCs w:val="28"/>
        </w:rPr>
        <w:t xml:space="preserve"> (izdevumu veidiem)</w:t>
      </w:r>
      <w:r w:rsidR="00AC6B6A" w:rsidRPr="004E2CEE">
        <w:rPr>
          <w:sz w:val="28"/>
          <w:szCs w:val="28"/>
        </w:rPr>
        <w:t>, kā tie piešķirami Valsts policijai, ja tā pati īstenotu šo uzdevumu.</w:t>
      </w:r>
      <w:r w:rsidR="002B1650" w:rsidRPr="00061021">
        <w:rPr>
          <w:sz w:val="28"/>
          <w:szCs w:val="28"/>
        </w:rPr>
        <w:t xml:space="preserve"> </w:t>
      </w:r>
      <w:r w:rsidR="00495C83">
        <w:rPr>
          <w:sz w:val="28"/>
          <w:szCs w:val="28"/>
        </w:rPr>
        <w:t>Tomēr jāņem vērā iepriekš minētais attiecībā uz deleģētā uzdevuma specifiku.</w:t>
      </w:r>
    </w:p>
    <w:p w14:paraId="7B129AC9" w14:textId="77777777" w:rsidR="00A86CA4" w:rsidRPr="004E2CEE" w:rsidRDefault="00A86CA4" w:rsidP="00A86CA4">
      <w:pPr>
        <w:pStyle w:val="tv213"/>
        <w:spacing w:before="0" w:beforeAutospacing="0" w:after="0" w:afterAutospacing="0"/>
        <w:jc w:val="both"/>
        <w:rPr>
          <w:sz w:val="28"/>
          <w:szCs w:val="28"/>
        </w:rPr>
      </w:pPr>
      <w:r w:rsidRPr="00061021">
        <w:rPr>
          <w:sz w:val="28"/>
          <w:szCs w:val="28"/>
        </w:rPr>
        <w:t xml:space="preserve">       Vienlaikus ir būtiski norādīt, ka saskaņā ar CSDD </w:t>
      </w:r>
      <w:proofErr w:type="gramStart"/>
      <w:r w:rsidRPr="004E2CEE">
        <w:rPr>
          <w:sz w:val="28"/>
          <w:szCs w:val="28"/>
        </w:rPr>
        <w:t>2015.gada</w:t>
      </w:r>
      <w:proofErr w:type="gramEnd"/>
      <w:r w:rsidRPr="004E2CEE">
        <w:rPr>
          <w:sz w:val="28"/>
          <w:szCs w:val="28"/>
        </w:rPr>
        <w:t xml:space="preserve"> 30.decembra </w:t>
      </w:r>
    </w:p>
    <w:p w14:paraId="13C9187E" w14:textId="77777777" w:rsidR="00A86CA4" w:rsidRPr="00AD1E2F" w:rsidRDefault="00A86CA4" w:rsidP="00042118">
      <w:pPr>
        <w:pStyle w:val="tv213"/>
        <w:spacing w:before="0" w:beforeAutospacing="0" w:after="0" w:afterAutospacing="0"/>
        <w:jc w:val="both"/>
        <w:rPr>
          <w:sz w:val="28"/>
          <w:szCs w:val="28"/>
        </w:rPr>
      </w:pPr>
      <w:r w:rsidRPr="004E2CEE">
        <w:rPr>
          <w:sz w:val="28"/>
          <w:szCs w:val="28"/>
        </w:rPr>
        <w:t xml:space="preserve">akcionāru sapulces (prot.Nr.5) apstiprināto Valsts akciju sabiedrības “Ceļu satiksmes drošības direkcija” statūtu </w:t>
      </w:r>
      <w:r w:rsidR="00042118" w:rsidRPr="004E2CEE">
        <w:rPr>
          <w:sz w:val="28"/>
          <w:szCs w:val="28"/>
        </w:rPr>
        <w:t xml:space="preserve">(turpmāk – CSDD statūti) </w:t>
      </w:r>
      <w:r w:rsidRPr="004E2CEE">
        <w:rPr>
          <w:sz w:val="28"/>
          <w:szCs w:val="28"/>
        </w:rPr>
        <w:t>2.punktu CSDD “nodarbojas ar pakalpojumu sniegšanu sabiedrībai kopumā sabiedriskās kārtības un drošības uzturēšanā (NACE 84.24) un veic šādus komercdarbības veidus: [...] 2.12. veido un uztur ceļu satiksmē izdarīto pārkāpumu fiksēšanas stacionāro tehnisko līdzekļu sistēmu (84.24).”.</w:t>
      </w:r>
      <w:r w:rsidR="00042118" w:rsidRPr="004E2CEE">
        <w:rPr>
          <w:sz w:val="28"/>
          <w:szCs w:val="28"/>
        </w:rPr>
        <w:t xml:space="preserve"> Savukārt, saskaņā ar </w:t>
      </w:r>
      <w:proofErr w:type="gramStart"/>
      <w:r w:rsidR="00042118" w:rsidRPr="004E2CEE">
        <w:rPr>
          <w:sz w:val="28"/>
          <w:szCs w:val="28"/>
        </w:rPr>
        <w:t>2014.gada</w:t>
      </w:r>
      <w:proofErr w:type="gramEnd"/>
      <w:r w:rsidR="00042118" w:rsidRPr="004E2CEE">
        <w:rPr>
          <w:sz w:val="28"/>
          <w:szCs w:val="28"/>
        </w:rPr>
        <w:t xml:space="preserve"> 9.maija ārkārtas akcionāru sapulcē (prot.Nr.1) apstiprinātajiem CSDD statūtiem, kas bija spēkā 2015.gadā, kad tika ieviest</w:t>
      </w:r>
      <w:r w:rsidR="008A4A58" w:rsidRPr="004E2CEE">
        <w:rPr>
          <w:sz w:val="28"/>
          <w:szCs w:val="28"/>
        </w:rPr>
        <w:t>i</w:t>
      </w:r>
      <w:r w:rsidR="00042118" w:rsidRPr="004E2CEE">
        <w:rPr>
          <w:sz w:val="28"/>
          <w:szCs w:val="28"/>
        </w:rPr>
        <w:t xml:space="preserve"> 16 fotoradari, šāds  komercdarbības veids nebija paredzēts.</w:t>
      </w:r>
    </w:p>
    <w:p w14:paraId="24BD5CD6" w14:textId="77777777" w:rsidR="003F15AE" w:rsidRPr="00683F0F" w:rsidRDefault="00525CC2" w:rsidP="00B10DB2">
      <w:pPr>
        <w:pStyle w:val="tv213"/>
        <w:spacing w:before="0" w:beforeAutospacing="0" w:after="0" w:afterAutospacing="0"/>
        <w:jc w:val="both"/>
        <w:rPr>
          <w:sz w:val="28"/>
          <w:szCs w:val="28"/>
        </w:rPr>
      </w:pPr>
      <w:r>
        <w:rPr>
          <w:sz w:val="28"/>
          <w:szCs w:val="28"/>
        </w:rPr>
        <w:t xml:space="preserve">       </w:t>
      </w:r>
      <w:r w:rsidR="003F15AE" w:rsidRPr="00683F0F">
        <w:rPr>
          <w:sz w:val="28"/>
          <w:szCs w:val="28"/>
        </w:rPr>
        <w:t xml:space="preserve">Jāatzīmē, ka CSDD ir deleģēti 2 </w:t>
      </w:r>
      <w:r w:rsidR="002B1650" w:rsidRPr="00683F0F">
        <w:rPr>
          <w:sz w:val="28"/>
          <w:szCs w:val="28"/>
        </w:rPr>
        <w:t>v</w:t>
      </w:r>
      <w:r w:rsidR="003F15AE" w:rsidRPr="00683F0F">
        <w:rPr>
          <w:sz w:val="28"/>
          <w:szCs w:val="28"/>
        </w:rPr>
        <w:t>alsts pārvaldes uzdevumi:</w:t>
      </w:r>
    </w:p>
    <w:p w14:paraId="0F9F4706" w14:textId="77777777" w:rsidR="003F15AE" w:rsidRPr="00683F0F" w:rsidRDefault="003F15AE" w:rsidP="00A8018C">
      <w:pPr>
        <w:widowControl/>
        <w:spacing w:after="0" w:line="240" w:lineRule="auto"/>
        <w:ind w:firstLine="720"/>
        <w:contextualSpacing/>
        <w:jc w:val="both"/>
        <w:rPr>
          <w:rFonts w:ascii="Times New Roman" w:eastAsiaTheme="minorHAnsi" w:hAnsi="Times New Roman"/>
          <w:sz w:val="28"/>
          <w:szCs w:val="28"/>
          <w:lang w:val="lv-LV"/>
        </w:rPr>
      </w:pPr>
      <w:r w:rsidRPr="00683F0F">
        <w:rPr>
          <w:rFonts w:ascii="Times New Roman" w:eastAsiaTheme="minorHAnsi" w:hAnsi="Times New Roman"/>
          <w:sz w:val="28"/>
          <w:szCs w:val="28"/>
          <w:lang w:val="lv-LV"/>
        </w:rPr>
        <w:t>- nodrošināt fotoradaru uzstādīšanu un to darbību pārkāpumu fiksēšanai, neapturot transportlīdzekli (turpmāk – 1.uzdevums);</w:t>
      </w:r>
    </w:p>
    <w:p w14:paraId="6C747D61" w14:textId="77777777" w:rsidR="006412E7" w:rsidRPr="00683F0F" w:rsidRDefault="003F15AE" w:rsidP="00CC0511">
      <w:pPr>
        <w:widowControl/>
        <w:spacing w:after="0" w:line="240" w:lineRule="auto"/>
        <w:ind w:firstLine="720"/>
        <w:contextualSpacing/>
        <w:jc w:val="both"/>
        <w:rPr>
          <w:rFonts w:ascii="Times New Roman" w:eastAsiaTheme="minorHAnsi" w:hAnsi="Times New Roman"/>
          <w:sz w:val="28"/>
          <w:szCs w:val="28"/>
          <w:lang w:val="lv-LV"/>
        </w:rPr>
      </w:pPr>
      <w:r w:rsidRPr="00683F0F">
        <w:rPr>
          <w:rFonts w:ascii="Times New Roman" w:hAnsi="Times New Roman"/>
          <w:sz w:val="28"/>
          <w:szCs w:val="28"/>
          <w:lang w:val="lv-LV"/>
        </w:rPr>
        <w:t xml:space="preserve">- </w:t>
      </w:r>
      <w:r w:rsidRPr="00683F0F">
        <w:rPr>
          <w:rFonts w:ascii="Times New Roman" w:eastAsiaTheme="minorHAnsi" w:hAnsi="Times New Roman"/>
          <w:sz w:val="28"/>
          <w:szCs w:val="28"/>
          <w:lang w:val="lv-LV"/>
        </w:rPr>
        <w:t>transportlīdzekļu un to vadītāju valsts reģistrā apstrādāt to informāciju, kas par attiecīgo pārkāpumu saņemta no fotoradariem, sagatavot protokola–lēmuma projektu un nosūtīt to Valsts policijai izvērtēšanai un lēmuma par administratīvā soda piemērošanu pieņemšanai, bet pēc minētā Valsts policijas lēmuma pieņemšanas protokolu–lēmumu nosūtīt personai, kurai piemērots administratīvais sods (turpmāk – 2.uzdevums).</w:t>
      </w:r>
      <w:r w:rsidR="00D233CD">
        <w:rPr>
          <w:rFonts w:ascii="Times New Roman" w:eastAsiaTheme="minorHAnsi" w:hAnsi="Times New Roman"/>
          <w:sz w:val="28"/>
          <w:szCs w:val="28"/>
          <w:lang w:val="lv-LV"/>
        </w:rPr>
        <w:t xml:space="preserve"> </w:t>
      </w:r>
      <w:r w:rsidRPr="00683F0F">
        <w:rPr>
          <w:rFonts w:ascii="Times New Roman" w:eastAsiaTheme="minorHAnsi" w:hAnsi="Times New Roman"/>
          <w:sz w:val="28"/>
          <w:szCs w:val="28"/>
          <w:lang w:val="lv-LV"/>
        </w:rPr>
        <w:t>2.uzdevum</w:t>
      </w:r>
      <w:r w:rsidR="00490A4D" w:rsidRPr="00683F0F">
        <w:rPr>
          <w:rFonts w:ascii="Times New Roman" w:eastAsiaTheme="minorHAnsi" w:hAnsi="Times New Roman"/>
          <w:sz w:val="28"/>
          <w:szCs w:val="28"/>
          <w:lang w:val="lv-LV"/>
        </w:rPr>
        <w:t>s</w:t>
      </w:r>
      <w:r w:rsidR="00D9215F" w:rsidRPr="00683F0F">
        <w:rPr>
          <w:rFonts w:ascii="Times New Roman" w:eastAsiaTheme="minorHAnsi" w:hAnsi="Times New Roman"/>
          <w:sz w:val="28"/>
          <w:szCs w:val="28"/>
          <w:lang w:val="lv-LV"/>
        </w:rPr>
        <w:t xml:space="preserve">, </w:t>
      </w:r>
      <w:r w:rsidR="00A46E8F" w:rsidRPr="00683F0F">
        <w:rPr>
          <w:rFonts w:ascii="Times New Roman" w:eastAsiaTheme="minorHAnsi" w:hAnsi="Times New Roman"/>
          <w:sz w:val="28"/>
          <w:szCs w:val="28"/>
          <w:lang w:val="lv-LV"/>
        </w:rPr>
        <w:t xml:space="preserve">kuram nebija valsts pārvaldes deleģēta uzdevuma statuss, bet tas bija </w:t>
      </w:r>
      <w:r w:rsidR="00D9215F" w:rsidRPr="00683F0F">
        <w:rPr>
          <w:rFonts w:ascii="Times New Roman" w:eastAsiaTheme="minorHAnsi" w:hAnsi="Times New Roman"/>
          <w:sz w:val="28"/>
          <w:szCs w:val="28"/>
          <w:lang w:val="lv-LV"/>
        </w:rPr>
        <w:t>CSDD sniegt</w:t>
      </w:r>
      <w:r w:rsidR="00A46E8F" w:rsidRPr="00683F0F">
        <w:rPr>
          <w:rFonts w:ascii="Times New Roman" w:eastAsiaTheme="minorHAnsi" w:hAnsi="Times New Roman"/>
          <w:sz w:val="28"/>
          <w:szCs w:val="28"/>
          <w:lang w:val="lv-LV"/>
        </w:rPr>
        <w:t>s</w:t>
      </w:r>
      <w:r w:rsidR="00D9215F" w:rsidRPr="00683F0F">
        <w:rPr>
          <w:rFonts w:ascii="Times New Roman" w:eastAsiaTheme="minorHAnsi" w:hAnsi="Times New Roman"/>
          <w:sz w:val="28"/>
          <w:szCs w:val="28"/>
          <w:lang w:val="lv-LV"/>
        </w:rPr>
        <w:t xml:space="preserve"> pakalpojum</w:t>
      </w:r>
      <w:r w:rsidR="00A46E8F" w:rsidRPr="00683F0F">
        <w:rPr>
          <w:rFonts w:ascii="Times New Roman" w:eastAsiaTheme="minorHAnsi" w:hAnsi="Times New Roman"/>
          <w:sz w:val="28"/>
          <w:szCs w:val="28"/>
          <w:lang w:val="lv-LV"/>
        </w:rPr>
        <w:t>s</w:t>
      </w:r>
      <w:r w:rsidR="00D9215F" w:rsidRPr="00683F0F">
        <w:rPr>
          <w:rFonts w:ascii="Times New Roman" w:eastAsiaTheme="minorHAnsi" w:hAnsi="Times New Roman"/>
          <w:sz w:val="28"/>
          <w:szCs w:val="28"/>
          <w:lang w:val="lv-LV"/>
        </w:rPr>
        <w:t xml:space="preserve"> Valsts policijai</w:t>
      </w:r>
      <w:r w:rsidR="00A46E8F" w:rsidRPr="00683F0F">
        <w:rPr>
          <w:rFonts w:ascii="Times New Roman" w:eastAsiaTheme="minorHAnsi" w:hAnsi="Times New Roman"/>
          <w:sz w:val="28"/>
          <w:szCs w:val="28"/>
          <w:lang w:val="lv-LV"/>
        </w:rPr>
        <w:t>,</w:t>
      </w:r>
      <w:r w:rsidR="00D9215F" w:rsidRPr="00683F0F">
        <w:rPr>
          <w:rFonts w:ascii="Times New Roman" w:eastAsiaTheme="minorHAnsi" w:hAnsi="Times New Roman"/>
          <w:sz w:val="28"/>
          <w:szCs w:val="28"/>
          <w:lang w:val="lv-LV"/>
        </w:rPr>
        <w:t xml:space="preserve"> </w:t>
      </w:r>
      <w:r w:rsidR="00490A4D" w:rsidRPr="00683F0F">
        <w:rPr>
          <w:rFonts w:ascii="Times New Roman" w:eastAsiaTheme="minorHAnsi" w:hAnsi="Times New Roman"/>
          <w:sz w:val="28"/>
          <w:szCs w:val="28"/>
          <w:lang w:val="lv-LV"/>
        </w:rPr>
        <w:t xml:space="preserve">tika pildīts arī laikā, kad fotoradaru projektu īstenoja </w:t>
      </w:r>
      <w:r w:rsidR="00ED1A95" w:rsidRPr="00683F0F">
        <w:rPr>
          <w:rFonts w:ascii="Times New Roman" w:eastAsiaTheme="minorHAnsi" w:hAnsi="Times New Roman"/>
          <w:sz w:val="28"/>
          <w:szCs w:val="28"/>
          <w:lang w:val="lv-LV"/>
        </w:rPr>
        <w:t xml:space="preserve">uzņēmums </w:t>
      </w:r>
      <w:r w:rsidR="00D9215F" w:rsidRPr="00683F0F">
        <w:rPr>
          <w:rFonts w:ascii="Times New Roman" w:eastAsiaTheme="minorHAnsi" w:hAnsi="Times New Roman"/>
          <w:sz w:val="28"/>
          <w:szCs w:val="28"/>
          <w:lang w:val="lv-LV"/>
        </w:rPr>
        <w:t>“</w:t>
      </w:r>
      <w:proofErr w:type="spellStart"/>
      <w:r w:rsidR="00ED1A95" w:rsidRPr="00683F0F">
        <w:rPr>
          <w:rFonts w:ascii="Times New Roman" w:eastAsiaTheme="minorHAnsi" w:hAnsi="Times New Roman"/>
          <w:sz w:val="28"/>
          <w:szCs w:val="28"/>
          <w:lang w:val="lv-LV"/>
        </w:rPr>
        <w:t>Vitronic</w:t>
      </w:r>
      <w:proofErr w:type="spellEnd"/>
      <w:r w:rsidR="00ED1A95" w:rsidRPr="00683F0F">
        <w:rPr>
          <w:rFonts w:ascii="Times New Roman" w:eastAsiaTheme="minorHAnsi" w:hAnsi="Times New Roman"/>
          <w:sz w:val="28"/>
          <w:szCs w:val="28"/>
          <w:lang w:val="lv-LV"/>
        </w:rPr>
        <w:t xml:space="preserve"> Baltica un partneri</w:t>
      </w:r>
      <w:r w:rsidR="00D9215F" w:rsidRPr="00683F0F">
        <w:rPr>
          <w:rFonts w:ascii="Times New Roman" w:eastAsiaTheme="minorHAnsi" w:hAnsi="Times New Roman"/>
          <w:sz w:val="28"/>
          <w:szCs w:val="28"/>
          <w:lang w:val="lv-LV"/>
        </w:rPr>
        <w:t>”</w:t>
      </w:r>
      <w:r w:rsidR="00ED1A95" w:rsidRPr="00683F0F">
        <w:rPr>
          <w:rFonts w:ascii="Times New Roman" w:eastAsiaTheme="minorHAnsi" w:hAnsi="Times New Roman"/>
          <w:sz w:val="28"/>
          <w:szCs w:val="28"/>
          <w:lang w:val="lv-LV"/>
        </w:rPr>
        <w:t xml:space="preserve"> (</w:t>
      </w:r>
      <w:r w:rsidR="00D9215F" w:rsidRPr="00683F0F">
        <w:rPr>
          <w:rFonts w:ascii="Times New Roman" w:eastAsiaTheme="minorHAnsi" w:hAnsi="Times New Roman"/>
          <w:sz w:val="28"/>
          <w:szCs w:val="28"/>
          <w:lang w:val="lv-LV"/>
        </w:rPr>
        <w:t>“</w:t>
      </w:r>
      <w:r w:rsidR="00ED1A95" w:rsidRPr="00683F0F">
        <w:rPr>
          <w:rFonts w:ascii="Times New Roman" w:eastAsiaTheme="minorHAnsi" w:hAnsi="Times New Roman"/>
          <w:sz w:val="28"/>
          <w:szCs w:val="28"/>
          <w:lang w:val="lv-LV"/>
        </w:rPr>
        <w:t>V-</w:t>
      </w:r>
      <w:proofErr w:type="spellStart"/>
      <w:r w:rsidR="00ED1A95" w:rsidRPr="00683F0F">
        <w:rPr>
          <w:rFonts w:ascii="Times New Roman" w:eastAsiaTheme="minorHAnsi" w:hAnsi="Times New Roman"/>
          <w:sz w:val="28"/>
          <w:szCs w:val="28"/>
          <w:lang w:val="lv-LV"/>
        </w:rPr>
        <w:t>Traffic</w:t>
      </w:r>
      <w:proofErr w:type="spellEnd"/>
      <w:r w:rsidR="00D9215F" w:rsidRPr="00683F0F">
        <w:rPr>
          <w:rFonts w:ascii="Times New Roman" w:eastAsiaTheme="minorHAnsi" w:hAnsi="Times New Roman"/>
          <w:sz w:val="28"/>
          <w:szCs w:val="28"/>
          <w:lang w:val="lv-LV"/>
        </w:rPr>
        <w:t>”</w:t>
      </w:r>
      <w:r w:rsidR="00ED1A95" w:rsidRPr="00683F0F">
        <w:rPr>
          <w:rFonts w:ascii="Times New Roman" w:eastAsiaTheme="minorHAnsi" w:hAnsi="Times New Roman"/>
          <w:sz w:val="28"/>
          <w:szCs w:val="28"/>
          <w:lang w:val="lv-LV"/>
        </w:rPr>
        <w:t>)</w:t>
      </w:r>
      <w:r w:rsidR="00D9215F" w:rsidRPr="00683F0F">
        <w:rPr>
          <w:rFonts w:ascii="Times New Roman" w:eastAsiaTheme="minorHAnsi" w:hAnsi="Times New Roman"/>
          <w:sz w:val="28"/>
          <w:szCs w:val="28"/>
          <w:lang w:val="lv-LV"/>
        </w:rPr>
        <w:t>.</w:t>
      </w:r>
      <w:r w:rsidR="005F4D77">
        <w:rPr>
          <w:rFonts w:ascii="Times New Roman" w:eastAsiaTheme="minorHAnsi" w:hAnsi="Times New Roman"/>
          <w:sz w:val="28"/>
          <w:szCs w:val="28"/>
          <w:lang w:val="lv-LV"/>
        </w:rPr>
        <w:t xml:space="preserve"> </w:t>
      </w:r>
      <w:r w:rsidR="00D9215F" w:rsidRPr="00683F0F">
        <w:rPr>
          <w:rFonts w:ascii="Times New Roman" w:eastAsiaTheme="minorHAnsi" w:hAnsi="Times New Roman"/>
          <w:sz w:val="28"/>
          <w:szCs w:val="28"/>
          <w:lang w:val="lv-LV"/>
        </w:rPr>
        <w:t xml:space="preserve">Valsts policija veica samaksu </w:t>
      </w:r>
      <w:r w:rsidR="00ED1A95" w:rsidRPr="00683F0F">
        <w:rPr>
          <w:rFonts w:ascii="Times New Roman" w:eastAsiaTheme="minorHAnsi" w:hAnsi="Times New Roman"/>
          <w:sz w:val="28"/>
          <w:szCs w:val="28"/>
          <w:lang w:val="lv-LV"/>
        </w:rPr>
        <w:t xml:space="preserve">saskaņā ar cenrādi </w:t>
      </w:r>
      <w:r w:rsidR="00D9215F" w:rsidRPr="00683F0F">
        <w:rPr>
          <w:rFonts w:ascii="Times New Roman" w:eastAsiaTheme="minorHAnsi" w:hAnsi="Times New Roman"/>
          <w:sz w:val="28"/>
          <w:szCs w:val="28"/>
          <w:lang w:val="lv-LV"/>
        </w:rPr>
        <w:t>–</w:t>
      </w:r>
      <w:r w:rsidRPr="00683F0F">
        <w:rPr>
          <w:rFonts w:ascii="Times New Roman" w:eastAsiaTheme="minorHAnsi" w:hAnsi="Times New Roman"/>
          <w:sz w:val="28"/>
          <w:szCs w:val="28"/>
          <w:lang w:val="lv-LV"/>
        </w:rPr>
        <w:t xml:space="preserve"> </w:t>
      </w:r>
      <w:r w:rsidR="006412E7" w:rsidRPr="00683F0F">
        <w:rPr>
          <w:rFonts w:ascii="Times New Roman" w:eastAsiaTheme="minorHAnsi" w:hAnsi="Times New Roman"/>
          <w:sz w:val="28"/>
          <w:szCs w:val="28"/>
          <w:lang w:val="lv-LV"/>
        </w:rPr>
        <w:t xml:space="preserve">Ministru kabineta </w:t>
      </w:r>
      <w:proofErr w:type="gramStart"/>
      <w:r w:rsidR="00D9215F" w:rsidRPr="00683F0F">
        <w:rPr>
          <w:rFonts w:ascii="Times New Roman" w:eastAsiaTheme="minorHAnsi" w:hAnsi="Times New Roman"/>
          <w:sz w:val="28"/>
          <w:szCs w:val="28"/>
          <w:lang w:val="lv-LV"/>
        </w:rPr>
        <w:t>2013.gada</w:t>
      </w:r>
      <w:proofErr w:type="gramEnd"/>
      <w:r w:rsidR="00D9215F" w:rsidRPr="00683F0F">
        <w:rPr>
          <w:rFonts w:ascii="Times New Roman" w:eastAsiaTheme="minorHAnsi" w:hAnsi="Times New Roman"/>
          <w:sz w:val="28"/>
          <w:szCs w:val="28"/>
          <w:lang w:val="lv-LV"/>
        </w:rPr>
        <w:t xml:space="preserve"> 24.septembra </w:t>
      </w:r>
      <w:r w:rsidR="006412E7" w:rsidRPr="00683F0F">
        <w:rPr>
          <w:rFonts w:ascii="Times New Roman" w:eastAsiaTheme="minorHAnsi" w:hAnsi="Times New Roman"/>
          <w:sz w:val="28"/>
          <w:szCs w:val="28"/>
          <w:lang w:val="lv-LV"/>
        </w:rPr>
        <w:t>noteikum</w:t>
      </w:r>
      <w:r w:rsidR="00D9215F" w:rsidRPr="00683F0F">
        <w:rPr>
          <w:rFonts w:ascii="Times New Roman" w:eastAsiaTheme="minorHAnsi" w:hAnsi="Times New Roman"/>
          <w:sz w:val="28"/>
          <w:szCs w:val="28"/>
          <w:lang w:val="lv-LV"/>
        </w:rPr>
        <w:t>u</w:t>
      </w:r>
      <w:r w:rsidR="006412E7" w:rsidRPr="00683F0F">
        <w:rPr>
          <w:rFonts w:ascii="Times New Roman" w:eastAsiaTheme="minorHAnsi" w:hAnsi="Times New Roman"/>
          <w:sz w:val="28"/>
          <w:szCs w:val="28"/>
          <w:lang w:val="lv-LV"/>
        </w:rPr>
        <w:t xml:space="preserve"> Nr.1000 </w:t>
      </w:r>
      <w:r w:rsidR="00D9215F" w:rsidRPr="00683F0F">
        <w:rPr>
          <w:rFonts w:ascii="Times New Roman" w:eastAsiaTheme="minorHAnsi" w:hAnsi="Times New Roman"/>
          <w:sz w:val="28"/>
          <w:szCs w:val="28"/>
          <w:lang w:val="lv-LV"/>
        </w:rPr>
        <w:t>“</w:t>
      </w:r>
      <w:r w:rsidR="006412E7" w:rsidRPr="00683F0F">
        <w:rPr>
          <w:rFonts w:ascii="Times New Roman" w:eastAsiaTheme="minorHAnsi" w:hAnsi="Times New Roman"/>
          <w:sz w:val="28"/>
          <w:szCs w:val="28"/>
          <w:lang w:val="lv-LV"/>
        </w:rPr>
        <w:t xml:space="preserve">Valsts akciju sabiedrības </w:t>
      </w:r>
      <w:r w:rsidR="00335C34">
        <w:rPr>
          <w:rFonts w:ascii="Times New Roman" w:eastAsiaTheme="minorHAnsi" w:hAnsi="Times New Roman"/>
          <w:sz w:val="28"/>
          <w:szCs w:val="28"/>
          <w:lang w:val="lv-LV"/>
        </w:rPr>
        <w:t>“</w:t>
      </w:r>
      <w:r w:rsidR="006412E7" w:rsidRPr="00683F0F">
        <w:rPr>
          <w:rFonts w:ascii="Times New Roman" w:eastAsiaTheme="minorHAnsi" w:hAnsi="Times New Roman"/>
          <w:sz w:val="28"/>
          <w:szCs w:val="28"/>
          <w:lang w:val="lv-LV"/>
        </w:rPr>
        <w:t>Ceļu satiksmes drošības direkcija</w:t>
      </w:r>
      <w:r w:rsidR="00335C34">
        <w:rPr>
          <w:rFonts w:ascii="Times New Roman" w:eastAsiaTheme="minorHAnsi" w:hAnsi="Times New Roman"/>
          <w:sz w:val="28"/>
          <w:szCs w:val="28"/>
          <w:lang w:val="lv-LV"/>
        </w:rPr>
        <w:t>”</w:t>
      </w:r>
      <w:r w:rsidR="006412E7" w:rsidRPr="00683F0F">
        <w:rPr>
          <w:rFonts w:ascii="Times New Roman" w:eastAsiaTheme="minorHAnsi" w:hAnsi="Times New Roman"/>
          <w:sz w:val="28"/>
          <w:szCs w:val="28"/>
          <w:lang w:val="lv-LV"/>
        </w:rPr>
        <w:t xml:space="preserve"> publisko maksas pakalpojumu cenrādis</w:t>
      </w:r>
      <w:r w:rsidR="00D9215F" w:rsidRPr="00683F0F">
        <w:rPr>
          <w:rFonts w:ascii="Times New Roman" w:eastAsiaTheme="minorHAnsi" w:hAnsi="Times New Roman"/>
          <w:sz w:val="28"/>
          <w:szCs w:val="28"/>
          <w:lang w:val="lv-LV"/>
        </w:rPr>
        <w:t>”</w:t>
      </w:r>
      <w:r w:rsidR="00422596" w:rsidRPr="00683F0F">
        <w:rPr>
          <w:rFonts w:ascii="Times New Roman" w:eastAsiaTheme="minorHAnsi" w:hAnsi="Times New Roman"/>
          <w:sz w:val="28"/>
          <w:szCs w:val="28"/>
          <w:lang w:val="lv-LV"/>
        </w:rPr>
        <w:t xml:space="preserve"> (turpmāk–noteikumi Nr.1000)</w:t>
      </w:r>
      <w:r w:rsidR="00D9215F" w:rsidRPr="00683F0F">
        <w:rPr>
          <w:rFonts w:ascii="Times New Roman" w:eastAsiaTheme="minorHAnsi" w:hAnsi="Times New Roman"/>
          <w:sz w:val="28"/>
          <w:szCs w:val="28"/>
          <w:lang w:val="lv-LV"/>
        </w:rPr>
        <w:t xml:space="preserve"> 2.pielikuma 116.punktu, kas paredzēja par pakalpojuma “Tehnisko līdzekļu fiksēto pārkāpumu informācijas apstrāde, protokola–lēmuma nosūtīšana adresātam” vienu darbību veikt samaksu 2,09 </w:t>
      </w:r>
      <w:proofErr w:type="spellStart"/>
      <w:r w:rsidR="00D9215F" w:rsidRPr="00683F0F">
        <w:rPr>
          <w:rFonts w:ascii="Times New Roman" w:eastAsiaTheme="minorHAnsi" w:hAnsi="Times New Roman"/>
          <w:i/>
          <w:sz w:val="28"/>
          <w:szCs w:val="28"/>
          <w:lang w:val="lv-LV"/>
        </w:rPr>
        <w:t>euro</w:t>
      </w:r>
      <w:proofErr w:type="spellEnd"/>
      <w:r w:rsidR="00D9215F" w:rsidRPr="00683F0F">
        <w:rPr>
          <w:rFonts w:ascii="Times New Roman" w:eastAsiaTheme="minorHAnsi" w:hAnsi="Times New Roman"/>
          <w:sz w:val="28"/>
          <w:szCs w:val="28"/>
          <w:lang w:val="lv-LV"/>
        </w:rPr>
        <w:t xml:space="preserve"> (bez PVN) vai 2,53 </w:t>
      </w:r>
      <w:proofErr w:type="spellStart"/>
      <w:r w:rsidR="00D9215F" w:rsidRPr="00683F0F">
        <w:rPr>
          <w:rFonts w:ascii="Times New Roman" w:eastAsiaTheme="minorHAnsi" w:hAnsi="Times New Roman"/>
          <w:i/>
          <w:sz w:val="28"/>
          <w:szCs w:val="28"/>
          <w:lang w:val="lv-LV"/>
        </w:rPr>
        <w:t>euro</w:t>
      </w:r>
      <w:proofErr w:type="spellEnd"/>
      <w:r w:rsidR="00D9215F" w:rsidRPr="00683F0F">
        <w:rPr>
          <w:rFonts w:ascii="Times New Roman" w:eastAsiaTheme="minorHAnsi" w:hAnsi="Times New Roman"/>
          <w:sz w:val="28"/>
          <w:szCs w:val="28"/>
          <w:lang w:val="lv-LV"/>
        </w:rPr>
        <w:t xml:space="preserve"> (ar PVN).</w:t>
      </w:r>
      <w:r w:rsidR="00A46E8F" w:rsidRPr="00683F0F">
        <w:rPr>
          <w:rFonts w:ascii="Times New Roman" w:eastAsiaTheme="minorHAnsi" w:hAnsi="Times New Roman"/>
          <w:sz w:val="28"/>
          <w:szCs w:val="28"/>
          <w:lang w:val="lv-LV"/>
        </w:rPr>
        <w:t xml:space="preserve"> Pašlaik par 2.uzdevumu samaksa tiek veikta kā par pakalpojumu</w:t>
      </w:r>
      <w:r w:rsidR="00422596" w:rsidRPr="00683F0F">
        <w:rPr>
          <w:rFonts w:ascii="Times New Roman" w:eastAsiaTheme="minorHAnsi" w:hAnsi="Times New Roman"/>
          <w:sz w:val="28"/>
          <w:szCs w:val="28"/>
          <w:lang w:val="lv-LV"/>
        </w:rPr>
        <w:t xml:space="preserve"> atkarībā no protokolu skaita un vienas vienības izmaksām, nepiemērojot PVN (pakalpojums svītrots no noteikumiem Nr.1000). </w:t>
      </w:r>
      <w:r w:rsidR="004151A6" w:rsidRPr="00683F0F">
        <w:rPr>
          <w:rFonts w:ascii="Times New Roman" w:eastAsiaTheme="minorHAnsi" w:hAnsi="Times New Roman"/>
          <w:sz w:val="28"/>
          <w:szCs w:val="28"/>
          <w:lang w:val="lv-LV"/>
        </w:rPr>
        <w:t>Samaksas apmērs ir pamatots ar konkrētu aprēķinu</w:t>
      </w:r>
      <w:r w:rsidR="00335C34">
        <w:rPr>
          <w:rFonts w:ascii="Times New Roman" w:eastAsiaTheme="minorHAnsi" w:hAnsi="Times New Roman"/>
          <w:sz w:val="28"/>
          <w:szCs w:val="28"/>
          <w:lang w:val="lv-LV"/>
        </w:rPr>
        <w:t xml:space="preserve">, kas atspoguļots </w:t>
      </w:r>
      <w:r w:rsidR="00CC0511">
        <w:rPr>
          <w:rFonts w:ascii="Times New Roman" w:eastAsiaTheme="minorHAnsi" w:hAnsi="Times New Roman"/>
          <w:sz w:val="28"/>
          <w:szCs w:val="28"/>
          <w:lang w:val="lv-LV"/>
        </w:rPr>
        <w:t xml:space="preserve">rīkojuma </w:t>
      </w:r>
      <w:r w:rsidR="00335C34">
        <w:rPr>
          <w:rFonts w:ascii="Times New Roman" w:eastAsiaTheme="minorHAnsi" w:hAnsi="Times New Roman"/>
          <w:sz w:val="28"/>
          <w:szCs w:val="28"/>
          <w:lang w:val="lv-LV"/>
        </w:rPr>
        <w:t>Nr.382 (projekta) anotācijā</w:t>
      </w:r>
      <w:r w:rsidR="004151A6" w:rsidRPr="00683F0F">
        <w:rPr>
          <w:rFonts w:ascii="Times New Roman" w:eastAsiaTheme="minorHAnsi" w:hAnsi="Times New Roman"/>
          <w:sz w:val="28"/>
          <w:szCs w:val="28"/>
          <w:lang w:val="lv-LV"/>
        </w:rPr>
        <w:t>.</w:t>
      </w:r>
    </w:p>
    <w:p w14:paraId="4BFAE806" w14:textId="77777777" w:rsidR="00AC6B6A" w:rsidRDefault="00AC6B6A" w:rsidP="00D9632E">
      <w:pPr>
        <w:pStyle w:val="tv213"/>
        <w:spacing w:before="0" w:beforeAutospacing="0" w:after="0" w:afterAutospacing="0"/>
        <w:ind w:firstLine="720"/>
        <w:jc w:val="both"/>
        <w:rPr>
          <w:sz w:val="28"/>
          <w:szCs w:val="28"/>
        </w:rPr>
      </w:pPr>
      <w:r w:rsidRPr="00683F0F">
        <w:rPr>
          <w:sz w:val="28"/>
          <w:szCs w:val="28"/>
        </w:rPr>
        <w:t>Lai salīdzinātu izmaksas, ja CSDD veic valsts pārvaldes uzdevumu</w:t>
      </w:r>
      <w:r w:rsidR="00A24A47" w:rsidRPr="00683F0F">
        <w:rPr>
          <w:sz w:val="28"/>
          <w:szCs w:val="28"/>
        </w:rPr>
        <w:t xml:space="preserve">, piemērojot pašreizējo finansējuma nodrošināšanas modeli </w:t>
      </w:r>
      <w:r w:rsidR="00323749" w:rsidRPr="00683F0F">
        <w:rPr>
          <w:sz w:val="28"/>
          <w:szCs w:val="28"/>
        </w:rPr>
        <w:t>(</w:t>
      </w:r>
      <w:r w:rsidR="00013D43" w:rsidRPr="00683F0F">
        <w:rPr>
          <w:sz w:val="28"/>
          <w:szCs w:val="28"/>
        </w:rPr>
        <w:t>finansējumu pilnvarotā persona saņem kā samaksu par sniegtajiem pakalpojumiem</w:t>
      </w:r>
      <w:r w:rsidR="00013D43" w:rsidRPr="00683F0F">
        <w:rPr>
          <w:rStyle w:val="FootnoteReference"/>
          <w:sz w:val="28"/>
          <w:szCs w:val="28"/>
        </w:rPr>
        <w:footnoteReference w:id="11"/>
      </w:r>
      <w:r w:rsidR="00422596" w:rsidRPr="00683F0F">
        <w:rPr>
          <w:sz w:val="28"/>
          <w:szCs w:val="28"/>
        </w:rPr>
        <w:t xml:space="preserve">, </w:t>
      </w:r>
      <w:r w:rsidR="00422596" w:rsidRPr="00683F0F">
        <w:rPr>
          <w:sz w:val="28"/>
          <w:szCs w:val="28"/>
        </w:rPr>
        <w:lastRenderedPageBreak/>
        <w:t>vienlaikus sniedzot pārskatu par piešķirtā finansējuma izlietojumu pa konkrētiem izdevumu veidiem, izņemot par 2.uzdevumu</w:t>
      </w:r>
      <w:r w:rsidR="00323749" w:rsidRPr="00683F0F">
        <w:rPr>
          <w:sz w:val="28"/>
          <w:szCs w:val="28"/>
        </w:rPr>
        <w:t>)</w:t>
      </w:r>
      <w:r w:rsidRPr="00683F0F">
        <w:rPr>
          <w:sz w:val="28"/>
          <w:szCs w:val="28"/>
        </w:rPr>
        <w:t>, un izmaksas, ja CSDD saņem</w:t>
      </w:r>
      <w:r w:rsidR="00422596" w:rsidRPr="00683F0F">
        <w:rPr>
          <w:sz w:val="28"/>
          <w:szCs w:val="28"/>
        </w:rPr>
        <w:t>tu</w:t>
      </w:r>
      <w:r w:rsidRPr="00683F0F">
        <w:rPr>
          <w:sz w:val="28"/>
          <w:szCs w:val="28"/>
        </w:rPr>
        <w:t xml:space="preserve"> dotāciju no valsts budžeta līdzekļiem konkrēta uzdevuma izpildei</w:t>
      </w:r>
      <w:r w:rsidR="00323749" w:rsidRPr="00683F0F">
        <w:rPr>
          <w:sz w:val="28"/>
          <w:szCs w:val="28"/>
        </w:rPr>
        <w:t xml:space="preserve"> (pilnvarotā persona saņem uzdevuma izpildei paredzēto finansējumu</w:t>
      </w:r>
      <w:r w:rsidR="00422596" w:rsidRPr="00683F0F">
        <w:rPr>
          <w:sz w:val="28"/>
          <w:szCs w:val="28"/>
        </w:rPr>
        <w:t>, paredzot tādus pašus izdevumu veidus, ja šo uzdevumu veiktu Valsts policija</w:t>
      </w:r>
      <w:r w:rsidR="00323749" w:rsidRPr="00683F0F">
        <w:rPr>
          <w:sz w:val="28"/>
          <w:szCs w:val="28"/>
        </w:rPr>
        <w:t>)</w:t>
      </w:r>
      <w:r w:rsidRPr="00683F0F">
        <w:rPr>
          <w:sz w:val="28"/>
          <w:szCs w:val="28"/>
        </w:rPr>
        <w:t xml:space="preserve">, Iekšlietu ministrija ir sagatavojusi </w:t>
      </w:r>
      <w:r w:rsidR="00585396">
        <w:rPr>
          <w:sz w:val="28"/>
          <w:szCs w:val="28"/>
        </w:rPr>
        <w:t>4</w:t>
      </w:r>
      <w:r w:rsidR="00585396" w:rsidRPr="00683F0F">
        <w:rPr>
          <w:sz w:val="28"/>
          <w:szCs w:val="28"/>
        </w:rPr>
        <w:t xml:space="preserve"> </w:t>
      </w:r>
      <w:r w:rsidR="00655616" w:rsidRPr="00683F0F">
        <w:rPr>
          <w:sz w:val="28"/>
          <w:szCs w:val="28"/>
        </w:rPr>
        <w:t>modeļus samaksas apmēra noteikšanai</w:t>
      </w:r>
      <w:proofErr w:type="gramStart"/>
      <w:r w:rsidR="00B76A02" w:rsidRPr="00683F0F">
        <w:rPr>
          <w:sz w:val="28"/>
          <w:szCs w:val="28"/>
        </w:rPr>
        <w:t xml:space="preserve"> </w:t>
      </w:r>
      <w:r w:rsidR="003E2BDD" w:rsidRPr="00683F0F">
        <w:rPr>
          <w:sz w:val="28"/>
          <w:szCs w:val="28"/>
        </w:rPr>
        <w:t xml:space="preserve"> </w:t>
      </w:r>
      <w:proofErr w:type="gramEnd"/>
      <w:r w:rsidR="003E2BDD" w:rsidRPr="00683F0F">
        <w:rPr>
          <w:sz w:val="28"/>
          <w:szCs w:val="28"/>
        </w:rPr>
        <w:t xml:space="preserve">un </w:t>
      </w:r>
      <w:r w:rsidR="00E04AF9" w:rsidRPr="00AD1E2F">
        <w:rPr>
          <w:sz w:val="28"/>
          <w:szCs w:val="28"/>
        </w:rPr>
        <w:t>3</w:t>
      </w:r>
      <w:r w:rsidRPr="00AD1E2F">
        <w:rPr>
          <w:sz w:val="28"/>
          <w:szCs w:val="28"/>
        </w:rPr>
        <w:t xml:space="preserve"> </w:t>
      </w:r>
      <w:r w:rsidR="00655616" w:rsidRPr="00AD1E2F">
        <w:rPr>
          <w:sz w:val="28"/>
          <w:szCs w:val="28"/>
        </w:rPr>
        <w:t xml:space="preserve">maksāšanas </w:t>
      </w:r>
      <w:r w:rsidRPr="00AD1E2F">
        <w:rPr>
          <w:sz w:val="28"/>
          <w:szCs w:val="28"/>
        </w:rPr>
        <w:t>modeļus</w:t>
      </w:r>
      <w:r w:rsidR="00754F19" w:rsidRPr="00683F0F">
        <w:rPr>
          <w:sz w:val="28"/>
          <w:szCs w:val="28"/>
        </w:rPr>
        <w:t xml:space="preserve"> ar finansēšanas mehānismu aprakstiem</w:t>
      </w:r>
      <w:r w:rsidR="00585396">
        <w:rPr>
          <w:sz w:val="28"/>
          <w:szCs w:val="28"/>
        </w:rPr>
        <w:t xml:space="preserve">. </w:t>
      </w:r>
      <w:r w:rsidR="000A361E" w:rsidRPr="00683F0F">
        <w:rPr>
          <w:sz w:val="28"/>
          <w:szCs w:val="28"/>
        </w:rPr>
        <w:t>Modeļi balstīti uz principu, ka sedzamas visas izmaksas, kas CSDD rodas saistībā ar deleģētā valsts pārvaldes uzdevuma izpildi</w:t>
      </w:r>
      <w:r w:rsidR="000D46F4">
        <w:rPr>
          <w:sz w:val="28"/>
          <w:szCs w:val="28"/>
        </w:rPr>
        <w:t>, ja to apmērs ir pamatots</w:t>
      </w:r>
      <w:r w:rsidR="000A361E" w:rsidRPr="00683F0F">
        <w:rPr>
          <w:sz w:val="28"/>
          <w:szCs w:val="28"/>
        </w:rPr>
        <w:t>.</w:t>
      </w:r>
    </w:p>
    <w:p w14:paraId="73A41CB2" w14:textId="77777777" w:rsidR="000D46F4" w:rsidRPr="008320A3" w:rsidRDefault="002D482F" w:rsidP="00D9632E">
      <w:pPr>
        <w:pStyle w:val="tv213"/>
        <w:spacing w:before="0" w:beforeAutospacing="0" w:after="0" w:afterAutospacing="0"/>
        <w:ind w:firstLine="720"/>
        <w:jc w:val="both"/>
        <w:rPr>
          <w:sz w:val="28"/>
          <w:szCs w:val="28"/>
        </w:rPr>
      </w:pPr>
      <w:r>
        <w:rPr>
          <w:sz w:val="28"/>
          <w:szCs w:val="28"/>
        </w:rPr>
        <w:t>Prognozēti</w:t>
      </w:r>
      <w:r w:rsidR="000D46F4" w:rsidRPr="000C1D74">
        <w:rPr>
          <w:sz w:val="28"/>
          <w:szCs w:val="28"/>
        </w:rPr>
        <w:t xml:space="preserve"> CSDD izdevumi, kas saistīti ar deleģēto valsts pārvaldes uzdevumu izpildi</w:t>
      </w:r>
      <w:r>
        <w:rPr>
          <w:sz w:val="28"/>
          <w:szCs w:val="28"/>
        </w:rPr>
        <w:t xml:space="preserve">, </w:t>
      </w:r>
      <w:r w:rsidR="000D46F4" w:rsidRPr="000C1D74">
        <w:rPr>
          <w:sz w:val="28"/>
          <w:szCs w:val="28"/>
        </w:rPr>
        <w:t>atkarībā no pielietojamā samaksas apmēra noteikšanas modeļa</w:t>
      </w:r>
      <w:r>
        <w:rPr>
          <w:sz w:val="28"/>
          <w:szCs w:val="28"/>
        </w:rPr>
        <w:t>.</w:t>
      </w:r>
      <w:r w:rsidR="00AB7464" w:rsidRPr="008320A3">
        <w:rPr>
          <w:sz w:val="28"/>
          <w:szCs w:val="28"/>
        </w:rPr>
        <w:t xml:space="preserve"> </w:t>
      </w:r>
      <w:r>
        <w:rPr>
          <w:sz w:val="28"/>
          <w:szCs w:val="28"/>
        </w:rPr>
        <w:t>P</w:t>
      </w:r>
      <w:r w:rsidR="008320A3" w:rsidRPr="000C1D74">
        <w:rPr>
          <w:sz w:val="28"/>
          <w:szCs w:val="28"/>
        </w:rPr>
        <w:t>ar konceptuālajā ziņojumā iekļauto risinājumu (risinājumu variantu)</w:t>
      </w:r>
      <w:r w:rsidR="00585396">
        <w:rPr>
          <w:sz w:val="28"/>
          <w:szCs w:val="28"/>
        </w:rPr>
        <w:t xml:space="preserve"> </w:t>
      </w:r>
      <w:r>
        <w:rPr>
          <w:sz w:val="28"/>
          <w:szCs w:val="28"/>
        </w:rPr>
        <w:t xml:space="preserve">īstenošanai </w:t>
      </w:r>
      <w:r w:rsidR="008320A3" w:rsidRPr="000C1D74">
        <w:rPr>
          <w:sz w:val="28"/>
          <w:szCs w:val="28"/>
        </w:rPr>
        <w:t>nepieciešamo valsts budžeta finansējumu</w:t>
      </w:r>
      <w:r w:rsidR="008320A3" w:rsidRPr="008320A3">
        <w:rPr>
          <w:sz w:val="28"/>
          <w:szCs w:val="28"/>
        </w:rPr>
        <w:t xml:space="preserve"> </w:t>
      </w:r>
      <w:r>
        <w:rPr>
          <w:sz w:val="28"/>
          <w:szCs w:val="28"/>
        </w:rPr>
        <w:t xml:space="preserve">(izdevumiem) </w:t>
      </w:r>
      <w:r w:rsidR="00585396" w:rsidRPr="008320A3">
        <w:rPr>
          <w:sz w:val="28"/>
          <w:szCs w:val="28"/>
        </w:rPr>
        <w:t>atspoguļoti 1.</w:t>
      </w:r>
      <w:r>
        <w:rPr>
          <w:sz w:val="28"/>
          <w:szCs w:val="28"/>
        </w:rPr>
        <w:t xml:space="preserve">, 2., 3., 4., 5., 6., 7. </w:t>
      </w:r>
      <w:r w:rsidR="00585396">
        <w:rPr>
          <w:sz w:val="28"/>
          <w:szCs w:val="28"/>
        </w:rPr>
        <w:t>8.</w:t>
      </w:r>
      <w:r>
        <w:rPr>
          <w:sz w:val="28"/>
          <w:szCs w:val="28"/>
        </w:rPr>
        <w:t xml:space="preserve"> un 11.</w:t>
      </w:r>
      <w:r w:rsidR="00585396" w:rsidRPr="008320A3">
        <w:rPr>
          <w:sz w:val="28"/>
          <w:szCs w:val="28"/>
        </w:rPr>
        <w:t>pielikumā</w:t>
      </w:r>
      <w:r>
        <w:rPr>
          <w:sz w:val="28"/>
          <w:szCs w:val="28"/>
        </w:rPr>
        <w:t>.</w:t>
      </w:r>
      <w:r w:rsidR="00585396" w:rsidRPr="008320A3">
        <w:rPr>
          <w:sz w:val="28"/>
          <w:szCs w:val="28"/>
        </w:rPr>
        <w:t xml:space="preserve"> </w:t>
      </w:r>
    </w:p>
    <w:p w14:paraId="79EDD5CB" w14:textId="77777777" w:rsidR="005412E0" w:rsidRDefault="005412E0" w:rsidP="000C1D74">
      <w:pPr>
        <w:pStyle w:val="tv213"/>
        <w:spacing w:before="0" w:beforeAutospacing="0" w:after="0" w:afterAutospacing="0"/>
        <w:ind w:firstLine="720"/>
        <w:jc w:val="both"/>
      </w:pPr>
    </w:p>
    <w:p w14:paraId="342FB3C6" w14:textId="77777777" w:rsidR="0059329F" w:rsidRPr="00A070AC" w:rsidRDefault="00DF66BD" w:rsidP="001748A6">
      <w:pPr>
        <w:pStyle w:val="Heading2"/>
        <w:jc w:val="center"/>
        <w:rPr>
          <w:lang w:val="lv-LV"/>
        </w:rPr>
      </w:pPr>
      <w:bookmarkStart w:id="13" w:name="_Toc464117226"/>
      <w:r w:rsidRPr="00A070AC">
        <w:rPr>
          <w:lang w:val="lv-LV"/>
        </w:rPr>
        <w:t>S</w:t>
      </w:r>
      <w:r w:rsidR="00655616" w:rsidRPr="00A070AC">
        <w:rPr>
          <w:lang w:val="lv-LV"/>
        </w:rPr>
        <w:t>amaksas apmēra noteikšana</w:t>
      </w:r>
      <w:r w:rsidRPr="00A070AC">
        <w:rPr>
          <w:lang w:val="lv-LV"/>
        </w:rPr>
        <w:t>s modeļi</w:t>
      </w:r>
      <w:bookmarkEnd w:id="13"/>
    </w:p>
    <w:p w14:paraId="2510837B" w14:textId="77777777" w:rsidR="00655616" w:rsidRPr="00683F0F" w:rsidRDefault="00655616" w:rsidP="0069768B">
      <w:pPr>
        <w:pStyle w:val="tv213"/>
        <w:spacing w:before="0" w:beforeAutospacing="0" w:after="0" w:afterAutospacing="0"/>
        <w:ind w:left="360"/>
        <w:jc w:val="center"/>
        <w:rPr>
          <w:b/>
          <w:sz w:val="28"/>
          <w:szCs w:val="28"/>
        </w:rPr>
      </w:pPr>
    </w:p>
    <w:p w14:paraId="0590C347" w14:textId="77777777" w:rsidR="0007263C" w:rsidRPr="00746EB2" w:rsidRDefault="0007263C" w:rsidP="0007263C">
      <w:pPr>
        <w:pStyle w:val="tv213"/>
        <w:spacing w:before="0" w:beforeAutospacing="0" w:after="0" w:afterAutospacing="0"/>
        <w:jc w:val="both"/>
        <w:rPr>
          <w:sz w:val="28"/>
          <w:szCs w:val="28"/>
        </w:rPr>
      </w:pPr>
      <w:r w:rsidRPr="002D482F">
        <w:rPr>
          <w:b/>
          <w:i/>
          <w:sz w:val="28"/>
          <w:szCs w:val="28"/>
        </w:rPr>
        <w:t>1.</w:t>
      </w:r>
      <w:r w:rsidR="00963096" w:rsidRPr="002D482F">
        <w:rPr>
          <w:b/>
          <w:i/>
          <w:sz w:val="28"/>
          <w:szCs w:val="28"/>
        </w:rPr>
        <w:t xml:space="preserve">A </w:t>
      </w:r>
      <w:r w:rsidRPr="002D482F">
        <w:rPr>
          <w:b/>
          <w:i/>
          <w:sz w:val="28"/>
          <w:szCs w:val="28"/>
        </w:rPr>
        <w:t>modelis</w:t>
      </w:r>
      <w:r w:rsidRPr="00746EB2">
        <w:rPr>
          <w:sz w:val="28"/>
          <w:szCs w:val="28"/>
        </w:rPr>
        <w:t xml:space="preserve"> </w:t>
      </w:r>
      <w:r>
        <w:rPr>
          <w:sz w:val="28"/>
          <w:szCs w:val="28"/>
        </w:rPr>
        <w:t xml:space="preserve">(detalizēts aprēķins 1. un 5.pielikumā) </w:t>
      </w:r>
      <w:r w:rsidRPr="00746EB2">
        <w:rPr>
          <w:sz w:val="28"/>
          <w:szCs w:val="28"/>
        </w:rPr>
        <w:t>– izmaksu aprēķins pēc principiem, kādi tiek piemēroti, izstrādājot CSDD maksas pakalpojuma cenrādi, paredzot izmaksās iekļaut arī:</w:t>
      </w:r>
    </w:p>
    <w:p w14:paraId="1DA03A1C" w14:textId="3B5F0A60" w:rsidR="0007263C" w:rsidRPr="00746EB2" w:rsidRDefault="0007263C" w:rsidP="00207EE8">
      <w:pPr>
        <w:pStyle w:val="tv213"/>
        <w:tabs>
          <w:tab w:val="left" w:pos="851"/>
        </w:tabs>
        <w:spacing w:before="0" w:beforeAutospacing="0" w:after="0" w:afterAutospacing="0"/>
        <w:jc w:val="both"/>
        <w:rPr>
          <w:sz w:val="28"/>
          <w:szCs w:val="28"/>
        </w:rPr>
      </w:pPr>
      <w:r w:rsidRPr="00746EB2">
        <w:rPr>
          <w:sz w:val="28"/>
          <w:szCs w:val="28"/>
        </w:rPr>
        <w:t xml:space="preserve">         •</w:t>
      </w:r>
      <w:r w:rsidR="00207EE8">
        <w:rPr>
          <w:sz w:val="28"/>
          <w:szCs w:val="28"/>
        </w:rPr>
        <w:t> summu, kas atbilst CSDD fotoradaru ikgadējam nolietojumam,</w:t>
      </w:r>
      <w:r w:rsidRPr="00746EB2">
        <w:rPr>
          <w:rStyle w:val="FootnoteReference"/>
          <w:sz w:val="28"/>
          <w:szCs w:val="28"/>
        </w:rPr>
        <w:footnoteReference w:id="12"/>
      </w:r>
      <w:r w:rsidRPr="00746EB2">
        <w:rPr>
          <w:sz w:val="28"/>
          <w:szCs w:val="28"/>
        </w:rPr>
        <w:t xml:space="preserve"> ar mērķi </w:t>
      </w:r>
      <w:r w:rsidR="00FE7A31">
        <w:rPr>
          <w:sz w:val="28"/>
          <w:szCs w:val="28"/>
        </w:rPr>
        <w:t xml:space="preserve">to uzkrāt un </w:t>
      </w:r>
      <w:r w:rsidRPr="00746EB2">
        <w:rPr>
          <w:sz w:val="28"/>
          <w:szCs w:val="28"/>
        </w:rPr>
        <w:t xml:space="preserve">piesaistīt to kā vienu no finansēšanas avotiem katras fotoradaru kārtas atjaunošanai (ar iegādi un uzstādīšanu saistītiem izdevumiem) pēc katriem 5 gadiem (ja fotoradaru darbība tiks turpināta </w:t>
      </w:r>
      <w:proofErr w:type="gramStart"/>
      <w:r w:rsidRPr="002368DE">
        <w:rPr>
          <w:sz w:val="28"/>
          <w:szCs w:val="28"/>
        </w:rPr>
        <w:t>ilgāku laika periodu</w:t>
      </w:r>
      <w:proofErr w:type="gramEnd"/>
      <w:r>
        <w:rPr>
          <w:sz w:val="28"/>
          <w:szCs w:val="28"/>
        </w:rPr>
        <w:t xml:space="preserve"> – </w:t>
      </w:r>
      <w:r w:rsidRPr="00746EB2">
        <w:rPr>
          <w:sz w:val="28"/>
          <w:szCs w:val="28"/>
        </w:rPr>
        <w:t>tad, kad tiks veikta to nomaiņa);</w:t>
      </w:r>
    </w:p>
    <w:p w14:paraId="26E20A4E" w14:textId="77777777" w:rsidR="0007263C" w:rsidRPr="00746EB2" w:rsidRDefault="0007263C" w:rsidP="0007263C">
      <w:pPr>
        <w:pStyle w:val="tv213"/>
        <w:spacing w:before="0" w:beforeAutospacing="0" w:after="0" w:afterAutospacing="0"/>
        <w:jc w:val="both"/>
        <w:rPr>
          <w:sz w:val="28"/>
          <w:szCs w:val="28"/>
        </w:rPr>
      </w:pPr>
      <w:r w:rsidRPr="00746EB2">
        <w:rPr>
          <w:sz w:val="28"/>
          <w:szCs w:val="28"/>
        </w:rPr>
        <w:t xml:space="preserve">          • plānoto peļņu</w:t>
      </w:r>
      <w:r>
        <w:rPr>
          <w:sz w:val="28"/>
          <w:szCs w:val="28"/>
        </w:rPr>
        <w:t xml:space="preserve"> 5</w:t>
      </w:r>
      <w:r w:rsidRPr="00746EB2">
        <w:rPr>
          <w:sz w:val="28"/>
          <w:szCs w:val="28"/>
        </w:rPr>
        <w:t>% apmērā no fotoradaru uzstādīšanas un darbības nodrošināšanas izmaksām (var būt noteikts cits apmērs);</w:t>
      </w:r>
    </w:p>
    <w:p w14:paraId="48B22CC6" w14:textId="66574788" w:rsidR="0007263C" w:rsidRPr="00746EB2" w:rsidRDefault="0007263C" w:rsidP="0007263C">
      <w:pPr>
        <w:pStyle w:val="tv213"/>
        <w:spacing w:before="0" w:beforeAutospacing="0" w:after="0" w:afterAutospacing="0"/>
        <w:jc w:val="both"/>
        <w:rPr>
          <w:sz w:val="28"/>
          <w:szCs w:val="28"/>
        </w:rPr>
      </w:pPr>
      <w:r w:rsidRPr="00746EB2">
        <w:rPr>
          <w:sz w:val="28"/>
          <w:szCs w:val="28"/>
        </w:rPr>
        <w:t xml:space="preserve">          • to PVN daļu, kas netiek atgūta. </w:t>
      </w:r>
      <w:r w:rsidR="00107FE5">
        <w:rPr>
          <w:color w:val="000000"/>
          <w:sz w:val="28"/>
          <w:szCs w:val="28"/>
        </w:rPr>
        <w:t xml:space="preserve">CSDD </w:t>
      </w:r>
      <w:r w:rsidR="00107FE5" w:rsidRPr="00035DBB">
        <w:rPr>
          <w:color w:val="000000"/>
          <w:sz w:val="28"/>
          <w:szCs w:val="28"/>
        </w:rPr>
        <w:t xml:space="preserve">ir tiesības aprēķināt atskaitāmo priekšnodokli izmantojot proporciju par precēm un pakalpojumiem, kas saistīti </w:t>
      </w:r>
      <w:r w:rsidR="00107FE5">
        <w:rPr>
          <w:color w:val="000000"/>
          <w:sz w:val="28"/>
          <w:szCs w:val="28"/>
        </w:rPr>
        <w:t xml:space="preserve">ne tikai </w:t>
      </w:r>
      <w:r w:rsidR="00107FE5" w:rsidRPr="00035DBB">
        <w:rPr>
          <w:color w:val="000000"/>
          <w:sz w:val="28"/>
          <w:szCs w:val="28"/>
        </w:rPr>
        <w:t xml:space="preserve">ar deleģēto valsts pārvaldes uzdevumu, ja nav iespējams nodrošināt </w:t>
      </w:r>
      <w:proofErr w:type="gramStart"/>
      <w:r w:rsidR="00107FE5" w:rsidRPr="00035DBB">
        <w:rPr>
          <w:color w:val="000000"/>
          <w:sz w:val="28"/>
          <w:szCs w:val="28"/>
        </w:rPr>
        <w:t>atsevišķu šo preču un pakalpojumu</w:t>
      </w:r>
      <w:proofErr w:type="gramEnd"/>
      <w:r w:rsidR="00107FE5" w:rsidRPr="00035DBB">
        <w:rPr>
          <w:color w:val="000000"/>
          <w:sz w:val="28"/>
          <w:szCs w:val="28"/>
        </w:rPr>
        <w:t xml:space="preserve"> uzskaiti</w:t>
      </w:r>
      <w:r w:rsidR="00341128">
        <w:rPr>
          <w:color w:val="000000"/>
          <w:sz w:val="28"/>
          <w:szCs w:val="28"/>
        </w:rPr>
        <w:fldChar w:fldCharType="begin"/>
      </w:r>
      <w:r w:rsidR="00341128">
        <w:rPr>
          <w:color w:val="000000"/>
          <w:sz w:val="28"/>
          <w:szCs w:val="28"/>
        </w:rPr>
        <w:instrText xml:space="preserve"> NOTEREF _Ref464478358 \f \h </w:instrText>
      </w:r>
      <w:r w:rsidR="00341128">
        <w:rPr>
          <w:color w:val="000000"/>
          <w:sz w:val="28"/>
          <w:szCs w:val="28"/>
        </w:rPr>
      </w:r>
      <w:r w:rsidR="00341128">
        <w:rPr>
          <w:color w:val="000000"/>
          <w:sz w:val="28"/>
          <w:szCs w:val="28"/>
        </w:rPr>
        <w:fldChar w:fldCharType="separate"/>
      </w:r>
      <w:r w:rsidR="00E17D6B" w:rsidRPr="00E17D6B">
        <w:rPr>
          <w:rStyle w:val="FootnoteReference"/>
        </w:rPr>
        <w:t>3</w:t>
      </w:r>
      <w:r w:rsidR="00341128">
        <w:rPr>
          <w:color w:val="000000"/>
          <w:sz w:val="28"/>
          <w:szCs w:val="28"/>
        </w:rPr>
        <w:fldChar w:fldCharType="end"/>
      </w:r>
      <w:r w:rsidR="00107FE5" w:rsidRPr="00035DBB">
        <w:rPr>
          <w:color w:val="000000"/>
          <w:sz w:val="28"/>
          <w:szCs w:val="28"/>
        </w:rPr>
        <w:t>.</w:t>
      </w:r>
    </w:p>
    <w:p w14:paraId="766C8AFB" w14:textId="77777777" w:rsidR="007001E4" w:rsidRDefault="0007263C" w:rsidP="0059329F">
      <w:pPr>
        <w:pStyle w:val="tv213"/>
        <w:spacing w:before="0" w:beforeAutospacing="0" w:after="0" w:afterAutospacing="0"/>
        <w:jc w:val="both"/>
        <w:rPr>
          <w:sz w:val="28"/>
          <w:szCs w:val="28"/>
        </w:rPr>
      </w:pPr>
      <w:r w:rsidRPr="00683F0F">
        <w:rPr>
          <w:sz w:val="28"/>
          <w:szCs w:val="28"/>
        </w:rPr>
        <w:t>Prognozētās izmaksas</w:t>
      </w:r>
      <w:r w:rsidR="00B54E64">
        <w:rPr>
          <w:sz w:val="28"/>
          <w:szCs w:val="28"/>
        </w:rPr>
        <w:t xml:space="preserve"> par fotoradaru uzstādīšanu un to darbības nodrošināšanu</w:t>
      </w:r>
      <w:r w:rsidR="005A4F78">
        <w:rPr>
          <w:sz w:val="28"/>
          <w:szCs w:val="28"/>
        </w:rPr>
        <w:t>, atkarībā no fotoradaru ieviešanas risinājuma variantiem:</w:t>
      </w:r>
    </w:p>
    <w:p w14:paraId="3D1CC455" w14:textId="77777777" w:rsidR="005A4F78" w:rsidRPr="004E2CEE" w:rsidRDefault="005A4F78" w:rsidP="005A4F78">
      <w:pPr>
        <w:widowControl/>
        <w:spacing w:after="0" w:line="240" w:lineRule="auto"/>
        <w:jc w:val="both"/>
        <w:rPr>
          <w:rFonts w:ascii="Times New Roman" w:hAnsi="Times New Roman"/>
          <w:sz w:val="28"/>
          <w:szCs w:val="28"/>
          <w:lang w:val="lv-LV"/>
        </w:rPr>
      </w:pPr>
      <w:r w:rsidRPr="004E2CEE">
        <w:rPr>
          <w:rFonts w:ascii="Times New Roman" w:hAnsi="Times New Roman"/>
          <w:b/>
          <w:sz w:val="28"/>
          <w:szCs w:val="28"/>
          <w:lang w:val="lv-LV"/>
        </w:rPr>
        <w:t>1.variants</w:t>
      </w:r>
      <w:r w:rsidRPr="007C47C5">
        <w:rPr>
          <w:rFonts w:ascii="Times New Roman" w:hAnsi="Times New Roman"/>
          <w:sz w:val="28"/>
          <w:szCs w:val="28"/>
          <w:lang w:val="lv-LV"/>
        </w:rPr>
        <w:t xml:space="preserve"> –</w:t>
      </w:r>
      <w:r w:rsidR="00C22BC3" w:rsidRPr="007C47C5">
        <w:rPr>
          <w:rFonts w:ascii="Times New Roman" w:hAnsi="Times New Roman"/>
          <w:sz w:val="28"/>
          <w:szCs w:val="28"/>
          <w:lang w:val="lv-LV"/>
        </w:rPr>
        <w:t xml:space="preserve"> </w:t>
      </w:r>
      <w:r w:rsidRPr="004E2CEE">
        <w:rPr>
          <w:rFonts w:ascii="Times New Roman" w:hAnsi="Times New Roman"/>
          <w:sz w:val="28"/>
          <w:szCs w:val="28"/>
          <w:lang w:val="lv-LV"/>
        </w:rPr>
        <w:t xml:space="preserve">ieviest 100 fotoradarus 5 kārtās šādos termiņos: 1.kārta – 16 (realizēta </w:t>
      </w:r>
      <w:proofErr w:type="gramStart"/>
      <w:r w:rsidRPr="004E2CEE">
        <w:rPr>
          <w:rFonts w:ascii="Times New Roman" w:hAnsi="Times New Roman"/>
          <w:sz w:val="28"/>
          <w:szCs w:val="28"/>
          <w:lang w:val="lv-LV"/>
        </w:rPr>
        <w:t>2015.gadā</w:t>
      </w:r>
      <w:proofErr w:type="gramEnd"/>
      <w:r w:rsidRPr="004E2CEE">
        <w:rPr>
          <w:rFonts w:ascii="Times New Roman" w:hAnsi="Times New Roman"/>
          <w:sz w:val="28"/>
          <w:szCs w:val="28"/>
          <w:lang w:val="lv-LV"/>
        </w:rPr>
        <w:t>), 2.kārta – 24 (tiek realizēta 2016.gada  laikā), 3.kārta –20 (2017.gadā), 4.kārta – 20 (2018.gadā), 5.kārta –20 (2019.gadā):</w:t>
      </w:r>
    </w:p>
    <w:p w14:paraId="13A4C22E" w14:textId="77777777" w:rsidR="003D19EE" w:rsidRPr="004E2CEE" w:rsidRDefault="003D19EE" w:rsidP="004E2CEE">
      <w:pPr>
        <w:widowControl/>
        <w:spacing w:after="0" w:line="240" w:lineRule="auto"/>
        <w:jc w:val="right"/>
        <w:rPr>
          <w:rFonts w:ascii="Times New Roman" w:hAnsi="Times New Roman"/>
          <w:sz w:val="28"/>
          <w:szCs w:val="28"/>
          <w:lang w:val="lv-LV"/>
        </w:rPr>
      </w:pPr>
      <w:r w:rsidRPr="004E2CEE">
        <w:rPr>
          <w:rFonts w:ascii="Times New Roman" w:hAnsi="Times New Roman"/>
          <w:sz w:val="28"/>
          <w:szCs w:val="28"/>
          <w:lang w:val="lv-LV"/>
        </w:rPr>
        <w:t>14.tabula</w:t>
      </w:r>
    </w:p>
    <w:tbl>
      <w:tblPr>
        <w:tblW w:w="9338" w:type="dxa"/>
        <w:tblLook w:val="04A0" w:firstRow="1" w:lastRow="0" w:firstColumn="1" w:lastColumn="0" w:noHBand="0" w:noVBand="1"/>
      </w:tblPr>
      <w:tblGrid>
        <w:gridCol w:w="1838"/>
        <w:gridCol w:w="740"/>
        <w:gridCol w:w="880"/>
        <w:gridCol w:w="880"/>
        <w:gridCol w:w="880"/>
        <w:gridCol w:w="880"/>
        <w:gridCol w:w="880"/>
        <w:gridCol w:w="880"/>
        <w:gridCol w:w="740"/>
        <w:gridCol w:w="740"/>
      </w:tblGrid>
      <w:tr w:rsidR="004821FA" w:rsidRPr="004821FA" w14:paraId="2DF191C7" w14:textId="77777777" w:rsidTr="004E2CEE">
        <w:trPr>
          <w:trHeight w:val="300"/>
        </w:trPr>
        <w:tc>
          <w:tcPr>
            <w:tcW w:w="18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2BA1543" w14:textId="77777777" w:rsidR="004821FA" w:rsidRPr="004821FA" w:rsidRDefault="004821FA">
            <w:pPr>
              <w:widowControl/>
              <w:spacing w:after="0" w:line="240" w:lineRule="auto"/>
              <w:jc w:val="center"/>
              <w:rPr>
                <w:rFonts w:ascii="Times New Roman" w:eastAsia="Times New Roman" w:hAnsi="Times New Roman"/>
                <w:b/>
                <w:bCs/>
                <w:color w:val="000000"/>
                <w:sz w:val="20"/>
                <w:szCs w:val="20"/>
                <w:lang w:val="lv-LV" w:eastAsia="lv-LV"/>
              </w:rPr>
            </w:pPr>
            <w:r w:rsidRPr="004821FA">
              <w:rPr>
                <w:rFonts w:ascii="Times New Roman" w:eastAsia="Times New Roman" w:hAnsi="Times New Roman"/>
                <w:b/>
                <w:bCs/>
                <w:color w:val="000000"/>
                <w:sz w:val="20"/>
                <w:szCs w:val="20"/>
                <w:lang w:val="lv-LV" w:eastAsia="lv-LV"/>
              </w:rPr>
              <w:t>1.A modelis</w:t>
            </w:r>
          </w:p>
        </w:tc>
        <w:tc>
          <w:tcPr>
            <w:tcW w:w="740" w:type="dxa"/>
            <w:tcBorders>
              <w:top w:val="single" w:sz="4" w:space="0" w:color="BFBFBF"/>
              <w:left w:val="nil"/>
              <w:bottom w:val="single" w:sz="4" w:space="0" w:color="BFBFBF"/>
              <w:right w:val="single" w:sz="4" w:space="0" w:color="BFBFBF"/>
            </w:tcBorders>
            <w:shd w:val="clear" w:color="auto" w:fill="auto"/>
            <w:noWrap/>
            <w:vAlign w:val="center"/>
            <w:hideMark/>
          </w:tcPr>
          <w:p w14:paraId="27CE67CF" w14:textId="77777777" w:rsidR="004821FA" w:rsidRPr="004821FA" w:rsidRDefault="004821FA" w:rsidP="004821FA">
            <w:pPr>
              <w:widowControl/>
              <w:spacing w:after="0" w:line="240" w:lineRule="auto"/>
              <w:jc w:val="center"/>
              <w:rPr>
                <w:rFonts w:ascii="Times New Roman" w:eastAsia="Times New Roman" w:hAnsi="Times New Roman"/>
                <w:color w:val="000000"/>
                <w:sz w:val="20"/>
                <w:szCs w:val="20"/>
                <w:lang w:val="lv-LV" w:eastAsia="lv-LV"/>
              </w:rPr>
            </w:pPr>
            <w:r w:rsidRPr="004821FA">
              <w:rPr>
                <w:rFonts w:ascii="Times New Roman" w:eastAsia="Times New Roman" w:hAnsi="Times New Roman"/>
                <w:color w:val="000000"/>
                <w:sz w:val="20"/>
                <w:szCs w:val="20"/>
                <w:lang w:val="lv-LV" w:eastAsia="lv-LV"/>
              </w:rPr>
              <w:t>2016</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34713A14" w14:textId="77777777" w:rsidR="004821FA" w:rsidRPr="004821FA" w:rsidRDefault="004821FA" w:rsidP="004821FA">
            <w:pPr>
              <w:widowControl/>
              <w:spacing w:after="0" w:line="240" w:lineRule="auto"/>
              <w:jc w:val="center"/>
              <w:rPr>
                <w:rFonts w:ascii="Times New Roman" w:eastAsia="Times New Roman" w:hAnsi="Times New Roman"/>
                <w:color w:val="000000"/>
                <w:sz w:val="20"/>
                <w:szCs w:val="20"/>
                <w:lang w:val="lv-LV" w:eastAsia="lv-LV"/>
              </w:rPr>
            </w:pPr>
            <w:r w:rsidRPr="004821FA">
              <w:rPr>
                <w:rFonts w:ascii="Times New Roman" w:eastAsia="Times New Roman" w:hAnsi="Times New Roman"/>
                <w:color w:val="000000"/>
                <w:sz w:val="20"/>
                <w:szCs w:val="20"/>
                <w:lang w:val="lv-LV" w:eastAsia="lv-LV"/>
              </w:rPr>
              <w:t>2017</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76CDEED9" w14:textId="77777777" w:rsidR="004821FA" w:rsidRPr="004821FA" w:rsidRDefault="004821FA" w:rsidP="004821FA">
            <w:pPr>
              <w:widowControl/>
              <w:spacing w:after="0" w:line="240" w:lineRule="auto"/>
              <w:jc w:val="center"/>
              <w:rPr>
                <w:rFonts w:ascii="Times New Roman" w:eastAsia="Times New Roman" w:hAnsi="Times New Roman"/>
                <w:color w:val="000000"/>
                <w:sz w:val="20"/>
                <w:szCs w:val="20"/>
                <w:lang w:val="lv-LV" w:eastAsia="lv-LV"/>
              </w:rPr>
            </w:pPr>
            <w:r w:rsidRPr="004821FA">
              <w:rPr>
                <w:rFonts w:ascii="Times New Roman" w:eastAsia="Times New Roman" w:hAnsi="Times New Roman"/>
                <w:color w:val="000000"/>
                <w:sz w:val="20"/>
                <w:szCs w:val="20"/>
                <w:lang w:val="lv-LV" w:eastAsia="lv-LV"/>
              </w:rPr>
              <w:t>2018</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5550F603" w14:textId="77777777" w:rsidR="004821FA" w:rsidRPr="004821FA" w:rsidRDefault="004821FA" w:rsidP="004821FA">
            <w:pPr>
              <w:widowControl/>
              <w:spacing w:after="0" w:line="240" w:lineRule="auto"/>
              <w:jc w:val="center"/>
              <w:rPr>
                <w:rFonts w:ascii="Times New Roman" w:eastAsia="Times New Roman" w:hAnsi="Times New Roman"/>
                <w:color w:val="000000"/>
                <w:sz w:val="20"/>
                <w:szCs w:val="20"/>
                <w:lang w:val="lv-LV" w:eastAsia="lv-LV"/>
              </w:rPr>
            </w:pPr>
            <w:r w:rsidRPr="004821FA">
              <w:rPr>
                <w:rFonts w:ascii="Times New Roman" w:eastAsia="Times New Roman" w:hAnsi="Times New Roman"/>
                <w:color w:val="000000"/>
                <w:sz w:val="20"/>
                <w:szCs w:val="20"/>
                <w:lang w:val="lv-LV" w:eastAsia="lv-LV"/>
              </w:rPr>
              <w:t>2019</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1DFAC29C" w14:textId="77777777" w:rsidR="004821FA" w:rsidRPr="004821FA" w:rsidRDefault="004821FA" w:rsidP="004821FA">
            <w:pPr>
              <w:widowControl/>
              <w:spacing w:after="0" w:line="240" w:lineRule="auto"/>
              <w:jc w:val="center"/>
              <w:rPr>
                <w:rFonts w:ascii="Times New Roman" w:eastAsia="Times New Roman" w:hAnsi="Times New Roman"/>
                <w:color w:val="000000"/>
                <w:sz w:val="20"/>
                <w:szCs w:val="20"/>
                <w:lang w:val="lv-LV" w:eastAsia="lv-LV"/>
              </w:rPr>
            </w:pPr>
            <w:r w:rsidRPr="004821FA">
              <w:rPr>
                <w:rFonts w:ascii="Times New Roman" w:eastAsia="Times New Roman" w:hAnsi="Times New Roman"/>
                <w:color w:val="000000"/>
                <w:sz w:val="20"/>
                <w:szCs w:val="20"/>
                <w:lang w:val="lv-LV" w:eastAsia="lv-LV"/>
              </w:rPr>
              <w:t>2020</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38089544" w14:textId="77777777" w:rsidR="004821FA" w:rsidRPr="004821FA" w:rsidRDefault="004821FA" w:rsidP="004821FA">
            <w:pPr>
              <w:widowControl/>
              <w:spacing w:after="0" w:line="240" w:lineRule="auto"/>
              <w:jc w:val="center"/>
              <w:rPr>
                <w:rFonts w:ascii="Times New Roman" w:eastAsia="Times New Roman" w:hAnsi="Times New Roman"/>
                <w:color w:val="000000"/>
                <w:sz w:val="20"/>
                <w:szCs w:val="20"/>
                <w:lang w:val="lv-LV" w:eastAsia="lv-LV"/>
              </w:rPr>
            </w:pPr>
            <w:r w:rsidRPr="004821FA">
              <w:rPr>
                <w:rFonts w:ascii="Times New Roman" w:eastAsia="Times New Roman" w:hAnsi="Times New Roman"/>
                <w:color w:val="000000"/>
                <w:sz w:val="20"/>
                <w:szCs w:val="20"/>
                <w:lang w:val="lv-LV" w:eastAsia="lv-LV"/>
              </w:rPr>
              <w:t>2021</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3C532D31" w14:textId="77777777" w:rsidR="004821FA" w:rsidRPr="004821FA" w:rsidRDefault="004821FA" w:rsidP="004821FA">
            <w:pPr>
              <w:widowControl/>
              <w:spacing w:after="0" w:line="240" w:lineRule="auto"/>
              <w:jc w:val="center"/>
              <w:rPr>
                <w:rFonts w:ascii="Times New Roman" w:eastAsia="Times New Roman" w:hAnsi="Times New Roman"/>
                <w:color w:val="000000"/>
                <w:sz w:val="20"/>
                <w:szCs w:val="20"/>
                <w:lang w:val="lv-LV" w:eastAsia="lv-LV"/>
              </w:rPr>
            </w:pPr>
            <w:r w:rsidRPr="004821FA">
              <w:rPr>
                <w:rFonts w:ascii="Times New Roman" w:eastAsia="Times New Roman" w:hAnsi="Times New Roman"/>
                <w:color w:val="000000"/>
                <w:sz w:val="20"/>
                <w:szCs w:val="20"/>
                <w:lang w:val="lv-LV" w:eastAsia="lv-LV"/>
              </w:rPr>
              <w:t>2022</w:t>
            </w:r>
          </w:p>
        </w:tc>
        <w:tc>
          <w:tcPr>
            <w:tcW w:w="740" w:type="dxa"/>
            <w:tcBorders>
              <w:top w:val="single" w:sz="4" w:space="0" w:color="BFBFBF"/>
              <w:left w:val="nil"/>
              <w:bottom w:val="single" w:sz="4" w:space="0" w:color="BFBFBF"/>
              <w:right w:val="single" w:sz="4" w:space="0" w:color="BFBFBF"/>
            </w:tcBorders>
            <w:shd w:val="clear" w:color="auto" w:fill="auto"/>
            <w:noWrap/>
            <w:vAlign w:val="center"/>
            <w:hideMark/>
          </w:tcPr>
          <w:p w14:paraId="5DF98252" w14:textId="77777777" w:rsidR="004821FA" w:rsidRPr="004821FA" w:rsidRDefault="004821FA" w:rsidP="004821FA">
            <w:pPr>
              <w:widowControl/>
              <w:spacing w:after="0" w:line="240" w:lineRule="auto"/>
              <w:jc w:val="center"/>
              <w:rPr>
                <w:rFonts w:ascii="Times New Roman" w:eastAsia="Times New Roman" w:hAnsi="Times New Roman"/>
                <w:color w:val="000000"/>
                <w:sz w:val="20"/>
                <w:szCs w:val="20"/>
                <w:lang w:val="lv-LV" w:eastAsia="lv-LV"/>
              </w:rPr>
            </w:pPr>
            <w:r w:rsidRPr="004821FA">
              <w:rPr>
                <w:rFonts w:ascii="Times New Roman" w:eastAsia="Times New Roman" w:hAnsi="Times New Roman"/>
                <w:color w:val="000000"/>
                <w:sz w:val="20"/>
                <w:szCs w:val="20"/>
                <w:lang w:val="lv-LV" w:eastAsia="lv-LV"/>
              </w:rPr>
              <w:t>2023</w:t>
            </w:r>
          </w:p>
        </w:tc>
        <w:tc>
          <w:tcPr>
            <w:tcW w:w="740" w:type="dxa"/>
            <w:tcBorders>
              <w:top w:val="single" w:sz="4" w:space="0" w:color="BFBFBF"/>
              <w:left w:val="nil"/>
              <w:bottom w:val="single" w:sz="4" w:space="0" w:color="BFBFBF"/>
              <w:right w:val="single" w:sz="4" w:space="0" w:color="BFBFBF"/>
            </w:tcBorders>
            <w:shd w:val="clear" w:color="auto" w:fill="auto"/>
            <w:noWrap/>
            <w:vAlign w:val="center"/>
            <w:hideMark/>
          </w:tcPr>
          <w:p w14:paraId="4809759B" w14:textId="77777777" w:rsidR="004821FA" w:rsidRPr="004821FA" w:rsidRDefault="004821FA" w:rsidP="004821FA">
            <w:pPr>
              <w:widowControl/>
              <w:spacing w:after="0" w:line="240" w:lineRule="auto"/>
              <w:jc w:val="center"/>
              <w:rPr>
                <w:rFonts w:ascii="Times New Roman" w:eastAsia="Times New Roman" w:hAnsi="Times New Roman"/>
                <w:color w:val="000000"/>
                <w:sz w:val="20"/>
                <w:szCs w:val="20"/>
                <w:lang w:val="lv-LV" w:eastAsia="lv-LV"/>
              </w:rPr>
            </w:pPr>
            <w:r w:rsidRPr="004821FA">
              <w:rPr>
                <w:rFonts w:ascii="Times New Roman" w:eastAsia="Times New Roman" w:hAnsi="Times New Roman"/>
                <w:color w:val="000000"/>
                <w:sz w:val="20"/>
                <w:szCs w:val="20"/>
                <w:lang w:val="lv-LV" w:eastAsia="lv-LV"/>
              </w:rPr>
              <w:t>2024</w:t>
            </w:r>
          </w:p>
        </w:tc>
      </w:tr>
      <w:tr w:rsidR="00E6708F" w:rsidRPr="004821FA" w14:paraId="46048B8C" w14:textId="77777777" w:rsidTr="004E2CEE">
        <w:trPr>
          <w:trHeight w:val="1994"/>
        </w:trPr>
        <w:tc>
          <w:tcPr>
            <w:tcW w:w="1838" w:type="dxa"/>
            <w:tcBorders>
              <w:top w:val="nil"/>
              <w:left w:val="single" w:sz="4" w:space="0" w:color="BFBFBF"/>
              <w:bottom w:val="single" w:sz="4" w:space="0" w:color="BFBFBF" w:themeColor="background1" w:themeShade="BF"/>
              <w:right w:val="single" w:sz="4" w:space="0" w:color="BFBFBF"/>
            </w:tcBorders>
            <w:shd w:val="clear" w:color="auto" w:fill="auto"/>
            <w:vAlign w:val="center"/>
            <w:hideMark/>
          </w:tcPr>
          <w:p w14:paraId="27724A4C" w14:textId="77777777" w:rsidR="00E6708F" w:rsidRPr="004821FA" w:rsidRDefault="00E6708F" w:rsidP="00E6708F">
            <w:pPr>
              <w:widowControl/>
              <w:spacing w:after="0" w:line="240" w:lineRule="auto"/>
              <w:jc w:val="center"/>
              <w:rPr>
                <w:rFonts w:ascii="Times New Roman" w:eastAsia="Times New Roman" w:hAnsi="Times New Roman"/>
                <w:color w:val="000000"/>
                <w:sz w:val="20"/>
                <w:szCs w:val="20"/>
                <w:lang w:val="lv-LV" w:eastAsia="lv-LV"/>
              </w:rPr>
            </w:pPr>
            <w:r w:rsidRPr="004821FA">
              <w:rPr>
                <w:rFonts w:ascii="Times New Roman" w:eastAsia="Times New Roman" w:hAnsi="Times New Roman"/>
                <w:color w:val="000000"/>
                <w:sz w:val="20"/>
                <w:szCs w:val="20"/>
                <w:lang w:val="lv-LV" w:eastAsia="lv-LV"/>
              </w:rPr>
              <w:lastRenderedPageBreak/>
              <w:t xml:space="preserve">Prognozētā maksa par CSDD </w:t>
            </w:r>
            <w:r>
              <w:rPr>
                <w:rFonts w:ascii="Times New Roman" w:eastAsia="Times New Roman" w:hAnsi="Times New Roman"/>
                <w:color w:val="000000"/>
                <w:sz w:val="20"/>
                <w:szCs w:val="20"/>
                <w:lang w:val="lv-LV" w:eastAsia="lv-LV"/>
              </w:rPr>
              <w:t xml:space="preserve">deleģēto uzdevumu </w:t>
            </w:r>
            <w:r w:rsidRPr="004821FA">
              <w:rPr>
                <w:rFonts w:ascii="Times New Roman" w:eastAsia="Times New Roman" w:hAnsi="Times New Roman"/>
                <w:color w:val="000000"/>
                <w:sz w:val="20"/>
                <w:szCs w:val="20"/>
                <w:lang w:val="lv-LV" w:eastAsia="lv-LV"/>
              </w:rPr>
              <w:t>- nodrošināt fotoradaru uzstādīšanu un to darbību (1.uzdevums)</w:t>
            </w:r>
          </w:p>
        </w:tc>
        <w:tc>
          <w:tcPr>
            <w:tcW w:w="740" w:type="dxa"/>
            <w:tcBorders>
              <w:top w:val="nil"/>
              <w:left w:val="nil"/>
              <w:bottom w:val="single" w:sz="4" w:space="0" w:color="BFBFBF" w:themeColor="background1" w:themeShade="BF"/>
              <w:right w:val="single" w:sz="4" w:space="0" w:color="BFBFBF"/>
            </w:tcBorders>
            <w:shd w:val="clear" w:color="auto" w:fill="auto"/>
            <w:noWrap/>
            <w:vAlign w:val="center"/>
            <w:hideMark/>
          </w:tcPr>
          <w:p w14:paraId="669918A1" w14:textId="77777777" w:rsidR="00E6708F" w:rsidRPr="002A74E2" w:rsidRDefault="00E6708F" w:rsidP="00E6708F">
            <w:pPr>
              <w:widowControl/>
              <w:spacing w:after="0" w:line="240" w:lineRule="auto"/>
              <w:ind w:left="-108"/>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652 627</w:t>
            </w:r>
          </w:p>
        </w:tc>
        <w:tc>
          <w:tcPr>
            <w:tcW w:w="880" w:type="dxa"/>
            <w:tcBorders>
              <w:top w:val="nil"/>
              <w:left w:val="nil"/>
              <w:bottom w:val="single" w:sz="4" w:space="0" w:color="BFBFBF" w:themeColor="background1" w:themeShade="BF"/>
              <w:right w:val="single" w:sz="4" w:space="0" w:color="BFBFBF"/>
            </w:tcBorders>
            <w:shd w:val="clear" w:color="auto" w:fill="auto"/>
            <w:noWrap/>
            <w:vAlign w:val="center"/>
            <w:hideMark/>
          </w:tcPr>
          <w:p w14:paraId="1A52BC38" w14:textId="77777777" w:rsidR="00E6708F" w:rsidRPr="002A74E2" w:rsidRDefault="00E6708F" w:rsidP="00E6708F">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1 466 998</w:t>
            </w:r>
          </w:p>
        </w:tc>
        <w:tc>
          <w:tcPr>
            <w:tcW w:w="880" w:type="dxa"/>
            <w:tcBorders>
              <w:top w:val="nil"/>
              <w:left w:val="nil"/>
              <w:bottom w:val="single" w:sz="4" w:space="0" w:color="BFBFBF" w:themeColor="background1" w:themeShade="BF"/>
              <w:right w:val="single" w:sz="4" w:space="0" w:color="BFBFBF"/>
            </w:tcBorders>
            <w:shd w:val="clear" w:color="auto" w:fill="auto"/>
            <w:noWrap/>
            <w:vAlign w:val="center"/>
            <w:hideMark/>
          </w:tcPr>
          <w:p w14:paraId="730B811D" w14:textId="77777777" w:rsidR="00E6708F" w:rsidRPr="002A74E2" w:rsidRDefault="00E6708F" w:rsidP="00E6708F">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2 109 122</w:t>
            </w:r>
          </w:p>
        </w:tc>
        <w:tc>
          <w:tcPr>
            <w:tcW w:w="880" w:type="dxa"/>
            <w:tcBorders>
              <w:top w:val="nil"/>
              <w:left w:val="nil"/>
              <w:bottom w:val="single" w:sz="4" w:space="0" w:color="BFBFBF" w:themeColor="background1" w:themeShade="BF"/>
              <w:right w:val="single" w:sz="4" w:space="0" w:color="BFBFBF"/>
            </w:tcBorders>
            <w:shd w:val="clear" w:color="auto" w:fill="auto"/>
            <w:noWrap/>
            <w:vAlign w:val="center"/>
            <w:hideMark/>
          </w:tcPr>
          <w:p w14:paraId="1B652E66" w14:textId="77777777" w:rsidR="00E6708F" w:rsidRPr="002A74E2" w:rsidRDefault="00E6708F" w:rsidP="00E6708F">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2 751 246</w:t>
            </w:r>
          </w:p>
        </w:tc>
        <w:tc>
          <w:tcPr>
            <w:tcW w:w="880" w:type="dxa"/>
            <w:tcBorders>
              <w:top w:val="nil"/>
              <w:left w:val="nil"/>
              <w:bottom w:val="single" w:sz="4" w:space="0" w:color="BFBFBF" w:themeColor="background1" w:themeShade="BF"/>
              <w:right w:val="single" w:sz="4" w:space="0" w:color="BFBFBF"/>
            </w:tcBorders>
            <w:shd w:val="clear" w:color="auto" w:fill="auto"/>
            <w:noWrap/>
            <w:vAlign w:val="center"/>
            <w:hideMark/>
          </w:tcPr>
          <w:p w14:paraId="13B1B215" w14:textId="77777777" w:rsidR="00E6708F" w:rsidRPr="002A74E2" w:rsidRDefault="00E6708F" w:rsidP="00E6708F">
            <w:pPr>
              <w:widowControl/>
              <w:spacing w:after="0" w:line="240" w:lineRule="auto"/>
              <w:ind w:hanging="86"/>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2 839 887</w:t>
            </w:r>
          </w:p>
        </w:tc>
        <w:tc>
          <w:tcPr>
            <w:tcW w:w="880" w:type="dxa"/>
            <w:tcBorders>
              <w:top w:val="nil"/>
              <w:left w:val="nil"/>
              <w:bottom w:val="single" w:sz="4" w:space="0" w:color="BFBFBF" w:themeColor="background1" w:themeShade="BF"/>
              <w:right w:val="single" w:sz="4" w:space="0" w:color="BFBFBF"/>
            </w:tcBorders>
            <w:shd w:val="clear" w:color="auto" w:fill="auto"/>
            <w:noWrap/>
            <w:vAlign w:val="center"/>
            <w:hideMark/>
          </w:tcPr>
          <w:p w14:paraId="23099DDB" w14:textId="77777777" w:rsidR="00E6708F" w:rsidRPr="002A74E2" w:rsidRDefault="00E6708F" w:rsidP="00E6708F">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2 493 582</w:t>
            </w:r>
          </w:p>
        </w:tc>
        <w:tc>
          <w:tcPr>
            <w:tcW w:w="880" w:type="dxa"/>
            <w:tcBorders>
              <w:top w:val="nil"/>
              <w:left w:val="nil"/>
              <w:bottom w:val="single" w:sz="4" w:space="0" w:color="BFBFBF" w:themeColor="background1" w:themeShade="BF"/>
              <w:right w:val="single" w:sz="4" w:space="0" w:color="BFBFBF"/>
            </w:tcBorders>
            <w:shd w:val="clear" w:color="auto" w:fill="auto"/>
            <w:noWrap/>
            <w:vAlign w:val="center"/>
            <w:hideMark/>
          </w:tcPr>
          <w:p w14:paraId="42F9A650" w14:textId="77777777" w:rsidR="00E6708F" w:rsidRPr="002A74E2" w:rsidRDefault="00E6708F" w:rsidP="00E6708F">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1 658 820</w:t>
            </w:r>
          </w:p>
        </w:tc>
        <w:tc>
          <w:tcPr>
            <w:tcW w:w="740" w:type="dxa"/>
            <w:tcBorders>
              <w:top w:val="nil"/>
              <w:left w:val="nil"/>
              <w:bottom w:val="single" w:sz="4" w:space="0" w:color="BFBFBF" w:themeColor="background1" w:themeShade="BF"/>
              <w:right w:val="single" w:sz="4" w:space="0" w:color="BFBFBF"/>
            </w:tcBorders>
            <w:shd w:val="clear" w:color="auto" w:fill="auto"/>
            <w:noWrap/>
            <w:vAlign w:val="center"/>
            <w:hideMark/>
          </w:tcPr>
          <w:p w14:paraId="7E6E1709" w14:textId="77777777" w:rsidR="00E6708F" w:rsidRPr="002A74E2" w:rsidRDefault="00E6708F" w:rsidP="00E6708F">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1 016 696</w:t>
            </w:r>
          </w:p>
        </w:tc>
        <w:tc>
          <w:tcPr>
            <w:tcW w:w="740" w:type="dxa"/>
            <w:tcBorders>
              <w:top w:val="nil"/>
              <w:left w:val="nil"/>
              <w:bottom w:val="single" w:sz="4" w:space="0" w:color="BFBFBF" w:themeColor="background1" w:themeShade="BF"/>
              <w:right w:val="single" w:sz="4" w:space="0" w:color="BFBFBF"/>
            </w:tcBorders>
            <w:shd w:val="clear" w:color="auto" w:fill="auto"/>
            <w:noWrap/>
            <w:vAlign w:val="center"/>
            <w:hideMark/>
          </w:tcPr>
          <w:p w14:paraId="6076BB83" w14:textId="77777777" w:rsidR="00E6708F" w:rsidRPr="002A74E2" w:rsidRDefault="00E6708F" w:rsidP="00E6708F">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374 572</w:t>
            </w:r>
          </w:p>
        </w:tc>
      </w:tr>
      <w:tr w:rsidR="00313AF9" w:rsidRPr="004821FA" w14:paraId="39D5B95F" w14:textId="77777777" w:rsidTr="004E2CEE">
        <w:trPr>
          <w:trHeight w:val="470"/>
        </w:trPr>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6A5679" w14:textId="77777777" w:rsidR="00313AF9" w:rsidRPr="004821FA" w:rsidRDefault="00313AF9" w:rsidP="00313AF9">
            <w:pPr>
              <w:widowControl/>
              <w:spacing w:after="0" w:line="240" w:lineRule="auto"/>
              <w:jc w:val="center"/>
              <w:rPr>
                <w:rFonts w:ascii="Times New Roman" w:eastAsia="Times New Roman" w:hAnsi="Times New Roman"/>
                <w:color w:val="000000"/>
                <w:sz w:val="20"/>
                <w:szCs w:val="20"/>
                <w:lang w:val="lv-LV" w:eastAsia="lv-LV"/>
              </w:rPr>
            </w:pPr>
            <w:r w:rsidRPr="00746EB2">
              <w:rPr>
                <w:rFonts w:ascii="Times New Roman" w:eastAsia="Times New Roman" w:hAnsi="Times New Roman"/>
                <w:b/>
                <w:color w:val="000000"/>
                <w:sz w:val="20"/>
                <w:szCs w:val="20"/>
                <w:lang w:val="lv-LV" w:eastAsia="lv-LV"/>
              </w:rPr>
              <w:t>Kopā</w:t>
            </w:r>
            <w:r>
              <w:rPr>
                <w:rFonts w:ascii="Times New Roman" w:eastAsia="Times New Roman" w:hAnsi="Times New Roman"/>
                <w:b/>
                <w:color w:val="000000"/>
                <w:sz w:val="20"/>
                <w:szCs w:val="20"/>
                <w:lang w:val="lv-LV" w:eastAsia="lv-LV"/>
              </w:rPr>
              <w:t>:</w:t>
            </w:r>
          </w:p>
        </w:tc>
        <w:tc>
          <w:tcPr>
            <w:tcW w:w="750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58426EB" w14:textId="77777777" w:rsidR="00313AF9" w:rsidRPr="004821FA" w:rsidRDefault="00897A33" w:rsidP="00E6708F">
            <w:pPr>
              <w:widowControl/>
              <w:spacing w:after="0" w:line="240" w:lineRule="auto"/>
              <w:jc w:val="center"/>
              <w:rPr>
                <w:rFonts w:ascii="Times New Roman" w:eastAsia="Times New Roman" w:hAnsi="Times New Roman"/>
                <w:color w:val="000000"/>
                <w:sz w:val="16"/>
                <w:szCs w:val="16"/>
                <w:lang w:val="lv-LV" w:eastAsia="lv-LV"/>
              </w:rPr>
            </w:pPr>
            <w:r>
              <w:rPr>
                <w:rFonts w:ascii="Times New Roman" w:eastAsia="Times New Roman" w:hAnsi="Times New Roman"/>
                <w:b/>
                <w:color w:val="000000"/>
                <w:sz w:val="16"/>
                <w:szCs w:val="16"/>
                <w:lang w:val="lv-LV" w:eastAsia="lv-LV"/>
              </w:rPr>
              <w:t xml:space="preserve">15 </w:t>
            </w:r>
            <w:r w:rsidR="00E6708F">
              <w:rPr>
                <w:rFonts w:ascii="Times New Roman" w:eastAsia="Times New Roman" w:hAnsi="Times New Roman"/>
                <w:b/>
                <w:color w:val="000000"/>
                <w:sz w:val="16"/>
                <w:szCs w:val="16"/>
                <w:lang w:val="lv-LV" w:eastAsia="lv-LV"/>
              </w:rPr>
              <w:t>363 550</w:t>
            </w:r>
          </w:p>
        </w:tc>
      </w:tr>
    </w:tbl>
    <w:p w14:paraId="57354D99" w14:textId="77777777" w:rsidR="005A4F78" w:rsidRPr="004E2CEE" w:rsidRDefault="004821FA" w:rsidP="005A4F78">
      <w:pPr>
        <w:widowControl/>
        <w:spacing w:after="0" w:line="240" w:lineRule="auto"/>
        <w:jc w:val="both"/>
        <w:rPr>
          <w:rFonts w:ascii="Times New Roman" w:hAnsi="Times New Roman"/>
          <w:sz w:val="24"/>
          <w:szCs w:val="24"/>
        </w:rPr>
      </w:pPr>
      <w:r w:rsidRPr="004E2CEE">
        <w:rPr>
          <w:rFonts w:ascii="Times New Roman" w:hAnsi="Times New Roman"/>
          <w:sz w:val="24"/>
          <w:szCs w:val="24"/>
        </w:rPr>
        <w:t>(</w:t>
      </w:r>
      <w:proofErr w:type="spellStart"/>
      <w:proofErr w:type="gramStart"/>
      <w:r w:rsidRPr="004E2CEE">
        <w:rPr>
          <w:rFonts w:ascii="Times New Roman" w:hAnsi="Times New Roman"/>
          <w:sz w:val="24"/>
          <w:szCs w:val="24"/>
        </w:rPr>
        <w:t>detalizēts</w:t>
      </w:r>
      <w:proofErr w:type="spellEnd"/>
      <w:proofErr w:type="gramEnd"/>
      <w:r w:rsidRPr="004E2CEE">
        <w:rPr>
          <w:rFonts w:ascii="Times New Roman" w:hAnsi="Times New Roman"/>
          <w:sz w:val="24"/>
          <w:szCs w:val="24"/>
        </w:rPr>
        <w:t xml:space="preserve"> </w:t>
      </w:r>
      <w:proofErr w:type="spellStart"/>
      <w:r w:rsidRPr="004E2CEE">
        <w:rPr>
          <w:rFonts w:ascii="Times New Roman" w:hAnsi="Times New Roman"/>
          <w:sz w:val="24"/>
          <w:szCs w:val="24"/>
        </w:rPr>
        <w:t>aprēķins</w:t>
      </w:r>
      <w:proofErr w:type="spellEnd"/>
      <w:r w:rsidRPr="004E2CEE">
        <w:rPr>
          <w:rFonts w:ascii="Times New Roman" w:hAnsi="Times New Roman"/>
          <w:sz w:val="24"/>
          <w:szCs w:val="24"/>
        </w:rPr>
        <w:t xml:space="preserve"> </w:t>
      </w:r>
      <w:r w:rsidR="003B6E4E">
        <w:rPr>
          <w:rFonts w:ascii="Times New Roman" w:hAnsi="Times New Roman"/>
          <w:sz w:val="24"/>
          <w:szCs w:val="24"/>
        </w:rPr>
        <w:t xml:space="preserve">– </w:t>
      </w:r>
      <w:r w:rsidRPr="004E2CEE">
        <w:rPr>
          <w:rFonts w:ascii="Times New Roman" w:hAnsi="Times New Roman"/>
          <w:sz w:val="24"/>
          <w:szCs w:val="24"/>
        </w:rPr>
        <w:t>1.</w:t>
      </w:r>
      <w:r w:rsidRPr="00AC13F9">
        <w:rPr>
          <w:rFonts w:ascii="Times New Roman" w:hAnsi="Times New Roman"/>
          <w:sz w:val="24"/>
          <w:szCs w:val="24"/>
        </w:rPr>
        <w:t>pielikuma 2.tabulā)</w:t>
      </w:r>
    </w:p>
    <w:p w14:paraId="32EEC97D" w14:textId="77777777" w:rsidR="004821FA" w:rsidRPr="004E2CEE" w:rsidRDefault="004821FA" w:rsidP="005A4F78">
      <w:pPr>
        <w:widowControl/>
        <w:spacing w:after="0" w:line="240" w:lineRule="auto"/>
        <w:jc w:val="both"/>
        <w:rPr>
          <w:rFonts w:ascii="Times New Roman" w:hAnsi="Times New Roman"/>
          <w:sz w:val="28"/>
          <w:szCs w:val="28"/>
          <w:lang w:val="lv-LV"/>
        </w:rPr>
      </w:pPr>
    </w:p>
    <w:p w14:paraId="0DB49143" w14:textId="77777777" w:rsidR="005A4F78" w:rsidRPr="007F3BE4" w:rsidRDefault="005A4F78" w:rsidP="004E2CEE">
      <w:pPr>
        <w:widowControl/>
        <w:spacing w:after="0" w:line="240" w:lineRule="auto"/>
        <w:jc w:val="both"/>
        <w:rPr>
          <w:sz w:val="28"/>
          <w:szCs w:val="28"/>
          <w:lang w:val="lv-LV"/>
        </w:rPr>
      </w:pPr>
      <w:r>
        <w:rPr>
          <w:rFonts w:ascii="Times New Roman" w:hAnsi="Times New Roman"/>
          <w:b/>
          <w:i/>
          <w:sz w:val="28"/>
          <w:szCs w:val="28"/>
          <w:lang w:val="lv-LV"/>
        </w:rPr>
        <w:t>2</w:t>
      </w:r>
      <w:r w:rsidRPr="000E3231">
        <w:rPr>
          <w:rFonts w:ascii="Times New Roman" w:hAnsi="Times New Roman"/>
          <w:b/>
          <w:i/>
          <w:sz w:val="28"/>
          <w:szCs w:val="28"/>
          <w:lang w:val="lv-LV"/>
        </w:rPr>
        <w:t>.variants</w:t>
      </w:r>
      <w:r>
        <w:rPr>
          <w:rFonts w:ascii="Times New Roman" w:hAnsi="Times New Roman"/>
          <w:sz w:val="28"/>
          <w:szCs w:val="28"/>
          <w:lang w:val="lv-LV"/>
        </w:rPr>
        <w:t xml:space="preserve"> –</w:t>
      </w:r>
      <w:r w:rsidR="00963096">
        <w:rPr>
          <w:rFonts w:ascii="Times New Roman" w:hAnsi="Times New Roman"/>
          <w:sz w:val="28"/>
          <w:szCs w:val="28"/>
          <w:lang w:val="lv-LV"/>
        </w:rPr>
        <w:t xml:space="preserve"> </w:t>
      </w:r>
      <w:r w:rsidRPr="00C258A0">
        <w:rPr>
          <w:rFonts w:ascii="Times New Roman" w:hAnsi="Times New Roman"/>
          <w:i/>
          <w:sz w:val="28"/>
          <w:szCs w:val="28"/>
          <w:lang w:val="lv-LV"/>
        </w:rPr>
        <w:t xml:space="preserve">ieviest 100 fotoradarus </w:t>
      </w:r>
      <w:r>
        <w:rPr>
          <w:rFonts w:ascii="Times New Roman" w:hAnsi="Times New Roman"/>
          <w:i/>
          <w:sz w:val="28"/>
          <w:szCs w:val="28"/>
          <w:lang w:val="lv-LV"/>
        </w:rPr>
        <w:t xml:space="preserve">4 kārtās šādos termiņos: </w:t>
      </w:r>
      <w:r w:rsidRPr="00C258A0">
        <w:rPr>
          <w:rFonts w:ascii="Times New Roman" w:hAnsi="Times New Roman"/>
          <w:i/>
          <w:sz w:val="28"/>
          <w:szCs w:val="28"/>
          <w:lang w:val="lv-LV"/>
        </w:rPr>
        <w:t xml:space="preserve">1.kārta – 16 (realizēta </w:t>
      </w:r>
      <w:proofErr w:type="gramStart"/>
      <w:r w:rsidRPr="00C258A0">
        <w:rPr>
          <w:rFonts w:ascii="Times New Roman" w:hAnsi="Times New Roman"/>
          <w:i/>
          <w:sz w:val="28"/>
          <w:szCs w:val="28"/>
          <w:lang w:val="lv-LV"/>
        </w:rPr>
        <w:t>2015.gadā</w:t>
      </w:r>
      <w:proofErr w:type="gramEnd"/>
      <w:r w:rsidRPr="00C258A0">
        <w:rPr>
          <w:rFonts w:ascii="Times New Roman" w:hAnsi="Times New Roman"/>
          <w:i/>
          <w:sz w:val="28"/>
          <w:szCs w:val="28"/>
          <w:lang w:val="lv-LV"/>
        </w:rPr>
        <w:t xml:space="preserve">), 2.kārta – 24 (tiek realizēta 2016.gada  laikā), 3.kārta –20 (2017.gadā), 4.kārta – </w:t>
      </w:r>
      <w:r>
        <w:rPr>
          <w:rFonts w:ascii="Times New Roman" w:hAnsi="Times New Roman"/>
          <w:i/>
          <w:sz w:val="28"/>
          <w:szCs w:val="28"/>
          <w:lang w:val="lv-LV"/>
        </w:rPr>
        <w:t xml:space="preserve">40 </w:t>
      </w:r>
      <w:r w:rsidRPr="00C258A0">
        <w:rPr>
          <w:rFonts w:ascii="Times New Roman" w:hAnsi="Times New Roman"/>
          <w:i/>
          <w:sz w:val="28"/>
          <w:szCs w:val="28"/>
          <w:lang w:val="lv-LV"/>
        </w:rPr>
        <w:t>(2018.gadā)</w:t>
      </w:r>
      <w:r>
        <w:rPr>
          <w:rFonts w:ascii="Times New Roman" w:hAnsi="Times New Roman"/>
          <w:i/>
          <w:sz w:val="28"/>
          <w:szCs w:val="28"/>
          <w:lang w:val="lv-LV"/>
        </w:rPr>
        <w:t>:</w:t>
      </w:r>
    </w:p>
    <w:p w14:paraId="63356A70" w14:textId="77777777" w:rsidR="005A4F78" w:rsidRDefault="003D19EE" w:rsidP="004E2CEE">
      <w:pPr>
        <w:widowControl/>
        <w:spacing w:after="0" w:line="240" w:lineRule="auto"/>
        <w:jc w:val="right"/>
        <w:rPr>
          <w:sz w:val="28"/>
          <w:szCs w:val="28"/>
        </w:rPr>
      </w:pPr>
      <w:r>
        <w:rPr>
          <w:rFonts w:ascii="Times New Roman" w:hAnsi="Times New Roman"/>
          <w:sz w:val="28"/>
          <w:szCs w:val="28"/>
          <w:lang w:val="lv-LV"/>
        </w:rPr>
        <w:t>15</w:t>
      </w:r>
      <w:r w:rsidRPr="00746EB2">
        <w:rPr>
          <w:rFonts w:ascii="Times New Roman" w:hAnsi="Times New Roman"/>
          <w:sz w:val="28"/>
          <w:szCs w:val="28"/>
          <w:lang w:val="lv-LV"/>
        </w:rPr>
        <w:t>.tabula</w:t>
      </w:r>
    </w:p>
    <w:tbl>
      <w:tblPr>
        <w:tblW w:w="9238" w:type="dxa"/>
        <w:tblLook w:val="04A0" w:firstRow="1" w:lastRow="0" w:firstColumn="1" w:lastColumn="0" w:noHBand="0" w:noVBand="1"/>
      </w:tblPr>
      <w:tblGrid>
        <w:gridCol w:w="1838"/>
        <w:gridCol w:w="740"/>
        <w:gridCol w:w="880"/>
        <w:gridCol w:w="880"/>
        <w:gridCol w:w="880"/>
        <w:gridCol w:w="880"/>
        <w:gridCol w:w="880"/>
        <w:gridCol w:w="880"/>
        <w:gridCol w:w="740"/>
        <w:gridCol w:w="640"/>
      </w:tblGrid>
      <w:tr w:rsidR="005A4F78" w:rsidRPr="005A4F78" w14:paraId="3171DFF9" w14:textId="77777777" w:rsidTr="004E2CEE">
        <w:trPr>
          <w:trHeight w:val="300"/>
        </w:trPr>
        <w:tc>
          <w:tcPr>
            <w:tcW w:w="183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341463F" w14:textId="77777777" w:rsidR="005A4F78" w:rsidRPr="005A4F78" w:rsidRDefault="005A4F78">
            <w:pPr>
              <w:widowControl/>
              <w:spacing w:after="0" w:line="240" w:lineRule="auto"/>
              <w:jc w:val="center"/>
              <w:rPr>
                <w:rFonts w:ascii="Times New Roman" w:eastAsia="Times New Roman" w:hAnsi="Times New Roman"/>
                <w:b/>
                <w:bCs/>
                <w:color w:val="000000"/>
                <w:sz w:val="20"/>
                <w:szCs w:val="20"/>
                <w:lang w:val="lv-LV" w:eastAsia="lv-LV"/>
              </w:rPr>
            </w:pPr>
            <w:r w:rsidRPr="005A4F78">
              <w:rPr>
                <w:rFonts w:ascii="Times New Roman" w:eastAsia="Times New Roman" w:hAnsi="Times New Roman"/>
                <w:b/>
                <w:bCs/>
                <w:color w:val="000000"/>
                <w:sz w:val="20"/>
                <w:szCs w:val="20"/>
                <w:lang w:val="lv-LV" w:eastAsia="lv-LV"/>
              </w:rPr>
              <w:t>1.A modelis</w:t>
            </w:r>
          </w:p>
        </w:tc>
        <w:tc>
          <w:tcPr>
            <w:tcW w:w="740" w:type="dxa"/>
            <w:tcBorders>
              <w:top w:val="single" w:sz="4" w:space="0" w:color="BFBFBF"/>
              <w:left w:val="nil"/>
              <w:bottom w:val="single" w:sz="4" w:space="0" w:color="BFBFBF"/>
              <w:right w:val="single" w:sz="4" w:space="0" w:color="BFBFBF"/>
            </w:tcBorders>
            <w:shd w:val="clear" w:color="auto" w:fill="auto"/>
            <w:noWrap/>
            <w:vAlign w:val="center"/>
            <w:hideMark/>
          </w:tcPr>
          <w:p w14:paraId="4A30A685" w14:textId="77777777" w:rsidR="005A4F78" w:rsidRPr="005A4F78" w:rsidRDefault="005A4F78" w:rsidP="005A4F78">
            <w:pPr>
              <w:widowControl/>
              <w:spacing w:after="0" w:line="240" w:lineRule="auto"/>
              <w:jc w:val="center"/>
              <w:rPr>
                <w:rFonts w:ascii="Times New Roman" w:eastAsia="Times New Roman" w:hAnsi="Times New Roman"/>
                <w:color w:val="000000"/>
                <w:sz w:val="20"/>
                <w:szCs w:val="20"/>
                <w:lang w:val="lv-LV" w:eastAsia="lv-LV"/>
              </w:rPr>
            </w:pPr>
            <w:r w:rsidRPr="005A4F78">
              <w:rPr>
                <w:rFonts w:ascii="Times New Roman" w:eastAsia="Times New Roman" w:hAnsi="Times New Roman"/>
                <w:color w:val="000000"/>
                <w:sz w:val="20"/>
                <w:szCs w:val="20"/>
                <w:lang w:val="lv-LV" w:eastAsia="lv-LV"/>
              </w:rPr>
              <w:t>2016</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477108AB" w14:textId="77777777" w:rsidR="005A4F78" w:rsidRPr="005A4F78" w:rsidRDefault="005A4F78" w:rsidP="005A4F78">
            <w:pPr>
              <w:widowControl/>
              <w:spacing w:after="0" w:line="240" w:lineRule="auto"/>
              <w:jc w:val="center"/>
              <w:rPr>
                <w:rFonts w:ascii="Times New Roman" w:eastAsia="Times New Roman" w:hAnsi="Times New Roman"/>
                <w:color w:val="000000"/>
                <w:sz w:val="20"/>
                <w:szCs w:val="20"/>
                <w:lang w:val="lv-LV" w:eastAsia="lv-LV"/>
              </w:rPr>
            </w:pPr>
            <w:r w:rsidRPr="005A4F78">
              <w:rPr>
                <w:rFonts w:ascii="Times New Roman" w:eastAsia="Times New Roman" w:hAnsi="Times New Roman"/>
                <w:color w:val="000000"/>
                <w:sz w:val="20"/>
                <w:szCs w:val="20"/>
                <w:lang w:val="lv-LV" w:eastAsia="lv-LV"/>
              </w:rPr>
              <w:t>2017</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5666657B" w14:textId="77777777" w:rsidR="005A4F78" w:rsidRPr="005A4F78" w:rsidRDefault="005A4F78" w:rsidP="005A4F78">
            <w:pPr>
              <w:widowControl/>
              <w:spacing w:after="0" w:line="240" w:lineRule="auto"/>
              <w:jc w:val="center"/>
              <w:rPr>
                <w:rFonts w:ascii="Times New Roman" w:eastAsia="Times New Roman" w:hAnsi="Times New Roman"/>
                <w:color w:val="000000"/>
                <w:sz w:val="20"/>
                <w:szCs w:val="20"/>
                <w:lang w:val="lv-LV" w:eastAsia="lv-LV"/>
              </w:rPr>
            </w:pPr>
            <w:r w:rsidRPr="005A4F78">
              <w:rPr>
                <w:rFonts w:ascii="Times New Roman" w:eastAsia="Times New Roman" w:hAnsi="Times New Roman"/>
                <w:color w:val="000000"/>
                <w:sz w:val="20"/>
                <w:szCs w:val="20"/>
                <w:lang w:val="lv-LV" w:eastAsia="lv-LV"/>
              </w:rPr>
              <w:t>2018</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315005F6" w14:textId="77777777" w:rsidR="005A4F78" w:rsidRPr="005A4F78" w:rsidRDefault="005A4F78" w:rsidP="005A4F78">
            <w:pPr>
              <w:widowControl/>
              <w:spacing w:after="0" w:line="240" w:lineRule="auto"/>
              <w:jc w:val="center"/>
              <w:rPr>
                <w:rFonts w:ascii="Times New Roman" w:eastAsia="Times New Roman" w:hAnsi="Times New Roman"/>
                <w:color w:val="000000"/>
                <w:sz w:val="20"/>
                <w:szCs w:val="20"/>
                <w:lang w:val="lv-LV" w:eastAsia="lv-LV"/>
              </w:rPr>
            </w:pPr>
            <w:r w:rsidRPr="005A4F78">
              <w:rPr>
                <w:rFonts w:ascii="Times New Roman" w:eastAsia="Times New Roman" w:hAnsi="Times New Roman"/>
                <w:color w:val="000000"/>
                <w:sz w:val="20"/>
                <w:szCs w:val="20"/>
                <w:lang w:val="lv-LV" w:eastAsia="lv-LV"/>
              </w:rPr>
              <w:t>2019</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660185E2" w14:textId="77777777" w:rsidR="005A4F78" w:rsidRPr="005A4F78" w:rsidRDefault="005A4F78" w:rsidP="005A4F78">
            <w:pPr>
              <w:widowControl/>
              <w:spacing w:after="0" w:line="240" w:lineRule="auto"/>
              <w:jc w:val="center"/>
              <w:rPr>
                <w:rFonts w:ascii="Times New Roman" w:eastAsia="Times New Roman" w:hAnsi="Times New Roman"/>
                <w:color w:val="000000"/>
                <w:sz w:val="20"/>
                <w:szCs w:val="20"/>
                <w:lang w:val="lv-LV" w:eastAsia="lv-LV"/>
              </w:rPr>
            </w:pPr>
            <w:r w:rsidRPr="005A4F78">
              <w:rPr>
                <w:rFonts w:ascii="Times New Roman" w:eastAsia="Times New Roman" w:hAnsi="Times New Roman"/>
                <w:color w:val="000000"/>
                <w:sz w:val="20"/>
                <w:szCs w:val="20"/>
                <w:lang w:val="lv-LV" w:eastAsia="lv-LV"/>
              </w:rPr>
              <w:t>2020</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637A0EEF" w14:textId="77777777" w:rsidR="005A4F78" w:rsidRPr="005A4F78" w:rsidRDefault="005A4F78" w:rsidP="005A4F78">
            <w:pPr>
              <w:widowControl/>
              <w:spacing w:after="0" w:line="240" w:lineRule="auto"/>
              <w:jc w:val="center"/>
              <w:rPr>
                <w:rFonts w:ascii="Times New Roman" w:eastAsia="Times New Roman" w:hAnsi="Times New Roman"/>
                <w:color w:val="000000"/>
                <w:sz w:val="20"/>
                <w:szCs w:val="20"/>
                <w:lang w:val="lv-LV" w:eastAsia="lv-LV"/>
              </w:rPr>
            </w:pPr>
            <w:r w:rsidRPr="005A4F78">
              <w:rPr>
                <w:rFonts w:ascii="Times New Roman" w:eastAsia="Times New Roman" w:hAnsi="Times New Roman"/>
                <w:color w:val="000000"/>
                <w:sz w:val="20"/>
                <w:szCs w:val="20"/>
                <w:lang w:val="lv-LV" w:eastAsia="lv-LV"/>
              </w:rPr>
              <w:t>2021</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5C9BCCE0" w14:textId="77777777" w:rsidR="005A4F78" w:rsidRPr="005A4F78" w:rsidRDefault="005A4F78" w:rsidP="005A4F78">
            <w:pPr>
              <w:widowControl/>
              <w:spacing w:after="0" w:line="240" w:lineRule="auto"/>
              <w:jc w:val="center"/>
              <w:rPr>
                <w:rFonts w:ascii="Times New Roman" w:eastAsia="Times New Roman" w:hAnsi="Times New Roman"/>
                <w:color w:val="000000"/>
                <w:sz w:val="20"/>
                <w:szCs w:val="20"/>
                <w:lang w:val="lv-LV" w:eastAsia="lv-LV"/>
              </w:rPr>
            </w:pPr>
            <w:r w:rsidRPr="005A4F78">
              <w:rPr>
                <w:rFonts w:ascii="Times New Roman" w:eastAsia="Times New Roman" w:hAnsi="Times New Roman"/>
                <w:color w:val="000000"/>
                <w:sz w:val="20"/>
                <w:szCs w:val="20"/>
                <w:lang w:val="lv-LV" w:eastAsia="lv-LV"/>
              </w:rPr>
              <w:t>2022</w:t>
            </w:r>
          </w:p>
        </w:tc>
        <w:tc>
          <w:tcPr>
            <w:tcW w:w="740" w:type="dxa"/>
            <w:tcBorders>
              <w:top w:val="single" w:sz="4" w:space="0" w:color="BFBFBF"/>
              <w:left w:val="nil"/>
              <w:bottom w:val="single" w:sz="4" w:space="0" w:color="BFBFBF"/>
              <w:right w:val="single" w:sz="4" w:space="0" w:color="BFBFBF"/>
            </w:tcBorders>
            <w:shd w:val="clear" w:color="auto" w:fill="auto"/>
            <w:noWrap/>
            <w:vAlign w:val="center"/>
            <w:hideMark/>
          </w:tcPr>
          <w:p w14:paraId="600F9659" w14:textId="77777777" w:rsidR="005A4F78" w:rsidRPr="005A4F78" w:rsidRDefault="005A4F78" w:rsidP="005A4F78">
            <w:pPr>
              <w:widowControl/>
              <w:spacing w:after="0" w:line="240" w:lineRule="auto"/>
              <w:jc w:val="center"/>
              <w:rPr>
                <w:rFonts w:ascii="Times New Roman" w:eastAsia="Times New Roman" w:hAnsi="Times New Roman"/>
                <w:color w:val="000000"/>
                <w:sz w:val="20"/>
                <w:szCs w:val="20"/>
                <w:lang w:val="lv-LV" w:eastAsia="lv-LV"/>
              </w:rPr>
            </w:pPr>
            <w:r w:rsidRPr="005A4F78">
              <w:rPr>
                <w:rFonts w:ascii="Times New Roman" w:eastAsia="Times New Roman" w:hAnsi="Times New Roman"/>
                <w:color w:val="000000"/>
                <w:sz w:val="20"/>
                <w:szCs w:val="20"/>
                <w:lang w:val="lv-LV" w:eastAsia="lv-LV"/>
              </w:rPr>
              <w:t>2023</w:t>
            </w:r>
          </w:p>
        </w:tc>
        <w:tc>
          <w:tcPr>
            <w:tcW w:w="640" w:type="dxa"/>
            <w:tcBorders>
              <w:top w:val="single" w:sz="4" w:space="0" w:color="BFBFBF"/>
              <w:left w:val="nil"/>
              <w:bottom w:val="single" w:sz="4" w:space="0" w:color="BFBFBF"/>
              <w:right w:val="single" w:sz="4" w:space="0" w:color="BFBFBF"/>
            </w:tcBorders>
            <w:shd w:val="clear" w:color="auto" w:fill="auto"/>
            <w:noWrap/>
            <w:vAlign w:val="center"/>
            <w:hideMark/>
          </w:tcPr>
          <w:p w14:paraId="5107C087" w14:textId="77777777" w:rsidR="005A4F78" w:rsidRPr="005A4F78" w:rsidRDefault="005A4F78" w:rsidP="005A4F78">
            <w:pPr>
              <w:widowControl/>
              <w:spacing w:after="0" w:line="240" w:lineRule="auto"/>
              <w:jc w:val="center"/>
              <w:rPr>
                <w:rFonts w:ascii="Times New Roman" w:eastAsia="Times New Roman" w:hAnsi="Times New Roman"/>
                <w:color w:val="000000"/>
                <w:sz w:val="20"/>
                <w:szCs w:val="20"/>
                <w:lang w:val="lv-LV" w:eastAsia="lv-LV"/>
              </w:rPr>
            </w:pPr>
            <w:r w:rsidRPr="005A4F78">
              <w:rPr>
                <w:rFonts w:ascii="Times New Roman" w:eastAsia="Times New Roman" w:hAnsi="Times New Roman"/>
                <w:color w:val="000000"/>
                <w:sz w:val="20"/>
                <w:szCs w:val="20"/>
                <w:lang w:val="lv-LV" w:eastAsia="lv-LV"/>
              </w:rPr>
              <w:t>2024</w:t>
            </w:r>
          </w:p>
        </w:tc>
      </w:tr>
      <w:tr w:rsidR="0094079D" w:rsidRPr="005A4F78" w14:paraId="540626C4" w14:textId="77777777" w:rsidTr="004E2CEE">
        <w:trPr>
          <w:trHeight w:val="1982"/>
        </w:trPr>
        <w:tc>
          <w:tcPr>
            <w:tcW w:w="1838" w:type="dxa"/>
            <w:tcBorders>
              <w:top w:val="nil"/>
              <w:left w:val="single" w:sz="4" w:space="0" w:color="BFBFBF"/>
              <w:bottom w:val="single" w:sz="4" w:space="0" w:color="BFBFBF" w:themeColor="background1" w:themeShade="BF"/>
              <w:right w:val="single" w:sz="4" w:space="0" w:color="BFBFBF"/>
            </w:tcBorders>
            <w:shd w:val="clear" w:color="auto" w:fill="auto"/>
            <w:vAlign w:val="center"/>
            <w:hideMark/>
          </w:tcPr>
          <w:p w14:paraId="78AA20A1" w14:textId="77777777" w:rsidR="0094079D" w:rsidRPr="005A4F78" w:rsidRDefault="0094079D" w:rsidP="0094079D">
            <w:pPr>
              <w:widowControl/>
              <w:spacing w:after="0" w:line="240" w:lineRule="auto"/>
              <w:jc w:val="center"/>
              <w:rPr>
                <w:rFonts w:ascii="Times New Roman" w:eastAsia="Times New Roman" w:hAnsi="Times New Roman"/>
                <w:color w:val="000000"/>
                <w:sz w:val="20"/>
                <w:szCs w:val="20"/>
                <w:lang w:val="lv-LV" w:eastAsia="lv-LV"/>
              </w:rPr>
            </w:pPr>
            <w:r w:rsidRPr="005A4F78">
              <w:rPr>
                <w:rFonts w:ascii="Times New Roman" w:eastAsia="Times New Roman" w:hAnsi="Times New Roman"/>
                <w:color w:val="000000"/>
                <w:sz w:val="20"/>
                <w:szCs w:val="20"/>
                <w:lang w:val="lv-LV" w:eastAsia="lv-LV"/>
              </w:rPr>
              <w:t>Prognozētā maksa par CSDD</w:t>
            </w:r>
            <w:r>
              <w:rPr>
                <w:rFonts w:ascii="Times New Roman" w:eastAsia="Times New Roman" w:hAnsi="Times New Roman"/>
                <w:color w:val="000000"/>
                <w:sz w:val="20"/>
                <w:szCs w:val="20"/>
                <w:lang w:val="lv-LV" w:eastAsia="lv-LV"/>
              </w:rPr>
              <w:t xml:space="preserve"> deleģēto uzdevumu </w:t>
            </w:r>
            <w:r w:rsidRPr="004821FA">
              <w:rPr>
                <w:rFonts w:ascii="Times New Roman" w:eastAsia="Times New Roman" w:hAnsi="Times New Roman"/>
                <w:color w:val="000000"/>
                <w:sz w:val="20"/>
                <w:szCs w:val="20"/>
                <w:lang w:val="lv-LV" w:eastAsia="lv-LV"/>
              </w:rPr>
              <w:t xml:space="preserve">- </w:t>
            </w:r>
            <w:r w:rsidRPr="005A4F78">
              <w:rPr>
                <w:rFonts w:ascii="Times New Roman" w:eastAsia="Times New Roman" w:hAnsi="Times New Roman"/>
                <w:color w:val="000000"/>
                <w:sz w:val="20"/>
                <w:szCs w:val="20"/>
                <w:lang w:val="lv-LV" w:eastAsia="lv-LV"/>
              </w:rPr>
              <w:t>nodrošināt fotoradaru uzstādīšanu un to darbību (1.uzdevums)</w:t>
            </w:r>
          </w:p>
        </w:tc>
        <w:tc>
          <w:tcPr>
            <w:tcW w:w="740" w:type="dxa"/>
            <w:tcBorders>
              <w:top w:val="nil"/>
              <w:left w:val="nil"/>
              <w:bottom w:val="single" w:sz="4" w:space="0" w:color="BFBFBF" w:themeColor="background1" w:themeShade="BF"/>
              <w:right w:val="single" w:sz="4" w:space="0" w:color="BFBFBF"/>
            </w:tcBorders>
            <w:shd w:val="clear" w:color="auto" w:fill="auto"/>
            <w:noWrap/>
            <w:vAlign w:val="center"/>
            <w:hideMark/>
          </w:tcPr>
          <w:p w14:paraId="31B2C423" w14:textId="77777777" w:rsidR="0094079D" w:rsidRPr="002A74E2" w:rsidRDefault="0094079D" w:rsidP="0094079D">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652 627</w:t>
            </w:r>
          </w:p>
        </w:tc>
        <w:tc>
          <w:tcPr>
            <w:tcW w:w="880" w:type="dxa"/>
            <w:tcBorders>
              <w:top w:val="nil"/>
              <w:left w:val="nil"/>
              <w:bottom w:val="single" w:sz="4" w:space="0" w:color="BFBFBF" w:themeColor="background1" w:themeShade="BF"/>
              <w:right w:val="single" w:sz="4" w:space="0" w:color="BFBFBF"/>
            </w:tcBorders>
            <w:shd w:val="clear" w:color="auto" w:fill="auto"/>
            <w:noWrap/>
            <w:vAlign w:val="center"/>
            <w:hideMark/>
          </w:tcPr>
          <w:p w14:paraId="321B521A" w14:textId="77777777" w:rsidR="0094079D" w:rsidRPr="002A74E2" w:rsidRDefault="0094079D" w:rsidP="0094079D">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1 466 998</w:t>
            </w:r>
          </w:p>
        </w:tc>
        <w:tc>
          <w:tcPr>
            <w:tcW w:w="880" w:type="dxa"/>
            <w:tcBorders>
              <w:top w:val="nil"/>
              <w:left w:val="nil"/>
              <w:bottom w:val="single" w:sz="4" w:space="0" w:color="BFBFBF" w:themeColor="background1" w:themeShade="BF"/>
              <w:right w:val="single" w:sz="4" w:space="0" w:color="BFBFBF"/>
            </w:tcBorders>
            <w:shd w:val="clear" w:color="auto" w:fill="auto"/>
            <w:noWrap/>
            <w:vAlign w:val="center"/>
            <w:hideMark/>
          </w:tcPr>
          <w:p w14:paraId="5D296BB0" w14:textId="77777777" w:rsidR="0094079D" w:rsidRPr="002A74E2" w:rsidRDefault="0094079D" w:rsidP="0094079D">
            <w:pPr>
              <w:widowControl/>
              <w:spacing w:after="0" w:line="240" w:lineRule="auto"/>
              <w:ind w:hanging="24"/>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2 376 673</w:t>
            </w:r>
          </w:p>
        </w:tc>
        <w:tc>
          <w:tcPr>
            <w:tcW w:w="880" w:type="dxa"/>
            <w:tcBorders>
              <w:top w:val="nil"/>
              <w:left w:val="nil"/>
              <w:bottom w:val="single" w:sz="4" w:space="0" w:color="BFBFBF" w:themeColor="background1" w:themeShade="BF"/>
              <w:right w:val="single" w:sz="4" w:space="0" w:color="BFBFBF"/>
            </w:tcBorders>
            <w:shd w:val="clear" w:color="auto" w:fill="auto"/>
            <w:noWrap/>
            <w:vAlign w:val="center"/>
            <w:hideMark/>
          </w:tcPr>
          <w:p w14:paraId="19151A47" w14:textId="77777777" w:rsidR="0094079D" w:rsidRPr="002A74E2" w:rsidRDefault="0094079D" w:rsidP="0094079D">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3 125 818</w:t>
            </w:r>
          </w:p>
        </w:tc>
        <w:tc>
          <w:tcPr>
            <w:tcW w:w="880" w:type="dxa"/>
            <w:tcBorders>
              <w:top w:val="nil"/>
              <w:left w:val="nil"/>
              <w:bottom w:val="single" w:sz="4" w:space="0" w:color="BFBFBF" w:themeColor="background1" w:themeShade="BF"/>
              <w:right w:val="single" w:sz="4" w:space="0" w:color="BFBFBF"/>
            </w:tcBorders>
            <w:shd w:val="clear" w:color="auto" w:fill="auto"/>
            <w:noWrap/>
            <w:vAlign w:val="center"/>
            <w:hideMark/>
          </w:tcPr>
          <w:p w14:paraId="599DD961" w14:textId="77777777" w:rsidR="0094079D" w:rsidRPr="002A74E2" w:rsidRDefault="0094079D" w:rsidP="0094079D">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2 839 887</w:t>
            </w:r>
          </w:p>
        </w:tc>
        <w:tc>
          <w:tcPr>
            <w:tcW w:w="880" w:type="dxa"/>
            <w:tcBorders>
              <w:top w:val="nil"/>
              <w:left w:val="nil"/>
              <w:bottom w:val="single" w:sz="4" w:space="0" w:color="BFBFBF" w:themeColor="background1" w:themeShade="BF"/>
              <w:right w:val="single" w:sz="4" w:space="0" w:color="BFBFBF"/>
            </w:tcBorders>
            <w:shd w:val="clear" w:color="auto" w:fill="auto"/>
            <w:noWrap/>
            <w:vAlign w:val="center"/>
            <w:hideMark/>
          </w:tcPr>
          <w:p w14:paraId="17A931F0" w14:textId="77777777" w:rsidR="0094079D" w:rsidRPr="002A74E2" w:rsidRDefault="0094079D" w:rsidP="0094079D">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2 493 582</w:t>
            </w:r>
          </w:p>
        </w:tc>
        <w:tc>
          <w:tcPr>
            <w:tcW w:w="880" w:type="dxa"/>
            <w:tcBorders>
              <w:top w:val="nil"/>
              <w:left w:val="nil"/>
              <w:bottom w:val="single" w:sz="4" w:space="0" w:color="BFBFBF" w:themeColor="background1" w:themeShade="BF"/>
              <w:right w:val="single" w:sz="4" w:space="0" w:color="BFBFBF"/>
            </w:tcBorders>
            <w:shd w:val="clear" w:color="auto" w:fill="auto"/>
            <w:noWrap/>
            <w:vAlign w:val="center"/>
            <w:hideMark/>
          </w:tcPr>
          <w:p w14:paraId="50ED738B" w14:textId="77777777" w:rsidR="0094079D" w:rsidRPr="002A74E2" w:rsidRDefault="0094079D" w:rsidP="0094079D">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1 658 820</w:t>
            </w:r>
          </w:p>
        </w:tc>
        <w:tc>
          <w:tcPr>
            <w:tcW w:w="740" w:type="dxa"/>
            <w:tcBorders>
              <w:top w:val="nil"/>
              <w:left w:val="nil"/>
              <w:bottom w:val="single" w:sz="4" w:space="0" w:color="BFBFBF" w:themeColor="background1" w:themeShade="BF"/>
              <w:right w:val="single" w:sz="4" w:space="0" w:color="BFBFBF"/>
            </w:tcBorders>
            <w:shd w:val="clear" w:color="auto" w:fill="auto"/>
            <w:noWrap/>
            <w:vAlign w:val="center"/>
            <w:hideMark/>
          </w:tcPr>
          <w:p w14:paraId="40766D8B" w14:textId="77777777" w:rsidR="0094079D" w:rsidRPr="002A74E2" w:rsidRDefault="0094079D" w:rsidP="0094079D">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749 145</w:t>
            </w:r>
          </w:p>
        </w:tc>
        <w:tc>
          <w:tcPr>
            <w:tcW w:w="640" w:type="dxa"/>
            <w:tcBorders>
              <w:top w:val="nil"/>
              <w:left w:val="nil"/>
              <w:bottom w:val="single" w:sz="4" w:space="0" w:color="BFBFBF" w:themeColor="background1" w:themeShade="BF"/>
              <w:right w:val="single" w:sz="4" w:space="0" w:color="BFBFBF"/>
            </w:tcBorders>
            <w:shd w:val="clear" w:color="auto" w:fill="auto"/>
            <w:noWrap/>
            <w:vAlign w:val="center"/>
            <w:hideMark/>
          </w:tcPr>
          <w:p w14:paraId="1A55435E" w14:textId="77777777" w:rsidR="0094079D" w:rsidRPr="0094079D" w:rsidRDefault="0094079D" w:rsidP="0094079D">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0</w:t>
            </w:r>
          </w:p>
        </w:tc>
      </w:tr>
      <w:tr w:rsidR="00BA6DF0" w:rsidRPr="005A4F78" w14:paraId="361A8F5A" w14:textId="77777777" w:rsidTr="004E2CEE">
        <w:trPr>
          <w:trHeight w:val="551"/>
        </w:trPr>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0A2132" w14:textId="77777777" w:rsidR="00BA6DF0" w:rsidRPr="005A4F78" w:rsidRDefault="00BA6DF0" w:rsidP="00BA6DF0">
            <w:pPr>
              <w:widowControl/>
              <w:spacing w:after="0" w:line="240" w:lineRule="auto"/>
              <w:jc w:val="center"/>
              <w:rPr>
                <w:rFonts w:ascii="Times New Roman" w:eastAsia="Times New Roman" w:hAnsi="Times New Roman"/>
                <w:color w:val="000000"/>
                <w:sz w:val="20"/>
                <w:szCs w:val="20"/>
                <w:lang w:val="lv-LV" w:eastAsia="lv-LV"/>
              </w:rPr>
            </w:pPr>
            <w:r w:rsidRPr="00746EB2">
              <w:rPr>
                <w:rFonts w:ascii="Times New Roman" w:eastAsia="Times New Roman" w:hAnsi="Times New Roman"/>
                <w:b/>
                <w:color w:val="000000"/>
                <w:sz w:val="20"/>
                <w:szCs w:val="20"/>
                <w:lang w:val="lv-LV" w:eastAsia="lv-LV"/>
              </w:rPr>
              <w:t>Kopā</w:t>
            </w:r>
            <w:r>
              <w:rPr>
                <w:rFonts w:ascii="Times New Roman" w:eastAsia="Times New Roman" w:hAnsi="Times New Roman"/>
                <w:b/>
                <w:color w:val="000000"/>
                <w:sz w:val="20"/>
                <w:szCs w:val="20"/>
                <w:lang w:val="lv-LV" w:eastAsia="lv-LV"/>
              </w:rPr>
              <w:t>:</w:t>
            </w:r>
          </w:p>
        </w:tc>
        <w:tc>
          <w:tcPr>
            <w:tcW w:w="740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EA83589" w14:textId="77777777" w:rsidR="00BA6DF0" w:rsidRPr="004E2CEE" w:rsidRDefault="0094079D" w:rsidP="004E2CEE">
            <w:pPr>
              <w:widowControl/>
              <w:spacing w:after="0" w:line="240" w:lineRule="auto"/>
              <w:jc w:val="center"/>
              <w:rPr>
                <w:rFonts w:ascii="Times New Roman" w:eastAsia="Times New Roman" w:hAnsi="Times New Roman"/>
                <w:b/>
                <w:color w:val="000000"/>
                <w:sz w:val="16"/>
                <w:szCs w:val="16"/>
                <w:lang w:val="lv-LV" w:eastAsia="lv-LV"/>
              </w:rPr>
            </w:pPr>
            <w:r>
              <w:rPr>
                <w:rFonts w:ascii="Times New Roman" w:eastAsia="Times New Roman" w:hAnsi="Times New Roman"/>
                <w:b/>
                <w:color w:val="000000"/>
                <w:sz w:val="16"/>
                <w:szCs w:val="16"/>
                <w:lang w:val="lv-LV" w:eastAsia="lv-LV"/>
              </w:rPr>
              <w:t>15 363 550</w:t>
            </w:r>
          </w:p>
        </w:tc>
      </w:tr>
    </w:tbl>
    <w:p w14:paraId="33FA4D95" w14:textId="77777777" w:rsidR="004821FA" w:rsidRPr="00746EB2" w:rsidRDefault="004821FA" w:rsidP="004821FA">
      <w:pPr>
        <w:widowControl/>
        <w:spacing w:after="0" w:line="240" w:lineRule="auto"/>
        <w:jc w:val="both"/>
        <w:rPr>
          <w:rFonts w:ascii="Times New Roman" w:hAnsi="Times New Roman"/>
          <w:sz w:val="24"/>
          <w:szCs w:val="24"/>
        </w:rPr>
      </w:pPr>
      <w:r w:rsidRPr="00746EB2">
        <w:rPr>
          <w:rFonts w:ascii="Times New Roman" w:hAnsi="Times New Roman"/>
          <w:sz w:val="24"/>
          <w:szCs w:val="24"/>
        </w:rPr>
        <w:t>(</w:t>
      </w:r>
      <w:proofErr w:type="gramStart"/>
      <w:r w:rsidRPr="004E2CEE">
        <w:rPr>
          <w:rFonts w:ascii="Times New Roman" w:hAnsi="Times New Roman"/>
          <w:sz w:val="24"/>
          <w:szCs w:val="24"/>
          <w:lang w:val="lv-LV"/>
        </w:rPr>
        <w:t>detalizēts</w:t>
      </w:r>
      <w:proofErr w:type="gramEnd"/>
      <w:r w:rsidRPr="004E2CEE">
        <w:rPr>
          <w:rFonts w:ascii="Times New Roman" w:hAnsi="Times New Roman"/>
          <w:sz w:val="24"/>
          <w:szCs w:val="24"/>
          <w:lang w:val="lv-LV"/>
        </w:rPr>
        <w:t xml:space="preserve"> aprēķins</w:t>
      </w:r>
      <w:r w:rsidR="003B6E4E">
        <w:rPr>
          <w:rFonts w:ascii="Times New Roman" w:hAnsi="Times New Roman"/>
          <w:sz w:val="24"/>
          <w:szCs w:val="24"/>
          <w:lang w:val="lv-LV"/>
        </w:rPr>
        <w:t xml:space="preserve"> –</w:t>
      </w:r>
      <w:r w:rsidRPr="00746EB2">
        <w:rPr>
          <w:rFonts w:ascii="Times New Roman" w:hAnsi="Times New Roman"/>
          <w:sz w:val="24"/>
          <w:szCs w:val="24"/>
        </w:rPr>
        <w:t xml:space="preserve"> </w:t>
      </w:r>
      <w:r>
        <w:rPr>
          <w:rFonts w:ascii="Times New Roman" w:hAnsi="Times New Roman"/>
          <w:sz w:val="24"/>
          <w:szCs w:val="24"/>
        </w:rPr>
        <w:t>5</w:t>
      </w:r>
      <w:r w:rsidRPr="00746EB2">
        <w:rPr>
          <w:rFonts w:ascii="Times New Roman" w:hAnsi="Times New Roman"/>
          <w:sz w:val="24"/>
          <w:szCs w:val="24"/>
        </w:rPr>
        <w:t>.</w:t>
      </w:r>
      <w:r w:rsidRPr="003B6E4E">
        <w:rPr>
          <w:rFonts w:ascii="Times New Roman" w:hAnsi="Times New Roman"/>
          <w:sz w:val="24"/>
          <w:szCs w:val="24"/>
        </w:rPr>
        <w:t>pielikuma 2.tabulā)</w:t>
      </w:r>
    </w:p>
    <w:p w14:paraId="247F1776" w14:textId="77777777" w:rsidR="005A4F78" w:rsidRPr="00683F0F" w:rsidRDefault="005A4F78" w:rsidP="0059329F">
      <w:pPr>
        <w:pStyle w:val="tv213"/>
        <w:spacing w:before="0" w:beforeAutospacing="0" w:after="0" w:afterAutospacing="0"/>
        <w:jc w:val="both"/>
        <w:rPr>
          <w:sz w:val="28"/>
          <w:szCs w:val="28"/>
        </w:rPr>
      </w:pPr>
    </w:p>
    <w:p w14:paraId="3AB3C489" w14:textId="77777777" w:rsidR="003E2BDD" w:rsidRPr="00683F0F" w:rsidRDefault="001C0122" w:rsidP="00BC29B8">
      <w:pPr>
        <w:spacing w:after="0" w:line="240" w:lineRule="auto"/>
        <w:ind w:left="851"/>
        <w:jc w:val="right"/>
        <w:rPr>
          <w:i/>
          <w:sz w:val="28"/>
          <w:szCs w:val="28"/>
        </w:rPr>
      </w:pPr>
      <w:r>
        <w:rPr>
          <w:rFonts w:ascii="Times New Roman" w:hAnsi="Times New Roman"/>
          <w:sz w:val="28"/>
          <w:szCs w:val="28"/>
          <w:lang w:val="lv-LV"/>
        </w:rPr>
        <w:t>1</w:t>
      </w:r>
      <w:r w:rsidR="00963096">
        <w:rPr>
          <w:rFonts w:ascii="Times New Roman" w:hAnsi="Times New Roman"/>
          <w:sz w:val="28"/>
          <w:szCs w:val="28"/>
          <w:lang w:val="lv-LV"/>
        </w:rPr>
        <w:t>6</w:t>
      </w:r>
      <w:r w:rsidR="00F82807" w:rsidRPr="00683F0F">
        <w:rPr>
          <w:rFonts w:ascii="Times New Roman" w:hAnsi="Times New Roman"/>
          <w:sz w:val="28"/>
          <w:szCs w:val="28"/>
          <w:lang w:val="lv-LV"/>
        </w:rPr>
        <w:t>.tabula</w:t>
      </w:r>
    </w:p>
    <w:p w14:paraId="1D879E3A" w14:textId="77777777" w:rsidR="00E23C11" w:rsidRPr="00683F0F" w:rsidRDefault="007001E4" w:rsidP="001E0340">
      <w:pPr>
        <w:pStyle w:val="tv213"/>
        <w:spacing w:before="0" w:beforeAutospacing="0" w:after="0" w:afterAutospacing="0"/>
        <w:jc w:val="center"/>
        <w:rPr>
          <w:sz w:val="28"/>
          <w:szCs w:val="28"/>
        </w:rPr>
      </w:pPr>
      <w:r w:rsidRPr="00683F0F">
        <w:rPr>
          <w:b/>
          <w:i/>
          <w:sz w:val="28"/>
          <w:szCs w:val="28"/>
        </w:rPr>
        <w:t>SVID analīze</w:t>
      </w:r>
      <w:r w:rsidR="00E23C11" w:rsidRPr="00683F0F">
        <w:rPr>
          <w:sz w:val="28"/>
          <w:szCs w:val="28"/>
        </w:rPr>
        <w:t xml:space="preserve"> </w:t>
      </w:r>
    </w:p>
    <w:tbl>
      <w:tblPr>
        <w:tblStyle w:val="TableGrid"/>
        <w:tblW w:w="5000" w:type="pct"/>
        <w:tblLook w:val="04A0" w:firstRow="1" w:lastRow="0" w:firstColumn="1" w:lastColumn="0" w:noHBand="0" w:noVBand="1"/>
      </w:tblPr>
      <w:tblGrid>
        <w:gridCol w:w="4287"/>
        <w:gridCol w:w="4788"/>
      </w:tblGrid>
      <w:tr w:rsidR="00683F0F" w:rsidRPr="00683F0F" w14:paraId="71910EF6" w14:textId="77777777" w:rsidTr="00DB3EDF">
        <w:tc>
          <w:tcPr>
            <w:tcW w:w="2362" w:type="pct"/>
          </w:tcPr>
          <w:p w14:paraId="76CDE478" w14:textId="77777777" w:rsidR="00E23C11" w:rsidRPr="005F4D77" w:rsidRDefault="007001E4" w:rsidP="0059329F">
            <w:pPr>
              <w:pStyle w:val="tv213"/>
              <w:spacing w:before="0" w:beforeAutospacing="0" w:after="0" w:afterAutospacing="0"/>
              <w:jc w:val="center"/>
              <w:rPr>
                <w:i/>
              </w:rPr>
            </w:pPr>
            <w:r w:rsidRPr="005F4D77">
              <w:rPr>
                <w:i/>
              </w:rPr>
              <w:t>Stiprās puses</w:t>
            </w:r>
          </w:p>
        </w:tc>
        <w:tc>
          <w:tcPr>
            <w:tcW w:w="2638" w:type="pct"/>
          </w:tcPr>
          <w:p w14:paraId="53C2C1C9" w14:textId="77777777" w:rsidR="00E23C11" w:rsidRPr="005F4D77" w:rsidRDefault="007001E4" w:rsidP="0059329F">
            <w:pPr>
              <w:pStyle w:val="tv213"/>
              <w:spacing w:before="0" w:beforeAutospacing="0" w:after="0" w:afterAutospacing="0"/>
              <w:jc w:val="center"/>
              <w:rPr>
                <w:i/>
              </w:rPr>
            </w:pPr>
            <w:r w:rsidRPr="005F4D77">
              <w:rPr>
                <w:i/>
              </w:rPr>
              <w:t>Vājās puses</w:t>
            </w:r>
          </w:p>
        </w:tc>
      </w:tr>
      <w:tr w:rsidR="00683F0F" w:rsidRPr="00F11946" w14:paraId="0C0375FD" w14:textId="77777777" w:rsidTr="00DB3EDF">
        <w:tc>
          <w:tcPr>
            <w:tcW w:w="2362" w:type="pct"/>
          </w:tcPr>
          <w:p w14:paraId="64F7F67D" w14:textId="2BE18243" w:rsidR="00596068" w:rsidRPr="005F4D77" w:rsidRDefault="00596068" w:rsidP="00220662">
            <w:pPr>
              <w:pStyle w:val="tv213"/>
              <w:spacing w:before="0" w:beforeAutospacing="0" w:after="0" w:afterAutospacing="0"/>
              <w:jc w:val="both"/>
              <w:rPr>
                <w:i/>
              </w:rPr>
            </w:pPr>
            <w:r w:rsidRPr="005F4D77">
              <w:t xml:space="preserve">1. Tiek pakāpeniski uzkrāts finansējums </w:t>
            </w:r>
            <w:r w:rsidRPr="00220662">
              <w:t>(</w:t>
            </w:r>
            <w:r w:rsidR="00220662" w:rsidRPr="00220662">
              <w:t>summas, kas atbilst CSDD fotoradaru ikgadējam nolietojumam,</w:t>
            </w:r>
            <w:r w:rsidR="00220662">
              <w:t xml:space="preserve"> </w:t>
            </w:r>
            <w:r w:rsidRPr="00220662">
              <w:t>uzkrājums</w:t>
            </w:r>
            <w:r w:rsidRPr="005F4D77">
              <w:t>) katras ieviestās fotoradaru kārtas atjaunošanai, tādējādi nodrošinot nepārtrauktu fotoradaru esamību uz ceļiem un tam nepieciešamo finansējumu</w:t>
            </w:r>
            <w:r w:rsidR="004724B8">
              <w:t xml:space="preserve"> ilgtermiņā</w:t>
            </w:r>
            <w:r w:rsidRPr="005F4D77">
              <w:t>.</w:t>
            </w:r>
          </w:p>
        </w:tc>
        <w:tc>
          <w:tcPr>
            <w:tcW w:w="2638" w:type="pct"/>
          </w:tcPr>
          <w:p w14:paraId="17B814D2" w14:textId="77777777" w:rsidR="00596068" w:rsidRPr="005F4D77" w:rsidRDefault="00601C94" w:rsidP="003B6E4E">
            <w:pPr>
              <w:pStyle w:val="tv213"/>
              <w:spacing w:before="0" w:beforeAutospacing="0" w:after="0" w:afterAutospacing="0"/>
              <w:jc w:val="both"/>
              <w:rPr>
                <w:i/>
              </w:rPr>
            </w:pPr>
            <w:r w:rsidRPr="005F4D77">
              <w:t>1. CSDD uzkrāto valsts budžeta finansējumu līdz brīdim, kamēr jāveic samaksa par fotoradaru iegādi un uzstādīšanu, var izmantot savā saimnieciskajā darbībā. Pastāv risks, ka</w:t>
            </w:r>
            <w:r w:rsidR="002A6081">
              <w:t xml:space="preserve"> tad</w:t>
            </w:r>
            <w:r w:rsidRPr="005F4D77">
              <w:t>, kad būs jāveic maksājums par ieviestās fotoradaru kārtas atjaunošanu, CSDD var nebūt pieejams attiecīgs līdzekļu apjoms maksājumu veikšanai</w:t>
            </w:r>
            <w:r w:rsidR="00F067B4">
              <w:t xml:space="preserve"> un tai būs jāpiesaista</w:t>
            </w:r>
            <w:r w:rsidR="003B6E4E">
              <w:t xml:space="preserve"> citi tās rīcībā esoši finanšu resursi</w:t>
            </w:r>
            <w:r w:rsidRPr="005F4D77">
              <w:t>.</w:t>
            </w:r>
            <w:r w:rsidR="002A6081">
              <w:t xml:space="preserve"> </w:t>
            </w:r>
          </w:p>
        </w:tc>
      </w:tr>
      <w:tr w:rsidR="009E4934" w:rsidRPr="00F11946" w14:paraId="21D98B43" w14:textId="77777777" w:rsidTr="00DB3EDF">
        <w:tc>
          <w:tcPr>
            <w:tcW w:w="2362" w:type="pct"/>
          </w:tcPr>
          <w:p w14:paraId="7BD21923" w14:textId="77777777" w:rsidR="009E4934" w:rsidRPr="005F4D77" w:rsidRDefault="00F067B4" w:rsidP="003B6E4E">
            <w:pPr>
              <w:pStyle w:val="tv213"/>
              <w:spacing w:before="0" w:beforeAutospacing="0" w:after="0" w:afterAutospacing="0"/>
              <w:jc w:val="both"/>
            </w:pPr>
            <w:r>
              <w:t>2</w:t>
            </w:r>
            <w:r w:rsidR="009E4934" w:rsidRPr="005F4D77">
              <w:t>. CSDD uzkrāto valsts budžeta finansējumu līdz brīdim, kamēr jāveic samaksa par fotoradaru iegādi un uzstādīšanu, var izmantot savā saimnieciskajā darbībā</w:t>
            </w:r>
            <w:r w:rsidR="009E4934">
              <w:t>, lai investīcijām nebūtu jāpiesaista kredītiestāžu aizdevums</w:t>
            </w:r>
            <w:r w:rsidR="009E4934" w:rsidRPr="005F4D77">
              <w:t>.</w:t>
            </w:r>
          </w:p>
        </w:tc>
        <w:tc>
          <w:tcPr>
            <w:tcW w:w="2638" w:type="pct"/>
          </w:tcPr>
          <w:p w14:paraId="461B56B0" w14:textId="77777777" w:rsidR="009E4934" w:rsidRPr="005F4D77" w:rsidRDefault="009E4934" w:rsidP="002A6081">
            <w:pPr>
              <w:pStyle w:val="tv213"/>
              <w:spacing w:before="0" w:beforeAutospacing="0" w:after="0" w:afterAutospacing="0"/>
              <w:jc w:val="both"/>
            </w:pPr>
            <w:r>
              <w:t>2. Iegādes un uzstādīšanas izmaksas fotoradaru atjaunošanai var būt augstākas par pašreizējām izmaksām, kas neļaus atjaunot tos pilnā apjomā.</w:t>
            </w:r>
          </w:p>
        </w:tc>
      </w:tr>
      <w:tr w:rsidR="00683F0F" w:rsidRPr="00F11946" w14:paraId="4B867F35" w14:textId="77777777" w:rsidTr="00DB3EDF">
        <w:trPr>
          <w:trHeight w:val="586"/>
        </w:trPr>
        <w:tc>
          <w:tcPr>
            <w:tcW w:w="2362" w:type="pct"/>
          </w:tcPr>
          <w:p w14:paraId="31C03D57" w14:textId="77777777" w:rsidR="00CB6DC0" w:rsidRPr="005F4D77" w:rsidRDefault="00F429C2" w:rsidP="00CB6DC0">
            <w:pPr>
              <w:pStyle w:val="tv213"/>
              <w:spacing w:before="0" w:beforeAutospacing="0" w:after="0" w:afterAutospacing="0"/>
              <w:jc w:val="both"/>
            </w:pPr>
            <w:r>
              <w:t>3</w:t>
            </w:r>
            <w:r w:rsidR="00F067B4" w:rsidRPr="005F4D77">
              <w:t>. Peļņa</w:t>
            </w:r>
            <w:r w:rsidR="001521C8">
              <w:t>,</w:t>
            </w:r>
            <w:r w:rsidR="00F067B4" w:rsidRPr="005F4D77">
              <w:t xml:space="preserve"> </w:t>
            </w:r>
            <w:r w:rsidR="00F067B4">
              <w:t>līdzīgi kā par citiem CSDD pakalpojumiem</w:t>
            </w:r>
            <w:r w:rsidR="001521C8">
              <w:t>,</w:t>
            </w:r>
            <w:r w:rsidR="00F067B4">
              <w:t xml:space="preserve"> </w:t>
            </w:r>
            <w:r w:rsidR="00F067B4" w:rsidRPr="005F4D77">
              <w:t xml:space="preserve">var tikt izmantota </w:t>
            </w:r>
            <w:r w:rsidR="00F067B4">
              <w:lastRenderedPageBreak/>
              <w:t xml:space="preserve">pakalpojuma izmaksās neiekļauto izmaksu segšanai (piemēram, satiksmes drošības kampaņas u.c. ar satiksmes drošību pasākumi) un </w:t>
            </w:r>
            <w:r w:rsidR="00F067B4" w:rsidRPr="005F4D77">
              <w:t xml:space="preserve">CSDD </w:t>
            </w:r>
            <w:r w:rsidR="00F067B4">
              <w:t xml:space="preserve">pakalpojumu kompleksa </w:t>
            </w:r>
            <w:r w:rsidR="00F067B4" w:rsidRPr="005F4D77">
              <w:t>attīstībai, ņemot vērā šīs institūcijas darbības mērķi un uzdevumus un to, ka fotoradaru projekta faktiskais finansēšanas avots ir valsts pamatbudžeta ieņēmumi no naudas sodiem par pārkāpumiem ceļu satiksmē.</w:t>
            </w:r>
          </w:p>
        </w:tc>
        <w:tc>
          <w:tcPr>
            <w:tcW w:w="2638" w:type="pct"/>
          </w:tcPr>
          <w:p w14:paraId="36FE0EB1" w14:textId="77777777" w:rsidR="00E23C11" w:rsidRPr="005F4D77" w:rsidRDefault="004724B8" w:rsidP="002A6081">
            <w:pPr>
              <w:pStyle w:val="tv213"/>
              <w:spacing w:before="0" w:beforeAutospacing="0" w:after="0" w:afterAutospacing="0"/>
              <w:jc w:val="both"/>
            </w:pPr>
            <w:r>
              <w:lastRenderedPageBreak/>
              <w:t>3</w:t>
            </w:r>
            <w:r w:rsidR="00601C94" w:rsidRPr="005F4D77">
              <w:t>. Valsts pārvaldes deleģētais uzdevums ir konkrēt</w:t>
            </w:r>
            <w:r w:rsidR="00921190" w:rsidRPr="005F4D77">
              <w:t>u darbību nodrošināšana</w:t>
            </w:r>
            <w:r w:rsidR="00601C94" w:rsidRPr="005F4D77">
              <w:t xml:space="preserve"> un nav saistīts </w:t>
            </w:r>
            <w:r w:rsidR="00601C94" w:rsidRPr="005F4D77">
              <w:lastRenderedPageBreak/>
              <w:t xml:space="preserve">ar CSDD kā privātpersonas attīstības nodrošināšanu no valsts budžeta līdzekļiem, neraugoties, ka </w:t>
            </w:r>
            <w:r w:rsidR="00226980" w:rsidRPr="005F4D77">
              <w:t xml:space="preserve">faktiskais finansēšanas </w:t>
            </w:r>
            <w:r w:rsidR="00601C94" w:rsidRPr="005F4D77">
              <w:t xml:space="preserve">avots ir </w:t>
            </w:r>
            <w:r w:rsidR="00226980" w:rsidRPr="005F4D77">
              <w:t xml:space="preserve">valsts pamatbudžeta ieņēmumi no </w:t>
            </w:r>
            <w:r w:rsidR="00601C94" w:rsidRPr="005F4D77">
              <w:t>nauda sodi</w:t>
            </w:r>
            <w:r w:rsidR="00226980" w:rsidRPr="005F4D77">
              <w:t>em</w:t>
            </w:r>
            <w:r w:rsidR="00601C94" w:rsidRPr="005F4D77">
              <w:t xml:space="preserve"> par pārkāpumiem ceļu satiksmē.</w:t>
            </w:r>
            <w:r w:rsidR="002A6081">
              <w:t xml:space="preserve"> Pastāv risks, ka pozitīvi mainoties braukšanas paradumiem, valsts pamatbudžeta ieņēmumi no naudas sodiem samazināsies un nesegs nepieciešamos izdevumus.</w:t>
            </w:r>
          </w:p>
        </w:tc>
      </w:tr>
      <w:tr w:rsidR="00683F0F" w:rsidRPr="00683F0F" w14:paraId="7AD792D6" w14:textId="77777777" w:rsidTr="00DB3EDF">
        <w:tc>
          <w:tcPr>
            <w:tcW w:w="2362" w:type="pct"/>
          </w:tcPr>
          <w:p w14:paraId="01CAE51B" w14:textId="77777777" w:rsidR="00E23C11" w:rsidRPr="005F4D77" w:rsidRDefault="007001E4" w:rsidP="0059329F">
            <w:pPr>
              <w:pStyle w:val="tv213"/>
              <w:spacing w:before="0" w:beforeAutospacing="0" w:after="0" w:afterAutospacing="0"/>
              <w:jc w:val="center"/>
              <w:rPr>
                <w:i/>
              </w:rPr>
            </w:pPr>
            <w:r w:rsidRPr="005F4D77">
              <w:rPr>
                <w:i/>
              </w:rPr>
              <w:lastRenderedPageBreak/>
              <w:t>Iespējas</w:t>
            </w:r>
          </w:p>
        </w:tc>
        <w:tc>
          <w:tcPr>
            <w:tcW w:w="2638" w:type="pct"/>
          </w:tcPr>
          <w:p w14:paraId="5FC3EFE8" w14:textId="77777777" w:rsidR="00E23C11" w:rsidRPr="005F4D77" w:rsidRDefault="007001E4" w:rsidP="0059329F">
            <w:pPr>
              <w:pStyle w:val="tv213"/>
              <w:spacing w:before="0" w:beforeAutospacing="0" w:after="0" w:afterAutospacing="0"/>
              <w:jc w:val="center"/>
              <w:rPr>
                <w:i/>
              </w:rPr>
            </w:pPr>
            <w:r w:rsidRPr="005F4D77">
              <w:rPr>
                <w:i/>
              </w:rPr>
              <w:t>Draudi</w:t>
            </w:r>
          </w:p>
        </w:tc>
      </w:tr>
      <w:tr w:rsidR="005412E0" w:rsidRPr="00F11946" w14:paraId="47E880C1" w14:textId="77777777" w:rsidTr="00DB3EDF">
        <w:tc>
          <w:tcPr>
            <w:tcW w:w="2362" w:type="pct"/>
          </w:tcPr>
          <w:p w14:paraId="3B2920BE" w14:textId="054F0C33" w:rsidR="005412E0" w:rsidRPr="005F4D77" w:rsidRDefault="001521C8" w:rsidP="001521C8">
            <w:pPr>
              <w:pStyle w:val="tv213"/>
              <w:spacing w:before="0" w:beforeAutospacing="0" w:after="0" w:afterAutospacing="0"/>
              <w:jc w:val="both"/>
            </w:pPr>
            <w:r>
              <w:t xml:space="preserve">Ja </w:t>
            </w:r>
            <w:r w:rsidR="00220662" w:rsidRPr="00220662">
              <w:t>summas, kas atbilst CSDD fotoradaru ikgadējam nolietojumam,</w:t>
            </w:r>
            <w:r w:rsidR="004F71D3">
              <w:t xml:space="preserve"> </w:t>
            </w:r>
            <w:r>
              <w:t>uzkrājums pārsniegs nepieciešamo izdevumu apmēru, starpība pārskaitāma valsts pamatbudžeta ieņēmumos.</w:t>
            </w:r>
          </w:p>
        </w:tc>
        <w:tc>
          <w:tcPr>
            <w:tcW w:w="2638" w:type="pct"/>
          </w:tcPr>
          <w:p w14:paraId="33D9DC63" w14:textId="77777777" w:rsidR="005412E0" w:rsidRPr="005F4D77" w:rsidRDefault="005412E0" w:rsidP="005412E0">
            <w:pPr>
              <w:pStyle w:val="tv213"/>
              <w:spacing w:before="0" w:beforeAutospacing="0" w:after="0" w:afterAutospacing="0"/>
              <w:jc w:val="both"/>
            </w:pPr>
            <w:r>
              <w:t>1</w:t>
            </w:r>
            <w:r w:rsidRPr="005F4D77">
              <w:t>. Ministru kabinets nav lēmis par ieviesto fotoradaru atjaunošanu pēc to lietošanas termiņa beigām. Iespējams, ka fotoradari tiks lietoti ilgāk par pašlaik prognozētajiem 5 gadiem.</w:t>
            </w:r>
          </w:p>
        </w:tc>
      </w:tr>
      <w:tr w:rsidR="005412E0" w:rsidRPr="00F11946" w14:paraId="639E1D6C" w14:textId="77777777" w:rsidTr="00DB3EDF">
        <w:tc>
          <w:tcPr>
            <w:tcW w:w="2362" w:type="pct"/>
          </w:tcPr>
          <w:p w14:paraId="3DA04E32" w14:textId="77777777" w:rsidR="005412E0" w:rsidRPr="005F4D77" w:rsidRDefault="005412E0" w:rsidP="005412E0">
            <w:pPr>
              <w:pStyle w:val="tv213"/>
              <w:spacing w:before="0" w:beforeAutospacing="0" w:after="0" w:afterAutospacing="0"/>
              <w:jc w:val="both"/>
            </w:pPr>
          </w:p>
        </w:tc>
        <w:tc>
          <w:tcPr>
            <w:tcW w:w="2638" w:type="pct"/>
          </w:tcPr>
          <w:p w14:paraId="49E4A516" w14:textId="77777777" w:rsidR="005412E0" w:rsidRPr="005F4D77" w:rsidRDefault="005412E0" w:rsidP="003B6E4E">
            <w:pPr>
              <w:pStyle w:val="tv213"/>
              <w:spacing w:before="0" w:beforeAutospacing="0" w:after="0" w:afterAutospacing="0"/>
              <w:jc w:val="both"/>
            </w:pPr>
            <w:r>
              <w:t>2</w:t>
            </w:r>
            <w:r w:rsidRPr="005F4D77">
              <w:t>. Nav izstrādāts normatīvais regulējums maksas noteikšanai valsts pārvaldes uzdevuma deleģēšanas gadījumā</w:t>
            </w:r>
            <w:r w:rsidR="003B6E4E">
              <w:t>.</w:t>
            </w:r>
            <w:r w:rsidRPr="005F4D77">
              <w:t xml:space="preserve"> </w:t>
            </w:r>
          </w:p>
        </w:tc>
      </w:tr>
    </w:tbl>
    <w:p w14:paraId="43DBAFAC" w14:textId="77777777" w:rsidR="002F07CC" w:rsidRDefault="002F07CC" w:rsidP="00DA0E97">
      <w:pPr>
        <w:pStyle w:val="tv213"/>
        <w:spacing w:before="0" w:beforeAutospacing="0" w:after="0" w:afterAutospacing="0"/>
        <w:jc w:val="both"/>
        <w:rPr>
          <w:sz w:val="28"/>
          <w:szCs w:val="28"/>
        </w:rPr>
      </w:pPr>
    </w:p>
    <w:p w14:paraId="5DEF217D" w14:textId="77777777" w:rsidR="00A30428" w:rsidRPr="00BD48B4" w:rsidRDefault="00963096" w:rsidP="00A30428">
      <w:pPr>
        <w:pStyle w:val="tv213"/>
        <w:spacing w:before="0" w:beforeAutospacing="0" w:after="0" w:afterAutospacing="0"/>
        <w:jc w:val="both"/>
        <w:rPr>
          <w:sz w:val="28"/>
          <w:szCs w:val="28"/>
        </w:rPr>
      </w:pPr>
      <w:r w:rsidRPr="003B6E4E">
        <w:rPr>
          <w:b/>
          <w:i/>
          <w:sz w:val="28"/>
          <w:szCs w:val="28"/>
        </w:rPr>
        <w:t>1.B modelis</w:t>
      </w:r>
      <w:r w:rsidRPr="00746EB2">
        <w:rPr>
          <w:sz w:val="28"/>
          <w:szCs w:val="28"/>
        </w:rPr>
        <w:t xml:space="preserve"> </w:t>
      </w:r>
      <w:r>
        <w:rPr>
          <w:sz w:val="28"/>
          <w:szCs w:val="28"/>
        </w:rPr>
        <w:t xml:space="preserve">(detalizēts aprēķins </w:t>
      </w:r>
      <w:r w:rsidR="003B6E4E">
        <w:rPr>
          <w:sz w:val="28"/>
          <w:szCs w:val="28"/>
        </w:rPr>
        <w:t xml:space="preserve">– </w:t>
      </w:r>
      <w:r>
        <w:rPr>
          <w:sz w:val="28"/>
          <w:szCs w:val="28"/>
        </w:rPr>
        <w:t xml:space="preserve">2. un 6.pielikumā) </w:t>
      </w:r>
      <w:r w:rsidRPr="00746EB2">
        <w:rPr>
          <w:sz w:val="28"/>
          <w:szCs w:val="28"/>
        </w:rPr>
        <w:t>–</w:t>
      </w:r>
      <w:r w:rsidR="00A30428">
        <w:rPr>
          <w:sz w:val="28"/>
          <w:szCs w:val="28"/>
        </w:rPr>
        <w:t xml:space="preserve"> </w:t>
      </w:r>
      <w:r w:rsidR="00A30428" w:rsidRPr="00BD48B4">
        <w:rPr>
          <w:sz w:val="28"/>
          <w:szCs w:val="28"/>
        </w:rPr>
        <w:t>izmaksu aprēķins pēc principiem, kādi tiek piemēroti, izstrādājot CSDD maksas pakalpojuma cenrādi, paredzot izmaksās iekļaut arī:</w:t>
      </w:r>
    </w:p>
    <w:p w14:paraId="39E4A79B" w14:textId="7289EF3B" w:rsidR="00A30428" w:rsidRPr="00BD48B4" w:rsidRDefault="00A30428" w:rsidP="00A30428">
      <w:pPr>
        <w:pStyle w:val="tv213"/>
        <w:spacing w:before="0" w:beforeAutospacing="0" w:after="0" w:afterAutospacing="0"/>
        <w:jc w:val="both"/>
        <w:rPr>
          <w:sz w:val="28"/>
          <w:szCs w:val="28"/>
        </w:rPr>
      </w:pPr>
      <w:r w:rsidRPr="00BD48B4">
        <w:rPr>
          <w:sz w:val="28"/>
          <w:szCs w:val="28"/>
        </w:rPr>
        <w:t xml:space="preserve">         • </w:t>
      </w:r>
      <w:r w:rsidR="00220662">
        <w:rPr>
          <w:sz w:val="28"/>
          <w:szCs w:val="28"/>
        </w:rPr>
        <w:t>summu, kas atbilst CSDD fotoradaru ikgadējam nolietojumam,</w:t>
      </w:r>
      <w:r w:rsidRPr="00BD48B4">
        <w:rPr>
          <w:rStyle w:val="FootnoteReference"/>
          <w:sz w:val="28"/>
          <w:szCs w:val="28"/>
        </w:rPr>
        <w:footnoteReference w:id="13"/>
      </w:r>
      <w:r w:rsidRPr="00BD48B4">
        <w:rPr>
          <w:sz w:val="28"/>
          <w:szCs w:val="28"/>
        </w:rPr>
        <w:t xml:space="preserve"> ar mērķi </w:t>
      </w:r>
      <w:r w:rsidR="00362FA3">
        <w:rPr>
          <w:sz w:val="28"/>
          <w:szCs w:val="28"/>
        </w:rPr>
        <w:t xml:space="preserve">to uzkrāt un </w:t>
      </w:r>
      <w:r w:rsidRPr="00BD48B4">
        <w:rPr>
          <w:sz w:val="28"/>
          <w:szCs w:val="28"/>
        </w:rPr>
        <w:t xml:space="preserve">piesaistīt to kā vienu no finansēšanas avotiem katras fotoradaru kārtas atjaunošanai (ar iegādi un uzstādīšanu saistītiem izdevumiem) pēc katriem 5 gadiem (ja fotoradaru darbība tiks turpināta </w:t>
      </w:r>
      <w:proofErr w:type="gramStart"/>
      <w:r w:rsidRPr="00BD48B4">
        <w:rPr>
          <w:sz w:val="28"/>
          <w:szCs w:val="28"/>
        </w:rPr>
        <w:t>ilgāku laika periodu</w:t>
      </w:r>
      <w:proofErr w:type="gramEnd"/>
      <w:r>
        <w:rPr>
          <w:sz w:val="28"/>
          <w:szCs w:val="28"/>
        </w:rPr>
        <w:t xml:space="preserve"> </w:t>
      </w:r>
      <w:r w:rsidRPr="00BD48B4">
        <w:rPr>
          <w:sz w:val="28"/>
          <w:szCs w:val="28"/>
        </w:rPr>
        <w:t>– tad, kad tiks veikta to nomaiņa);</w:t>
      </w:r>
    </w:p>
    <w:p w14:paraId="13FEAE11" w14:textId="4A0BBBA2" w:rsidR="00A30428" w:rsidRPr="00BD48B4" w:rsidRDefault="00A30428" w:rsidP="00A30428">
      <w:pPr>
        <w:pStyle w:val="tv213"/>
        <w:spacing w:before="0" w:beforeAutospacing="0" w:after="0" w:afterAutospacing="0"/>
        <w:jc w:val="both"/>
        <w:rPr>
          <w:sz w:val="28"/>
          <w:szCs w:val="28"/>
        </w:rPr>
      </w:pPr>
      <w:r>
        <w:rPr>
          <w:sz w:val="28"/>
          <w:szCs w:val="28"/>
        </w:rPr>
        <w:t xml:space="preserve">       </w:t>
      </w:r>
      <w:r w:rsidRPr="00BD48B4">
        <w:rPr>
          <w:sz w:val="28"/>
          <w:szCs w:val="28"/>
        </w:rPr>
        <w:t xml:space="preserve">   • to PVN daļu, kas netiek atgūta</w:t>
      </w:r>
      <w:r w:rsidR="00035DBB">
        <w:rPr>
          <w:sz w:val="28"/>
          <w:szCs w:val="28"/>
        </w:rPr>
        <w:t xml:space="preserve">. </w:t>
      </w:r>
      <w:r w:rsidR="00107FE5">
        <w:rPr>
          <w:color w:val="000000"/>
          <w:sz w:val="28"/>
          <w:szCs w:val="28"/>
        </w:rPr>
        <w:t xml:space="preserve">CSDD </w:t>
      </w:r>
      <w:r w:rsidR="00107FE5" w:rsidRPr="00035DBB">
        <w:rPr>
          <w:color w:val="000000"/>
          <w:sz w:val="28"/>
          <w:szCs w:val="28"/>
        </w:rPr>
        <w:t xml:space="preserve">ir tiesības aprēķināt atskaitāmo priekšnodokli izmantojot proporciju par precēm un pakalpojumiem, kas saistīti </w:t>
      </w:r>
      <w:r w:rsidR="00107FE5">
        <w:rPr>
          <w:color w:val="000000"/>
          <w:sz w:val="28"/>
          <w:szCs w:val="28"/>
        </w:rPr>
        <w:t xml:space="preserve">ne tikai </w:t>
      </w:r>
      <w:r w:rsidR="00107FE5" w:rsidRPr="00035DBB">
        <w:rPr>
          <w:color w:val="000000"/>
          <w:sz w:val="28"/>
          <w:szCs w:val="28"/>
        </w:rPr>
        <w:t xml:space="preserve">ar deleģēto valsts pārvaldes uzdevumu, ja nav iespējams nodrošināt </w:t>
      </w:r>
      <w:proofErr w:type="gramStart"/>
      <w:r w:rsidR="00107FE5" w:rsidRPr="00035DBB">
        <w:rPr>
          <w:color w:val="000000"/>
          <w:sz w:val="28"/>
          <w:szCs w:val="28"/>
        </w:rPr>
        <w:t>atsevišķu šo preču un pakalpojumu</w:t>
      </w:r>
      <w:proofErr w:type="gramEnd"/>
      <w:r w:rsidR="00107FE5" w:rsidRPr="00035DBB">
        <w:rPr>
          <w:color w:val="000000"/>
          <w:sz w:val="28"/>
          <w:szCs w:val="28"/>
        </w:rPr>
        <w:t xml:space="preserve"> uzskaiti</w:t>
      </w:r>
      <w:r w:rsidR="007B3483">
        <w:rPr>
          <w:color w:val="000000"/>
          <w:sz w:val="28"/>
          <w:szCs w:val="28"/>
        </w:rPr>
        <w:fldChar w:fldCharType="begin"/>
      </w:r>
      <w:r w:rsidR="007B3483">
        <w:rPr>
          <w:color w:val="000000"/>
          <w:sz w:val="28"/>
          <w:szCs w:val="28"/>
        </w:rPr>
        <w:instrText xml:space="preserve"> NOTEREF _Ref464478358 \f \h </w:instrText>
      </w:r>
      <w:r w:rsidR="007B3483">
        <w:rPr>
          <w:color w:val="000000"/>
          <w:sz w:val="28"/>
          <w:szCs w:val="28"/>
        </w:rPr>
      </w:r>
      <w:r w:rsidR="007B3483">
        <w:rPr>
          <w:color w:val="000000"/>
          <w:sz w:val="28"/>
          <w:szCs w:val="28"/>
        </w:rPr>
        <w:fldChar w:fldCharType="separate"/>
      </w:r>
      <w:r w:rsidR="00E17D6B" w:rsidRPr="00E17D6B">
        <w:rPr>
          <w:rStyle w:val="FootnoteReference"/>
        </w:rPr>
        <w:t>3</w:t>
      </w:r>
      <w:r w:rsidR="007B3483">
        <w:rPr>
          <w:color w:val="000000"/>
          <w:sz w:val="28"/>
          <w:szCs w:val="28"/>
        </w:rPr>
        <w:fldChar w:fldCharType="end"/>
      </w:r>
      <w:r w:rsidR="003B6E4E">
        <w:rPr>
          <w:sz w:val="28"/>
          <w:szCs w:val="28"/>
        </w:rPr>
        <w:t>;</w:t>
      </w:r>
      <w:r w:rsidRPr="00BD48B4">
        <w:rPr>
          <w:sz w:val="28"/>
          <w:szCs w:val="28"/>
        </w:rPr>
        <w:t xml:space="preserve"> </w:t>
      </w:r>
    </w:p>
    <w:p w14:paraId="2C6883F7" w14:textId="77777777" w:rsidR="00A30428" w:rsidRDefault="003B6E4E" w:rsidP="00A30428">
      <w:pPr>
        <w:widowControl/>
        <w:spacing w:after="0" w:line="240" w:lineRule="auto"/>
        <w:ind w:firstLine="720"/>
        <w:contextualSpacing/>
        <w:jc w:val="both"/>
        <w:rPr>
          <w:rFonts w:ascii="Times New Roman" w:hAnsi="Times New Roman"/>
          <w:sz w:val="28"/>
          <w:szCs w:val="28"/>
          <w:lang w:val="lv-LV"/>
        </w:rPr>
      </w:pPr>
      <w:r>
        <w:rPr>
          <w:rFonts w:ascii="Times New Roman" w:hAnsi="Times New Roman"/>
          <w:sz w:val="28"/>
          <w:szCs w:val="28"/>
          <w:lang w:val="lv-LV"/>
        </w:rPr>
        <w:t>•i</w:t>
      </w:r>
      <w:r w:rsidR="00A30428">
        <w:rPr>
          <w:rFonts w:ascii="Times New Roman" w:hAnsi="Times New Roman"/>
          <w:sz w:val="28"/>
          <w:szCs w:val="28"/>
          <w:lang w:val="lv-LV"/>
        </w:rPr>
        <w:t>zmaksās netiek iekļauta peļņa.</w:t>
      </w:r>
    </w:p>
    <w:p w14:paraId="409B60A4" w14:textId="77777777" w:rsidR="00963096" w:rsidRDefault="00963096" w:rsidP="00DA0E97">
      <w:pPr>
        <w:pStyle w:val="tv213"/>
        <w:spacing w:before="0" w:beforeAutospacing="0" w:after="0" w:afterAutospacing="0"/>
        <w:jc w:val="both"/>
        <w:rPr>
          <w:sz w:val="28"/>
          <w:szCs w:val="28"/>
        </w:rPr>
      </w:pPr>
    </w:p>
    <w:p w14:paraId="23D7391D" w14:textId="77777777" w:rsidR="00B54E64" w:rsidRDefault="00B54E64" w:rsidP="00B54E64">
      <w:pPr>
        <w:pStyle w:val="tv213"/>
        <w:spacing w:before="0" w:beforeAutospacing="0" w:after="0" w:afterAutospacing="0"/>
        <w:jc w:val="both"/>
        <w:rPr>
          <w:sz w:val="28"/>
          <w:szCs w:val="28"/>
        </w:rPr>
      </w:pPr>
      <w:r w:rsidRPr="00683F0F">
        <w:rPr>
          <w:sz w:val="28"/>
          <w:szCs w:val="28"/>
        </w:rPr>
        <w:t>Prognozētās izmaksas</w:t>
      </w:r>
      <w:r>
        <w:rPr>
          <w:sz w:val="28"/>
          <w:szCs w:val="28"/>
        </w:rPr>
        <w:t xml:space="preserve"> par fotoradaru uzstādīšanu un to darbības nodrošināšanu, atkarībā no fotoradaru ieviešanas risinājuma variantiem:</w:t>
      </w:r>
    </w:p>
    <w:p w14:paraId="12B6D698" w14:textId="77777777" w:rsidR="00B54E64" w:rsidRPr="004E2CEE" w:rsidRDefault="00B54E64" w:rsidP="00B54E64">
      <w:pPr>
        <w:widowControl/>
        <w:spacing w:after="0" w:line="240" w:lineRule="auto"/>
        <w:jc w:val="both"/>
        <w:rPr>
          <w:rFonts w:ascii="Times New Roman" w:hAnsi="Times New Roman"/>
          <w:sz w:val="28"/>
          <w:szCs w:val="28"/>
          <w:lang w:val="lv-LV"/>
        </w:rPr>
      </w:pPr>
      <w:r w:rsidRPr="004E2CEE">
        <w:rPr>
          <w:rFonts w:ascii="Times New Roman" w:hAnsi="Times New Roman"/>
          <w:b/>
          <w:sz w:val="28"/>
          <w:szCs w:val="28"/>
          <w:lang w:val="lv-LV"/>
        </w:rPr>
        <w:t>1.variants</w:t>
      </w:r>
      <w:r w:rsidRPr="007C47C5">
        <w:rPr>
          <w:rFonts w:ascii="Times New Roman" w:hAnsi="Times New Roman"/>
          <w:sz w:val="28"/>
          <w:szCs w:val="28"/>
          <w:lang w:val="lv-LV"/>
        </w:rPr>
        <w:t xml:space="preserve"> – ieviest 100 fotoradarus 5 kārtās šādos termiņos: 1.kārta – 16 (realizēta </w:t>
      </w:r>
      <w:proofErr w:type="gramStart"/>
      <w:r w:rsidRPr="004E2CEE">
        <w:rPr>
          <w:rFonts w:ascii="Times New Roman" w:hAnsi="Times New Roman"/>
          <w:sz w:val="28"/>
          <w:szCs w:val="28"/>
          <w:lang w:val="lv-LV"/>
        </w:rPr>
        <w:t>2015.gadā</w:t>
      </w:r>
      <w:proofErr w:type="gramEnd"/>
      <w:r w:rsidRPr="004E2CEE">
        <w:rPr>
          <w:rFonts w:ascii="Times New Roman" w:hAnsi="Times New Roman"/>
          <w:sz w:val="28"/>
          <w:szCs w:val="28"/>
          <w:lang w:val="lv-LV"/>
        </w:rPr>
        <w:t>), 2.kārta – 24 (tiek realizēta 2016.gada  laikā), 3.kārta –20 (2017.gadā), 4.kārta – 20 (2018.gadā), 5.kārta –20 (2019.gadā):</w:t>
      </w:r>
    </w:p>
    <w:p w14:paraId="0B533C85" w14:textId="77777777" w:rsidR="00B54E64" w:rsidRPr="00746EB2" w:rsidRDefault="00B54E64" w:rsidP="00B54E64">
      <w:pPr>
        <w:widowControl/>
        <w:spacing w:after="0" w:line="240" w:lineRule="auto"/>
        <w:jc w:val="right"/>
        <w:rPr>
          <w:rFonts w:ascii="Times New Roman" w:hAnsi="Times New Roman"/>
          <w:sz w:val="28"/>
          <w:szCs w:val="28"/>
          <w:lang w:val="lv-LV"/>
        </w:rPr>
      </w:pPr>
      <w:r>
        <w:rPr>
          <w:rFonts w:ascii="Times New Roman" w:hAnsi="Times New Roman"/>
          <w:sz w:val="28"/>
          <w:szCs w:val="28"/>
          <w:lang w:val="lv-LV"/>
        </w:rPr>
        <w:t>17</w:t>
      </w:r>
      <w:r w:rsidRPr="00746EB2">
        <w:rPr>
          <w:rFonts w:ascii="Times New Roman" w:hAnsi="Times New Roman"/>
          <w:sz w:val="28"/>
          <w:szCs w:val="28"/>
          <w:lang w:val="lv-LV"/>
        </w:rPr>
        <w:t>.tabula</w:t>
      </w:r>
    </w:p>
    <w:tbl>
      <w:tblPr>
        <w:tblW w:w="9209" w:type="dxa"/>
        <w:tblLook w:val="04A0" w:firstRow="1" w:lastRow="0" w:firstColumn="1" w:lastColumn="0" w:noHBand="0" w:noVBand="1"/>
      </w:tblPr>
      <w:tblGrid>
        <w:gridCol w:w="1696"/>
        <w:gridCol w:w="851"/>
        <w:gridCol w:w="850"/>
        <w:gridCol w:w="851"/>
        <w:gridCol w:w="850"/>
        <w:gridCol w:w="851"/>
        <w:gridCol w:w="850"/>
        <w:gridCol w:w="851"/>
        <w:gridCol w:w="709"/>
        <w:gridCol w:w="850"/>
      </w:tblGrid>
      <w:tr w:rsidR="00787B83" w:rsidRPr="00787B83" w14:paraId="74140E41" w14:textId="77777777" w:rsidTr="004E2CEE">
        <w:trPr>
          <w:trHeight w:val="300"/>
        </w:trPr>
        <w:tc>
          <w:tcPr>
            <w:tcW w:w="1696" w:type="dxa"/>
            <w:tcBorders>
              <w:top w:val="single" w:sz="4" w:space="0" w:color="BFBFBF"/>
              <w:left w:val="single" w:sz="4" w:space="0" w:color="BFBFBF"/>
              <w:bottom w:val="single" w:sz="4" w:space="0" w:color="BFBFBF"/>
              <w:right w:val="single" w:sz="4" w:space="0" w:color="BFBFBF"/>
            </w:tcBorders>
            <w:shd w:val="clear" w:color="auto" w:fill="auto"/>
            <w:vAlign w:val="bottom"/>
            <w:hideMark/>
          </w:tcPr>
          <w:p w14:paraId="13456FBE" w14:textId="77777777" w:rsidR="00787B83" w:rsidRPr="00787B83" w:rsidRDefault="00787B83" w:rsidP="00787B83">
            <w:pPr>
              <w:widowControl/>
              <w:spacing w:after="0" w:line="240" w:lineRule="auto"/>
              <w:jc w:val="center"/>
              <w:rPr>
                <w:rFonts w:ascii="Times New Roman" w:eastAsia="Times New Roman" w:hAnsi="Times New Roman"/>
                <w:b/>
                <w:bCs/>
                <w:color w:val="000000"/>
                <w:sz w:val="20"/>
                <w:szCs w:val="20"/>
                <w:lang w:val="lv-LV" w:eastAsia="lv-LV"/>
              </w:rPr>
            </w:pPr>
            <w:r w:rsidRPr="00787B83">
              <w:rPr>
                <w:rFonts w:ascii="Times New Roman" w:eastAsia="Times New Roman" w:hAnsi="Times New Roman"/>
                <w:b/>
                <w:bCs/>
                <w:color w:val="000000"/>
                <w:sz w:val="20"/>
                <w:szCs w:val="20"/>
                <w:lang w:val="lv-LV" w:eastAsia="lv-LV"/>
              </w:rPr>
              <w:t>1.B modelis</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14:paraId="69DC930E" w14:textId="77777777" w:rsidR="00787B83" w:rsidRPr="00787B83" w:rsidRDefault="00787B83" w:rsidP="00787B83">
            <w:pPr>
              <w:widowControl/>
              <w:spacing w:after="0" w:line="240" w:lineRule="auto"/>
              <w:jc w:val="center"/>
              <w:rPr>
                <w:rFonts w:ascii="Times New Roman" w:eastAsia="Times New Roman" w:hAnsi="Times New Roman"/>
                <w:color w:val="000000"/>
                <w:sz w:val="20"/>
                <w:szCs w:val="20"/>
                <w:lang w:val="lv-LV" w:eastAsia="lv-LV"/>
              </w:rPr>
            </w:pPr>
            <w:r w:rsidRPr="00787B83">
              <w:rPr>
                <w:rFonts w:ascii="Times New Roman" w:eastAsia="Times New Roman" w:hAnsi="Times New Roman"/>
                <w:color w:val="000000"/>
                <w:sz w:val="20"/>
                <w:szCs w:val="20"/>
                <w:lang w:val="lv-LV" w:eastAsia="lv-LV"/>
              </w:rPr>
              <w:t>2016</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14:paraId="4E02616B" w14:textId="77777777" w:rsidR="00787B83" w:rsidRPr="00787B83" w:rsidRDefault="00787B83" w:rsidP="00787B83">
            <w:pPr>
              <w:widowControl/>
              <w:spacing w:after="0" w:line="240" w:lineRule="auto"/>
              <w:jc w:val="center"/>
              <w:rPr>
                <w:rFonts w:ascii="Times New Roman" w:eastAsia="Times New Roman" w:hAnsi="Times New Roman"/>
                <w:color w:val="000000"/>
                <w:sz w:val="20"/>
                <w:szCs w:val="20"/>
                <w:lang w:val="lv-LV" w:eastAsia="lv-LV"/>
              </w:rPr>
            </w:pPr>
            <w:r w:rsidRPr="00787B83">
              <w:rPr>
                <w:rFonts w:ascii="Times New Roman" w:eastAsia="Times New Roman" w:hAnsi="Times New Roman"/>
                <w:color w:val="000000"/>
                <w:sz w:val="20"/>
                <w:szCs w:val="20"/>
                <w:lang w:val="lv-LV" w:eastAsia="lv-LV"/>
              </w:rPr>
              <w:t>2017</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14:paraId="4C601DD6" w14:textId="77777777" w:rsidR="00787B83" w:rsidRPr="00787B83" w:rsidRDefault="00787B83" w:rsidP="00787B83">
            <w:pPr>
              <w:widowControl/>
              <w:spacing w:after="0" w:line="240" w:lineRule="auto"/>
              <w:jc w:val="center"/>
              <w:rPr>
                <w:rFonts w:ascii="Times New Roman" w:eastAsia="Times New Roman" w:hAnsi="Times New Roman"/>
                <w:color w:val="000000"/>
                <w:sz w:val="20"/>
                <w:szCs w:val="20"/>
                <w:lang w:val="lv-LV" w:eastAsia="lv-LV"/>
              </w:rPr>
            </w:pPr>
            <w:r w:rsidRPr="00787B83">
              <w:rPr>
                <w:rFonts w:ascii="Times New Roman" w:eastAsia="Times New Roman" w:hAnsi="Times New Roman"/>
                <w:color w:val="000000"/>
                <w:sz w:val="20"/>
                <w:szCs w:val="20"/>
                <w:lang w:val="lv-LV" w:eastAsia="lv-LV"/>
              </w:rPr>
              <w:t>2018</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14:paraId="1E657E06" w14:textId="77777777" w:rsidR="00787B83" w:rsidRPr="00787B83" w:rsidRDefault="00787B83" w:rsidP="00787B83">
            <w:pPr>
              <w:widowControl/>
              <w:spacing w:after="0" w:line="240" w:lineRule="auto"/>
              <w:jc w:val="center"/>
              <w:rPr>
                <w:rFonts w:ascii="Times New Roman" w:eastAsia="Times New Roman" w:hAnsi="Times New Roman"/>
                <w:color w:val="000000"/>
                <w:sz w:val="20"/>
                <w:szCs w:val="20"/>
                <w:lang w:val="lv-LV" w:eastAsia="lv-LV"/>
              </w:rPr>
            </w:pPr>
            <w:r w:rsidRPr="00787B83">
              <w:rPr>
                <w:rFonts w:ascii="Times New Roman" w:eastAsia="Times New Roman" w:hAnsi="Times New Roman"/>
                <w:color w:val="000000"/>
                <w:sz w:val="20"/>
                <w:szCs w:val="20"/>
                <w:lang w:val="lv-LV" w:eastAsia="lv-LV"/>
              </w:rPr>
              <w:t>2019</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14:paraId="36A07982" w14:textId="77777777" w:rsidR="00787B83" w:rsidRPr="00787B83" w:rsidRDefault="00787B83" w:rsidP="00787B83">
            <w:pPr>
              <w:widowControl/>
              <w:spacing w:after="0" w:line="240" w:lineRule="auto"/>
              <w:jc w:val="center"/>
              <w:rPr>
                <w:rFonts w:ascii="Times New Roman" w:eastAsia="Times New Roman" w:hAnsi="Times New Roman"/>
                <w:color w:val="000000"/>
                <w:sz w:val="20"/>
                <w:szCs w:val="20"/>
                <w:lang w:val="lv-LV" w:eastAsia="lv-LV"/>
              </w:rPr>
            </w:pPr>
            <w:r w:rsidRPr="00787B83">
              <w:rPr>
                <w:rFonts w:ascii="Times New Roman" w:eastAsia="Times New Roman" w:hAnsi="Times New Roman"/>
                <w:color w:val="000000"/>
                <w:sz w:val="20"/>
                <w:szCs w:val="20"/>
                <w:lang w:val="lv-LV" w:eastAsia="lv-LV"/>
              </w:rPr>
              <w:t>2020</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14:paraId="45623516" w14:textId="77777777" w:rsidR="00787B83" w:rsidRPr="00787B83" w:rsidRDefault="00787B83" w:rsidP="00787B83">
            <w:pPr>
              <w:widowControl/>
              <w:spacing w:after="0" w:line="240" w:lineRule="auto"/>
              <w:jc w:val="center"/>
              <w:rPr>
                <w:rFonts w:ascii="Times New Roman" w:eastAsia="Times New Roman" w:hAnsi="Times New Roman"/>
                <w:color w:val="000000"/>
                <w:sz w:val="20"/>
                <w:szCs w:val="20"/>
                <w:lang w:val="lv-LV" w:eastAsia="lv-LV"/>
              </w:rPr>
            </w:pPr>
            <w:r w:rsidRPr="00787B83">
              <w:rPr>
                <w:rFonts w:ascii="Times New Roman" w:eastAsia="Times New Roman" w:hAnsi="Times New Roman"/>
                <w:color w:val="000000"/>
                <w:sz w:val="20"/>
                <w:szCs w:val="20"/>
                <w:lang w:val="lv-LV" w:eastAsia="lv-LV"/>
              </w:rPr>
              <w:t>2021</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14:paraId="639B640F" w14:textId="77777777" w:rsidR="00787B83" w:rsidRPr="00787B83" w:rsidRDefault="00787B83" w:rsidP="00787B83">
            <w:pPr>
              <w:widowControl/>
              <w:spacing w:after="0" w:line="240" w:lineRule="auto"/>
              <w:jc w:val="center"/>
              <w:rPr>
                <w:rFonts w:ascii="Times New Roman" w:eastAsia="Times New Roman" w:hAnsi="Times New Roman"/>
                <w:color w:val="000000"/>
                <w:sz w:val="20"/>
                <w:szCs w:val="20"/>
                <w:lang w:val="lv-LV" w:eastAsia="lv-LV"/>
              </w:rPr>
            </w:pPr>
            <w:r w:rsidRPr="00787B83">
              <w:rPr>
                <w:rFonts w:ascii="Times New Roman" w:eastAsia="Times New Roman" w:hAnsi="Times New Roman"/>
                <w:color w:val="000000"/>
                <w:sz w:val="20"/>
                <w:szCs w:val="20"/>
                <w:lang w:val="lv-LV" w:eastAsia="lv-LV"/>
              </w:rPr>
              <w:t>2022</w:t>
            </w:r>
          </w:p>
        </w:tc>
        <w:tc>
          <w:tcPr>
            <w:tcW w:w="709" w:type="dxa"/>
            <w:tcBorders>
              <w:top w:val="single" w:sz="4" w:space="0" w:color="BFBFBF"/>
              <w:left w:val="nil"/>
              <w:bottom w:val="single" w:sz="4" w:space="0" w:color="BFBFBF"/>
              <w:right w:val="single" w:sz="4" w:space="0" w:color="BFBFBF"/>
            </w:tcBorders>
            <w:shd w:val="clear" w:color="auto" w:fill="auto"/>
            <w:vAlign w:val="center"/>
            <w:hideMark/>
          </w:tcPr>
          <w:p w14:paraId="5B5A6FD6" w14:textId="77777777" w:rsidR="00787B83" w:rsidRPr="00787B83" w:rsidRDefault="00787B83" w:rsidP="00787B83">
            <w:pPr>
              <w:widowControl/>
              <w:spacing w:after="0" w:line="240" w:lineRule="auto"/>
              <w:jc w:val="center"/>
              <w:rPr>
                <w:rFonts w:ascii="Times New Roman" w:eastAsia="Times New Roman" w:hAnsi="Times New Roman"/>
                <w:color w:val="000000"/>
                <w:sz w:val="20"/>
                <w:szCs w:val="20"/>
                <w:lang w:val="lv-LV" w:eastAsia="lv-LV"/>
              </w:rPr>
            </w:pPr>
            <w:r w:rsidRPr="00787B83">
              <w:rPr>
                <w:rFonts w:ascii="Times New Roman" w:eastAsia="Times New Roman" w:hAnsi="Times New Roman"/>
                <w:color w:val="000000"/>
                <w:sz w:val="20"/>
                <w:szCs w:val="20"/>
                <w:lang w:val="lv-LV" w:eastAsia="lv-LV"/>
              </w:rPr>
              <w:t>2023</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14:paraId="37813D29" w14:textId="77777777" w:rsidR="00787B83" w:rsidRPr="00787B83" w:rsidRDefault="00787B83" w:rsidP="00787B83">
            <w:pPr>
              <w:widowControl/>
              <w:spacing w:after="0" w:line="240" w:lineRule="auto"/>
              <w:jc w:val="center"/>
              <w:rPr>
                <w:rFonts w:ascii="Times New Roman" w:eastAsia="Times New Roman" w:hAnsi="Times New Roman"/>
                <w:color w:val="000000"/>
                <w:sz w:val="20"/>
                <w:szCs w:val="20"/>
                <w:lang w:val="lv-LV" w:eastAsia="lv-LV"/>
              </w:rPr>
            </w:pPr>
            <w:r w:rsidRPr="00787B83">
              <w:rPr>
                <w:rFonts w:ascii="Times New Roman" w:eastAsia="Times New Roman" w:hAnsi="Times New Roman"/>
                <w:color w:val="000000"/>
                <w:sz w:val="20"/>
                <w:szCs w:val="20"/>
                <w:lang w:val="lv-LV" w:eastAsia="lv-LV"/>
              </w:rPr>
              <w:t>2024</w:t>
            </w:r>
          </w:p>
        </w:tc>
      </w:tr>
      <w:tr w:rsidR="00E80CF9" w:rsidRPr="00787B83" w14:paraId="71E568E5" w14:textId="77777777" w:rsidTr="00811A83">
        <w:trPr>
          <w:trHeight w:val="2124"/>
        </w:trPr>
        <w:tc>
          <w:tcPr>
            <w:tcW w:w="1696" w:type="dxa"/>
            <w:tcBorders>
              <w:top w:val="nil"/>
              <w:left w:val="single" w:sz="4" w:space="0" w:color="BFBFBF"/>
              <w:bottom w:val="single" w:sz="4" w:space="0" w:color="BFBFBF" w:themeColor="background1" w:themeShade="BF"/>
              <w:right w:val="single" w:sz="4" w:space="0" w:color="BFBFBF"/>
            </w:tcBorders>
            <w:shd w:val="clear" w:color="auto" w:fill="auto"/>
            <w:vAlign w:val="center"/>
            <w:hideMark/>
          </w:tcPr>
          <w:p w14:paraId="4073D4F1" w14:textId="77777777" w:rsidR="00E80CF9" w:rsidRPr="00787B83" w:rsidRDefault="00E80CF9" w:rsidP="00E80CF9">
            <w:pPr>
              <w:widowControl/>
              <w:spacing w:after="0" w:line="240" w:lineRule="auto"/>
              <w:jc w:val="center"/>
              <w:rPr>
                <w:rFonts w:ascii="Times New Roman" w:eastAsia="Times New Roman" w:hAnsi="Times New Roman"/>
                <w:color w:val="000000"/>
                <w:sz w:val="20"/>
                <w:szCs w:val="20"/>
                <w:lang w:val="lv-LV" w:eastAsia="lv-LV"/>
              </w:rPr>
            </w:pPr>
            <w:r w:rsidRPr="00787B83">
              <w:rPr>
                <w:rFonts w:ascii="Times New Roman" w:eastAsia="Times New Roman" w:hAnsi="Times New Roman"/>
                <w:color w:val="000000"/>
                <w:sz w:val="20"/>
                <w:szCs w:val="20"/>
                <w:lang w:val="lv-LV" w:eastAsia="lv-LV"/>
              </w:rPr>
              <w:lastRenderedPageBreak/>
              <w:t xml:space="preserve">Prognozētā maksa par CSDD </w:t>
            </w:r>
            <w:r>
              <w:rPr>
                <w:rFonts w:ascii="Times New Roman" w:eastAsia="Times New Roman" w:hAnsi="Times New Roman"/>
                <w:color w:val="000000"/>
                <w:sz w:val="20"/>
                <w:szCs w:val="20"/>
                <w:lang w:val="lv-LV" w:eastAsia="lv-LV"/>
              </w:rPr>
              <w:t xml:space="preserve">deleģēto uzdevumu </w:t>
            </w:r>
            <w:r w:rsidRPr="00787B83">
              <w:rPr>
                <w:rFonts w:ascii="Times New Roman" w:eastAsia="Times New Roman" w:hAnsi="Times New Roman"/>
                <w:color w:val="000000"/>
                <w:sz w:val="20"/>
                <w:szCs w:val="20"/>
                <w:lang w:val="lv-LV" w:eastAsia="lv-LV"/>
              </w:rPr>
              <w:t>- nodrošināt fotoradaru uzstādīšanu un to darbību (1.uzdevums)</w:t>
            </w:r>
          </w:p>
        </w:tc>
        <w:tc>
          <w:tcPr>
            <w:tcW w:w="851" w:type="dxa"/>
            <w:tcBorders>
              <w:top w:val="nil"/>
              <w:left w:val="nil"/>
              <w:bottom w:val="single" w:sz="4" w:space="0" w:color="BFBFBF" w:themeColor="background1" w:themeShade="BF"/>
              <w:right w:val="single" w:sz="4" w:space="0" w:color="BFBFBF"/>
            </w:tcBorders>
            <w:shd w:val="clear" w:color="auto" w:fill="auto"/>
            <w:vAlign w:val="center"/>
            <w:hideMark/>
          </w:tcPr>
          <w:p w14:paraId="36BCE8CF" w14:textId="77777777" w:rsidR="00E80CF9" w:rsidRPr="00787B83" w:rsidRDefault="00E80CF9" w:rsidP="00811A83">
            <w:pPr>
              <w:widowControl/>
              <w:spacing w:after="0" w:line="240" w:lineRule="auto"/>
              <w:jc w:val="center"/>
              <w:rPr>
                <w:rFonts w:ascii="Times New Roman" w:eastAsia="Times New Roman" w:hAnsi="Times New Roman"/>
                <w:color w:val="000000"/>
                <w:sz w:val="16"/>
                <w:szCs w:val="16"/>
                <w:lang w:val="lv-LV" w:eastAsia="lv-LV"/>
              </w:rPr>
            </w:pPr>
            <w:r>
              <w:rPr>
                <w:rFonts w:ascii="Times New Roman" w:hAnsi="Times New Roman"/>
                <w:color w:val="000000"/>
                <w:sz w:val="16"/>
                <w:szCs w:val="16"/>
                <w:lang w:val="lv-LV" w:eastAsia="lv-LV"/>
              </w:rPr>
              <w:t>642 937</w:t>
            </w:r>
          </w:p>
        </w:tc>
        <w:tc>
          <w:tcPr>
            <w:tcW w:w="850" w:type="dxa"/>
            <w:tcBorders>
              <w:top w:val="nil"/>
              <w:left w:val="nil"/>
              <w:bottom w:val="single" w:sz="4" w:space="0" w:color="BFBFBF" w:themeColor="background1" w:themeShade="BF"/>
              <w:right w:val="single" w:sz="4" w:space="0" w:color="BFBFBF"/>
            </w:tcBorders>
            <w:shd w:val="clear" w:color="auto" w:fill="auto"/>
            <w:vAlign w:val="center"/>
            <w:hideMark/>
          </w:tcPr>
          <w:p w14:paraId="083C1D14" w14:textId="77777777" w:rsidR="00E80CF9" w:rsidRPr="00787B83" w:rsidRDefault="00E80CF9" w:rsidP="00811A83">
            <w:pPr>
              <w:widowControl/>
              <w:spacing w:after="0" w:line="240" w:lineRule="auto"/>
              <w:ind w:hanging="108"/>
              <w:jc w:val="center"/>
              <w:rPr>
                <w:rFonts w:ascii="Times New Roman" w:eastAsia="Times New Roman" w:hAnsi="Times New Roman"/>
                <w:color w:val="000000"/>
                <w:sz w:val="16"/>
                <w:szCs w:val="16"/>
                <w:lang w:val="lv-LV" w:eastAsia="lv-LV"/>
              </w:rPr>
            </w:pPr>
            <w:r>
              <w:rPr>
                <w:rFonts w:ascii="Times New Roman" w:hAnsi="Times New Roman"/>
                <w:color w:val="000000"/>
                <w:sz w:val="16"/>
                <w:szCs w:val="16"/>
                <w:lang w:val="lv-LV" w:eastAsia="lv-LV"/>
              </w:rPr>
              <w:t>1 397 078</w:t>
            </w:r>
          </w:p>
        </w:tc>
        <w:tc>
          <w:tcPr>
            <w:tcW w:w="851" w:type="dxa"/>
            <w:tcBorders>
              <w:top w:val="nil"/>
              <w:left w:val="nil"/>
              <w:bottom w:val="single" w:sz="4" w:space="0" w:color="BFBFBF" w:themeColor="background1" w:themeShade="BF"/>
              <w:right w:val="single" w:sz="4" w:space="0" w:color="BFBFBF"/>
            </w:tcBorders>
            <w:shd w:val="clear" w:color="auto" w:fill="auto"/>
            <w:vAlign w:val="center"/>
            <w:hideMark/>
          </w:tcPr>
          <w:p w14:paraId="05342D82" w14:textId="77777777" w:rsidR="00E80CF9" w:rsidRPr="00787B83" w:rsidRDefault="00E80CF9" w:rsidP="00811A83">
            <w:pPr>
              <w:widowControl/>
              <w:spacing w:after="0" w:line="240" w:lineRule="auto"/>
              <w:ind w:hanging="108"/>
              <w:jc w:val="center"/>
              <w:rPr>
                <w:rFonts w:ascii="Times New Roman" w:eastAsia="Times New Roman" w:hAnsi="Times New Roman"/>
                <w:color w:val="000000"/>
                <w:sz w:val="16"/>
                <w:szCs w:val="16"/>
                <w:lang w:val="lv-LV" w:eastAsia="lv-LV"/>
              </w:rPr>
            </w:pPr>
            <w:r>
              <w:rPr>
                <w:rFonts w:ascii="Times New Roman" w:hAnsi="Times New Roman"/>
                <w:color w:val="000000"/>
                <w:sz w:val="16"/>
                <w:szCs w:val="16"/>
                <w:lang w:val="lv-LV" w:eastAsia="lv-LV"/>
              </w:rPr>
              <w:t>2 008 601</w:t>
            </w:r>
          </w:p>
        </w:tc>
        <w:tc>
          <w:tcPr>
            <w:tcW w:w="850" w:type="dxa"/>
            <w:tcBorders>
              <w:top w:val="nil"/>
              <w:left w:val="nil"/>
              <w:bottom w:val="single" w:sz="4" w:space="0" w:color="BFBFBF" w:themeColor="background1" w:themeShade="BF"/>
              <w:right w:val="single" w:sz="4" w:space="0" w:color="BFBFBF"/>
            </w:tcBorders>
            <w:shd w:val="clear" w:color="auto" w:fill="auto"/>
            <w:vAlign w:val="center"/>
            <w:hideMark/>
          </w:tcPr>
          <w:p w14:paraId="3DC29245" w14:textId="77777777" w:rsidR="00E80CF9" w:rsidRPr="00787B83" w:rsidRDefault="00E80CF9" w:rsidP="00811A83">
            <w:pPr>
              <w:widowControl/>
              <w:spacing w:after="0" w:line="240" w:lineRule="auto"/>
              <w:ind w:hanging="108"/>
              <w:jc w:val="center"/>
              <w:rPr>
                <w:rFonts w:ascii="Times New Roman" w:eastAsia="Times New Roman" w:hAnsi="Times New Roman"/>
                <w:color w:val="000000"/>
                <w:sz w:val="16"/>
                <w:szCs w:val="16"/>
                <w:lang w:val="lv-LV" w:eastAsia="lv-LV"/>
              </w:rPr>
            </w:pPr>
            <w:r>
              <w:rPr>
                <w:rFonts w:ascii="Times New Roman" w:hAnsi="Times New Roman"/>
                <w:color w:val="000000"/>
                <w:sz w:val="16"/>
                <w:szCs w:val="16"/>
                <w:lang w:val="lv-LV" w:eastAsia="lv-LV"/>
              </w:rPr>
              <w:t>2 620 124</w:t>
            </w:r>
          </w:p>
        </w:tc>
        <w:tc>
          <w:tcPr>
            <w:tcW w:w="851" w:type="dxa"/>
            <w:tcBorders>
              <w:top w:val="nil"/>
              <w:left w:val="nil"/>
              <w:bottom w:val="single" w:sz="4" w:space="0" w:color="BFBFBF" w:themeColor="background1" w:themeShade="BF"/>
              <w:right w:val="single" w:sz="4" w:space="0" w:color="BFBFBF"/>
            </w:tcBorders>
            <w:shd w:val="clear" w:color="auto" w:fill="auto"/>
            <w:vAlign w:val="center"/>
            <w:hideMark/>
          </w:tcPr>
          <w:p w14:paraId="6C7223D3" w14:textId="77777777" w:rsidR="00E80CF9" w:rsidRPr="00787B83" w:rsidRDefault="00E80CF9" w:rsidP="00811A83">
            <w:pPr>
              <w:widowControl/>
              <w:spacing w:after="0" w:line="240" w:lineRule="auto"/>
              <w:ind w:hanging="108"/>
              <w:jc w:val="center"/>
              <w:rPr>
                <w:rFonts w:ascii="Times New Roman" w:eastAsia="Times New Roman" w:hAnsi="Times New Roman"/>
                <w:color w:val="000000"/>
                <w:sz w:val="16"/>
                <w:szCs w:val="16"/>
                <w:lang w:val="lv-LV" w:eastAsia="lv-LV"/>
              </w:rPr>
            </w:pPr>
            <w:r>
              <w:rPr>
                <w:rFonts w:ascii="Times New Roman" w:hAnsi="Times New Roman"/>
                <w:color w:val="000000"/>
                <w:sz w:val="16"/>
                <w:szCs w:val="16"/>
                <w:lang w:val="lv-LV" w:eastAsia="lv-LV"/>
              </w:rPr>
              <w:t>2 704 547</w:t>
            </w:r>
          </w:p>
        </w:tc>
        <w:tc>
          <w:tcPr>
            <w:tcW w:w="850" w:type="dxa"/>
            <w:tcBorders>
              <w:top w:val="nil"/>
              <w:left w:val="nil"/>
              <w:bottom w:val="single" w:sz="4" w:space="0" w:color="BFBFBF" w:themeColor="background1" w:themeShade="BF"/>
              <w:right w:val="single" w:sz="4" w:space="0" w:color="BFBFBF"/>
            </w:tcBorders>
            <w:shd w:val="clear" w:color="auto" w:fill="auto"/>
            <w:vAlign w:val="center"/>
            <w:hideMark/>
          </w:tcPr>
          <w:p w14:paraId="71D54FC8" w14:textId="77777777" w:rsidR="00E80CF9" w:rsidRPr="00787B83" w:rsidRDefault="00E80CF9" w:rsidP="00811A83">
            <w:pPr>
              <w:widowControl/>
              <w:spacing w:after="0" w:line="240" w:lineRule="auto"/>
              <w:ind w:hanging="108"/>
              <w:jc w:val="center"/>
              <w:rPr>
                <w:rFonts w:ascii="Times New Roman" w:eastAsia="Times New Roman" w:hAnsi="Times New Roman"/>
                <w:color w:val="000000"/>
                <w:sz w:val="16"/>
                <w:szCs w:val="16"/>
                <w:lang w:val="lv-LV" w:eastAsia="lv-LV"/>
              </w:rPr>
            </w:pPr>
            <w:r>
              <w:rPr>
                <w:rFonts w:ascii="Times New Roman" w:hAnsi="Times New Roman"/>
                <w:color w:val="000000"/>
                <w:sz w:val="16"/>
                <w:szCs w:val="16"/>
                <w:lang w:val="lv-LV" w:eastAsia="lv-LV"/>
              </w:rPr>
              <w:t>2 374 747</w:t>
            </w:r>
          </w:p>
        </w:tc>
        <w:tc>
          <w:tcPr>
            <w:tcW w:w="851" w:type="dxa"/>
            <w:tcBorders>
              <w:top w:val="nil"/>
              <w:left w:val="nil"/>
              <w:bottom w:val="single" w:sz="4" w:space="0" w:color="BFBFBF" w:themeColor="background1" w:themeShade="BF"/>
              <w:right w:val="single" w:sz="4" w:space="0" w:color="BFBFBF"/>
            </w:tcBorders>
            <w:shd w:val="clear" w:color="auto" w:fill="auto"/>
            <w:vAlign w:val="center"/>
            <w:hideMark/>
          </w:tcPr>
          <w:p w14:paraId="1F62AEDC" w14:textId="77777777" w:rsidR="00E80CF9" w:rsidRPr="00787B83" w:rsidRDefault="00E80CF9" w:rsidP="00811A83">
            <w:pPr>
              <w:widowControl/>
              <w:spacing w:after="0" w:line="240" w:lineRule="auto"/>
              <w:ind w:hanging="13"/>
              <w:jc w:val="center"/>
              <w:rPr>
                <w:rFonts w:ascii="Times New Roman" w:eastAsia="Times New Roman" w:hAnsi="Times New Roman"/>
                <w:color w:val="000000"/>
                <w:sz w:val="16"/>
                <w:szCs w:val="16"/>
                <w:lang w:val="lv-LV" w:eastAsia="lv-LV"/>
              </w:rPr>
            </w:pPr>
            <w:r>
              <w:rPr>
                <w:rFonts w:ascii="Times New Roman" w:hAnsi="Times New Roman"/>
                <w:color w:val="000000"/>
                <w:sz w:val="16"/>
                <w:szCs w:val="16"/>
                <w:lang w:val="lv-LV" w:eastAsia="lv-LV"/>
              </w:rPr>
              <w:t>1 579 768</w:t>
            </w:r>
          </w:p>
        </w:tc>
        <w:tc>
          <w:tcPr>
            <w:tcW w:w="709" w:type="dxa"/>
            <w:tcBorders>
              <w:top w:val="nil"/>
              <w:left w:val="nil"/>
              <w:bottom w:val="single" w:sz="4" w:space="0" w:color="BFBFBF" w:themeColor="background1" w:themeShade="BF"/>
              <w:right w:val="single" w:sz="4" w:space="0" w:color="BFBFBF"/>
            </w:tcBorders>
            <w:shd w:val="clear" w:color="auto" w:fill="auto"/>
            <w:vAlign w:val="center"/>
            <w:hideMark/>
          </w:tcPr>
          <w:p w14:paraId="27DAE37F" w14:textId="77777777" w:rsidR="00E80CF9" w:rsidRPr="00787B83" w:rsidRDefault="00E80CF9" w:rsidP="00811A83">
            <w:pPr>
              <w:widowControl/>
              <w:spacing w:after="0" w:line="240" w:lineRule="auto"/>
              <w:ind w:hanging="108"/>
              <w:jc w:val="center"/>
              <w:rPr>
                <w:rFonts w:ascii="Times New Roman" w:eastAsia="Times New Roman" w:hAnsi="Times New Roman"/>
                <w:color w:val="000000"/>
                <w:sz w:val="16"/>
                <w:szCs w:val="16"/>
                <w:lang w:val="lv-LV" w:eastAsia="lv-LV"/>
              </w:rPr>
            </w:pPr>
            <w:r>
              <w:rPr>
                <w:rFonts w:ascii="Times New Roman" w:hAnsi="Times New Roman"/>
                <w:color w:val="000000"/>
                <w:sz w:val="16"/>
                <w:szCs w:val="16"/>
                <w:lang w:val="lv-LV" w:eastAsia="lv-LV"/>
              </w:rPr>
              <w:t>968 245</w:t>
            </w:r>
          </w:p>
        </w:tc>
        <w:tc>
          <w:tcPr>
            <w:tcW w:w="850" w:type="dxa"/>
            <w:tcBorders>
              <w:top w:val="nil"/>
              <w:left w:val="nil"/>
              <w:bottom w:val="single" w:sz="4" w:space="0" w:color="BFBFBF" w:themeColor="background1" w:themeShade="BF"/>
              <w:right w:val="single" w:sz="4" w:space="0" w:color="BFBFBF"/>
            </w:tcBorders>
            <w:shd w:val="clear" w:color="auto" w:fill="auto"/>
            <w:vAlign w:val="center"/>
            <w:hideMark/>
          </w:tcPr>
          <w:p w14:paraId="1356541C" w14:textId="77777777" w:rsidR="00E80CF9" w:rsidRPr="00787B83" w:rsidRDefault="00E80CF9" w:rsidP="00811A83">
            <w:pPr>
              <w:widowControl/>
              <w:spacing w:after="0" w:line="240" w:lineRule="auto"/>
              <w:ind w:hanging="108"/>
              <w:jc w:val="center"/>
              <w:rPr>
                <w:rFonts w:ascii="Times New Roman" w:eastAsia="Times New Roman" w:hAnsi="Times New Roman"/>
                <w:color w:val="000000"/>
                <w:sz w:val="16"/>
                <w:szCs w:val="16"/>
                <w:lang w:val="lv-LV" w:eastAsia="lv-LV"/>
              </w:rPr>
            </w:pPr>
            <w:r>
              <w:rPr>
                <w:rFonts w:ascii="Times New Roman" w:hAnsi="Times New Roman"/>
                <w:color w:val="000000"/>
                <w:sz w:val="16"/>
                <w:szCs w:val="16"/>
                <w:lang w:val="lv-LV" w:eastAsia="lv-LV"/>
              </w:rPr>
              <w:t>356 722</w:t>
            </w:r>
          </w:p>
        </w:tc>
      </w:tr>
      <w:tr w:rsidR="004C61FA" w:rsidRPr="00787B83" w14:paraId="0508D9D2" w14:textId="77777777" w:rsidTr="004E2CEE">
        <w:trPr>
          <w:trHeight w:val="422"/>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F61846" w14:textId="77777777" w:rsidR="004C61FA" w:rsidRPr="00787B83" w:rsidRDefault="004C61FA" w:rsidP="004C61FA">
            <w:pPr>
              <w:widowControl/>
              <w:spacing w:after="0" w:line="240" w:lineRule="auto"/>
              <w:jc w:val="center"/>
              <w:rPr>
                <w:rFonts w:ascii="Times New Roman" w:eastAsia="Times New Roman" w:hAnsi="Times New Roman"/>
                <w:color w:val="000000"/>
                <w:sz w:val="20"/>
                <w:szCs w:val="20"/>
                <w:lang w:val="lv-LV" w:eastAsia="lv-LV"/>
              </w:rPr>
            </w:pPr>
            <w:r w:rsidRPr="00746EB2">
              <w:rPr>
                <w:rFonts w:ascii="Times New Roman" w:eastAsia="Times New Roman" w:hAnsi="Times New Roman"/>
                <w:b/>
                <w:color w:val="000000"/>
                <w:sz w:val="20"/>
                <w:szCs w:val="20"/>
                <w:lang w:val="lv-LV" w:eastAsia="lv-LV"/>
              </w:rPr>
              <w:t>Kopā</w:t>
            </w:r>
            <w:r>
              <w:rPr>
                <w:rFonts w:ascii="Times New Roman" w:eastAsia="Times New Roman" w:hAnsi="Times New Roman"/>
                <w:b/>
                <w:color w:val="000000"/>
                <w:sz w:val="20"/>
                <w:szCs w:val="20"/>
                <w:lang w:val="lv-LV" w:eastAsia="lv-LV"/>
              </w:rPr>
              <w:t>:</w:t>
            </w:r>
          </w:p>
        </w:tc>
        <w:tc>
          <w:tcPr>
            <w:tcW w:w="751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0DEB4D" w14:textId="77777777" w:rsidR="004C61FA" w:rsidRPr="00787B83" w:rsidRDefault="00E80CF9" w:rsidP="004E2CEE">
            <w:pPr>
              <w:widowControl/>
              <w:spacing w:after="0" w:line="240" w:lineRule="auto"/>
              <w:ind w:hanging="108"/>
              <w:jc w:val="center"/>
              <w:rPr>
                <w:rFonts w:ascii="Times New Roman" w:eastAsia="Times New Roman" w:hAnsi="Times New Roman"/>
                <w:color w:val="000000"/>
                <w:sz w:val="16"/>
                <w:szCs w:val="16"/>
                <w:lang w:val="lv-LV" w:eastAsia="lv-LV"/>
              </w:rPr>
            </w:pPr>
            <w:r>
              <w:rPr>
                <w:rFonts w:ascii="Times New Roman" w:eastAsia="Times New Roman" w:hAnsi="Times New Roman"/>
                <w:b/>
                <w:color w:val="000000"/>
                <w:sz w:val="16"/>
                <w:szCs w:val="16"/>
                <w:lang w:val="lv-LV" w:eastAsia="lv-LV"/>
              </w:rPr>
              <w:t>14 652 769</w:t>
            </w:r>
          </w:p>
        </w:tc>
      </w:tr>
    </w:tbl>
    <w:p w14:paraId="3F98EF88" w14:textId="77777777" w:rsidR="00547EE7" w:rsidRDefault="00547EE7" w:rsidP="00547EE7">
      <w:pPr>
        <w:widowControl/>
        <w:spacing w:after="0" w:line="240" w:lineRule="auto"/>
        <w:jc w:val="both"/>
        <w:rPr>
          <w:rFonts w:ascii="Times New Roman" w:hAnsi="Times New Roman"/>
          <w:sz w:val="24"/>
          <w:szCs w:val="24"/>
        </w:rPr>
      </w:pPr>
      <w:r w:rsidRPr="00746EB2">
        <w:rPr>
          <w:rFonts w:ascii="Times New Roman" w:hAnsi="Times New Roman"/>
          <w:sz w:val="24"/>
          <w:szCs w:val="24"/>
        </w:rPr>
        <w:t>(</w:t>
      </w:r>
      <w:proofErr w:type="gramStart"/>
      <w:r w:rsidRPr="00746EB2">
        <w:rPr>
          <w:rFonts w:ascii="Times New Roman" w:hAnsi="Times New Roman"/>
          <w:sz w:val="24"/>
          <w:szCs w:val="24"/>
          <w:lang w:val="lv-LV"/>
        </w:rPr>
        <w:t>detalizēts</w:t>
      </w:r>
      <w:proofErr w:type="gramEnd"/>
      <w:r w:rsidRPr="00746EB2">
        <w:rPr>
          <w:rFonts w:ascii="Times New Roman" w:hAnsi="Times New Roman"/>
          <w:sz w:val="24"/>
          <w:szCs w:val="24"/>
          <w:lang w:val="lv-LV"/>
        </w:rPr>
        <w:t xml:space="preserve"> aprēķins</w:t>
      </w:r>
      <w:r w:rsidRPr="00746EB2">
        <w:rPr>
          <w:rFonts w:ascii="Times New Roman" w:hAnsi="Times New Roman"/>
          <w:sz w:val="24"/>
          <w:szCs w:val="24"/>
        </w:rPr>
        <w:t xml:space="preserve"> </w:t>
      </w:r>
      <w:r w:rsidR="004F71D3">
        <w:rPr>
          <w:rFonts w:ascii="Times New Roman" w:hAnsi="Times New Roman"/>
          <w:sz w:val="24"/>
          <w:szCs w:val="24"/>
        </w:rPr>
        <w:t xml:space="preserve">– </w:t>
      </w:r>
      <w:r>
        <w:rPr>
          <w:rFonts w:ascii="Times New Roman" w:hAnsi="Times New Roman"/>
          <w:sz w:val="24"/>
          <w:szCs w:val="24"/>
        </w:rPr>
        <w:t>2</w:t>
      </w:r>
      <w:r w:rsidRPr="00746EB2">
        <w:rPr>
          <w:rFonts w:ascii="Times New Roman" w:hAnsi="Times New Roman"/>
          <w:sz w:val="24"/>
          <w:szCs w:val="24"/>
        </w:rPr>
        <w:t>.</w:t>
      </w:r>
      <w:r w:rsidRPr="004F71D3">
        <w:rPr>
          <w:rFonts w:ascii="Times New Roman" w:hAnsi="Times New Roman"/>
          <w:sz w:val="24"/>
          <w:szCs w:val="24"/>
        </w:rPr>
        <w:t>pielikuma 2.tabulā)</w:t>
      </w:r>
    </w:p>
    <w:p w14:paraId="692A0E9E" w14:textId="77777777" w:rsidR="004F71D3" w:rsidRPr="00746EB2" w:rsidRDefault="004F71D3" w:rsidP="00547EE7">
      <w:pPr>
        <w:widowControl/>
        <w:spacing w:after="0" w:line="240" w:lineRule="auto"/>
        <w:jc w:val="both"/>
        <w:rPr>
          <w:rFonts w:ascii="Times New Roman" w:hAnsi="Times New Roman"/>
          <w:sz w:val="24"/>
          <w:szCs w:val="24"/>
        </w:rPr>
      </w:pPr>
    </w:p>
    <w:p w14:paraId="0D7FB7EA" w14:textId="77777777" w:rsidR="00963096" w:rsidRDefault="00963096" w:rsidP="00DA0E97">
      <w:pPr>
        <w:pStyle w:val="tv213"/>
        <w:spacing w:before="0" w:beforeAutospacing="0" w:after="0" w:afterAutospacing="0"/>
        <w:jc w:val="both"/>
        <w:rPr>
          <w:sz w:val="28"/>
          <w:szCs w:val="28"/>
        </w:rPr>
      </w:pPr>
    </w:p>
    <w:p w14:paraId="77BF50CA" w14:textId="77777777" w:rsidR="00666EB4" w:rsidRPr="007F3BE4" w:rsidRDefault="00666EB4" w:rsidP="00666EB4">
      <w:pPr>
        <w:widowControl/>
        <w:spacing w:after="0" w:line="240" w:lineRule="auto"/>
        <w:jc w:val="both"/>
        <w:rPr>
          <w:sz w:val="28"/>
          <w:szCs w:val="28"/>
          <w:lang w:val="lv-LV"/>
        </w:rPr>
      </w:pPr>
      <w:r w:rsidRPr="004E2CEE">
        <w:rPr>
          <w:rFonts w:ascii="Times New Roman" w:hAnsi="Times New Roman"/>
          <w:b/>
          <w:sz w:val="28"/>
          <w:szCs w:val="28"/>
          <w:lang w:val="lv-LV"/>
        </w:rPr>
        <w:t>2.variants</w:t>
      </w:r>
      <w:r w:rsidRPr="007C47C5">
        <w:rPr>
          <w:rFonts w:ascii="Times New Roman" w:hAnsi="Times New Roman"/>
          <w:sz w:val="28"/>
          <w:szCs w:val="28"/>
          <w:lang w:val="lv-LV"/>
        </w:rPr>
        <w:t xml:space="preserve"> – ieviest 100 fotoradarus 4 kārtās šādos termiņos: 1.kārta – 16 (realizēta </w:t>
      </w:r>
      <w:proofErr w:type="gramStart"/>
      <w:r w:rsidRPr="004E2CEE">
        <w:rPr>
          <w:rFonts w:ascii="Times New Roman" w:hAnsi="Times New Roman"/>
          <w:sz w:val="28"/>
          <w:szCs w:val="28"/>
          <w:lang w:val="lv-LV"/>
        </w:rPr>
        <w:t>2015.gadā</w:t>
      </w:r>
      <w:proofErr w:type="gramEnd"/>
      <w:r w:rsidRPr="004E2CEE">
        <w:rPr>
          <w:rFonts w:ascii="Times New Roman" w:hAnsi="Times New Roman"/>
          <w:sz w:val="28"/>
          <w:szCs w:val="28"/>
          <w:lang w:val="lv-LV"/>
        </w:rPr>
        <w:t>), 2.kārta – 24 (tiek realizēta 2016.gada  laikā), 3.kārta –20 (2017.gadā), 4.kārta – 40 (2018.gadā):</w:t>
      </w:r>
    </w:p>
    <w:p w14:paraId="018B4BD9" w14:textId="77777777" w:rsidR="00B54E64" w:rsidRDefault="00666EB4" w:rsidP="004E2CEE">
      <w:pPr>
        <w:widowControl/>
        <w:spacing w:after="0" w:line="240" w:lineRule="auto"/>
        <w:jc w:val="right"/>
        <w:rPr>
          <w:sz w:val="28"/>
          <w:szCs w:val="28"/>
        </w:rPr>
      </w:pPr>
      <w:r>
        <w:rPr>
          <w:rFonts w:ascii="Times New Roman" w:hAnsi="Times New Roman"/>
          <w:sz w:val="28"/>
          <w:szCs w:val="28"/>
          <w:lang w:val="lv-LV"/>
        </w:rPr>
        <w:t>18</w:t>
      </w:r>
      <w:r w:rsidRPr="00746EB2">
        <w:rPr>
          <w:rFonts w:ascii="Times New Roman" w:hAnsi="Times New Roman"/>
          <w:sz w:val="28"/>
          <w:szCs w:val="28"/>
          <w:lang w:val="lv-LV"/>
        </w:rPr>
        <w:t>.tabula</w:t>
      </w:r>
    </w:p>
    <w:tbl>
      <w:tblPr>
        <w:tblW w:w="9209" w:type="dxa"/>
        <w:tblLook w:val="04A0" w:firstRow="1" w:lastRow="0" w:firstColumn="1" w:lastColumn="0" w:noHBand="0" w:noVBand="1"/>
      </w:tblPr>
      <w:tblGrid>
        <w:gridCol w:w="1696"/>
        <w:gridCol w:w="851"/>
        <w:gridCol w:w="850"/>
        <w:gridCol w:w="851"/>
        <w:gridCol w:w="850"/>
        <w:gridCol w:w="851"/>
        <w:gridCol w:w="850"/>
        <w:gridCol w:w="820"/>
        <w:gridCol w:w="700"/>
        <w:gridCol w:w="890"/>
      </w:tblGrid>
      <w:tr w:rsidR="00C96432" w:rsidRPr="003D55A2" w14:paraId="2F1FD8DC" w14:textId="77777777" w:rsidTr="00787B83">
        <w:trPr>
          <w:trHeight w:val="300"/>
        </w:trPr>
        <w:tc>
          <w:tcPr>
            <w:tcW w:w="169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E97E0D" w14:textId="77777777" w:rsidR="003D55A2" w:rsidRPr="003D55A2" w:rsidRDefault="003D55A2" w:rsidP="003D55A2">
            <w:pPr>
              <w:widowControl/>
              <w:spacing w:after="0" w:line="240" w:lineRule="auto"/>
              <w:jc w:val="center"/>
              <w:rPr>
                <w:rFonts w:ascii="Times New Roman" w:eastAsia="Times New Roman" w:hAnsi="Times New Roman"/>
                <w:b/>
                <w:bCs/>
                <w:color w:val="000000"/>
                <w:sz w:val="20"/>
                <w:szCs w:val="20"/>
                <w:lang w:val="lv-LV" w:eastAsia="lv-LV"/>
              </w:rPr>
            </w:pPr>
            <w:r w:rsidRPr="003D55A2">
              <w:rPr>
                <w:rFonts w:ascii="Times New Roman" w:eastAsia="Times New Roman" w:hAnsi="Times New Roman"/>
                <w:b/>
                <w:bCs/>
                <w:color w:val="000000"/>
                <w:sz w:val="20"/>
                <w:szCs w:val="20"/>
                <w:lang w:val="lv-LV" w:eastAsia="lv-LV"/>
              </w:rPr>
              <w:t>1.B modelis</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14:paraId="339597BC" w14:textId="77777777" w:rsidR="003D55A2" w:rsidRPr="003D55A2" w:rsidRDefault="003D55A2" w:rsidP="003D55A2">
            <w:pPr>
              <w:widowControl/>
              <w:spacing w:after="0" w:line="240" w:lineRule="auto"/>
              <w:jc w:val="center"/>
              <w:rPr>
                <w:rFonts w:ascii="Times New Roman" w:eastAsia="Times New Roman" w:hAnsi="Times New Roman"/>
                <w:color w:val="000000"/>
                <w:sz w:val="20"/>
                <w:szCs w:val="20"/>
                <w:lang w:val="lv-LV" w:eastAsia="lv-LV"/>
              </w:rPr>
            </w:pPr>
            <w:r w:rsidRPr="003D55A2">
              <w:rPr>
                <w:rFonts w:ascii="Times New Roman" w:eastAsia="Times New Roman" w:hAnsi="Times New Roman"/>
                <w:color w:val="000000"/>
                <w:sz w:val="20"/>
                <w:szCs w:val="20"/>
                <w:lang w:val="lv-LV" w:eastAsia="lv-LV"/>
              </w:rPr>
              <w:t>2016</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14:paraId="0CEAD287" w14:textId="77777777" w:rsidR="003D55A2" w:rsidRPr="003D55A2" w:rsidRDefault="003D55A2" w:rsidP="003D55A2">
            <w:pPr>
              <w:widowControl/>
              <w:spacing w:after="0" w:line="240" w:lineRule="auto"/>
              <w:jc w:val="center"/>
              <w:rPr>
                <w:rFonts w:ascii="Times New Roman" w:eastAsia="Times New Roman" w:hAnsi="Times New Roman"/>
                <w:color w:val="000000"/>
                <w:sz w:val="20"/>
                <w:szCs w:val="20"/>
                <w:lang w:val="lv-LV" w:eastAsia="lv-LV"/>
              </w:rPr>
            </w:pPr>
            <w:r w:rsidRPr="003D55A2">
              <w:rPr>
                <w:rFonts w:ascii="Times New Roman" w:eastAsia="Times New Roman" w:hAnsi="Times New Roman"/>
                <w:color w:val="000000"/>
                <w:sz w:val="20"/>
                <w:szCs w:val="20"/>
                <w:lang w:val="lv-LV" w:eastAsia="lv-LV"/>
              </w:rPr>
              <w:t>2017</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14:paraId="279B469B" w14:textId="77777777" w:rsidR="003D55A2" w:rsidRPr="003D55A2" w:rsidRDefault="003D55A2" w:rsidP="003D55A2">
            <w:pPr>
              <w:widowControl/>
              <w:spacing w:after="0" w:line="240" w:lineRule="auto"/>
              <w:jc w:val="center"/>
              <w:rPr>
                <w:rFonts w:ascii="Times New Roman" w:eastAsia="Times New Roman" w:hAnsi="Times New Roman"/>
                <w:color w:val="000000"/>
                <w:sz w:val="20"/>
                <w:szCs w:val="20"/>
                <w:lang w:val="lv-LV" w:eastAsia="lv-LV"/>
              </w:rPr>
            </w:pPr>
            <w:r w:rsidRPr="003D55A2">
              <w:rPr>
                <w:rFonts w:ascii="Times New Roman" w:eastAsia="Times New Roman" w:hAnsi="Times New Roman"/>
                <w:color w:val="000000"/>
                <w:sz w:val="20"/>
                <w:szCs w:val="20"/>
                <w:lang w:val="lv-LV" w:eastAsia="lv-LV"/>
              </w:rPr>
              <w:t>2018</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14:paraId="0AF07FAE" w14:textId="77777777" w:rsidR="003D55A2" w:rsidRPr="003D55A2" w:rsidRDefault="003D55A2" w:rsidP="003D55A2">
            <w:pPr>
              <w:widowControl/>
              <w:spacing w:after="0" w:line="240" w:lineRule="auto"/>
              <w:jc w:val="center"/>
              <w:rPr>
                <w:rFonts w:ascii="Times New Roman" w:eastAsia="Times New Roman" w:hAnsi="Times New Roman"/>
                <w:color w:val="000000"/>
                <w:sz w:val="20"/>
                <w:szCs w:val="20"/>
                <w:lang w:val="lv-LV" w:eastAsia="lv-LV"/>
              </w:rPr>
            </w:pPr>
            <w:r w:rsidRPr="003D55A2">
              <w:rPr>
                <w:rFonts w:ascii="Times New Roman" w:eastAsia="Times New Roman" w:hAnsi="Times New Roman"/>
                <w:color w:val="000000"/>
                <w:sz w:val="20"/>
                <w:szCs w:val="20"/>
                <w:lang w:val="lv-LV" w:eastAsia="lv-LV"/>
              </w:rPr>
              <w:t>2019</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14:paraId="475EE1BF" w14:textId="77777777" w:rsidR="003D55A2" w:rsidRPr="003D55A2" w:rsidRDefault="003D55A2" w:rsidP="003D55A2">
            <w:pPr>
              <w:widowControl/>
              <w:spacing w:after="0" w:line="240" w:lineRule="auto"/>
              <w:jc w:val="center"/>
              <w:rPr>
                <w:rFonts w:ascii="Times New Roman" w:eastAsia="Times New Roman" w:hAnsi="Times New Roman"/>
                <w:color w:val="000000"/>
                <w:sz w:val="20"/>
                <w:szCs w:val="20"/>
                <w:lang w:val="lv-LV" w:eastAsia="lv-LV"/>
              </w:rPr>
            </w:pPr>
            <w:r w:rsidRPr="003D55A2">
              <w:rPr>
                <w:rFonts w:ascii="Times New Roman" w:eastAsia="Times New Roman" w:hAnsi="Times New Roman"/>
                <w:color w:val="000000"/>
                <w:sz w:val="20"/>
                <w:szCs w:val="20"/>
                <w:lang w:val="lv-LV" w:eastAsia="lv-LV"/>
              </w:rPr>
              <w:t>2020</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14:paraId="1E072452" w14:textId="77777777" w:rsidR="003D55A2" w:rsidRPr="003D55A2" w:rsidRDefault="003D55A2" w:rsidP="003D55A2">
            <w:pPr>
              <w:widowControl/>
              <w:spacing w:after="0" w:line="240" w:lineRule="auto"/>
              <w:jc w:val="center"/>
              <w:rPr>
                <w:rFonts w:ascii="Times New Roman" w:eastAsia="Times New Roman" w:hAnsi="Times New Roman"/>
                <w:color w:val="000000"/>
                <w:sz w:val="20"/>
                <w:szCs w:val="20"/>
                <w:lang w:val="lv-LV" w:eastAsia="lv-LV"/>
              </w:rPr>
            </w:pPr>
            <w:r w:rsidRPr="003D55A2">
              <w:rPr>
                <w:rFonts w:ascii="Times New Roman" w:eastAsia="Times New Roman" w:hAnsi="Times New Roman"/>
                <w:color w:val="000000"/>
                <w:sz w:val="20"/>
                <w:szCs w:val="20"/>
                <w:lang w:val="lv-LV" w:eastAsia="lv-LV"/>
              </w:rPr>
              <w:t>2021</w:t>
            </w:r>
          </w:p>
        </w:tc>
        <w:tc>
          <w:tcPr>
            <w:tcW w:w="820" w:type="dxa"/>
            <w:tcBorders>
              <w:top w:val="single" w:sz="4" w:space="0" w:color="BFBFBF"/>
              <w:left w:val="nil"/>
              <w:bottom w:val="single" w:sz="4" w:space="0" w:color="BFBFBF"/>
              <w:right w:val="single" w:sz="4" w:space="0" w:color="BFBFBF"/>
            </w:tcBorders>
            <w:shd w:val="clear" w:color="auto" w:fill="auto"/>
            <w:vAlign w:val="center"/>
            <w:hideMark/>
          </w:tcPr>
          <w:p w14:paraId="13091FA7" w14:textId="77777777" w:rsidR="003D55A2" w:rsidRPr="003D55A2" w:rsidRDefault="003D55A2" w:rsidP="003D55A2">
            <w:pPr>
              <w:widowControl/>
              <w:spacing w:after="0" w:line="240" w:lineRule="auto"/>
              <w:jc w:val="center"/>
              <w:rPr>
                <w:rFonts w:ascii="Times New Roman" w:eastAsia="Times New Roman" w:hAnsi="Times New Roman"/>
                <w:color w:val="000000"/>
                <w:sz w:val="20"/>
                <w:szCs w:val="20"/>
                <w:lang w:val="lv-LV" w:eastAsia="lv-LV"/>
              </w:rPr>
            </w:pPr>
            <w:r w:rsidRPr="003D55A2">
              <w:rPr>
                <w:rFonts w:ascii="Times New Roman" w:eastAsia="Times New Roman" w:hAnsi="Times New Roman"/>
                <w:color w:val="000000"/>
                <w:sz w:val="20"/>
                <w:szCs w:val="20"/>
                <w:lang w:val="lv-LV" w:eastAsia="lv-LV"/>
              </w:rPr>
              <w:t>2022</w:t>
            </w:r>
          </w:p>
        </w:tc>
        <w:tc>
          <w:tcPr>
            <w:tcW w:w="700" w:type="dxa"/>
            <w:tcBorders>
              <w:top w:val="single" w:sz="4" w:space="0" w:color="BFBFBF"/>
              <w:left w:val="nil"/>
              <w:bottom w:val="single" w:sz="4" w:space="0" w:color="BFBFBF"/>
              <w:right w:val="single" w:sz="4" w:space="0" w:color="BFBFBF"/>
            </w:tcBorders>
            <w:shd w:val="clear" w:color="auto" w:fill="auto"/>
            <w:vAlign w:val="center"/>
            <w:hideMark/>
          </w:tcPr>
          <w:p w14:paraId="6010168B" w14:textId="77777777" w:rsidR="003D55A2" w:rsidRPr="003D55A2" w:rsidRDefault="003D55A2" w:rsidP="003D55A2">
            <w:pPr>
              <w:widowControl/>
              <w:spacing w:after="0" w:line="240" w:lineRule="auto"/>
              <w:jc w:val="center"/>
              <w:rPr>
                <w:rFonts w:ascii="Times New Roman" w:eastAsia="Times New Roman" w:hAnsi="Times New Roman"/>
                <w:color w:val="000000"/>
                <w:sz w:val="20"/>
                <w:szCs w:val="20"/>
                <w:lang w:val="lv-LV" w:eastAsia="lv-LV"/>
              </w:rPr>
            </w:pPr>
            <w:r w:rsidRPr="003D55A2">
              <w:rPr>
                <w:rFonts w:ascii="Times New Roman" w:eastAsia="Times New Roman" w:hAnsi="Times New Roman"/>
                <w:color w:val="000000"/>
                <w:sz w:val="20"/>
                <w:szCs w:val="20"/>
                <w:lang w:val="lv-LV" w:eastAsia="lv-LV"/>
              </w:rPr>
              <w:t>2023</w:t>
            </w:r>
          </w:p>
        </w:tc>
        <w:tc>
          <w:tcPr>
            <w:tcW w:w="890" w:type="dxa"/>
            <w:tcBorders>
              <w:top w:val="single" w:sz="4" w:space="0" w:color="BFBFBF"/>
              <w:left w:val="nil"/>
              <w:bottom w:val="single" w:sz="4" w:space="0" w:color="BFBFBF"/>
              <w:right w:val="single" w:sz="4" w:space="0" w:color="BFBFBF"/>
            </w:tcBorders>
            <w:shd w:val="clear" w:color="auto" w:fill="auto"/>
            <w:vAlign w:val="center"/>
            <w:hideMark/>
          </w:tcPr>
          <w:p w14:paraId="643DBA45" w14:textId="77777777" w:rsidR="003D55A2" w:rsidRPr="003D55A2" w:rsidRDefault="003D55A2" w:rsidP="003D55A2">
            <w:pPr>
              <w:widowControl/>
              <w:spacing w:after="0" w:line="240" w:lineRule="auto"/>
              <w:jc w:val="center"/>
              <w:rPr>
                <w:rFonts w:ascii="Times New Roman" w:eastAsia="Times New Roman" w:hAnsi="Times New Roman"/>
                <w:color w:val="000000"/>
                <w:sz w:val="20"/>
                <w:szCs w:val="20"/>
                <w:lang w:val="lv-LV" w:eastAsia="lv-LV"/>
              </w:rPr>
            </w:pPr>
            <w:r w:rsidRPr="003D55A2">
              <w:rPr>
                <w:rFonts w:ascii="Times New Roman" w:eastAsia="Times New Roman" w:hAnsi="Times New Roman"/>
                <w:color w:val="000000"/>
                <w:sz w:val="20"/>
                <w:szCs w:val="20"/>
                <w:lang w:val="lv-LV" w:eastAsia="lv-LV"/>
              </w:rPr>
              <w:t>2024</w:t>
            </w:r>
          </w:p>
        </w:tc>
      </w:tr>
      <w:tr w:rsidR="00187265" w:rsidRPr="003D55A2" w14:paraId="6FAC58E0" w14:textId="77777777" w:rsidTr="00811A83">
        <w:trPr>
          <w:trHeight w:val="2130"/>
        </w:trPr>
        <w:tc>
          <w:tcPr>
            <w:tcW w:w="1696" w:type="dxa"/>
            <w:tcBorders>
              <w:top w:val="nil"/>
              <w:left w:val="single" w:sz="4" w:space="0" w:color="BFBFBF"/>
              <w:bottom w:val="single" w:sz="4" w:space="0" w:color="BFBFBF" w:themeColor="background1" w:themeShade="BF"/>
              <w:right w:val="single" w:sz="4" w:space="0" w:color="BFBFBF"/>
            </w:tcBorders>
            <w:shd w:val="clear" w:color="auto" w:fill="auto"/>
            <w:vAlign w:val="center"/>
            <w:hideMark/>
          </w:tcPr>
          <w:p w14:paraId="73CF4A0F" w14:textId="77777777" w:rsidR="00187265" w:rsidRPr="003D55A2" w:rsidRDefault="00187265" w:rsidP="00187265">
            <w:pPr>
              <w:widowControl/>
              <w:spacing w:after="0" w:line="240" w:lineRule="auto"/>
              <w:jc w:val="center"/>
              <w:rPr>
                <w:rFonts w:ascii="Times New Roman" w:eastAsia="Times New Roman" w:hAnsi="Times New Roman"/>
                <w:color w:val="000000"/>
                <w:sz w:val="20"/>
                <w:szCs w:val="20"/>
                <w:lang w:val="lv-LV" w:eastAsia="lv-LV"/>
              </w:rPr>
            </w:pPr>
            <w:r w:rsidRPr="003D55A2">
              <w:rPr>
                <w:rFonts w:ascii="Times New Roman" w:eastAsia="Times New Roman" w:hAnsi="Times New Roman"/>
                <w:color w:val="000000"/>
                <w:sz w:val="20"/>
                <w:szCs w:val="20"/>
                <w:lang w:val="lv-LV" w:eastAsia="lv-LV"/>
              </w:rPr>
              <w:t>Prognozētā maksa par CSDD</w:t>
            </w:r>
            <w:r>
              <w:rPr>
                <w:rFonts w:ascii="Times New Roman" w:eastAsia="Times New Roman" w:hAnsi="Times New Roman"/>
                <w:color w:val="000000"/>
                <w:sz w:val="20"/>
                <w:szCs w:val="20"/>
                <w:lang w:val="lv-LV" w:eastAsia="lv-LV"/>
              </w:rPr>
              <w:t xml:space="preserve"> deleģēto uzdevumu</w:t>
            </w:r>
            <w:r w:rsidRPr="003D55A2">
              <w:rPr>
                <w:rFonts w:ascii="Times New Roman" w:eastAsia="Times New Roman" w:hAnsi="Times New Roman"/>
                <w:color w:val="000000"/>
                <w:sz w:val="20"/>
                <w:szCs w:val="20"/>
                <w:lang w:val="lv-LV" w:eastAsia="lv-LV"/>
              </w:rPr>
              <w:t xml:space="preserve"> - nodrošināt fotoradaru uzstādīšanu un to darbību</w:t>
            </w:r>
            <w:r w:rsidRPr="004E2CEE">
              <w:rPr>
                <w:rFonts w:ascii="Times New Roman" w:eastAsia="Times New Roman" w:hAnsi="Times New Roman"/>
                <w:i/>
                <w:color w:val="000000"/>
                <w:sz w:val="20"/>
                <w:szCs w:val="20"/>
                <w:lang w:val="lv-LV" w:eastAsia="lv-LV"/>
              </w:rPr>
              <w:t xml:space="preserve"> </w:t>
            </w:r>
            <w:r w:rsidRPr="003D55A2">
              <w:rPr>
                <w:rFonts w:ascii="Times New Roman" w:eastAsia="Times New Roman" w:hAnsi="Times New Roman"/>
                <w:color w:val="000000"/>
                <w:sz w:val="20"/>
                <w:szCs w:val="20"/>
                <w:lang w:val="lv-LV" w:eastAsia="lv-LV"/>
              </w:rPr>
              <w:t>(1.uzdevums)</w:t>
            </w:r>
          </w:p>
        </w:tc>
        <w:tc>
          <w:tcPr>
            <w:tcW w:w="851" w:type="dxa"/>
            <w:tcBorders>
              <w:top w:val="nil"/>
              <w:left w:val="nil"/>
              <w:bottom w:val="single" w:sz="4" w:space="0" w:color="BFBFBF" w:themeColor="background1" w:themeShade="BF"/>
              <w:right w:val="single" w:sz="4" w:space="0" w:color="BFBFBF"/>
            </w:tcBorders>
            <w:shd w:val="clear" w:color="auto" w:fill="auto"/>
            <w:vAlign w:val="center"/>
            <w:hideMark/>
          </w:tcPr>
          <w:p w14:paraId="72590EFE" w14:textId="77777777" w:rsidR="00187265" w:rsidRPr="00811A83" w:rsidRDefault="00187265" w:rsidP="00187265">
            <w:pPr>
              <w:widowControl/>
              <w:spacing w:after="0" w:line="240" w:lineRule="auto"/>
              <w:ind w:hanging="108"/>
              <w:jc w:val="right"/>
              <w:rPr>
                <w:rFonts w:ascii="Times New Roman" w:eastAsia="Times New Roman" w:hAnsi="Times New Roman"/>
                <w:color w:val="000000"/>
                <w:sz w:val="18"/>
                <w:szCs w:val="18"/>
                <w:lang w:val="lv-LV" w:eastAsia="lv-LV"/>
              </w:rPr>
            </w:pPr>
            <w:r w:rsidRPr="00811A83">
              <w:rPr>
                <w:rFonts w:ascii="Times New Roman" w:hAnsi="Times New Roman"/>
                <w:color w:val="000000"/>
                <w:sz w:val="18"/>
                <w:szCs w:val="18"/>
              </w:rPr>
              <w:t>642 937</w:t>
            </w:r>
          </w:p>
        </w:tc>
        <w:tc>
          <w:tcPr>
            <w:tcW w:w="850" w:type="dxa"/>
            <w:tcBorders>
              <w:top w:val="nil"/>
              <w:left w:val="nil"/>
              <w:bottom w:val="single" w:sz="4" w:space="0" w:color="BFBFBF" w:themeColor="background1" w:themeShade="BF"/>
              <w:right w:val="single" w:sz="4" w:space="0" w:color="BFBFBF"/>
            </w:tcBorders>
            <w:shd w:val="clear" w:color="auto" w:fill="auto"/>
            <w:vAlign w:val="center"/>
            <w:hideMark/>
          </w:tcPr>
          <w:p w14:paraId="5DA115B1" w14:textId="77777777" w:rsidR="00187265" w:rsidRPr="00811A83" w:rsidRDefault="00187265" w:rsidP="00187265">
            <w:pPr>
              <w:widowControl/>
              <w:spacing w:after="0" w:line="240" w:lineRule="auto"/>
              <w:ind w:hanging="108"/>
              <w:jc w:val="right"/>
              <w:rPr>
                <w:rFonts w:ascii="Times New Roman" w:eastAsia="Times New Roman" w:hAnsi="Times New Roman"/>
                <w:color w:val="000000"/>
                <w:sz w:val="18"/>
                <w:szCs w:val="18"/>
                <w:lang w:val="lv-LV" w:eastAsia="lv-LV"/>
              </w:rPr>
            </w:pPr>
            <w:r w:rsidRPr="00811A83">
              <w:rPr>
                <w:rFonts w:ascii="Times New Roman" w:hAnsi="Times New Roman"/>
                <w:color w:val="000000"/>
                <w:sz w:val="18"/>
                <w:szCs w:val="18"/>
              </w:rPr>
              <w:t>1 397 078</w:t>
            </w:r>
          </w:p>
        </w:tc>
        <w:tc>
          <w:tcPr>
            <w:tcW w:w="851" w:type="dxa"/>
            <w:tcBorders>
              <w:top w:val="nil"/>
              <w:left w:val="nil"/>
              <w:bottom w:val="single" w:sz="4" w:space="0" w:color="BFBFBF" w:themeColor="background1" w:themeShade="BF"/>
              <w:right w:val="single" w:sz="4" w:space="0" w:color="BFBFBF"/>
            </w:tcBorders>
            <w:shd w:val="clear" w:color="auto" w:fill="auto"/>
            <w:vAlign w:val="center"/>
            <w:hideMark/>
          </w:tcPr>
          <w:p w14:paraId="07CA050A" w14:textId="77777777" w:rsidR="00187265" w:rsidRPr="00811A83" w:rsidRDefault="00187265" w:rsidP="00187265">
            <w:pPr>
              <w:widowControl/>
              <w:spacing w:after="0" w:line="240" w:lineRule="auto"/>
              <w:ind w:hanging="108"/>
              <w:jc w:val="right"/>
              <w:rPr>
                <w:rFonts w:ascii="Times New Roman" w:eastAsia="Times New Roman" w:hAnsi="Times New Roman"/>
                <w:color w:val="000000"/>
                <w:sz w:val="18"/>
                <w:szCs w:val="18"/>
                <w:lang w:val="lv-LV" w:eastAsia="lv-LV"/>
              </w:rPr>
            </w:pPr>
            <w:r w:rsidRPr="00811A83">
              <w:rPr>
                <w:rFonts w:ascii="Times New Roman" w:hAnsi="Times New Roman"/>
                <w:color w:val="000000"/>
                <w:sz w:val="18"/>
                <w:szCs w:val="18"/>
              </w:rPr>
              <w:t>2 263 403</w:t>
            </w:r>
          </w:p>
        </w:tc>
        <w:tc>
          <w:tcPr>
            <w:tcW w:w="850" w:type="dxa"/>
            <w:tcBorders>
              <w:top w:val="nil"/>
              <w:left w:val="nil"/>
              <w:bottom w:val="single" w:sz="4" w:space="0" w:color="BFBFBF" w:themeColor="background1" w:themeShade="BF"/>
              <w:right w:val="single" w:sz="4" w:space="0" w:color="BFBFBF"/>
            </w:tcBorders>
            <w:shd w:val="clear" w:color="auto" w:fill="auto"/>
            <w:vAlign w:val="center"/>
            <w:hideMark/>
          </w:tcPr>
          <w:p w14:paraId="6C300D06" w14:textId="77777777" w:rsidR="00187265" w:rsidRPr="00811A83" w:rsidRDefault="00187265" w:rsidP="00187265">
            <w:pPr>
              <w:widowControl/>
              <w:spacing w:after="0" w:line="240" w:lineRule="auto"/>
              <w:ind w:hanging="108"/>
              <w:jc w:val="right"/>
              <w:rPr>
                <w:rFonts w:ascii="Times New Roman" w:eastAsia="Times New Roman" w:hAnsi="Times New Roman"/>
                <w:color w:val="000000"/>
                <w:sz w:val="18"/>
                <w:szCs w:val="18"/>
                <w:lang w:val="lv-LV" w:eastAsia="lv-LV"/>
              </w:rPr>
            </w:pPr>
            <w:r w:rsidRPr="00811A83">
              <w:rPr>
                <w:rFonts w:ascii="Times New Roman" w:hAnsi="Times New Roman"/>
                <w:color w:val="000000"/>
                <w:sz w:val="18"/>
                <w:szCs w:val="18"/>
              </w:rPr>
              <w:t>2 976 846</w:t>
            </w:r>
          </w:p>
        </w:tc>
        <w:tc>
          <w:tcPr>
            <w:tcW w:w="851" w:type="dxa"/>
            <w:tcBorders>
              <w:top w:val="nil"/>
              <w:left w:val="nil"/>
              <w:bottom w:val="single" w:sz="4" w:space="0" w:color="BFBFBF" w:themeColor="background1" w:themeShade="BF"/>
              <w:right w:val="single" w:sz="4" w:space="0" w:color="BFBFBF"/>
            </w:tcBorders>
            <w:shd w:val="clear" w:color="auto" w:fill="auto"/>
            <w:vAlign w:val="center"/>
            <w:hideMark/>
          </w:tcPr>
          <w:p w14:paraId="0A708875" w14:textId="77777777" w:rsidR="00187265" w:rsidRPr="00811A83" w:rsidRDefault="00187265" w:rsidP="00187265">
            <w:pPr>
              <w:widowControl/>
              <w:spacing w:after="0" w:line="240" w:lineRule="auto"/>
              <w:ind w:hanging="108"/>
              <w:jc w:val="right"/>
              <w:rPr>
                <w:rFonts w:ascii="Times New Roman" w:eastAsia="Times New Roman" w:hAnsi="Times New Roman"/>
                <w:color w:val="000000"/>
                <w:sz w:val="18"/>
                <w:szCs w:val="18"/>
                <w:lang w:val="lv-LV" w:eastAsia="lv-LV"/>
              </w:rPr>
            </w:pPr>
            <w:r w:rsidRPr="00811A83">
              <w:rPr>
                <w:rFonts w:ascii="Times New Roman" w:hAnsi="Times New Roman"/>
                <w:color w:val="000000"/>
                <w:sz w:val="18"/>
                <w:szCs w:val="18"/>
              </w:rPr>
              <w:t>2 704 547</w:t>
            </w:r>
          </w:p>
        </w:tc>
        <w:tc>
          <w:tcPr>
            <w:tcW w:w="850" w:type="dxa"/>
            <w:tcBorders>
              <w:top w:val="nil"/>
              <w:left w:val="nil"/>
              <w:bottom w:val="single" w:sz="4" w:space="0" w:color="BFBFBF" w:themeColor="background1" w:themeShade="BF"/>
              <w:right w:val="single" w:sz="4" w:space="0" w:color="BFBFBF"/>
            </w:tcBorders>
            <w:shd w:val="clear" w:color="auto" w:fill="auto"/>
            <w:vAlign w:val="center"/>
            <w:hideMark/>
          </w:tcPr>
          <w:p w14:paraId="1A2FABED" w14:textId="77777777" w:rsidR="00187265" w:rsidRPr="00811A83" w:rsidRDefault="00187265" w:rsidP="00187265">
            <w:pPr>
              <w:widowControl/>
              <w:spacing w:after="0" w:line="240" w:lineRule="auto"/>
              <w:ind w:hanging="108"/>
              <w:jc w:val="right"/>
              <w:rPr>
                <w:rFonts w:ascii="Times New Roman" w:eastAsia="Times New Roman" w:hAnsi="Times New Roman"/>
                <w:color w:val="000000"/>
                <w:sz w:val="18"/>
                <w:szCs w:val="18"/>
                <w:lang w:val="lv-LV" w:eastAsia="lv-LV"/>
              </w:rPr>
            </w:pPr>
            <w:r w:rsidRPr="00811A83">
              <w:rPr>
                <w:rFonts w:ascii="Times New Roman" w:hAnsi="Times New Roman"/>
                <w:color w:val="000000"/>
                <w:sz w:val="18"/>
                <w:szCs w:val="18"/>
              </w:rPr>
              <w:t>2 374 747</w:t>
            </w:r>
          </w:p>
        </w:tc>
        <w:tc>
          <w:tcPr>
            <w:tcW w:w="820" w:type="dxa"/>
            <w:tcBorders>
              <w:top w:val="nil"/>
              <w:left w:val="nil"/>
              <w:bottom w:val="single" w:sz="4" w:space="0" w:color="BFBFBF" w:themeColor="background1" w:themeShade="BF"/>
              <w:right w:val="single" w:sz="4" w:space="0" w:color="BFBFBF"/>
            </w:tcBorders>
            <w:shd w:val="clear" w:color="auto" w:fill="auto"/>
            <w:vAlign w:val="center"/>
            <w:hideMark/>
          </w:tcPr>
          <w:p w14:paraId="31E35826" w14:textId="77777777" w:rsidR="00187265" w:rsidRPr="00811A83" w:rsidRDefault="00187265" w:rsidP="00187265">
            <w:pPr>
              <w:widowControl/>
              <w:spacing w:after="0" w:line="240" w:lineRule="auto"/>
              <w:ind w:hanging="108"/>
              <w:jc w:val="right"/>
              <w:rPr>
                <w:rFonts w:ascii="Times New Roman" w:eastAsia="Times New Roman" w:hAnsi="Times New Roman"/>
                <w:color w:val="000000"/>
                <w:sz w:val="18"/>
                <w:szCs w:val="18"/>
                <w:lang w:val="lv-LV" w:eastAsia="lv-LV"/>
              </w:rPr>
            </w:pPr>
            <w:r w:rsidRPr="00811A83">
              <w:rPr>
                <w:rFonts w:ascii="Times New Roman" w:hAnsi="Times New Roman"/>
                <w:color w:val="000000"/>
                <w:sz w:val="18"/>
                <w:szCs w:val="18"/>
              </w:rPr>
              <w:t>1 579 768</w:t>
            </w:r>
          </w:p>
        </w:tc>
        <w:tc>
          <w:tcPr>
            <w:tcW w:w="700" w:type="dxa"/>
            <w:tcBorders>
              <w:top w:val="nil"/>
              <w:left w:val="nil"/>
              <w:bottom w:val="single" w:sz="4" w:space="0" w:color="BFBFBF" w:themeColor="background1" w:themeShade="BF"/>
              <w:right w:val="single" w:sz="4" w:space="0" w:color="BFBFBF"/>
            </w:tcBorders>
            <w:shd w:val="clear" w:color="auto" w:fill="auto"/>
            <w:vAlign w:val="center"/>
            <w:hideMark/>
          </w:tcPr>
          <w:p w14:paraId="79B9745B" w14:textId="77777777" w:rsidR="00187265" w:rsidRPr="00811A83" w:rsidRDefault="00187265" w:rsidP="00187265">
            <w:pPr>
              <w:widowControl/>
              <w:spacing w:after="0" w:line="240" w:lineRule="auto"/>
              <w:ind w:hanging="77"/>
              <w:jc w:val="right"/>
              <w:rPr>
                <w:rFonts w:ascii="Times New Roman" w:eastAsia="Times New Roman" w:hAnsi="Times New Roman"/>
                <w:color w:val="000000"/>
                <w:sz w:val="18"/>
                <w:szCs w:val="18"/>
                <w:lang w:val="lv-LV" w:eastAsia="lv-LV"/>
              </w:rPr>
            </w:pPr>
            <w:r w:rsidRPr="00811A83">
              <w:rPr>
                <w:rFonts w:ascii="Times New Roman" w:hAnsi="Times New Roman"/>
                <w:color w:val="000000"/>
                <w:sz w:val="18"/>
                <w:szCs w:val="18"/>
              </w:rPr>
              <w:t>713 444</w:t>
            </w:r>
          </w:p>
        </w:tc>
        <w:tc>
          <w:tcPr>
            <w:tcW w:w="890" w:type="dxa"/>
            <w:tcBorders>
              <w:top w:val="single" w:sz="4" w:space="0" w:color="BFBFBF"/>
              <w:left w:val="nil"/>
              <w:bottom w:val="single" w:sz="4" w:space="0" w:color="BFBFBF" w:themeColor="background1" w:themeShade="BF"/>
              <w:right w:val="single" w:sz="4" w:space="0" w:color="BFBFBF" w:themeColor="background1" w:themeShade="BF"/>
            </w:tcBorders>
            <w:shd w:val="clear" w:color="auto" w:fill="auto"/>
            <w:vAlign w:val="center"/>
            <w:hideMark/>
          </w:tcPr>
          <w:p w14:paraId="5AB1BCFF" w14:textId="77777777" w:rsidR="00187265" w:rsidRPr="00811A83" w:rsidRDefault="00187265" w:rsidP="00187265">
            <w:pPr>
              <w:widowControl/>
              <w:spacing w:after="0" w:line="240" w:lineRule="auto"/>
              <w:jc w:val="right"/>
              <w:rPr>
                <w:rFonts w:ascii="Times New Roman" w:eastAsia="Times New Roman" w:hAnsi="Times New Roman"/>
                <w:color w:val="000000"/>
                <w:sz w:val="18"/>
                <w:szCs w:val="18"/>
                <w:lang w:val="lv-LV" w:eastAsia="lv-LV"/>
              </w:rPr>
            </w:pPr>
            <w:r w:rsidRPr="00811A83">
              <w:rPr>
                <w:rFonts w:ascii="Times New Roman" w:hAnsi="Times New Roman"/>
                <w:color w:val="000000"/>
                <w:sz w:val="18"/>
                <w:szCs w:val="18"/>
              </w:rPr>
              <w:t>0</w:t>
            </w:r>
          </w:p>
        </w:tc>
      </w:tr>
      <w:tr w:rsidR="008D27F2" w:rsidRPr="003D55A2" w14:paraId="7F0F0FFD" w14:textId="77777777" w:rsidTr="004E2CEE">
        <w:trPr>
          <w:trHeight w:val="465"/>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DA8C33" w14:textId="77777777" w:rsidR="008D27F2" w:rsidRPr="004E2CEE" w:rsidRDefault="008D27F2" w:rsidP="003D55A2">
            <w:pPr>
              <w:widowControl/>
              <w:spacing w:after="0" w:line="240" w:lineRule="auto"/>
              <w:jc w:val="center"/>
              <w:rPr>
                <w:rFonts w:ascii="Times New Roman" w:eastAsia="Times New Roman" w:hAnsi="Times New Roman"/>
                <w:b/>
                <w:color w:val="000000"/>
                <w:sz w:val="20"/>
                <w:szCs w:val="20"/>
                <w:lang w:val="lv-LV" w:eastAsia="lv-LV"/>
              </w:rPr>
            </w:pPr>
            <w:r w:rsidRPr="004E2CEE">
              <w:rPr>
                <w:rFonts w:ascii="Times New Roman" w:eastAsia="Times New Roman" w:hAnsi="Times New Roman"/>
                <w:b/>
                <w:color w:val="000000"/>
                <w:sz w:val="20"/>
                <w:szCs w:val="20"/>
                <w:lang w:val="lv-LV" w:eastAsia="lv-LV"/>
              </w:rPr>
              <w:t>Kopā</w:t>
            </w:r>
            <w:r w:rsidR="00C96432">
              <w:rPr>
                <w:rFonts w:ascii="Times New Roman" w:eastAsia="Times New Roman" w:hAnsi="Times New Roman"/>
                <w:b/>
                <w:color w:val="000000"/>
                <w:sz w:val="20"/>
                <w:szCs w:val="20"/>
                <w:lang w:val="lv-LV" w:eastAsia="lv-LV"/>
              </w:rPr>
              <w:t>:</w:t>
            </w:r>
          </w:p>
        </w:tc>
        <w:tc>
          <w:tcPr>
            <w:tcW w:w="751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41600F" w14:textId="77777777" w:rsidR="008D27F2" w:rsidRPr="004E2CEE" w:rsidRDefault="00187265" w:rsidP="004E2CEE">
            <w:pPr>
              <w:widowControl/>
              <w:spacing w:after="0" w:line="240" w:lineRule="auto"/>
              <w:jc w:val="center"/>
              <w:rPr>
                <w:rFonts w:ascii="Times New Roman" w:eastAsia="Times New Roman" w:hAnsi="Times New Roman"/>
                <w:b/>
                <w:color w:val="000000"/>
                <w:sz w:val="16"/>
                <w:szCs w:val="16"/>
                <w:lang w:val="lv-LV" w:eastAsia="lv-LV"/>
              </w:rPr>
            </w:pPr>
            <w:r>
              <w:rPr>
                <w:rFonts w:ascii="Times New Roman" w:eastAsia="Times New Roman" w:hAnsi="Times New Roman"/>
                <w:b/>
                <w:color w:val="000000"/>
                <w:sz w:val="16"/>
                <w:szCs w:val="16"/>
                <w:lang w:val="lv-LV" w:eastAsia="lv-LV"/>
              </w:rPr>
              <w:t>14 652 769</w:t>
            </w:r>
          </w:p>
        </w:tc>
      </w:tr>
    </w:tbl>
    <w:p w14:paraId="7FE55684" w14:textId="77777777" w:rsidR="00547EE7" w:rsidRPr="00746EB2" w:rsidRDefault="00547EE7" w:rsidP="00547EE7">
      <w:pPr>
        <w:widowControl/>
        <w:spacing w:after="0" w:line="240" w:lineRule="auto"/>
        <w:jc w:val="both"/>
        <w:rPr>
          <w:rFonts w:ascii="Times New Roman" w:hAnsi="Times New Roman"/>
          <w:sz w:val="24"/>
          <w:szCs w:val="24"/>
        </w:rPr>
      </w:pPr>
      <w:r w:rsidRPr="00746EB2">
        <w:rPr>
          <w:rFonts w:ascii="Times New Roman" w:hAnsi="Times New Roman"/>
          <w:sz w:val="24"/>
          <w:szCs w:val="24"/>
        </w:rPr>
        <w:t>(</w:t>
      </w:r>
      <w:proofErr w:type="gramStart"/>
      <w:r w:rsidRPr="00746EB2">
        <w:rPr>
          <w:rFonts w:ascii="Times New Roman" w:hAnsi="Times New Roman"/>
          <w:sz w:val="24"/>
          <w:szCs w:val="24"/>
          <w:lang w:val="lv-LV"/>
        </w:rPr>
        <w:t>detalizēts</w:t>
      </w:r>
      <w:proofErr w:type="gramEnd"/>
      <w:r w:rsidRPr="00746EB2">
        <w:rPr>
          <w:rFonts w:ascii="Times New Roman" w:hAnsi="Times New Roman"/>
          <w:sz w:val="24"/>
          <w:szCs w:val="24"/>
          <w:lang w:val="lv-LV"/>
        </w:rPr>
        <w:t xml:space="preserve"> aprēķins</w:t>
      </w:r>
      <w:r w:rsidR="004F71D3">
        <w:rPr>
          <w:rFonts w:ascii="Times New Roman" w:hAnsi="Times New Roman"/>
          <w:sz w:val="24"/>
          <w:szCs w:val="24"/>
          <w:lang w:val="lv-LV"/>
        </w:rPr>
        <w:t xml:space="preserve"> –</w:t>
      </w:r>
      <w:r w:rsidRPr="00746EB2">
        <w:rPr>
          <w:rFonts w:ascii="Times New Roman" w:hAnsi="Times New Roman"/>
          <w:sz w:val="24"/>
          <w:szCs w:val="24"/>
        </w:rPr>
        <w:t xml:space="preserve"> </w:t>
      </w:r>
      <w:r>
        <w:rPr>
          <w:rFonts w:ascii="Times New Roman" w:hAnsi="Times New Roman"/>
          <w:sz w:val="24"/>
          <w:szCs w:val="24"/>
        </w:rPr>
        <w:t>6</w:t>
      </w:r>
      <w:r w:rsidRPr="00746EB2">
        <w:rPr>
          <w:rFonts w:ascii="Times New Roman" w:hAnsi="Times New Roman"/>
          <w:sz w:val="24"/>
          <w:szCs w:val="24"/>
        </w:rPr>
        <w:t>.</w:t>
      </w:r>
      <w:r w:rsidRPr="004F71D3">
        <w:rPr>
          <w:rFonts w:ascii="Times New Roman" w:hAnsi="Times New Roman"/>
          <w:sz w:val="24"/>
          <w:szCs w:val="24"/>
        </w:rPr>
        <w:t>pielikuma 2.tabulā)</w:t>
      </w:r>
    </w:p>
    <w:p w14:paraId="1C34FEAA" w14:textId="77777777" w:rsidR="00B54E64" w:rsidRDefault="00B54E64" w:rsidP="00DA0E97">
      <w:pPr>
        <w:pStyle w:val="tv213"/>
        <w:spacing w:before="0" w:beforeAutospacing="0" w:after="0" w:afterAutospacing="0"/>
        <w:jc w:val="both"/>
        <w:rPr>
          <w:sz w:val="28"/>
          <w:szCs w:val="28"/>
        </w:rPr>
      </w:pPr>
    </w:p>
    <w:p w14:paraId="381A8B36" w14:textId="77777777" w:rsidR="00B61689" w:rsidRPr="00683F0F" w:rsidRDefault="00B61689" w:rsidP="00B61689">
      <w:pPr>
        <w:spacing w:after="0" w:line="240" w:lineRule="auto"/>
        <w:ind w:left="851"/>
        <w:jc w:val="right"/>
        <w:rPr>
          <w:i/>
          <w:sz w:val="28"/>
          <w:szCs w:val="28"/>
        </w:rPr>
      </w:pPr>
      <w:r>
        <w:rPr>
          <w:rFonts w:ascii="Times New Roman" w:hAnsi="Times New Roman"/>
          <w:sz w:val="28"/>
          <w:szCs w:val="28"/>
          <w:lang w:val="lv-LV"/>
        </w:rPr>
        <w:t>19</w:t>
      </w:r>
      <w:r w:rsidRPr="00683F0F">
        <w:rPr>
          <w:rFonts w:ascii="Times New Roman" w:hAnsi="Times New Roman"/>
          <w:sz w:val="28"/>
          <w:szCs w:val="28"/>
          <w:lang w:val="lv-LV"/>
        </w:rPr>
        <w:t>.tabula</w:t>
      </w:r>
    </w:p>
    <w:p w14:paraId="6D5B6D15" w14:textId="77777777" w:rsidR="00B61689" w:rsidRPr="00683F0F" w:rsidRDefault="00B61689" w:rsidP="00B61689">
      <w:pPr>
        <w:pStyle w:val="tv213"/>
        <w:spacing w:before="0" w:beforeAutospacing="0" w:after="0" w:afterAutospacing="0"/>
        <w:jc w:val="center"/>
        <w:rPr>
          <w:sz w:val="28"/>
          <w:szCs w:val="28"/>
        </w:rPr>
      </w:pPr>
      <w:r w:rsidRPr="00683F0F">
        <w:rPr>
          <w:b/>
          <w:i/>
          <w:sz w:val="28"/>
          <w:szCs w:val="28"/>
        </w:rPr>
        <w:t>SVID analīze</w:t>
      </w:r>
      <w:r w:rsidRPr="00683F0F">
        <w:rPr>
          <w:sz w:val="28"/>
          <w:szCs w:val="28"/>
        </w:rPr>
        <w:t xml:space="preserve"> </w:t>
      </w:r>
    </w:p>
    <w:tbl>
      <w:tblPr>
        <w:tblStyle w:val="TableGrid"/>
        <w:tblW w:w="5000" w:type="pct"/>
        <w:tblLook w:val="04A0" w:firstRow="1" w:lastRow="0" w:firstColumn="1" w:lastColumn="0" w:noHBand="0" w:noVBand="1"/>
      </w:tblPr>
      <w:tblGrid>
        <w:gridCol w:w="4287"/>
        <w:gridCol w:w="4788"/>
      </w:tblGrid>
      <w:tr w:rsidR="00B61689" w:rsidRPr="00683F0F" w14:paraId="00D99CA3" w14:textId="77777777" w:rsidTr="007C47C5">
        <w:tc>
          <w:tcPr>
            <w:tcW w:w="2362" w:type="pct"/>
          </w:tcPr>
          <w:p w14:paraId="6774AFFE" w14:textId="77777777" w:rsidR="00B61689" w:rsidRPr="005F4D77" w:rsidRDefault="00B61689" w:rsidP="007C47C5">
            <w:pPr>
              <w:pStyle w:val="tv213"/>
              <w:spacing w:before="0" w:beforeAutospacing="0" w:after="0" w:afterAutospacing="0"/>
              <w:jc w:val="center"/>
              <w:rPr>
                <w:i/>
              </w:rPr>
            </w:pPr>
            <w:r w:rsidRPr="005F4D77">
              <w:rPr>
                <w:i/>
              </w:rPr>
              <w:t>Stiprās puses</w:t>
            </w:r>
          </w:p>
        </w:tc>
        <w:tc>
          <w:tcPr>
            <w:tcW w:w="2638" w:type="pct"/>
          </w:tcPr>
          <w:p w14:paraId="02909CBC" w14:textId="77777777" w:rsidR="00B61689" w:rsidRPr="005F4D77" w:rsidRDefault="00B61689" w:rsidP="007C47C5">
            <w:pPr>
              <w:pStyle w:val="tv213"/>
              <w:spacing w:before="0" w:beforeAutospacing="0" w:after="0" w:afterAutospacing="0"/>
              <w:jc w:val="center"/>
              <w:rPr>
                <w:i/>
              </w:rPr>
            </w:pPr>
            <w:r w:rsidRPr="005F4D77">
              <w:rPr>
                <w:i/>
              </w:rPr>
              <w:t>Vājās puses</w:t>
            </w:r>
          </w:p>
        </w:tc>
      </w:tr>
      <w:tr w:rsidR="00B61689" w:rsidRPr="00F11946" w14:paraId="355662EB" w14:textId="77777777" w:rsidTr="007C47C5">
        <w:tc>
          <w:tcPr>
            <w:tcW w:w="2362" w:type="pct"/>
          </w:tcPr>
          <w:p w14:paraId="375ABF82" w14:textId="3F2A1FE0" w:rsidR="00B61689" w:rsidRPr="005F4D77" w:rsidRDefault="00B61689" w:rsidP="007C47C5">
            <w:pPr>
              <w:pStyle w:val="tv213"/>
              <w:spacing w:before="0" w:beforeAutospacing="0" w:after="0" w:afterAutospacing="0"/>
              <w:jc w:val="both"/>
              <w:rPr>
                <w:i/>
              </w:rPr>
            </w:pPr>
            <w:r w:rsidRPr="005F4D77">
              <w:t xml:space="preserve">1. Tiek pakāpeniski uzkrāts finansējums </w:t>
            </w:r>
            <w:r w:rsidRPr="00220662">
              <w:t>(</w:t>
            </w:r>
            <w:r w:rsidR="00220662" w:rsidRPr="00220662">
              <w:t>summas, kas atbilst CSDD fotoradaru ikgadējam nolietojumam,</w:t>
            </w:r>
            <w:r>
              <w:t xml:space="preserve"> </w:t>
            </w:r>
            <w:r w:rsidRPr="005F4D77">
              <w:t>uzkrājums) katras ieviestās fotoradaru kārtas atjaunošanai, tādējādi nodrošinot nepārtrauktu fotoradaru esamību uz ceļiem un tam nepieciešamo finansējumu</w:t>
            </w:r>
            <w:r>
              <w:t xml:space="preserve"> ilgtermiņā</w:t>
            </w:r>
            <w:r w:rsidRPr="005F4D77">
              <w:t>.</w:t>
            </w:r>
          </w:p>
        </w:tc>
        <w:tc>
          <w:tcPr>
            <w:tcW w:w="2638" w:type="pct"/>
          </w:tcPr>
          <w:p w14:paraId="2F71A1BC" w14:textId="77777777" w:rsidR="00B61689" w:rsidRPr="005F4D77" w:rsidRDefault="004F71D3" w:rsidP="007C47C5">
            <w:pPr>
              <w:pStyle w:val="tv213"/>
              <w:spacing w:before="0" w:beforeAutospacing="0" w:after="0" w:afterAutospacing="0"/>
              <w:jc w:val="both"/>
              <w:rPr>
                <w:i/>
              </w:rPr>
            </w:pPr>
            <w:r w:rsidRPr="005F4D77">
              <w:t>1. CSDD uzkrāto valsts budžeta finansējumu līdz brīdim, kamēr jāveic samaksa par fotoradaru iegādi un uzstādīšanu, var izmantot savā saimnieciskajā darbībā. Pastāv risks, ka</w:t>
            </w:r>
            <w:r>
              <w:t xml:space="preserve"> tad</w:t>
            </w:r>
            <w:r w:rsidRPr="005F4D77">
              <w:t>, kad būs jāveic maksājums par ieviestās fotoradaru kārtas atjaunošanu, CSDD var nebūt pieejams attiecīgs līdzekļu apjoms maksājumu veikšanai</w:t>
            </w:r>
            <w:r>
              <w:t xml:space="preserve"> un tai būs jāpiesaista citi tās rīcībā esoši finanšu resursi</w:t>
            </w:r>
            <w:r w:rsidRPr="005F4D77">
              <w:t>.</w:t>
            </w:r>
          </w:p>
        </w:tc>
      </w:tr>
      <w:tr w:rsidR="00B61689" w:rsidRPr="00F11946" w14:paraId="26FB6C19" w14:textId="77777777" w:rsidTr="007C47C5">
        <w:tc>
          <w:tcPr>
            <w:tcW w:w="2362" w:type="pct"/>
          </w:tcPr>
          <w:p w14:paraId="4E1D9EFF" w14:textId="77777777" w:rsidR="00B61689" w:rsidRPr="005F4D77" w:rsidRDefault="00B61689" w:rsidP="004F71D3">
            <w:pPr>
              <w:pStyle w:val="tv213"/>
              <w:spacing w:before="0" w:beforeAutospacing="0" w:after="0" w:afterAutospacing="0"/>
              <w:jc w:val="both"/>
            </w:pPr>
            <w:r>
              <w:t>2</w:t>
            </w:r>
            <w:r w:rsidRPr="005F4D77">
              <w:t>. CSDD uzkrāto valsts budžeta finansējumu līdz brīdim, kamēr jāveic samaksa par fotoradaru iegādi un uzstādīšanu, var izmantot savā saimnieciskajā darbībā</w:t>
            </w:r>
            <w:r>
              <w:t>, lai investīcijām nebūtu jāpiesaista kredītiestāžu aizdevums</w:t>
            </w:r>
            <w:r w:rsidRPr="005F4D77">
              <w:t>.</w:t>
            </w:r>
          </w:p>
        </w:tc>
        <w:tc>
          <w:tcPr>
            <w:tcW w:w="2638" w:type="pct"/>
          </w:tcPr>
          <w:p w14:paraId="61697D5E" w14:textId="77777777" w:rsidR="00B61689" w:rsidRPr="005F4D77" w:rsidRDefault="00B61689" w:rsidP="007C47C5">
            <w:pPr>
              <w:pStyle w:val="tv213"/>
              <w:spacing w:before="0" w:beforeAutospacing="0" w:after="0" w:afterAutospacing="0"/>
              <w:jc w:val="both"/>
            </w:pPr>
            <w:r>
              <w:t>2. Iegādes un uzstādīšanas izmaksas fotoradaru atjaunošanai var būt augstākas par pašreizējām izmaksām, kas neļaus atjaunot tos pilnā apjomā.</w:t>
            </w:r>
          </w:p>
        </w:tc>
      </w:tr>
      <w:tr w:rsidR="00B61689" w:rsidRPr="00F11946" w14:paraId="7426843E" w14:textId="77777777" w:rsidTr="007C47C5">
        <w:trPr>
          <w:trHeight w:val="586"/>
        </w:trPr>
        <w:tc>
          <w:tcPr>
            <w:tcW w:w="2362" w:type="pct"/>
          </w:tcPr>
          <w:p w14:paraId="166EB29B" w14:textId="77777777" w:rsidR="00B61689" w:rsidRPr="005F4D77" w:rsidRDefault="00B61689" w:rsidP="007C47C5">
            <w:pPr>
              <w:pStyle w:val="tv213"/>
              <w:spacing w:before="0" w:beforeAutospacing="0" w:after="0" w:afterAutospacing="0"/>
              <w:jc w:val="both"/>
            </w:pPr>
          </w:p>
        </w:tc>
        <w:tc>
          <w:tcPr>
            <w:tcW w:w="2638" w:type="pct"/>
          </w:tcPr>
          <w:p w14:paraId="2FC6AEA4" w14:textId="77777777" w:rsidR="00B61689" w:rsidRPr="005F4D77" w:rsidRDefault="00EC1C20" w:rsidP="007C47C5">
            <w:pPr>
              <w:pStyle w:val="tv213"/>
              <w:spacing w:before="0" w:beforeAutospacing="0" w:after="0" w:afterAutospacing="0"/>
              <w:jc w:val="both"/>
            </w:pPr>
            <w:r>
              <w:t xml:space="preserve">3. </w:t>
            </w:r>
            <w:r w:rsidR="00B61689">
              <w:t>Pastāv risks, ka pozitīvi mainoties braukšanas paradumiem, valsts pamatbudžeta ieņēmumi no naudas sodiem samazināsies un nesegs nepieciešamos izdevumus.</w:t>
            </w:r>
          </w:p>
        </w:tc>
      </w:tr>
      <w:tr w:rsidR="00B61689" w:rsidRPr="00683F0F" w14:paraId="23CE7015" w14:textId="77777777" w:rsidTr="007C47C5">
        <w:tc>
          <w:tcPr>
            <w:tcW w:w="2362" w:type="pct"/>
          </w:tcPr>
          <w:p w14:paraId="04AC4759" w14:textId="77777777" w:rsidR="00B61689" w:rsidRPr="005F4D77" w:rsidRDefault="00B61689" w:rsidP="007C47C5">
            <w:pPr>
              <w:pStyle w:val="tv213"/>
              <w:spacing w:before="0" w:beforeAutospacing="0" w:after="0" w:afterAutospacing="0"/>
              <w:jc w:val="center"/>
              <w:rPr>
                <w:i/>
              </w:rPr>
            </w:pPr>
            <w:r w:rsidRPr="005F4D77">
              <w:rPr>
                <w:i/>
              </w:rPr>
              <w:t>Iespējas</w:t>
            </w:r>
          </w:p>
        </w:tc>
        <w:tc>
          <w:tcPr>
            <w:tcW w:w="2638" w:type="pct"/>
          </w:tcPr>
          <w:p w14:paraId="6039C885" w14:textId="77777777" w:rsidR="00B61689" w:rsidRPr="005F4D77" w:rsidRDefault="00B61689" w:rsidP="007C47C5">
            <w:pPr>
              <w:pStyle w:val="tv213"/>
              <w:spacing w:before="0" w:beforeAutospacing="0" w:after="0" w:afterAutospacing="0"/>
              <w:jc w:val="center"/>
              <w:rPr>
                <w:i/>
              </w:rPr>
            </w:pPr>
            <w:r w:rsidRPr="005F4D77">
              <w:rPr>
                <w:i/>
              </w:rPr>
              <w:t>Draudi</w:t>
            </w:r>
          </w:p>
        </w:tc>
      </w:tr>
      <w:tr w:rsidR="00B61689" w:rsidRPr="00F11946" w14:paraId="1E805C2E" w14:textId="77777777" w:rsidTr="007C47C5">
        <w:tc>
          <w:tcPr>
            <w:tcW w:w="2362" w:type="pct"/>
          </w:tcPr>
          <w:p w14:paraId="41AEA055" w14:textId="4E15AF0A" w:rsidR="00B61689" w:rsidRPr="005F4D77" w:rsidRDefault="00B61689" w:rsidP="007C47C5">
            <w:pPr>
              <w:pStyle w:val="tv213"/>
              <w:spacing w:before="0" w:beforeAutospacing="0" w:after="0" w:afterAutospacing="0"/>
              <w:jc w:val="both"/>
            </w:pPr>
            <w:r>
              <w:t xml:space="preserve">Ja </w:t>
            </w:r>
            <w:r w:rsidR="00220662" w:rsidRPr="00220662">
              <w:t>summas, kas atbilst CSDD fotoradaru ikgadējam nolietojumam,</w:t>
            </w:r>
            <w:r w:rsidR="004F71D3">
              <w:t xml:space="preserve"> </w:t>
            </w:r>
            <w:r>
              <w:t>uzkrājums pārsniegs nepieciešamo izdevumu apmēru, starpība pārskaitāma valsts pamatbudžeta ieņēmumos.</w:t>
            </w:r>
          </w:p>
        </w:tc>
        <w:tc>
          <w:tcPr>
            <w:tcW w:w="2638" w:type="pct"/>
          </w:tcPr>
          <w:p w14:paraId="6349BA63" w14:textId="77777777" w:rsidR="00B61689" w:rsidRPr="005F4D77" w:rsidRDefault="00B61689" w:rsidP="007C47C5">
            <w:pPr>
              <w:pStyle w:val="tv213"/>
              <w:spacing w:before="0" w:beforeAutospacing="0" w:after="0" w:afterAutospacing="0"/>
              <w:jc w:val="both"/>
            </w:pPr>
            <w:r>
              <w:t>1</w:t>
            </w:r>
            <w:r w:rsidRPr="005F4D77">
              <w:t>. Ministru kabinets nav lēmis par ieviesto fotoradaru atjaunošanu pēc to lietošanas termiņa beigām. Iespējams, ka fotoradari tiks lietoti ilgāk par pašlaik prognozētajiem 5 gadiem.</w:t>
            </w:r>
          </w:p>
        </w:tc>
      </w:tr>
      <w:tr w:rsidR="00B61689" w:rsidRPr="00F11946" w14:paraId="0FCFBC00" w14:textId="77777777" w:rsidTr="007C47C5">
        <w:tc>
          <w:tcPr>
            <w:tcW w:w="2362" w:type="pct"/>
          </w:tcPr>
          <w:p w14:paraId="3D5D1FFC" w14:textId="77777777" w:rsidR="00B61689" w:rsidRPr="005F4D77" w:rsidRDefault="00B61689" w:rsidP="007C47C5">
            <w:pPr>
              <w:pStyle w:val="tv213"/>
              <w:spacing w:before="0" w:beforeAutospacing="0" w:after="0" w:afterAutospacing="0"/>
              <w:jc w:val="both"/>
            </w:pPr>
          </w:p>
        </w:tc>
        <w:tc>
          <w:tcPr>
            <w:tcW w:w="2638" w:type="pct"/>
          </w:tcPr>
          <w:p w14:paraId="38A0E721" w14:textId="77777777" w:rsidR="00B61689" w:rsidRPr="005F4D77" w:rsidRDefault="00B61689" w:rsidP="004F71D3">
            <w:pPr>
              <w:pStyle w:val="tv213"/>
              <w:spacing w:before="0" w:beforeAutospacing="0" w:after="0" w:afterAutospacing="0"/>
              <w:jc w:val="both"/>
            </w:pPr>
            <w:r>
              <w:t>2</w:t>
            </w:r>
            <w:r w:rsidRPr="005F4D77">
              <w:t>.</w:t>
            </w:r>
            <w:r w:rsidR="004F71D3">
              <w:t xml:space="preserve"> </w:t>
            </w:r>
            <w:r w:rsidR="004F71D3" w:rsidRPr="005F4D77">
              <w:t>Nav izstrādāts normatīvais regulējums maksas noteikšanai valsts pārvaldes uzdevuma deleģēšanas gadījumā</w:t>
            </w:r>
            <w:r w:rsidR="004F71D3">
              <w:t>.</w:t>
            </w:r>
            <w:r w:rsidR="004F71D3" w:rsidRPr="005F4D77">
              <w:t xml:space="preserve"> </w:t>
            </w:r>
            <w:r w:rsidRPr="005F4D77">
              <w:t xml:space="preserve"> </w:t>
            </w:r>
          </w:p>
        </w:tc>
      </w:tr>
    </w:tbl>
    <w:p w14:paraId="2F6C0BC4" w14:textId="77777777" w:rsidR="00F429C2" w:rsidRDefault="00F429C2" w:rsidP="00DA0E97">
      <w:pPr>
        <w:pStyle w:val="tv213"/>
        <w:spacing w:before="0" w:beforeAutospacing="0" w:after="0" w:afterAutospacing="0"/>
        <w:jc w:val="both"/>
        <w:rPr>
          <w:sz w:val="28"/>
          <w:szCs w:val="28"/>
        </w:rPr>
      </w:pPr>
    </w:p>
    <w:p w14:paraId="5F0C27C8" w14:textId="77777777" w:rsidR="00C112CF" w:rsidRPr="00746EB2" w:rsidRDefault="00C112CF" w:rsidP="00C112CF">
      <w:pPr>
        <w:pStyle w:val="tv213"/>
        <w:spacing w:before="0" w:beforeAutospacing="0" w:after="0" w:afterAutospacing="0"/>
        <w:jc w:val="both"/>
        <w:rPr>
          <w:sz w:val="28"/>
          <w:szCs w:val="28"/>
        </w:rPr>
      </w:pPr>
      <w:r>
        <w:rPr>
          <w:b/>
          <w:sz w:val="28"/>
          <w:szCs w:val="28"/>
        </w:rPr>
        <w:t>2</w:t>
      </w:r>
      <w:r w:rsidRPr="00746EB2">
        <w:rPr>
          <w:b/>
          <w:sz w:val="28"/>
          <w:szCs w:val="28"/>
        </w:rPr>
        <w:t>.</w:t>
      </w:r>
      <w:r>
        <w:rPr>
          <w:b/>
          <w:sz w:val="28"/>
          <w:szCs w:val="28"/>
        </w:rPr>
        <w:t xml:space="preserve">A </w:t>
      </w:r>
      <w:r w:rsidRPr="00746EB2">
        <w:rPr>
          <w:b/>
          <w:sz w:val="28"/>
          <w:szCs w:val="28"/>
        </w:rPr>
        <w:t>modelis</w:t>
      </w:r>
      <w:r w:rsidRPr="00746EB2">
        <w:rPr>
          <w:sz w:val="28"/>
          <w:szCs w:val="28"/>
        </w:rPr>
        <w:t xml:space="preserve"> </w:t>
      </w:r>
      <w:r>
        <w:rPr>
          <w:sz w:val="28"/>
          <w:szCs w:val="28"/>
        </w:rPr>
        <w:t xml:space="preserve">(detalizēts aprēķins </w:t>
      </w:r>
      <w:r w:rsidR="004F71D3">
        <w:rPr>
          <w:sz w:val="28"/>
          <w:szCs w:val="28"/>
        </w:rPr>
        <w:t xml:space="preserve">– </w:t>
      </w:r>
      <w:r>
        <w:rPr>
          <w:sz w:val="28"/>
          <w:szCs w:val="28"/>
        </w:rPr>
        <w:t xml:space="preserve">3. un 7.pielikumā) </w:t>
      </w:r>
      <w:r w:rsidRPr="00746EB2">
        <w:rPr>
          <w:sz w:val="28"/>
          <w:szCs w:val="28"/>
        </w:rPr>
        <w:t>–</w:t>
      </w:r>
      <w:r>
        <w:rPr>
          <w:sz w:val="28"/>
          <w:szCs w:val="28"/>
        </w:rPr>
        <w:t xml:space="preserve"> izmaksas tiek noteiktas pēc šādiem principiem</w:t>
      </w:r>
      <w:r w:rsidRPr="00746EB2">
        <w:rPr>
          <w:sz w:val="28"/>
          <w:szCs w:val="28"/>
        </w:rPr>
        <w:t>:</w:t>
      </w:r>
    </w:p>
    <w:p w14:paraId="705F0BBB" w14:textId="102861C4" w:rsidR="004F71D3" w:rsidRPr="004E2CEE" w:rsidRDefault="00C112CF" w:rsidP="004F71D3">
      <w:pPr>
        <w:widowControl/>
        <w:shd w:val="clear" w:color="auto" w:fill="FFFFFF" w:themeFill="background1"/>
        <w:spacing w:after="0" w:line="240" w:lineRule="auto"/>
        <w:ind w:firstLine="720"/>
        <w:contextualSpacing/>
        <w:jc w:val="both"/>
        <w:rPr>
          <w:rFonts w:ascii="Times New Roman" w:hAnsi="Times New Roman"/>
          <w:sz w:val="28"/>
          <w:szCs w:val="28"/>
          <w:lang w:val="lv-LV"/>
        </w:rPr>
      </w:pPr>
      <w:r w:rsidRPr="00746EB2">
        <w:rPr>
          <w:rFonts w:ascii="Times New Roman" w:eastAsia="Times New Roman" w:hAnsi="Times New Roman"/>
          <w:sz w:val="28"/>
          <w:szCs w:val="28"/>
          <w:lang w:val="lv-LV" w:eastAsia="lv-LV"/>
        </w:rPr>
        <w:t xml:space="preserve">• </w:t>
      </w:r>
      <w:r w:rsidR="004F71D3" w:rsidRPr="004E2CEE">
        <w:rPr>
          <w:rFonts w:ascii="Times New Roman" w:eastAsia="Times New Roman" w:hAnsi="Times New Roman"/>
          <w:sz w:val="28"/>
          <w:szCs w:val="28"/>
          <w:lang w:val="lv-LV" w:eastAsia="lv-LV"/>
        </w:rPr>
        <w:t xml:space="preserve">izmaksās netiek </w:t>
      </w:r>
      <w:r w:rsidR="004F71D3" w:rsidRPr="00220662">
        <w:rPr>
          <w:rFonts w:ascii="Times New Roman" w:eastAsia="Times New Roman" w:hAnsi="Times New Roman"/>
          <w:sz w:val="28"/>
          <w:szCs w:val="28"/>
          <w:lang w:val="lv-LV" w:eastAsia="lv-LV"/>
        </w:rPr>
        <w:t>iekļaut</w:t>
      </w:r>
      <w:r w:rsidR="00220662" w:rsidRPr="00220662">
        <w:rPr>
          <w:rFonts w:ascii="Times New Roman" w:eastAsia="Times New Roman" w:hAnsi="Times New Roman"/>
          <w:sz w:val="28"/>
          <w:szCs w:val="28"/>
          <w:lang w:val="lv-LV" w:eastAsia="lv-LV"/>
        </w:rPr>
        <w:t>a</w:t>
      </w:r>
      <w:r w:rsidR="004F71D3" w:rsidRPr="00220662">
        <w:rPr>
          <w:rFonts w:ascii="Times New Roman" w:eastAsia="Times New Roman" w:hAnsi="Times New Roman"/>
          <w:sz w:val="28"/>
          <w:szCs w:val="28"/>
          <w:lang w:val="lv-LV" w:eastAsia="lv-LV"/>
        </w:rPr>
        <w:t xml:space="preserve"> </w:t>
      </w:r>
      <w:r w:rsidR="00220662" w:rsidRPr="00220662">
        <w:rPr>
          <w:rFonts w:ascii="Times New Roman" w:hAnsi="Times New Roman"/>
          <w:sz w:val="28"/>
          <w:szCs w:val="28"/>
          <w:lang w:val="lv-LV"/>
        </w:rPr>
        <w:t>summa, kas atbilst CSDD fotoradaru ikgadējam nolietojumam,</w:t>
      </w:r>
      <w:r w:rsidR="004F71D3" w:rsidRPr="00220662">
        <w:rPr>
          <w:rFonts w:ascii="Times New Roman" w:eastAsia="Times New Roman" w:hAnsi="Times New Roman"/>
          <w:sz w:val="28"/>
          <w:szCs w:val="28"/>
          <w:lang w:val="lv-LV" w:eastAsia="lv-LV"/>
        </w:rPr>
        <w:t>,</w:t>
      </w:r>
      <w:r w:rsidR="004F71D3" w:rsidRPr="004E2CEE">
        <w:rPr>
          <w:rFonts w:ascii="Times New Roman" w:eastAsia="Times New Roman" w:hAnsi="Times New Roman"/>
          <w:sz w:val="28"/>
          <w:szCs w:val="28"/>
          <w:lang w:val="lv-LV" w:eastAsia="lv-LV"/>
        </w:rPr>
        <w:t xml:space="preserve"> </w:t>
      </w:r>
      <w:r w:rsidR="004F71D3">
        <w:rPr>
          <w:rFonts w:ascii="Times New Roman" w:eastAsia="Times New Roman" w:hAnsi="Times New Roman"/>
          <w:sz w:val="28"/>
          <w:szCs w:val="28"/>
          <w:lang w:val="lv-LV" w:eastAsia="lv-LV"/>
        </w:rPr>
        <w:t xml:space="preserve">piemērojot </w:t>
      </w:r>
      <w:r w:rsidR="004F71D3" w:rsidRPr="004E2CEE">
        <w:rPr>
          <w:rFonts w:ascii="Times New Roman" w:eastAsia="Times New Roman" w:hAnsi="Times New Roman"/>
          <w:sz w:val="28"/>
          <w:szCs w:val="28"/>
          <w:lang w:val="lv-LV" w:eastAsia="lv-LV"/>
        </w:rPr>
        <w:t xml:space="preserve">valsts pārvaldes iestāžu budžeta veidošanas </w:t>
      </w:r>
      <w:r w:rsidR="004F71D3">
        <w:rPr>
          <w:rFonts w:ascii="Times New Roman" w:eastAsia="Times New Roman" w:hAnsi="Times New Roman"/>
          <w:sz w:val="28"/>
          <w:szCs w:val="28"/>
          <w:lang w:val="lv-LV" w:eastAsia="lv-LV"/>
        </w:rPr>
        <w:t xml:space="preserve">pamatprincipus (ievērojot, ka tiek deleģēts uzdevums, ko var veikt arī pati valsts pārvaldes iestāde), kas neparedz </w:t>
      </w:r>
      <w:r w:rsidR="004F71D3" w:rsidRPr="004E2CEE">
        <w:rPr>
          <w:rFonts w:ascii="Times New Roman" w:eastAsia="Times New Roman" w:hAnsi="Times New Roman"/>
          <w:sz w:val="28"/>
          <w:szCs w:val="28"/>
          <w:lang w:val="lv-LV" w:eastAsia="lv-LV"/>
        </w:rPr>
        <w:t>ilgtermiņa valsts budžeta līdzekļu uzkrāšan</w:t>
      </w:r>
      <w:r w:rsidR="004F71D3">
        <w:rPr>
          <w:rFonts w:ascii="Times New Roman" w:eastAsia="Times New Roman" w:hAnsi="Times New Roman"/>
          <w:sz w:val="28"/>
          <w:szCs w:val="28"/>
          <w:lang w:val="lv-LV" w:eastAsia="lv-LV"/>
        </w:rPr>
        <w:t>u</w:t>
      </w:r>
      <w:r w:rsidR="004F71D3" w:rsidRPr="004E2CEE">
        <w:rPr>
          <w:rFonts w:ascii="Times New Roman" w:eastAsia="Times New Roman" w:hAnsi="Times New Roman"/>
          <w:sz w:val="28"/>
          <w:szCs w:val="28"/>
          <w:lang w:val="lv-LV" w:eastAsia="lv-LV"/>
        </w:rPr>
        <w:t xml:space="preserve">. Neskatoties uz to, ka CSDD nav tiešās valsts pārvaldes iestāde, </w:t>
      </w:r>
      <w:r w:rsidR="006E458D" w:rsidRPr="006E458D">
        <w:rPr>
          <w:rFonts w:ascii="Times New Roman" w:hAnsi="Times New Roman"/>
          <w:sz w:val="28"/>
          <w:szCs w:val="28"/>
          <w:lang w:val="lv-LV"/>
        </w:rPr>
        <w:t>summa, kas atbilst CSDD fotoradaru ikgadējam nolietojumam,</w:t>
      </w:r>
      <w:r w:rsidR="003B35BF" w:rsidRPr="006E458D">
        <w:rPr>
          <w:rFonts w:ascii="Times New Roman" w:eastAsia="Times New Roman" w:hAnsi="Times New Roman"/>
          <w:sz w:val="28"/>
          <w:szCs w:val="28"/>
          <w:lang w:val="lv-LV" w:eastAsia="lv-LV"/>
        </w:rPr>
        <w:t xml:space="preserve"> tiek uzkrāt</w:t>
      </w:r>
      <w:r w:rsidR="006E458D" w:rsidRPr="006E458D">
        <w:rPr>
          <w:rFonts w:ascii="Times New Roman" w:eastAsia="Times New Roman" w:hAnsi="Times New Roman"/>
          <w:sz w:val="28"/>
          <w:szCs w:val="28"/>
          <w:lang w:val="lv-LV" w:eastAsia="lv-LV"/>
        </w:rPr>
        <w:t>a</w:t>
      </w:r>
      <w:r w:rsidR="003B35BF">
        <w:rPr>
          <w:rFonts w:ascii="Times New Roman" w:eastAsia="Times New Roman" w:hAnsi="Times New Roman"/>
          <w:sz w:val="28"/>
          <w:szCs w:val="28"/>
          <w:lang w:val="lv-LV" w:eastAsia="lv-LV"/>
        </w:rPr>
        <w:t xml:space="preserve"> </w:t>
      </w:r>
      <w:r w:rsidR="004F71D3" w:rsidRPr="004E2CEE">
        <w:rPr>
          <w:rFonts w:ascii="Times New Roman" w:eastAsia="Times New Roman" w:hAnsi="Times New Roman"/>
          <w:sz w:val="28"/>
          <w:szCs w:val="28"/>
          <w:lang w:val="lv-LV" w:eastAsia="lv-LV"/>
        </w:rPr>
        <w:t>no valsts budžeta līdzekļiem</w:t>
      </w:r>
      <w:r w:rsidR="004F71D3">
        <w:rPr>
          <w:rFonts w:ascii="Times New Roman" w:eastAsia="Times New Roman" w:hAnsi="Times New Roman"/>
          <w:sz w:val="28"/>
          <w:szCs w:val="28"/>
          <w:lang w:val="lv-LV" w:eastAsia="lv-LV"/>
        </w:rPr>
        <w:t>.</w:t>
      </w:r>
      <w:r w:rsidR="004F71D3" w:rsidRPr="004E2CEE">
        <w:rPr>
          <w:rFonts w:ascii="Times New Roman" w:eastAsia="Times New Roman" w:hAnsi="Times New Roman"/>
          <w:sz w:val="28"/>
          <w:szCs w:val="28"/>
          <w:lang w:val="lv-LV" w:eastAsia="lv-LV"/>
        </w:rPr>
        <w:t xml:space="preserve"> </w:t>
      </w:r>
      <w:r w:rsidR="004F71D3">
        <w:rPr>
          <w:rFonts w:ascii="Times New Roman" w:eastAsia="Times New Roman" w:hAnsi="Times New Roman"/>
          <w:sz w:val="28"/>
          <w:szCs w:val="28"/>
          <w:lang w:val="lv-LV" w:eastAsia="lv-LV"/>
        </w:rPr>
        <w:t xml:space="preserve">Pašlaik </w:t>
      </w:r>
      <w:r w:rsidR="004F71D3" w:rsidRPr="004E2CEE">
        <w:rPr>
          <w:rFonts w:ascii="Times New Roman" w:hAnsi="Times New Roman"/>
          <w:sz w:val="28"/>
          <w:szCs w:val="28"/>
          <w:lang w:val="lv-LV"/>
        </w:rPr>
        <w:t>nav zināms, kad esošos fotoradarus būs nepieciešams nomainīt (atjaunot)</w:t>
      </w:r>
      <w:r w:rsidR="004F71D3">
        <w:rPr>
          <w:rFonts w:ascii="Times New Roman" w:hAnsi="Times New Roman"/>
          <w:sz w:val="28"/>
          <w:szCs w:val="28"/>
          <w:lang w:val="lv-LV"/>
        </w:rPr>
        <w:t xml:space="preserve"> (plānots, ka tie darbosies 5 gadus, bet var tikt izskatīta iespēja pagarināt darbības termiņu līdz 7 gadiem)</w:t>
      </w:r>
      <w:r w:rsidR="004F71D3" w:rsidRPr="004E2CEE">
        <w:rPr>
          <w:rFonts w:ascii="Times New Roman" w:hAnsi="Times New Roman"/>
          <w:sz w:val="28"/>
          <w:szCs w:val="28"/>
          <w:lang w:val="lv-LV"/>
        </w:rPr>
        <w:t>, kā arī</w:t>
      </w:r>
      <w:r w:rsidR="004F71D3">
        <w:rPr>
          <w:rFonts w:ascii="Times New Roman" w:hAnsi="Times New Roman"/>
          <w:sz w:val="28"/>
          <w:szCs w:val="28"/>
          <w:lang w:val="lv-LV"/>
        </w:rPr>
        <w:t>,</w:t>
      </w:r>
      <w:r w:rsidR="004F71D3" w:rsidRPr="004E2CEE">
        <w:rPr>
          <w:rFonts w:ascii="Times New Roman" w:hAnsi="Times New Roman"/>
          <w:sz w:val="28"/>
          <w:szCs w:val="28"/>
          <w:lang w:val="lv-LV"/>
        </w:rPr>
        <w:t xml:space="preserve"> kādi finanšu līdzekļi tam būs nepieciešami un kāds būs to avots (iespējams, tiks turpināta pašreizējā kārtība, ka fotoradaru iegādei tiks novirzītas CSDD dividendes);</w:t>
      </w:r>
    </w:p>
    <w:p w14:paraId="0951EA3E" w14:textId="77777777" w:rsidR="00C112CF" w:rsidRPr="00F55567" w:rsidRDefault="00C112CF" w:rsidP="00C112CF">
      <w:pPr>
        <w:pStyle w:val="ListParagraph"/>
        <w:shd w:val="clear" w:color="auto" w:fill="FFFFFF" w:themeFill="background1"/>
        <w:spacing w:after="0" w:line="240" w:lineRule="auto"/>
        <w:ind w:left="0" w:firstLine="709"/>
        <w:jc w:val="both"/>
        <w:rPr>
          <w:sz w:val="28"/>
          <w:szCs w:val="28"/>
        </w:rPr>
      </w:pPr>
      <w:r w:rsidRPr="00746EB2">
        <w:rPr>
          <w:rFonts w:ascii="Times New Roman" w:eastAsia="Times New Roman" w:hAnsi="Times New Roman"/>
          <w:sz w:val="28"/>
          <w:szCs w:val="28"/>
          <w:lang w:eastAsia="lv-LV"/>
        </w:rPr>
        <w:t>• izmaksās tiek iekļauta plānotā</w:t>
      </w:r>
      <w:r w:rsidRPr="00F55567">
        <w:rPr>
          <w:rFonts w:ascii="Times New Roman" w:eastAsia="Times New Roman" w:hAnsi="Times New Roman"/>
          <w:sz w:val="28"/>
          <w:szCs w:val="28"/>
          <w:lang w:eastAsia="lv-LV"/>
        </w:rPr>
        <w:t xml:space="preserve"> peļņu 5% apmērā no fotoradaru uzstādīšanas un darbības nodrošināšanas izmaksām</w:t>
      </w:r>
      <w:r w:rsidRPr="00746EB2">
        <w:rPr>
          <w:rFonts w:ascii="Times New Roman" w:eastAsia="Times New Roman" w:hAnsi="Times New Roman"/>
          <w:sz w:val="28"/>
          <w:szCs w:val="28"/>
          <w:lang w:eastAsia="lv-LV"/>
        </w:rPr>
        <w:t xml:space="preserve"> (var būt noteikts cits apmērs). </w:t>
      </w:r>
    </w:p>
    <w:p w14:paraId="2693EFD1" w14:textId="6C3879D0" w:rsidR="00C112CF" w:rsidRPr="0017015F" w:rsidRDefault="00C112CF" w:rsidP="00C112CF">
      <w:pPr>
        <w:widowControl/>
        <w:spacing w:after="0" w:line="240" w:lineRule="auto"/>
        <w:ind w:firstLine="720"/>
        <w:contextualSpacing/>
        <w:jc w:val="both"/>
        <w:rPr>
          <w:rFonts w:ascii="Times New Roman" w:eastAsia="Times New Roman" w:hAnsi="Times New Roman"/>
          <w:sz w:val="28"/>
          <w:szCs w:val="28"/>
          <w:lang w:val="lv-LV" w:eastAsia="lv-LV"/>
        </w:rPr>
      </w:pPr>
      <w:r w:rsidRPr="008B4780">
        <w:rPr>
          <w:rFonts w:ascii="Times New Roman" w:eastAsia="Times New Roman" w:hAnsi="Times New Roman"/>
          <w:sz w:val="28"/>
          <w:szCs w:val="28"/>
          <w:lang w:val="lv-LV" w:eastAsia="lv-LV"/>
        </w:rPr>
        <w:t>• izmaksās tiek iekļauta tā PVN daļa, kas netiek atgūta.</w:t>
      </w:r>
      <w:r w:rsidR="00035DBB" w:rsidRPr="008B4780">
        <w:rPr>
          <w:rFonts w:ascii="Times New Roman" w:eastAsia="Times New Roman" w:hAnsi="Times New Roman"/>
          <w:sz w:val="28"/>
          <w:szCs w:val="28"/>
          <w:lang w:val="lv-LV" w:eastAsia="lv-LV"/>
        </w:rPr>
        <w:t xml:space="preserve"> </w:t>
      </w:r>
      <w:r w:rsidR="00772C0D" w:rsidRPr="0017015F">
        <w:rPr>
          <w:rFonts w:ascii="Times New Roman" w:hAnsi="Times New Roman"/>
          <w:color w:val="000000"/>
          <w:sz w:val="28"/>
          <w:szCs w:val="28"/>
          <w:lang w:val="lv-LV"/>
        </w:rPr>
        <w:t xml:space="preserve">CSDD ir tiesības aprēķināt atskaitāmo priekšnodokli izmantojot proporciju par precēm un pakalpojumiem, kas saistīti ne tikai ar deleģēto valsts pārvaldes uzdevumu, ja nav iespējams nodrošināt </w:t>
      </w:r>
      <w:proofErr w:type="gramStart"/>
      <w:r w:rsidR="00772C0D" w:rsidRPr="0017015F">
        <w:rPr>
          <w:rFonts w:ascii="Times New Roman" w:hAnsi="Times New Roman"/>
          <w:color w:val="000000"/>
          <w:sz w:val="28"/>
          <w:szCs w:val="28"/>
          <w:lang w:val="lv-LV"/>
        </w:rPr>
        <w:t>atsevišķu šo preču un pakalpojumu</w:t>
      </w:r>
      <w:proofErr w:type="gramEnd"/>
      <w:r w:rsidR="00772C0D" w:rsidRPr="0017015F">
        <w:rPr>
          <w:rFonts w:ascii="Times New Roman" w:hAnsi="Times New Roman"/>
          <w:color w:val="000000"/>
          <w:sz w:val="28"/>
          <w:szCs w:val="28"/>
          <w:lang w:val="lv-LV"/>
        </w:rPr>
        <w:t xml:space="preserve"> uzskaiti</w:t>
      </w:r>
      <w:r w:rsidR="007B3483" w:rsidRPr="008B4780">
        <w:rPr>
          <w:rFonts w:ascii="Times New Roman" w:hAnsi="Times New Roman"/>
          <w:color w:val="000000"/>
          <w:sz w:val="28"/>
          <w:szCs w:val="28"/>
          <w:lang w:val="lv-LV"/>
        </w:rPr>
        <w:fldChar w:fldCharType="begin"/>
      </w:r>
      <w:r w:rsidR="007B3483" w:rsidRPr="008B4780">
        <w:rPr>
          <w:rFonts w:ascii="Times New Roman" w:hAnsi="Times New Roman"/>
          <w:color w:val="000000"/>
          <w:sz w:val="28"/>
          <w:szCs w:val="28"/>
          <w:lang w:val="lv-LV"/>
        </w:rPr>
        <w:instrText xml:space="preserve"> NOTEREF _Ref464478358 \f \h </w:instrText>
      </w:r>
      <w:r w:rsidR="008B4780" w:rsidRPr="008B4780">
        <w:rPr>
          <w:rFonts w:ascii="Times New Roman" w:hAnsi="Times New Roman"/>
          <w:color w:val="000000"/>
          <w:sz w:val="28"/>
          <w:szCs w:val="28"/>
          <w:lang w:val="lv-LV"/>
        </w:rPr>
        <w:instrText xml:space="preserve"> \* MERGEFORMAT </w:instrText>
      </w:r>
      <w:r w:rsidR="007B3483" w:rsidRPr="008B4780">
        <w:rPr>
          <w:rFonts w:ascii="Times New Roman" w:hAnsi="Times New Roman"/>
          <w:color w:val="000000"/>
          <w:sz w:val="28"/>
          <w:szCs w:val="28"/>
          <w:lang w:val="lv-LV"/>
        </w:rPr>
      </w:r>
      <w:r w:rsidR="007B3483" w:rsidRPr="008B4780">
        <w:rPr>
          <w:rFonts w:ascii="Times New Roman" w:hAnsi="Times New Roman"/>
          <w:color w:val="000000"/>
          <w:sz w:val="28"/>
          <w:szCs w:val="28"/>
          <w:lang w:val="lv-LV"/>
        </w:rPr>
        <w:fldChar w:fldCharType="separate"/>
      </w:r>
      <w:r w:rsidR="00E17D6B" w:rsidRPr="00E17D6B">
        <w:rPr>
          <w:rStyle w:val="FootnoteReference"/>
        </w:rPr>
        <w:t>3</w:t>
      </w:r>
      <w:r w:rsidR="007B3483" w:rsidRPr="008B4780">
        <w:rPr>
          <w:rFonts w:ascii="Times New Roman" w:hAnsi="Times New Roman"/>
          <w:color w:val="000000"/>
          <w:sz w:val="28"/>
          <w:szCs w:val="28"/>
          <w:lang w:val="lv-LV"/>
        </w:rPr>
        <w:fldChar w:fldCharType="end"/>
      </w:r>
      <w:r w:rsidR="00772C0D" w:rsidRPr="0017015F">
        <w:rPr>
          <w:rFonts w:ascii="Times New Roman" w:hAnsi="Times New Roman"/>
          <w:color w:val="000000"/>
          <w:sz w:val="28"/>
          <w:szCs w:val="28"/>
          <w:lang w:val="lv-LV"/>
        </w:rPr>
        <w:t>.</w:t>
      </w:r>
    </w:p>
    <w:p w14:paraId="1463ED9C" w14:textId="77777777" w:rsidR="00F429C2" w:rsidRDefault="00F429C2" w:rsidP="00DA0E97">
      <w:pPr>
        <w:pStyle w:val="tv213"/>
        <w:spacing w:before="0" w:beforeAutospacing="0" w:after="0" w:afterAutospacing="0"/>
        <w:jc w:val="both"/>
        <w:rPr>
          <w:sz w:val="28"/>
          <w:szCs w:val="28"/>
        </w:rPr>
      </w:pPr>
    </w:p>
    <w:p w14:paraId="589F347D" w14:textId="77777777" w:rsidR="00E13494" w:rsidRDefault="00E13494" w:rsidP="00E13494">
      <w:pPr>
        <w:pStyle w:val="tv213"/>
        <w:spacing w:before="0" w:beforeAutospacing="0" w:after="0" w:afterAutospacing="0"/>
        <w:jc w:val="both"/>
        <w:rPr>
          <w:sz w:val="28"/>
          <w:szCs w:val="28"/>
        </w:rPr>
      </w:pPr>
      <w:r w:rsidRPr="00683F0F">
        <w:rPr>
          <w:sz w:val="28"/>
          <w:szCs w:val="28"/>
        </w:rPr>
        <w:t>Prognozētās izmaksas</w:t>
      </w:r>
      <w:r>
        <w:rPr>
          <w:sz w:val="28"/>
          <w:szCs w:val="28"/>
        </w:rPr>
        <w:t xml:space="preserve"> par fotoradaru uzstādīšanu un to darbības nodrošināšanu, atkarībā no fotoradaru ieviešanas risinājuma variantiem:</w:t>
      </w:r>
    </w:p>
    <w:p w14:paraId="6EAD8FCD" w14:textId="77777777" w:rsidR="00E13494" w:rsidRPr="004E2CEE" w:rsidRDefault="00E13494" w:rsidP="00E13494">
      <w:pPr>
        <w:widowControl/>
        <w:spacing w:after="0" w:line="240" w:lineRule="auto"/>
        <w:jc w:val="both"/>
        <w:rPr>
          <w:rFonts w:ascii="Times New Roman" w:hAnsi="Times New Roman"/>
          <w:sz w:val="28"/>
          <w:szCs w:val="28"/>
          <w:lang w:val="lv-LV"/>
        </w:rPr>
      </w:pPr>
      <w:r w:rsidRPr="004E2CEE">
        <w:rPr>
          <w:rFonts w:ascii="Times New Roman" w:hAnsi="Times New Roman"/>
          <w:b/>
          <w:sz w:val="28"/>
          <w:szCs w:val="28"/>
          <w:lang w:val="lv-LV"/>
        </w:rPr>
        <w:t>1.variants</w:t>
      </w:r>
      <w:r w:rsidRPr="007C47C5">
        <w:rPr>
          <w:rFonts w:ascii="Times New Roman" w:hAnsi="Times New Roman"/>
          <w:sz w:val="28"/>
          <w:szCs w:val="28"/>
          <w:lang w:val="lv-LV"/>
        </w:rPr>
        <w:t xml:space="preserve"> – ieviest 100 fotoradarus 5 kārtās šādos termiņos: 1.kārta – 16 (realizēta </w:t>
      </w:r>
      <w:proofErr w:type="gramStart"/>
      <w:r w:rsidRPr="004E2CEE">
        <w:rPr>
          <w:rFonts w:ascii="Times New Roman" w:hAnsi="Times New Roman"/>
          <w:sz w:val="28"/>
          <w:szCs w:val="28"/>
          <w:lang w:val="lv-LV"/>
        </w:rPr>
        <w:t>2015.gadā</w:t>
      </w:r>
      <w:proofErr w:type="gramEnd"/>
      <w:r w:rsidRPr="004E2CEE">
        <w:rPr>
          <w:rFonts w:ascii="Times New Roman" w:hAnsi="Times New Roman"/>
          <w:sz w:val="28"/>
          <w:szCs w:val="28"/>
          <w:lang w:val="lv-LV"/>
        </w:rPr>
        <w:t>), 2.kārta – 24 (tiek realizēta 2016.gada  laikā), 3.kārta –20 (2017.gadā), 4.kārta – 20 (2018.gadā), 5.kārta –20 (2019.gadā):</w:t>
      </w:r>
    </w:p>
    <w:p w14:paraId="137296FF" w14:textId="77777777" w:rsidR="00E13494" w:rsidRPr="00746EB2" w:rsidRDefault="00E13494" w:rsidP="00E13494">
      <w:pPr>
        <w:widowControl/>
        <w:spacing w:after="0" w:line="240" w:lineRule="auto"/>
        <w:jc w:val="right"/>
        <w:rPr>
          <w:rFonts w:ascii="Times New Roman" w:hAnsi="Times New Roman"/>
          <w:sz w:val="28"/>
          <w:szCs w:val="28"/>
          <w:lang w:val="lv-LV"/>
        </w:rPr>
      </w:pPr>
      <w:r>
        <w:rPr>
          <w:rFonts w:ascii="Times New Roman" w:hAnsi="Times New Roman"/>
          <w:sz w:val="28"/>
          <w:szCs w:val="28"/>
          <w:lang w:val="lv-LV"/>
        </w:rPr>
        <w:t>20</w:t>
      </w:r>
      <w:r w:rsidRPr="00746EB2">
        <w:rPr>
          <w:rFonts w:ascii="Times New Roman" w:hAnsi="Times New Roman"/>
          <w:sz w:val="28"/>
          <w:szCs w:val="28"/>
          <w:lang w:val="lv-LV"/>
        </w:rPr>
        <w:t>.tabula</w:t>
      </w:r>
    </w:p>
    <w:tbl>
      <w:tblPr>
        <w:tblW w:w="9140" w:type="dxa"/>
        <w:tblLook w:val="04A0" w:firstRow="1" w:lastRow="0" w:firstColumn="1" w:lastColumn="0" w:noHBand="0" w:noVBand="1"/>
      </w:tblPr>
      <w:tblGrid>
        <w:gridCol w:w="1640"/>
        <w:gridCol w:w="780"/>
        <w:gridCol w:w="780"/>
        <w:gridCol w:w="860"/>
        <w:gridCol w:w="840"/>
        <w:gridCol w:w="860"/>
        <w:gridCol w:w="860"/>
        <w:gridCol w:w="860"/>
        <w:gridCol w:w="820"/>
        <w:gridCol w:w="840"/>
      </w:tblGrid>
      <w:tr w:rsidR="007465C2" w:rsidRPr="007465C2" w14:paraId="7BAD57CB" w14:textId="77777777" w:rsidTr="004E2CEE">
        <w:trPr>
          <w:trHeight w:val="300"/>
        </w:trPr>
        <w:tc>
          <w:tcPr>
            <w:tcW w:w="1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17814A" w14:textId="77777777" w:rsidR="007465C2" w:rsidRPr="007465C2" w:rsidRDefault="007465C2" w:rsidP="007465C2">
            <w:pPr>
              <w:widowControl/>
              <w:spacing w:after="0" w:line="240" w:lineRule="auto"/>
              <w:jc w:val="center"/>
              <w:rPr>
                <w:rFonts w:ascii="Times New Roman" w:eastAsia="Times New Roman" w:hAnsi="Times New Roman"/>
                <w:b/>
                <w:bCs/>
                <w:color w:val="000000"/>
                <w:sz w:val="20"/>
                <w:szCs w:val="20"/>
                <w:lang w:val="lv-LV" w:eastAsia="lv-LV"/>
              </w:rPr>
            </w:pPr>
            <w:r w:rsidRPr="007465C2">
              <w:rPr>
                <w:rFonts w:ascii="Times New Roman" w:eastAsia="Times New Roman" w:hAnsi="Times New Roman"/>
                <w:b/>
                <w:bCs/>
                <w:color w:val="000000"/>
                <w:sz w:val="20"/>
                <w:szCs w:val="20"/>
                <w:lang w:val="lv-LV" w:eastAsia="lv-LV"/>
              </w:rPr>
              <w:t>2.A modelis</w:t>
            </w:r>
          </w:p>
        </w:tc>
        <w:tc>
          <w:tcPr>
            <w:tcW w:w="780" w:type="dxa"/>
            <w:tcBorders>
              <w:top w:val="single" w:sz="4" w:space="0" w:color="BFBFBF"/>
              <w:left w:val="nil"/>
              <w:bottom w:val="single" w:sz="4" w:space="0" w:color="BFBFBF"/>
              <w:right w:val="single" w:sz="4" w:space="0" w:color="BFBFBF"/>
            </w:tcBorders>
            <w:shd w:val="clear" w:color="auto" w:fill="auto"/>
            <w:vAlign w:val="center"/>
            <w:hideMark/>
          </w:tcPr>
          <w:p w14:paraId="56C7C6C1" w14:textId="77777777" w:rsidR="007465C2" w:rsidRPr="007465C2" w:rsidRDefault="007465C2">
            <w:pPr>
              <w:widowControl/>
              <w:spacing w:after="0" w:line="240" w:lineRule="auto"/>
              <w:jc w:val="center"/>
              <w:rPr>
                <w:rFonts w:ascii="Times New Roman" w:eastAsia="Times New Roman" w:hAnsi="Times New Roman"/>
                <w:color w:val="000000"/>
                <w:sz w:val="20"/>
                <w:szCs w:val="20"/>
                <w:lang w:val="lv-LV" w:eastAsia="lv-LV"/>
              </w:rPr>
            </w:pPr>
            <w:r w:rsidRPr="007465C2">
              <w:rPr>
                <w:rFonts w:ascii="Times New Roman" w:eastAsia="Times New Roman" w:hAnsi="Times New Roman"/>
                <w:color w:val="000000"/>
                <w:sz w:val="20"/>
                <w:szCs w:val="20"/>
                <w:lang w:val="lv-LV" w:eastAsia="lv-LV"/>
              </w:rPr>
              <w:t>2016</w:t>
            </w:r>
          </w:p>
        </w:tc>
        <w:tc>
          <w:tcPr>
            <w:tcW w:w="780" w:type="dxa"/>
            <w:tcBorders>
              <w:top w:val="single" w:sz="4" w:space="0" w:color="BFBFBF"/>
              <w:left w:val="nil"/>
              <w:bottom w:val="single" w:sz="4" w:space="0" w:color="BFBFBF"/>
              <w:right w:val="single" w:sz="4" w:space="0" w:color="BFBFBF"/>
            </w:tcBorders>
            <w:shd w:val="clear" w:color="auto" w:fill="auto"/>
            <w:vAlign w:val="center"/>
            <w:hideMark/>
          </w:tcPr>
          <w:p w14:paraId="4920AFE8" w14:textId="77777777" w:rsidR="007465C2" w:rsidRPr="007465C2" w:rsidRDefault="007465C2">
            <w:pPr>
              <w:widowControl/>
              <w:spacing w:after="0" w:line="240" w:lineRule="auto"/>
              <w:jc w:val="center"/>
              <w:rPr>
                <w:rFonts w:ascii="Times New Roman" w:eastAsia="Times New Roman" w:hAnsi="Times New Roman"/>
                <w:color w:val="000000"/>
                <w:sz w:val="20"/>
                <w:szCs w:val="20"/>
                <w:lang w:val="lv-LV" w:eastAsia="lv-LV"/>
              </w:rPr>
            </w:pPr>
            <w:r w:rsidRPr="007465C2">
              <w:rPr>
                <w:rFonts w:ascii="Times New Roman" w:eastAsia="Times New Roman" w:hAnsi="Times New Roman"/>
                <w:color w:val="000000"/>
                <w:sz w:val="20"/>
                <w:szCs w:val="20"/>
                <w:lang w:val="lv-LV" w:eastAsia="lv-LV"/>
              </w:rPr>
              <w:t>2017</w:t>
            </w:r>
          </w:p>
        </w:tc>
        <w:tc>
          <w:tcPr>
            <w:tcW w:w="860" w:type="dxa"/>
            <w:tcBorders>
              <w:top w:val="single" w:sz="4" w:space="0" w:color="BFBFBF"/>
              <w:left w:val="nil"/>
              <w:bottom w:val="single" w:sz="4" w:space="0" w:color="BFBFBF"/>
              <w:right w:val="single" w:sz="4" w:space="0" w:color="BFBFBF"/>
            </w:tcBorders>
            <w:shd w:val="clear" w:color="auto" w:fill="auto"/>
            <w:vAlign w:val="center"/>
            <w:hideMark/>
          </w:tcPr>
          <w:p w14:paraId="0609304D" w14:textId="77777777" w:rsidR="007465C2" w:rsidRPr="007465C2" w:rsidRDefault="007465C2">
            <w:pPr>
              <w:widowControl/>
              <w:spacing w:after="0" w:line="240" w:lineRule="auto"/>
              <w:jc w:val="center"/>
              <w:rPr>
                <w:rFonts w:ascii="Times New Roman" w:eastAsia="Times New Roman" w:hAnsi="Times New Roman"/>
                <w:color w:val="000000"/>
                <w:sz w:val="20"/>
                <w:szCs w:val="20"/>
                <w:lang w:val="lv-LV" w:eastAsia="lv-LV"/>
              </w:rPr>
            </w:pPr>
            <w:r w:rsidRPr="007465C2">
              <w:rPr>
                <w:rFonts w:ascii="Times New Roman" w:eastAsia="Times New Roman" w:hAnsi="Times New Roman"/>
                <w:color w:val="000000"/>
                <w:sz w:val="20"/>
                <w:szCs w:val="20"/>
                <w:lang w:val="lv-LV" w:eastAsia="lv-LV"/>
              </w:rPr>
              <w:t>2018</w:t>
            </w:r>
          </w:p>
        </w:tc>
        <w:tc>
          <w:tcPr>
            <w:tcW w:w="840" w:type="dxa"/>
            <w:tcBorders>
              <w:top w:val="single" w:sz="4" w:space="0" w:color="BFBFBF"/>
              <w:left w:val="nil"/>
              <w:bottom w:val="single" w:sz="4" w:space="0" w:color="BFBFBF"/>
              <w:right w:val="single" w:sz="4" w:space="0" w:color="BFBFBF"/>
            </w:tcBorders>
            <w:shd w:val="clear" w:color="auto" w:fill="auto"/>
            <w:vAlign w:val="center"/>
            <w:hideMark/>
          </w:tcPr>
          <w:p w14:paraId="298EA55C" w14:textId="77777777" w:rsidR="007465C2" w:rsidRPr="007465C2" w:rsidRDefault="007465C2">
            <w:pPr>
              <w:widowControl/>
              <w:spacing w:after="0" w:line="240" w:lineRule="auto"/>
              <w:jc w:val="center"/>
              <w:rPr>
                <w:rFonts w:ascii="Times New Roman" w:eastAsia="Times New Roman" w:hAnsi="Times New Roman"/>
                <w:color w:val="000000"/>
                <w:sz w:val="20"/>
                <w:szCs w:val="20"/>
                <w:lang w:val="lv-LV" w:eastAsia="lv-LV"/>
              </w:rPr>
            </w:pPr>
            <w:r w:rsidRPr="007465C2">
              <w:rPr>
                <w:rFonts w:ascii="Times New Roman" w:eastAsia="Times New Roman" w:hAnsi="Times New Roman"/>
                <w:color w:val="000000"/>
                <w:sz w:val="20"/>
                <w:szCs w:val="20"/>
                <w:lang w:val="lv-LV" w:eastAsia="lv-LV"/>
              </w:rPr>
              <w:t>2019</w:t>
            </w:r>
          </w:p>
        </w:tc>
        <w:tc>
          <w:tcPr>
            <w:tcW w:w="860" w:type="dxa"/>
            <w:tcBorders>
              <w:top w:val="single" w:sz="4" w:space="0" w:color="BFBFBF"/>
              <w:left w:val="nil"/>
              <w:bottom w:val="single" w:sz="4" w:space="0" w:color="BFBFBF"/>
              <w:right w:val="single" w:sz="4" w:space="0" w:color="BFBFBF"/>
            </w:tcBorders>
            <w:shd w:val="clear" w:color="auto" w:fill="auto"/>
            <w:vAlign w:val="center"/>
            <w:hideMark/>
          </w:tcPr>
          <w:p w14:paraId="606A746A" w14:textId="77777777" w:rsidR="007465C2" w:rsidRPr="007465C2" w:rsidRDefault="007465C2">
            <w:pPr>
              <w:widowControl/>
              <w:spacing w:after="0" w:line="240" w:lineRule="auto"/>
              <w:jc w:val="center"/>
              <w:rPr>
                <w:rFonts w:ascii="Times New Roman" w:eastAsia="Times New Roman" w:hAnsi="Times New Roman"/>
                <w:color w:val="000000"/>
                <w:sz w:val="20"/>
                <w:szCs w:val="20"/>
                <w:lang w:val="lv-LV" w:eastAsia="lv-LV"/>
              </w:rPr>
            </w:pPr>
            <w:r w:rsidRPr="007465C2">
              <w:rPr>
                <w:rFonts w:ascii="Times New Roman" w:eastAsia="Times New Roman" w:hAnsi="Times New Roman"/>
                <w:color w:val="000000"/>
                <w:sz w:val="20"/>
                <w:szCs w:val="20"/>
                <w:lang w:val="lv-LV" w:eastAsia="lv-LV"/>
              </w:rPr>
              <w:t>2020</w:t>
            </w:r>
          </w:p>
        </w:tc>
        <w:tc>
          <w:tcPr>
            <w:tcW w:w="860" w:type="dxa"/>
            <w:tcBorders>
              <w:top w:val="single" w:sz="4" w:space="0" w:color="BFBFBF"/>
              <w:left w:val="nil"/>
              <w:bottom w:val="single" w:sz="4" w:space="0" w:color="BFBFBF"/>
              <w:right w:val="single" w:sz="4" w:space="0" w:color="BFBFBF"/>
            </w:tcBorders>
            <w:shd w:val="clear" w:color="auto" w:fill="auto"/>
            <w:vAlign w:val="center"/>
            <w:hideMark/>
          </w:tcPr>
          <w:p w14:paraId="6F00F6F9" w14:textId="77777777" w:rsidR="007465C2" w:rsidRPr="007465C2" w:rsidRDefault="007465C2">
            <w:pPr>
              <w:widowControl/>
              <w:spacing w:after="0" w:line="240" w:lineRule="auto"/>
              <w:jc w:val="center"/>
              <w:rPr>
                <w:rFonts w:ascii="Times New Roman" w:eastAsia="Times New Roman" w:hAnsi="Times New Roman"/>
                <w:color w:val="000000"/>
                <w:sz w:val="20"/>
                <w:szCs w:val="20"/>
                <w:lang w:val="lv-LV" w:eastAsia="lv-LV"/>
              </w:rPr>
            </w:pPr>
            <w:r w:rsidRPr="007465C2">
              <w:rPr>
                <w:rFonts w:ascii="Times New Roman" w:eastAsia="Times New Roman" w:hAnsi="Times New Roman"/>
                <w:color w:val="000000"/>
                <w:sz w:val="20"/>
                <w:szCs w:val="20"/>
                <w:lang w:val="lv-LV" w:eastAsia="lv-LV"/>
              </w:rPr>
              <w:t>2021</w:t>
            </w:r>
          </w:p>
        </w:tc>
        <w:tc>
          <w:tcPr>
            <w:tcW w:w="860" w:type="dxa"/>
            <w:tcBorders>
              <w:top w:val="single" w:sz="4" w:space="0" w:color="BFBFBF"/>
              <w:left w:val="nil"/>
              <w:bottom w:val="single" w:sz="4" w:space="0" w:color="BFBFBF"/>
              <w:right w:val="single" w:sz="4" w:space="0" w:color="BFBFBF"/>
            </w:tcBorders>
            <w:shd w:val="clear" w:color="auto" w:fill="auto"/>
            <w:vAlign w:val="center"/>
            <w:hideMark/>
          </w:tcPr>
          <w:p w14:paraId="130FA0F3" w14:textId="77777777" w:rsidR="007465C2" w:rsidRPr="007465C2" w:rsidRDefault="007465C2">
            <w:pPr>
              <w:widowControl/>
              <w:spacing w:after="0" w:line="240" w:lineRule="auto"/>
              <w:jc w:val="center"/>
              <w:rPr>
                <w:rFonts w:ascii="Times New Roman" w:eastAsia="Times New Roman" w:hAnsi="Times New Roman"/>
                <w:color w:val="000000"/>
                <w:sz w:val="20"/>
                <w:szCs w:val="20"/>
                <w:lang w:val="lv-LV" w:eastAsia="lv-LV"/>
              </w:rPr>
            </w:pPr>
            <w:r w:rsidRPr="007465C2">
              <w:rPr>
                <w:rFonts w:ascii="Times New Roman" w:eastAsia="Times New Roman" w:hAnsi="Times New Roman"/>
                <w:color w:val="000000"/>
                <w:sz w:val="20"/>
                <w:szCs w:val="20"/>
                <w:lang w:val="lv-LV" w:eastAsia="lv-LV"/>
              </w:rPr>
              <w:t>2022</w:t>
            </w:r>
          </w:p>
        </w:tc>
        <w:tc>
          <w:tcPr>
            <w:tcW w:w="820" w:type="dxa"/>
            <w:tcBorders>
              <w:top w:val="single" w:sz="4" w:space="0" w:color="BFBFBF"/>
              <w:left w:val="nil"/>
              <w:bottom w:val="single" w:sz="4" w:space="0" w:color="BFBFBF"/>
              <w:right w:val="single" w:sz="4" w:space="0" w:color="BFBFBF"/>
            </w:tcBorders>
            <w:shd w:val="clear" w:color="auto" w:fill="auto"/>
            <w:vAlign w:val="center"/>
            <w:hideMark/>
          </w:tcPr>
          <w:p w14:paraId="599E52BB" w14:textId="77777777" w:rsidR="007465C2" w:rsidRPr="007465C2" w:rsidRDefault="007465C2">
            <w:pPr>
              <w:widowControl/>
              <w:spacing w:after="0" w:line="240" w:lineRule="auto"/>
              <w:jc w:val="center"/>
              <w:rPr>
                <w:rFonts w:ascii="Times New Roman" w:eastAsia="Times New Roman" w:hAnsi="Times New Roman"/>
                <w:color w:val="000000"/>
                <w:sz w:val="20"/>
                <w:szCs w:val="20"/>
                <w:lang w:val="lv-LV" w:eastAsia="lv-LV"/>
              </w:rPr>
            </w:pPr>
            <w:r w:rsidRPr="007465C2">
              <w:rPr>
                <w:rFonts w:ascii="Times New Roman" w:eastAsia="Times New Roman" w:hAnsi="Times New Roman"/>
                <w:color w:val="000000"/>
                <w:sz w:val="20"/>
                <w:szCs w:val="20"/>
                <w:lang w:val="lv-LV" w:eastAsia="lv-LV"/>
              </w:rPr>
              <w:t>2023</w:t>
            </w:r>
          </w:p>
        </w:tc>
        <w:tc>
          <w:tcPr>
            <w:tcW w:w="840" w:type="dxa"/>
            <w:tcBorders>
              <w:top w:val="single" w:sz="4" w:space="0" w:color="BFBFBF"/>
              <w:left w:val="nil"/>
              <w:bottom w:val="single" w:sz="4" w:space="0" w:color="BFBFBF"/>
              <w:right w:val="single" w:sz="4" w:space="0" w:color="BFBFBF"/>
            </w:tcBorders>
            <w:shd w:val="clear" w:color="auto" w:fill="auto"/>
            <w:vAlign w:val="center"/>
            <w:hideMark/>
          </w:tcPr>
          <w:p w14:paraId="29D8C293" w14:textId="77777777" w:rsidR="007465C2" w:rsidRPr="007465C2" w:rsidRDefault="007465C2">
            <w:pPr>
              <w:widowControl/>
              <w:spacing w:after="0" w:line="240" w:lineRule="auto"/>
              <w:jc w:val="center"/>
              <w:rPr>
                <w:rFonts w:ascii="Times New Roman" w:eastAsia="Times New Roman" w:hAnsi="Times New Roman"/>
                <w:color w:val="000000"/>
                <w:sz w:val="20"/>
                <w:szCs w:val="20"/>
                <w:lang w:val="lv-LV" w:eastAsia="lv-LV"/>
              </w:rPr>
            </w:pPr>
            <w:r w:rsidRPr="007465C2">
              <w:rPr>
                <w:rFonts w:ascii="Times New Roman" w:eastAsia="Times New Roman" w:hAnsi="Times New Roman"/>
                <w:color w:val="000000"/>
                <w:sz w:val="20"/>
                <w:szCs w:val="20"/>
                <w:lang w:val="lv-LV" w:eastAsia="lv-LV"/>
              </w:rPr>
              <w:t>2024</w:t>
            </w:r>
          </w:p>
        </w:tc>
      </w:tr>
      <w:tr w:rsidR="00E327DB" w:rsidRPr="007465C2" w14:paraId="63877816" w14:textId="77777777" w:rsidTr="004E2CEE">
        <w:trPr>
          <w:trHeight w:val="2174"/>
        </w:trPr>
        <w:tc>
          <w:tcPr>
            <w:tcW w:w="1640" w:type="dxa"/>
            <w:tcBorders>
              <w:top w:val="nil"/>
              <w:left w:val="single" w:sz="4" w:space="0" w:color="BFBFBF"/>
              <w:bottom w:val="single" w:sz="4" w:space="0" w:color="BFBFBF" w:themeColor="background1" w:themeShade="BF"/>
              <w:right w:val="single" w:sz="4" w:space="0" w:color="BFBFBF"/>
            </w:tcBorders>
            <w:shd w:val="clear" w:color="auto" w:fill="auto"/>
            <w:vAlign w:val="center"/>
            <w:hideMark/>
          </w:tcPr>
          <w:p w14:paraId="440DF125" w14:textId="77777777" w:rsidR="00E327DB" w:rsidRPr="007465C2" w:rsidRDefault="00E327DB" w:rsidP="00E327DB">
            <w:pPr>
              <w:widowControl/>
              <w:spacing w:after="0" w:line="240" w:lineRule="auto"/>
              <w:jc w:val="center"/>
              <w:rPr>
                <w:rFonts w:ascii="Times New Roman" w:eastAsia="Times New Roman" w:hAnsi="Times New Roman"/>
                <w:color w:val="000000"/>
                <w:sz w:val="20"/>
                <w:szCs w:val="20"/>
                <w:lang w:val="lv-LV" w:eastAsia="lv-LV"/>
              </w:rPr>
            </w:pPr>
            <w:r w:rsidRPr="007465C2">
              <w:rPr>
                <w:rFonts w:ascii="Times New Roman" w:eastAsia="Times New Roman" w:hAnsi="Times New Roman"/>
                <w:color w:val="000000"/>
                <w:sz w:val="20"/>
                <w:szCs w:val="20"/>
                <w:lang w:val="lv-LV" w:eastAsia="lv-LV"/>
              </w:rPr>
              <w:lastRenderedPageBreak/>
              <w:t xml:space="preserve">Prognozētā maksa par CSDD </w:t>
            </w:r>
            <w:r>
              <w:rPr>
                <w:rFonts w:ascii="Times New Roman" w:eastAsia="Times New Roman" w:hAnsi="Times New Roman"/>
                <w:color w:val="000000"/>
                <w:sz w:val="20"/>
                <w:szCs w:val="20"/>
                <w:lang w:val="lv-LV" w:eastAsia="lv-LV"/>
              </w:rPr>
              <w:t xml:space="preserve">deleģēto </w:t>
            </w:r>
            <w:proofErr w:type="gramStart"/>
            <w:r>
              <w:rPr>
                <w:rFonts w:ascii="Times New Roman" w:eastAsia="Times New Roman" w:hAnsi="Times New Roman"/>
                <w:color w:val="000000"/>
                <w:sz w:val="20"/>
                <w:szCs w:val="20"/>
                <w:lang w:val="lv-LV" w:eastAsia="lv-LV"/>
              </w:rPr>
              <w:t>uzdevumu</w:t>
            </w:r>
            <w:r w:rsidRPr="007465C2">
              <w:rPr>
                <w:rFonts w:ascii="Times New Roman" w:eastAsia="Times New Roman" w:hAnsi="Times New Roman"/>
                <w:color w:val="000000"/>
                <w:sz w:val="20"/>
                <w:szCs w:val="20"/>
                <w:lang w:val="lv-LV" w:eastAsia="lv-LV"/>
              </w:rPr>
              <w:t>- n</w:t>
            </w:r>
            <w:proofErr w:type="gramEnd"/>
            <w:r w:rsidRPr="007465C2">
              <w:rPr>
                <w:rFonts w:ascii="Times New Roman" w:eastAsia="Times New Roman" w:hAnsi="Times New Roman"/>
                <w:color w:val="000000"/>
                <w:sz w:val="20"/>
                <w:szCs w:val="20"/>
                <w:lang w:val="lv-LV" w:eastAsia="lv-LV"/>
              </w:rPr>
              <w:t>odrošināt fotoradaru uzstādīšanu un to darbību (1.uzdevums)</w:t>
            </w:r>
          </w:p>
        </w:tc>
        <w:tc>
          <w:tcPr>
            <w:tcW w:w="780" w:type="dxa"/>
            <w:tcBorders>
              <w:top w:val="nil"/>
              <w:left w:val="nil"/>
              <w:bottom w:val="single" w:sz="4" w:space="0" w:color="BFBFBF" w:themeColor="background1" w:themeShade="BF"/>
              <w:right w:val="single" w:sz="4" w:space="0" w:color="BFBFBF"/>
            </w:tcBorders>
            <w:shd w:val="clear" w:color="auto" w:fill="auto"/>
            <w:vAlign w:val="center"/>
            <w:hideMark/>
          </w:tcPr>
          <w:p w14:paraId="65E8EF95" w14:textId="77777777" w:rsidR="00E327DB" w:rsidRPr="0018131F" w:rsidRDefault="00E327DB" w:rsidP="00E327DB">
            <w:pPr>
              <w:widowControl/>
              <w:spacing w:after="0" w:line="240" w:lineRule="auto"/>
              <w:jc w:val="right"/>
              <w:rPr>
                <w:rFonts w:ascii="Times New Roman" w:eastAsia="Times New Roman" w:hAnsi="Times New Roman"/>
                <w:color w:val="000000"/>
                <w:sz w:val="16"/>
                <w:szCs w:val="16"/>
                <w:lang w:val="lv-LV" w:eastAsia="lv-LV"/>
              </w:rPr>
            </w:pPr>
            <w:r>
              <w:rPr>
                <w:color w:val="000000"/>
                <w:sz w:val="16"/>
                <w:szCs w:val="16"/>
              </w:rPr>
              <w:t>539 199</w:t>
            </w:r>
          </w:p>
        </w:tc>
        <w:tc>
          <w:tcPr>
            <w:tcW w:w="780" w:type="dxa"/>
            <w:tcBorders>
              <w:top w:val="nil"/>
              <w:left w:val="nil"/>
              <w:bottom w:val="single" w:sz="4" w:space="0" w:color="BFBFBF" w:themeColor="background1" w:themeShade="BF"/>
              <w:right w:val="single" w:sz="4" w:space="0" w:color="BFBFBF"/>
            </w:tcBorders>
            <w:shd w:val="clear" w:color="auto" w:fill="auto"/>
            <w:vAlign w:val="center"/>
            <w:hideMark/>
          </w:tcPr>
          <w:p w14:paraId="343C0A7C" w14:textId="77777777" w:rsidR="00E327DB" w:rsidRPr="0018131F" w:rsidRDefault="00E327DB" w:rsidP="00E327DB">
            <w:pPr>
              <w:widowControl/>
              <w:spacing w:after="0" w:line="240" w:lineRule="auto"/>
              <w:jc w:val="right"/>
              <w:rPr>
                <w:rFonts w:ascii="Times New Roman" w:eastAsia="Times New Roman" w:hAnsi="Times New Roman"/>
                <w:color w:val="000000"/>
                <w:sz w:val="16"/>
                <w:szCs w:val="16"/>
                <w:lang w:val="lv-LV" w:eastAsia="lv-LV"/>
              </w:rPr>
            </w:pPr>
            <w:r>
              <w:rPr>
                <w:color w:val="000000"/>
                <w:sz w:val="16"/>
                <w:szCs w:val="16"/>
              </w:rPr>
              <w:t>632 827</w:t>
            </w:r>
          </w:p>
        </w:tc>
        <w:tc>
          <w:tcPr>
            <w:tcW w:w="860" w:type="dxa"/>
            <w:tcBorders>
              <w:top w:val="nil"/>
              <w:left w:val="nil"/>
              <w:bottom w:val="single" w:sz="4" w:space="0" w:color="BFBFBF" w:themeColor="background1" w:themeShade="BF"/>
              <w:right w:val="single" w:sz="4" w:space="0" w:color="BFBFBF"/>
            </w:tcBorders>
            <w:shd w:val="clear" w:color="auto" w:fill="auto"/>
            <w:vAlign w:val="center"/>
            <w:hideMark/>
          </w:tcPr>
          <w:p w14:paraId="7E6B0B56" w14:textId="77777777" w:rsidR="00E327DB" w:rsidRPr="0018131F" w:rsidRDefault="00E327DB" w:rsidP="00E327DB">
            <w:pPr>
              <w:widowControl/>
              <w:spacing w:after="0" w:line="240" w:lineRule="auto"/>
              <w:jc w:val="right"/>
              <w:rPr>
                <w:rFonts w:ascii="Times New Roman" w:eastAsia="Times New Roman" w:hAnsi="Times New Roman"/>
                <w:color w:val="000000"/>
                <w:sz w:val="16"/>
                <w:szCs w:val="16"/>
                <w:lang w:val="lv-LV" w:eastAsia="lv-LV"/>
              </w:rPr>
            </w:pPr>
            <w:r>
              <w:rPr>
                <w:color w:val="000000"/>
                <w:sz w:val="16"/>
                <w:szCs w:val="16"/>
              </w:rPr>
              <w:t>916 756</w:t>
            </w:r>
          </w:p>
        </w:tc>
        <w:tc>
          <w:tcPr>
            <w:tcW w:w="840" w:type="dxa"/>
            <w:tcBorders>
              <w:top w:val="nil"/>
              <w:left w:val="nil"/>
              <w:bottom w:val="single" w:sz="4" w:space="0" w:color="BFBFBF" w:themeColor="background1" w:themeShade="BF"/>
              <w:right w:val="single" w:sz="4" w:space="0" w:color="BFBFBF"/>
            </w:tcBorders>
            <w:shd w:val="clear" w:color="auto" w:fill="auto"/>
            <w:vAlign w:val="center"/>
            <w:hideMark/>
          </w:tcPr>
          <w:p w14:paraId="6B9EEFB4" w14:textId="77777777" w:rsidR="00E327DB" w:rsidRPr="0018131F" w:rsidRDefault="00E327DB" w:rsidP="00E327DB">
            <w:pPr>
              <w:widowControl/>
              <w:spacing w:after="0" w:line="240" w:lineRule="auto"/>
              <w:ind w:hanging="62"/>
              <w:jc w:val="right"/>
              <w:rPr>
                <w:rFonts w:ascii="Times New Roman" w:eastAsia="Times New Roman" w:hAnsi="Times New Roman"/>
                <w:color w:val="000000"/>
                <w:sz w:val="16"/>
                <w:szCs w:val="16"/>
                <w:lang w:val="lv-LV" w:eastAsia="lv-LV"/>
              </w:rPr>
            </w:pPr>
            <w:r>
              <w:rPr>
                <w:color w:val="000000"/>
                <w:sz w:val="16"/>
                <w:szCs w:val="16"/>
              </w:rPr>
              <w:t>1 200 685</w:t>
            </w:r>
          </w:p>
        </w:tc>
        <w:tc>
          <w:tcPr>
            <w:tcW w:w="860" w:type="dxa"/>
            <w:tcBorders>
              <w:top w:val="nil"/>
              <w:left w:val="nil"/>
              <w:bottom w:val="single" w:sz="4" w:space="0" w:color="BFBFBF" w:themeColor="background1" w:themeShade="BF"/>
              <w:right w:val="single" w:sz="4" w:space="0" w:color="BFBFBF"/>
            </w:tcBorders>
            <w:shd w:val="clear" w:color="auto" w:fill="auto"/>
            <w:vAlign w:val="center"/>
            <w:hideMark/>
          </w:tcPr>
          <w:p w14:paraId="4B5ECA32" w14:textId="77777777" w:rsidR="00E327DB" w:rsidRPr="0018131F" w:rsidRDefault="00E327DB" w:rsidP="00E327DB">
            <w:pPr>
              <w:widowControl/>
              <w:spacing w:after="0" w:line="240" w:lineRule="auto"/>
              <w:ind w:hanging="51"/>
              <w:jc w:val="right"/>
              <w:rPr>
                <w:rFonts w:ascii="Times New Roman" w:eastAsia="Times New Roman" w:hAnsi="Times New Roman"/>
                <w:color w:val="000000"/>
                <w:sz w:val="16"/>
                <w:szCs w:val="16"/>
                <w:lang w:val="lv-LV" w:eastAsia="lv-LV"/>
              </w:rPr>
            </w:pPr>
            <w:r>
              <w:rPr>
                <w:color w:val="000000"/>
                <w:sz w:val="16"/>
                <w:szCs w:val="16"/>
              </w:rPr>
              <w:t>1 250 438</w:t>
            </w:r>
          </w:p>
        </w:tc>
        <w:tc>
          <w:tcPr>
            <w:tcW w:w="860" w:type="dxa"/>
            <w:tcBorders>
              <w:top w:val="nil"/>
              <w:left w:val="nil"/>
              <w:bottom w:val="single" w:sz="4" w:space="0" w:color="BFBFBF" w:themeColor="background1" w:themeShade="BF"/>
              <w:right w:val="single" w:sz="4" w:space="0" w:color="BFBFBF"/>
            </w:tcBorders>
            <w:shd w:val="clear" w:color="auto" w:fill="auto"/>
            <w:vAlign w:val="center"/>
            <w:hideMark/>
          </w:tcPr>
          <w:p w14:paraId="0E7FB91B" w14:textId="77777777" w:rsidR="00E327DB" w:rsidRPr="0018131F" w:rsidRDefault="00E327DB" w:rsidP="00E327DB">
            <w:pPr>
              <w:widowControl/>
              <w:spacing w:after="0" w:line="240" w:lineRule="auto"/>
              <w:jc w:val="right"/>
              <w:rPr>
                <w:rFonts w:ascii="Times New Roman" w:eastAsia="Times New Roman" w:hAnsi="Times New Roman"/>
                <w:color w:val="000000"/>
                <w:sz w:val="16"/>
                <w:szCs w:val="16"/>
                <w:lang w:val="lv-LV" w:eastAsia="lv-LV"/>
              </w:rPr>
            </w:pPr>
            <w:r>
              <w:rPr>
                <w:color w:val="000000"/>
                <w:sz w:val="16"/>
                <w:szCs w:val="16"/>
              </w:rPr>
              <w:t>1 102 591</w:t>
            </w:r>
          </w:p>
        </w:tc>
        <w:tc>
          <w:tcPr>
            <w:tcW w:w="860" w:type="dxa"/>
            <w:tcBorders>
              <w:top w:val="nil"/>
              <w:left w:val="nil"/>
              <w:bottom w:val="single" w:sz="4" w:space="0" w:color="BFBFBF" w:themeColor="background1" w:themeShade="BF"/>
              <w:right w:val="single" w:sz="4" w:space="0" w:color="BFBFBF"/>
            </w:tcBorders>
            <w:shd w:val="clear" w:color="auto" w:fill="auto"/>
            <w:vAlign w:val="center"/>
            <w:hideMark/>
          </w:tcPr>
          <w:p w14:paraId="54ED0B96" w14:textId="77777777" w:rsidR="00E327DB" w:rsidRPr="0018131F" w:rsidRDefault="00E327DB" w:rsidP="00E327DB">
            <w:pPr>
              <w:widowControl/>
              <w:spacing w:after="0" w:line="240" w:lineRule="auto"/>
              <w:jc w:val="right"/>
              <w:rPr>
                <w:rFonts w:ascii="Times New Roman" w:eastAsia="Times New Roman" w:hAnsi="Times New Roman"/>
                <w:color w:val="000000"/>
                <w:sz w:val="16"/>
                <w:szCs w:val="16"/>
                <w:lang w:val="lv-LV" w:eastAsia="lv-LV"/>
              </w:rPr>
            </w:pPr>
            <w:r>
              <w:rPr>
                <w:color w:val="000000"/>
                <w:sz w:val="16"/>
                <w:szCs w:val="16"/>
              </w:rPr>
              <w:t>733 483</w:t>
            </w:r>
          </w:p>
        </w:tc>
        <w:tc>
          <w:tcPr>
            <w:tcW w:w="820" w:type="dxa"/>
            <w:tcBorders>
              <w:top w:val="nil"/>
              <w:left w:val="nil"/>
              <w:bottom w:val="single" w:sz="4" w:space="0" w:color="BFBFBF" w:themeColor="background1" w:themeShade="BF"/>
              <w:right w:val="single" w:sz="4" w:space="0" w:color="BFBFBF"/>
            </w:tcBorders>
            <w:shd w:val="clear" w:color="auto" w:fill="auto"/>
            <w:vAlign w:val="center"/>
            <w:hideMark/>
          </w:tcPr>
          <w:p w14:paraId="24E25DF9" w14:textId="77777777" w:rsidR="00E327DB" w:rsidRPr="0018131F" w:rsidRDefault="00E327DB" w:rsidP="00E327DB">
            <w:pPr>
              <w:widowControl/>
              <w:spacing w:after="0" w:line="240" w:lineRule="auto"/>
              <w:jc w:val="right"/>
              <w:rPr>
                <w:rFonts w:ascii="Times New Roman" w:eastAsia="Times New Roman" w:hAnsi="Times New Roman"/>
                <w:color w:val="000000"/>
                <w:sz w:val="16"/>
                <w:szCs w:val="16"/>
                <w:lang w:val="lv-LV" w:eastAsia="lv-LV"/>
              </w:rPr>
            </w:pPr>
            <w:r>
              <w:rPr>
                <w:color w:val="000000"/>
                <w:sz w:val="16"/>
                <w:szCs w:val="16"/>
              </w:rPr>
              <w:t>449 554</w:t>
            </w:r>
          </w:p>
        </w:tc>
        <w:tc>
          <w:tcPr>
            <w:tcW w:w="840" w:type="dxa"/>
            <w:tcBorders>
              <w:top w:val="nil"/>
              <w:left w:val="nil"/>
              <w:bottom w:val="single" w:sz="4" w:space="0" w:color="BFBFBF" w:themeColor="background1" w:themeShade="BF"/>
              <w:right w:val="single" w:sz="4" w:space="0" w:color="BFBFBF"/>
            </w:tcBorders>
            <w:shd w:val="clear" w:color="auto" w:fill="auto"/>
            <w:vAlign w:val="center"/>
            <w:hideMark/>
          </w:tcPr>
          <w:p w14:paraId="1B3BE330" w14:textId="77777777" w:rsidR="00E327DB" w:rsidRPr="0018131F" w:rsidRDefault="00E327DB" w:rsidP="00E327DB">
            <w:pPr>
              <w:widowControl/>
              <w:spacing w:after="0" w:line="240" w:lineRule="auto"/>
              <w:jc w:val="right"/>
              <w:rPr>
                <w:rFonts w:ascii="Times New Roman" w:eastAsia="Times New Roman" w:hAnsi="Times New Roman"/>
                <w:color w:val="000000"/>
                <w:sz w:val="16"/>
                <w:szCs w:val="16"/>
                <w:lang w:val="lv-LV" w:eastAsia="lv-LV"/>
              </w:rPr>
            </w:pPr>
            <w:r>
              <w:rPr>
                <w:color w:val="000000"/>
                <w:sz w:val="16"/>
                <w:szCs w:val="16"/>
              </w:rPr>
              <w:t>165 625</w:t>
            </w:r>
          </w:p>
        </w:tc>
      </w:tr>
      <w:tr w:rsidR="007465C2" w:rsidRPr="007465C2" w14:paraId="1994A36A" w14:textId="77777777" w:rsidTr="004E2CEE">
        <w:trPr>
          <w:trHeight w:val="379"/>
        </w:trPr>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16C10D" w14:textId="77777777" w:rsidR="007465C2" w:rsidRPr="007465C2" w:rsidRDefault="007465C2" w:rsidP="007465C2">
            <w:pPr>
              <w:widowControl/>
              <w:spacing w:after="0" w:line="240" w:lineRule="auto"/>
              <w:jc w:val="center"/>
              <w:rPr>
                <w:rFonts w:ascii="Times New Roman" w:eastAsia="Times New Roman" w:hAnsi="Times New Roman"/>
                <w:color w:val="000000"/>
                <w:sz w:val="20"/>
                <w:szCs w:val="20"/>
                <w:lang w:val="lv-LV" w:eastAsia="lv-LV"/>
              </w:rPr>
            </w:pPr>
            <w:r w:rsidRPr="00746EB2">
              <w:rPr>
                <w:rFonts w:ascii="Times New Roman" w:eastAsia="Times New Roman" w:hAnsi="Times New Roman"/>
                <w:b/>
                <w:color w:val="000000"/>
                <w:sz w:val="20"/>
                <w:szCs w:val="20"/>
                <w:lang w:val="lv-LV" w:eastAsia="lv-LV"/>
              </w:rPr>
              <w:t>Kopā</w:t>
            </w:r>
            <w:r>
              <w:rPr>
                <w:rFonts w:ascii="Times New Roman" w:eastAsia="Times New Roman" w:hAnsi="Times New Roman"/>
                <w:b/>
                <w:color w:val="000000"/>
                <w:sz w:val="20"/>
                <w:szCs w:val="20"/>
                <w:lang w:val="lv-LV" w:eastAsia="lv-LV"/>
              </w:rPr>
              <w:t>:</w:t>
            </w:r>
          </w:p>
        </w:tc>
        <w:tc>
          <w:tcPr>
            <w:tcW w:w="750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F9007E" w14:textId="77777777" w:rsidR="007465C2" w:rsidRPr="007465C2" w:rsidRDefault="00E327DB" w:rsidP="004E2CEE">
            <w:pPr>
              <w:widowControl/>
              <w:spacing w:after="0" w:line="240" w:lineRule="auto"/>
              <w:jc w:val="center"/>
              <w:rPr>
                <w:rFonts w:ascii="Times New Roman" w:eastAsia="Times New Roman" w:hAnsi="Times New Roman"/>
                <w:color w:val="000000"/>
                <w:sz w:val="16"/>
                <w:szCs w:val="16"/>
                <w:lang w:val="lv-LV" w:eastAsia="lv-LV"/>
              </w:rPr>
            </w:pPr>
            <w:r>
              <w:rPr>
                <w:rFonts w:ascii="Times New Roman" w:eastAsia="Times New Roman" w:hAnsi="Times New Roman"/>
                <w:b/>
                <w:color w:val="000000"/>
                <w:sz w:val="16"/>
                <w:szCs w:val="16"/>
                <w:lang w:val="lv-LV" w:eastAsia="lv-LV"/>
              </w:rPr>
              <w:t>6 991 158</w:t>
            </w:r>
          </w:p>
        </w:tc>
      </w:tr>
    </w:tbl>
    <w:p w14:paraId="764DD17A" w14:textId="77777777" w:rsidR="008F3CBA" w:rsidRPr="00746EB2" w:rsidRDefault="008F3CBA" w:rsidP="008F3CBA">
      <w:pPr>
        <w:widowControl/>
        <w:spacing w:after="0" w:line="240" w:lineRule="auto"/>
        <w:jc w:val="both"/>
        <w:rPr>
          <w:rFonts w:ascii="Times New Roman" w:hAnsi="Times New Roman"/>
          <w:sz w:val="24"/>
          <w:szCs w:val="24"/>
        </w:rPr>
      </w:pPr>
      <w:r w:rsidRPr="00746EB2">
        <w:rPr>
          <w:rFonts w:ascii="Times New Roman" w:hAnsi="Times New Roman"/>
          <w:sz w:val="24"/>
          <w:szCs w:val="24"/>
        </w:rPr>
        <w:t>(</w:t>
      </w:r>
      <w:proofErr w:type="gramStart"/>
      <w:r w:rsidRPr="00746EB2">
        <w:rPr>
          <w:rFonts w:ascii="Times New Roman" w:hAnsi="Times New Roman"/>
          <w:sz w:val="24"/>
          <w:szCs w:val="24"/>
          <w:lang w:val="lv-LV"/>
        </w:rPr>
        <w:t>detalizēts</w:t>
      </w:r>
      <w:proofErr w:type="gramEnd"/>
      <w:r w:rsidRPr="00746EB2">
        <w:rPr>
          <w:rFonts w:ascii="Times New Roman" w:hAnsi="Times New Roman"/>
          <w:sz w:val="24"/>
          <w:szCs w:val="24"/>
          <w:lang w:val="lv-LV"/>
        </w:rPr>
        <w:t xml:space="preserve"> aprēķins</w:t>
      </w:r>
      <w:r w:rsidR="004F71D3">
        <w:rPr>
          <w:rFonts w:ascii="Times New Roman" w:hAnsi="Times New Roman"/>
          <w:sz w:val="24"/>
          <w:szCs w:val="24"/>
          <w:lang w:val="lv-LV"/>
        </w:rPr>
        <w:t xml:space="preserve"> –</w:t>
      </w:r>
      <w:r w:rsidRPr="00746EB2">
        <w:rPr>
          <w:rFonts w:ascii="Times New Roman" w:hAnsi="Times New Roman"/>
          <w:sz w:val="24"/>
          <w:szCs w:val="24"/>
        </w:rPr>
        <w:t xml:space="preserve"> </w:t>
      </w:r>
      <w:r>
        <w:rPr>
          <w:rFonts w:ascii="Times New Roman" w:hAnsi="Times New Roman"/>
          <w:sz w:val="24"/>
          <w:szCs w:val="24"/>
        </w:rPr>
        <w:t>3</w:t>
      </w:r>
      <w:r w:rsidRPr="00746EB2">
        <w:rPr>
          <w:rFonts w:ascii="Times New Roman" w:hAnsi="Times New Roman"/>
          <w:sz w:val="24"/>
          <w:szCs w:val="24"/>
        </w:rPr>
        <w:t>.</w:t>
      </w:r>
      <w:r w:rsidRPr="004F71D3">
        <w:rPr>
          <w:rFonts w:ascii="Times New Roman" w:hAnsi="Times New Roman"/>
          <w:sz w:val="24"/>
          <w:szCs w:val="24"/>
        </w:rPr>
        <w:t>pielikuma 2.tabulā)</w:t>
      </w:r>
    </w:p>
    <w:p w14:paraId="226A2976" w14:textId="77777777" w:rsidR="008F3CBA" w:rsidRDefault="008F3CBA" w:rsidP="008F3CBA">
      <w:pPr>
        <w:pStyle w:val="tv213"/>
        <w:spacing w:before="0" w:beforeAutospacing="0" w:after="0" w:afterAutospacing="0"/>
        <w:jc w:val="both"/>
        <w:rPr>
          <w:sz w:val="28"/>
          <w:szCs w:val="28"/>
        </w:rPr>
      </w:pPr>
    </w:p>
    <w:p w14:paraId="5DC55C52" w14:textId="77777777" w:rsidR="008F3CBA" w:rsidRPr="007F3BE4" w:rsidRDefault="008F3CBA" w:rsidP="008F3CBA">
      <w:pPr>
        <w:widowControl/>
        <w:spacing w:after="0" w:line="240" w:lineRule="auto"/>
        <w:jc w:val="both"/>
        <w:rPr>
          <w:sz w:val="28"/>
          <w:szCs w:val="28"/>
          <w:lang w:val="lv-LV"/>
        </w:rPr>
      </w:pPr>
      <w:r w:rsidRPr="004E2CEE">
        <w:rPr>
          <w:rFonts w:ascii="Times New Roman" w:hAnsi="Times New Roman"/>
          <w:b/>
          <w:sz w:val="28"/>
          <w:szCs w:val="28"/>
          <w:lang w:val="lv-LV"/>
        </w:rPr>
        <w:t>2.variants</w:t>
      </w:r>
      <w:r w:rsidRPr="007C47C5">
        <w:rPr>
          <w:rFonts w:ascii="Times New Roman" w:hAnsi="Times New Roman"/>
          <w:sz w:val="28"/>
          <w:szCs w:val="28"/>
          <w:lang w:val="lv-LV"/>
        </w:rPr>
        <w:t xml:space="preserve"> – ieviest 100 fotoradarus 4 kārtās šādos termiņos: 1.kārta – 16 (realizēta </w:t>
      </w:r>
      <w:proofErr w:type="gramStart"/>
      <w:r w:rsidRPr="004E2CEE">
        <w:rPr>
          <w:rFonts w:ascii="Times New Roman" w:hAnsi="Times New Roman"/>
          <w:sz w:val="28"/>
          <w:szCs w:val="28"/>
          <w:lang w:val="lv-LV"/>
        </w:rPr>
        <w:t>2015.gadā</w:t>
      </w:r>
      <w:proofErr w:type="gramEnd"/>
      <w:r w:rsidRPr="004E2CEE">
        <w:rPr>
          <w:rFonts w:ascii="Times New Roman" w:hAnsi="Times New Roman"/>
          <w:sz w:val="28"/>
          <w:szCs w:val="28"/>
          <w:lang w:val="lv-LV"/>
        </w:rPr>
        <w:t>), 2.kārta – 24 (tiek realizēta 2016.gada  laikā), 3.kārta –20 (2017.gadā), 4.kārta – 40 (2018.gadā):</w:t>
      </w:r>
    </w:p>
    <w:p w14:paraId="7773A86D" w14:textId="77777777" w:rsidR="00C112CF" w:rsidRDefault="008F3CBA" w:rsidP="004E2CEE">
      <w:pPr>
        <w:pStyle w:val="tv213"/>
        <w:spacing w:before="0" w:beforeAutospacing="0" w:after="0" w:afterAutospacing="0"/>
        <w:jc w:val="right"/>
        <w:rPr>
          <w:sz w:val="28"/>
          <w:szCs w:val="28"/>
        </w:rPr>
      </w:pPr>
      <w:r>
        <w:rPr>
          <w:sz w:val="28"/>
          <w:szCs w:val="28"/>
        </w:rPr>
        <w:t>21</w:t>
      </w:r>
      <w:r w:rsidRPr="00746EB2">
        <w:rPr>
          <w:sz w:val="28"/>
          <w:szCs w:val="28"/>
        </w:rPr>
        <w:t>.tabula</w:t>
      </w:r>
    </w:p>
    <w:tbl>
      <w:tblPr>
        <w:tblW w:w="9182" w:type="dxa"/>
        <w:tblLook w:val="04A0" w:firstRow="1" w:lastRow="0" w:firstColumn="1" w:lastColumn="0" w:noHBand="0" w:noVBand="1"/>
      </w:tblPr>
      <w:tblGrid>
        <w:gridCol w:w="1696"/>
        <w:gridCol w:w="880"/>
        <w:gridCol w:w="780"/>
        <w:gridCol w:w="880"/>
        <w:gridCol w:w="840"/>
        <w:gridCol w:w="987"/>
        <w:gridCol w:w="800"/>
        <w:gridCol w:w="820"/>
        <w:gridCol w:w="780"/>
        <w:gridCol w:w="719"/>
      </w:tblGrid>
      <w:tr w:rsidR="009A1D78" w:rsidRPr="009A1D78" w14:paraId="5B8B6F2D" w14:textId="77777777" w:rsidTr="004E2CEE">
        <w:trPr>
          <w:trHeight w:val="315"/>
        </w:trPr>
        <w:tc>
          <w:tcPr>
            <w:tcW w:w="169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115A5B" w14:textId="77777777" w:rsidR="009A1D78" w:rsidRPr="009A1D78" w:rsidRDefault="009A1D78" w:rsidP="009A1D78">
            <w:pPr>
              <w:widowControl/>
              <w:spacing w:after="0" w:line="240" w:lineRule="auto"/>
              <w:jc w:val="center"/>
              <w:rPr>
                <w:rFonts w:ascii="Times New Roman" w:eastAsia="Times New Roman" w:hAnsi="Times New Roman"/>
                <w:b/>
                <w:bCs/>
                <w:color w:val="000000"/>
                <w:sz w:val="20"/>
                <w:szCs w:val="20"/>
                <w:lang w:val="lv-LV" w:eastAsia="lv-LV"/>
              </w:rPr>
            </w:pPr>
            <w:r w:rsidRPr="009A1D78">
              <w:rPr>
                <w:rFonts w:ascii="Times New Roman" w:eastAsia="Times New Roman" w:hAnsi="Times New Roman"/>
                <w:b/>
                <w:bCs/>
                <w:color w:val="000000"/>
                <w:sz w:val="20"/>
                <w:szCs w:val="20"/>
                <w:lang w:val="lv-LV" w:eastAsia="lv-LV"/>
              </w:rPr>
              <w:t>2.A modelis</w:t>
            </w:r>
          </w:p>
        </w:tc>
        <w:tc>
          <w:tcPr>
            <w:tcW w:w="880" w:type="dxa"/>
            <w:tcBorders>
              <w:top w:val="single" w:sz="4" w:space="0" w:color="BFBFBF"/>
              <w:left w:val="nil"/>
              <w:bottom w:val="single" w:sz="4" w:space="0" w:color="BFBFBF"/>
              <w:right w:val="single" w:sz="4" w:space="0" w:color="BFBFBF"/>
            </w:tcBorders>
            <w:shd w:val="clear" w:color="auto" w:fill="auto"/>
            <w:vAlign w:val="center"/>
            <w:hideMark/>
          </w:tcPr>
          <w:p w14:paraId="53C4192B" w14:textId="77777777" w:rsidR="009A1D78" w:rsidRPr="009A1D78" w:rsidRDefault="009A1D78" w:rsidP="009A1D78">
            <w:pPr>
              <w:widowControl/>
              <w:spacing w:after="0" w:line="240" w:lineRule="auto"/>
              <w:jc w:val="center"/>
              <w:rPr>
                <w:rFonts w:ascii="Times New Roman" w:eastAsia="Times New Roman" w:hAnsi="Times New Roman"/>
                <w:color w:val="000000"/>
                <w:sz w:val="20"/>
                <w:szCs w:val="20"/>
                <w:lang w:val="lv-LV" w:eastAsia="lv-LV"/>
              </w:rPr>
            </w:pPr>
            <w:r w:rsidRPr="009A1D78">
              <w:rPr>
                <w:rFonts w:ascii="Times New Roman" w:eastAsia="Times New Roman" w:hAnsi="Times New Roman"/>
                <w:color w:val="000000"/>
                <w:sz w:val="20"/>
                <w:szCs w:val="20"/>
                <w:lang w:val="lv-LV" w:eastAsia="lv-LV"/>
              </w:rPr>
              <w:t>2016</w:t>
            </w:r>
          </w:p>
        </w:tc>
        <w:tc>
          <w:tcPr>
            <w:tcW w:w="780" w:type="dxa"/>
            <w:tcBorders>
              <w:top w:val="single" w:sz="4" w:space="0" w:color="BFBFBF"/>
              <w:left w:val="nil"/>
              <w:bottom w:val="single" w:sz="4" w:space="0" w:color="BFBFBF"/>
              <w:right w:val="single" w:sz="4" w:space="0" w:color="BFBFBF"/>
            </w:tcBorders>
            <w:shd w:val="clear" w:color="auto" w:fill="auto"/>
            <w:vAlign w:val="center"/>
            <w:hideMark/>
          </w:tcPr>
          <w:p w14:paraId="250664BC" w14:textId="77777777" w:rsidR="009A1D78" w:rsidRPr="009A1D78" w:rsidRDefault="009A1D78" w:rsidP="009A1D78">
            <w:pPr>
              <w:widowControl/>
              <w:spacing w:after="0" w:line="240" w:lineRule="auto"/>
              <w:jc w:val="center"/>
              <w:rPr>
                <w:rFonts w:ascii="Times New Roman" w:eastAsia="Times New Roman" w:hAnsi="Times New Roman"/>
                <w:color w:val="000000"/>
                <w:sz w:val="20"/>
                <w:szCs w:val="20"/>
                <w:lang w:val="lv-LV" w:eastAsia="lv-LV"/>
              </w:rPr>
            </w:pPr>
            <w:r w:rsidRPr="009A1D78">
              <w:rPr>
                <w:rFonts w:ascii="Times New Roman" w:eastAsia="Times New Roman" w:hAnsi="Times New Roman"/>
                <w:color w:val="000000"/>
                <w:sz w:val="20"/>
                <w:szCs w:val="20"/>
                <w:lang w:val="lv-LV" w:eastAsia="lv-LV"/>
              </w:rPr>
              <w:t>2017</w:t>
            </w:r>
          </w:p>
        </w:tc>
        <w:tc>
          <w:tcPr>
            <w:tcW w:w="880" w:type="dxa"/>
            <w:tcBorders>
              <w:top w:val="single" w:sz="4" w:space="0" w:color="BFBFBF"/>
              <w:left w:val="nil"/>
              <w:bottom w:val="single" w:sz="4" w:space="0" w:color="BFBFBF"/>
              <w:right w:val="single" w:sz="4" w:space="0" w:color="BFBFBF"/>
            </w:tcBorders>
            <w:shd w:val="clear" w:color="auto" w:fill="auto"/>
            <w:vAlign w:val="center"/>
            <w:hideMark/>
          </w:tcPr>
          <w:p w14:paraId="0153392C" w14:textId="77777777" w:rsidR="009A1D78" w:rsidRPr="009A1D78" w:rsidRDefault="009A1D78" w:rsidP="009A1D78">
            <w:pPr>
              <w:widowControl/>
              <w:spacing w:after="0" w:line="240" w:lineRule="auto"/>
              <w:jc w:val="center"/>
              <w:rPr>
                <w:rFonts w:ascii="Times New Roman" w:eastAsia="Times New Roman" w:hAnsi="Times New Roman"/>
                <w:color w:val="000000"/>
                <w:sz w:val="20"/>
                <w:szCs w:val="20"/>
                <w:lang w:val="lv-LV" w:eastAsia="lv-LV"/>
              </w:rPr>
            </w:pPr>
            <w:r w:rsidRPr="009A1D78">
              <w:rPr>
                <w:rFonts w:ascii="Times New Roman" w:eastAsia="Times New Roman" w:hAnsi="Times New Roman"/>
                <w:color w:val="000000"/>
                <w:sz w:val="20"/>
                <w:szCs w:val="20"/>
                <w:lang w:val="lv-LV" w:eastAsia="lv-LV"/>
              </w:rPr>
              <w:t>2018</w:t>
            </w:r>
          </w:p>
        </w:tc>
        <w:tc>
          <w:tcPr>
            <w:tcW w:w="840" w:type="dxa"/>
            <w:tcBorders>
              <w:top w:val="single" w:sz="4" w:space="0" w:color="BFBFBF"/>
              <w:left w:val="nil"/>
              <w:bottom w:val="single" w:sz="4" w:space="0" w:color="BFBFBF"/>
              <w:right w:val="single" w:sz="4" w:space="0" w:color="BFBFBF"/>
            </w:tcBorders>
            <w:shd w:val="clear" w:color="auto" w:fill="auto"/>
            <w:vAlign w:val="center"/>
            <w:hideMark/>
          </w:tcPr>
          <w:p w14:paraId="70C4FB4A" w14:textId="77777777" w:rsidR="009A1D78" w:rsidRPr="009A1D78" w:rsidRDefault="009A1D78" w:rsidP="009A1D78">
            <w:pPr>
              <w:widowControl/>
              <w:spacing w:after="0" w:line="240" w:lineRule="auto"/>
              <w:jc w:val="center"/>
              <w:rPr>
                <w:rFonts w:ascii="Times New Roman" w:eastAsia="Times New Roman" w:hAnsi="Times New Roman"/>
                <w:color w:val="000000"/>
                <w:sz w:val="20"/>
                <w:szCs w:val="20"/>
                <w:lang w:val="lv-LV" w:eastAsia="lv-LV"/>
              </w:rPr>
            </w:pPr>
            <w:r w:rsidRPr="009A1D78">
              <w:rPr>
                <w:rFonts w:ascii="Times New Roman" w:eastAsia="Times New Roman" w:hAnsi="Times New Roman"/>
                <w:color w:val="000000"/>
                <w:sz w:val="20"/>
                <w:szCs w:val="20"/>
                <w:lang w:val="lv-LV" w:eastAsia="lv-LV"/>
              </w:rPr>
              <w:t>2019</w:t>
            </w:r>
          </w:p>
        </w:tc>
        <w:tc>
          <w:tcPr>
            <w:tcW w:w="987" w:type="dxa"/>
            <w:tcBorders>
              <w:top w:val="single" w:sz="4" w:space="0" w:color="BFBFBF"/>
              <w:left w:val="nil"/>
              <w:bottom w:val="single" w:sz="4" w:space="0" w:color="BFBFBF"/>
              <w:right w:val="single" w:sz="4" w:space="0" w:color="BFBFBF"/>
            </w:tcBorders>
            <w:shd w:val="clear" w:color="auto" w:fill="auto"/>
            <w:vAlign w:val="center"/>
            <w:hideMark/>
          </w:tcPr>
          <w:p w14:paraId="4FE92977" w14:textId="77777777" w:rsidR="009A1D78" w:rsidRPr="009A1D78" w:rsidRDefault="009A1D78" w:rsidP="009A1D78">
            <w:pPr>
              <w:widowControl/>
              <w:spacing w:after="0" w:line="240" w:lineRule="auto"/>
              <w:jc w:val="center"/>
              <w:rPr>
                <w:rFonts w:ascii="Times New Roman" w:eastAsia="Times New Roman" w:hAnsi="Times New Roman"/>
                <w:color w:val="000000"/>
                <w:sz w:val="20"/>
                <w:szCs w:val="20"/>
                <w:lang w:val="lv-LV" w:eastAsia="lv-LV"/>
              </w:rPr>
            </w:pPr>
            <w:r w:rsidRPr="009A1D78">
              <w:rPr>
                <w:rFonts w:ascii="Times New Roman" w:eastAsia="Times New Roman" w:hAnsi="Times New Roman"/>
                <w:color w:val="000000"/>
                <w:sz w:val="20"/>
                <w:szCs w:val="20"/>
                <w:lang w:val="lv-LV" w:eastAsia="lv-LV"/>
              </w:rPr>
              <w:t>2020</w:t>
            </w:r>
          </w:p>
        </w:tc>
        <w:tc>
          <w:tcPr>
            <w:tcW w:w="800" w:type="dxa"/>
            <w:tcBorders>
              <w:top w:val="single" w:sz="4" w:space="0" w:color="BFBFBF"/>
              <w:left w:val="nil"/>
              <w:bottom w:val="single" w:sz="4" w:space="0" w:color="BFBFBF"/>
              <w:right w:val="single" w:sz="4" w:space="0" w:color="BFBFBF"/>
            </w:tcBorders>
            <w:shd w:val="clear" w:color="auto" w:fill="auto"/>
            <w:vAlign w:val="center"/>
            <w:hideMark/>
          </w:tcPr>
          <w:p w14:paraId="3EE888AE" w14:textId="77777777" w:rsidR="009A1D78" w:rsidRPr="009A1D78" w:rsidRDefault="009A1D78" w:rsidP="009A1D78">
            <w:pPr>
              <w:widowControl/>
              <w:spacing w:after="0" w:line="240" w:lineRule="auto"/>
              <w:jc w:val="center"/>
              <w:rPr>
                <w:rFonts w:ascii="Times New Roman" w:eastAsia="Times New Roman" w:hAnsi="Times New Roman"/>
                <w:color w:val="000000"/>
                <w:sz w:val="20"/>
                <w:szCs w:val="20"/>
                <w:lang w:val="lv-LV" w:eastAsia="lv-LV"/>
              </w:rPr>
            </w:pPr>
            <w:r w:rsidRPr="009A1D78">
              <w:rPr>
                <w:rFonts w:ascii="Times New Roman" w:eastAsia="Times New Roman" w:hAnsi="Times New Roman"/>
                <w:color w:val="000000"/>
                <w:sz w:val="20"/>
                <w:szCs w:val="20"/>
                <w:lang w:val="lv-LV" w:eastAsia="lv-LV"/>
              </w:rPr>
              <w:t>2021</w:t>
            </w:r>
          </w:p>
        </w:tc>
        <w:tc>
          <w:tcPr>
            <w:tcW w:w="820" w:type="dxa"/>
            <w:tcBorders>
              <w:top w:val="single" w:sz="4" w:space="0" w:color="BFBFBF"/>
              <w:left w:val="nil"/>
              <w:bottom w:val="single" w:sz="4" w:space="0" w:color="BFBFBF"/>
              <w:right w:val="single" w:sz="4" w:space="0" w:color="BFBFBF"/>
            </w:tcBorders>
            <w:shd w:val="clear" w:color="auto" w:fill="auto"/>
            <w:vAlign w:val="center"/>
            <w:hideMark/>
          </w:tcPr>
          <w:p w14:paraId="79D05BDD" w14:textId="77777777" w:rsidR="009A1D78" w:rsidRPr="009A1D78" w:rsidRDefault="009A1D78" w:rsidP="009A1D78">
            <w:pPr>
              <w:widowControl/>
              <w:spacing w:after="0" w:line="240" w:lineRule="auto"/>
              <w:jc w:val="center"/>
              <w:rPr>
                <w:rFonts w:ascii="Times New Roman" w:eastAsia="Times New Roman" w:hAnsi="Times New Roman"/>
                <w:color w:val="000000"/>
                <w:sz w:val="20"/>
                <w:szCs w:val="20"/>
                <w:lang w:val="lv-LV" w:eastAsia="lv-LV"/>
              </w:rPr>
            </w:pPr>
            <w:r w:rsidRPr="009A1D78">
              <w:rPr>
                <w:rFonts w:ascii="Times New Roman" w:eastAsia="Times New Roman" w:hAnsi="Times New Roman"/>
                <w:color w:val="000000"/>
                <w:sz w:val="20"/>
                <w:szCs w:val="20"/>
                <w:lang w:val="lv-LV" w:eastAsia="lv-LV"/>
              </w:rPr>
              <w:t>2022</w:t>
            </w:r>
          </w:p>
        </w:tc>
        <w:tc>
          <w:tcPr>
            <w:tcW w:w="780" w:type="dxa"/>
            <w:tcBorders>
              <w:top w:val="single" w:sz="4" w:space="0" w:color="BFBFBF"/>
              <w:left w:val="nil"/>
              <w:bottom w:val="single" w:sz="4" w:space="0" w:color="BFBFBF"/>
              <w:right w:val="single" w:sz="4" w:space="0" w:color="BFBFBF"/>
            </w:tcBorders>
            <w:shd w:val="clear" w:color="auto" w:fill="auto"/>
            <w:vAlign w:val="center"/>
            <w:hideMark/>
          </w:tcPr>
          <w:p w14:paraId="496139A0" w14:textId="77777777" w:rsidR="009A1D78" w:rsidRPr="009A1D78" w:rsidRDefault="009A1D78" w:rsidP="009A1D78">
            <w:pPr>
              <w:widowControl/>
              <w:spacing w:after="0" w:line="240" w:lineRule="auto"/>
              <w:jc w:val="center"/>
              <w:rPr>
                <w:rFonts w:ascii="Times New Roman" w:eastAsia="Times New Roman" w:hAnsi="Times New Roman"/>
                <w:color w:val="000000"/>
                <w:sz w:val="20"/>
                <w:szCs w:val="20"/>
                <w:lang w:val="lv-LV" w:eastAsia="lv-LV"/>
              </w:rPr>
            </w:pPr>
            <w:r w:rsidRPr="009A1D78">
              <w:rPr>
                <w:rFonts w:ascii="Times New Roman" w:eastAsia="Times New Roman" w:hAnsi="Times New Roman"/>
                <w:color w:val="000000"/>
                <w:sz w:val="20"/>
                <w:szCs w:val="20"/>
                <w:lang w:val="lv-LV" w:eastAsia="lv-LV"/>
              </w:rPr>
              <w:t>2023</w:t>
            </w:r>
          </w:p>
        </w:tc>
        <w:tc>
          <w:tcPr>
            <w:tcW w:w="719" w:type="dxa"/>
            <w:tcBorders>
              <w:top w:val="single" w:sz="4" w:space="0" w:color="BFBFBF"/>
              <w:left w:val="nil"/>
              <w:bottom w:val="single" w:sz="4" w:space="0" w:color="BFBFBF"/>
              <w:right w:val="single" w:sz="4" w:space="0" w:color="BFBFBF"/>
            </w:tcBorders>
            <w:shd w:val="clear" w:color="auto" w:fill="auto"/>
            <w:vAlign w:val="center"/>
            <w:hideMark/>
          </w:tcPr>
          <w:p w14:paraId="31EC9135" w14:textId="77777777" w:rsidR="009A1D78" w:rsidRPr="009A1D78" w:rsidRDefault="009A1D78" w:rsidP="009A1D78">
            <w:pPr>
              <w:widowControl/>
              <w:spacing w:after="0" w:line="240" w:lineRule="auto"/>
              <w:jc w:val="center"/>
              <w:rPr>
                <w:rFonts w:ascii="Times New Roman" w:eastAsia="Times New Roman" w:hAnsi="Times New Roman"/>
                <w:color w:val="000000"/>
                <w:sz w:val="20"/>
                <w:szCs w:val="20"/>
                <w:lang w:val="lv-LV" w:eastAsia="lv-LV"/>
              </w:rPr>
            </w:pPr>
            <w:r w:rsidRPr="009A1D78">
              <w:rPr>
                <w:rFonts w:ascii="Times New Roman" w:eastAsia="Times New Roman" w:hAnsi="Times New Roman"/>
                <w:color w:val="000000"/>
                <w:sz w:val="20"/>
                <w:szCs w:val="20"/>
                <w:lang w:val="lv-LV" w:eastAsia="lv-LV"/>
              </w:rPr>
              <w:t>2024</w:t>
            </w:r>
          </w:p>
        </w:tc>
      </w:tr>
      <w:tr w:rsidR="00F35115" w:rsidRPr="009A1D78" w14:paraId="0DCC96FE" w14:textId="77777777" w:rsidTr="004E2CEE">
        <w:trPr>
          <w:trHeight w:val="2018"/>
        </w:trPr>
        <w:tc>
          <w:tcPr>
            <w:tcW w:w="1696" w:type="dxa"/>
            <w:tcBorders>
              <w:top w:val="nil"/>
              <w:left w:val="single" w:sz="4" w:space="0" w:color="BFBFBF"/>
              <w:bottom w:val="single" w:sz="4" w:space="0" w:color="BFBFBF" w:themeColor="background1" w:themeShade="BF"/>
              <w:right w:val="single" w:sz="4" w:space="0" w:color="BFBFBF"/>
            </w:tcBorders>
            <w:shd w:val="clear" w:color="auto" w:fill="auto"/>
            <w:vAlign w:val="center"/>
            <w:hideMark/>
          </w:tcPr>
          <w:p w14:paraId="0F34F1C9" w14:textId="77777777" w:rsidR="00F35115" w:rsidRPr="009A1D78" w:rsidRDefault="00F35115" w:rsidP="00F35115">
            <w:pPr>
              <w:widowControl/>
              <w:spacing w:after="0" w:line="240" w:lineRule="auto"/>
              <w:jc w:val="center"/>
              <w:rPr>
                <w:rFonts w:ascii="Times New Roman" w:eastAsia="Times New Roman" w:hAnsi="Times New Roman"/>
                <w:color w:val="000000"/>
                <w:sz w:val="20"/>
                <w:szCs w:val="20"/>
                <w:lang w:val="lv-LV" w:eastAsia="lv-LV"/>
              </w:rPr>
            </w:pPr>
            <w:r w:rsidRPr="009A1D78">
              <w:rPr>
                <w:rFonts w:ascii="Times New Roman" w:eastAsia="Times New Roman" w:hAnsi="Times New Roman"/>
                <w:color w:val="000000"/>
                <w:sz w:val="20"/>
                <w:szCs w:val="20"/>
                <w:lang w:val="lv-LV" w:eastAsia="lv-LV"/>
              </w:rPr>
              <w:t xml:space="preserve">Prognozētā maksa par CSDD </w:t>
            </w:r>
            <w:r>
              <w:rPr>
                <w:rFonts w:ascii="Times New Roman" w:eastAsia="Times New Roman" w:hAnsi="Times New Roman"/>
                <w:color w:val="000000"/>
                <w:sz w:val="20"/>
                <w:szCs w:val="20"/>
                <w:lang w:val="lv-LV" w:eastAsia="lv-LV"/>
              </w:rPr>
              <w:t>deleģēto uzdevumu</w:t>
            </w:r>
            <w:r w:rsidRPr="009A1D78">
              <w:rPr>
                <w:rFonts w:ascii="Times New Roman" w:eastAsia="Times New Roman" w:hAnsi="Times New Roman"/>
                <w:color w:val="000000"/>
                <w:sz w:val="20"/>
                <w:szCs w:val="20"/>
                <w:lang w:val="lv-LV" w:eastAsia="lv-LV"/>
              </w:rPr>
              <w:t xml:space="preserve"> - nodrošināt fotoradaru uzstādīšanu un to darbību (1.uzdevums)</w:t>
            </w:r>
          </w:p>
        </w:tc>
        <w:tc>
          <w:tcPr>
            <w:tcW w:w="880" w:type="dxa"/>
            <w:tcBorders>
              <w:top w:val="nil"/>
              <w:left w:val="nil"/>
              <w:bottom w:val="single" w:sz="4" w:space="0" w:color="BFBFBF" w:themeColor="background1" w:themeShade="BF"/>
              <w:right w:val="single" w:sz="4" w:space="0" w:color="BFBFBF"/>
            </w:tcBorders>
            <w:shd w:val="clear" w:color="auto" w:fill="auto"/>
            <w:vAlign w:val="center"/>
            <w:hideMark/>
          </w:tcPr>
          <w:p w14:paraId="7D2C56BA" w14:textId="77777777" w:rsidR="00F35115" w:rsidRPr="002A74E2" w:rsidRDefault="00F35115" w:rsidP="00F35115">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539 199</w:t>
            </w:r>
          </w:p>
        </w:tc>
        <w:tc>
          <w:tcPr>
            <w:tcW w:w="780" w:type="dxa"/>
            <w:tcBorders>
              <w:top w:val="nil"/>
              <w:left w:val="nil"/>
              <w:bottom w:val="single" w:sz="4" w:space="0" w:color="BFBFBF" w:themeColor="background1" w:themeShade="BF"/>
              <w:right w:val="single" w:sz="4" w:space="0" w:color="BFBFBF"/>
            </w:tcBorders>
            <w:shd w:val="clear" w:color="auto" w:fill="auto"/>
            <w:vAlign w:val="center"/>
            <w:hideMark/>
          </w:tcPr>
          <w:p w14:paraId="29080BF1" w14:textId="77777777" w:rsidR="00F35115" w:rsidRPr="002A74E2" w:rsidRDefault="00F35115" w:rsidP="00F35115">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632 827</w:t>
            </w:r>
          </w:p>
        </w:tc>
        <w:tc>
          <w:tcPr>
            <w:tcW w:w="880" w:type="dxa"/>
            <w:tcBorders>
              <w:top w:val="nil"/>
              <w:left w:val="nil"/>
              <w:bottom w:val="single" w:sz="4" w:space="0" w:color="BFBFBF" w:themeColor="background1" w:themeShade="BF"/>
              <w:right w:val="single" w:sz="4" w:space="0" w:color="BFBFBF"/>
            </w:tcBorders>
            <w:shd w:val="clear" w:color="auto" w:fill="auto"/>
            <w:vAlign w:val="center"/>
            <w:hideMark/>
          </w:tcPr>
          <w:p w14:paraId="34BEE575" w14:textId="77777777" w:rsidR="00F35115" w:rsidRPr="002A74E2" w:rsidRDefault="00F35115" w:rsidP="00F35115">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1 035 060</w:t>
            </w:r>
          </w:p>
        </w:tc>
        <w:tc>
          <w:tcPr>
            <w:tcW w:w="840" w:type="dxa"/>
            <w:tcBorders>
              <w:top w:val="nil"/>
              <w:left w:val="nil"/>
              <w:bottom w:val="single" w:sz="4" w:space="0" w:color="BFBFBF" w:themeColor="background1" w:themeShade="BF"/>
              <w:right w:val="single" w:sz="4" w:space="0" w:color="BFBFBF"/>
            </w:tcBorders>
            <w:shd w:val="clear" w:color="auto" w:fill="auto"/>
            <w:vAlign w:val="center"/>
            <w:hideMark/>
          </w:tcPr>
          <w:p w14:paraId="1A75893B" w14:textId="77777777" w:rsidR="00F35115" w:rsidRPr="002A74E2" w:rsidRDefault="00F35115" w:rsidP="00F35115">
            <w:pPr>
              <w:widowControl/>
              <w:spacing w:after="0" w:line="240" w:lineRule="auto"/>
              <w:ind w:hanging="124"/>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1 366 310</w:t>
            </w:r>
          </w:p>
        </w:tc>
        <w:tc>
          <w:tcPr>
            <w:tcW w:w="987" w:type="dxa"/>
            <w:tcBorders>
              <w:top w:val="nil"/>
              <w:left w:val="nil"/>
              <w:bottom w:val="single" w:sz="4" w:space="0" w:color="BFBFBF" w:themeColor="background1" w:themeShade="BF"/>
              <w:right w:val="single" w:sz="4" w:space="0" w:color="BFBFBF"/>
            </w:tcBorders>
            <w:shd w:val="clear" w:color="auto" w:fill="auto"/>
            <w:vAlign w:val="center"/>
            <w:hideMark/>
          </w:tcPr>
          <w:p w14:paraId="2A1E5A1A" w14:textId="77777777" w:rsidR="00F35115" w:rsidRPr="002A74E2" w:rsidRDefault="00F35115" w:rsidP="00F35115">
            <w:pPr>
              <w:widowControl/>
              <w:spacing w:after="0" w:line="240" w:lineRule="auto"/>
              <w:ind w:hanging="113"/>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1 250 438</w:t>
            </w:r>
          </w:p>
        </w:tc>
        <w:tc>
          <w:tcPr>
            <w:tcW w:w="800" w:type="dxa"/>
            <w:tcBorders>
              <w:top w:val="nil"/>
              <w:left w:val="nil"/>
              <w:bottom w:val="single" w:sz="4" w:space="0" w:color="BFBFBF" w:themeColor="background1" w:themeShade="BF"/>
              <w:right w:val="single" w:sz="4" w:space="0" w:color="BFBFBF"/>
            </w:tcBorders>
            <w:shd w:val="clear" w:color="auto" w:fill="auto"/>
            <w:vAlign w:val="center"/>
            <w:hideMark/>
          </w:tcPr>
          <w:p w14:paraId="69735DBA" w14:textId="77777777" w:rsidR="00F35115" w:rsidRPr="002A74E2" w:rsidRDefault="00F35115" w:rsidP="00F35115">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1 102 591</w:t>
            </w:r>
          </w:p>
        </w:tc>
        <w:tc>
          <w:tcPr>
            <w:tcW w:w="820" w:type="dxa"/>
            <w:tcBorders>
              <w:top w:val="nil"/>
              <w:left w:val="nil"/>
              <w:bottom w:val="single" w:sz="4" w:space="0" w:color="BFBFBF" w:themeColor="background1" w:themeShade="BF"/>
              <w:right w:val="single" w:sz="4" w:space="0" w:color="BFBFBF"/>
            </w:tcBorders>
            <w:shd w:val="clear" w:color="auto" w:fill="auto"/>
            <w:vAlign w:val="center"/>
            <w:hideMark/>
          </w:tcPr>
          <w:p w14:paraId="09DF90F3" w14:textId="77777777" w:rsidR="00F35115" w:rsidRPr="002A74E2" w:rsidRDefault="00F35115" w:rsidP="00F35115">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733 483</w:t>
            </w:r>
          </w:p>
        </w:tc>
        <w:tc>
          <w:tcPr>
            <w:tcW w:w="780" w:type="dxa"/>
            <w:tcBorders>
              <w:top w:val="nil"/>
              <w:left w:val="nil"/>
              <w:bottom w:val="single" w:sz="4" w:space="0" w:color="BFBFBF" w:themeColor="background1" w:themeShade="BF"/>
              <w:right w:val="single" w:sz="4" w:space="0" w:color="BFBFBF"/>
            </w:tcBorders>
            <w:shd w:val="clear" w:color="auto" w:fill="auto"/>
            <w:vAlign w:val="center"/>
            <w:hideMark/>
          </w:tcPr>
          <w:p w14:paraId="60C86EBA" w14:textId="77777777" w:rsidR="00F35115" w:rsidRPr="002A74E2" w:rsidRDefault="00F35115" w:rsidP="00F35115">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331 251</w:t>
            </w:r>
          </w:p>
        </w:tc>
        <w:tc>
          <w:tcPr>
            <w:tcW w:w="719" w:type="dxa"/>
            <w:tcBorders>
              <w:top w:val="nil"/>
              <w:left w:val="nil"/>
              <w:bottom w:val="single" w:sz="4" w:space="0" w:color="BFBFBF" w:themeColor="background1" w:themeShade="BF"/>
              <w:right w:val="single" w:sz="4" w:space="0" w:color="BFBFBF"/>
            </w:tcBorders>
            <w:shd w:val="clear" w:color="auto" w:fill="auto"/>
            <w:vAlign w:val="center"/>
            <w:hideMark/>
          </w:tcPr>
          <w:p w14:paraId="044CB51C" w14:textId="77777777" w:rsidR="00F35115" w:rsidRPr="00F35115" w:rsidRDefault="00F35115" w:rsidP="00F35115">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0</w:t>
            </w:r>
          </w:p>
        </w:tc>
      </w:tr>
      <w:tr w:rsidR="009A1D78" w:rsidRPr="009A1D78" w14:paraId="6EE2B276" w14:textId="77777777" w:rsidTr="004E2CEE">
        <w:trPr>
          <w:trHeight w:val="405"/>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C93B01" w14:textId="77777777" w:rsidR="009A1D78" w:rsidRPr="009A1D78" w:rsidRDefault="009A1D78" w:rsidP="009A1D78">
            <w:pPr>
              <w:widowControl/>
              <w:spacing w:after="0" w:line="240" w:lineRule="auto"/>
              <w:jc w:val="center"/>
              <w:rPr>
                <w:rFonts w:ascii="Times New Roman" w:eastAsia="Times New Roman" w:hAnsi="Times New Roman"/>
                <w:color w:val="000000"/>
                <w:sz w:val="20"/>
                <w:szCs w:val="20"/>
                <w:lang w:val="lv-LV" w:eastAsia="lv-LV"/>
              </w:rPr>
            </w:pPr>
            <w:r w:rsidRPr="00746EB2">
              <w:rPr>
                <w:rFonts w:ascii="Times New Roman" w:eastAsia="Times New Roman" w:hAnsi="Times New Roman"/>
                <w:b/>
                <w:color w:val="000000"/>
                <w:sz w:val="20"/>
                <w:szCs w:val="20"/>
                <w:lang w:val="lv-LV" w:eastAsia="lv-LV"/>
              </w:rPr>
              <w:t>Kopā</w:t>
            </w:r>
            <w:r>
              <w:rPr>
                <w:rFonts w:ascii="Times New Roman" w:eastAsia="Times New Roman" w:hAnsi="Times New Roman"/>
                <w:b/>
                <w:color w:val="000000"/>
                <w:sz w:val="20"/>
                <w:szCs w:val="20"/>
                <w:lang w:val="lv-LV" w:eastAsia="lv-LV"/>
              </w:rPr>
              <w:t>:</w:t>
            </w:r>
          </w:p>
        </w:tc>
        <w:tc>
          <w:tcPr>
            <w:tcW w:w="748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E98010" w14:textId="77777777" w:rsidR="009A1D78" w:rsidRPr="009A1D78" w:rsidRDefault="002A74E2" w:rsidP="004E2CEE">
            <w:pPr>
              <w:widowControl/>
              <w:spacing w:after="0" w:line="240" w:lineRule="auto"/>
              <w:jc w:val="center"/>
              <w:rPr>
                <w:rFonts w:ascii="Times New Roman" w:eastAsia="Times New Roman" w:hAnsi="Times New Roman"/>
                <w:color w:val="000000"/>
                <w:sz w:val="16"/>
                <w:szCs w:val="16"/>
                <w:lang w:val="lv-LV" w:eastAsia="lv-LV"/>
              </w:rPr>
            </w:pPr>
            <w:r>
              <w:rPr>
                <w:rFonts w:ascii="Times New Roman" w:eastAsia="Times New Roman" w:hAnsi="Times New Roman"/>
                <w:b/>
                <w:color w:val="000000"/>
                <w:sz w:val="16"/>
                <w:szCs w:val="16"/>
                <w:lang w:val="lv-LV" w:eastAsia="lv-LV"/>
              </w:rPr>
              <w:t>6 991 158</w:t>
            </w:r>
          </w:p>
        </w:tc>
      </w:tr>
    </w:tbl>
    <w:p w14:paraId="09E5521B" w14:textId="77777777" w:rsidR="008F3CBA" w:rsidRPr="00746EB2" w:rsidRDefault="008F3CBA" w:rsidP="008F3CBA">
      <w:pPr>
        <w:widowControl/>
        <w:spacing w:after="0" w:line="240" w:lineRule="auto"/>
        <w:jc w:val="both"/>
        <w:rPr>
          <w:rFonts w:ascii="Times New Roman" w:hAnsi="Times New Roman"/>
          <w:sz w:val="24"/>
          <w:szCs w:val="24"/>
        </w:rPr>
      </w:pPr>
      <w:r>
        <w:rPr>
          <w:rFonts w:ascii="Times New Roman" w:hAnsi="Times New Roman"/>
          <w:sz w:val="24"/>
          <w:szCs w:val="24"/>
          <w:lang w:val="lv-LV"/>
        </w:rPr>
        <w:t>(</w:t>
      </w:r>
      <w:r w:rsidRPr="00746EB2">
        <w:rPr>
          <w:rFonts w:ascii="Times New Roman" w:hAnsi="Times New Roman"/>
          <w:sz w:val="24"/>
          <w:szCs w:val="24"/>
          <w:lang w:val="lv-LV"/>
        </w:rPr>
        <w:t>detalizēts aprēķins</w:t>
      </w:r>
      <w:r w:rsidR="00B073F9">
        <w:rPr>
          <w:rFonts w:ascii="Times New Roman" w:hAnsi="Times New Roman"/>
          <w:sz w:val="24"/>
          <w:szCs w:val="24"/>
          <w:lang w:val="lv-LV"/>
        </w:rPr>
        <w:t xml:space="preserve"> –</w:t>
      </w:r>
      <w:r w:rsidRPr="00746EB2">
        <w:rPr>
          <w:rFonts w:ascii="Times New Roman" w:hAnsi="Times New Roman"/>
          <w:sz w:val="24"/>
          <w:szCs w:val="24"/>
        </w:rPr>
        <w:t xml:space="preserve"> </w:t>
      </w:r>
      <w:r>
        <w:rPr>
          <w:rFonts w:ascii="Times New Roman" w:hAnsi="Times New Roman"/>
          <w:sz w:val="24"/>
          <w:szCs w:val="24"/>
        </w:rPr>
        <w:t>7</w:t>
      </w:r>
      <w:r w:rsidRPr="00B073F9">
        <w:rPr>
          <w:rFonts w:ascii="Times New Roman" w:hAnsi="Times New Roman"/>
          <w:sz w:val="24"/>
          <w:szCs w:val="24"/>
        </w:rPr>
        <w:t>.pielikuma 2.tabulā)</w:t>
      </w:r>
    </w:p>
    <w:p w14:paraId="3D8B8563" w14:textId="77777777" w:rsidR="00926705" w:rsidRPr="00746EB2" w:rsidRDefault="00926705" w:rsidP="00926705">
      <w:pPr>
        <w:widowControl/>
        <w:spacing w:after="0" w:line="240" w:lineRule="auto"/>
        <w:jc w:val="right"/>
        <w:rPr>
          <w:rFonts w:ascii="Times New Roman" w:hAnsi="Times New Roman"/>
          <w:sz w:val="28"/>
          <w:szCs w:val="28"/>
          <w:lang w:val="lv-LV"/>
        </w:rPr>
      </w:pPr>
      <w:r>
        <w:rPr>
          <w:rFonts w:ascii="Times New Roman" w:hAnsi="Times New Roman"/>
          <w:sz w:val="28"/>
          <w:szCs w:val="28"/>
          <w:lang w:val="lv-LV"/>
        </w:rPr>
        <w:t>22</w:t>
      </w:r>
      <w:r w:rsidRPr="00746EB2">
        <w:rPr>
          <w:rFonts w:ascii="Times New Roman" w:hAnsi="Times New Roman"/>
          <w:sz w:val="28"/>
          <w:szCs w:val="28"/>
          <w:lang w:val="lv-LV"/>
        </w:rPr>
        <w:t>.tabula</w:t>
      </w:r>
    </w:p>
    <w:p w14:paraId="2C890DEB" w14:textId="77777777" w:rsidR="00062F37" w:rsidRPr="00683F0F" w:rsidRDefault="00062F37" w:rsidP="00062F37">
      <w:pPr>
        <w:pStyle w:val="tv213"/>
        <w:spacing w:before="0" w:beforeAutospacing="0" w:after="0" w:afterAutospacing="0"/>
        <w:jc w:val="center"/>
        <w:rPr>
          <w:sz w:val="28"/>
          <w:szCs w:val="28"/>
        </w:rPr>
      </w:pPr>
      <w:r w:rsidRPr="00683F0F">
        <w:rPr>
          <w:b/>
          <w:i/>
          <w:sz w:val="28"/>
          <w:szCs w:val="28"/>
        </w:rPr>
        <w:t>SVID analīze</w:t>
      </w:r>
      <w:r w:rsidRPr="00683F0F">
        <w:rPr>
          <w:sz w:val="28"/>
          <w:szCs w:val="28"/>
        </w:rPr>
        <w:t xml:space="preserve"> </w:t>
      </w:r>
    </w:p>
    <w:tbl>
      <w:tblPr>
        <w:tblStyle w:val="TableGrid"/>
        <w:tblW w:w="5000" w:type="pct"/>
        <w:tblLook w:val="04A0" w:firstRow="1" w:lastRow="0" w:firstColumn="1" w:lastColumn="0" w:noHBand="0" w:noVBand="1"/>
      </w:tblPr>
      <w:tblGrid>
        <w:gridCol w:w="4287"/>
        <w:gridCol w:w="4788"/>
      </w:tblGrid>
      <w:tr w:rsidR="00062F37" w:rsidRPr="00683F0F" w14:paraId="5070031B" w14:textId="77777777" w:rsidTr="007C47C5">
        <w:tc>
          <w:tcPr>
            <w:tcW w:w="2362" w:type="pct"/>
          </w:tcPr>
          <w:p w14:paraId="20E7B9E1" w14:textId="77777777" w:rsidR="00062F37" w:rsidRPr="005F4D77" w:rsidRDefault="00062F37" w:rsidP="007C47C5">
            <w:pPr>
              <w:pStyle w:val="tv213"/>
              <w:spacing w:before="0" w:beforeAutospacing="0" w:after="0" w:afterAutospacing="0"/>
              <w:jc w:val="center"/>
              <w:rPr>
                <w:i/>
              </w:rPr>
            </w:pPr>
            <w:r w:rsidRPr="005F4D77">
              <w:rPr>
                <w:i/>
              </w:rPr>
              <w:t>Stiprās puses</w:t>
            </w:r>
          </w:p>
        </w:tc>
        <w:tc>
          <w:tcPr>
            <w:tcW w:w="2638" w:type="pct"/>
          </w:tcPr>
          <w:p w14:paraId="74D2A77B" w14:textId="77777777" w:rsidR="00062F37" w:rsidRPr="005F4D77" w:rsidRDefault="00062F37" w:rsidP="007C47C5">
            <w:pPr>
              <w:pStyle w:val="tv213"/>
              <w:spacing w:before="0" w:beforeAutospacing="0" w:after="0" w:afterAutospacing="0"/>
              <w:jc w:val="center"/>
              <w:rPr>
                <w:i/>
              </w:rPr>
            </w:pPr>
            <w:r w:rsidRPr="005F4D77">
              <w:rPr>
                <w:i/>
              </w:rPr>
              <w:t>Vājās puses</w:t>
            </w:r>
          </w:p>
        </w:tc>
      </w:tr>
      <w:tr w:rsidR="00062F37" w:rsidRPr="00F11946" w14:paraId="007615CC" w14:textId="77777777" w:rsidTr="007C47C5">
        <w:tc>
          <w:tcPr>
            <w:tcW w:w="2362" w:type="pct"/>
          </w:tcPr>
          <w:p w14:paraId="74341286" w14:textId="77777777" w:rsidR="00062F37" w:rsidRPr="00E012E0" w:rsidRDefault="00062F37" w:rsidP="007C47C5">
            <w:pPr>
              <w:pStyle w:val="tv213"/>
              <w:spacing w:before="0" w:beforeAutospacing="0" w:after="0" w:afterAutospacing="0"/>
              <w:jc w:val="both"/>
              <w:rPr>
                <w:i/>
              </w:rPr>
            </w:pPr>
            <w:r w:rsidRPr="00E012E0">
              <w:t>1. Peļņa, līdzīgi kā par citiem CSDD pakalpojumiem, var tikt izmantota pakalpojuma izmaksās neiekļauto izmaksu segšanai (piemēram, satiksmes drošības kampaņas u.c. ar satiksmes drošību pasākumi) un CSDD pakalpojumu kompleksa attīstībai, ņemot vērā šīs institūcijas darbības mērķi un uzdevumus un to, ka fotoradaru projekta faktiskais finansēšanas avots ir valsts pamatbudžeta ieņēmumi no naudas sodiem par pārkāpumiem ceļu satiksmē.</w:t>
            </w:r>
          </w:p>
        </w:tc>
        <w:tc>
          <w:tcPr>
            <w:tcW w:w="2638" w:type="pct"/>
          </w:tcPr>
          <w:p w14:paraId="0CB79838" w14:textId="75E577BF" w:rsidR="00486D3A" w:rsidRPr="00A44CA8" w:rsidRDefault="00486D3A" w:rsidP="00486D3A">
            <w:pPr>
              <w:pStyle w:val="tv213"/>
              <w:spacing w:before="0" w:beforeAutospacing="0" w:after="0" w:afterAutospacing="0"/>
              <w:jc w:val="both"/>
            </w:pPr>
            <w:r>
              <w:t xml:space="preserve"> 1. </w:t>
            </w:r>
            <w:r w:rsidRPr="00A44CA8">
              <w:t>Šobrīd peļņas daļa, kas tiek atstāta CSDD rīcībā fotoradaru iegādei, netiek nodalīta no nesadalītās peļņas, līdz ar to vēlākos gados</w:t>
            </w:r>
            <w:proofErr w:type="gramStart"/>
            <w:r w:rsidRPr="00A44CA8">
              <w:t xml:space="preserve"> iespējams</w:t>
            </w:r>
            <w:proofErr w:type="gramEnd"/>
            <w:r w:rsidRPr="00A44CA8">
              <w:t xml:space="preserve"> šo peļņu pārdalīt un izmaksāt dividendēs. Pašreizējā situācijā CSDD finanšu uzskaitē nākamajos periodos radīsies iegādāto </w:t>
            </w:r>
            <w:r w:rsidRPr="006E458D">
              <w:t xml:space="preserve">fotoradaru </w:t>
            </w:r>
            <w:r w:rsidR="006E458D" w:rsidRPr="006E458D">
              <w:t>summas, kas atbilst CSDD fotoradaru ikgadējam nolietojumam,</w:t>
            </w:r>
            <w:proofErr w:type="gramStart"/>
            <w:r w:rsidR="006E458D" w:rsidRPr="006E458D">
              <w:t xml:space="preserve"> </w:t>
            </w:r>
            <w:r w:rsidRPr="00A44CA8">
              <w:t xml:space="preserve"> </w:t>
            </w:r>
            <w:proofErr w:type="gramEnd"/>
            <w:r w:rsidRPr="00A44CA8">
              <w:t xml:space="preserve">izmaksas. Lai šīs fotoradaru izmaksas </w:t>
            </w:r>
            <w:r>
              <w:t xml:space="preserve">nebūtu jākompensē ar citu CSDD </w:t>
            </w:r>
            <w:r w:rsidRPr="00A44CA8">
              <w:t>pakalpojumu cenu paaugstināšanu, akcionāram peļņas sadalē jāpa</w:t>
            </w:r>
            <w:r>
              <w:t xml:space="preserve">redz </w:t>
            </w:r>
            <w:proofErr w:type="gramStart"/>
            <w:r>
              <w:t>atsevišķu posteni</w:t>
            </w:r>
            <w:proofErr w:type="gramEnd"/>
            <w:r>
              <w:t xml:space="preserve"> –</w:t>
            </w:r>
            <w:r w:rsidRPr="00A44CA8">
              <w:t xml:space="preserve"> fotoradaru iegādei rezervēti līdzekļi, kurus būtu jāieskaita atsevišķā rezervē pašu kapitāla sastāvā. Rezerve tiktu pakāpeniski norakstīta, saskaņojot tās norakstīšanas apjomus ar katra pārskata perioda peļņas vai zaudējumu aprēķinā atzīto iegādāto </w:t>
            </w:r>
            <w:r w:rsidRPr="006E458D">
              <w:t xml:space="preserve">fotoradaru </w:t>
            </w:r>
            <w:r w:rsidR="006E458D" w:rsidRPr="006E458D">
              <w:t>summu, kas atbilst CSDD fotoradaru ikgadējam nolietojumam,</w:t>
            </w:r>
            <w:r w:rsidRPr="006E458D">
              <w:t xml:space="preserve"> </w:t>
            </w:r>
            <w:r w:rsidR="006E458D" w:rsidRPr="006E458D">
              <w:t>–</w:t>
            </w:r>
            <w:r w:rsidR="006E458D">
              <w:t xml:space="preserve"> </w:t>
            </w:r>
            <w:r w:rsidRPr="00A44CA8">
              <w:t xml:space="preserve">izmaksām. </w:t>
            </w:r>
          </w:p>
          <w:p w14:paraId="7A57416E" w14:textId="77777777" w:rsidR="00062F37" w:rsidRPr="00E012E0" w:rsidRDefault="00062F37" w:rsidP="00B073F9">
            <w:pPr>
              <w:pStyle w:val="tv213"/>
              <w:spacing w:before="0" w:beforeAutospacing="0" w:after="0" w:afterAutospacing="0"/>
              <w:jc w:val="both"/>
              <w:rPr>
                <w:i/>
              </w:rPr>
            </w:pPr>
          </w:p>
        </w:tc>
      </w:tr>
      <w:tr w:rsidR="00062F37" w:rsidRPr="00F11946" w14:paraId="19E54F8B" w14:textId="77777777" w:rsidTr="007C47C5">
        <w:trPr>
          <w:trHeight w:val="586"/>
        </w:trPr>
        <w:tc>
          <w:tcPr>
            <w:tcW w:w="2362" w:type="pct"/>
          </w:tcPr>
          <w:p w14:paraId="4D2ED7E6" w14:textId="77777777" w:rsidR="00062F37" w:rsidRPr="00E012E0" w:rsidRDefault="002D4B77" w:rsidP="007C47C5">
            <w:pPr>
              <w:pStyle w:val="tv213"/>
              <w:spacing w:before="0" w:beforeAutospacing="0" w:after="0" w:afterAutospacing="0"/>
              <w:jc w:val="both"/>
            </w:pPr>
            <w:r w:rsidRPr="005F4D77">
              <w:lastRenderedPageBreak/>
              <w:t>2. CSDD tiek pilnībā nodrošināta ar valsts pārvaldes deleģētā uzdevuma kvalitatīvai izpildei nepieciešamo finansējumu.</w:t>
            </w:r>
          </w:p>
        </w:tc>
        <w:tc>
          <w:tcPr>
            <w:tcW w:w="2638" w:type="pct"/>
          </w:tcPr>
          <w:p w14:paraId="191D7384" w14:textId="77777777" w:rsidR="00062F37" w:rsidRPr="00E012E0" w:rsidRDefault="00062F37" w:rsidP="007C47C5">
            <w:pPr>
              <w:pStyle w:val="tv213"/>
              <w:spacing w:before="0" w:beforeAutospacing="0" w:after="0" w:afterAutospacing="0"/>
              <w:jc w:val="both"/>
            </w:pPr>
            <w:r w:rsidRPr="00E012E0">
              <w:t>2. Valsts pārvaldes deleģētais uzdevums ir konkrētu darbību nodrošināšana un nav saistīts ar CSDD kā privātpersonas attīstības nodrošināšanu no valsts budžeta līdzekļiem, neraugoties, ka faktiskais finansēšanas avots ir valsts pamatbudžeta ieņēmumi no nauda sodiem par pārkāpumiem ceļu satiksmē. Pastāv risks, ka pozitīvi mainoties braukšanas paradumiem, valsts pamatbudžeta ieņēmumi no naudas sodiem samazināsies un nesegs nepieciešamos izdevumus.</w:t>
            </w:r>
          </w:p>
        </w:tc>
      </w:tr>
      <w:tr w:rsidR="00062F37" w:rsidRPr="00683F0F" w14:paraId="1D624B3C" w14:textId="77777777" w:rsidTr="007C47C5">
        <w:tc>
          <w:tcPr>
            <w:tcW w:w="2362" w:type="pct"/>
          </w:tcPr>
          <w:p w14:paraId="0D295101" w14:textId="77777777" w:rsidR="00062F37" w:rsidRPr="00E012E0" w:rsidRDefault="00062F37" w:rsidP="007C47C5">
            <w:pPr>
              <w:pStyle w:val="tv213"/>
              <w:spacing w:before="0" w:beforeAutospacing="0" w:after="0" w:afterAutospacing="0"/>
              <w:jc w:val="center"/>
              <w:rPr>
                <w:i/>
              </w:rPr>
            </w:pPr>
            <w:r w:rsidRPr="00E012E0">
              <w:rPr>
                <w:i/>
              </w:rPr>
              <w:t>Iespējas</w:t>
            </w:r>
          </w:p>
        </w:tc>
        <w:tc>
          <w:tcPr>
            <w:tcW w:w="2638" w:type="pct"/>
          </w:tcPr>
          <w:p w14:paraId="05154E1C" w14:textId="77777777" w:rsidR="00062F37" w:rsidRPr="00E012E0" w:rsidRDefault="00062F37" w:rsidP="007C47C5">
            <w:pPr>
              <w:pStyle w:val="tv213"/>
              <w:spacing w:before="0" w:beforeAutospacing="0" w:after="0" w:afterAutospacing="0"/>
              <w:jc w:val="center"/>
              <w:rPr>
                <w:i/>
              </w:rPr>
            </w:pPr>
            <w:r w:rsidRPr="00E012E0">
              <w:rPr>
                <w:i/>
              </w:rPr>
              <w:t>Draudi</w:t>
            </w:r>
          </w:p>
        </w:tc>
      </w:tr>
      <w:tr w:rsidR="00062F37" w:rsidRPr="00F11946" w14:paraId="47854005" w14:textId="77777777" w:rsidTr="007C47C5">
        <w:tc>
          <w:tcPr>
            <w:tcW w:w="2362" w:type="pct"/>
          </w:tcPr>
          <w:p w14:paraId="5EED0613" w14:textId="77777777" w:rsidR="00062F37" w:rsidRPr="00E012E0" w:rsidRDefault="00062F37" w:rsidP="007C47C5">
            <w:pPr>
              <w:pStyle w:val="tv213"/>
              <w:spacing w:before="0" w:beforeAutospacing="0" w:after="0" w:afterAutospacing="0"/>
              <w:jc w:val="both"/>
            </w:pPr>
            <w:r w:rsidRPr="00E012E0">
              <w:t>Nav identificētas.</w:t>
            </w:r>
          </w:p>
        </w:tc>
        <w:tc>
          <w:tcPr>
            <w:tcW w:w="2638" w:type="pct"/>
          </w:tcPr>
          <w:p w14:paraId="460EF978" w14:textId="75799808" w:rsidR="00062F37" w:rsidRPr="00E012E0" w:rsidRDefault="00062F37" w:rsidP="006E458D">
            <w:pPr>
              <w:pStyle w:val="tv213"/>
              <w:spacing w:before="0" w:beforeAutospacing="0" w:after="0" w:afterAutospacing="0"/>
              <w:jc w:val="both"/>
            </w:pPr>
            <w:r w:rsidRPr="00E012E0">
              <w:t xml:space="preserve">1. Netiek veidots </w:t>
            </w:r>
            <w:r w:rsidR="006E458D" w:rsidRPr="006E458D">
              <w:t>summas, kas atbilst CSDD fotoradaru ikgadējam nolietojumam,</w:t>
            </w:r>
            <w:r w:rsidRPr="006E458D">
              <w:rPr>
                <w:sz w:val="28"/>
              </w:rPr>
              <w:t xml:space="preserve"> </w:t>
            </w:r>
            <w:r w:rsidRPr="00E012E0">
              <w:t>uzkrājums analogi, kā tas netiek veidots valsts pārvaldes iestādē (uzskaita un norakst</w:t>
            </w:r>
            <w:r w:rsidRPr="006E458D">
              <w:t xml:space="preserve">a tikai </w:t>
            </w:r>
            <w:r w:rsidR="006E458D" w:rsidRPr="006E458D">
              <w:t>summu, kas atbilst CSDD fotoradaru ikgadējam nolietojumam,</w:t>
            </w:r>
            <w:r w:rsidRPr="006E458D">
              <w:t xml:space="preserve">; </w:t>
            </w:r>
            <w:r w:rsidRPr="00E012E0">
              <w:t xml:space="preserve">ja nepieciešama pamatlīdzekļu atjaunošana, tā tiek finansēta no valsts budžeta līdzekļiem, </w:t>
            </w:r>
            <w:r w:rsidRPr="006E458D">
              <w:t xml:space="preserve">nevis no </w:t>
            </w:r>
            <w:r w:rsidR="006E458D" w:rsidRPr="006E458D">
              <w:t xml:space="preserve">summas, kas atbilst CSDD fotoradaru ikgadējam nolietojumam, </w:t>
            </w:r>
            <w:r w:rsidRPr="006E458D">
              <w:t>uzkrājuma</w:t>
            </w:r>
            <w:r w:rsidRPr="00E012E0">
              <w:t>)</w:t>
            </w:r>
            <w:r w:rsidR="00B073F9">
              <w:t>.</w:t>
            </w:r>
            <w:r w:rsidRPr="00E012E0">
              <w:t xml:space="preserve"> </w:t>
            </w:r>
          </w:p>
        </w:tc>
      </w:tr>
      <w:tr w:rsidR="00062F37" w:rsidRPr="00F11946" w14:paraId="20FBDB96" w14:textId="77777777" w:rsidTr="007C47C5">
        <w:tc>
          <w:tcPr>
            <w:tcW w:w="2362" w:type="pct"/>
          </w:tcPr>
          <w:p w14:paraId="5DF5C7F9" w14:textId="77777777" w:rsidR="00062F37" w:rsidRPr="00E012E0" w:rsidRDefault="00062F37" w:rsidP="007C47C5">
            <w:pPr>
              <w:pStyle w:val="tv213"/>
              <w:spacing w:before="0" w:beforeAutospacing="0" w:after="0" w:afterAutospacing="0"/>
              <w:jc w:val="both"/>
            </w:pPr>
          </w:p>
        </w:tc>
        <w:tc>
          <w:tcPr>
            <w:tcW w:w="2638" w:type="pct"/>
          </w:tcPr>
          <w:p w14:paraId="3905723A" w14:textId="77777777" w:rsidR="00062F37" w:rsidRPr="00E012E0" w:rsidRDefault="00062F37" w:rsidP="00B073F9">
            <w:pPr>
              <w:pStyle w:val="tv213"/>
              <w:spacing w:before="0" w:beforeAutospacing="0" w:after="0" w:afterAutospacing="0"/>
              <w:jc w:val="both"/>
            </w:pPr>
            <w:r w:rsidRPr="00E012E0">
              <w:t xml:space="preserve">2. </w:t>
            </w:r>
            <w:r w:rsidR="00B073F9" w:rsidRPr="005F4D77">
              <w:t>Nav izstrādāts normatīvais regulējums maksas noteikšanai valsts pārvaldes uzdevuma deleģēšanas gadījumā</w:t>
            </w:r>
            <w:r w:rsidR="00B073F9">
              <w:t>.</w:t>
            </w:r>
            <w:r w:rsidR="00B073F9" w:rsidRPr="005F4D77">
              <w:t xml:space="preserve">  </w:t>
            </w:r>
          </w:p>
        </w:tc>
      </w:tr>
    </w:tbl>
    <w:p w14:paraId="7923CC06" w14:textId="77777777" w:rsidR="00062F37" w:rsidRDefault="00062F37" w:rsidP="00DA0E97">
      <w:pPr>
        <w:pStyle w:val="tv213"/>
        <w:spacing w:before="0" w:beforeAutospacing="0" w:after="0" w:afterAutospacing="0"/>
        <w:jc w:val="both"/>
        <w:rPr>
          <w:sz w:val="28"/>
          <w:szCs w:val="28"/>
        </w:rPr>
      </w:pPr>
    </w:p>
    <w:p w14:paraId="6D570DC5" w14:textId="77777777" w:rsidR="002E4A7A" w:rsidRPr="00746EB2" w:rsidRDefault="002E4A7A" w:rsidP="002E4A7A">
      <w:pPr>
        <w:pStyle w:val="tv213"/>
        <w:spacing w:before="0" w:beforeAutospacing="0" w:after="0" w:afterAutospacing="0"/>
        <w:jc w:val="both"/>
        <w:rPr>
          <w:sz w:val="28"/>
          <w:szCs w:val="28"/>
        </w:rPr>
      </w:pPr>
      <w:r>
        <w:rPr>
          <w:b/>
          <w:sz w:val="28"/>
          <w:szCs w:val="28"/>
        </w:rPr>
        <w:t>2</w:t>
      </w:r>
      <w:r w:rsidRPr="00746EB2">
        <w:rPr>
          <w:b/>
          <w:sz w:val="28"/>
          <w:szCs w:val="28"/>
        </w:rPr>
        <w:t>.</w:t>
      </w:r>
      <w:r>
        <w:rPr>
          <w:b/>
          <w:sz w:val="28"/>
          <w:szCs w:val="28"/>
        </w:rPr>
        <w:t xml:space="preserve">B </w:t>
      </w:r>
      <w:r w:rsidRPr="00746EB2">
        <w:rPr>
          <w:b/>
          <w:sz w:val="28"/>
          <w:szCs w:val="28"/>
        </w:rPr>
        <w:t>modelis</w:t>
      </w:r>
      <w:r w:rsidRPr="00746EB2">
        <w:rPr>
          <w:sz w:val="28"/>
          <w:szCs w:val="28"/>
        </w:rPr>
        <w:t xml:space="preserve"> </w:t>
      </w:r>
      <w:r>
        <w:rPr>
          <w:sz w:val="28"/>
          <w:szCs w:val="28"/>
        </w:rPr>
        <w:t>(detalizēts aprēķins</w:t>
      </w:r>
      <w:proofErr w:type="gramStart"/>
      <w:r>
        <w:rPr>
          <w:sz w:val="28"/>
          <w:szCs w:val="28"/>
        </w:rPr>
        <w:t xml:space="preserve"> </w:t>
      </w:r>
      <w:r w:rsidR="00B073F9">
        <w:rPr>
          <w:sz w:val="28"/>
          <w:szCs w:val="28"/>
        </w:rPr>
        <w:t xml:space="preserve"> </w:t>
      </w:r>
      <w:proofErr w:type="gramEnd"/>
      <w:r w:rsidR="00B073F9">
        <w:rPr>
          <w:sz w:val="28"/>
          <w:szCs w:val="28"/>
        </w:rPr>
        <w:t xml:space="preserve">– </w:t>
      </w:r>
      <w:r>
        <w:rPr>
          <w:sz w:val="28"/>
          <w:szCs w:val="28"/>
        </w:rPr>
        <w:t xml:space="preserve">4. un 8.pielikumā) </w:t>
      </w:r>
      <w:r w:rsidRPr="00746EB2">
        <w:rPr>
          <w:sz w:val="28"/>
          <w:szCs w:val="28"/>
        </w:rPr>
        <w:t>–</w:t>
      </w:r>
      <w:r>
        <w:rPr>
          <w:sz w:val="28"/>
          <w:szCs w:val="28"/>
        </w:rPr>
        <w:t xml:space="preserve"> izmaksas tiek noteiktas pēc šādiem principiem</w:t>
      </w:r>
      <w:r w:rsidRPr="00746EB2">
        <w:rPr>
          <w:sz w:val="28"/>
          <w:szCs w:val="28"/>
        </w:rPr>
        <w:t>:</w:t>
      </w:r>
    </w:p>
    <w:p w14:paraId="3FB827B1" w14:textId="25F2E262" w:rsidR="00B073F9" w:rsidRPr="004E2CEE" w:rsidRDefault="001C794F" w:rsidP="00B073F9">
      <w:pPr>
        <w:widowControl/>
        <w:shd w:val="clear" w:color="auto" w:fill="FFFFFF" w:themeFill="background1"/>
        <w:spacing w:after="0" w:line="240" w:lineRule="auto"/>
        <w:ind w:firstLine="720"/>
        <w:contextualSpacing/>
        <w:jc w:val="both"/>
        <w:rPr>
          <w:rFonts w:ascii="Times New Roman" w:hAnsi="Times New Roman"/>
          <w:sz w:val="28"/>
          <w:szCs w:val="28"/>
          <w:lang w:val="lv-LV"/>
        </w:rPr>
      </w:pPr>
      <w:r w:rsidRPr="000D030B">
        <w:rPr>
          <w:rFonts w:ascii="Times New Roman" w:eastAsia="Times New Roman" w:hAnsi="Times New Roman"/>
          <w:sz w:val="28"/>
          <w:szCs w:val="28"/>
          <w:lang w:val="lv-LV" w:eastAsia="lv-LV"/>
        </w:rPr>
        <w:t xml:space="preserve">• </w:t>
      </w:r>
      <w:r w:rsidR="00B073F9" w:rsidRPr="004E2CEE">
        <w:rPr>
          <w:rFonts w:ascii="Times New Roman" w:eastAsia="Times New Roman" w:hAnsi="Times New Roman"/>
          <w:sz w:val="28"/>
          <w:szCs w:val="28"/>
          <w:lang w:val="lv-LV" w:eastAsia="lv-LV"/>
        </w:rPr>
        <w:t xml:space="preserve">izmaksās netiek </w:t>
      </w:r>
      <w:r w:rsidR="00B073F9" w:rsidRPr="006E458D">
        <w:rPr>
          <w:rFonts w:ascii="Times New Roman" w:eastAsia="Times New Roman" w:hAnsi="Times New Roman"/>
          <w:sz w:val="28"/>
          <w:szCs w:val="28"/>
          <w:lang w:val="lv-LV" w:eastAsia="lv-LV"/>
        </w:rPr>
        <w:t>iekļaut</w:t>
      </w:r>
      <w:r w:rsidR="006E458D" w:rsidRPr="006E458D">
        <w:rPr>
          <w:rFonts w:ascii="Times New Roman" w:eastAsia="Times New Roman" w:hAnsi="Times New Roman"/>
          <w:sz w:val="28"/>
          <w:szCs w:val="28"/>
          <w:lang w:val="lv-LV" w:eastAsia="lv-LV"/>
        </w:rPr>
        <w:t>a</w:t>
      </w:r>
      <w:r w:rsidR="00B073F9" w:rsidRPr="006E458D">
        <w:rPr>
          <w:rFonts w:ascii="Times New Roman" w:eastAsia="Times New Roman" w:hAnsi="Times New Roman"/>
          <w:sz w:val="28"/>
          <w:szCs w:val="28"/>
          <w:lang w:val="lv-LV" w:eastAsia="lv-LV"/>
        </w:rPr>
        <w:t xml:space="preserve"> </w:t>
      </w:r>
      <w:r w:rsidR="006E458D" w:rsidRPr="006E458D">
        <w:rPr>
          <w:rFonts w:ascii="Times New Roman" w:hAnsi="Times New Roman"/>
          <w:sz w:val="28"/>
          <w:szCs w:val="28"/>
          <w:lang w:val="lv-LV"/>
        </w:rPr>
        <w:t>summa, kas atbilst CSDD fotoradaru ikgadējam nolietojumam</w:t>
      </w:r>
      <w:r w:rsidR="00B073F9" w:rsidRPr="006E458D">
        <w:rPr>
          <w:rFonts w:ascii="Times New Roman" w:eastAsia="Times New Roman" w:hAnsi="Times New Roman"/>
          <w:sz w:val="28"/>
          <w:szCs w:val="28"/>
          <w:lang w:val="lv-LV" w:eastAsia="lv-LV"/>
        </w:rPr>
        <w:t>, piemērojot valsts pārvaldes iestāžu budžeta veidošanas pamatprincipus (ievērojot, ka tiek deleģēts uzdevums, ko var veikt arī pati valsts pārvaldes iestāde), kas neparedz ilgtermiņa valsts budžeta līdzekļu uzkrāšanu. Neskatoties uz to, ka CSDD nav tiešās valsts pārvaldes</w:t>
      </w:r>
      <w:r w:rsidR="00B073F9" w:rsidRPr="004E2CEE">
        <w:rPr>
          <w:rFonts w:ascii="Times New Roman" w:eastAsia="Times New Roman" w:hAnsi="Times New Roman"/>
          <w:sz w:val="28"/>
          <w:szCs w:val="28"/>
          <w:lang w:val="lv-LV" w:eastAsia="lv-LV"/>
        </w:rPr>
        <w:t xml:space="preserve"> </w:t>
      </w:r>
      <w:r w:rsidR="00B073F9" w:rsidRPr="006E458D">
        <w:rPr>
          <w:rFonts w:ascii="Times New Roman" w:eastAsia="Times New Roman" w:hAnsi="Times New Roman"/>
          <w:sz w:val="28"/>
          <w:szCs w:val="28"/>
          <w:lang w:val="lv-LV" w:eastAsia="lv-LV"/>
        </w:rPr>
        <w:t xml:space="preserve">iestāde, </w:t>
      </w:r>
      <w:r w:rsidR="006E458D" w:rsidRPr="006E458D">
        <w:rPr>
          <w:rFonts w:ascii="Times New Roman" w:hAnsi="Times New Roman"/>
          <w:sz w:val="28"/>
          <w:szCs w:val="28"/>
          <w:lang w:val="lv-LV"/>
        </w:rPr>
        <w:t>summa, kas atbilst CSDD fotoradaru ikgadējam nolietojumam,</w:t>
      </w:r>
      <w:r w:rsidR="00486D3A" w:rsidRPr="006E458D">
        <w:rPr>
          <w:rFonts w:ascii="Times New Roman" w:eastAsia="Times New Roman" w:hAnsi="Times New Roman"/>
          <w:sz w:val="28"/>
          <w:szCs w:val="28"/>
          <w:lang w:val="lv-LV" w:eastAsia="lv-LV"/>
        </w:rPr>
        <w:t xml:space="preserve"> tiek uzkrāt</w:t>
      </w:r>
      <w:r w:rsidR="006E458D" w:rsidRPr="006E458D">
        <w:rPr>
          <w:rFonts w:ascii="Times New Roman" w:eastAsia="Times New Roman" w:hAnsi="Times New Roman"/>
          <w:sz w:val="28"/>
          <w:szCs w:val="28"/>
          <w:lang w:val="lv-LV" w:eastAsia="lv-LV"/>
        </w:rPr>
        <w:t>a</w:t>
      </w:r>
      <w:r w:rsidR="00486D3A">
        <w:rPr>
          <w:rFonts w:ascii="Times New Roman" w:eastAsia="Times New Roman" w:hAnsi="Times New Roman"/>
          <w:sz w:val="28"/>
          <w:szCs w:val="28"/>
          <w:lang w:val="lv-LV" w:eastAsia="lv-LV"/>
        </w:rPr>
        <w:t xml:space="preserve"> </w:t>
      </w:r>
      <w:r w:rsidR="00B073F9" w:rsidRPr="004E2CEE">
        <w:rPr>
          <w:rFonts w:ascii="Times New Roman" w:eastAsia="Times New Roman" w:hAnsi="Times New Roman"/>
          <w:sz w:val="28"/>
          <w:szCs w:val="28"/>
          <w:lang w:val="lv-LV" w:eastAsia="lv-LV"/>
        </w:rPr>
        <w:t>no valsts budžeta līdzekļiem</w:t>
      </w:r>
      <w:r w:rsidR="00B073F9">
        <w:rPr>
          <w:rFonts w:ascii="Times New Roman" w:eastAsia="Times New Roman" w:hAnsi="Times New Roman"/>
          <w:sz w:val="28"/>
          <w:szCs w:val="28"/>
          <w:lang w:val="lv-LV" w:eastAsia="lv-LV"/>
        </w:rPr>
        <w:t>.</w:t>
      </w:r>
      <w:r w:rsidR="00B073F9" w:rsidRPr="004E2CEE">
        <w:rPr>
          <w:rFonts w:ascii="Times New Roman" w:eastAsia="Times New Roman" w:hAnsi="Times New Roman"/>
          <w:sz w:val="28"/>
          <w:szCs w:val="28"/>
          <w:lang w:val="lv-LV" w:eastAsia="lv-LV"/>
        </w:rPr>
        <w:t xml:space="preserve"> </w:t>
      </w:r>
      <w:r w:rsidR="00B073F9">
        <w:rPr>
          <w:rFonts w:ascii="Times New Roman" w:eastAsia="Times New Roman" w:hAnsi="Times New Roman"/>
          <w:sz w:val="28"/>
          <w:szCs w:val="28"/>
          <w:lang w:val="lv-LV" w:eastAsia="lv-LV"/>
        </w:rPr>
        <w:t xml:space="preserve">Pašlaik </w:t>
      </w:r>
      <w:r w:rsidR="00B073F9" w:rsidRPr="004E2CEE">
        <w:rPr>
          <w:rFonts w:ascii="Times New Roman" w:hAnsi="Times New Roman"/>
          <w:sz w:val="28"/>
          <w:szCs w:val="28"/>
          <w:lang w:val="lv-LV"/>
        </w:rPr>
        <w:t>nav zināms, kad esošos fotoradarus būs nepieciešams nomainīt (atjaunot)</w:t>
      </w:r>
      <w:r w:rsidR="00B073F9">
        <w:rPr>
          <w:rFonts w:ascii="Times New Roman" w:hAnsi="Times New Roman"/>
          <w:sz w:val="28"/>
          <w:szCs w:val="28"/>
          <w:lang w:val="lv-LV"/>
        </w:rPr>
        <w:t xml:space="preserve"> (plānots, ka tie darbosies 5 gadus, bet var tikt izskatīta iespēja pagarināt darbības termiņu līdz 7 gadiem)</w:t>
      </w:r>
      <w:r w:rsidR="00B073F9" w:rsidRPr="004E2CEE">
        <w:rPr>
          <w:rFonts w:ascii="Times New Roman" w:hAnsi="Times New Roman"/>
          <w:sz w:val="28"/>
          <w:szCs w:val="28"/>
          <w:lang w:val="lv-LV"/>
        </w:rPr>
        <w:t>, kā arī</w:t>
      </w:r>
      <w:r w:rsidR="00B073F9">
        <w:rPr>
          <w:rFonts w:ascii="Times New Roman" w:hAnsi="Times New Roman"/>
          <w:sz w:val="28"/>
          <w:szCs w:val="28"/>
          <w:lang w:val="lv-LV"/>
        </w:rPr>
        <w:t>,</w:t>
      </w:r>
      <w:r w:rsidR="00B073F9" w:rsidRPr="004E2CEE">
        <w:rPr>
          <w:rFonts w:ascii="Times New Roman" w:hAnsi="Times New Roman"/>
          <w:sz w:val="28"/>
          <w:szCs w:val="28"/>
          <w:lang w:val="lv-LV"/>
        </w:rPr>
        <w:t xml:space="preserve"> kādi finanšu līdzekļi tam būs nepieciešami un kāds būs to avots (iespējams, tiks turpināta pašreizējā kārtība, ka fotoradaru iegādei tiks novirzītas CSDD dividendes);</w:t>
      </w:r>
    </w:p>
    <w:p w14:paraId="16D78526" w14:textId="77777777" w:rsidR="001C794F" w:rsidRPr="00746EB2" w:rsidRDefault="001C794F" w:rsidP="001C794F">
      <w:pPr>
        <w:widowControl/>
        <w:spacing w:after="0" w:line="240" w:lineRule="auto"/>
        <w:ind w:firstLine="720"/>
        <w:contextualSpacing/>
        <w:jc w:val="both"/>
        <w:rPr>
          <w:rFonts w:ascii="Times New Roman" w:hAnsi="Times New Roman"/>
          <w:sz w:val="28"/>
          <w:szCs w:val="28"/>
          <w:lang w:val="lv-LV"/>
        </w:rPr>
      </w:pPr>
      <w:r w:rsidRPr="00746EB2">
        <w:rPr>
          <w:sz w:val="28"/>
          <w:szCs w:val="28"/>
          <w:lang w:val="lv-LV"/>
        </w:rPr>
        <w:t>•</w:t>
      </w:r>
      <w:r w:rsidRPr="00746EB2">
        <w:rPr>
          <w:rFonts w:ascii="Times New Roman" w:hAnsi="Times New Roman"/>
          <w:sz w:val="28"/>
          <w:szCs w:val="28"/>
          <w:lang w:val="lv-LV"/>
        </w:rPr>
        <w:t xml:space="preserve"> izmaksās netiek iekļauta plānotā peļņa, jo Valsts policija sedz pilnīgi visus ar radaru uzturēšanu un darbības nodrošināšanu saistītos izdevumus, t.sk. arī administratīvos izdevumus; </w:t>
      </w:r>
    </w:p>
    <w:p w14:paraId="651BC018" w14:textId="3C3FDB13" w:rsidR="001C794F" w:rsidRPr="0017015F" w:rsidRDefault="001C794F" w:rsidP="001C794F">
      <w:pPr>
        <w:widowControl/>
        <w:spacing w:after="0" w:line="240" w:lineRule="auto"/>
        <w:ind w:firstLine="720"/>
        <w:contextualSpacing/>
        <w:jc w:val="both"/>
        <w:rPr>
          <w:rFonts w:ascii="Times New Roman" w:hAnsi="Times New Roman"/>
          <w:sz w:val="28"/>
          <w:szCs w:val="28"/>
          <w:highlight w:val="lightGray"/>
          <w:lang w:val="lv-LV"/>
        </w:rPr>
      </w:pPr>
      <w:r w:rsidRPr="00287C1F">
        <w:rPr>
          <w:rFonts w:ascii="Times New Roman" w:eastAsia="Times New Roman" w:hAnsi="Times New Roman"/>
          <w:sz w:val="28"/>
          <w:szCs w:val="28"/>
          <w:lang w:val="lv-LV" w:eastAsia="lv-LV"/>
        </w:rPr>
        <w:t>• izmaksās tiek iekļauta tā PVN daļa, kas netiek atgūta.</w:t>
      </w:r>
      <w:r w:rsidR="00035DBB" w:rsidRPr="00287C1F">
        <w:rPr>
          <w:rFonts w:ascii="Times New Roman" w:eastAsia="Times New Roman" w:hAnsi="Times New Roman"/>
          <w:sz w:val="28"/>
          <w:szCs w:val="28"/>
          <w:lang w:val="lv-LV" w:eastAsia="lv-LV"/>
        </w:rPr>
        <w:t xml:space="preserve"> </w:t>
      </w:r>
      <w:r w:rsidR="00772C0D" w:rsidRPr="0017015F">
        <w:rPr>
          <w:rFonts w:ascii="Times New Roman" w:hAnsi="Times New Roman"/>
          <w:color w:val="000000"/>
          <w:sz w:val="28"/>
          <w:szCs w:val="28"/>
          <w:lang w:val="lv-LV"/>
        </w:rPr>
        <w:t xml:space="preserve">CSDD ir tiesības aprēķināt atskaitāmo priekšnodokli izmantojot proporciju par precēm un </w:t>
      </w:r>
      <w:r w:rsidR="00772C0D" w:rsidRPr="0017015F">
        <w:rPr>
          <w:rFonts w:ascii="Times New Roman" w:hAnsi="Times New Roman"/>
          <w:color w:val="000000"/>
          <w:sz w:val="28"/>
          <w:szCs w:val="28"/>
          <w:lang w:val="lv-LV"/>
        </w:rPr>
        <w:lastRenderedPageBreak/>
        <w:t xml:space="preserve">pakalpojumiem, kas saistīti ne tikai ar deleģēto valsts pārvaldes uzdevumu, ja nav iespējams nodrošināt </w:t>
      </w:r>
      <w:proofErr w:type="gramStart"/>
      <w:r w:rsidR="00772C0D" w:rsidRPr="0017015F">
        <w:rPr>
          <w:rFonts w:ascii="Times New Roman" w:hAnsi="Times New Roman"/>
          <w:color w:val="000000"/>
          <w:sz w:val="28"/>
          <w:szCs w:val="28"/>
          <w:lang w:val="lv-LV"/>
        </w:rPr>
        <w:t>atsevišķu šo preču un pakalpojumu</w:t>
      </w:r>
      <w:proofErr w:type="gramEnd"/>
      <w:r w:rsidR="00772C0D" w:rsidRPr="0017015F">
        <w:rPr>
          <w:rFonts w:ascii="Times New Roman" w:hAnsi="Times New Roman"/>
          <w:color w:val="000000"/>
          <w:sz w:val="28"/>
          <w:szCs w:val="28"/>
          <w:lang w:val="lv-LV"/>
        </w:rPr>
        <w:t xml:space="preserve"> uzskaiti</w:t>
      </w:r>
      <w:r w:rsidR="007B7C8F" w:rsidRPr="00287C1F">
        <w:rPr>
          <w:rFonts w:ascii="Times New Roman" w:hAnsi="Times New Roman"/>
          <w:color w:val="000000"/>
          <w:sz w:val="28"/>
          <w:szCs w:val="28"/>
          <w:lang w:val="lv-LV"/>
        </w:rPr>
        <w:fldChar w:fldCharType="begin"/>
      </w:r>
      <w:r w:rsidR="007B7C8F" w:rsidRPr="00287C1F">
        <w:rPr>
          <w:rFonts w:ascii="Times New Roman" w:hAnsi="Times New Roman"/>
          <w:color w:val="000000"/>
          <w:sz w:val="28"/>
          <w:szCs w:val="28"/>
          <w:lang w:val="lv-LV"/>
        </w:rPr>
        <w:instrText xml:space="preserve"> NOTEREF _Ref464478358 \f \h </w:instrText>
      </w:r>
      <w:r w:rsidR="00287C1F" w:rsidRPr="00287C1F">
        <w:rPr>
          <w:rFonts w:ascii="Times New Roman" w:hAnsi="Times New Roman"/>
          <w:color w:val="000000"/>
          <w:sz w:val="28"/>
          <w:szCs w:val="28"/>
          <w:lang w:val="lv-LV"/>
        </w:rPr>
        <w:instrText xml:space="preserve"> \* MERGEFORMAT </w:instrText>
      </w:r>
      <w:r w:rsidR="007B7C8F" w:rsidRPr="00287C1F">
        <w:rPr>
          <w:rFonts w:ascii="Times New Roman" w:hAnsi="Times New Roman"/>
          <w:color w:val="000000"/>
          <w:sz w:val="28"/>
          <w:szCs w:val="28"/>
          <w:lang w:val="lv-LV"/>
        </w:rPr>
      </w:r>
      <w:r w:rsidR="007B7C8F" w:rsidRPr="00287C1F">
        <w:rPr>
          <w:rFonts w:ascii="Times New Roman" w:hAnsi="Times New Roman"/>
          <w:color w:val="000000"/>
          <w:sz w:val="28"/>
          <w:szCs w:val="28"/>
          <w:lang w:val="lv-LV"/>
        </w:rPr>
        <w:fldChar w:fldCharType="separate"/>
      </w:r>
      <w:r w:rsidR="00E17D6B" w:rsidRPr="00E17D6B">
        <w:rPr>
          <w:rStyle w:val="FootnoteReference"/>
        </w:rPr>
        <w:t>3</w:t>
      </w:r>
      <w:r w:rsidR="007B7C8F" w:rsidRPr="00287C1F">
        <w:rPr>
          <w:rFonts w:ascii="Times New Roman" w:hAnsi="Times New Roman"/>
          <w:color w:val="000000"/>
          <w:sz w:val="28"/>
          <w:szCs w:val="28"/>
          <w:lang w:val="lv-LV"/>
        </w:rPr>
        <w:fldChar w:fldCharType="end"/>
      </w:r>
      <w:r w:rsidR="00772C0D" w:rsidRPr="0017015F">
        <w:rPr>
          <w:rFonts w:ascii="Times New Roman" w:hAnsi="Times New Roman"/>
          <w:color w:val="000000"/>
          <w:sz w:val="28"/>
          <w:szCs w:val="28"/>
          <w:lang w:val="lv-LV"/>
        </w:rPr>
        <w:t>.</w:t>
      </w:r>
    </w:p>
    <w:p w14:paraId="74A548E2" w14:textId="77777777" w:rsidR="00926705" w:rsidRDefault="00926705" w:rsidP="001C794F">
      <w:pPr>
        <w:widowControl/>
        <w:spacing w:after="0" w:line="240" w:lineRule="auto"/>
        <w:ind w:firstLine="720"/>
        <w:contextualSpacing/>
        <w:jc w:val="both"/>
        <w:rPr>
          <w:rFonts w:ascii="Times New Roman" w:hAnsi="Times New Roman"/>
          <w:sz w:val="28"/>
          <w:szCs w:val="28"/>
          <w:highlight w:val="lightGray"/>
          <w:lang w:val="lv-LV"/>
        </w:rPr>
      </w:pPr>
    </w:p>
    <w:p w14:paraId="03EA0316" w14:textId="77777777" w:rsidR="00926705" w:rsidRDefault="00926705" w:rsidP="00926705">
      <w:pPr>
        <w:pStyle w:val="tv213"/>
        <w:spacing w:before="0" w:beforeAutospacing="0" w:after="0" w:afterAutospacing="0"/>
        <w:jc w:val="both"/>
        <w:rPr>
          <w:sz w:val="28"/>
          <w:szCs w:val="28"/>
        </w:rPr>
      </w:pPr>
      <w:r w:rsidRPr="00683F0F">
        <w:rPr>
          <w:sz w:val="28"/>
          <w:szCs w:val="28"/>
        </w:rPr>
        <w:t>Prognozētās izmaksas</w:t>
      </w:r>
      <w:r>
        <w:rPr>
          <w:sz w:val="28"/>
          <w:szCs w:val="28"/>
        </w:rPr>
        <w:t xml:space="preserve"> par fotoradaru uzstādīšanu un to darbības nodrošināšanu, atkarībā no fotoradaru ieviešanas risinājuma variantiem:</w:t>
      </w:r>
    </w:p>
    <w:p w14:paraId="43851592" w14:textId="77777777" w:rsidR="00926705" w:rsidRPr="007C47C5" w:rsidRDefault="00926705" w:rsidP="00926705">
      <w:pPr>
        <w:widowControl/>
        <w:spacing w:after="0" w:line="240" w:lineRule="auto"/>
        <w:jc w:val="both"/>
        <w:rPr>
          <w:rFonts w:ascii="Times New Roman" w:hAnsi="Times New Roman"/>
          <w:sz w:val="28"/>
          <w:szCs w:val="28"/>
          <w:lang w:val="lv-LV"/>
        </w:rPr>
      </w:pPr>
      <w:r w:rsidRPr="004E2CEE">
        <w:rPr>
          <w:rFonts w:ascii="Times New Roman" w:hAnsi="Times New Roman"/>
          <w:b/>
          <w:sz w:val="28"/>
          <w:szCs w:val="28"/>
          <w:lang w:val="lv-LV"/>
        </w:rPr>
        <w:t>1.variants</w:t>
      </w:r>
      <w:r w:rsidRPr="007C47C5">
        <w:rPr>
          <w:rFonts w:ascii="Times New Roman" w:hAnsi="Times New Roman"/>
          <w:sz w:val="28"/>
          <w:szCs w:val="28"/>
          <w:lang w:val="lv-LV"/>
        </w:rPr>
        <w:t xml:space="preserve"> – ieviest 100 fotoradarus 5 kārtās šādos termiņos: 1.kārta – 16 (realizēta </w:t>
      </w:r>
      <w:proofErr w:type="gramStart"/>
      <w:r w:rsidRPr="004E2CEE">
        <w:rPr>
          <w:rFonts w:ascii="Times New Roman" w:hAnsi="Times New Roman"/>
          <w:sz w:val="28"/>
          <w:szCs w:val="28"/>
          <w:lang w:val="lv-LV"/>
        </w:rPr>
        <w:t>2015.gadā</w:t>
      </w:r>
      <w:proofErr w:type="gramEnd"/>
      <w:r w:rsidRPr="004E2CEE">
        <w:rPr>
          <w:rFonts w:ascii="Times New Roman" w:hAnsi="Times New Roman"/>
          <w:sz w:val="28"/>
          <w:szCs w:val="28"/>
          <w:lang w:val="lv-LV"/>
        </w:rPr>
        <w:t>), 2.kārta – 24 (tiek realizēta 2016.gada  laikā), 3.kārta –20 (2017.gadā), 4.kārta – 20 (2018.gadā), 5.kārta –20 (2019.gadā):</w:t>
      </w:r>
    </w:p>
    <w:p w14:paraId="63994CD1" w14:textId="77777777" w:rsidR="00926705" w:rsidRDefault="00926705" w:rsidP="00926705">
      <w:pPr>
        <w:widowControl/>
        <w:spacing w:after="0" w:line="240" w:lineRule="auto"/>
        <w:jc w:val="right"/>
        <w:rPr>
          <w:rFonts w:ascii="Times New Roman" w:hAnsi="Times New Roman"/>
          <w:sz w:val="28"/>
          <w:szCs w:val="28"/>
          <w:lang w:val="lv-LV"/>
        </w:rPr>
      </w:pPr>
      <w:r>
        <w:rPr>
          <w:rFonts w:ascii="Times New Roman" w:hAnsi="Times New Roman"/>
          <w:sz w:val="28"/>
          <w:szCs w:val="28"/>
          <w:lang w:val="lv-LV"/>
        </w:rPr>
        <w:t>23</w:t>
      </w:r>
      <w:r w:rsidRPr="00746EB2">
        <w:rPr>
          <w:rFonts w:ascii="Times New Roman" w:hAnsi="Times New Roman"/>
          <w:sz w:val="28"/>
          <w:szCs w:val="28"/>
          <w:lang w:val="lv-LV"/>
        </w:rPr>
        <w:t>.tabula</w:t>
      </w:r>
    </w:p>
    <w:tbl>
      <w:tblPr>
        <w:tblW w:w="9020" w:type="dxa"/>
        <w:tblLook w:val="04A0" w:firstRow="1" w:lastRow="0" w:firstColumn="1" w:lastColumn="0" w:noHBand="0" w:noVBand="1"/>
      </w:tblPr>
      <w:tblGrid>
        <w:gridCol w:w="1720"/>
        <w:gridCol w:w="760"/>
        <w:gridCol w:w="760"/>
        <w:gridCol w:w="920"/>
        <w:gridCol w:w="900"/>
        <w:gridCol w:w="820"/>
        <w:gridCol w:w="760"/>
        <w:gridCol w:w="760"/>
        <w:gridCol w:w="800"/>
        <w:gridCol w:w="820"/>
      </w:tblGrid>
      <w:tr w:rsidR="00F42EAC" w:rsidRPr="00F42EAC" w14:paraId="1E3D9F3F" w14:textId="77777777" w:rsidTr="00F42EAC">
        <w:trPr>
          <w:trHeight w:val="300"/>
        </w:trPr>
        <w:tc>
          <w:tcPr>
            <w:tcW w:w="17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24D268" w14:textId="77777777" w:rsidR="00F42EAC" w:rsidRPr="00F42EAC" w:rsidRDefault="00F42EAC" w:rsidP="00F42EAC">
            <w:pPr>
              <w:widowControl/>
              <w:spacing w:after="0" w:line="240" w:lineRule="auto"/>
              <w:jc w:val="center"/>
              <w:rPr>
                <w:rFonts w:ascii="Times New Roman" w:eastAsia="Times New Roman" w:hAnsi="Times New Roman"/>
                <w:b/>
                <w:bCs/>
                <w:color w:val="000000"/>
                <w:sz w:val="20"/>
                <w:szCs w:val="20"/>
                <w:lang w:val="lv-LV" w:eastAsia="lv-LV"/>
              </w:rPr>
            </w:pPr>
            <w:r w:rsidRPr="00F42EAC">
              <w:rPr>
                <w:rFonts w:ascii="Times New Roman" w:eastAsia="Times New Roman" w:hAnsi="Times New Roman"/>
                <w:b/>
                <w:bCs/>
                <w:color w:val="000000"/>
                <w:sz w:val="20"/>
                <w:szCs w:val="20"/>
                <w:lang w:val="lv-LV" w:eastAsia="lv-LV"/>
              </w:rPr>
              <w:t>2.B modelis</w:t>
            </w:r>
          </w:p>
        </w:tc>
        <w:tc>
          <w:tcPr>
            <w:tcW w:w="760" w:type="dxa"/>
            <w:tcBorders>
              <w:top w:val="single" w:sz="4" w:space="0" w:color="BFBFBF"/>
              <w:left w:val="nil"/>
              <w:bottom w:val="single" w:sz="4" w:space="0" w:color="BFBFBF"/>
              <w:right w:val="single" w:sz="4" w:space="0" w:color="BFBFBF"/>
            </w:tcBorders>
            <w:shd w:val="clear" w:color="auto" w:fill="auto"/>
            <w:vAlign w:val="center"/>
            <w:hideMark/>
          </w:tcPr>
          <w:p w14:paraId="1EA8A983" w14:textId="77777777" w:rsidR="00F42EAC" w:rsidRPr="00F42EAC" w:rsidRDefault="00F42EAC" w:rsidP="00F42EAC">
            <w:pPr>
              <w:widowControl/>
              <w:spacing w:after="0" w:line="240" w:lineRule="auto"/>
              <w:jc w:val="center"/>
              <w:rPr>
                <w:rFonts w:ascii="Times New Roman" w:eastAsia="Times New Roman" w:hAnsi="Times New Roman"/>
                <w:color w:val="000000"/>
                <w:sz w:val="20"/>
                <w:szCs w:val="20"/>
                <w:lang w:val="lv-LV" w:eastAsia="lv-LV"/>
              </w:rPr>
            </w:pPr>
            <w:r w:rsidRPr="00F42EAC">
              <w:rPr>
                <w:rFonts w:ascii="Times New Roman" w:eastAsia="Times New Roman" w:hAnsi="Times New Roman"/>
                <w:color w:val="000000"/>
                <w:sz w:val="20"/>
                <w:szCs w:val="20"/>
                <w:lang w:val="lv-LV" w:eastAsia="lv-LV"/>
              </w:rPr>
              <w:t>2016</w:t>
            </w:r>
          </w:p>
        </w:tc>
        <w:tc>
          <w:tcPr>
            <w:tcW w:w="760" w:type="dxa"/>
            <w:tcBorders>
              <w:top w:val="single" w:sz="4" w:space="0" w:color="BFBFBF"/>
              <w:left w:val="nil"/>
              <w:bottom w:val="single" w:sz="4" w:space="0" w:color="BFBFBF"/>
              <w:right w:val="single" w:sz="4" w:space="0" w:color="BFBFBF"/>
            </w:tcBorders>
            <w:shd w:val="clear" w:color="auto" w:fill="auto"/>
            <w:vAlign w:val="center"/>
            <w:hideMark/>
          </w:tcPr>
          <w:p w14:paraId="477BD63D" w14:textId="77777777" w:rsidR="00F42EAC" w:rsidRPr="00F42EAC" w:rsidRDefault="00F42EAC" w:rsidP="00F42EAC">
            <w:pPr>
              <w:widowControl/>
              <w:spacing w:after="0" w:line="240" w:lineRule="auto"/>
              <w:jc w:val="center"/>
              <w:rPr>
                <w:rFonts w:ascii="Times New Roman" w:eastAsia="Times New Roman" w:hAnsi="Times New Roman"/>
                <w:color w:val="000000"/>
                <w:sz w:val="20"/>
                <w:szCs w:val="20"/>
                <w:lang w:val="lv-LV" w:eastAsia="lv-LV"/>
              </w:rPr>
            </w:pPr>
            <w:r w:rsidRPr="00F42EAC">
              <w:rPr>
                <w:rFonts w:ascii="Times New Roman" w:eastAsia="Times New Roman" w:hAnsi="Times New Roman"/>
                <w:color w:val="000000"/>
                <w:sz w:val="20"/>
                <w:szCs w:val="20"/>
                <w:lang w:val="lv-LV" w:eastAsia="lv-LV"/>
              </w:rPr>
              <w:t>2017</w:t>
            </w:r>
          </w:p>
        </w:tc>
        <w:tc>
          <w:tcPr>
            <w:tcW w:w="920" w:type="dxa"/>
            <w:tcBorders>
              <w:top w:val="single" w:sz="4" w:space="0" w:color="BFBFBF"/>
              <w:left w:val="nil"/>
              <w:bottom w:val="single" w:sz="4" w:space="0" w:color="BFBFBF"/>
              <w:right w:val="single" w:sz="4" w:space="0" w:color="BFBFBF"/>
            </w:tcBorders>
            <w:shd w:val="clear" w:color="auto" w:fill="auto"/>
            <w:vAlign w:val="center"/>
            <w:hideMark/>
          </w:tcPr>
          <w:p w14:paraId="74D6BF38" w14:textId="77777777" w:rsidR="00F42EAC" w:rsidRPr="00F42EAC" w:rsidRDefault="00F42EAC" w:rsidP="00F42EAC">
            <w:pPr>
              <w:widowControl/>
              <w:spacing w:after="0" w:line="240" w:lineRule="auto"/>
              <w:jc w:val="center"/>
              <w:rPr>
                <w:rFonts w:ascii="Times New Roman" w:eastAsia="Times New Roman" w:hAnsi="Times New Roman"/>
                <w:color w:val="000000"/>
                <w:sz w:val="20"/>
                <w:szCs w:val="20"/>
                <w:lang w:val="lv-LV" w:eastAsia="lv-LV"/>
              </w:rPr>
            </w:pPr>
            <w:r w:rsidRPr="00F42EAC">
              <w:rPr>
                <w:rFonts w:ascii="Times New Roman" w:eastAsia="Times New Roman" w:hAnsi="Times New Roman"/>
                <w:color w:val="000000"/>
                <w:sz w:val="20"/>
                <w:szCs w:val="20"/>
                <w:lang w:val="lv-LV" w:eastAsia="lv-LV"/>
              </w:rPr>
              <w:t>2018</w:t>
            </w:r>
          </w:p>
        </w:tc>
        <w:tc>
          <w:tcPr>
            <w:tcW w:w="900" w:type="dxa"/>
            <w:tcBorders>
              <w:top w:val="single" w:sz="4" w:space="0" w:color="BFBFBF"/>
              <w:left w:val="nil"/>
              <w:bottom w:val="single" w:sz="4" w:space="0" w:color="BFBFBF"/>
              <w:right w:val="single" w:sz="4" w:space="0" w:color="BFBFBF"/>
            </w:tcBorders>
            <w:shd w:val="clear" w:color="auto" w:fill="auto"/>
            <w:vAlign w:val="center"/>
            <w:hideMark/>
          </w:tcPr>
          <w:p w14:paraId="6D72B81C" w14:textId="77777777" w:rsidR="00F42EAC" w:rsidRPr="00F42EAC" w:rsidRDefault="00F42EAC" w:rsidP="00F42EAC">
            <w:pPr>
              <w:widowControl/>
              <w:spacing w:after="0" w:line="240" w:lineRule="auto"/>
              <w:jc w:val="center"/>
              <w:rPr>
                <w:rFonts w:ascii="Times New Roman" w:eastAsia="Times New Roman" w:hAnsi="Times New Roman"/>
                <w:color w:val="000000"/>
                <w:sz w:val="20"/>
                <w:szCs w:val="20"/>
                <w:lang w:val="lv-LV" w:eastAsia="lv-LV"/>
              </w:rPr>
            </w:pPr>
            <w:r w:rsidRPr="00F42EAC">
              <w:rPr>
                <w:rFonts w:ascii="Times New Roman" w:eastAsia="Times New Roman" w:hAnsi="Times New Roman"/>
                <w:color w:val="000000"/>
                <w:sz w:val="20"/>
                <w:szCs w:val="20"/>
                <w:lang w:val="lv-LV" w:eastAsia="lv-LV"/>
              </w:rPr>
              <w:t>2019</w:t>
            </w:r>
          </w:p>
        </w:tc>
        <w:tc>
          <w:tcPr>
            <w:tcW w:w="820" w:type="dxa"/>
            <w:tcBorders>
              <w:top w:val="single" w:sz="4" w:space="0" w:color="BFBFBF"/>
              <w:left w:val="nil"/>
              <w:bottom w:val="single" w:sz="4" w:space="0" w:color="BFBFBF"/>
              <w:right w:val="single" w:sz="4" w:space="0" w:color="BFBFBF"/>
            </w:tcBorders>
            <w:shd w:val="clear" w:color="auto" w:fill="auto"/>
            <w:vAlign w:val="center"/>
            <w:hideMark/>
          </w:tcPr>
          <w:p w14:paraId="650DF23F" w14:textId="77777777" w:rsidR="00F42EAC" w:rsidRPr="00F42EAC" w:rsidRDefault="00F42EAC" w:rsidP="00F42EAC">
            <w:pPr>
              <w:widowControl/>
              <w:spacing w:after="0" w:line="240" w:lineRule="auto"/>
              <w:jc w:val="center"/>
              <w:rPr>
                <w:rFonts w:ascii="Times New Roman" w:eastAsia="Times New Roman" w:hAnsi="Times New Roman"/>
                <w:color w:val="000000"/>
                <w:sz w:val="20"/>
                <w:szCs w:val="20"/>
                <w:lang w:val="lv-LV" w:eastAsia="lv-LV"/>
              </w:rPr>
            </w:pPr>
            <w:r w:rsidRPr="00F42EAC">
              <w:rPr>
                <w:rFonts w:ascii="Times New Roman" w:eastAsia="Times New Roman" w:hAnsi="Times New Roman"/>
                <w:color w:val="000000"/>
                <w:sz w:val="20"/>
                <w:szCs w:val="20"/>
                <w:lang w:val="lv-LV" w:eastAsia="lv-LV"/>
              </w:rPr>
              <w:t>2020</w:t>
            </w:r>
          </w:p>
        </w:tc>
        <w:tc>
          <w:tcPr>
            <w:tcW w:w="760" w:type="dxa"/>
            <w:tcBorders>
              <w:top w:val="single" w:sz="4" w:space="0" w:color="BFBFBF"/>
              <w:left w:val="nil"/>
              <w:bottom w:val="single" w:sz="4" w:space="0" w:color="BFBFBF"/>
              <w:right w:val="single" w:sz="4" w:space="0" w:color="BFBFBF"/>
            </w:tcBorders>
            <w:shd w:val="clear" w:color="auto" w:fill="auto"/>
            <w:vAlign w:val="center"/>
            <w:hideMark/>
          </w:tcPr>
          <w:p w14:paraId="63134043" w14:textId="77777777" w:rsidR="00F42EAC" w:rsidRPr="00F42EAC" w:rsidRDefault="00F42EAC" w:rsidP="00F42EAC">
            <w:pPr>
              <w:widowControl/>
              <w:spacing w:after="0" w:line="240" w:lineRule="auto"/>
              <w:jc w:val="center"/>
              <w:rPr>
                <w:rFonts w:ascii="Times New Roman" w:eastAsia="Times New Roman" w:hAnsi="Times New Roman"/>
                <w:color w:val="000000"/>
                <w:sz w:val="20"/>
                <w:szCs w:val="20"/>
                <w:lang w:val="lv-LV" w:eastAsia="lv-LV"/>
              </w:rPr>
            </w:pPr>
            <w:r w:rsidRPr="00F42EAC">
              <w:rPr>
                <w:rFonts w:ascii="Times New Roman" w:eastAsia="Times New Roman" w:hAnsi="Times New Roman"/>
                <w:color w:val="000000"/>
                <w:sz w:val="20"/>
                <w:szCs w:val="20"/>
                <w:lang w:val="lv-LV" w:eastAsia="lv-LV"/>
              </w:rPr>
              <w:t>2021</w:t>
            </w:r>
          </w:p>
        </w:tc>
        <w:tc>
          <w:tcPr>
            <w:tcW w:w="760" w:type="dxa"/>
            <w:tcBorders>
              <w:top w:val="single" w:sz="4" w:space="0" w:color="BFBFBF"/>
              <w:left w:val="nil"/>
              <w:bottom w:val="single" w:sz="4" w:space="0" w:color="BFBFBF"/>
              <w:right w:val="single" w:sz="4" w:space="0" w:color="BFBFBF"/>
            </w:tcBorders>
            <w:shd w:val="clear" w:color="auto" w:fill="auto"/>
            <w:vAlign w:val="center"/>
            <w:hideMark/>
          </w:tcPr>
          <w:p w14:paraId="74954153" w14:textId="77777777" w:rsidR="00F42EAC" w:rsidRPr="00F42EAC" w:rsidRDefault="00F42EAC" w:rsidP="00F42EAC">
            <w:pPr>
              <w:widowControl/>
              <w:spacing w:after="0" w:line="240" w:lineRule="auto"/>
              <w:jc w:val="center"/>
              <w:rPr>
                <w:rFonts w:ascii="Times New Roman" w:eastAsia="Times New Roman" w:hAnsi="Times New Roman"/>
                <w:color w:val="000000"/>
                <w:sz w:val="20"/>
                <w:szCs w:val="20"/>
                <w:lang w:val="lv-LV" w:eastAsia="lv-LV"/>
              </w:rPr>
            </w:pPr>
            <w:r w:rsidRPr="00F42EAC">
              <w:rPr>
                <w:rFonts w:ascii="Times New Roman" w:eastAsia="Times New Roman" w:hAnsi="Times New Roman"/>
                <w:color w:val="000000"/>
                <w:sz w:val="20"/>
                <w:szCs w:val="20"/>
                <w:lang w:val="lv-LV" w:eastAsia="lv-LV"/>
              </w:rPr>
              <w:t>2022</w:t>
            </w:r>
          </w:p>
        </w:tc>
        <w:tc>
          <w:tcPr>
            <w:tcW w:w="800" w:type="dxa"/>
            <w:tcBorders>
              <w:top w:val="single" w:sz="4" w:space="0" w:color="BFBFBF"/>
              <w:left w:val="nil"/>
              <w:bottom w:val="single" w:sz="4" w:space="0" w:color="BFBFBF"/>
              <w:right w:val="single" w:sz="4" w:space="0" w:color="BFBFBF"/>
            </w:tcBorders>
            <w:shd w:val="clear" w:color="auto" w:fill="auto"/>
            <w:vAlign w:val="center"/>
            <w:hideMark/>
          </w:tcPr>
          <w:p w14:paraId="1CF7F814" w14:textId="77777777" w:rsidR="00F42EAC" w:rsidRPr="00F42EAC" w:rsidRDefault="00F42EAC" w:rsidP="00F42EAC">
            <w:pPr>
              <w:widowControl/>
              <w:spacing w:after="0" w:line="240" w:lineRule="auto"/>
              <w:jc w:val="center"/>
              <w:rPr>
                <w:rFonts w:ascii="Times New Roman" w:eastAsia="Times New Roman" w:hAnsi="Times New Roman"/>
                <w:color w:val="000000"/>
                <w:sz w:val="20"/>
                <w:szCs w:val="20"/>
                <w:lang w:val="lv-LV" w:eastAsia="lv-LV"/>
              </w:rPr>
            </w:pPr>
            <w:r w:rsidRPr="00F42EAC">
              <w:rPr>
                <w:rFonts w:ascii="Times New Roman" w:eastAsia="Times New Roman" w:hAnsi="Times New Roman"/>
                <w:color w:val="000000"/>
                <w:sz w:val="20"/>
                <w:szCs w:val="20"/>
                <w:lang w:val="lv-LV" w:eastAsia="lv-LV"/>
              </w:rPr>
              <w:t>2023</w:t>
            </w:r>
          </w:p>
        </w:tc>
        <w:tc>
          <w:tcPr>
            <w:tcW w:w="820" w:type="dxa"/>
            <w:tcBorders>
              <w:top w:val="single" w:sz="4" w:space="0" w:color="BFBFBF"/>
              <w:left w:val="nil"/>
              <w:bottom w:val="single" w:sz="4" w:space="0" w:color="BFBFBF"/>
              <w:right w:val="single" w:sz="4" w:space="0" w:color="BFBFBF"/>
            </w:tcBorders>
            <w:shd w:val="clear" w:color="auto" w:fill="auto"/>
            <w:vAlign w:val="center"/>
            <w:hideMark/>
          </w:tcPr>
          <w:p w14:paraId="6FF4D288" w14:textId="77777777" w:rsidR="00F42EAC" w:rsidRPr="00F42EAC" w:rsidRDefault="00F42EAC" w:rsidP="00F42EAC">
            <w:pPr>
              <w:widowControl/>
              <w:spacing w:after="0" w:line="240" w:lineRule="auto"/>
              <w:jc w:val="center"/>
              <w:rPr>
                <w:rFonts w:ascii="Times New Roman" w:eastAsia="Times New Roman" w:hAnsi="Times New Roman"/>
                <w:color w:val="000000"/>
                <w:sz w:val="20"/>
                <w:szCs w:val="20"/>
                <w:lang w:val="lv-LV" w:eastAsia="lv-LV"/>
              </w:rPr>
            </w:pPr>
            <w:r w:rsidRPr="00F42EAC">
              <w:rPr>
                <w:rFonts w:ascii="Times New Roman" w:eastAsia="Times New Roman" w:hAnsi="Times New Roman"/>
                <w:color w:val="000000"/>
                <w:sz w:val="20"/>
                <w:szCs w:val="20"/>
                <w:lang w:val="lv-LV" w:eastAsia="lv-LV"/>
              </w:rPr>
              <w:t>2024</w:t>
            </w:r>
          </w:p>
        </w:tc>
      </w:tr>
      <w:tr w:rsidR="004E448C" w:rsidRPr="00F42EAC" w14:paraId="08C3CDD8" w14:textId="77777777" w:rsidTr="004E2CEE">
        <w:trPr>
          <w:trHeight w:val="2028"/>
        </w:trPr>
        <w:tc>
          <w:tcPr>
            <w:tcW w:w="1720" w:type="dxa"/>
            <w:tcBorders>
              <w:top w:val="nil"/>
              <w:left w:val="single" w:sz="4" w:space="0" w:color="BFBFBF"/>
              <w:bottom w:val="single" w:sz="4" w:space="0" w:color="BFBFBF" w:themeColor="background1" w:themeShade="BF"/>
              <w:right w:val="single" w:sz="4" w:space="0" w:color="BFBFBF"/>
            </w:tcBorders>
            <w:shd w:val="clear" w:color="auto" w:fill="auto"/>
            <w:vAlign w:val="center"/>
            <w:hideMark/>
          </w:tcPr>
          <w:p w14:paraId="3D1306D5" w14:textId="77777777" w:rsidR="004E448C" w:rsidRPr="00F42EAC" w:rsidRDefault="004E448C" w:rsidP="004E448C">
            <w:pPr>
              <w:widowControl/>
              <w:spacing w:after="0" w:line="240" w:lineRule="auto"/>
              <w:jc w:val="center"/>
              <w:rPr>
                <w:rFonts w:ascii="Times New Roman" w:eastAsia="Times New Roman" w:hAnsi="Times New Roman"/>
                <w:color w:val="000000"/>
                <w:sz w:val="20"/>
                <w:szCs w:val="20"/>
                <w:lang w:val="lv-LV" w:eastAsia="lv-LV"/>
              </w:rPr>
            </w:pPr>
            <w:r w:rsidRPr="00F42EAC">
              <w:rPr>
                <w:rFonts w:ascii="Times New Roman" w:eastAsia="Times New Roman" w:hAnsi="Times New Roman"/>
                <w:color w:val="000000"/>
                <w:sz w:val="20"/>
                <w:szCs w:val="20"/>
                <w:lang w:val="lv-LV" w:eastAsia="lv-LV"/>
              </w:rPr>
              <w:t xml:space="preserve">Prognozētā maksa par CSDD </w:t>
            </w:r>
            <w:r>
              <w:rPr>
                <w:rFonts w:ascii="Times New Roman" w:eastAsia="Times New Roman" w:hAnsi="Times New Roman"/>
                <w:color w:val="000000"/>
                <w:sz w:val="20"/>
                <w:szCs w:val="20"/>
                <w:lang w:val="lv-LV" w:eastAsia="lv-LV"/>
              </w:rPr>
              <w:t>deleģēto uzdevumu</w:t>
            </w:r>
            <w:r w:rsidRPr="009A1D78">
              <w:rPr>
                <w:rFonts w:ascii="Times New Roman" w:eastAsia="Times New Roman" w:hAnsi="Times New Roman"/>
                <w:color w:val="000000"/>
                <w:sz w:val="20"/>
                <w:szCs w:val="20"/>
                <w:lang w:val="lv-LV" w:eastAsia="lv-LV"/>
              </w:rPr>
              <w:t xml:space="preserve"> </w:t>
            </w:r>
            <w:r w:rsidRPr="00F42EAC">
              <w:rPr>
                <w:rFonts w:ascii="Times New Roman" w:eastAsia="Times New Roman" w:hAnsi="Times New Roman"/>
                <w:color w:val="000000"/>
                <w:sz w:val="20"/>
                <w:szCs w:val="20"/>
                <w:lang w:val="lv-LV" w:eastAsia="lv-LV"/>
              </w:rPr>
              <w:t>- nodrošināt fotoradaru uzstādīšanu un to darbību (1.uzdevums)</w:t>
            </w:r>
          </w:p>
        </w:tc>
        <w:tc>
          <w:tcPr>
            <w:tcW w:w="760" w:type="dxa"/>
            <w:tcBorders>
              <w:top w:val="nil"/>
              <w:left w:val="nil"/>
              <w:bottom w:val="single" w:sz="4" w:space="0" w:color="BFBFBF" w:themeColor="background1" w:themeShade="BF"/>
              <w:right w:val="single" w:sz="4" w:space="0" w:color="BFBFBF"/>
            </w:tcBorders>
            <w:shd w:val="clear" w:color="auto" w:fill="auto"/>
            <w:vAlign w:val="center"/>
            <w:hideMark/>
          </w:tcPr>
          <w:p w14:paraId="1DF9F624" w14:textId="77777777" w:rsidR="004E448C" w:rsidRPr="004E448C" w:rsidRDefault="004E448C" w:rsidP="004E448C">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534 927</w:t>
            </w:r>
          </w:p>
        </w:tc>
        <w:tc>
          <w:tcPr>
            <w:tcW w:w="760" w:type="dxa"/>
            <w:tcBorders>
              <w:top w:val="nil"/>
              <w:left w:val="nil"/>
              <w:bottom w:val="single" w:sz="4" w:space="0" w:color="BFBFBF" w:themeColor="background1" w:themeShade="BF"/>
              <w:right w:val="single" w:sz="4" w:space="0" w:color="BFBFBF"/>
            </w:tcBorders>
            <w:shd w:val="clear" w:color="auto" w:fill="auto"/>
            <w:vAlign w:val="center"/>
            <w:hideMark/>
          </w:tcPr>
          <w:p w14:paraId="196497F9" w14:textId="77777777" w:rsidR="004E448C" w:rsidRPr="004E448C" w:rsidRDefault="004E448C" w:rsidP="004E448C">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602 725</w:t>
            </w:r>
          </w:p>
        </w:tc>
        <w:tc>
          <w:tcPr>
            <w:tcW w:w="920" w:type="dxa"/>
            <w:tcBorders>
              <w:top w:val="nil"/>
              <w:left w:val="nil"/>
              <w:bottom w:val="single" w:sz="4" w:space="0" w:color="BFBFBF" w:themeColor="background1" w:themeShade="BF"/>
              <w:right w:val="single" w:sz="4" w:space="0" w:color="BFBFBF"/>
            </w:tcBorders>
            <w:shd w:val="clear" w:color="auto" w:fill="auto"/>
            <w:vAlign w:val="center"/>
            <w:hideMark/>
          </w:tcPr>
          <w:p w14:paraId="4326FD94" w14:textId="77777777" w:rsidR="004E448C" w:rsidRPr="004E448C" w:rsidRDefault="004E448C" w:rsidP="004E448C">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873 164</w:t>
            </w:r>
          </w:p>
        </w:tc>
        <w:tc>
          <w:tcPr>
            <w:tcW w:w="900" w:type="dxa"/>
            <w:tcBorders>
              <w:top w:val="nil"/>
              <w:left w:val="nil"/>
              <w:bottom w:val="single" w:sz="4" w:space="0" w:color="BFBFBF" w:themeColor="background1" w:themeShade="BF"/>
              <w:right w:val="single" w:sz="4" w:space="0" w:color="BFBFBF"/>
            </w:tcBorders>
            <w:shd w:val="clear" w:color="auto" w:fill="auto"/>
            <w:vAlign w:val="center"/>
            <w:hideMark/>
          </w:tcPr>
          <w:p w14:paraId="49DAF39A" w14:textId="77777777" w:rsidR="004E448C" w:rsidRPr="004E448C" w:rsidRDefault="004E448C" w:rsidP="004E448C">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1 143 603</w:t>
            </w:r>
          </w:p>
        </w:tc>
        <w:tc>
          <w:tcPr>
            <w:tcW w:w="820" w:type="dxa"/>
            <w:tcBorders>
              <w:top w:val="nil"/>
              <w:left w:val="nil"/>
              <w:bottom w:val="single" w:sz="4" w:space="0" w:color="BFBFBF" w:themeColor="background1" w:themeShade="BF"/>
              <w:right w:val="single" w:sz="4" w:space="0" w:color="BFBFBF"/>
            </w:tcBorders>
            <w:shd w:val="clear" w:color="auto" w:fill="auto"/>
            <w:vAlign w:val="center"/>
            <w:hideMark/>
          </w:tcPr>
          <w:p w14:paraId="6FC036CE" w14:textId="77777777" w:rsidR="004E448C" w:rsidRPr="004E448C" w:rsidRDefault="004E448C" w:rsidP="004E448C">
            <w:pPr>
              <w:widowControl/>
              <w:spacing w:after="0" w:line="240" w:lineRule="auto"/>
              <w:ind w:hanging="211"/>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1 191 016</w:t>
            </w:r>
          </w:p>
        </w:tc>
        <w:tc>
          <w:tcPr>
            <w:tcW w:w="760" w:type="dxa"/>
            <w:tcBorders>
              <w:top w:val="nil"/>
              <w:left w:val="nil"/>
              <w:bottom w:val="single" w:sz="4" w:space="0" w:color="BFBFBF" w:themeColor="background1" w:themeShade="BF"/>
              <w:right w:val="single" w:sz="4" w:space="0" w:color="BFBFBF"/>
            </w:tcBorders>
            <w:shd w:val="clear" w:color="auto" w:fill="auto"/>
            <w:vAlign w:val="center"/>
            <w:hideMark/>
          </w:tcPr>
          <w:p w14:paraId="3C037133" w14:textId="77777777" w:rsidR="004E448C" w:rsidRPr="004E448C" w:rsidRDefault="004E448C" w:rsidP="004E448C">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1 050 205</w:t>
            </w:r>
          </w:p>
        </w:tc>
        <w:tc>
          <w:tcPr>
            <w:tcW w:w="760" w:type="dxa"/>
            <w:tcBorders>
              <w:top w:val="nil"/>
              <w:left w:val="nil"/>
              <w:bottom w:val="single" w:sz="4" w:space="0" w:color="BFBFBF" w:themeColor="background1" w:themeShade="BF"/>
              <w:right w:val="single" w:sz="4" w:space="0" w:color="BFBFBF"/>
            </w:tcBorders>
            <w:shd w:val="clear" w:color="auto" w:fill="auto"/>
            <w:vAlign w:val="center"/>
            <w:hideMark/>
          </w:tcPr>
          <w:p w14:paraId="6B1A8ED0" w14:textId="77777777" w:rsidR="004E448C" w:rsidRPr="004E448C" w:rsidRDefault="004E448C" w:rsidP="004E448C">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698 634</w:t>
            </w:r>
          </w:p>
        </w:tc>
        <w:tc>
          <w:tcPr>
            <w:tcW w:w="800" w:type="dxa"/>
            <w:tcBorders>
              <w:top w:val="nil"/>
              <w:left w:val="nil"/>
              <w:bottom w:val="single" w:sz="4" w:space="0" w:color="BFBFBF" w:themeColor="background1" w:themeShade="BF"/>
              <w:right w:val="single" w:sz="4" w:space="0" w:color="BFBFBF"/>
            </w:tcBorders>
            <w:shd w:val="clear" w:color="auto" w:fill="auto"/>
            <w:vAlign w:val="center"/>
            <w:hideMark/>
          </w:tcPr>
          <w:p w14:paraId="74E5A0DE" w14:textId="77777777" w:rsidR="004E448C" w:rsidRPr="004E448C" w:rsidRDefault="004E448C" w:rsidP="004E448C">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428 195</w:t>
            </w:r>
          </w:p>
        </w:tc>
        <w:tc>
          <w:tcPr>
            <w:tcW w:w="820" w:type="dxa"/>
            <w:tcBorders>
              <w:top w:val="nil"/>
              <w:left w:val="nil"/>
              <w:bottom w:val="single" w:sz="4" w:space="0" w:color="BFBFBF" w:themeColor="background1" w:themeShade="BF"/>
              <w:right w:val="single" w:sz="4" w:space="0" w:color="BFBFBF"/>
            </w:tcBorders>
            <w:shd w:val="clear" w:color="auto" w:fill="auto"/>
            <w:vAlign w:val="center"/>
            <w:hideMark/>
          </w:tcPr>
          <w:p w14:paraId="285966A7" w14:textId="77777777" w:rsidR="004E448C" w:rsidRPr="004E448C" w:rsidRDefault="004E448C" w:rsidP="004E448C">
            <w:pPr>
              <w:widowControl/>
              <w:spacing w:after="0" w:line="240" w:lineRule="auto"/>
              <w:jc w:val="right"/>
              <w:rPr>
                <w:rFonts w:ascii="Times New Roman" w:eastAsia="Times New Roman" w:hAnsi="Times New Roman"/>
                <w:color w:val="000000"/>
                <w:sz w:val="16"/>
                <w:szCs w:val="16"/>
                <w:lang w:val="lv-LV" w:eastAsia="lv-LV"/>
              </w:rPr>
            </w:pPr>
            <w:r w:rsidRPr="00811A83">
              <w:rPr>
                <w:rFonts w:ascii="Times New Roman" w:hAnsi="Times New Roman"/>
                <w:color w:val="000000"/>
                <w:sz w:val="16"/>
                <w:szCs w:val="16"/>
              </w:rPr>
              <w:t>157 756</w:t>
            </w:r>
          </w:p>
        </w:tc>
      </w:tr>
      <w:tr w:rsidR="00F42EAC" w:rsidRPr="00F42EAC" w14:paraId="2383DBBC" w14:textId="77777777" w:rsidTr="004E2CEE">
        <w:trPr>
          <w:trHeight w:val="414"/>
        </w:trPr>
        <w:tc>
          <w:tcPr>
            <w:tcW w:w="1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BC7B48" w14:textId="77777777" w:rsidR="00F42EAC" w:rsidRPr="00F42EAC" w:rsidRDefault="00F42EAC" w:rsidP="00F42EAC">
            <w:pPr>
              <w:widowControl/>
              <w:spacing w:after="0" w:line="240" w:lineRule="auto"/>
              <w:jc w:val="center"/>
              <w:rPr>
                <w:rFonts w:ascii="Times New Roman" w:eastAsia="Times New Roman" w:hAnsi="Times New Roman"/>
                <w:color w:val="000000"/>
                <w:sz w:val="20"/>
                <w:szCs w:val="20"/>
                <w:lang w:val="lv-LV" w:eastAsia="lv-LV"/>
              </w:rPr>
            </w:pPr>
            <w:r w:rsidRPr="00746EB2">
              <w:rPr>
                <w:rFonts w:ascii="Times New Roman" w:eastAsia="Times New Roman" w:hAnsi="Times New Roman"/>
                <w:b/>
                <w:color w:val="000000"/>
                <w:sz w:val="20"/>
                <w:szCs w:val="20"/>
                <w:lang w:val="lv-LV" w:eastAsia="lv-LV"/>
              </w:rPr>
              <w:t>Kopā</w:t>
            </w:r>
            <w:r>
              <w:rPr>
                <w:rFonts w:ascii="Times New Roman" w:eastAsia="Times New Roman" w:hAnsi="Times New Roman"/>
                <w:b/>
                <w:color w:val="000000"/>
                <w:sz w:val="20"/>
                <w:szCs w:val="20"/>
                <w:lang w:val="lv-LV" w:eastAsia="lv-LV"/>
              </w:rPr>
              <w:t>:</w:t>
            </w:r>
          </w:p>
        </w:tc>
        <w:tc>
          <w:tcPr>
            <w:tcW w:w="730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D2729E" w14:textId="77777777" w:rsidR="00F42EAC" w:rsidRPr="00F42EAC" w:rsidRDefault="004E448C" w:rsidP="004E2CEE">
            <w:pPr>
              <w:widowControl/>
              <w:spacing w:after="0" w:line="240" w:lineRule="auto"/>
              <w:jc w:val="center"/>
              <w:rPr>
                <w:rFonts w:ascii="Times New Roman" w:eastAsia="Times New Roman" w:hAnsi="Times New Roman"/>
                <w:color w:val="000000"/>
                <w:sz w:val="16"/>
                <w:szCs w:val="16"/>
                <w:lang w:val="lv-LV" w:eastAsia="lv-LV"/>
              </w:rPr>
            </w:pPr>
            <w:r>
              <w:rPr>
                <w:rFonts w:ascii="Times New Roman" w:eastAsia="Times New Roman" w:hAnsi="Times New Roman"/>
                <w:b/>
                <w:color w:val="000000"/>
                <w:sz w:val="16"/>
                <w:szCs w:val="16"/>
                <w:lang w:val="lv-LV" w:eastAsia="lv-LV"/>
              </w:rPr>
              <w:t>6 680 225</w:t>
            </w:r>
          </w:p>
        </w:tc>
      </w:tr>
    </w:tbl>
    <w:p w14:paraId="149187F4" w14:textId="77777777" w:rsidR="0095080D" w:rsidRPr="00746EB2" w:rsidRDefault="0095080D" w:rsidP="0095080D">
      <w:pPr>
        <w:widowControl/>
        <w:spacing w:after="0" w:line="240" w:lineRule="auto"/>
        <w:jc w:val="both"/>
        <w:rPr>
          <w:rFonts w:ascii="Times New Roman" w:hAnsi="Times New Roman"/>
          <w:sz w:val="24"/>
          <w:szCs w:val="24"/>
        </w:rPr>
      </w:pPr>
      <w:r w:rsidRPr="00746EB2">
        <w:rPr>
          <w:rFonts w:ascii="Times New Roman" w:hAnsi="Times New Roman"/>
          <w:sz w:val="24"/>
          <w:szCs w:val="24"/>
        </w:rPr>
        <w:t>(</w:t>
      </w:r>
      <w:proofErr w:type="gramStart"/>
      <w:r w:rsidRPr="00746EB2">
        <w:rPr>
          <w:rFonts w:ascii="Times New Roman" w:hAnsi="Times New Roman"/>
          <w:sz w:val="24"/>
          <w:szCs w:val="24"/>
          <w:lang w:val="lv-LV"/>
        </w:rPr>
        <w:t>detalizēts</w:t>
      </w:r>
      <w:proofErr w:type="gramEnd"/>
      <w:r w:rsidRPr="00746EB2">
        <w:rPr>
          <w:rFonts w:ascii="Times New Roman" w:hAnsi="Times New Roman"/>
          <w:sz w:val="24"/>
          <w:szCs w:val="24"/>
          <w:lang w:val="lv-LV"/>
        </w:rPr>
        <w:t xml:space="preserve"> aprēķins</w:t>
      </w:r>
      <w:r w:rsidR="00B073F9">
        <w:rPr>
          <w:rFonts w:ascii="Times New Roman" w:hAnsi="Times New Roman"/>
          <w:sz w:val="24"/>
          <w:szCs w:val="24"/>
        </w:rPr>
        <w:t xml:space="preserve"> – </w:t>
      </w:r>
      <w:r>
        <w:rPr>
          <w:rFonts w:ascii="Times New Roman" w:hAnsi="Times New Roman"/>
          <w:sz w:val="24"/>
          <w:szCs w:val="24"/>
        </w:rPr>
        <w:t>4</w:t>
      </w:r>
      <w:r w:rsidRPr="00746EB2">
        <w:rPr>
          <w:rFonts w:ascii="Times New Roman" w:hAnsi="Times New Roman"/>
          <w:sz w:val="24"/>
          <w:szCs w:val="24"/>
        </w:rPr>
        <w:t>.</w:t>
      </w:r>
      <w:r w:rsidRPr="00B073F9">
        <w:rPr>
          <w:rFonts w:ascii="Times New Roman" w:hAnsi="Times New Roman"/>
          <w:sz w:val="24"/>
          <w:szCs w:val="24"/>
        </w:rPr>
        <w:t>pielikuma 2.tabulā)</w:t>
      </w:r>
    </w:p>
    <w:p w14:paraId="2E194826" w14:textId="77777777" w:rsidR="0095080D" w:rsidRDefault="0095080D" w:rsidP="0095080D">
      <w:pPr>
        <w:pStyle w:val="tv213"/>
        <w:spacing w:before="0" w:beforeAutospacing="0" w:after="0" w:afterAutospacing="0"/>
        <w:jc w:val="both"/>
        <w:rPr>
          <w:sz w:val="28"/>
          <w:szCs w:val="28"/>
        </w:rPr>
      </w:pPr>
    </w:p>
    <w:p w14:paraId="1AF1AF9A" w14:textId="77777777" w:rsidR="0095080D" w:rsidRPr="007F3BE4" w:rsidRDefault="0095080D" w:rsidP="0095080D">
      <w:pPr>
        <w:widowControl/>
        <w:spacing w:after="0" w:line="240" w:lineRule="auto"/>
        <w:jc w:val="both"/>
        <w:rPr>
          <w:sz w:val="28"/>
          <w:szCs w:val="28"/>
          <w:lang w:val="lv-LV"/>
        </w:rPr>
      </w:pPr>
      <w:r w:rsidRPr="004E2CEE">
        <w:rPr>
          <w:rFonts w:ascii="Times New Roman" w:hAnsi="Times New Roman"/>
          <w:b/>
          <w:sz w:val="28"/>
          <w:szCs w:val="28"/>
          <w:lang w:val="lv-LV"/>
        </w:rPr>
        <w:t>2.variants</w:t>
      </w:r>
      <w:r w:rsidRPr="007C47C5">
        <w:rPr>
          <w:rFonts w:ascii="Times New Roman" w:hAnsi="Times New Roman"/>
          <w:sz w:val="28"/>
          <w:szCs w:val="28"/>
          <w:lang w:val="lv-LV"/>
        </w:rPr>
        <w:t xml:space="preserve"> – ieviest 100 fotoradarus 4 kārtās šādos termiņos: 1.kārta – 16 (realizēta </w:t>
      </w:r>
      <w:proofErr w:type="gramStart"/>
      <w:r w:rsidRPr="004E2CEE">
        <w:rPr>
          <w:rFonts w:ascii="Times New Roman" w:hAnsi="Times New Roman"/>
          <w:sz w:val="28"/>
          <w:szCs w:val="28"/>
          <w:lang w:val="lv-LV"/>
        </w:rPr>
        <w:t>2015.gadā</w:t>
      </w:r>
      <w:proofErr w:type="gramEnd"/>
      <w:r w:rsidRPr="004E2CEE">
        <w:rPr>
          <w:rFonts w:ascii="Times New Roman" w:hAnsi="Times New Roman"/>
          <w:sz w:val="28"/>
          <w:szCs w:val="28"/>
          <w:lang w:val="lv-LV"/>
        </w:rPr>
        <w:t>), 2.kārta – 24 (tiek realizēta 2016.gada  laikā), 3.kārta –20 (2017.gadā), 4.kārta – 40 (2018.gadā):</w:t>
      </w:r>
    </w:p>
    <w:p w14:paraId="44EA5999" w14:textId="77777777" w:rsidR="00062F37" w:rsidRDefault="0095080D" w:rsidP="004E2CEE">
      <w:pPr>
        <w:pStyle w:val="tv213"/>
        <w:spacing w:before="0" w:beforeAutospacing="0" w:after="0" w:afterAutospacing="0"/>
        <w:jc w:val="right"/>
        <w:rPr>
          <w:sz w:val="28"/>
          <w:szCs w:val="28"/>
        </w:rPr>
      </w:pPr>
      <w:r>
        <w:rPr>
          <w:sz w:val="28"/>
          <w:szCs w:val="28"/>
        </w:rPr>
        <w:t>24</w:t>
      </w:r>
      <w:r w:rsidRPr="00746EB2">
        <w:rPr>
          <w:sz w:val="28"/>
          <w:szCs w:val="28"/>
        </w:rPr>
        <w:t>.tabula</w:t>
      </w:r>
    </w:p>
    <w:tbl>
      <w:tblPr>
        <w:tblW w:w="9102" w:type="dxa"/>
        <w:tblInd w:w="-38" w:type="dxa"/>
        <w:tblLayout w:type="fixed"/>
        <w:tblLook w:val="0000" w:firstRow="0" w:lastRow="0" w:firstColumn="0" w:lastColumn="0" w:noHBand="0" w:noVBand="0"/>
      </w:tblPr>
      <w:tblGrid>
        <w:gridCol w:w="1870"/>
        <w:gridCol w:w="837"/>
        <w:gridCol w:w="903"/>
        <w:gridCol w:w="815"/>
        <w:gridCol w:w="850"/>
        <w:gridCol w:w="851"/>
        <w:gridCol w:w="850"/>
        <w:gridCol w:w="709"/>
        <w:gridCol w:w="708"/>
        <w:gridCol w:w="709"/>
      </w:tblGrid>
      <w:tr w:rsidR="00933AF7" w:rsidRPr="00ED27C8" w14:paraId="4EB5B611" w14:textId="77777777" w:rsidTr="004E2CEE">
        <w:trPr>
          <w:trHeight w:val="290"/>
        </w:trPr>
        <w:tc>
          <w:tcPr>
            <w:tcW w:w="1870" w:type="dxa"/>
            <w:tcBorders>
              <w:top w:val="single" w:sz="6" w:space="0" w:color="969696"/>
              <w:left w:val="single" w:sz="6" w:space="0" w:color="969696"/>
              <w:bottom w:val="single" w:sz="6" w:space="0" w:color="969696"/>
              <w:right w:val="single" w:sz="6" w:space="0" w:color="969696"/>
            </w:tcBorders>
          </w:tcPr>
          <w:p w14:paraId="6D7C1454" w14:textId="77777777" w:rsidR="00ED27C8" w:rsidRPr="00ED27C8" w:rsidRDefault="00ED27C8" w:rsidP="00ED27C8">
            <w:pPr>
              <w:widowControl/>
              <w:autoSpaceDE w:val="0"/>
              <w:autoSpaceDN w:val="0"/>
              <w:adjustRightInd w:val="0"/>
              <w:spacing w:after="0" w:line="240" w:lineRule="auto"/>
              <w:jc w:val="center"/>
              <w:rPr>
                <w:rFonts w:ascii="Times New Roman" w:hAnsi="Times New Roman"/>
                <w:b/>
                <w:bCs/>
                <w:color w:val="000000"/>
                <w:sz w:val="20"/>
                <w:szCs w:val="20"/>
                <w:lang w:val="lv-LV" w:eastAsia="lv-LV"/>
              </w:rPr>
            </w:pPr>
            <w:r w:rsidRPr="00ED27C8">
              <w:rPr>
                <w:rFonts w:ascii="Times New Roman" w:hAnsi="Times New Roman"/>
                <w:b/>
                <w:bCs/>
                <w:color w:val="000000"/>
                <w:sz w:val="20"/>
                <w:szCs w:val="20"/>
                <w:lang w:val="lv-LV" w:eastAsia="lv-LV"/>
              </w:rPr>
              <w:t>2.B modelis</w:t>
            </w:r>
          </w:p>
        </w:tc>
        <w:tc>
          <w:tcPr>
            <w:tcW w:w="837" w:type="dxa"/>
            <w:tcBorders>
              <w:top w:val="single" w:sz="6" w:space="0" w:color="969696"/>
              <w:left w:val="single" w:sz="6" w:space="0" w:color="969696"/>
              <w:bottom w:val="single" w:sz="6" w:space="0" w:color="969696"/>
              <w:right w:val="single" w:sz="6" w:space="0" w:color="969696"/>
            </w:tcBorders>
          </w:tcPr>
          <w:p w14:paraId="4C24BADF" w14:textId="77777777" w:rsidR="00ED27C8" w:rsidRPr="00ED27C8" w:rsidRDefault="00ED27C8" w:rsidP="00ED27C8">
            <w:pPr>
              <w:widowControl/>
              <w:autoSpaceDE w:val="0"/>
              <w:autoSpaceDN w:val="0"/>
              <w:adjustRightInd w:val="0"/>
              <w:spacing w:after="0" w:line="240" w:lineRule="auto"/>
              <w:jc w:val="center"/>
              <w:rPr>
                <w:rFonts w:ascii="Times New Roman" w:hAnsi="Times New Roman"/>
                <w:color w:val="000000"/>
                <w:sz w:val="20"/>
                <w:szCs w:val="20"/>
                <w:lang w:val="lv-LV" w:eastAsia="lv-LV"/>
              </w:rPr>
            </w:pPr>
            <w:r w:rsidRPr="00ED27C8">
              <w:rPr>
                <w:rFonts w:ascii="Times New Roman" w:hAnsi="Times New Roman"/>
                <w:color w:val="000000"/>
                <w:sz w:val="20"/>
                <w:szCs w:val="20"/>
                <w:lang w:val="lv-LV" w:eastAsia="lv-LV"/>
              </w:rPr>
              <w:t>2016</w:t>
            </w:r>
          </w:p>
        </w:tc>
        <w:tc>
          <w:tcPr>
            <w:tcW w:w="903" w:type="dxa"/>
            <w:tcBorders>
              <w:top w:val="single" w:sz="6" w:space="0" w:color="969696"/>
              <w:left w:val="single" w:sz="6" w:space="0" w:color="969696"/>
              <w:bottom w:val="single" w:sz="6" w:space="0" w:color="969696"/>
              <w:right w:val="single" w:sz="6" w:space="0" w:color="969696"/>
            </w:tcBorders>
          </w:tcPr>
          <w:p w14:paraId="3821EDA1" w14:textId="77777777" w:rsidR="00ED27C8" w:rsidRPr="00ED27C8" w:rsidRDefault="00ED27C8" w:rsidP="00ED27C8">
            <w:pPr>
              <w:widowControl/>
              <w:autoSpaceDE w:val="0"/>
              <w:autoSpaceDN w:val="0"/>
              <w:adjustRightInd w:val="0"/>
              <w:spacing w:after="0" w:line="240" w:lineRule="auto"/>
              <w:jc w:val="center"/>
              <w:rPr>
                <w:rFonts w:ascii="Times New Roman" w:hAnsi="Times New Roman"/>
                <w:color w:val="000000"/>
                <w:sz w:val="20"/>
                <w:szCs w:val="20"/>
                <w:lang w:val="lv-LV" w:eastAsia="lv-LV"/>
              </w:rPr>
            </w:pPr>
            <w:r w:rsidRPr="00ED27C8">
              <w:rPr>
                <w:rFonts w:ascii="Times New Roman" w:hAnsi="Times New Roman"/>
                <w:color w:val="000000"/>
                <w:sz w:val="20"/>
                <w:szCs w:val="20"/>
                <w:lang w:val="lv-LV" w:eastAsia="lv-LV"/>
              </w:rPr>
              <w:t>2017</w:t>
            </w:r>
          </w:p>
        </w:tc>
        <w:tc>
          <w:tcPr>
            <w:tcW w:w="815" w:type="dxa"/>
            <w:tcBorders>
              <w:top w:val="single" w:sz="6" w:space="0" w:color="969696"/>
              <w:left w:val="single" w:sz="6" w:space="0" w:color="969696"/>
              <w:bottom w:val="single" w:sz="6" w:space="0" w:color="969696"/>
              <w:right w:val="single" w:sz="6" w:space="0" w:color="969696"/>
            </w:tcBorders>
          </w:tcPr>
          <w:p w14:paraId="08A6138E" w14:textId="77777777" w:rsidR="00ED27C8" w:rsidRPr="00ED27C8" w:rsidRDefault="00ED27C8" w:rsidP="00ED27C8">
            <w:pPr>
              <w:widowControl/>
              <w:autoSpaceDE w:val="0"/>
              <w:autoSpaceDN w:val="0"/>
              <w:adjustRightInd w:val="0"/>
              <w:spacing w:after="0" w:line="240" w:lineRule="auto"/>
              <w:jc w:val="center"/>
              <w:rPr>
                <w:rFonts w:ascii="Times New Roman" w:hAnsi="Times New Roman"/>
                <w:color w:val="000000"/>
                <w:sz w:val="20"/>
                <w:szCs w:val="20"/>
                <w:lang w:val="lv-LV" w:eastAsia="lv-LV"/>
              </w:rPr>
            </w:pPr>
            <w:r w:rsidRPr="00ED27C8">
              <w:rPr>
                <w:rFonts w:ascii="Times New Roman" w:hAnsi="Times New Roman"/>
                <w:color w:val="000000"/>
                <w:sz w:val="20"/>
                <w:szCs w:val="20"/>
                <w:lang w:val="lv-LV" w:eastAsia="lv-LV"/>
              </w:rPr>
              <w:t>2018</w:t>
            </w:r>
          </w:p>
        </w:tc>
        <w:tc>
          <w:tcPr>
            <w:tcW w:w="850" w:type="dxa"/>
            <w:tcBorders>
              <w:top w:val="single" w:sz="6" w:space="0" w:color="969696"/>
              <w:left w:val="single" w:sz="6" w:space="0" w:color="969696"/>
              <w:bottom w:val="single" w:sz="6" w:space="0" w:color="969696"/>
              <w:right w:val="single" w:sz="6" w:space="0" w:color="969696"/>
            </w:tcBorders>
          </w:tcPr>
          <w:p w14:paraId="6648EECC" w14:textId="77777777" w:rsidR="00ED27C8" w:rsidRPr="00ED27C8" w:rsidRDefault="00ED27C8" w:rsidP="00ED27C8">
            <w:pPr>
              <w:widowControl/>
              <w:autoSpaceDE w:val="0"/>
              <w:autoSpaceDN w:val="0"/>
              <w:adjustRightInd w:val="0"/>
              <w:spacing w:after="0" w:line="240" w:lineRule="auto"/>
              <w:jc w:val="center"/>
              <w:rPr>
                <w:rFonts w:ascii="Times New Roman" w:hAnsi="Times New Roman"/>
                <w:color w:val="000000"/>
                <w:sz w:val="20"/>
                <w:szCs w:val="20"/>
                <w:lang w:val="lv-LV" w:eastAsia="lv-LV"/>
              </w:rPr>
            </w:pPr>
            <w:r w:rsidRPr="00ED27C8">
              <w:rPr>
                <w:rFonts w:ascii="Times New Roman" w:hAnsi="Times New Roman"/>
                <w:color w:val="000000"/>
                <w:sz w:val="20"/>
                <w:szCs w:val="20"/>
                <w:lang w:val="lv-LV" w:eastAsia="lv-LV"/>
              </w:rPr>
              <w:t>2019</w:t>
            </w:r>
          </w:p>
        </w:tc>
        <w:tc>
          <w:tcPr>
            <w:tcW w:w="851" w:type="dxa"/>
            <w:tcBorders>
              <w:top w:val="single" w:sz="6" w:space="0" w:color="969696"/>
              <w:left w:val="single" w:sz="6" w:space="0" w:color="969696"/>
              <w:bottom w:val="single" w:sz="6" w:space="0" w:color="969696"/>
              <w:right w:val="single" w:sz="6" w:space="0" w:color="969696"/>
            </w:tcBorders>
          </w:tcPr>
          <w:p w14:paraId="16FDFB80" w14:textId="77777777" w:rsidR="00ED27C8" w:rsidRPr="00ED27C8" w:rsidRDefault="00ED27C8" w:rsidP="00ED27C8">
            <w:pPr>
              <w:widowControl/>
              <w:autoSpaceDE w:val="0"/>
              <w:autoSpaceDN w:val="0"/>
              <w:adjustRightInd w:val="0"/>
              <w:spacing w:after="0" w:line="240" w:lineRule="auto"/>
              <w:jc w:val="center"/>
              <w:rPr>
                <w:rFonts w:ascii="Times New Roman" w:hAnsi="Times New Roman"/>
                <w:color w:val="000000"/>
                <w:sz w:val="20"/>
                <w:szCs w:val="20"/>
                <w:lang w:val="lv-LV" w:eastAsia="lv-LV"/>
              </w:rPr>
            </w:pPr>
            <w:r w:rsidRPr="00ED27C8">
              <w:rPr>
                <w:rFonts w:ascii="Times New Roman" w:hAnsi="Times New Roman"/>
                <w:color w:val="000000"/>
                <w:sz w:val="20"/>
                <w:szCs w:val="20"/>
                <w:lang w:val="lv-LV" w:eastAsia="lv-LV"/>
              </w:rPr>
              <w:t>2020</w:t>
            </w:r>
          </w:p>
        </w:tc>
        <w:tc>
          <w:tcPr>
            <w:tcW w:w="850" w:type="dxa"/>
            <w:tcBorders>
              <w:top w:val="single" w:sz="6" w:space="0" w:color="969696"/>
              <w:left w:val="single" w:sz="6" w:space="0" w:color="969696"/>
              <w:bottom w:val="single" w:sz="6" w:space="0" w:color="969696"/>
              <w:right w:val="single" w:sz="6" w:space="0" w:color="969696"/>
            </w:tcBorders>
          </w:tcPr>
          <w:p w14:paraId="28A62CDA" w14:textId="77777777" w:rsidR="00ED27C8" w:rsidRPr="00ED27C8" w:rsidRDefault="00ED27C8" w:rsidP="00ED27C8">
            <w:pPr>
              <w:widowControl/>
              <w:autoSpaceDE w:val="0"/>
              <w:autoSpaceDN w:val="0"/>
              <w:adjustRightInd w:val="0"/>
              <w:spacing w:after="0" w:line="240" w:lineRule="auto"/>
              <w:jc w:val="center"/>
              <w:rPr>
                <w:rFonts w:ascii="Times New Roman" w:hAnsi="Times New Roman"/>
                <w:color w:val="000000"/>
                <w:sz w:val="20"/>
                <w:szCs w:val="20"/>
                <w:lang w:val="lv-LV" w:eastAsia="lv-LV"/>
              </w:rPr>
            </w:pPr>
            <w:r w:rsidRPr="00ED27C8">
              <w:rPr>
                <w:rFonts w:ascii="Times New Roman" w:hAnsi="Times New Roman"/>
                <w:color w:val="000000"/>
                <w:sz w:val="20"/>
                <w:szCs w:val="20"/>
                <w:lang w:val="lv-LV" w:eastAsia="lv-LV"/>
              </w:rPr>
              <w:t>2021</w:t>
            </w:r>
          </w:p>
        </w:tc>
        <w:tc>
          <w:tcPr>
            <w:tcW w:w="709" w:type="dxa"/>
            <w:tcBorders>
              <w:top w:val="single" w:sz="6" w:space="0" w:color="969696"/>
              <w:left w:val="single" w:sz="6" w:space="0" w:color="969696"/>
              <w:bottom w:val="single" w:sz="6" w:space="0" w:color="969696"/>
              <w:right w:val="single" w:sz="6" w:space="0" w:color="969696"/>
            </w:tcBorders>
          </w:tcPr>
          <w:p w14:paraId="0A136863" w14:textId="77777777" w:rsidR="00ED27C8" w:rsidRPr="00ED27C8" w:rsidRDefault="00ED27C8" w:rsidP="00ED27C8">
            <w:pPr>
              <w:widowControl/>
              <w:autoSpaceDE w:val="0"/>
              <w:autoSpaceDN w:val="0"/>
              <w:adjustRightInd w:val="0"/>
              <w:spacing w:after="0" w:line="240" w:lineRule="auto"/>
              <w:jc w:val="center"/>
              <w:rPr>
                <w:rFonts w:ascii="Times New Roman" w:hAnsi="Times New Roman"/>
                <w:color w:val="000000"/>
                <w:sz w:val="20"/>
                <w:szCs w:val="20"/>
                <w:lang w:val="lv-LV" w:eastAsia="lv-LV"/>
              </w:rPr>
            </w:pPr>
            <w:r w:rsidRPr="00ED27C8">
              <w:rPr>
                <w:rFonts w:ascii="Times New Roman" w:hAnsi="Times New Roman"/>
                <w:color w:val="000000"/>
                <w:sz w:val="20"/>
                <w:szCs w:val="20"/>
                <w:lang w:val="lv-LV" w:eastAsia="lv-LV"/>
              </w:rPr>
              <w:t>2022</w:t>
            </w:r>
          </w:p>
        </w:tc>
        <w:tc>
          <w:tcPr>
            <w:tcW w:w="708" w:type="dxa"/>
            <w:tcBorders>
              <w:top w:val="single" w:sz="6" w:space="0" w:color="969696"/>
              <w:left w:val="single" w:sz="6" w:space="0" w:color="969696"/>
              <w:bottom w:val="single" w:sz="6" w:space="0" w:color="969696"/>
              <w:right w:val="single" w:sz="6" w:space="0" w:color="969696"/>
            </w:tcBorders>
          </w:tcPr>
          <w:p w14:paraId="2598527E" w14:textId="77777777" w:rsidR="00ED27C8" w:rsidRPr="00ED27C8" w:rsidRDefault="00ED27C8" w:rsidP="00ED27C8">
            <w:pPr>
              <w:widowControl/>
              <w:autoSpaceDE w:val="0"/>
              <w:autoSpaceDN w:val="0"/>
              <w:adjustRightInd w:val="0"/>
              <w:spacing w:after="0" w:line="240" w:lineRule="auto"/>
              <w:jc w:val="center"/>
              <w:rPr>
                <w:rFonts w:ascii="Times New Roman" w:hAnsi="Times New Roman"/>
                <w:color w:val="000000"/>
                <w:sz w:val="20"/>
                <w:szCs w:val="20"/>
                <w:lang w:val="lv-LV" w:eastAsia="lv-LV"/>
              </w:rPr>
            </w:pPr>
            <w:r w:rsidRPr="00ED27C8">
              <w:rPr>
                <w:rFonts w:ascii="Times New Roman" w:hAnsi="Times New Roman"/>
                <w:color w:val="000000"/>
                <w:sz w:val="20"/>
                <w:szCs w:val="20"/>
                <w:lang w:val="lv-LV" w:eastAsia="lv-LV"/>
              </w:rPr>
              <w:t>2023</w:t>
            </w:r>
          </w:p>
        </w:tc>
        <w:tc>
          <w:tcPr>
            <w:tcW w:w="709" w:type="dxa"/>
            <w:tcBorders>
              <w:top w:val="single" w:sz="6" w:space="0" w:color="969696"/>
              <w:left w:val="single" w:sz="6" w:space="0" w:color="969696"/>
              <w:bottom w:val="single" w:sz="6" w:space="0" w:color="969696"/>
              <w:right w:val="single" w:sz="6" w:space="0" w:color="969696"/>
            </w:tcBorders>
          </w:tcPr>
          <w:p w14:paraId="5FA16BE9" w14:textId="77777777" w:rsidR="00ED27C8" w:rsidRPr="00ED27C8" w:rsidRDefault="00ED27C8" w:rsidP="00ED27C8">
            <w:pPr>
              <w:widowControl/>
              <w:autoSpaceDE w:val="0"/>
              <w:autoSpaceDN w:val="0"/>
              <w:adjustRightInd w:val="0"/>
              <w:spacing w:after="0" w:line="240" w:lineRule="auto"/>
              <w:jc w:val="center"/>
              <w:rPr>
                <w:rFonts w:ascii="Times New Roman" w:hAnsi="Times New Roman"/>
                <w:color w:val="000000"/>
                <w:sz w:val="20"/>
                <w:szCs w:val="20"/>
                <w:lang w:val="lv-LV" w:eastAsia="lv-LV"/>
              </w:rPr>
            </w:pPr>
            <w:r w:rsidRPr="00ED27C8">
              <w:rPr>
                <w:rFonts w:ascii="Times New Roman" w:hAnsi="Times New Roman"/>
                <w:color w:val="000000"/>
                <w:sz w:val="20"/>
                <w:szCs w:val="20"/>
                <w:lang w:val="lv-LV" w:eastAsia="lv-LV"/>
              </w:rPr>
              <w:t>2024</w:t>
            </w:r>
          </w:p>
        </w:tc>
      </w:tr>
      <w:tr w:rsidR="00570867" w:rsidRPr="00ED27C8" w14:paraId="0B82AF09" w14:textId="77777777" w:rsidTr="004E2CEE">
        <w:trPr>
          <w:trHeight w:val="2076"/>
        </w:trPr>
        <w:tc>
          <w:tcPr>
            <w:tcW w:w="1870" w:type="dxa"/>
            <w:tcBorders>
              <w:top w:val="single" w:sz="6" w:space="0" w:color="969696"/>
              <w:left w:val="single" w:sz="6" w:space="0" w:color="969696"/>
              <w:bottom w:val="single" w:sz="6" w:space="0" w:color="969696"/>
              <w:right w:val="single" w:sz="6" w:space="0" w:color="969696"/>
            </w:tcBorders>
            <w:vAlign w:val="center"/>
          </w:tcPr>
          <w:p w14:paraId="2C167DA6" w14:textId="77777777" w:rsidR="00570867" w:rsidRPr="00ED27C8" w:rsidRDefault="00570867" w:rsidP="00570867">
            <w:pPr>
              <w:widowControl/>
              <w:autoSpaceDE w:val="0"/>
              <w:autoSpaceDN w:val="0"/>
              <w:adjustRightInd w:val="0"/>
              <w:spacing w:after="0" w:line="240" w:lineRule="auto"/>
              <w:jc w:val="center"/>
              <w:rPr>
                <w:rFonts w:ascii="Times New Roman" w:hAnsi="Times New Roman"/>
                <w:color w:val="000000"/>
                <w:sz w:val="20"/>
                <w:szCs w:val="20"/>
                <w:lang w:val="lv-LV" w:eastAsia="lv-LV"/>
              </w:rPr>
            </w:pPr>
            <w:r w:rsidRPr="00ED27C8">
              <w:rPr>
                <w:rFonts w:ascii="Times New Roman" w:hAnsi="Times New Roman"/>
                <w:color w:val="000000"/>
                <w:sz w:val="20"/>
                <w:szCs w:val="20"/>
                <w:lang w:val="lv-LV" w:eastAsia="lv-LV"/>
              </w:rPr>
              <w:t>Prognozētā maksa par</w:t>
            </w:r>
            <w:proofErr w:type="gramStart"/>
            <w:r w:rsidRPr="00ED27C8">
              <w:rPr>
                <w:rFonts w:ascii="Times New Roman" w:hAnsi="Times New Roman"/>
                <w:color w:val="000000"/>
                <w:sz w:val="20"/>
                <w:szCs w:val="20"/>
                <w:lang w:val="lv-LV" w:eastAsia="lv-LV"/>
              </w:rPr>
              <w:t xml:space="preserve">  </w:t>
            </w:r>
            <w:proofErr w:type="gramEnd"/>
            <w:r w:rsidRPr="00ED27C8">
              <w:rPr>
                <w:rFonts w:ascii="Times New Roman" w:hAnsi="Times New Roman"/>
                <w:color w:val="000000"/>
                <w:sz w:val="20"/>
                <w:szCs w:val="20"/>
                <w:lang w:val="lv-LV" w:eastAsia="lv-LV"/>
              </w:rPr>
              <w:t xml:space="preserve">CSDD </w:t>
            </w:r>
            <w:r>
              <w:rPr>
                <w:rFonts w:ascii="Times New Roman" w:eastAsia="Times New Roman" w:hAnsi="Times New Roman"/>
                <w:color w:val="000000"/>
                <w:sz w:val="20"/>
                <w:szCs w:val="20"/>
                <w:lang w:val="lv-LV" w:eastAsia="lv-LV"/>
              </w:rPr>
              <w:t>deleģēto uzdevumu</w:t>
            </w:r>
            <w:r w:rsidRPr="009A1D78">
              <w:rPr>
                <w:rFonts w:ascii="Times New Roman" w:eastAsia="Times New Roman" w:hAnsi="Times New Roman"/>
                <w:color w:val="000000"/>
                <w:sz w:val="20"/>
                <w:szCs w:val="20"/>
                <w:lang w:val="lv-LV" w:eastAsia="lv-LV"/>
              </w:rPr>
              <w:t xml:space="preserve"> </w:t>
            </w:r>
            <w:r w:rsidRPr="00ED27C8">
              <w:rPr>
                <w:rFonts w:ascii="Times New Roman" w:hAnsi="Times New Roman"/>
                <w:color w:val="000000"/>
                <w:sz w:val="20"/>
                <w:szCs w:val="20"/>
                <w:lang w:val="lv-LV" w:eastAsia="lv-LV"/>
              </w:rPr>
              <w:t>- nodrošināt fotoradaru uzstādīšanu un to darbību (1.uzdevums)</w:t>
            </w:r>
          </w:p>
        </w:tc>
        <w:tc>
          <w:tcPr>
            <w:tcW w:w="837" w:type="dxa"/>
            <w:tcBorders>
              <w:top w:val="single" w:sz="6" w:space="0" w:color="969696"/>
              <w:left w:val="single" w:sz="6" w:space="0" w:color="969696"/>
              <w:bottom w:val="single" w:sz="6" w:space="0" w:color="969696"/>
              <w:right w:val="single" w:sz="6" w:space="0" w:color="969696"/>
            </w:tcBorders>
            <w:vAlign w:val="center"/>
          </w:tcPr>
          <w:p w14:paraId="75DF0A1D" w14:textId="77777777" w:rsidR="00570867" w:rsidRPr="00570867" w:rsidRDefault="00570867" w:rsidP="00570867">
            <w:pPr>
              <w:widowControl/>
              <w:autoSpaceDE w:val="0"/>
              <w:autoSpaceDN w:val="0"/>
              <w:adjustRightInd w:val="0"/>
              <w:spacing w:after="0" w:line="240" w:lineRule="auto"/>
              <w:jc w:val="center"/>
              <w:rPr>
                <w:rFonts w:ascii="Times New Roman" w:hAnsi="Times New Roman"/>
                <w:color w:val="000000"/>
                <w:sz w:val="16"/>
                <w:szCs w:val="16"/>
                <w:lang w:val="lv-LV" w:eastAsia="lv-LV"/>
              </w:rPr>
            </w:pPr>
            <w:r w:rsidRPr="00811A83">
              <w:rPr>
                <w:rFonts w:ascii="Times New Roman" w:hAnsi="Times New Roman"/>
                <w:color w:val="000000"/>
                <w:sz w:val="16"/>
                <w:szCs w:val="16"/>
              </w:rPr>
              <w:t>534 927</w:t>
            </w:r>
          </w:p>
        </w:tc>
        <w:tc>
          <w:tcPr>
            <w:tcW w:w="903" w:type="dxa"/>
            <w:tcBorders>
              <w:top w:val="single" w:sz="6" w:space="0" w:color="969696"/>
              <w:left w:val="single" w:sz="6" w:space="0" w:color="969696"/>
              <w:bottom w:val="single" w:sz="6" w:space="0" w:color="969696"/>
              <w:right w:val="single" w:sz="6" w:space="0" w:color="969696"/>
            </w:tcBorders>
            <w:vAlign w:val="center"/>
          </w:tcPr>
          <w:p w14:paraId="0893FF50" w14:textId="77777777" w:rsidR="00570867" w:rsidRPr="00570867" w:rsidRDefault="00570867" w:rsidP="00570867">
            <w:pPr>
              <w:widowControl/>
              <w:autoSpaceDE w:val="0"/>
              <w:autoSpaceDN w:val="0"/>
              <w:adjustRightInd w:val="0"/>
              <w:spacing w:after="0" w:line="240" w:lineRule="auto"/>
              <w:jc w:val="center"/>
              <w:rPr>
                <w:rFonts w:ascii="Times New Roman" w:hAnsi="Times New Roman"/>
                <w:color w:val="000000"/>
                <w:sz w:val="16"/>
                <w:szCs w:val="16"/>
                <w:lang w:val="lv-LV" w:eastAsia="lv-LV"/>
              </w:rPr>
            </w:pPr>
            <w:r w:rsidRPr="00811A83">
              <w:rPr>
                <w:rFonts w:ascii="Times New Roman" w:hAnsi="Times New Roman"/>
                <w:color w:val="000000"/>
                <w:sz w:val="16"/>
                <w:szCs w:val="16"/>
              </w:rPr>
              <w:t>602 725</w:t>
            </w:r>
          </w:p>
        </w:tc>
        <w:tc>
          <w:tcPr>
            <w:tcW w:w="815" w:type="dxa"/>
            <w:tcBorders>
              <w:top w:val="single" w:sz="6" w:space="0" w:color="969696"/>
              <w:left w:val="single" w:sz="6" w:space="0" w:color="969696"/>
              <w:bottom w:val="single" w:sz="6" w:space="0" w:color="969696"/>
              <w:right w:val="single" w:sz="6" w:space="0" w:color="969696"/>
            </w:tcBorders>
            <w:vAlign w:val="center"/>
          </w:tcPr>
          <w:p w14:paraId="30B64E72" w14:textId="77777777" w:rsidR="00570867" w:rsidRPr="00570867" w:rsidRDefault="00570867" w:rsidP="00570867">
            <w:pPr>
              <w:widowControl/>
              <w:autoSpaceDE w:val="0"/>
              <w:autoSpaceDN w:val="0"/>
              <w:adjustRightInd w:val="0"/>
              <w:spacing w:after="0" w:line="240" w:lineRule="auto"/>
              <w:ind w:hanging="144"/>
              <w:jc w:val="center"/>
              <w:rPr>
                <w:rFonts w:ascii="Times New Roman" w:hAnsi="Times New Roman"/>
                <w:color w:val="000000"/>
                <w:sz w:val="16"/>
                <w:szCs w:val="16"/>
                <w:lang w:val="lv-LV" w:eastAsia="lv-LV"/>
              </w:rPr>
            </w:pPr>
            <w:r w:rsidRPr="00811A83">
              <w:rPr>
                <w:rFonts w:ascii="Times New Roman" w:hAnsi="Times New Roman"/>
                <w:color w:val="000000"/>
                <w:sz w:val="16"/>
                <w:szCs w:val="16"/>
              </w:rPr>
              <w:t>985 847</w:t>
            </w:r>
          </w:p>
        </w:tc>
        <w:tc>
          <w:tcPr>
            <w:tcW w:w="850" w:type="dxa"/>
            <w:tcBorders>
              <w:top w:val="single" w:sz="6" w:space="0" w:color="969696"/>
              <w:left w:val="single" w:sz="6" w:space="0" w:color="969696"/>
              <w:bottom w:val="single" w:sz="6" w:space="0" w:color="969696"/>
              <w:right w:val="single" w:sz="6" w:space="0" w:color="969696"/>
            </w:tcBorders>
            <w:vAlign w:val="center"/>
          </w:tcPr>
          <w:p w14:paraId="5CEC2F99" w14:textId="77777777" w:rsidR="00570867" w:rsidRPr="00570867" w:rsidRDefault="00570867" w:rsidP="00570867">
            <w:pPr>
              <w:widowControl/>
              <w:autoSpaceDE w:val="0"/>
              <w:autoSpaceDN w:val="0"/>
              <w:adjustRightInd w:val="0"/>
              <w:spacing w:after="0" w:line="240" w:lineRule="auto"/>
              <w:ind w:hanging="108"/>
              <w:jc w:val="center"/>
              <w:rPr>
                <w:rFonts w:ascii="Times New Roman" w:hAnsi="Times New Roman"/>
                <w:color w:val="000000"/>
                <w:sz w:val="16"/>
                <w:szCs w:val="16"/>
                <w:lang w:val="lv-LV" w:eastAsia="lv-LV"/>
              </w:rPr>
            </w:pPr>
            <w:r w:rsidRPr="00811A83">
              <w:rPr>
                <w:rFonts w:ascii="Times New Roman" w:hAnsi="Times New Roman"/>
                <w:color w:val="000000"/>
                <w:sz w:val="16"/>
                <w:szCs w:val="16"/>
              </w:rPr>
              <w:t>1 301 359</w:t>
            </w:r>
          </w:p>
        </w:tc>
        <w:tc>
          <w:tcPr>
            <w:tcW w:w="851" w:type="dxa"/>
            <w:tcBorders>
              <w:top w:val="single" w:sz="6" w:space="0" w:color="969696"/>
              <w:left w:val="single" w:sz="6" w:space="0" w:color="969696"/>
              <w:bottom w:val="single" w:sz="6" w:space="0" w:color="969696"/>
              <w:right w:val="single" w:sz="6" w:space="0" w:color="969696"/>
            </w:tcBorders>
            <w:vAlign w:val="center"/>
          </w:tcPr>
          <w:p w14:paraId="6BEAE5A8" w14:textId="77777777" w:rsidR="00570867" w:rsidRPr="00570867" w:rsidRDefault="00570867" w:rsidP="00570867">
            <w:pPr>
              <w:widowControl/>
              <w:autoSpaceDE w:val="0"/>
              <w:autoSpaceDN w:val="0"/>
              <w:adjustRightInd w:val="0"/>
              <w:spacing w:after="0" w:line="240" w:lineRule="auto"/>
              <w:ind w:hanging="108"/>
              <w:jc w:val="center"/>
              <w:rPr>
                <w:rFonts w:ascii="Times New Roman" w:hAnsi="Times New Roman"/>
                <w:color w:val="000000"/>
                <w:sz w:val="16"/>
                <w:szCs w:val="16"/>
                <w:lang w:val="lv-LV" w:eastAsia="lv-LV"/>
              </w:rPr>
            </w:pPr>
            <w:r w:rsidRPr="00811A83">
              <w:rPr>
                <w:rFonts w:ascii="Times New Roman" w:hAnsi="Times New Roman"/>
                <w:color w:val="000000"/>
                <w:sz w:val="16"/>
                <w:szCs w:val="16"/>
              </w:rPr>
              <w:t>1 191 016</w:t>
            </w:r>
          </w:p>
        </w:tc>
        <w:tc>
          <w:tcPr>
            <w:tcW w:w="850" w:type="dxa"/>
            <w:tcBorders>
              <w:top w:val="single" w:sz="6" w:space="0" w:color="969696"/>
              <w:left w:val="single" w:sz="6" w:space="0" w:color="969696"/>
              <w:bottom w:val="single" w:sz="6" w:space="0" w:color="969696"/>
              <w:right w:val="single" w:sz="6" w:space="0" w:color="969696"/>
            </w:tcBorders>
            <w:vAlign w:val="center"/>
          </w:tcPr>
          <w:p w14:paraId="2D795F82" w14:textId="77777777" w:rsidR="00570867" w:rsidRPr="00570867" w:rsidRDefault="00570867" w:rsidP="00570867">
            <w:pPr>
              <w:widowControl/>
              <w:autoSpaceDE w:val="0"/>
              <w:autoSpaceDN w:val="0"/>
              <w:adjustRightInd w:val="0"/>
              <w:spacing w:after="0" w:line="240" w:lineRule="auto"/>
              <w:jc w:val="center"/>
              <w:rPr>
                <w:rFonts w:ascii="Times New Roman" w:hAnsi="Times New Roman"/>
                <w:color w:val="000000"/>
                <w:sz w:val="16"/>
                <w:szCs w:val="16"/>
                <w:lang w:val="lv-LV" w:eastAsia="lv-LV"/>
              </w:rPr>
            </w:pPr>
            <w:r w:rsidRPr="00811A83">
              <w:rPr>
                <w:rFonts w:ascii="Times New Roman" w:hAnsi="Times New Roman"/>
                <w:color w:val="000000"/>
                <w:sz w:val="16"/>
                <w:szCs w:val="16"/>
              </w:rPr>
              <w:t>1 050 205</w:t>
            </w:r>
          </w:p>
        </w:tc>
        <w:tc>
          <w:tcPr>
            <w:tcW w:w="709" w:type="dxa"/>
            <w:tcBorders>
              <w:top w:val="single" w:sz="6" w:space="0" w:color="969696"/>
              <w:left w:val="single" w:sz="6" w:space="0" w:color="969696"/>
              <w:bottom w:val="single" w:sz="6" w:space="0" w:color="969696"/>
              <w:right w:val="single" w:sz="6" w:space="0" w:color="969696"/>
            </w:tcBorders>
            <w:vAlign w:val="center"/>
          </w:tcPr>
          <w:p w14:paraId="2451D346" w14:textId="77777777" w:rsidR="00570867" w:rsidRPr="00570867" w:rsidRDefault="00570867" w:rsidP="00570867">
            <w:pPr>
              <w:widowControl/>
              <w:autoSpaceDE w:val="0"/>
              <w:autoSpaceDN w:val="0"/>
              <w:adjustRightInd w:val="0"/>
              <w:spacing w:after="0" w:line="240" w:lineRule="auto"/>
              <w:ind w:hanging="108"/>
              <w:jc w:val="center"/>
              <w:rPr>
                <w:rFonts w:ascii="Times New Roman" w:hAnsi="Times New Roman"/>
                <w:color w:val="000000"/>
                <w:sz w:val="16"/>
                <w:szCs w:val="16"/>
                <w:lang w:val="lv-LV" w:eastAsia="lv-LV"/>
              </w:rPr>
            </w:pPr>
            <w:r w:rsidRPr="00811A83">
              <w:rPr>
                <w:rFonts w:ascii="Times New Roman" w:hAnsi="Times New Roman"/>
                <w:color w:val="000000"/>
                <w:sz w:val="16"/>
                <w:szCs w:val="16"/>
              </w:rPr>
              <w:t>698 634</w:t>
            </w:r>
          </w:p>
        </w:tc>
        <w:tc>
          <w:tcPr>
            <w:tcW w:w="708" w:type="dxa"/>
            <w:tcBorders>
              <w:top w:val="single" w:sz="6" w:space="0" w:color="969696"/>
              <w:left w:val="single" w:sz="6" w:space="0" w:color="969696"/>
              <w:bottom w:val="single" w:sz="6" w:space="0" w:color="969696"/>
              <w:right w:val="single" w:sz="6" w:space="0" w:color="969696"/>
            </w:tcBorders>
            <w:vAlign w:val="center"/>
          </w:tcPr>
          <w:p w14:paraId="7222DE1F" w14:textId="77777777" w:rsidR="00570867" w:rsidRPr="00570867" w:rsidRDefault="00570867" w:rsidP="00570867">
            <w:pPr>
              <w:widowControl/>
              <w:autoSpaceDE w:val="0"/>
              <w:autoSpaceDN w:val="0"/>
              <w:adjustRightInd w:val="0"/>
              <w:spacing w:after="0" w:line="240" w:lineRule="auto"/>
              <w:ind w:hanging="108"/>
              <w:jc w:val="center"/>
              <w:rPr>
                <w:rFonts w:ascii="Times New Roman" w:hAnsi="Times New Roman"/>
                <w:color w:val="000000"/>
                <w:sz w:val="16"/>
                <w:szCs w:val="16"/>
                <w:lang w:val="lv-LV" w:eastAsia="lv-LV"/>
              </w:rPr>
            </w:pPr>
            <w:r w:rsidRPr="00811A83">
              <w:rPr>
                <w:rFonts w:ascii="Times New Roman" w:hAnsi="Times New Roman"/>
                <w:color w:val="000000"/>
                <w:sz w:val="16"/>
                <w:szCs w:val="16"/>
              </w:rPr>
              <w:t>315 512</w:t>
            </w:r>
          </w:p>
        </w:tc>
        <w:tc>
          <w:tcPr>
            <w:tcW w:w="709" w:type="dxa"/>
            <w:tcBorders>
              <w:top w:val="single" w:sz="6" w:space="0" w:color="969696"/>
              <w:left w:val="single" w:sz="6" w:space="0" w:color="969696"/>
              <w:bottom w:val="single" w:sz="6" w:space="0" w:color="969696"/>
              <w:right w:val="single" w:sz="6" w:space="0" w:color="969696"/>
            </w:tcBorders>
            <w:vAlign w:val="center"/>
          </w:tcPr>
          <w:p w14:paraId="3EB04638" w14:textId="77777777" w:rsidR="00570867" w:rsidRPr="00570867" w:rsidRDefault="00570867" w:rsidP="00570867">
            <w:pPr>
              <w:widowControl/>
              <w:autoSpaceDE w:val="0"/>
              <w:autoSpaceDN w:val="0"/>
              <w:adjustRightInd w:val="0"/>
              <w:spacing w:after="0" w:line="240" w:lineRule="auto"/>
              <w:jc w:val="center"/>
              <w:rPr>
                <w:rFonts w:ascii="Times New Roman" w:hAnsi="Times New Roman"/>
                <w:color w:val="000000"/>
                <w:sz w:val="16"/>
                <w:szCs w:val="16"/>
                <w:lang w:val="lv-LV" w:eastAsia="lv-LV"/>
              </w:rPr>
            </w:pPr>
            <w:r w:rsidRPr="00811A83">
              <w:rPr>
                <w:rFonts w:ascii="Times New Roman" w:hAnsi="Times New Roman"/>
                <w:color w:val="000000"/>
                <w:sz w:val="16"/>
                <w:szCs w:val="16"/>
              </w:rPr>
              <w:t>0</w:t>
            </w:r>
          </w:p>
        </w:tc>
      </w:tr>
      <w:tr w:rsidR="00B240D6" w:rsidRPr="00ED27C8" w14:paraId="42503839" w14:textId="77777777" w:rsidTr="004E2CEE">
        <w:trPr>
          <w:trHeight w:val="322"/>
        </w:trPr>
        <w:tc>
          <w:tcPr>
            <w:tcW w:w="1870" w:type="dxa"/>
            <w:tcBorders>
              <w:top w:val="single" w:sz="6" w:space="0" w:color="969696"/>
              <w:left w:val="single" w:sz="6" w:space="0" w:color="969696"/>
              <w:bottom w:val="single" w:sz="6" w:space="0" w:color="969696"/>
              <w:right w:val="single" w:sz="6" w:space="0" w:color="969696"/>
            </w:tcBorders>
            <w:vAlign w:val="center"/>
          </w:tcPr>
          <w:p w14:paraId="2F8193D5" w14:textId="77777777" w:rsidR="00B240D6" w:rsidRPr="00ED27C8" w:rsidRDefault="00B240D6" w:rsidP="00B240D6">
            <w:pPr>
              <w:widowControl/>
              <w:autoSpaceDE w:val="0"/>
              <w:autoSpaceDN w:val="0"/>
              <w:adjustRightInd w:val="0"/>
              <w:spacing w:after="0" w:line="240" w:lineRule="auto"/>
              <w:jc w:val="center"/>
              <w:rPr>
                <w:rFonts w:ascii="Times New Roman" w:hAnsi="Times New Roman"/>
                <w:color w:val="000000"/>
                <w:sz w:val="20"/>
                <w:szCs w:val="20"/>
                <w:lang w:val="lv-LV" w:eastAsia="lv-LV"/>
              </w:rPr>
            </w:pPr>
            <w:r w:rsidRPr="00746EB2">
              <w:rPr>
                <w:rFonts w:ascii="Times New Roman" w:eastAsia="Times New Roman" w:hAnsi="Times New Roman"/>
                <w:b/>
                <w:color w:val="000000"/>
                <w:sz w:val="20"/>
                <w:szCs w:val="20"/>
                <w:lang w:val="lv-LV" w:eastAsia="lv-LV"/>
              </w:rPr>
              <w:t>Kopā</w:t>
            </w:r>
            <w:r>
              <w:rPr>
                <w:rFonts w:ascii="Times New Roman" w:eastAsia="Times New Roman" w:hAnsi="Times New Roman"/>
                <w:b/>
                <w:color w:val="000000"/>
                <w:sz w:val="20"/>
                <w:szCs w:val="20"/>
                <w:lang w:val="lv-LV" w:eastAsia="lv-LV"/>
              </w:rPr>
              <w:t>:</w:t>
            </w:r>
          </w:p>
        </w:tc>
        <w:tc>
          <w:tcPr>
            <w:tcW w:w="7232" w:type="dxa"/>
            <w:gridSpan w:val="9"/>
            <w:tcBorders>
              <w:top w:val="single" w:sz="6" w:space="0" w:color="969696"/>
              <w:left w:val="single" w:sz="6" w:space="0" w:color="969696"/>
              <w:bottom w:val="single" w:sz="6" w:space="0" w:color="969696"/>
              <w:right w:val="single" w:sz="6" w:space="0" w:color="969696"/>
            </w:tcBorders>
            <w:vAlign w:val="center"/>
          </w:tcPr>
          <w:p w14:paraId="191128A0" w14:textId="77777777" w:rsidR="00B240D6" w:rsidRPr="00ED27C8" w:rsidRDefault="00570867" w:rsidP="00570867">
            <w:pPr>
              <w:widowControl/>
              <w:autoSpaceDE w:val="0"/>
              <w:autoSpaceDN w:val="0"/>
              <w:adjustRightInd w:val="0"/>
              <w:spacing w:after="0" w:line="240" w:lineRule="auto"/>
              <w:jc w:val="center"/>
              <w:rPr>
                <w:rFonts w:ascii="Times New Roman" w:hAnsi="Times New Roman"/>
                <w:color w:val="000000"/>
                <w:sz w:val="16"/>
                <w:szCs w:val="16"/>
                <w:lang w:val="lv-LV" w:eastAsia="lv-LV"/>
              </w:rPr>
            </w:pPr>
            <w:r>
              <w:rPr>
                <w:rFonts w:ascii="Times New Roman" w:eastAsia="Times New Roman" w:hAnsi="Times New Roman"/>
                <w:b/>
                <w:color w:val="000000"/>
                <w:sz w:val="16"/>
                <w:szCs w:val="16"/>
                <w:lang w:val="lv-LV" w:eastAsia="lv-LV"/>
              </w:rPr>
              <w:t>6 680 225</w:t>
            </w:r>
          </w:p>
        </w:tc>
      </w:tr>
    </w:tbl>
    <w:p w14:paraId="1A89C218" w14:textId="77777777" w:rsidR="0095080D" w:rsidRPr="00746EB2" w:rsidRDefault="0095080D" w:rsidP="0095080D">
      <w:pPr>
        <w:widowControl/>
        <w:spacing w:after="0" w:line="240" w:lineRule="auto"/>
        <w:jc w:val="both"/>
        <w:rPr>
          <w:rFonts w:ascii="Times New Roman" w:hAnsi="Times New Roman"/>
          <w:sz w:val="24"/>
          <w:szCs w:val="24"/>
        </w:rPr>
      </w:pPr>
      <w:r w:rsidRPr="00746EB2">
        <w:rPr>
          <w:rFonts w:ascii="Times New Roman" w:hAnsi="Times New Roman"/>
          <w:sz w:val="24"/>
          <w:szCs w:val="24"/>
        </w:rPr>
        <w:t>(</w:t>
      </w:r>
      <w:proofErr w:type="gramStart"/>
      <w:r w:rsidRPr="00746EB2">
        <w:rPr>
          <w:rFonts w:ascii="Times New Roman" w:hAnsi="Times New Roman"/>
          <w:sz w:val="24"/>
          <w:szCs w:val="24"/>
          <w:lang w:val="lv-LV"/>
        </w:rPr>
        <w:t>detalizēts</w:t>
      </w:r>
      <w:proofErr w:type="gramEnd"/>
      <w:r w:rsidRPr="00746EB2">
        <w:rPr>
          <w:rFonts w:ascii="Times New Roman" w:hAnsi="Times New Roman"/>
          <w:sz w:val="24"/>
          <w:szCs w:val="24"/>
          <w:lang w:val="lv-LV"/>
        </w:rPr>
        <w:t xml:space="preserve"> aprēķins</w:t>
      </w:r>
      <w:r w:rsidRPr="00746EB2">
        <w:rPr>
          <w:rFonts w:ascii="Times New Roman" w:hAnsi="Times New Roman"/>
          <w:sz w:val="24"/>
          <w:szCs w:val="24"/>
        </w:rPr>
        <w:t xml:space="preserve"> </w:t>
      </w:r>
      <w:r w:rsidR="00B073F9">
        <w:rPr>
          <w:rFonts w:ascii="Times New Roman" w:hAnsi="Times New Roman"/>
          <w:sz w:val="24"/>
          <w:szCs w:val="24"/>
        </w:rPr>
        <w:t xml:space="preserve">– </w:t>
      </w:r>
      <w:r>
        <w:rPr>
          <w:rFonts w:ascii="Times New Roman" w:hAnsi="Times New Roman"/>
          <w:sz w:val="24"/>
          <w:szCs w:val="24"/>
        </w:rPr>
        <w:t>8</w:t>
      </w:r>
      <w:r w:rsidRPr="00746EB2">
        <w:rPr>
          <w:rFonts w:ascii="Times New Roman" w:hAnsi="Times New Roman"/>
          <w:sz w:val="24"/>
          <w:szCs w:val="24"/>
        </w:rPr>
        <w:t>.</w:t>
      </w:r>
      <w:r w:rsidRPr="00B073F9">
        <w:rPr>
          <w:rFonts w:ascii="Times New Roman" w:hAnsi="Times New Roman"/>
          <w:sz w:val="24"/>
          <w:szCs w:val="24"/>
        </w:rPr>
        <w:t>pielikuma 2.tabulā)</w:t>
      </w:r>
    </w:p>
    <w:p w14:paraId="31E7CEF6" w14:textId="77777777" w:rsidR="0095080D" w:rsidRDefault="0095080D" w:rsidP="00DA0E97">
      <w:pPr>
        <w:pStyle w:val="tv213"/>
        <w:spacing w:before="0" w:beforeAutospacing="0" w:after="0" w:afterAutospacing="0"/>
        <w:jc w:val="both"/>
        <w:rPr>
          <w:sz w:val="28"/>
          <w:szCs w:val="28"/>
        </w:rPr>
      </w:pPr>
    </w:p>
    <w:p w14:paraId="24FB8EB5" w14:textId="77777777" w:rsidR="007F3CDB" w:rsidRDefault="007F3CDB" w:rsidP="007F3CDB">
      <w:pPr>
        <w:pStyle w:val="tv213"/>
        <w:spacing w:before="0" w:beforeAutospacing="0" w:after="0" w:afterAutospacing="0"/>
        <w:jc w:val="right"/>
        <w:rPr>
          <w:sz w:val="28"/>
          <w:szCs w:val="28"/>
        </w:rPr>
      </w:pPr>
      <w:r>
        <w:rPr>
          <w:sz w:val="28"/>
          <w:szCs w:val="28"/>
        </w:rPr>
        <w:t>25</w:t>
      </w:r>
      <w:r w:rsidRPr="00746EB2">
        <w:rPr>
          <w:sz w:val="28"/>
          <w:szCs w:val="28"/>
        </w:rPr>
        <w:t>.tabula</w:t>
      </w:r>
    </w:p>
    <w:p w14:paraId="619E7956" w14:textId="77777777" w:rsidR="00CF04F5" w:rsidRPr="00683F0F" w:rsidRDefault="00CF04F5" w:rsidP="00CF04F5">
      <w:pPr>
        <w:pStyle w:val="tv213"/>
        <w:spacing w:before="0" w:beforeAutospacing="0" w:after="0" w:afterAutospacing="0"/>
        <w:jc w:val="center"/>
        <w:rPr>
          <w:sz w:val="28"/>
          <w:szCs w:val="28"/>
        </w:rPr>
      </w:pPr>
      <w:r w:rsidRPr="00683F0F">
        <w:rPr>
          <w:b/>
          <w:i/>
          <w:sz w:val="28"/>
          <w:szCs w:val="28"/>
        </w:rPr>
        <w:t>SVID analīze</w:t>
      </w:r>
      <w:r w:rsidRPr="00683F0F">
        <w:rPr>
          <w:sz w:val="28"/>
          <w:szCs w:val="28"/>
        </w:rPr>
        <w:t xml:space="preserve"> </w:t>
      </w:r>
    </w:p>
    <w:tbl>
      <w:tblPr>
        <w:tblStyle w:val="TableGrid"/>
        <w:tblW w:w="5000" w:type="pct"/>
        <w:tblLook w:val="04A0" w:firstRow="1" w:lastRow="0" w:firstColumn="1" w:lastColumn="0" w:noHBand="0" w:noVBand="1"/>
      </w:tblPr>
      <w:tblGrid>
        <w:gridCol w:w="4287"/>
        <w:gridCol w:w="4788"/>
      </w:tblGrid>
      <w:tr w:rsidR="00CF04F5" w:rsidRPr="00683F0F" w14:paraId="4533BD59" w14:textId="77777777" w:rsidTr="007C47C5">
        <w:tc>
          <w:tcPr>
            <w:tcW w:w="2362" w:type="pct"/>
          </w:tcPr>
          <w:p w14:paraId="17A1D24E" w14:textId="77777777" w:rsidR="00CF04F5" w:rsidRPr="005F4D77" w:rsidRDefault="00CF04F5" w:rsidP="007C47C5">
            <w:pPr>
              <w:pStyle w:val="tv213"/>
              <w:spacing w:before="0" w:beforeAutospacing="0" w:after="0" w:afterAutospacing="0"/>
              <w:jc w:val="center"/>
              <w:rPr>
                <w:i/>
              </w:rPr>
            </w:pPr>
            <w:r w:rsidRPr="005F4D77">
              <w:rPr>
                <w:i/>
              </w:rPr>
              <w:t>Stiprās puses</w:t>
            </w:r>
          </w:p>
        </w:tc>
        <w:tc>
          <w:tcPr>
            <w:tcW w:w="2638" w:type="pct"/>
          </w:tcPr>
          <w:p w14:paraId="360DA9B1" w14:textId="77777777" w:rsidR="00CF04F5" w:rsidRPr="005F4D77" w:rsidRDefault="00CF04F5" w:rsidP="007C47C5">
            <w:pPr>
              <w:pStyle w:val="tv213"/>
              <w:spacing w:before="0" w:beforeAutospacing="0" w:after="0" w:afterAutospacing="0"/>
              <w:jc w:val="center"/>
              <w:rPr>
                <w:i/>
              </w:rPr>
            </w:pPr>
            <w:r w:rsidRPr="005F4D77">
              <w:rPr>
                <w:i/>
              </w:rPr>
              <w:t>Vājās puses</w:t>
            </w:r>
          </w:p>
        </w:tc>
      </w:tr>
      <w:tr w:rsidR="00CF04F5" w:rsidRPr="00F11946" w14:paraId="77DFA04A" w14:textId="77777777" w:rsidTr="007C47C5">
        <w:tc>
          <w:tcPr>
            <w:tcW w:w="2362" w:type="pct"/>
          </w:tcPr>
          <w:p w14:paraId="6CF3D533" w14:textId="77777777" w:rsidR="00CF04F5" w:rsidRPr="00746EB2" w:rsidRDefault="002D4B77" w:rsidP="007C47C5">
            <w:pPr>
              <w:pStyle w:val="tv213"/>
              <w:spacing w:before="0" w:beforeAutospacing="0" w:after="0" w:afterAutospacing="0"/>
              <w:jc w:val="both"/>
              <w:rPr>
                <w:i/>
              </w:rPr>
            </w:pPr>
            <w:r>
              <w:t>1.</w:t>
            </w:r>
            <w:r w:rsidR="00774F4C" w:rsidRPr="005F4D77">
              <w:t>Modelis pēc būtības nodrošina valsts pārvaldes deleģēta uzdevuma samaksas apmēra atbilstošu noteikšanu (CSDD izmaksas aprēķinātas pēc tāda paša principa, kā tās būtu aprēķinātas, ja uzdevumu veiktu pati valsts pārvaldes iestāde - Valsts policija).</w:t>
            </w:r>
          </w:p>
        </w:tc>
        <w:tc>
          <w:tcPr>
            <w:tcW w:w="2638" w:type="pct"/>
          </w:tcPr>
          <w:p w14:paraId="6146E582" w14:textId="77777777" w:rsidR="00CF04F5" w:rsidRPr="00746EB2" w:rsidRDefault="008629FD" w:rsidP="007C47C5">
            <w:pPr>
              <w:pStyle w:val="tv213"/>
              <w:spacing w:before="0" w:beforeAutospacing="0" w:after="0" w:afterAutospacing="0"/>
              <w:jc w:val="both"/>
              <w:rPr>
                <w:i/>
              </w:rPr>
            </w:pPr>
            <w:r w:rsidRPr="005F4D77">
              <w:t xml:space="preserve">1. Ja tiks pieņemts lēmums par katras ieviestās fotoradaru kārtas atjaunošanu, būs nepieciešams piesaistīt valsts budžeta </w:t>
            </w:r>
            <w:r>
              <w:t>līdzekļus</w:t>
            </w:r>
            <w:r w:rsidRPr="005F4D77">
              <w:t xml:space="preserve">. Pastāv risks, ka sakarā ar transportlīdzekļu vadītāju paradumu maiņu un fotoradaru projekta mērķa sasniegšanu valsts budžeta ieņēmumi no naudas sodiem vairs netiks iekasēti tādā apmērā, lai tos </w:t>
            </w:r>
            <w:r w:rsidRPr="005F4D77">
              <w:lastRenderedPageBreak/>
              <w:t>piesaistītu fotoradaru atjaunošanai, bet CSDD dividenžu apjoms var būt nepietiekams.</w:t>
            </w:r>
          </w:p>
        </w:tc>
      </w:tr>
      <w:tr w:rsidR="00CF04F5" w:rsidRPr="00F11946" w14:paraId="6A1D07FF" w14:textId="77777777" w:rsidTr="007C47C5">
        <w:trPr>
          <w:trHeight w:val="586"/>
        </w:trPr>
        <w:tc>
          <w:tcPr>
            <w:tcW w:w="2362" w:type="pct"/>
          </w:tcPr>
          <w:p w14:paraId="59151E95" w14:textId="77777777" w:rsidR="00CF04F5" w:rsidRPr="00746EB2" w:rsidRDefault="002D4B77" w:rsidP="007C47C5">
            <w:pPr>
              <w:pStyle w:val="tv213"/>
              <w:spacing w:before="0" w:beforeAutospacing="0" w:after="0" w:afterAutospacing="0"/>
              <w:jc w:val="both"/>
            </w:pPr>
            <w:r w:rsidRPr="005F4D77">
              <w:lastRenderedPageBreak/>
              <w:t>2. CSDD tiek pilnībā nodrošināta ar valsts pārvaldes deleģētā uzdevuma kvalitatīvai izpildei nepieciešamo finansējumu.</w:t>
            </w:r>
          </w:p>
        </w:tc>
        <w:tc>
          <w:tcPr>
            <w:tcW w:w="2638" w:type="pct"/>
          </w:tcPr>
          <w:p w14:paraId="1A4322F5" w14:textId="77777777" w:rsidR="00CF04F5" w:rsidRDefault="00CF04F5" w:rsidP="00B073F9">
            <w:pPr>
              <w:pStyle w:val="tv213"/>
              <w:spacing w:before="0" w:beforeAutospacing="0" w:after="0" w:afterAutospacing="0"/>
              <w:jc w:val="both"/>
            </w:pPr>
          </w:p>
          <w:p w14:paraId="1CA0C8E7" w14:textId="1B3AB1C9" w:rsidR="00C67B02" w:rsidRPr="00E91C7F" w:rsidRDefault="00C67B02" w:rsidP="00C67B02">
            <w:pPr>
              <w:pStyle w:val="tv213"/>
              <w:spacing w:before="0" w:beforeAutospacing="0" w:after="0" w:afterAutospacing="0"/>
              <w:jc w:val="both"/>
            </w:pPr>
            <w:r>
              <w:t xml:space="preserve">2. </w:t>
            </w:r>
            <w:r w:rsidRPr="00E91C7F">
              <w:t xml:space="preserve">Šobrīd peļņas daļa, kas tiek atstāta CSDD rīcībā fotoradaru iegādei, netiek nodalīta no nesadalītās peļņas, līdz ar to vēlākos gados, iespējams, šo peļņu pārdalīt un izmaksāt dividendēs. Pašreizējā situācijā CSDD finanšu uzskaitē nākamajos periodos radīsies iegādāto fotoradaru </w:t>
            </w:r>
            <w:r w:rsidR="006E458D" w:rsidRPr="006E458D">
              <w:t>summas, kas atbilst CSDD fotoradaru ikgadējam nolietojumam,</w:t>
            </w:r>
            <w:r w:rsidRPr="00E91C7F">
              <w:t xml:space="preserve"> izmaksas. Lai šīs fotoradaru izmaksas </w:t>
            </w:r>
            <w:r>
              <w:t xml:space="preserve">nebūtu jākompensē ar citu CSDD </w:t>
            </w:r>
            <w:r w:rsidRPr="00E91C7F">
              <w:t>pakalpojumu cenu paaugstināšanu, akcionāram peļņas sa</w:t>
            </w:r>
            <w:r>
              <w:t xml:space="preserve">dalē jāparedz </w:t>
            </w:r>
            <w:proofErr w:type="gramStart"/>
            <w:r>
              <w:t>atsevišķu posteni</w:t>
            </w:r>
            <w:proofErr w:type="gramEnd"/>
            <w:r>
              <w:t xml:space="preserve"> –</w:t>
            </w:r>
            <w:r w:rsidRPr="00E91C7F">
              <w:t xml:space="preserve"> fotoradaru iegādei rezervēti līdzekļi, kurus būtu jāieskaita atsevišķā rezervē pašu kapitāla sastāvā. Rezerve tiktu pakāpeniski norakstīta, saskaņojot tās norakstīšanas apjomus ar katra pārskata perioda peļņas vai zaudējumu aprēķinā atzīto iegādāto fotoradaru </w:t>
            </w:r>
            <w:r w:rsidR="006E458D" w:rsidRPr="006E458D">
              <w:t>summas, kas atbilst CSDD fotoradaru ikgadējam nolietojumam,</w:t>
            </w:r>
            <w:r w:rsidRPr="00E91C7F">
              <w:t xml:space="preserve"> izmaksām. </w:t>
            </w:r>
          </w:p>
          <w:p w14:paraId="5F480CB9" w14:textId="77777777" w:rsidR="009B7699" w:rsidRPr="00746EB2" w:rsidRDefault="009B7699" w:rsidP="00B073F9">
            <w:pPr>
              <w:pStyle w:val="tv213"/>
              <w:spacing w:before="0" w:beforeAutospacing="0" w:after="0" w:afterAutospacing="0"/>
              <w:jc w:val="both"/>
            </w:pPr>
          </w:p>
        </w:tc>
      </w:tr>
      <w:tr w:rsidR="00CF04F5" w:rsidRPr="00683F0F" w14:paraId="64A79A81" w14:textId="77777777" w:rsidTr="007C47C5">
        <w:tc>
          <w:tcPr>
            <w:tcW w:w="2362" w:type="pct"/>
          </w:tcPr>
          <w:p w14:paraId="76C8A5F6" w14:textId="77777777" w:rsidR="00CF04F5" w:rsidRPr="00746EB2" w:rsidRDefault="00CF04F5" w:rsidP="007C47C5">
            <w:pPr>
              <w:pStyle w:val="tv213"/>
              <w:spacing w:before="0" w:beforeAutospacing="0" w:after="0" w:afterAutospacing="0"/>
              <w:jc w:val="center"/>
              <w:rPr>
                <w:i/>
              </w:rPr>
            </w:pPr>
            <w:r w:rsidRPr="00746EB2">
              <w:rPr>
                <w:i/>
              </w:rPr>
              <w:t>Iespējas</w:t>
            </w:r>
          </w:p>
        </w:tc>
        <w:tc>
          <w:tcPr>
            <w:tcW w:w="2638" w:type="pct"/>
          </w:tcPr>
          <w:p w14:paraId="0A93D6E4" w14:textId="77777777" w:rsidR="00CF04F5" w:rsidRPr="00746EB2" w:rsidRDefault="00CF04F5" w:rsidP="007C47C5">
            <w:pPr>
              <w:pStyle w:val="tv213"/>
              <w:spacing w:before="0" w:beforeAutospacing="0" w:after="0" w:afterAutospacing="0"/>
              <w:jc w:val="center"/>
              <w:rPr>
                <w:i/>
              </w:rPr>
            </w:pPr>
            <w:r w:rsidRPr="00746EB2">
              <w:rPr>
                <w:i/>
              </w:rPr>
              <w:t>Draudi</w:t>
            </w:r>
          </w:p>
        </w:tc>
      </w:tr>
      <w:tr w:rsidR="002D4B77" w:rsidRPr="007F3BE4" w14:paraId="6CB2B441" w14:textId="77777777" w:rsidTr="007C47C5">
        <w:tc>
          <w:tcPr>
            <w:tcW w:w="2362" w:type="pct"/>
          </w:tcPr>
          <w:p w14:paraId="0CDF311D" w14:textId="77777777" w:rsidR="002D4B77" w:rsidRPr="00746EB2" w:rsidRDefault="002D4B77" w:rsidP="002D4B77">
            <w:pPr>
              <w:pStyle w:val="tv213"/>
              <w:spacing w:before="0" w:beforeAutospacing="0" w:after="0" w:afterAutospacing="0"/>
              <w:jc w:val="both"/>
            </w:pPr>
            <w:r w:rsidRPr="00746EB2">
              <w:t>Nav identificētas.</w:t>
            </w:r>
          </w:p>
        </w:tc>
        <w:tc>
          <w:tcPr>
            <w:tcW w:w="2638" w:type="pct"/>
          </w:tcPr>
          <w:p w14:paraId="696BEEBD" w14:textId="10BFCE09" w:rsidR="002D4B77" w:rsidRPr="00746EB2" w:rsidRDefault="002D4B77" w:rsidP="00B073F9">
            <w:pPr>
              <w:pStyle w:val="tv213"/>
              <w:spacing w:before="0" w:beforeAutospacing="0" w:after="0" w:afterAutospacing="0"/>
              <w:jc w:val="both"/>
            </w:pPr>
            <w:r w:rsidRPr="005F4D77">
              <w:t xml:space="preserve">1. Netiek </w:t>
            </w:r>
            <w:r w:rsidRPr="006E458D">
              <w:t xml:space="preserve">veidots </w:t>
            </w:r>
            <w:r w:rsidR="006E458D" w:rsidRPr="006E458D">
              <w:t>summas, kas atbilst CSDD fotoradaru ikgadējam nolietojumam,</w:t>
            </w:r>
            <w:r w:rsidRPr="00811A83">
              <w:t xml:space="preserve"> </w:t>
            </w:r>
            <w:r w:rsidRPr="005F4D77">
              <w:t xml:space="preserve">uzkrājums analogi, kā tas netiek veidots valsts pārvaldes iestādē (uzskaita un </w:t>
            </w:r>
            <w:r w:rsidRPr="006E458D">
              <w:t xml:space="preserve">noraksta tikai </w:t>
            </w:r>
            <w:r w:rsidR="006E458D" w:rsidRPr="006E458D">
              <w:t>summu, kas atbilst CSDD fotoradaru ikgadējam nolietojumam</w:t>
            </w:r>
            <w:r w:rsidRPr="005F4D77">
              <w:t xml:space="preserve">; ja nepieciešama pamatlīdzekļu atjaunošana, tā tiek finansēta no valsts budžeta līdzekļiem, </w:t>
            </w:r>
            <w:r w:rsidRPr="006E458D">
              <w:t xml:space="preserve">nevis no </w:t>
            </w:r>
            <w:r w:rsidR="006E458D" w:rsidRPr="006E458D">
              <w:t>summas, kas atbilst CSDD fotoradaru ikgadējam nolietojumam,</w:t>
            </w:r>
            <w:r w:rsidRPr="006E458D">
              <w:t xml:space="preserve"> uzkrājuma)</w:t>
            </w:r>
            <w:r w:rsidR="00B073F9" w:rsidRPr="006E458D">
              <w:t>.</w:t>
            </w:r>
            <w:r>
              <w:t xml:space="preserve"> </w:t>
            </w:r>
            <w:r w:rsidR="00B073F9">
              <w:t>T</w:t>
            </w:r>
            <w:r>
              <w:t>as neatbilst normatīvo aktu prasībām komercdarbības jomā.</w:t>
            </w:r>
            <w:r w:rsidRPr="005F4D77">
              <w:t xml:space="preserve"> </w:t>
            </w:r>
          </w:p>
        </w:tc>
      </w:tr>
      <w:tr w:rsidR="002D4B77" w:rsidRPr="00F11946" w14:paraId="01C78808" w14:textId="77777777" w:rsidTr="007C47C5">
        <w:tc>
          <w:tcPr>
            <w:tcW w:w="2362" w:type="pct"/>
          </w:tcPr>
          <w:p w14:paraId="1EBA1B86" w14:textId="77777777" w:rsidR="002D4B77" w:rsidRPr="00746EB2" w:rsidRDefault="002D4B77" w:rsidP="002D4B77">
            <w:pPr>
              <w:pStyle w:val="tv213"/>
              <w:spacing w:before="0" w:beforeAutospacing="0" w:after="0" w:afterAutospacing="0"/>
              <w:jc w:val="both"/>
            </w:pPr>
          </w:p>
        </w:tc>
        <w:tc>
          <w:tcPr>
            <w:tcW w:w="2638" w:type="pct"/>
          </w:tcPr>
          <w:p w14:paraId="64BEAB89" w14:textId="77777777" w:rsidR="002D4B77" w:rsidRPr="00746EB2" w:rsidRDefault="002D4B77">
            <w:pPr>
              <w:pStyle w:val="tv213"/>
              <w:spacing w:before="0" w:beforeAutospacing="0" w:after="0" w:afterAutospacing="0"/>
              <w:jc w:val="both"/>
            </w:pPr>
            <w:r w:rsidRPr="005F4D77">
              <w:t>2. CSDD neiegūs finanšu līdzekļus attīstībai, līdz ar to tā var būt neieinteresēta fotoradaru projekta turpmākā īstenošanā.</w:t>
            </w:r>
          </w:p>
        </w:tc>
      </w:tr>
    </w:tbl>
    <w:p w14:paraId="5EBA458A" w14:textId="77777777" w:rsidR="007F3CDB" w:rsidRDefault="007F3CDB" w:rsidP="00DA0E97">
      <w:pPr>
        <w:pStyle w:val="tv213"/>
        <w:spacing w:before="0" w:beforeAutospacing="0" w:after="0" w:afterAutospacing="0"/>
        <w:jc w:val="both"/>
        <w:rPr>
          <w:sz w:val="28"/>
          <w:szCs w:val="28"/>
        </w:rPr>
      </w:pPr>
    </w:p>
    <w:p w14:paraId="2B0AA68A" w14:textId="77777777" w:rsidR="00B438FC" w:rsidRPr="00683F0F" w:rsidRDefault="00B438FC" w:rsidP="00683F0F">
      <w:pPr>
        <w:pStyle w:val="tv213"/>
        <w:spacing w:before="0" w:beforeAutospacing="0" w:after="0" w:afterAutospacing="0"/>
        <w:ind w:left="360"/>
        <w:jc w:val="center"/>
        <w:rPr>
          <w:sz w:val="28"/>
          <w:szCs w:val="28"/>
        </w:rPr>
      </w:pPr>
    </w:p>
    <w:p w14:paraId="52A3B9B9" w14:textId="77777777" w:rsidR="002745CC" w:rsidRPr="00683F0F" w:rsidRDefault="006E7CC1" w:rsidP="003666CD">
      <w:pPr>
        <w:pStyle w:val="tv213"/>
        <w:spacing w:before="0" w:beforeAutospacing="0" w:after="0" w:afterAutospacing="0"/>
        <w:ind w:firstLine="720"/>
        <w:jc w:val="both"/>
        <w:rPr>
          <w:b/>
          <w:sz w:val="28"/>
          <w:szCs w:val="28"/>
        </w:rPr>
      </w:pPr>
      <w:r w:rsidRPr="00683F0F">
        <w:rPr>
          <w:sz w:val="28"/>
          <w:szCs w:val="28"/>
        </w:rPr>
        <w:t xml:space="preserve">Iekšlietu ministrija atbalsta </w:t>
      </w:r>
      <w:r w:rsidR="00AE416E">
        <w:rPr>
          <w:sz w:val="28"/>
          <w:szCs w:val="28"/>
        </w:rPr>
        <w:t>2</w:t>
      </w:r>
      <w:r w:rsidR="00AD1E2F" w:rsidRPr="004409BA">
        <w:rPr>
          <w:sz w:val="28"/>
          <w:szCs w:val="28"/>
        </w:rPr>
        <w:t>.A</w:t>
      </w:r>
      <w:r w:rsidR="004409BA" w:rsidRPr="004409BA">
        <w:rPr>
          <w:sz w:val="28"/>
          <w:szCs w:val="28"/>
        </w:rPr>
        <w:t xml:space="preserve">. </w:t>
      </w:r>
      <w:r w:rsidRPr="004409BA">
        <w:rPr>
          <w:sz w:val="28"/>
          <w:szCs w:val="28"/>
        </w:rPr>
        <w:t>modeli</w:t>
      </w:r>
      <w:r w:rsidRPr="00683F0F">
        <w:rPr>
          <w:sz w:val="28"/>
          <w:szCs w:val="28"/>
        </w:rPr>
        <w:t xml:space="preserve"> samaksas apmēra noteikšanai</w:t>
      </w:r>
      <w:r w:rsidR="00AD1E2F">
        <w:rPr>
          <w:sz w:val="28"/>
          <w:szCs w:val="28"/>
        </w:rPr>
        <w:t xml:space="preserve">. </w:t>
      </w:r>
      <w:r w:rsidRPr="00683F0F">
        <w:rPr>
          <w:sz w:val="28"/>
          <w:szCs w:val="28"/>
        </w:rPr>
        <w:t xml:space="preserve"> </w:t>
      </w:r>
    </w:p>
    <w:p w14:paraId="6E18D3E2" w14:textId="77777777" w:rsidR="00604B20" w:rsidRDefault="00604B20" w:rsidP="003666CD">
      <w:pPr>
        <w:pStyle w:val="Heading2"/>
        <w:spacing w:before="0" w:line="240" w:lineRule="auto"/>
        <w:jc w:val="center"/>
        <w:rPr>
          <w:lang w:val="lv-LV"/>
        </w:rPr>
      </w:pPr>
    </w:p>
    <w:p w14:paraId="49857199" w14:textId="77777777" w:rsidR="007D0AF6" w:rsidRDefault="00A3169D" w:rsidP="003666CD">
      <w:pPr>
        <w:pStyle w:val="Heading2"/>
        <w:spacing w:before="0" w:line="240" w:lineRule="auto"/>
        <w:jc w:val="center"/>
        <w:rPr>
          <w:lang w:val="lv-LV"/>
        </w:rPr>
      </w:pPr>
      <w:bookmarkStart w:id="14" w:name="_Toc464117227"/>
      <w:r w:rsidRPr="00DA567A">
        <w:rPr>
          <w:lang w:val="lv-LV"/>
        </w:rPr>
        <w:t xml:space="preserve">Deleģēto uzdevumu apmaksas </w:t>
      </w:r>
      <w:r w:rsidR="00690C88" w:rsidRPr="00DA567A">
        <w:rPr>
          <w:lang w:val="lv-LV"/>
        </w:rPr>
        <w:t xml:space="preserve">kārtības </w:t>
      </w:r>
      <w:r w:rsidRPr="00DA567A">
        <w:rPr>
          <w:lang w:val="lv-LV"/>
        </w:rPr>
        <w:t>modeļi</w:t>
      </w:r>
      <w:r w:rsidR="00DA567A">
        <w:rPr>
          <w:lang w:val="lv-LV"/>
        </w:rPr>
        <w:t>.</w:t>
      </w:r>
      <w:bookmarkEnd w:id="14"/>
    </w:p>
    <w:p w14:paraId="1F63D506" w14:textId="77777777" w:rsidR="003666CD" w:rsidRPr="003666CD" w:rsidRDefault="003666CD" w:rsidP="003666CD">
      <w:pPr>
        <w:spacing w:after="0" w:line="240" w:lineRule="auto"/>
        <w:rPr>
          <w:lang w:val="lv-LV"/>
        </w:rPr>
      </w:pPr>
    </w:p>
    <w:p w14:paraId="53F003DF" w14:textId="77777777" w:rsidR="006E7CC1" w:rsidRPr="00683F0F" w:rsidRDefault="006E7CC1" w:rsidP="003666CD">
      <w:pPr>
        <w:pStyle w:val="tv213"/>
        <w:spacing w:before="0" w:beforeAutospacing="0" w:after="0" w:afterAutospacing="0"/>
        <w:ind w:firstLine="720"/>
        <w:jc w:val="both"/>
        <w:rPr>
          <w:b/>
          <w:i/>
          <w:sz w:val="28"/>
          <w:szCs w:val="28"/>
        </w:rPr>
      </w:pPr>
      <w:r w:rsidRPr="00683F0F">
        <w:rPr>
          <w:sz w:val="28"/>
          <w:szCs w:val="28"/>
        </w:rPr>
        <w:t xml:space="preserve">√ </w:t>
      </w:r>
      <w:r w:rsidRPr="00683F0F">
        <w:rPr>
          <w:b/>
          <w:i/>
          <w:sz w:val="28"/>
          <w:szCs w:val="28"/>
        </w:rPr>
        <w:t>1. modelis –</w:t>
      </w:r>
      <w:r w:rsidR="007D0AF6" w:rsidRPr="00683F0F">
        <w:rPr>
          <w:b/>
          <w:i/>
          <w:sz w:val="28"/>
          <w:szCs w:val="28"/>
        </w:rPr>
        <w:t xml:space="preserve"> </w:t>
      </w:r>
      <w:r w:rsidR="009B7A5D" w:rsidRPr="00683F0F">
        <w:rPr>
          <w:b/>
          <w:i/>
          <w:sz w:val="28"/>
          <w:szCs w:val="28"/>
        </w:rPr>
        <w:t>“</w:t>
      </w:r>
      <w:r w:rsidR="005551AE" w:rsidRPr="00683F0F">
        <w:rPr>
          <w:b/>
          <w:i/>
          <w:sz w:val="28"/>
          <w:szCs w:val="28"/>
        </w:rPr>
        <w:t>vienības cena</w:t>
      </w:r>
      <w:r w:rsidR="009B7A5D" w:rsidRPr="00683F0F">
        <w:rPr>
          <w:b/>
          <w:i/>
          <w:sz w:val="28"/>
          <w:szCs w:val="28"/>
        </w:rPr>
        <w:t>”</w:t>
      </w:r>
      <w:r w:rsidR="00B00455" w:rsidRPr="00683F0F">
        <w:rPr>
          <w:b/>
          <w:i/>
          <w:sz w:val="28"/>
          <w:szCs w:val="28"/>
        </w:rPr>
        <w:t xml:space="preserve"> (vienas </w:t>
      </w:r>
      <w:proofErr w:type="spellStart"/>
      <w:r w:rsidR="00B00455" w:rsidRPr="00683F0F">
        <w:rPr>
          <w:b/>
          <w:i/>
          <w:sz w:val="28"/>
          <w:szCs w:val="28"/>
        </w:rPr>
        <w:t>radardienas</w:t>
      </w:r>
      <w:proofErr w:type="spellEnd"/>
      <w:r w:rsidR="00B00455" w:rsidRPr="00683F0F">
        <w:rPr>
          <w:b/>
          <w:i/>
          <w:sz w:val="28"/>
          <w:szCs w:val="28"/>
        </w:rPr>
        <w:t xml:space="preserve"> izmaksas)</w:t>
      </w:r>
      <w:r w:rsidR="00BF7DF2" w:rsidRPr="00683F0F">
        <w:rPr>
          <w:b/>
          <w:i/>
          <w:sz w:val="28"/>
          <w:szCs w:val="28"/>
        </w:rPr>
        <w:t xml:space="preserve"> </w:t>
      </w:r>
      <w:r w:rsidR="009B7A5D" w:rsidRPr="00683F0F">
        <w:rPr>
          <w:b/>
          <w:i/>
          <w:sz w:val="28"/>
          <w:szCs w:val="28"/>
        </w:rPr>
        <w:t xml:space="preserve">- samaksas apmērs atkarīgs no faktisko </w:t>
      </w:r>
      <w:proofErr w:type="spellStart"/>
      <w:r w:rsidR="009B7A5D" w:rsidRPr="00683F0F">
        <w:rPr>
          <w:b/>
          <w:i/>
          <w:sz w:val="28"/>
          <w:szCs w:val="28"/>
        </w:rPr>
        <w:t>radardienu</w:t>
      </w:r>
      <w:proofErr w:type="spellEnd"/>
      <w:r w:rsidR="009B7A5D" w:rsidRPr="00683F0F">
        <w:rPr>
          <w:b/>
          <w:i/>
          <w:sz w:val="28"/>
          <w:szCs w:val="28"/>
        </w:rPr>
        <w:t xml:space="preserve"> skaita</w:t>
      </w:r>
    </w:p>
    <w:p w14:paraId="39D160CC" w14:textId="77777777" w:rsidR="00B00455" w:rsidRPr="00683F0F" w:rsidRDefault="00B00455" w:rsidP="00683F0F">
      <w:pPr>
        <w:pStyle w:val="tv213"/>
        <w:spacing w:before="0" w:beforeAutospacing="0" w:after="0" w:afterAutospacing="0"/>
        <w:ind w:left="360"/>
        <w:jc w:val="both"/>
        <w:rPr>
          <w:sz w:val="28"/>
          <w:szCs w:val="28"/>
        </w:rPr>
      </w:pPr>
    </w:p>
    <w:p w14:paraId="307B4355" w14:textId="77777777" w:rsidR="00D30CAC" w:rsidRDefault="00FD5803" w:rsidP="00B23E8A">
      <w:pPr>
        <w:pStyle w:val="tv213"/>
        <w:spacing w:before="0" w:beforeAutospacing="0" w:after="0" w:afterAutospacing="0"/>
        <w:ind w:firstLine="720"/>
        <w:jc w:val="both"/>
        <w:rPr>
          <w:sz w:val="28"/>
          <w:szCs w:val="28"/>
        </w:rPr>
      </w:pPr>
      <w:proofErr w:type="gramStart"/>
      <w:r w:rsidRPr="00683F0F">
        <w:rPr>
          <w:sz w:val="28"/>
          <w:szCs w:val="28"/>
        </w:rPr>
        <w:lastRenderedPageBreak/>
        <w:t>Ņemot vērā valsts pārvaldes deleģēt</w:t>
      </w:r>
      <w:r w:rsidR="009B7A5D" w:rsidRPr="00683F0F">
        <w:rPr>
          <w:sz w:val="28"/>
          <w:szCs w:val="28"/>
        </w:rPr>
        <w:t>ā</w:t>
      </w:r>
      <w:r w:rsidRPr="00683F0F">
        <w:rPr>
          <w:sz w:val="28"/>
          <w:szCs w:val="28"/>
        </w:rPr>
        <w:t xml:space="preserve"> uzdevuma īstenošanas </w:t>
      </w:r>
      <w:r w:rsidR="00B00455" w:rsidRPr="00683F0F">
        <w:rPr>
          <w:sz w:val="28"/>
          <w:szCs w:val="28"/>
        </w:rPr>
        <w:t xml:space="preserve">prognozētās </w:t>
      </w:r>
      <w:r w:rsidRPr="00683F0F">
        <w:rPr>
          <w:sz w:val="28"/>
          <w:szCs w:val="28"/>
        </w:rPr>
        <w:t>izmaksas</w:t>
      </w:r>
      <w:r w:rsidR="00B00455" w:rsidRPr="00683F0F">
        <w:rPr>
          <w:sz w:val="28"/>
          <w:szCs w:val="28"/>
        </w:rPr>
        <w:t>, fotoradaru skaitu un plānoto darbības dienu</w:t>
      </w:r>
      <w:proofErr w:type="gramEnd"/>
      <w:r w:rsidR="00A0242F" w:rsidRPr="00683F0F">
        <w:rPr>
          <w:sz w:val="28"/>
          <w:szCs w:val="28"/>
        </w:rPr>
        <w:t xml:space="preserve"> (</w:t>
      </w:r>
      <w:proofErr w:type="spellStart"/>
      <w:r w:rsidR="00A0242F" w:rsidRPr="00683F0F">
        <w:rPr>
          <w:sz w:val="28"/>
          <w:szCs w:val="28"/>
        </w:rPr>
        <w:t>radardienu</w:t>
      </w:r>
      <w:proofErr w:type="spellEnd"/>
      <w:r w:rsidR="00A0242F" w:rsidRPr="00683F0F">
        <w:rPr>
          <w:sz w:val="28"/>
          <w:szCs w:val="28"/>
        </w:rPr>
        <w:t>)</w:t>
      </w:r>
      <w:r w:rsidR="00B00455" w:rsidRPr="00683F0F">
        <w:rPr>
          <w:sz w:val="28"/>
          <w:szCs w:val="28"/>
        </w:rPr>
        <w:t xml:space="preserve"> skaitu, </w:t>
      </w:r>
      <w:r w:rsidRPr="00683F0F">
        <w:rPr>
          <w:sz w:val="28"/>
          <w:szCs w:val="28"/>
        </w:rPr>
        <w:t xml:space="preserve">ir iespējams aprēķināt </w:t>
      </w:r>
      <w:r w:rsidR="00B00455" w:rsidRPr="00683F0F">
        <w:rPr>
          <w:sz w:val="28"/>
          <w:szCs w:val="28"/>
        </w:rPr>
        <w:t xml:space="preserve">vienas </w:t>
      </w:r>
      <w:proofErr w:type="spellStart"/>
      <w:r w:rsidR="00B00455" w:rsidRPr="00683F0F">
        <w:rPr>
          <w:sz w:val="28"/>
          <w:szCs w:val="28"/>
        </w:rPr>
        <w:t>radardienas</w:t>
      </w:r>
      <w:proofErr w:type="spellEnd"/>
      <w:r w:rsidR="00B00455" w:rsidRPr="00683F0F">
        <w:rPr>
          <w:sz w:val="28"/>
          <w:szCs w:val="28"/>
        </w:rPr>
        <w:t xml:space="preserve"> izmaksas</w:t>
      </w:r>
      <w:r w:rsidR="00DA567A">
        <w:rPr>
          <w:sz w:val="28"/>
          <w:szCs w:val="28"/>
        </w:rPr>
        <w:t>.</w:t>
      </w:r>
      <w:r w:rsidR="00B00455" w:rsidRPr="00683F0F">
        <w:rPr>
          <w:sz w:val="28"/>
          <w:szCs w:val="28"/>
        </w:rPr>
        <w:t xml:space="preserve"> </w:t>
      </w:r>
      <w:r w:rsidR="002B79B1">
        <w:rPr>
          <w:sz w:val="28"/>
          <w:szCs w:val="28"/>
        </w:rPr>
        <w:t xml:space="preserve"> Aprēķini par prognozēto maksu par vienu fotoradara darbības dienu (</w:t>
      </w:r>
      <w:proofErr w:type="spellStart"/>
      <w:r w:rsidR="002B79B1">
        <w:rPr>
          <w:sz w:val="28"/>
          <w:szCs w:val="28"/>
        </w:rPr>
        <w:t>radardienu</w:t>
      </w:r>
      <w:proofErr w:type="spellEnd"/>
      <w:r w:rsidR="002B79B1">
        <w:rPr>
          <w:sz w:val="28"/>
          <w:szCs w:val="28"/>
        </w:rPr>
        <w:t>) atbilstoši katram ieviešanas risinājuma variantam un samaksas apmēra noteikšanas modelim</w:t>
      </w:r>
      <w:r w:rsidR="00D30CAC">
        <w:rPr>
          <w:sz w:val="28"/>
          <w:szCs w:val="28"/>
        </w:rPr>
        <w:t xml:space="preserve"> iekļauti attiecīgi 1., 2., 3., 4., 5., 6., 7. un 8.pielikumā.</w:t>
      </w:r>
    </w:p>
    <w:p w14:paraId="03D2E9D3" w14:textId="77777777" w:rsidR="00D30CAC" w:rsidRDefault="00D30CAC" w:rsidP="00D30CAC">
      <w:pPr>
        <w:pStyle w:val="tv213"/>
        <w:spacing w:before="0" w:beforeAutospacing="0" w:after="0" w:afterAutospacing="0"/>
        <w:jc w:val="right"/>
        <w:rPr>
          <w:sz w:val="28"/>
          <w:szCs w:val="28"/>
        </w:rPr>
      </w:pPr>
      <w:r>
        <w:rPr>
          <w:sz w:val="28"/>
          <w:szCs w:val="28"/>
        </w:rPr>
        <w:t>27</w:t>
      </w:r>
      <w:r w:rsidRPr="00746EB2">
        <w:rPr>
          <w:sz w:val="28"/>
          <w:szCs w:val="28"/>
        </w:rPr>
        <w:t>.tabula</w:t>
      </w:r>
    </w:p>
    <w:tbl>
      <w:tblPr>
        <w:tblStyle w:val="TableGrid"/>
        <w:tblW w:w="9088" w:type="dxa"/>
        <w:tblLook w:val="04A0" w:firstRow="1" w:lastRow="0" w:firstColumn="1" w:lastColumn="0" w:noHBand="0" w:noVBand="1"/>
      </w:tblPr>
      <w:tblGrid>
        <w:gridCol w:w="2972"/>
        <w:gridCol w:w="2977"/>
        <w:gridCol w:w="1984"/>
        <w:gridCol w:w="1155"/>
      </w:tblGrid>
      <w:tr w:rsidR="002F3B57" w:rsidRPr="00AC20A5" w14:paraId="647F9136" w14:textId="77777777" w:rsidTr="004E2CEE">
        <w:tc>
          <w:tcPr>
            <w:tcW w:w="2972" w:type="dxa"/>
            <w:vAlign w:val="center"/>
          </w:tcPr>
          <w:p w14:paraId="4D61043D" w14:textId="77777777" w:rsidR="002F3B57" w:rsidRPr="004E2CEE" w:rsidRDefault="002F3B57" w:rsidP="00383345">
            <w:pPr>
              <w:pStyle w:val="tv213"/>
              <w:spacing w:before="0" w:beforeAutospacing="0" w:after="0" w:afterAutospacing="0"/>
              <w:jc w:val="center"/>
              <w:rPr>
                <w:b/>
                <w:sz w:val="20"/>
                <w:szCs w:val="20"/>
              </w:rPr>
            </w:pPr>
            <w:r w:rsidRPr="004E2CEE">
              <w:rPr>
                <w:b/>
                <w:sz w:val="20"/>
                <w:szCs w:val="20"/>
              </w:rPr>
              <w:t>Ieviešanas risinājumi</w:t>
            </w:r>
          </w:p>
        </w:tc>
        <w:tc>
          <w:tcPr>
            <w:tcW w:w="2977" w:type="dxa"/>
            <w:vAlign w:val="center"/>
          </w:tcPr>
          <w:p w14:paraId="1DEC8808" w14:textId="77777777" w:rsidR="002F3B57" w:rsidRPr="004E2CEE" w:rsidRDefault="002F3B57" w:rsidP="00383345">
            <w:pPr>
              <w:pStyle w:val="tv213"/>
              <w:spacing w:before="0" w:beforeAutospacing="0" w:after="0" w:afterAutospacing="0"/>
              <w:jc w:val="center"/>
              <w:rPr>
                <w:sz w:val="20"/>
                <w:szCs w:val="20"/>
              </w:rPr>
            </w:pPr>
            <w:r w:rsidRPr="004E2CEE">
              <w:rPr>
                <w:sz w:val="20"/>
                <w:szCs w:val="20"/>
              </w:rPr>
              <w:t>Samaksas apmēra noteikšanas modeļi</w:t>
            </w:r>
          </w:p>
        </w:tc>
        <w:tc>
          <w:tcPr>
            <w:tcW w:w="1984" w:type="dxa"/>
          </w:tcPr>
          <w:p w14:paraId="162B55A7" w14:textId="77777777" w:rsidR="002F3B57" w:rsidRPr="004E2CEE" w:rsidRDefault="002F3B57" w:rsidP="00DA567A">
            <w:pPr>
              <w:pStyle w:val="tv213"/>
              <w:spacing w:before="0" w:beforeAutospacing="0" w:after="0" w:afterAutospacing="0"/>
              <w:jc w:val="center"/>
              <w:rPr>
                <w:sz w:val="20"/>
                <w:szCs w:val="20"/>
              </w:rPr>
            </w:pPr>
            <w:r w:rsidRPr="004E2CEE">
              <w:rPr>
                <w:sz w:val="20"/>
                <w:szCs w:val="20"/>
              </w:rPr>
              <w:t xml:space="preserve">Prognozētā maksa par vienu fotoradara darbības dienu, </w:t>
            </w:r>
            <w:proofErr w:type="spellStart"/>
            <w:r w:rsidRPr="004E2CEE">
              <w:rPr>
                <w:i/>
                <w:sz w:val="20"/>
                <w:szCs w:val="20"/>
              </w:rPr>
              <w:t>euro</w:t>
            </w:r>
            <w:proofErr w:type="spellEnd"/>
          </w:p>
        </w:tc>
        <w:tc>
          <w:tcPr>
            <w:tcW w:w="1155" w:type="dxa"/>
            <w:vAlign w:val="center"/>
          </w:tcPr>
          <w:p w14:paraId="1781AABB" w14:textId="77777777" w:rsidR="002F3B57" w:rsidRPr="004E2CEE" w:rsidRDefault="002F3B57" w:rsidP="00383345">
            <w:pPr>
              <w:pStyle w:val="tv213"/>
              <w:spacing w:before="0" w:beforeAutospacing="0" w:after="0" w:afterAutospacing="0"/>
              <w:jc w:val="center"/>
              <w:rPr>
                <w:sz w:val="20"/>
                <w:szCs w:val="20"/>
              </w:rPr>
            </w:pPr>
            <w:r w:rsidRPr="004E2CEE">
              <w:rPr>
                <w:sz w:val="20"/>
                <w:szCs w:val="20"/>
              </w:rPr>
              <w:t>Pielikuma Nr.</w:t>
            </w:r>
          </w:p>
        </w:tc>
      </w:tr>
      <w:tr w:rsidR="002F3B57" w:rsidRPr="002F61C9" w14:paraId="7C4F5549" w14:textId="77777777" w:rsidTr="004E2CEE">
        <w:tc>
          <w:tcPr>
            <w:tcW w:w="2972" w:type="dxa"/>
            <w:vMerge w:val="restart"/>
            <w:vAlign w:val="center"/>
          </w:tcPr>
          <w:p w14:paraId="0CF2B730" w14:textId="77777777" w:rsidR="002F3B57" w:rsidRPr="004E2CEE" w:rsidRDefault="002F3B57" w:rsidP="004E2CEE">
            <w:pPr>
              <w:widowControl/>
              <w:spacing w:after="0" w:line="240" w:lineRule="auto"/>
              <w:rPr>
                <w:rFonts w:ascii="Times New Roman" w:hAnsi="Times New Roman"/>
                <w:sz w:val="20"/>
                <w:szCs w:val="20"/>
                <w:lang w:val="lv-LV"/>
              </w:rPr>
            </w:pPr>
            <w:r w:rsidRPr="004E2CEE">
              <w:rPr>
                <w:rFonts w:ascii="Times New Roman" w:hAnsi="Times New Roman"/>
                <w:sz w:val="20"/>
                <w:szCs w:val="20"/>
              </w:rPr>
              <w:t>F</w:t>
            </w:r>
            <w:proofErr w:type="spellStart"/>
            <w:r w:rsidRPr="004E2CEE">
              <w:rPr>
                <w:rFonts w:ascii="Times New Roman" w:hAnsi="Times New Roman"/>
                <w:sz w:val="20"/>
                <w:szCs w:val="20"/>
                <w:lang w:val="lv-LV"/>
              </w:rPr>
              <w:t>otoradaru</w:t>
            </w:r>
            <w:proofErr w:type="spellEnd"/>
            <w:r w:rsidRPr="004E2CEE">
              <w:rPr>
                <w:rFonts w:ascii="Times New Roman" w:hAnsi="Times New Roman"/>
                <w:sz w:val="20"/>
                <w:szCs w:val="20"/>
                <w:lang w:val="lv-LV"/>
              </w:rPr>
              <w:t xml:space="preserve"> ieviešanas risinājuma </w:t>
            </w:r>
            <w:r w:rsidRPr="004E2CEE">
              <w:rPr>
                <w:rFonts w:ascii="Times New Roman" w:hAnsi="Times New Roman"/>
                <w:b/>
                <w:sz w:val="20"/>
                <w:szCs w:val="20"/>
              </w:rPr>
              <w:t>1.</w:t>
            </w:r>
            <w:r w:rsidRPr="004E2CEE">
              <w:rPr>
                <w:rFonts w:ascii="Times New Roman" w:hAnsi="Times New Roman"/>
                <w:b/>
                <w:sz w:val="20"/>
                <w:szCs w:val="20"/>
                <w:lang w:val="lv-LV"/>
              </w:rPr>
              <w:t>variants</w:t>
            </w:r>
            <w:r w:rsidRPr="004E2CEE">
              <w:rPr>
                <w:rFonts w:ascii="Times New Roman" w:hAnsi="Times New Roman"/>
                <w:sz w:val="20"/>
                <w:szCs w:val="20"/>
              </w:rPr>
              <w:t xml:space="preserve">: - </w:t>
            </w:r>
            <w:r w:rsidRPr="004E2CEE">
              <w:rPr>
                <w:rFonts w:ascii="Times New Roman" w:hAnsi="Times New Roman"/>
                <w:sz w:val="20"/>
                <w:szCs w:val="20"/>
                <w:lang w:val="lv-LV"/>
              </w:rPr>
              <w:t>ieviest 100 fotoradarus 5 kārtās šādos termiņos:</w:t>
            </w:r>
          </w:p>
          <w:p w14:paraId="566A557F" w14:textId="77777777" w:rsidR="002F3B57" w:rsidRPr="004E2CEE" w:rsidRDefault="002F3B57" w:rsidP="004E2CEE">
            <w:pPr>
              <w:widowControl/>
              <w:spacing w:after="0" w:line="240" w:lineRule="auto"/>
              <w:rPr>
                <w:rFonts w:ascii="Times New Roman" w:hAnsi="Times New Roman"/>
                <w:sz w:val="20"/>
                <w:szCs w:val="20"/>
                <w:lang w:val="lv-LV"/>
              </w:rPr>
            </w:pPr>
            <w:r w:rsidRPr="004E2CEE">
              <w:rPr>
                <w:rFonts w:ascii="Times New Roman" w:hAnsi="Times New Roman"/>
                <w:sz w:val="20"/>
                <w:szCs w:val="20"/>
                <w:lang w:val="lv-LV"/>
              </w:rPr>
              <w:t xml:space="preserve">1.kārta – 16 (realizēta </w:t>
            </w:r>
            <w:proofErr w:type="gramStart"/>
            <w:r w:rsidRPr="004E2CEE">
              <w:rPr>
                <w:rFonts w:ascii="Times New Roman" w:hAnsi="Times New Roman"/>
                <w:sz w:val="20"/>
                <w:szCs w:val="20"/>
                <w:lang w:val="lv-LV"/>
              </w:rPr>
              <w:t>2015.gadā</w:t>
            </w:r>
            <w:proofErr w:type="gramEnd"/>
            <w:r w:rsidRPr="004E2CEE">
              <w:rPr>
                <w:rFonts w:ascii="Times New Roman" w:hAnsi="Times New Roman"/>
                <w:sz w:val="20"/>
                <w:szCs w:val="20"/>
                <w:lang w:val="lv-LV"/>
              </w:rPr>
              <w:t>),</w:t>
            </w:r>
          </w:p>
          <w:p w14:paraId="485ED7A8" w14:textId="77777777" w:rsidR="002F3B57" w:rsidRPr="004E2CEE" w:rsidRDefault="002F3B57" w:rsidP="004E2CEE">
            <w:pPr>
              <w:widowControl/>
              <w:spacing w:after="0" w:line="240" w:lineRule="auto"/>
              <w:rPr>
                <w:rFonts w:ascii="Times New Roman" w:hAnsi="Times New Roman"/>
                <w:sz w:val="20"/>
                <w:szCs w:val="20"/>
                <w:lang w:val="lv-LV"/>
              </w:rPr>
            </w:pPr>
            <w:r w:rsidRPr="004E2CEE">
              <w:rPr>
                <w:rFonts w:ascii="Times New Roman" w:hAnsi="Times New Roman"/>
                <w:sz w:val="20"/>
                <w:szCs w:val="20"/>
                <w:lang w:val="lv-LV"/>
              </w:rPr>
              <w:t xml:space="preserve">2.kārta – 24 (tiek realizēta </w:t>
            </w:r>
            <w:proofErr w:type="gramStart"/>
            <w:r w:rsidRPr="004E2CEE">
              <w:rPr>
                <w:rFonts w:ascii="Times New Roman" w:hAnsi="Times New Roman"/>
                <w:sz w:val="20"/>
                <w:szCs w:val="20"/>
                <w:lang w:val="lv-LV"/>
              </w:rPr>
              <w:t>2016.gada</w:t>
            </w:r>
            <w:proofErr w:type="gramEnd"/>
            <w:r w:rsidRPr="004E2CEE">
              <w:rPr>
                <w:rFonts w:ascii="Times New Roman" w:hAnsi="Times New Roman"/>
                <w:sz w:val="20"/>
                <w:szCs w:val="20"/>
                <w:lang w:val="lv-LV"/>
              </w:rPr>
              <w:t xml:space="preserve">  laikā),</w:t>
            </w:r>
          </w:p>
          <w:p w14:paraId="79841ECC" w14:textId="77777777" w:rsidR="002F3B57" w:rsidRPr="004E2CEE" w:rsidRDefault="002F3B57" w:rsidP="004E2CEE">
            <w:pPr>
              <w:widowControl/>
              <w:spacing w:after="0" w:line="240" w:lineRule="auto"/>
              <w:rPr>
                <w:rFonts w:ascii="Times New Roman" w:hAnsi="Times New Roman"/>
                <w:sz w:val="20"/>
                <w:szCs w:val="20"/>
                <w:lang w:val="lv-LV"/>
              </w:rPr>
            </w:pPr>
            <w:r w:rsidRPr="004E2CEE">
              <w:rPr>
                <w:rFonts w:ascii="Times New Roman" w:hAnsi="Times New Roman"/>
                <w:sz w:val="20"/>
                <w:szCs w:val="20"/>
                <w:lang w:val="lv-LV"/>
              </w:rPr>
              <w:t>3.</w:t>
            </w:r>
            <w:proofErr w:type="gramStart"/>
            <w:r w:rsidRPr="004E2CEE">
              <w:rPr>
                <w:rFonts w:ascii="Times New Roman" w:hAnsi="Times New Roman"/>
                <w:sz w:val="20"/>
                <w:szCs w:val="20"/>
                <w:lang w:val="lv-LV"/>
              </w:rPr>
              <w:t>kārta –2</w:t>
            </w:r>
            <w:proofErr w:type="gramEnd"/>
            <w:r w:rsidRPr="004E2CEE">
              <w:rPr>
                <w:rFonts w:ascii="Times New Roman" w:hAnsi="Times New Roman"/>
                <w:sz w:val="20"/>
                <w:szCs w:val="20"/>
                <w:lang w:val="lv-LV"/>
              </w:rPr>
              <w:t>0 (2017.gadā),</w:t>
            </w:r>
          </w:p>
          <w:p w14:paraId="5C9E5EFC" w14:textId="77777777" w:rsidR="002F3B57" w:rsidRPr="004E2CEE" w:rsidRDefault="002F3B57" w:rsidP="004E2CEE">
            <w:pPr>
              <w:widowControl/>
              <w:spacing w:after="0" w:line="240" w:lineRule="auto"/>
              <w:rPr>
                <w:rFonts w:ascii="Times New Roman" w:hAnsi="Times New Roman"/>
                <w:sz w:val="20"/>
                <w:szCs w:val="20"/>
                <w:lang w:val="lv-LV"/>
              </w:rPr>
            </w:pPr>
            <w:r w:rsidRPr="004E2CEE">
              <w:rPr>
                <w:rFonts w:ascii="Times New Roman" w:hAnsi="Times New Roman"/>
                <w:sz w:val="20"/>
                <w:szCs w:val="20"/>
                <w:lang w:val="lv-LV"/>
              </w:rPr>
              <w:t>4.kārta – 20 (</w:t>
            </w:r>
            <w:proofErr w:type="gramStart"/>
            <w:r w:rsidRPr="004E2CEE">
              <w:rPr>
                <w:rFonts w:ascii="Times New Roman" w:hAnsi="Times New Roman"/>
                <w:sz w:val="20"/>
                <w:szCs w:val="20"/>
                <w:lang w:val="lv-LV"/>
              </w:rPr>
              <w:t>2018.gadā</w:t>
            </w:r>
            <w:proofErr w:type="gramEnd"/>
            <w:r w:rsidRPr="004E2CEE">
              <w:rPr>
                <w:rFonts w:ascii="Times New Roman" w:hAnsi="Times New Roman"/>
                <w:sz w:val="20"/>
                <w:szCs w:val="20"/>
                <w:lang w:val="lv-LV"/>
              </w:rPr>
              <w:t>),</w:t>
            </w:r>
          </w:p>
          <w:p w14:paraId="42AED286" w14:textId="77777777" w:rsidR="002F3B57" w:rsidRPr="004E2CEE" w:rsidRDefault="002F3B57" w:rsidP="004E2CEE">
            <w:pPr>
              <w:widowControl/>
              <w:spacing w:after="0" w:line="240" w:lineRule="auto"/>
              <w:rPr>
                <w:rFonts w:ascii="Times New Roman" w:hAnsi="Times New Roman"/>
                <w:sz w:val="20"/>
                <w:szCs w:val="20"/>
                <w:lang w:val="lv-LV"/>
              </w:rPr>
            </w:pPr>
            <w:r w:rsidRPr="004E2CEE">
              <w:rPr>
                <w:rFonts w:ascii="Times New Roman" w:hAnsi="Times New Roman"/>
                <w:sz w:val="20"/>
                <w:szCs w:val="20"/>
                <w:lang w:val="lv-LV"/>
              </w:rPr>
              <w:t>5.kārta –</w:t>
            </w:r>
            <w:r>
              <w:rPr>
                <w:rFonts w:ascii="Times New Roman" w:hAnsi="Times New Roman"/>
                <w:sz w:val="20"/>
                <w:szCs w:val="20"/>
                <w:lang w:val="lv-LV"/>
              </w:rPr>
              <w:t xml:space="preserve"> </w:t>
            </w:r>
            <w:r w:rsidRPr="004E2CEE">
              <w:rPr>
                <w:rFonts w:ascii="Times New Roman" w:hAnsi="Times New Roman"/>
                <w:sz w:val="20"/>
                <w:szCs w:val="20"/>
                <w:lang w:val="lv-LV"/>
              </w:rPr>
              <w:t>20 (</w:t>
            </w:r>
            <w:proofErr w:type="gramStart"/>
            <w:r w:rsidRPr="004E2CEE">
              <w:rPr>
                <w:rFonts w:ascii="Times New Roman" w:hAnsi="Times New Roman"/>
                <w:sz w:val="20"/>
                <w:szCs w:val="20"/>
                <w:lang w:val="lv-LV"/>
              </w:rPr>
              <w:t>2019.gadā</w:t>
            </w:r>
            <w:proofErr w:type="gramEnd"/>
            <w:r w:rsidRPr="004E2CEE">
              <w:rPr>
                <w:rFonts w:ascii="Times New Roman" w:hAnsi="Times New Roman"/>
                <w:sz w:val="20"/>
                <w:szCs w:val="20"/>
                <w:lang w:val="lv-LV"/>
              </w:rPr>
              <w:t>).</w:t>
            </w:r>
          </w:p>
          <w:p w14:paraId="47CF2483" w14:textId="77777777" w:rsidR="002F3B57" w:rsidRPr="004E2CEE" w:rsidRDefault="002F3B57" w:rsidP="004E2CEE">
            <w:pPr>
              <w:pStyle w:val="tv213"/>
              <w:spacing w:before="0" w:beforeAutospacing="0" w:after="0" w:afterAutospacing="0"/>
              <w:rPr>
                <w:b/>
                <w:sz w:val="20"/>
                <w:szCs w:val="20"/>
              </w:rPr>
            </w:pPr>
          </w:p>
        </w:tc>
        <w:tc>
          <w:tcPr>
            <w:tcW w:w="2977" w:type="dxa"/>
          </w:tcPr>
          <w:p w14:paraId="70B89A84" w14:textId="77777777" w:rsidR="002F3B57" w:rsidRPr="004E2CEE" w:rsidRDefault="002F3B57" w:rsidP="00383345">
            <w:pPr>
              <w:pStyle w:val="tv213"/>
              <w:spacing w:before="0" w:beforeAutospacing="0" w:after="0" w:afterAutospacing="0"/>
              <w:jc w:val="center"/>
              <w:rPr>
                <w:b/>
                <w:sz w:val="20"/>
                <w:szCs w:val="20"/>
              </w:rPr>
            </w:pPr>
            <w:r w:rsidRPr="004E2CEE">
              <w:rPr>
                <w:b/>
                <w:sz w:val="20"/>
                <w:szCs w:val="20"/>
              </w:rPr>
              <w:t>1.A modelis</w:t>
            </w:r>
          </w:p>
          <w:p w14:paraId="750CAD7D" w14:textId="77777777" w:rsidR="002F3B57" w:rsidRPr="004E2CEE" w:rsidRDefault="002F3B57" w:rsidP="004E2CEE">
            <w:pPr>
              <w:pStyle w:val="tv213"/>
              <w:spacing w:before="0" w:beforeAutospacing="0" w:after="0" w:afterAutospacing="0"/>
              <w:rPr>
                <w:sz w:val="20"/>
                <w:szCs w:val="20"/>
              </w:rPr>
            </w:pPr>
            <w:r w:rsidRPr="004E2CEE">
              <w:rPr>
                <w:sz w:val="20"/>
                <w:szCs w:val="20"/>
              </w:rPr>
              <w:t>Izmaksās iekļauta peļņa 5%</w:t>
            </w:r>
          </w:p>
          <w:p w14:paraId="02689837" w14:textId="69B068D5" w:rsidR="002F3B57" w:rsidRPr="004E2CEE" w:rsidRDefault="002F3B57" w:rsidP="006E458D">
            <w:pPr>
              <w:pStyle w:val="tv213"/>
              <w:spacing w:before="0" w:beforeAutospacing="0" w:after="0" w:afterAutospacing="0"/>
              <w:rPr>
                <w:b/>
                <w:sz w:val="20"/>
                <w:szCs w:val="20"/>
              </w:rPr>
            </w:pPr>
            <w:r w:rsidRPr="004E2CEE">
              <w:rPr>
                <w:sz w:val="20"/>
                <w:szCs w:val="20"/>
              </w:rPr>
              <w:t xml:space="preserve">Izmaksās </w:t>
            </w:r>
            <w:r w:rsidRPr="006E458D">
              <w:rPr>
                <w:sz w:val="20"/>
                <w:szCs w:val="20"/>
              </w:rPr>
              <w:t>iekļaut</w:t>
            </w:r>
            <w:r w:rsidR="006E458D" w:rsidRPr="006E458D">
              <w:rPr>
                <w:sz w:val="20"/>
                <w:szCs w:val="20"/>
              </w:rPr>
              <w:t>a summa, kas atbilst CSDD fotoradaru ikgadējam nolietojumam</w:t>
            </w:r>
          </w:p>
        </w:tc>
        <w:tc>
          <w:tcPr>
            <w:tcW w:w="1984" w:type="dxa"/>
            <w:vAlign w:val="center"/>
          </w:tcPr>
          <w:p w14:paraId="01A41694" w14:textId="77777777" w:rsidR="002F3B57" w:rsidRPr="004E2CEE" w:rsidRDefault="00BF2A44" w:rsidP="00383345">
            <w:pPr>
              <w:pStyle w:val="tv213"/>
              <w:spacing w:before="0" w:beforeAutospacing="0" w:after="0" w:afterAutospacing="0"/>
              <w:jc w:val="center"/>
              <w:rPr>
                <w:b/>
                <w:sz w:val="20"/>
                <w:szCs w:val="20"/>
              </w:rPr>
            </w:pPr>
            <w:r>
              <w:rPr>
                <w:b/>
                <w:sz w:val="20"/>
                <w:szCs w:val="20"/>
              </w:rPr>
              <w:t>90,44</w:t>
            </w:r>
          </w:p>
        </w:tc>
        <w:tc>
          <w:tcPr>
            <w:tcW w:w="1155" w:type="dxa"/>
            <w:vAlign w:val="center"/>
          </w:tcPr>
          <w:p w14:paraId="0F02DFC6" w14:textId="77777777" w:rsidR="002F3B57" w:rsidRPr="004E2CEE" w:rsidRDefault="002F3B57" w:rsidP="00383345">
            <w:pPr>
              <w:pStyle w:val="tv213"/>
              <w:spacing w:before="0" w:beforeAutospacing="0" w:after="0" w:afterAutospacing="0"/>
              <w:jc w:val="center"/>
              <w:rPr>
                <w:sz w:val="20"/>
                <w:szCs w:val="20"/>
              </w:rPr>
            </w:pPr>
            <w:r w:rsidRPr="004E2CEE">
              <w:rPr>
                <w:sz w:val="20"/>
                <w:szCs w:val="20"/>
              </w:rPr>
              <w:t>1.pielikums</w:t>
            </w:r>
          </w:p>
        </w:tc>
      </w:tr>
      <w:tr w:rsidR="002F3B57" w:rsidRPr="00AC20A5" w14:paraId="541B87D1" w14:textId="77777777" w:rsidTr="004E2CEE">
        <w:tc>
          <w:tcPr>
            <w:tcW w:w="2972" w:type="dxa"/>
            <w:vMerge/>
          </w:tcPr>
          <w:p w14:paraId="0A87BE9A" w14:textId="77777777" w:rsidR="002F3B57" w:rsidRPr="004E2CEE" w:rsidRDefault="002F3B57" w:rsidP="004E2CEE">
            <w:pPr>
              <w:pStyle w:val="tv213"/>
              <w:spacing w:before="0" w:beforeAutospacing="0" w:after="0" w:afterAutospacing="0"/>
              <w:rPr>
                <w:b/>
                <w:sz w:val="20"/>
                <w:szCs w:val="20"/>
              </w:rPr>
            </w:pPr>
          </w:p>
        </w:tc>
        <w:tc>
          <w:tcPr>
            <w:tcW w:w="2977" w:type="dxa"/>
          </w:tcPr>
          <w:p w14:paraId="14A7C0FC" w14:textId="77777777" w:rsidR="002F3B57" w:rsidRPr="004E2CEE" w:rsidRDefault="002F3B57" w:rsidP="00383345">
            <w:pPr>
              <w:pStyle w:val="tv213"/>
              <w:spacing w:before="0" w:beforeAutospacing="0" w:after="0" w:afterAutospacing="0"/>
              <w:jc w:val="center"/>
              <w:rPr>
                <w:b/>
                <w:sz w:val="20"/>
                <w:szCs w:val="20"/>
              </w:rPr>
            </w:pPr>
            <w:r w:rsidRPr="004E2CEE">
              <w:rPr>
                <w:b/>
                <w:sz w:val="20"/>
                <w:szCs w:val="20"/>
              </w:rPr>
              <w:t>1.B modelis</w:t>
            </w:r>
          </w:p>
          <w:p w14:paraId="02A34F61" w14:textId="77777777" w:rsidR="002F3B57" w:rsidRPr="004E2CEE" w:rsidRDefault="002F3B57" w:rsidP="00383345">
            <w:pPr>
              <w:pStyle w:val="tv213"/>
              <w:spacing w:before="0" w:beforeAutospacing="0" w:after="0" w:afterAutospacing="0"/>
              <w:rPr>
                <w:sz w:val="20"/>
                <w:szCs w:val="20"/>
              </w:rPr>
            </w:pPr>
            <w:r w:rsidRPr="004E2CEE">
              <w:rPr>
                <w:sz w:val="20"/>
                <w:szCs w:val="20"/>
              </w:rPr>
              <w:t>Izmaksās nav iekļauta peļņa</w:t>
            </w:r>
          </w:p>
          <w:p w14:paraId="4E28E8D2" w14:textId="65CFE778" w:rsidR="002F3B57" w:rsidRPr="004E2CEE" w:rsidRDefault="002F3B57" w:rsidP="006E458D">
            <w:pPr>
              <w:pStyle w:val="tv213"/>
              <w:spacing w:before="0" w:beforeAutospacing="0" w:after="0" w:afterAutospacing="0"/>
              <w:rPr>
                <w:b/>
                <w:sz w:val="20"/>
                <w:szCs w:val="20"/>
              </w:rPr>
            </w:pPr>
            <w:r w:rsidRPr="004E2CEE">
              <w:rPr>
                <w:sz w:val="20"/>
                <w:szCs w:val="20"/>
              </w:rPr>
              <w:t>Izmaksās iekļaut</w:t>
            </w:r>
            <w:r w:rsidR="006E458D">
              <w:rPr>
                <w:sz w:val="20"/>
                <w:szCs w:val="20"/>
              </w:rPr>
              <w:t>a</w:t>
            </w:r>
            <w:r w:rsidRPr="004E2CEE">
              <w:rPr>
                <w:b/>
                <w:sz w:val="20"/>
                <w:szCs w:val="20"/>
              </w:rPr>
              <w:t xml:space="preserve"> </w:t>
            </w:r>
            <w:r w:rsidR="006E458D" w:rsidRPr="006E458D">
              <w:rPr>
                <w:sz w:val="20"/>
                <w:szCs w:val="20"/>
              </w:rPr>
              <w:t>summa, kas atbilst CSDD fotoradaru ikgadējam nolietojumam</w:t>
            </w:r>
          </w:p>
        </w:tc>
        <w:tc>
          <w:tcPr>
            <w:tcW w:w="1984" w:type="dxa"/>
            <w:vAlign w:val="center"/>
          </w:tcPr>
          <w:p w14:paraId="12789D0E" w14:textId="77777777" w:rsidR="002F3B57" w:rsidRPr="004E2CEE" w:rsidRDefault="00BF2A44" w:rsidP="00383345">
            <w:pPr>
              <w:pStyle w:val="tv213"/>
              <w:spacing w:before="0" w:beforeAutospacing="0" w:after="0" w:afterAutospacing="0"/>
              <w:jc w:val="center"/>
              <w:rPr>
                <w:b/>
                <w:sz w:val="20"/>
                <w:szCs w:val="20"/>
              </w:rPr>
            </w:pPr>
            <w:r>
              <w:rPr>
                <w:b/>
                <w:sz w:val="20"/>
                <w:szCs w:val="20"/>
              </w:rPr>
              <w:t>86,13</w:t>
            </w:r>
          </w:p>
        </w:tc>
        <w:tc>
          <w:tcPr>
            <w:tcW w:w="1155" w:type="dxa"/>
            <w:vAlign w:val="center"/>
          </w:tcPr>
          <w:p w14:paraId="382DE79F" w14:textId="77777777" w:rsidR="002F3B57" w:rsidRPr="004E2CEE" w:rsidRDefault="002F3B57" w:rsidP="00383345">
            <w:pPr>
              <w:pStyle w:val="tv213"/>
              <w:spacing w:before="0" w:beforeAutospacing="0" w:after="0" w:afterAutospacing="0"/>
              <w:jc w:val="center"/>
              <w:rPr>
                <w:b/>
                <w:sz w:val="20"/>
                <w:szCs w:val="20"/>
              </w:rPr>
            </w:pPr>
            <w:r w:rsidRPr="004E2CEE">
              <w:rPr>
                <w:sz w:val="20"/>
                <w:szCs w:val="20"/>
              </w:rPr>
              <w:t>2.pielikums</w:t>
            </w:r>
          </w:p>
        </w:tc>
      </w:tr>
      <w:tr w:rsidR="002F3B57" w14:paraId="0D93E958" w14:textId="77777777" w:rsidTr="004E2CEE">
        <w:tc>
          <w:tcPr>
            <w:tcW w:w="2972" w:type="dxa"/>
            <w:vMerge/>
          </w:tcPr>
          <w:p w14:paraId="3F363A96" w14:textId="77777777" w:rsidR="002F3B57" w:rsidRPr="004E2CEE" w:rsidRDefault="002F3B57" w:rsidP="00383345">
            <w:pPr>
              <w:pStyle w:val="tv213"/>
              <w:spacing w:before="0" w:beforeAutospacing="0" w:after="0" w:afterAutospacing="0"/>
              <w:rPr>
                <w:b/>
                <w:sz w:val="20"/>
                <w:szCs w:val="20"/>
              </w:rPr>
            </w:pPr>
          </w:p>
        </w:tc>
        <w:tc>
          <w:tcPr>
            <w:tcW w:w="2977" w:type="dxa"/>
          </w:tcPr>
          <w:p w14:paraId="1E726848" w14:textId="77777777" w:rsidR="002F3B57" w:rsidRPr="004E2CEE" w:rsidRDefault="002F3B57" w:rsidP="00383345">
            <w:pPr>
              <w:pStyle w:val="tv213"/>
              <w:spacing w:before="0" w:beforeAutospacing="0" w:after="0" w:afterAutospacing="0"/>
              <w:jc w:val="center"/>
              <w:rPr>
                <w:b/>
                <w:sz w:val="20"/>
                <w:szCs w:val="20"/>
              </w:rPr>
            </w:pPr>
            <w:r w:rsidRPr="004E2CEE">
              <w:rPr>
                <w:b/>
                <w:sz w:val="20"/>
                <w:szCs w:val="20"/>
              </w:rPr>
              <w:t>2.A modelis</w:t>
            </w:r>
          </w:p>
          <w:p w14:paraId="26175931" w14:textId="77777777" w:rsidR="002F3B57" w:rsidRPr="004E2CEE" w:rsidRDefault="002F3B57" w:rsidP="00383345">
            <w:pPr>
              <w:pStyle w:val="tv213"/>
              <w:spacing w:before="0" w:beforeAutospacing="0" w:after="0" w:afterAutospacing="0"/>
              <w:rPr>
                <w:sz w:val="20"/>
                <w:szCs w:val="20"/>
              </w:rPr>
            </w:pPr>
            <w:r w:rsidRPr="004E2CEE">
              <w:rPr>
                <w:sz w:val="20"/>
                <w:szCs w:val="20"/>
              </w:rPr>
              <w:t>Izmaksās iekļauta peļņa 5%</w:t>
            </w:r>
          </w:p>
          <w:p w14:paraId="68C567C4" w14:textId="50C5022F" w:rsidR="002F3B57" w:rsidRPr="004E2CEE" w:rsidRDefault="002F3B57" w:rsidP="006E458D">
            <w:pPr>
              <w:pStyle w:val="tv213"/>
              <w:spacing w:before="0" w:beforeAutospacing="0" w:after="0" w:afterAutospacing="0"/>
              <w:rPr>
                <w:b/>
                <w:sz w:val="20"/>
                <w:szCs w:val="20"/>
              </w:rPr>
            </w:pPr>
            <w:r w:rsidRPr="004E2CEE">
              <w:rPr>
                <w:sz w:val="20"/>
                <w:szCs w:val="20"/>
              </w:rPr>
              <w:t>Izmaksās nav iekļaut</w:t>
            </w:r>
            <w:r w:rsidR="006E458D">
              <w:rPr>
                <w:sz w:val="20"/>
                <w:szCs w:val="20"/>
              </w:rPr>
              <w:t>a</w:t>
            </w:r>
            <w:proofErr w:type="gramStart"/>
            <w:r w:rsidRPr="004E2CEE">
              <w:rPr>
                <w:b/>
                <w:sz w:val="20"/>
                <w:szCs w:val="20"/>
              </w:rPr>
              <w:t xml:space="preserve"> </w:t>
            </w:r>
            <w:r w:rsidR="006E458D" w:rsidRPr="006E458D">
              <w:rPr>
                <w:sz w:val="20"/>
                <w:szCs w:val="20"/>
              </w:rPr>
              <w:t xml:space="preserve"> </w:t>
            </w:r>
            <w:proofErr w:type="gramEnd"/>
            <w:r w:rsidR="006E458D" w:rsidRPr="006E458D">
              <w:rPr>
                <w:sz w:val="20"/>
                <w:szCs w:val="20"/>
              </w:rPr>
              <w:t>summa, kas atbilst CSDD fotoradaru ikgadējam nolietojumam</w:t>
            </w:r>
          </w:p>
        </w:tc>
        <w:tc>
          <w:tcPr>
            <w:tcW w:w="1984" w:type="dxa"/>
            <w:vAlign w:val="center"/>
          </w:tcPr>
          <w:p w14:paraId="782AC887" w14:textId="77777777" w:rsidR="002F3B57" w:rsidRPr="004E2CEE" w:rsidRDefault="00BF2A44" w:rsidP="00383345">
            <w:pPr>
              <w:pStyle w:val="tv213"/>
              <w:spacing w:before="0" w:beforeAutospacing="0" w:after="0" w:afterAutospacing="0"/>
              <w:jc w:val="center"/>
              <w:rPr>
                <w:b/>
                <w:sz w:val="20"/>
                <w:szCs w:val="20"/>
              </w:rPr>
            </w:pPr>
            <w:r>
              <w:rPr>
                <w:b/>
                <w:sz w:val="20"/>
                <w:szCs w:val="20"/>
              </w:rPr>
              <w:t>39,99</w:t>
            </w:r>
          </w:p>
        </w:tc>
        <w:tc>
          <w:tcPr>
            <w:tcW w:w="1155" w:type="dxa"/>
            <w:vAlign w:val="center"/>
          </w:tcPr>
          <w:p w14:paraId="1C5BECB0" w14:textId="77777777" w:rsidR="002F3B57" w:rsidRPr="004E2CEE" w:rsidRDefault="002F3B57" w:rsidP="00383345">
            <w:pPr>
              <w:pStyle w:val="tv213"/>
              <w:spacing w:before="0" w:beforeAutospacing="0" w:after="0" w:afterAutospacing="0"/>
              <w:jc w:val="center"/>
              <w:rPr>
                <w:sz w:val="20"/>
                <w:szCs w:val="20"/>
              </w:rPr>
            </w:pPr>
            <w:r w:rsidRPr="004E2CEE">
              <w:rPr>
                <w:sz w:val="20"/>
                <w:szCs w:val="20"/>
              </w:rPr>
              <w:t>3.pielikums</w:t>
            </w:r>
          </w:p>
        </w:tc>
      </w:tr>
      <w:tr w:rsidR="002F3B57" w:rsidRPr="00AC20A5" w14:paraId="2E752FF5" w14:textId="77777777" w:rsidTr="004E2CEE">
        <w:tc>
          <w:tcPr>
            <w:tcW w:w="2972" w:type="dxa"/>
            <w:vMerge/>
          </w:tcPr>
          <w:p w14:paraId="7E6B7A6E" w14:textId="77777777" w:rsidR="002F3B57" w:rsidRPr="004E2CEE" w:rsidRDefault="002F3B57" w:rsidP="004E2CEE">
            <w:pPr>
              <w:pStyle w:val="tv213"/>
              <w:spacing w:before="0" w:beforeAutospacing="0" w:after="0" w:afterAutospacing="0"/>
              <w:rPr>
                <w:b/>
                <w:sz w:val="20"/>
                <w:szCs w:val="20"/>
              </w:rPr>
            </w:pPr>
          </w:p>
        </w:tc>
        <w:tc>
          <w:tcPr>
            <w:tcW w:w="2977" w:type="dxa"/>
          </w:tcPr>
          <w:p w14:paraId="7C44C744" w14:textId="77777777" w:rsidR="002F3B57" w:rsidRPr="004E2CEE" w:rsidRDefault="002F3B57" w:rsidP="00383345">
            <w:pPr>
              <w:pStyle w:val="tv213"/>
              <w:spacing w:before="0" w:beforeAutospacing="0" w:after="0" w:afterAutospacing="0"/>
              <w:jc w:val="center"/>
              <w:rPr>
                <w:b/>
                <w:sz w:val="20"/>
                <w:szCs w:val="20"/>
              </w:rPr>
            </w:pPr>
            <w:r w:rsidRPr="004E2CEE">
              <w:rPr>
                <w:b/>
                <w:sz w:val="20"/>
                <w:szCs w:val="20"/>
              </w:rPr>
              <w:t>2.B modelis</w:t>
            </w:r>
          </w:p>
          <w:p w14:paraId="759D7EE6" w14:textId="77777777" w:rsidR="002F3B57" w:rsidRPr="004E2CEE" w:rsidRDefault="002F3B57" w:rsidP="00383345">
            <w:pPr>
              <w:pStyle w:val="tv213"/>
              <w:spacing w:before="0" w:beforeAutospacing="0" w:after="0" w:afterAutospacing="0"/>
              <w:rPr>
                <w:sz w:val="20"/>
                <w:szCs w:val="20"/>
              </w:rPr>
            </w:pPr>
            <w:r w:rsidRPr="004E2CEE">
              <w:rPr>
                <w:sz w:val="20"/>
                <w:szCs w:val="20"/>
              </w:rPr>
              <w:t>Izmaksās nav iekļauta peļņa</w:t>
            </w:r>
          </w:p>
          <w:p w14:paraId="361A3FDB" w14:textId="1513CF7B" w:rsidR="002F3B57" w:rsidRPr="004E2CEE" w:rsidRDefault="002F3B57" w:rsidP="006E458D">
            <w:pPr>
              <w:pStyle w:val="tv213"/>
              <w:spacing w:before="0" w:beforeAutospacing="0" w:after="0" w:afterAutospacing="0"/>
              <w:rPr>
                <w:b/>
                <w:sz w:val="20"/>
                <w:szCs w:val="20"/>
              </w:rPr>
            </w:pPr>
            <w:r w:rsidRPr="004E2CEE">
              <w:rPr>
                <w:sz w:val="20"/>
                <w:szCs w:val="20"/>
              </w:rPr>
              <w:t>Izmaksās nav iekļaut</w:t>
            </w:r>
            <w:r w:rsidR="006E458D">
              <w:rPr>
                <w:sz w:val="20"/>
                <w:szCs w:val="20"/>
              </w:rPr>
              <w:t>a</w:t>
            </w:r>
            <w:r w:rsidR="006E458D" w:rsidRPr="006E458D">
              <w:rPr>
                <w:sz w:val="20"/>
                <w:szCs w:val="20"/>
              </w:rPr>
              <w:t xml:space="preserve"> summa, kas atbilst CSDD fotoradaru ikgadējam nolietojumam</w:t>
            </w:r>
          </w:p>
        </w:tc>
        <w:tc>
          <w:tcPr>
            <w:tcW w:w="1984" w:type="dxa"/>
            <w:vAlign w:val="center"/>
          </w:tcPr>
          <w:p w14:paraId="2810899B" w14:textId="77777777" w:rsidR="002F3B57" w:rsidRPr="004E2CEE" w:rsidRDefault="00BF2A44" w:rsidP="00383345">
            <w:pPr>
              <w:pStyle w:val="tv213"/>
              <w:spacing w:before="0" w:beforeAutospacing="0" w:after="0" w:afterAutospacing="0"/>
              <w:jc w:val="center"/>
              <w:rPr>
                <w:b/>
                <w:sz w:val="20"/>
                <w:szCs w:val="20"/>
              </w:rPr>
            </w:pPr>
            <w:r>
              <w:rPr>
                <w:b/>
                <w:sz w:val="20"/>
                <w:szCs w:val="20"/>
              </w:rPr>
              <w:t>38,09</w:t>
            </w:r>
          </w:p>
        </w:tc>
        <w:tc>
          <w:tcPr>
            <w:tcW w:w="1155" w:type="dxa"/>
            <w:vAlign w:val="center"/>
          </w:tcPr>
          <w:p w14:paraId="1D7BB901" w14:textId="77777777" w:rsidR="002F3B57" w:rsidRPr="004E2CEE" w:rsidRDefault="002F3B57" w:rsidP="00383345">
            <w:pPr>
              <w:pStyle w:val="tv213"/>
              <w:spacing w:before="0" w:beforeAutospacing="0" w:after="0" w:afterAutospacing="0"/>
              <w:jc w:val="center"/>
              <w:rPr>
                <w:b/>
                <w:sz w:val="20"/>
                <w:szCs w:val="20"/>
              </w:rPr>
            </w:pPr>
            <w:r w:rsidRPr="004E2CEE">
              <w:rPr>
                <w:sz w:val="20"/>
                <w:szCs w:val="20"/>
              </w:rPr>
              <w:t>4.pielikums</w:t>
            </w:r>
          </w:p>
        </w:tc>
      </w:tr>
      <w:tr w:rsidR="002F3B57" w:rsidRPr="00AC20A5" w14:paraId="1C07EA2E" w14:textId="77777777" w:rsidTr="004E2CEE">
        <w:tc>
          <w:tcPr>
            <w:tcW w:w="2972" w:type="dxa"/>
            <w:vMerge w:val="restart"/>
            <w:vAlign w:val="center"/>
          </w:tcPr>
          <w:p w14:paraId="60BDA69D" w14:textId="77777777" w:rsidR="002F3B57" w:rsidRPr="004E2CEE" w:rsidRDefault="002F3B57" w:rsidP="004E2CEE">
            <w:pPr>
              <w:pStyle w:val="tv213"/>
              <w:spacing w:before="0" w:beforeAutospacing="0" w:after="0" w:afterAutospacing="0"/>
              <w:rPr>
                <w:sz w:val="20"/>
                <w:szCs w:val="20"/>
              </w:rPr>
            </w:pPr>
            <w:r w:rsidRPr="004E2CEE">
              <w:rPr>
                <w:sz w:val="20"/>
                <w:szCs w:val="20"/>
              </w:rPr>
              <w:t xml:space="preserve">Fotoradaru ieviešanas risinājuma </w:t>
            </w:r>
            <w:r w:rsidRPr="004E2CEE">
              <w:rPr>
                <w:b/>
                <w:sz w:val="20"/>
                <w:szCs w:val="20"/>
              </w:rPr>
              <w:t>2.variants</w:t>
            </w:r>
            <w:r w:rsidRPr="004E2CEE">
              <w:rPr>
                <w:sz w:val="20"/>
                <w:szCs w:val="20"/>
              </w:rPr>
              <w:t>:</w:t>
            </w:r>
          </w:p>
          <w:p w14:paraId="66ADC25A" w14:textId="77777777" w:rsidR="002F3B57" w:rsidRPr="004E2CEE" w:rsidRDefault="002F3B57" w:rsidP="004E2CEE">
            <w:pPr>
              <w:pStyle w:val="tv213"/>
              <w:spacing w:before="0" w:beforeAutospacing="0" w:after="0" w:afterAutospacing="0"/>
              <w:rPr>
                <w:sz w:val="20"/>
                <w:szCs w:val="20"/>
              </w:rPr>
            </w:pPr>
            <w:r w:rsidRPr="004E2CEE">
              <w:rPr>
                <w:sz w:val="20"/>
                <w:szCs w:val="20"/>
              </w:rPr>
              <w:t>ieviest 100 fotoradarus 4 kārtās šādos termiņos:</w:t>
            </w:r>
          </w:p>
          <w:p w14:paraId="3305F76C" w14:textId="77777777" w:rsidR="002F3B57" w:rsidRPr="004E2CEE" w:rsidRDefault="002F3B57" w:rsidP="004E2CEE">
            <w:pPr>
              <w:pStyle w:val="tv213"/>
              <w:spacing w:before="0" w:beforeAutospacing="0" w:after="0" w:afterAutospacing="0"/>
              <w:rPr>
                <w:sz w:val="20"/>
                <w:szCs w:val="20"/>
              </w:rPr>
            </w:pPr>
            <w:r w:rsidRPr="004E2CEE">
              <w:rPr>
                <w:sz w:val="20"/>
                <w:szCs w:val="20"/>
              </w:rPr>
              <w:t xml:space="preserve">1.kārta – 16 (realizēta </w:t>
            </w:r>
            <w:proofErr w:type="gramStart"/>
            <w:r w:rsidRPr="004E2CEE">
              <w:rPr>
                <w:sz w:val="20"/>
                <w:szCs w:val="20"/>
              </w:rPr>
              <w:t>2015.gadā</w:t>
            </w:r>
            <w:proofErr w:type="gramEnd"/>
            <w:r w:rsidRPr="004E2CEE">
              <w:rPr>
                <w:sz w:val="20"/>
                <w:szCs w:val="20"/>
              </w:rPr>
              <w:t>),</w:t>
            </w:r>
          </w:p>
          <w:p w14:paraId="06F1C653" w14:textId="77777777" w:rsidR="002F3B57" w:rsidRPr="004E2CEE" w:rsidRDefault="002F3B57" w:rsidP="004E2CEE">
            <w:pPr>
              <w:pStyle w:val="tv213"/>
              <w:spacing w:before="0" w:beforeAutospacing="0" w:after="0" w:afterAutospacing="0"/>
              <w:rPr>
                <w:sz w:val="20"/>
                <w:szCs w:val="20"/>
              </w:rPr>
            </w:pPr>
            <w:r w:rsidRPr="004E2CEE">
              <w:rPr>
                <w:sz w:val="20"/>
                <w:szCs w:val="20"/>
              </w:rPr>
              <w:t xml:space="preserve">2.kārta – 24 (tiek realizēta </w:t>
            </w:r>
            <w:proofErr w:type="gramStart"/>
            <w:r w:rsidRPr="004E2CEE">
              <w:rPr>
                <w:sz w:val="20"/>
                <w:szCs w:val="20"/>
              </w:rPr>
              <w:t>2016.gada</w:t>
            </w:r>
            <w:proofErr w:type="gramEnd"/>
            <w:r w:rsidRPr="004E2CEE">
              <w:rPr>
                <w:sz w:val="20"/>
                <w:szCs w:val="20"/>
              </w:rPr>
              <w:t xml:space="preserve">  laikā),</w:t>
            </w:r>
          </w:p>
          <w:p w14:paraId="04521AB3" w14:textId="77777777" w:rsidR="002F3B57" w:rsidRPr="004E2CEE" w:rsidRDefault="002F3B57" w:rsidP="004E2CEE">
            <w:pPr>
              <w:pStyle w:val="tv213"/>
              <w:spacing w:before="0" w:beforeAutospacing="0" w:after="0" w:afterAutospacing="0"/>
              <w:rPr>
                <w:sz w:val="20"/>
                <w:szCs w:val="20"/>
              </w:rPr>
            </w:pPr>
            <w:r w:rsidRPr="004E2CEE">
              <w:rPr>
                <w:sz w:val="20"/>
                <w:szCs w:val="20"/>
              </w:rPr>
              <w:t>3.kārta – 20 (</w:t>
            </w:r>
            <w:proofErr w:type="gramStart"/>
            <w:r w:rsidRPr="004E2CEE">
              <w:rPr>
                <w:sz w:val="20"/>
                <w:szCs w:val="20"/>
              </w:rPr>
              <w:t>2017.gadā</w:t>
            </w:r>
            <w:proofErr w:type="gramEnd"/>
            <w:r w:rsidRPr="004E2CEE">
              <w:rPr>
                <w:sz w:val="20"/>
                <w:szCs w:val="20"/>
              </w:rPr>
              <w:t>),</w:t>
            </w:r>
          </w:p>
          <w:p w14:paraId="5CD6EF83" w14:textId="77777777" w:rsidR="002F3B57" w:rsidRPr="004E2CEE" w:rsidRDefault="002F3B57" w:rsidP="004E2CEE">
            <w:pPr>
              <w:pStyle w:val="tv213"/>
              <w:spacing w:before="0" w:beforeAutospacing="0" w:after="0" w:afterAutospacing="0"/>
              <w:rPr>
                <w:b/>
                <w:sz w:val="20"/>
                <w:szCs w:val="20"/>
              </w:rPr>
            </w:pPr>
            <w:r w:rsidRPr="004E2CEE">
              <w:rPr>
                <w:sz w:val="20"/>
                <w:szCs w:val="20"/>
              </w:rPr>
              <w:t>4.kārta – 40 (</w:t>
            </w:r>
            <w:proofErr w:type="gramStart"/>
            <w:r w:rsidRPr="004E2CEE">
              <w:rPr>
                <w:sz w:val="20"/>
                <w:szCs w:val="20"/>
              </w:rPr>
              <w:t>2018.gadā</w:t>
            </w:r>
            <w:proofErr w:type="gramEnd"/>
            <w:r w:rsidRPr="004E2CEE">
              <w:rPr>
                <w:sz w:val="20"/>
                <w:szCs w:val="20"/>
              </w:rPr>
              <w:t>).</w:t>
            </w:r>
          </w:p>
        </w:tc>
        <w:tc>
          <w:tcPr>
            <w:tcW w:w="2977" w:type="dxa"/>
          </w:tcPr>
          <w:p w14:paraId="3CAF4E0E" w14:textId="77777777" w:rsidR="002F3B57" w:rsidRPr="004E2CEE" w:rsidRDefault="002F3B57" w:rsidP="00383345">
            <w:pPr>
              <w:pStyle w:val="tv213"/>
              <w:spacing w:before="0" w:beforeAutospacing="0" w:after="0" w:afterAutospacing="0"/>
              <w:jc w:val="center"/>
              <w:rPr>
                <w:b/>
                <w:sz w:val="20"/>
                <w:szCs w:val="20"/>
              </w:rPr>
            </w:pPr>
            <w:r w:rsidRPr="004E2CEE">
              <w:rPr>
                <w:b/>
                <w:sz w:val="20"/>
                <w:szCs w:val="20"/>
              </w:rPr>
              <w:t>1.A modelis</w:t>
            </w:r>
          </w:p>
          <w:p w14:paraId="2C524448" w14:textId="77777777" w:rsidR="002F3B57" w:rsidRPr="004E2CEE" w:rsidRDefault="002F3B57" w:rsidP="00383345">
            <w:pPr>
              <w:pStyle w:val="tv213"/>
              <w:spacing w:before="0" w:beforeAutospacing="0" w:after="0" w:afterAutospacing="0"/>
              <w:rPr>
                <w:sz w:val="20"/>
                <w:szCs w:val="20"/>
              </w:rPr>
            </w:pPr>
            <w:r w:rsidRPr="004E2CEE">
              <w:rPr>
                <w:sz w:val="20"/>
                <w:szCs w:val="20"/>
              </w:rPr>
              <w:t>Izmaksās iekļauta peļņa 5%</w:t>
            </w:r>
          </w:p>
          <w:p w14:paraId="6B1245C9" w14:textId="6E6EE7FF" w:rsidR="002F3B57" w:rsidRPr="004E2CEE" w:rsidRDefault="002F3B57" w:rsidP="006E458D">
            <w:pPr>
              <w:pStyle w:val="tv213"/>
              <w:spacing w:before="0" w:beforeAutospacing="0" w:after="0" w:afterAutospacing="0"/>
              <w:rPr>
                <w:b/>
                <w:sz w:val="20"/>
                <w:szCs w:val="20"/>
              </w:rPr>
            </w:pPr>
            <w:r w:rsidRPr="004E2CEE">
              <w:rPr>
                <w:sz w:val="20"/>
                <w:szCs w:val="20"/>
              </w:rPr>
              <w:t>Izmaksās iekļaut</w:t>
            </w:r>
            <w:r w:rsidR="006E458D">
              <w:rPr>
                <w:sz w:val="20"/>
                <w:szCs w:val="20"/>
              </w:rPr>
              <w:t>a</w:t>
            </w:r>
            <w:proofErr w:type="gramStart"/>
            <w:r w:rsidRPr="004E2CEE">
              <w:rPr>
                <w:b/>
                <w:sz w:val="20"/>
                <w:szCs w:val="20"/>
              </w:rPr>
              <w:t xml:space="preserve"> </w:t>
            </w:r>
            <w:r w:rsidR="006E458D" w:rsidRPr="006E458D">
              <w:rPr>
                <w:sz w:val="20"/>
                <w:szCs w:val="20"/>
              </w:rPr>
              <w:t xml:space="preserve"> </w:t>
            </w:r>
            <w:proofErr w:type="gramEnd"/>
            <w:r w:rsidR="006E458D" w:rsidRPr="006E458D">
              <w:rPr>
                <w:sz w:val="20"/>
                <w:szCs w:val="20"/>
              </w:rPr>
              <w:t>summa, kas atbilst CSDD fotoradaru ikgadējam nolietojumam</w:t>
            </w:r>
          </w:p>
        </w:tc>
        <w:tc>
          <w:tcPr>
            <w:tcW w:w="1984" w:type="dxa"/>
            <w:vAlign w:val="center"/>
          </w:tcPr>
          <w:p w14:paraId="370C22BC" w14:textId="77777777" w:rsidR="002F3B57" w:rsidRPr="004E2CEE" w:rsidRDefault="00BF2A44" w:rsidP="00383345">
            <w:pPr>
              <w:pStyle w:val="tv213"/>
              <w:spacing w:before="0" w:beforeAutospacing="0" w:after="0" w:afterAutospacing="0"/>
              <w:jc w:val="center"/>
              <w:rPr>
                <w:b/>
                <w:sz w:val="20"/>
                <w:szCs w:val="20"/>
              </w:rPr>
            </w:pPr>
            <w:r>
              <w:rPr>
                <w:b/>
                <w:sz w:val="20"/>
                <w:szCs w:val="20"/>
              </w:rPr>
              <w:t>90,44</w:t>
            </w:r>
          </w:p>
        </w:tc>
        <w:tc>
          <w:tcPr>
            <w:tcW w:w="1155" w:type="dxa"/>
            <w:vAlign w:val="center"/>
          </w:tcPr>
          <w:p w14:paraId="679D63BB" w14:textId="77777777" w:rsidR="002F3B57" w:rsidRPr="004E2CEE" w:rsidRDefault="002F3B57" w:rsidP="00383345">
            <w:pPr>
              <w:pStyle w:val="tv213"/>
              <w:spacing w:before="0" w:beforeAutospacing="0" w:after="0" w:afterAutospacing="0"/>
              <w:jc w:val="center"/>
              <w:rPr>
                <w:b/>
                <w:sz w:val="20"/>
                <w:szCs w:val="20"/>
              </w:rPr>
            </w:pPr>
            <w:r w:rsidRPr="004E2CEE">
              <w:rPr>
                <w:sz w:val="20"/>
                <w:szCs w:val="20"/>
              </w:rPr>
              <w:t>5.pielikums</w:t>
            </w:r>
          </w:p>
        </w:tc>
      </w:tr>
      <w:tr w:rsidR="002F3B57" w:rsidRPr="00AC20A5" w14:paraId="1BB7D8BC" w14:textId="77777777" w:rsidTr="004E2CEE">
        <w:tc>
          <w:tcPr>
            <w:tcW w:w="2972" w:type="dxa"/>
            <w:vMerge/>
          </w:tcPr>
          <w:p w14:paraId="76AFBA1A" w14:textId="77777777" w:rsidR="002F3B57" w:rsidRPr="004E2CEE" w:rsidRDefault="002F3B57" w:rsidP="004E2CEE">
            <w:pPr>
              <w:pStyle w:val="tv213"/>
              <w:spacing w:before="0" w:beforeAutospacing="0" w:after="0" w:afterAutospacing="0"/>
              <w:rPr>
                <w:b/>
                <w:sz w:val="20"/>
                <w:szCs w:val="20"/>
              </w:rPr>
            </w:pPr>
          </w:p>
        </w:tc>
        <w:tc>
          <w:tcPr>
            <w:tcW w:w="2977" w:type="dxa"/>
          </w:tcPr>
          <w:p w14:paraId="4E837E04" w14:textId="77777777" w:rsidR="002F3B57" w:rsidRPr="004E2CEE" w:rsidRDefault="002F3B57" w:rsidP="00383345">
            <w:pPr>
              <w:pStyle w:val="tv213"/>
              <w:spacing w:before="0" w:beforeAutospacing="0" w:after="0" w:afterAutospacing="0"/>
              <w:jc w:val="center"/>
              <w:rPr>
                <w:b/>
                <w:sz w:val="20"/>
                <w:szCs w:val="20"/>
              </w:rPr>
            </w:pPr>
            <w:r w:rsidRPr="004E2CEE">
              <w:rPr>
                <w:b/>
                <w:sz w:val="20"/>
                <w:szCs w:val="20"/>
              </w:rPr>
              <w:t>1.B modelis</w:t>
            </w:r>
          </w:p>
          <w:p w14:paraId="258641FC" w14:textId="77777777" w:rsidR="002F3B57" w:rsidRPr="004E2CEE" w:rsidRDefault="002F3B57" w:rsidP="00383345">
            <w:pPr>
              <w:pStyle w:val="tv213"/>
              <w:spacing w:before="0" w:beforeAutospacing="0" w:after="0" w:afterAutospacing="0"/>
              <w:rPr>
                <w:sz w:val="20"/>
                <w:szCs w:val="20"/>
              </w:rPr>
            </w:pPr>
            <w:r w:rsidRPr="004E2CEE">
              <w:rPr>
                <w:sz w:val="20"/>
                <w:szCs w:val="20"/>
              </w:rPr>
              <w:t>Izmaksās nav iekļauta peļņa</w:t>
            </w:r>
          </w:p>
          <w:p w14:paraId="2A9E34EB" w14:textId="4B2D8780" w:rsidR="002F3B57" w:rsidRPr="004E2CEE" w:rsidRDefault="002F3B57" w:rsidP="00BF2A44">
            <w:pPr>
              <w:pStyle w:val="tv213"/>
              <w:spacing w:before="0" w:beforeAutospacing="0" w:after="0" w:afterAutospacing="0"/>
              <w:rPr>
                <w:b/>
                <w:sz w:val="20"/>
                <w:szCs w:val="20"/>
              </w:rPr>
            </w:pPr>
            <w:r w:rsidRPr="004E2CEE">
              <w:rPr>
                <w:sz w:val="20"/>
                <w:szCs w:val="20"/>
              </w:rPr>
              <w:t>Izmaksās iekļaut</w:t>
            </w:r>
            <w:r w:rsidR="006E458D">
              <w:rPr>
                <w:sz w:val="20"/>
                <w:szCs w:val="20"/>
              </w:rPr>
              <w:t xml:space="preserve">a </w:t>
            </w:r>
            <w:r w:rsidR="006E458D" w:rsidRPr="006E458D">
              <w:rPr>
                <w:sz w:val="20"/>
                <w:szCs w:val="20"/>
              </w:rPr>
              <w:t>summa, kas atbilst CSDD fotoradaru ikgadējam nolietojumam</w:t>
            </w:r>
            <w:r w:rsidR="006E458D">
              <w:rPr>
                <w:sz w:val="20"/>
                <w:szCs w:val="20"/>
              </w:rPr>
              <w:t xml:space="preserve"> </w:t>
            </w:r>
          </w:p>
        </w:tc>
        <w:tc>
          <w:tcPr>
            <w:tcW w:w="1984" w:type="dxa"/>
            <w:vAlign w:val="center"/>
          </w:tcPr>
          <w:p w14:paraId="1260E315" w14:textId="77777777" w:rsidR="002F3B57" w:rsidRPr="004E2CEE" w:rsidRDefault="00BF2A44" w:rsidP="00383345">
            <w:pPr>
              <w:pStyle w:val="tv213"/>
              <w:spacing w:before="0" w:beforeAutospacing="0" w:after="0" w:afterAutospacing="0"/>
              <w:jc w:val="center"/>
              <w:rPr>
                <w:b/>
                <w:sz w:val="20"/>
                <w:szCs w:val="20"/>
              </w:rPr>
            </w:pPr>
            <w:r>
              <w:rPr>
                <w:b/>
                <w:sz w:val="20"/>
                <w:szCs w:val="20"/>
              </w:rPr>
              <w:t>86,13</w:t>
            </w:r>
          </w:p>
        </w:tc>
        <w:tc>
          <w:tcPr>
            <w:tcW w:w="1155" w:type="dxa"/>
            <w:vAlign w:val="center"/>
          </w:tcPr>
          <w:p w14:paraId="29F44996" w14:textId="77777777" w:rsidR="002F3B57" w:rsidRPr="004E2CEE" w:rsidRDefault="002F3B57" w:rsidP="00383345">
            <w:pPr>
              <w:pStyle w:val="tv213"/>
              <w:spacing w:before="0" w:beforeAutospacing="0" w:after="0" w:afterAutospacing="0"/>
              <w:jc w:val="center"/>
              <w:rPr>
                <w:b/>
                <w:sz w:val="20"/>
                <w:szCs w:val="20"/>
              </w:rPr>
            </w:pPr>
            <w:r w:rsidRPr="004E2CEE">
              <w:rPr>
                <w:sz w:val="20"/>
                <w:szCs w:val="20"/>
              </w:rPr>
              <w:t>6.pielikums</w:t>
            </w:r>
          </w:p>
        </w:tc>
      </w:tr>
      <w:tr w:rsidR="002F3B57" w:rsidRPr="00AC20A5" w14:paraId="51B9AC5D" w14:textId="77777777" w:rsidTr="004E2CEE">
        <w:tc>
          <w:tcPr>
            <w:tcW w:w="2972" w:type="dxa"/>
            <w:vMerge/>
          </w:tcPr>
          <w:p w14:paraId="77026495" w14:textId="77777777" w:rsidR="002F3B57" w:rsidRPr="004E2CEE" w:rsidRDefault="002F3B57" w:rsidP="00383345">
            <w:pPr>
              <w:pStyle w:val="tv213"/>
              <w:spacing w:before="0" w:beforeAutospacing="0" w:after="0" w:afterAutospacing="0"/>
              <w:jc w:val="center"/>
              <w:rPr>
                <w:b/>
                <w:sz w:val="20"/>
                <w:szCs w:val="20"/>
              </w:rPr>
            </w:pPr>
          </w:p>
        </w:tc>
        <w:tc>
          <w:tcPr>
            <w:tcW w:w="2977" w:type="dxa"/>
          </w:tcPr>
          <w:p w14:paraId="31D9A27D" w14:textId="77777777" w:rsidR="002F3B57" w:rsidRPr="004E2CEE" w:rsidRDefault="002F3B57" w:rsidP="00383345">
            <w:pPr>
              <w:pStyle w:val="tv213"/>
              <w:spacing w:before="0" w:beforeAutospacing="0" w:after="0" w:afterAutospacing="0"/>
              <w:jc w:val="center"/>
              <w:rPr>
                <w:b/>
                <w:sz w:val="20"/>
                <w:szCs w:val="20"/>
              </w:rPr>
            </w:pPr>
            <w:r w:rsidRPr="004E2CEE">
              <w:rPr>
                <w:b/>
                <w:sz w:val="20"/>
                <w:szCs w:val="20"/>
              </w:rPr>
              <w:t>2.A modelis</w:t>
            </w:r>
          </w:p>
          <w:p w14:paraId="053B60B8" w14:textId="77777777" w:rsidR="002F3B57" w:rsidRPr="004E2CEE" w:rsidRDefault="002F3B57" w:rsidP="00383345">
            <w:pPr>
              <w:pStyle w:val="tv213"/>
              <w:spacing w:before="0" w:beforeAutospacing="0" w:after="0" w:afterAutospacing="0"/>
              <w:rPr>
                <w:sz w:val="20"/>
                <w:szCs w:val="20"/>
              </w:rPr>
            </w:pPr>
            <w:r w:rsidRPr="004E2CEE">
              <w:rPr>
                <w:sz w:val="20"/>
                <w:szCs w:val="20"/>
              </w:rPr>
              <w:t>Izmaksās iekļauta peļņa 5%</w:t>
            </w:r>
          </w:p>
          <w:p w14:paraId="51FA1503" w14:textId="3A8AC0E4" w:rsidR="002F3B57" w:rsidRPr="004E2CEE" w:rsidRDefault="002F3B57" w:rsidP="006E458D">
            <w:pPr>
              <w:pStyle w:val="tv213"/>
              <w:spacing w:before="0" w:beforeAutospacing="0" w:after="0" w:afterAutospacing="0"/>
              <w:rPr>
                <w:b/>
                <w:sz w:val="20"/>
                <w:szCs w:val="20"/>
              </w:rPr>
            </w:pPr>
            <w:r w:rsidRPr="004E2CEE">
              <w:rPr>
                <w:sz w:val="20"/>
                <w:szCs w:val="20"/>
              </w:rPr>
              <w:t>Izmaksās nav iekļaut</w:t>
            </w:r>
            <w:r w:rsidR="006E458D">
              <w:rPr>
                <w:sz w:val="20"/>
                <w:szCs w:val="20"/>
              </w:rPr>
              <w:t>a</w:t>
            </w:r>
            <w:r w:rsidR="006E458D" w:rsidRPr="006E458D">
              <w:rPr>
                <w:sz w:val="20"/>
                <w:szCs w:val="20"/>
              </w:rPr>
              <w:t xml:space="preserve"> summa, kas atbilst CSDD fotoradaru ikgadējam nolietojumam</w:t>
            </w:r>
          </w:p>
        </w:tc>
        <w:tc>
          <w:tcPr>
            <w:tcW w:w="1984" w:type="dxa"/>
            <w:vAlign w:val="center"/>
          </w:tcPr>
          <w:p w14:paraId="0204E757" w14:textId="77777777" w:rsidR="002F3B57" w:rsidRPr="004E2CEE" w:rsidRDefault="00BF2A44" w:rsidP="00383345">
            <w:pPr>
              <w:pStyle w:val="tv213"/>
              <w:spacing w:before="0" w:beforeAutospacing="0" w:after="0" w:afterAutospacing="0"/>
              <w:jc w:val="center"/>
              <w:rPr>
                <w:b/>
                <w:sz w:val="20"/>
                <w:szCs w:val="20"/>
              </w:rPr>
            </w:pPr>
            <w:r>
              <w:rPr>
                <w:b/>
                <w:sz w:val="20"/>
                <w:szCs w:val="20"/>
              </w:rPr>
              <w:t>39,99</w:t>
            </w:r>
          </w:p>
        </w:tc>
        <w:tc>
          <w:tcPr>
            <w:tcW w:w="1155" w:type="dxa"/>
            <w:vAlign w:val="center"/>
          </w:tcPr>
          <w:p w14:paraId="112BA084" w14:textId="77777777" w:rsidR="002F3B57" w:rsidRPr="004E2CEE" w:rsidRDefault="002F3B57" w:rsidP="00383345">
            <w:pPr>
              <w:pStyle w:val="tv213"/>
              <w:spacing w:before="0" w:beforeAutospacing="0" w:after="0" w:afterAutospacing="0"/>
              <w:jc w:val="center"/>
              <w:rPr>
                <w:b/>
                <w:sz w:val="20"/>
                <w:szCs w:val="20"/>
              </w:rPr>
            </w:pPr>
            <w:r w:rsidRPr="004E2CEE">
              <w:rPr>
                <w:sz w:val="20"/>
                <w:szCs w:val="20"/>
              </w:rPr>
              <w:t>7.pielikums</w:t>
            </w:r>
          </w:p>
        </w:tc>
      </w:tr>
      <w:tr w:rsidR="002F3B57" w:rsidRPr="00AC20A5" w14:paraId="464AF3E7" w14:textId="77777777" w:rsidTr="004E2CEE">
        <w:tc>
          <w:tcPr>
            <w:tcW w:w="2972" w:type="dxa"/>
            <w:vMerge/>
          </w:tcPr>
          <w:p w14:paraId="5B165668" w14:textId="77777777" w:rsidR="002F3B57" w:rsidRPr="004E2CEE" w:rsidRDefault="002F3B57" w:rsidP="00383345">
            <w:pPr>
              <w:pStyle w:val="tv213"/>
              <w:spacing w:before="0" w:beforeAutospacing="0" w:after="0" w:afterAutospacing="0"/>
              <w:jc w:val="center"/>
              <w:rPr>
                <w:b/>
                <w:sz w:val="20"/>
                <w:szCs w:val="20"/>
              </w:rPr>
            </w:pPr>
          </w:p>
        </w:tc>
        <w:tc>
          <w:tcPr>
            <w:tcW w:w="2977" w:type="dxa"/>
          </w:tcPr>
          <w:p w14:paraId="02FDBFD5" w14:textId="77777777" w:rsidR="002F3B57" w:rsidRPr="004E2CEE" w:rsidRDefault="002F3B57" w:rsidP="00383345">
            <w:pPr>
              <w:pStyle w:val="tv213"/>
              <w:spacing w:before="0" w:beforeAutospacing="0" w:after="0" w:afterAutospacing="0"/>
              <w:jc w:val="center"/>
              <w:rPr>
                <w:b/>
                <w:sz w:val="20"/>
                <w:szCs w:val="20"/>
              </w:rPr>
            </w:pPr>
            <w:r w:rsidRPr="004E2CEE">
              <w:rPr>
                <w:b/>
                <w:sz w:val="20"/>
                <w:szCs w:val="20"/>
              </w:rPr>
              <w:t>2.B modelis</w:t>
            </w:r>
          </w:p>
          <w:p w14:paraId="5BB4FF02" w14:textId="77777777" w:rsidR="002F3B57" w:rsidRPr="004E2CEE" w:rsidRDefault="002F3B57" w:rsidP="00383345">
            <w:pPr>
              <w:pStyle w:val="tv213"/>
              <w:spacing w:before="0" w:beforeAutospacing="0" w:after="0" w:afterAutospacing="0"/>
              <w:rPr>
                <w:sz w:val="20"/>
                <w:szCs w:val="20"/>
              </w:rPr>
            </w:pPr>
            <w:r w:rsidRPr="004E2CEE">
              <w:rPr>
                <w:sz w:val="20"/>
                <w:szCs w:val="20"/>
              </w:rPr>
              <w:t>Izmaksās nav iekļauta peļņa</w:t>
            </w:r>
          </w:p>
          <w:p w14:paraId="49A7C526" w14:textId="08D2BA93" w:rsidR="002F3B57" w:rsidRPr="004E2CEE" w:rsidRDefault="002F3B57" w:rsidP="00265F46">
            <w:pPr>
              <w:pStyle w:val="tv213"/>
              <w:spacing w:before="0" w:beforeAutospacing="0" w:after="0" w:afterAutospacing="0"/>
              <w:rPr>
                <w:b/>
                <w:sz w:val="20"/>
                <w:szCs w:val="20"/>
              </w:rPr>
            </w:pPr>
            <w:r w:rsidRPr="004E2CEE">
              <w:rPr>
                <w:sz w:val="20"/>
                <w:szCs w:val="20"/>
              </w:rPr>
              <w:t>Izmaksās nav iekļaut</w:t>
            </w:r>
            <w:r w:rsidR="00265F46">
              <w:rPr>
                <w:sz w:val="20"/>
                <w:szCs w:val="20"/>
              </w:rPr>
              <w:t xml:space="preserve">a </w:t>
            </w:r>
            <w:r w:rsidR="00265F46" w:rsidRPr="006E458D">
              <w:rPr>
                <w:sz w:val="20"/>
                <w:szCs w:val="20"/>
              </w:rPr>
              <w:t>summa, kas atbilst CSDD fotoradaru ikgadējam nolietojumam</w:t>
            </w:r>
          </w:p>
        </w:tc>
        <w:tc>
          <w:tcPr>
            <w:tcW w:w="1984" w:type="dxa"/>
            <w:vAlign w:val="center"/>
          </w:tcPr>
          <w:p w14:paraId="44430FFB" w14:textId="77777777" w:rsidR="002F3B57" w:rsidRPr="004E2CEE" w:rsidRDefault="00BF2A44" w:rsidP="00383345">
            <w:pPr>
              <w:pStyle w:val="tv213"/>
              <w:spacing w:before="0" w:beforeAutospacing="0" w:after="0" w:afterAutospacing="0"/>
              <w:jc w:val="center"/>
              <w:rPr>
                <w:b/>
                <w:sz w:val="20"/>
                <w:szCs w:val="20"/>
              </w:rPr>
            </w:pPr>
            <w:r>
              <w:rPr>
                <w:b/>
                <w:sz w:val="20"/>
                <w:szCs w:val="20"/>
              </w:rPr>
              <w:t>38,09</w:t>
            </w:r>
          </w:p>
        </w:tc>
        <w:tc>
          <w:tcPr>
            <w:tcW w:w="1155" w:type="dxa"/>
            <w:vAlign w:val="center"/>
          </w:tcPr>
          <w:p w14:paraId="5BC8ED78" w14:textId="77777777" w:rsidR="002F3B57" w:rsidRPr="004E2CEE" w:rsidRDefault="002F3B57" w:rsidP="00383345">
            <w:pPr>
              <w:pStyle w:val="tv213"/>
              <w:spacing w:before="0" w:beforeAutospacing="0" w:after="0" w:afterAutospacing="0"/>
              <w:jc w:val="center"/>
              <w:rPr>
                <w:b/>
                <w:sz w:val="20"/>
                <w:szCs w:val="20"/>
              </w:rPr>
            </w:pPr>
            <w:r w:rsidRPr="004E2CEE">
              <w:rPr>
                <w:sz w:val="20"/>
                <w:szCs w:val="20"/>
              </w:rPr>
              <w:t>8.pielikums</w:t>
            </w:r>
          </w:p>
        </w:tc>
      </w:tr>
    </w:tbl>
    <w:p w14:paraId="447BC08E" w14:textId="77777777" w:rsidR="00D30CAC" w:rsidRDefault="00D30CAC" w:rsidP="002F3B57">
      <w:pPr>
        <w:pStyle w:val="tv213"/>
        <w:spacing w:before="0" w:beforeAutospacing="0" w:after="0" w:afterAutospacing="0"/>
        <w:jc w:val="both"/>
        <w:rPr>
          <w:sz w:val="28"/>
          <w:szCs w:val="28"/>
        </w:rPr>
      </w:pPr>
    </w:p>
    <w:p w14:paraId="5A96E70B" w14:textId="77777777" w:rsidR="00D30CAC" w:rsidRDefault="00D30CAC" w:rsidP="00B23E8A">
      <w:pPr>
        <w:pStyle w:val="tv213"/>
        <w:spacing w:before="0" w:beforeAutospacing="0" w:after="0" w:afterAutospacing="0"/>
        <w:ind w:firstLine="720"/>
        <w:jc w:val="both"/>
        <w:rPr>
          <w:sz w:val="28"/>
          <w:szCs w:val="28"/>
        </w:rPr>
      </w:pPr>
    </w:p>
    <w:p w14:paraId="6A2A7A91" w14:textId="77777777" w:rsidR="00FD5803" w:rsidRPr="00683F0F" w:rsidRDefault="00A0242F" w:rsidP="00B23E8A">
      <w:pPr>
        <w:pStyle w:val="tv213"/>
        <w:spacing w:before="0" w:beforeAutospacing="0" w:after="0" w:afterAutospacing="0"/>
        <w:ind w:firstLine="720"/>
        <w:jc w:val="both"/>
        <w:rPr>
          <w:sz w:val="28"/>
          <w:szCs w:val="28"/>
        </w:rPr>
      </w:pPr>
      <w:r w:rsidRPr="00683F0F">
        <w:rPr>
          <w:sz w:val="28"/>
          <w:szCs w:val="28"/>
        </w:rPr>
        <w:t xml:space="preserve"> Par vienu </w:t>
      </w:r>
      <w:proofErr w:type="spellStart"/>
      <w:r w:rsidRPr="00683F0F">
        <w:rPr>
          <w:sz w:val="28"/>
          <w:szCs w:val="28"/>
        </w:rPr>
        <w:t>radardienu</w:t>
      </w:r>
      <w:proofErr w:type="spellEnd"/>
      <w:r w:rsidRPr="00683F0F">
        <w:rPr>
          <w:sz w:val="28"/>
          <w:szCs w:val="28"/>
        </w:rPr>
        <w:t xml:space="preserve"> uzskatāms laiks, kad vienas diennakts laikā fotoradars darbojies </w:t>
      </w:r>
      <w:r w:rsidR="00B20144">
        <w:rPr>
          <w:sz w:val="28"/>
          <w:szCs w:val="28"/>
        </w:rPr>
        <w:t>16</w:t>
      </w:r>
      <w:r w:rsidRPr="00683F0F">
        <w:rPr>
          <w:sz w:val="28"/>
          <w:szCs w:val="28"/>
        </w:rPr>
        <w:t xml:space="preserve"> stundas.</w:t>
      </w:r>
      <w:r w:rsidR="00692903" w:rsidRPr="00692903">
        <w:rPr>
          <w:sz w:val="28"/>
          <w:szCs w:val="28"/>
        </w:rPr>
        <w:t xml:space="preserve"> </w:t>
      </w:r>
      <w:r w:rsidR="00692903" w:rsidRPr="00D70FB9">
        <w:rPr>
          <w:sz w:val="28"/>
          <w:szCs w:val="28"/>
        </w:rPr>
        <w:t>Visiem nepieciešamajiem izdevumiem jābūt iekļautiem izcenojumā, ko apstiprinās Ministru kabinets.</w:t>
      </w:r>
    </w:p>
    <w:p w14:paraId="7AAD0A41" w14:textId="77777777" w:rsidR="00B23E8A" w:rsidRDefault="00B23E8A" w:rsidP="00B23E8A">
      <w:pPr>
        <w:pStyle w:val="tv213"/>
        <w:spacing w:before="0" w:beforeAutospacing="0" w:after="0" w:afterAutospacing="0"/>
        <w:jc w:val="both"/>
        <w:rPr>
          <w:b/>
          <w:i/>
          <w:sz w:val="28"/>
          <w:szCs w:val="28"/>
        </w:rPr>
      </w:pPr>
    </w:p>
    <w:p w14:paraId="5B6F49EF" w14:textId="77777777" w:rsidR="00B23E8A" w:rsidRDefault="00690C88" w:rsidP="00B23E8A">
      <w:pPr>
        <w:pStyle w:val="tv213"/>
        <w:spacing w:before="0" w:beforeAutospacing="0" w:after="0" w:afterAutospacing="0"/>
        <w:ind w:firstLine="720"/>
        <w:jc w:val="both"/>
        <w:rPr>
          <w:b/>
          <w:i/>
          <w:sz w:val="28"/>
          <w:szCs w:val="28"/>
        </w:rPr>
      </w:pPr>
      <w:r w:rsidRPr="00904FA3">
        <w:rPr>
          <w:b/>
          <w:i/>
          <w:sz w:val="28"/>
          <w:szCs w:val="28"/>
        </w:rPr>
        <w:t>Apmaksas kārtība</w:t>
      </w:r>
      <w:r w:rsidR="00B00455" w:rsidRPr="00683F0F">
        <w:rPr>
          <w:b/>
          <w:i/>
          <w:sz w:val="28"/>
          <w:szCs w:val="28"/>
        </w:rPr>
        <w:t>:</w:t>
      </w:r>
    </w:p>
    <w:p w14:paraId="57744C6F" w14:textId="77777777" w:rsidR="002044F0" w:rsidRDefault="00BF7DF2" w:rsidP="00B23E8A">
      <w:pPr>
        <w:pStyle w:val="tv213"/>
        <w:spacing w:before="0" w:beforeAutospacing="0" w:after="0" w:afterAutospacing="0"/>
        <w:ind w:firstLine="720"/>
        <w:jc w:val="both"/>
        <w:rPr>
          <w:sz w:val="28"/>
          <w:szCs w:val="28"/>
        </w:rPr>
      </w:pPr>
      <w:r w:rsidRPr="00683F0F">
        <w:rPr>
          <w:sz w:val="28"/>
          <w:szCs w:val="28"/>
        </w:rPr>
        <w:t>1.</w:t>
      </w:r>
      <w:r w:rsidRPr="00683F0F">
        <w:rPr>
          <w:b/>
          <w:i/>
          <w:sz w:val="28"/>
          <w:szCs w:val="28"/>
        </w:rPr>
        <w:t xml:space="preserve"> </w:t>
      </w:r>
      <w:r w:rsidR="00277F8C" w:rsidRPr="00683F0F">
        <w:rPr>
          <w:sz w:val="28"/>
          <w:szCs w:val="28"/>
        </w:rPr>
        <w:t xml:space="preserve">Valsts policija </w:t>
      </w:r>
      <w:r w:rsidR="00DA567A">
        <w:rPr>
          <w:sz w:val="28"/>
          <w:szCs w:val="28"/>
        </w:rPr>
        <w:t xml:space="preserve">veic </w:t>
      </w:r>
      <w:r w:rsidR="002044F0" w:rsidRPr="00683F0F">
        <w:rPr>
          <w:sz w:val="28"/>
          <w:szCs w:val="28"/>
        </w:rPr>
        <w:t>CSDD</w:t>
      </w:r>
      <w:r w:rsidR="002044F0">
        <w:rPr>
          <w:sz w:val="28"/>
          <w:szCs w:val="28"/>
        </w:rPr>
        <w:t xml:space="preserve"> samaksu</w:t>
      </w:r>
      <w:r w:rsidR="00381DE6">
        <w:rPr>
          <w:sz w:val="28"/>
          <w:szCs w:val="28"/>
        </w:rPr>
        <w:t xml:space="preserve"> </w:t>
      </w:r>
      <w:r w:rsidR="002044F0">
        <w:rPr>
          <w:sz w:val="28"/>
          <w:szCs w:val="28"/>
        </w:rPr>
        <w:t>par deleģēto uzdevumu izpildi</w:t>
      </w:r>
      <w:r w:rsidR="00886069" w:rsidRPr="00683F0F">
        <w:rPr>
          <w:sz w:val="28"/>
          <w:szCs w:val="28"/>
        </w:rPr>
        <w:t xml:space="preserve">, </w:t>
      </w:r>
      <w:r w:rsidR="002044F0">
        <w:rPr>
          <w:sz w:val="28"/>
          <w:szCs w:val="28"/>
        </w:rPr>
        <w:t xml:space="preserve">nepārsniedzot </w:t>
      </w:r>
      <w:r w:rsidR="00886069" w:rsidRPr="00683F0F">
        <w:rPr>
          <w:sz w:val="28"/>
          <w:szCs w:val="28"/>
        </w:rPr>
        <w:t xml:space="preserve">rīkojumā Nr.382 noteikto apmēru, </w:t>
      </w:r>
      <w:r w:rsidR="00A0242F" w:rsidRPr="00683F0F">
        <w:rPr>
          <w:sz w:val="28"/>
          <w:szCs w:val="28"/>
        </w:rPr>
        <w:t xml:space="preserve">reizi </w:t>
      </w:r>
      <w:r w:rsidR="002044F0">
        <w:rPr>
          <w:sz w:val="28"/>
          <w:szCs w:val="28"/>
        </w:rPr>
        <w:t xml:space="preserve">mēnesī par iepriekšējo mēnesi saskaņā ar </w:t>
      </w:r>
      <w:r w:rsidR="002044F0" w:rsidRPr="00683F0F">
        <w:rPr>
          <w:sz w:val="28"/>
          <w:szCs w:val="28"/>
        </w:rPr>
        <w:t>CSDD</w:t>
      </w:r>
      <w:r w:rsidR="002044F0">
        <w:rPr>
          <w:sz w:val="28"/>
          <w:szCs w:val="28"/>
        </w:rPr>
        <w:t xml:space="preserve"> sagatavotu rēķinu. Samaksas</w:t>
      </w:r>
      <w:r w:rsidR="00277F8C" w:rsidRPr="00683F0F">
        <w:rPr>
          <w:sz w:val="28"/>
          <w:szCs w:val="28"/>
        </w:rPr>
        <w:t xml:space="preserve"> apmēru aprēķina, reizinot </w:t>
      </w:r>
      <w:r w:rsidR="002044F0" w:rsidRPr="00683F0F">
        <w:rPr>
          <w:sz w:val="28"/>
          <w:szCs w:val="28"/>
        </w:rPr>
        <w:t xml:space="preserve">rīkojumā Nr.382 </w:t>
      </w:r>
      <w:r w:rsidR="002044F0">
        <w:rPr>
          <w:sz w:val="28"/>
          <w:szCs w:val="28"/>
        </w:rPr>
        <w:t xml:space="preserve">noteiktās </w:t>
      </w:r>
      <w:r w:rsidR="00277F8C" w:rsidRPr="00683F0F">
        <w:rPr>
          <w:sz w:val="28"/>
          <w:szCs w:val="28"/>
        </w:rPr>
        <w:t xml:space="preserve">vienas </w:t>
      </w:r>
      <w:proofErr w:type="spellStart"/>
      <w:r w:rsidR="00277F8C" w:rsidRPr="00683F0F">
        <w:rPr>
          <w:sz w:val="28"/>
          <w:szCs w:val="28"/>
        </w:rPr>
        <w:t>radardienas</w:t>
      </w:r>
      <w:proofErr w:type="spellEnd"/>
      <w:r w:rsidR="00277F8C" w:rsidRPr="00683F0F">
        <w:rPr>
          <w:sz w:val="28"/>
          <w:szCs w:val="28"/>
        </w:rPr>
        <w:t xml:space="preserve"> izmaksas ar </w:t>
      </w:r>
      <w:r w:rsidR="002044F0">
        <w:rPr>
          <w:sz w:val="28"/>
          <w:szCs w:val="28"/>
        </w:rPr>
        <w:t xml:space="preserve">faktisko </w:t>
      </w:r>
      <w:proofErr w:type="spellStart"/>
      <w:r w:rsidR="00277F8C" w:rsidRPr="00683F0F">
        <w:rPr>
          <w:sz w:val="28"/>
          <w:szCs w:val="28"/>
        </w:rPr>
        <w:t>radardienu</w:t>
      </w:r>
      <w:proofErr w:type="spellEnd"/>
      <w:r w:rsidR="00277F8C" w:rsidRPr="00683F0F">
        <w:rPr>
          <w:sz w:val="28"/>
          <w:szCs w:val="28"/>
        </w:rPr>
        <w:t xml:space="preserve"> skaitu</w:t>
      </w:r>
      <w:r w:rsidR="00DA567A">
        <w:rPr>
          <w:sz w:val="28"/>
          <w:szCs w:val="28"/>
        </w:rPr>
        <w:t xml:space="preserve"> attiecīgajā mēnesī</w:t>
      </w:r>
      <w:r w:rsidR="002044F0">
        <w:rPr>
          <w:sz w:val="28"/>
          <w:szCs w:val="28"/>
        </w:rPr>
        <w:t>.</w:t>
      </w:r>
    </w:p>
    <w:p w14:paraId="23A52CC5" w14:textId="65E05D64" w:rsidR="00381DE6" w:rsidRDefault="002044F0" w:rsidP="00381DE6">
      <w:pPr>
        <w:pStyle w:val="tv213"/>
        <w:spacing w:before="0" w:beforeAutospacing="0" w:after="0" w:afterAutospacing="0"/>
        <w:ind w:firstLine="720"/>
        <w:jc w:val="both"/>
        <w:rPr>
          <w:sz w:val="28"/>
          <w:szCs w:val="28"/>
        </w:rPr>
      </w:pPr>
      <w:r>
        <w:rPr>
          <w:sz w:val="28"/>
          <w:szCs w:val="28"/>
        </w:rPr>
        <w:t>2.</w:t>
      </w:r>
      <w:r w:rsidRPr="002044F0">
        <w:rPr>
          <w:sz w:val="28"/>
          <w:szCs w:val="28"/>
        </w:rPr>
        <w:t xml:space="preserve"> </w:t>
      </w:r>
      <w:r w:rsidRPr="00683F0F">
        <w:rPr>
          <w:sz w:val="28"/>
          <w:szCs w:val="28"/>
        </w:rPr>
        <w:t>CSDD</w:t>
      </w:r>
      <w:r>
        <w:rPr>
          <w:sz w:val="28"/>
          <w:szCs w:val="28"/>
        </w:rPr>
        <w:t xml:space="preserve"> </w:t>
      </w:r>
      <w:r w:rsidR="00336E3F">
        <w:rPr>
          <w:sz w:val="28"/>
          <w:szCs w:val="28"/>
        </w:rPr>
        <w:t xml:space="preserve">par katru </w:t>
      </w:r>
      <w:r>
        <w:rPr>
          <w:sz w:val="28"/>
          <w:szCs w:val="28"/>
        </w:rPr>
        <w:t>ceturksn</w:t>
      </w:r>
      <w:r w:rsidR="00336E3F">
        <w:rPr>
          <w:sz w:val="28"/>
          <w:szCs w:val="28"/>
        </w:rPr>
        <w:t xml:space="preserve">i un kopumā par saimniecisko gadu </w:t>
      </w:r>
      <w:r>
        <w:rPr>
          <w:sz w:val="28"/>
          <w:szCs w:val="28"/>
        </w:rPr>
        <w:t xml:space="preserve">iesniedz </w:t>
      </w:r>
      <w:r w:rsidR="00336E3F">
        <w:rPr>
          <w:sz w:val="28"/>
          <w:szCs w:val="28"/>
        </w:rPr>
        <w:t xml:space="preserve">Valsts policijai </w:t>
      </w:r>
      <w:r w:rsidR="00336E3F" w:rsidRPr="00904FA3">
        <w:rPr>
          <w:sz w:val="28"/>
          <w:szCs w:val="28"/>
        </w:rPr>
        <w:t>pārskatu par piešķirt</w:t>
      </w:r>
      <w:r w:rsidR="00381DE6">
        <w:rPr>
          <w:sz w:val="28"/>
          <w:szCs w:val="28"/>
        </w:rPr>
        <w:t>ās dotācijas</w:t>
      </w:r>
      <w:r w:rsidR="00336E3F" w:rsidRPr="00904FA3">
        <w:rPr>
          <w:sz w:val="28"/>
          <w:szCs w:val="28"/>
        </w:rPr>
        <w:t xml:space="preserve"> izlietojumu</w:t>
      </w:r>
      <w:r w:rsidR="00381DE6">
        <w:rPr>
          <w:sz w:val="28"/>
          <w:szCs w:val="28"/>
        </w:rPr>
        <w:t xml:space="preserve"> (kases izdevumi),</w:t>
      </w:r>
      <w:r w:rsidR="00381DE6" w:rsidRPr="00381DE6">
        <w:rPr>
          <w:sz w:val="28"/>
          <w:szCs w:val="28"/>
        </w:rPr>
        <w:t xml:space="preserve"> </w:t>
      </w:r>
      <w:r w:rsidR="00381DE6" w:rsidRPr="00D70FB9">
        <w:rPr>
          <w:sz w:val="28"/>
          <w:szCs w:val="28"/>
        </w:rPr>
        <w:t>ņemot vērā rīkojumā Nr.382 noteiktos izdevumu veidus un to apmēru</w:t>
      </w:r>
      <w:r w:rsidR="00F11946">
        <w:rPr>
          <w:sz w:val="28"/>
          <w:szCs w:val="28"/>
        </w:rPr>
        <w:t>.</w:t>
      </w:r>
      <w:r w:rsidR="00381DE6" w:rsidRPr="00D70FB9">
        <w:rPr>
          <w:sz w:val="28"/>
          <w:szCs w:val="28"/>
        </w:rPr>
        <w:t xml:space="preserve"> Atsevišķi tiek iesniegts pārskats par deleģēšanas līgumā noteiktajiem sasniegtajiem rezultātiem un rezultatīvajiem rādītājiem.</w:t>
      </w:r>
    </w:p>
    <w:p w14:paraId="12B3515E" w14:textId="77777777" w:rsidR="00381DE6" w:rsidRPr="00381DE6" w:rsidRDefault="00381DE6" w:rsidP="00381DE6">
      <w:pPr>
        <w:pStyle w:val="tv213"/>
        <w:spacing w:before="0" w:beforeAutospacing="0" w:after="0" w:afterAutospacing="0"/>
        <w:ind w:firstLine="720"/>
        <w:jc w:val="both"/>
        <w:rPr>
          <w:sz w:val="28"/>
          <w:szCs w:val="28"/>
        </w:rPr>
      </w:pPr>
      <w:r>
        <w:rPr>
          <w:sz w:val="28"/>
          <w:szCs w:val="28"/>
        </w:rPr>
        <w:t xml:space="preserve">3. </w:t>
      </w:r>
      <w:r w:rsidRPr="00381DE6">
        <w:rPr>
          <w:sz w:val="28"/>
          <w:szCs w:val="28"/>
        </w:rPr>
        <w:t xml:space="preserve">Ja pēc CSDD pārskata par izdevumiem saņemšanas tiek konstatēts, ka tajā norādītie kases izdevumi, kas segti no dotācijas, bija mazāki, nekā </w:t>
      </w:r>
      <w:r>
        <w:rPr>
          <w:sz w:val="28"/>
          <w:szCs w:val="28"/>
        </w:rPr>
        <w:t xml:space="preserve">par attiecīgo </w:t>
      </w:r>
      <w:r w:rsidRPr="00381DE6">
        <w:rPr>
          <w:sz w:val="28"/>
          <w:szCs w:val="28"/>
        </w:rPr>
        <w:t>ceturksn</w:t>
      </w:r>
      <w:r>
        <w:rPr>
          <w:sz w:val="28"/>
          <w:szCs w:val="28"/>
        </w:rPr>
        <w:t>i</w:t>
      </w:r>
      <w:r w:rsidRPr="00381DE6">
        <w:rPr>
          <w:sz w:val="28"/>
          <w:szCs w:val="28"/>
        </w:rPr>
        <w:t xml:space="preserve"> pārskaitītā</w:t>
      </w:r>
      <w:r>
        <w:rPr>
          <w:sz w:val="28"/>
          <w:szCs w:val="28"/>
        </w:rPr>
        <w:t xml:space="preserve"> dotācija</w:t>
      </w:r>
      <w:r w:rsidRPr="00381DE6">
        <w:rPr>
          <w:sz w:val="28"/>
          <w:szCs w:val="28"/>
        </w:rPr>
        <w:t>, Valsts policija turpmāko mēnešu maksājumu samazina par attiecīgo summu</w:t>
      </w:r>
      <w:r>
        <w:rPr>
          <w:sz w:val="28"/>
          <w:szCs w:val="28"/>
        </w:rPr>
        <w:t>.</w:t>
      </w:r>
      <w:r w:rsidRPr="00381DE6">
        <w:rPr>
          <w:sz w:val="28"/>
          <w:szCs w:val="28"/>
        </w:rPr>
        <w:t xml:space="preserve"> </w:t>
      </w:r>
    </w:p>
    <w:p w14:paraId="044547C9" w14:textId="77777777" w:rsidR="00B23E8A" w:rsidRDefault="00381DE6" w:rsidP="00B23E8A">
      <w:pPr>
        <w:pStyle w:val="tv213"/>
        <w:spacing w:before="0" w:beforeAutospacing="0" w:after="0" w:afterAutospacing="0"/>
        <w:ind w:firstLine="720"/>
        <w:jc w:val="both"/>
        <w:rPr>
          <w:sz w:val="28"/>
          <w:szCs w:val="28"/>
          <w:u w:val="single"/>
        </w:rPr>
      </w:pPr>
      <w:r>
        <w:rPr>
          <w:sz w:val="28"/>
          <w:szCs w:val="28"/>
        </w:rPr>
        <w:t>4</w:t>
      </w:r>
      <w:r w:rsidR="00BF7DF2" w:rsidRPr="00683F0F">
        <w:rPr>
          <w:sz w:val="28"/>
          <w:szCs w:val="28"/>
        </w:rPr>
        <w:t>. CSDD veic atsevišķu grāmatvedības uzskaiti par Valsts policijas piešķirtās dotācijas izlietojumu</w:t>
      </w:r>
      <w:r w:rsidR="002044F0">
        <w:rPr>
          <w:sz w:val="28"/>
          <w:szCs w:val="28"/>
        </w:rPr>
        <w:t>.</w:t>
      </w:r>
    </w:p>
    <w:p w14:paraId="70DFAC2E" w14:textId="77777777" w:rsidR="00BF7DF2" w:rsidRPr="00B23E8A" w:rsidRDefault="00381DE6" w:rsidP="00B23E8A">
      <w:pPr>
        <w:pStyle w:val="tv213"/>
        <w:spacing w:before="0" w:beforeAutospacing="0" w:after="0" w:afterAutospacing="0"/>
        <w:ind w:firstLine="720"/>
        <w:jc w:val="both"/>
        <w:rPr>
          <w:sz w:val="28"/>
          <w:szCs w:val="28"/>
          <w:u w:val="single"/>
        </w:rPr>
      </w:pPr>
      <w:r>
        <w:rPr>
          <w:sz w:val="28"/>
          <w:szCs w:val="28"/>
        </w:rPr>
        <w:t>5</w:t>
      </w:r>
      <w:r w:rsidR="00BF7DF2" w:rsidRPr="00683F0F">
        <w:rPr>
          <w:sz w:val="28"/>
          <w:szCs w:val="28"/>
        </w:rPr>
        <w:t>.</w:t>
      </w:r>
      <w:r w:rsidR="00886069" w:rsidRPr="00683F0F">
        <w:rPr>
          <w:sz w:val="28"/>
          <w:szCs w:val="28"/>
        </w:rPr>
        <w:t xml:space="preserve"> </w:t>
      </w:r>
      <w:r w:rsidR="00BF7DF2" w:rsidRPr="00683F0F">
        <w:rPr>
          <w:sz w:val="28"/>
          <w:szCs w:val="28"/>
        </w:rPr>
        <w:t>Iekšlietu ministrijas iekšējā audita struktūrvienība veic CSDD iepriekšējā gadā veikto izdevumu atbilstības pārbaudi.</w:t>
      </w:r>
    </w:p>
    <w:p w14:paraId="4FDD4976" w14:textId="77777777" w:rsidR="00DB3EDF" w:rsidRDefault="00DB3EDF" w:rsidP="00683F0F">
      <w:pPr>
        <w:spacing w:after="0" w:line="240" w:lineRule="auto"/>
        <w:ind w:left="851"/>
        <w:jc w:val="right"/>
        <w:rPr>
          <w:rFonts w:ascii="Times New Roman" w:hAnsi="Times New Roman"/>
          <w:sz w:val="28"/>
          <w:szCs w:val="28"/>
          <w:lang w:val="lv-LV"/>
        </w:rPr>
      </w:pPr>
    </w:p>
    <w:p w14:paraId="77580B4E" w14:textId="77777777" w:rsidR="00277F8C" w:rsidRPr="00683F0F" w:rsidRDefault="00EC7D21" w:rsidP="00683F0F">
      <w:pPr>
        <w:spacing w:after="0" w:line="240" w:lineRule="auto"/>
        <w:ind w:left="851"/>
        <w:jc w:val="right"/>
        <w:rPr>
          <w:sz w:val="28"/>
          <w:szCs w:val="28"/>
        </w:rPr>
      </w:pPr>
      <w:r>
        <w:rPr>
          <w:rFonts w:ascii="Times New Roman" w:hAnsi="Times New Roman"/>
          <w:sz w:val="28"/>
          <w:szCs w:val="28"/>
          <w:lang w:val="lv-LV"/>
        </w:rPr>
        <w:t>28</w:t>
      </w:r>
      <w:r w:rsidR="00F82807" w:rsidRPr="00683F0F">
        <w:rPr>
          <w:rFonts w:ascii="Times New Roman" w:hAnsi="Times New Roman"/>
          <w:sz w:val="28"/>
          <w:szCs w:val="28"/>
          <w:lang w:val="lv-LV"/>
        </w:rPr>
        <w:t>.tabula</w:t>
      </w:r>
    </w:p>
    <w:p w14:paraId="07B6AE91" w14:textId="77777777" w:rsidR="006E7CC1" w:rsidRPr="00683F0F" w:rsidRDefault="006E7CC1" w:rsidP="001E0340">
      <w:pPr>
        <w:pStyle w:val="tv213"/>
        <w:spacing w:before="0" w:beforeAutospacing="0" w:after="0" w:afterAutospacing="0"/>
        <w:jc w:val="center"/>
        <w:rPr>
          <w:sz w:val="28"/>
          <w:szCs w:val="28"/>
        </w:rPr>
      </w:pPr>
      <w:r w:rsidRPr="00DB3EDF">
        <w:rPr>
          <w:b/>
          <w:i/>
          <w:sz w:val="28"/>
          <w:szCs w:val="28"/>
        </w:rPr>
        <w:t>SVID analīze</w:t>
      </w:r>
      <w:r w:rsidRPr="00683F0F">
        <w:rPr>
          <w:sz w:val="28"/>
          <w:szCs w:val="28"/>
        </w:rPr>
        <w:t xml:space="preserve"> </w:t>
      </w:r>
    </w:p>
    <w:tbl>
      <w:tblPr>
        <w:tblStyle w:val="TableGrid"/>
        <w:tblW w:w="5000" w:type="pct"/>
        <w:tblLook w:val="04A0" w:firstRow="1" w:lastRow="0" w:firstColumn="1" w:lastColumn="0" w:noHBand="0" w:noVBand="1"/>
      </w:tblPr>
      <w:tblGrid>
        <w:gridCol w:w="5245"/>
        <w:gridCol w:w="3830"/>
      </w:tblGrid>
      <w:tr w:rsidR="00683F0F" w:rsidRPr="00B23E8A" w14:paraId="0E4D3A72" w14:textId="77777777" w:rsidTr="00B23E8A">
        <w:tc>
          <w:tcPr>
            <w:tcW w:w="2890" w:type="pct"/>
          </w:tcPr>
          <w:p w14:paraId="0653B4A4" w14:textId="77777777" w:rsidR="006E7CC1" w:rsidRPr="00B23E8A" w:rsidRDefault="006E7CC1" w:rsidP="00F754F8">
            <w:pPr>
              <w:pStyle w:val="tv213"/>
              <w:spacing w:before="0" w:beforeAutospacing="0" w:after="0" w:afterAutospacing="0"/>
              <w:jc w:val="center"/>
              <w:rPr>
                <w:i/>
              </w:rPr>
            </w:pPr>
            <w:r w:rsidRPr="00B23E8A">
              <w:rPr>
                <w:i/>
              </w:rPr>
              <w:t>Stiprās puses</w:t>
            </w:r>
          </w:p>
        </w:tc>
        <w:tc>
          <w:tcPr>
            <w:tcW w:w="2110" w:type="pct"/>
          </w:tcPr>
          <w:p w14:paraId="5445A163" w14:textId="77777777" w:rsidR="006E7CC1" w:rsidRPr="00B23E8A" w:rsidRDefault="006E7CC1" w:rsidP="00F754F8">
            <w:pPr>
              <w:pStyle w:val="tv213"/>
              <w:spacing w:before="0" w:beforeAutospacing="0" w:after="0" w:afterAutospacing="0"/>
              <w:jc w:val="center"/>
              <w:rPr>
                <w:i/>
              </w:rPr>
            </w:pPr>
            <w:r w:rsidRPr="00B23E8A">
              <w:rPr>
                <w:i/>
              </w:rPr>
              <w:t>Vājās puses</w:t>
            </w:r>
          </w:p>
        </w:tc>
      </w:tr>
      <w:tr w:rsidR="00683F0F" w:rsidRPr="00904FA3" w14:paraId="6175E208" w14:textId="77777777" w:rsidTr="00B23E8A">
        <w:tc>
          <w:tcPr>
            <w:tcW w:w="2890" w:type="pct"/>
          </w:tcPr>
          <w:p w14:paraId="43C7D4F8" w14:textId="77777777" w:rsidR="00C85A1B" w:rsidRPr="00B23E8A" w:rsidRDefault="00886069" w:rsidP="00C85A1B">
            <w:pPr>
              <w:pStyle w:val="tv213"/>
              <w:spacing w:before="0" w:beforeAutospacing="0" w:after="0" w:afterAutospacing="0"/>
              <w:jc w:val="both"/>
            </w:pPr>
            <w:r w:rsidRPr="00B23E8A">
              <w:t xml:space="preserve">1.Vienkārša </w:t>
            </w:r>
            <w:r w:rsidR="00C9767F" w:rsidRPr="00B23E8A">
              <w:t xml:space="preserve">un skaidri saprotama </w:t>
            </w:r>
            <w:r w:rsidRPr="00B23E8A">
              <w:t>norēķinu kārtība</w:t>
            </w:r>
            <w:r w:rsidR="00C85A1B" w:rsidRPr="00B23E8A">
              <w:t>, kas ir analoga jau pieņemtajai praksei</w:t>
            </w:r>
          </w:p>
          <w:p w14:paraId="644218B7" w14:textId="77777777" w:rsidR="006E7CC1" w:rsidRPr="00B23E8A" w:rsidRDefault="00C85A1B" w:rsidP="00C85A1B">
            <w:pPr>
              <w:pStyle w:val="tv213"/>
              <w:spacing w:before="0" w:beforeAutospacing="0" w:after="0" w:afterAutospacing="0"/>
              <w:jc w:val="both"/>
            </w:pPr>
            <w:r w:rsidRPr="00B23E8A">
              <w:t xml:space="preserve">attiecībā uz 2.uzdevumu. </w:t>
            </w:r>
          </w:p>
        </w:tc>
        <w:tc>
          <w:tcPr>
            <w:tcW w:w="2110" w:type="pct"/>
          </w:tcPr>
          <w:p w14:paraId="56BB1087" w14:textId="77777777" w:rsidR="006E7CC1" w:rsidRPr="00B23E8A" w:rsidRDefault="00101438" w:rsidP="006A2754">
            <w:pPr>
              <w:pStyle w:val="tv213"/>
              <w:spacing w:before="0" w:beforeAutospacing="0" w:after="0" w:afterAutospacing="0"/>
              <w:jc w:val="both"/>
            </w:pPr>
            <w:r w:rsidRPr="00B23E8A">
              <w:t xml:space="preserve">Samaksa </w:t>
            </w:r>
            <w:r w:rsidR="006A2754">
              <w:t xml:space="preserve">attiecīgajā saimnieciskajā gadā </w:t>
            </w:r>
            <w:r w:rsidRPr="00B23E8A">
              <w:t>pārsniedz vai nenosedz izmaksas, kas saistītas ar uzdevuma īstenošanu</w:t>
            </w:r>
            <w:r w:rsidR="00BA16BC">
              <w:t xml:space="preserve">, ja tās nav atbilstoši plānotas. </w:t>
            </w:r>
            <w:r w:rsidR="006A2754">
              <w:t>Līdz ar to var būt nepieciešamas noteiktās samaksas apmēra korekcijas.</w:t>
            </w:r>
          </w:p>
        </w:tc>
      </w:tr>
      <w:tr w:rsidR="006A2754" w:rsidRPr="00904FA3" w14:paraId="193D5C50" w14:textId="77777777" w:rsidTr="00B23E8A">
        <w:tc>
          <w:tcPr>
            <w:tcW w:w="2890" w:type="pct"/>
          </w:tcPr>
          <w:p w14:paraId="026D48B1" w14:textId="77777777" w:rsidR="006A2754" w:rsidRPr="00B23E8A" w:rsidRDefault="006A2754" w:rsidP="00C85A1B">
            <w:pPr>
              <w:pStyle w:val="tv213"/>
              <w:spacing w:before="0" w:beforeAutospacing="0" w:after="0" w:afterAutospacing="0"/>
              <w:jc w:val="both"/>
            </w:pPr>
            <w:r>
              <w:t>2.Vienāda apmaksas kārtība abu deleģēto uzdevumu veikšanai.</w:t>
            </w:r>
          </w:p>
        </w:tc>
        <w:tc>
          <w:tcPr>
            <w:tcW w:w="2110" w:type="pct"/>
          </w:tcPr>
          <w:p w14:paraId="358A647A" w14:textId="77777777" w:rsidR="006A2754" w:rsidRPr="00B23E8A" w:rsidRDefault="006A2754" w:rsidP="00BA16BC">
            <w:pPr>
              <w:pStyle w:val="tv213"/>
              <w:spacing w:before="0" w:beforeAutospacing="0" w:after="0" w:afterAutospacing="0"/>
              <w:jc w:val="both"/>
            </w:pPr>
          </w:p>
        </w:tc>
      </w:tr>
      <w:tr w:rsidR="00683F0F" w:rsidRPr="00904FA3" w14:paraId="751478E1" w14:textId="77777777" w:rsidTr="00B23E8A">
        <w:tc>
          <w:tcPr>
            <w:tcW w:w="2890" w:type="pct"/>
          </w:tcPr>
          <w:p w14:paraId="620B382F" w14:textId="77777777" w:rsidR="006E7CC1" w:rsidRPr="00B23E8A" w:rsidRDefault="00C85DD0" w:rsidP="006A2754">
            <w:pPr>
              <w:pStyle w:val="tv213"/>
              <w:spacing w:before="0" w:beforeAutospacing="0" w:after="0" w:afterAutospacing="0"/>
              <w:jc w:val="both"/>
            </w:pPr>
            <w:r w:rsidRPr="00B23E8A">
              <w:t xml:space="preserve">3.CSDD saņem samaksu par tādu apjomu, kādā tiek sniegts pakalpojums </w:t>
            </w:r>
            <w:proofErr w:type="gramStart"/>
            <w:r w:rsidRPr="00B23E8A">
              <w:t xml:space="preserve">(atbilstoši faktiskajam </w:t>
            </w:r>
            <w:proofErr w:type="spellStart"/>
            <w:r w:rsidRPr="00B23E8A">
              <w:t>radardienu</w:t>
            </w:r>
            <w:proofErr w:type="spellEnd"/>
            <w:r w:rsidRPr="00B23E8A">
              <w:t xml:space="preserve"> skaitam</w:t>
            </w:r>
            <w:proofErr w:type="gramEnd"/>
            <w:r w:rsidRPr="00B23E8A">
              <w:t>)</w:t>
            </w:r>
            <w:r w:rsidR="006A2754">
              <w:t xml:space="preserve">, līdz ar to ir ieinteresēta nodrošināt maksimāli iespējamo </w:t>
            </w:r>
            <w:proofErr w:type="spellStart"/>
            <w:r w:rsidR="006A2754">
              <w:t>radardienu</w:t>
            </w:r>
            <w:proofErr w:type="spellEnd"/>
            <w:r w:rsidR="006A2754">
              <w:t xml:space="preserve"> skaitu</w:t>
            </w:r>
            <w:r w:rsidRPr="00B23E8A">
              <w:t>.</w:t>
            </w:r>
          </w:p>
        </w:tc>
        <w:tc>
          <w:tcPr>
            <w:tcW w:w="2110" w:type="pct"/>
          </w:tcPr>
          <w:p w14:paraId="63775C15" w14:textId="77777777" w:rsidR="006E7CC1" w:rsidRPr="00B23E8A" w:rsidRDefault="006E7CC1" w:rsidP="00F754F8">
            <w:pPr>
              <w:pStyle w:val="tv213"/>
              <w:spacing w:before="0" w:beforeAutospacing="0" w:after="0" w:afterAutospacing="0"/>
              <w:jc w:val="both"/>
            </w:pPr>
          </w:p>
        </w:tc>
      </w:tr>
      <w:tr w:rsidR="00683F0F" w:rsidRPr="00904FA3" w14:paraId="15D0091D" w14:textId="77777777" w:rsidTr="00B23E8A">
        <w:tc>
          <w:tcPr>
            <w:tcW w:w="2890" w:type="pct"/>
          </w:tcPr>
          <w:p w14:paraId="2D6E351E" w14:textId="77777777" w:rsidR="006E7CC1" w:rsidRPr="00B23E8A" w:rsidRDefault="006E7CC1" w:rsidP="00F754F8">
            <w:pPr>
              <w:pStyle w:val="tv213"/>
              <w:spacing w:before="0" w:beforeAutospacing="0" w:after="0" w:afterAutospacing="0"/>
              <w:jc w:val="both"/>
            </w:pPr>
          </w:p>
        </w:tc>
        <w:tc>
          <w:tcPr>
            <w:tcW w:w="2110" w:type="pct"/>
          </w:tcPr>
          <w:p w14:paraId="77F89098" w14:textId="77777777" w:rsidR="006E7CC1" w:rsidRPr="00B23E8A" w:rsidRDefault="006E7CC1" w:rsidP="00F754F8">
            <w:pPr>
              <w:pStyle w:val="tv213"/>
              <w:spacing w:before="0" w:beforeAutospacing="0" w:after="0" w:afterAutospacing="0"/>
              <w:jc w:val="both"/>
            </w:pPr>
          </w:p>
        </w:tc>
      </w:tr>
      <w:tr w:rsidR="00683F0F" w:rsidRPr="00B23E8A" w14:paraId="3D9E39FB" w14:textId="77777777" w:rsidTr="00B23E8A">
        <w:tc>
          <w:tcPr>
            <w:tcW w:w="2890" w:type="pct"/>
          </w:tcPr>
          <w:p w14:paraId="68FA549B" w14:textId="77777777" w:rsidR="006E7CC1" w:rsidRPr="00B23E8A" w:rsidRDefault="006E7CC1" w:rsidP="00F754F8">
            <w:pPr>
              <w:pStyle w:val="tv213"/>
              <w:spacing w:before="0" w:beforeAutospacing="0" w:after="0" w:afterAutospacing="0"/>
              <w:jc w:val="center"/>
              <w:rPr>
                <w:i/>
              </w:rPr>
            </w:pPr>
            <w:r w:rsidRPr="00B23E8A">
              <w:rPr>
                <w:i/>
              </w:rPr>
              <w:t>Iespējas</w:t>
            </w:r>
          </w:p>
        </w:tc>
        <w:tc>
          <w:tcPr>
            <w:tcW w:w="2110" w:type="pct"/>
          </w:tcPr>
          <w:p w14:paraId="668CAB8D" w14:textId="77777777" w:rsidR="006E7CC1" w:rsidRPr="00B23E8A" w:rsidRDefault="006E7CC1" w:rsidP="00F754F8">
            <w:pPr>
              <w:pStyle w:val="tv213"/>
              <w:spacing w:before="0" w:beforeAutospacing="0" w:after="0" w:afterAutospacing="0"/>
              <w:jc w:val="center"/>
              <w:rPr>
                <w:i/>
              </w:rPr>
            </w:pPr>
            <w:r w:rsidRPr="00B23E8A">
              <w:rPr>
                <w:i/>
              </w:rPr>
              <w:t>Draudi</w:t>
            </w:r>
          </w:p>
        </w:tc>
      </w:tr>
      <w:tr w:rsidR="00683F0F" w:rsidRPr="00B23E8A" w14:paraId="46CDB45E" w14:textId="77777777" w:rsidTr="00B23E8A">
        <w:tc>
          <w:tcPr>
            <w:tcW w:w="2890" w:type="pct"/>
          </w:tcPr>
          <w:p w14:paraId="7A233263" w14:textId="77777777" w:rsidR="006E7CC1" w:rsidRPr="00B23E8A" w:rsidRDefault="00B06A52" w:rsidP="00683F0F">
            <w:pPr>
              <w:pStyle w:val="tv213"/>
              <w:spacing w:before="0" w:beforeAutospacing="0" w:after="0" w:afterAutospacing="0"/>
              <w:ind w:left="360"/>
              <w:jc w:val="center"/>
            </w:pPr>
            <w:r w:rsidRPr="00FD2936">
              <w:t>Nav identificētas.</w:t>
            </w:r>
          </w:p>
        </w:tc>
        <w:tc>
          <w:tcPr>
            <w:tcW w:w="2110" w:type="pct"/>
          </w:tcPr>
          <w:p w14:paraId="335108DC" w14:textId="77777777" w:rsidR="006E7CC1" w:rsidRPr="00B23E8A" w:rsidRDefault="00B06A52" w:rsidP="00B06A52">
            <w:pPr>
              <w:pStyle w:val="tv213"/>
              <w:spacing w:before="0" w:beforeAutospacing="0" w:after="0" w:afterAutospacing="0"/>
              <w:jc w:val="both"/>
            </w:pPr>
            <w:r w:rsidRPr="00FD2936">
              <w:t>Nav identificēt</w:t>
            </w:r>
            <w:r>
              <w:t>i</w:t>
            </w:r>
            <w:r w:rsidRPr="00FD2936">
              <w:t>.</w:t>
            </w:r>
          </w:p>
        </w:tc>
      </w:tr>
    </w:tbl>
    <w:p w14:paraId="5C8D48D2" w14:textId="77777777" w:rsidR="006E7CC1" w:rsidRPr="00B23E8A" w:rsidRDefault="006E7CC1" w:rsidP="00683F0F">
      <w:pPr>
        <w:pStyle w:val="tv213"/>
        <w:spacing w:before="0" w:beforeAutospacing="0" w:after="0" w:afterAutospacing="0"/>
        <w:ind w:left="360"/>
        <w:jc w:val="both"/>
      </w:pPr>
    </w:p>
    <w:p w14:paraId="332F95DA" w14:textId="77777777" w:rsidR="006E7CC1" w:rsidRPr="00683F0F" w:rsidRDefault="006E7CC1" w:rsidP="00683F0F">
      <w:pPr>
        <w:pStyle w:val="tv213"/>
        <w:spacing w:before="0" w:beforeAutospacing="0" w:after="0" w:afterAutospacing="0"/>
        <w:ind w:left="360"/>
        <w:jc w:val="both"/>
        <w:rPr>
          <w:b/>
          <w:i/>
          <w:sz w:val="28"/>
          <w:szCs w:val="28"/>
        </w:rPr>
      </w:pPr>
      <w:r w:rsidRPr="00683F0F">
        <w:rPr>
          <w:b/>
          <w:i/>
          <w:sz w:val="28"/>
          <w:szCs w:val="28"/>
        </w:rPr>
        <w:t>√ 2. modelis –</w:t>
      </w:r>
      <w:r w:rsidR="00F754F8" w:rsidRPr="00683F0F">
        <w:rPr>
          <w:b/>
          <w:i/>
          <w:sz w:val="28"/>
          <w:szCs w:val="28"/>
        </w:rPr>
        <w:t xml:space="preserve"> </w:t>
      </w:r>
      <w:r w:rsidR="003E3B80" w:rsidRPr="00683F0F">
        <w:rPr>
          <w:b/>
          <w:i/>
          <w:sz w:val="28"/>
          <w:szCs w:val="28"/>
        </w:rPr>
        <w:t>“</w:t>
      </w:r>
      <w:r w:rsidR="00F754F8" w:rsidRPr="00683F0F">
        <w:rPr>
          <w:b/>
          <w:i/>
          <w:sz w:val="28"/>
          <w:szCs w:val="28"/>
        </w:rPr>
        <w:t>izmaksu atlīdzība</w:t>
      </w:r>
      <w:r w:rsidR="003E3B80" w:rsidRPr="00683F0F">
        <w:rPr>
          <w:b/>
          <w:i/>
          <w:sz w:val="28"/>
          <w:szCs w:val="28"/>
        </w:rPr>
        <w:t>”</w:t>
      </w:r>
      <w:r w:rsidR="00101438" w:rsidRPr="00683F0F">
        <w:rPr>
          <w:b/>
          <w:i/>
          <w:sz w:val="28"/>
          <w:szCs w:val="28"/>
        </w:rPr>
        <w:t xml:space="preserve"> </w:t>
      </w:r>
      <w:r w:rsidR="00853DA1" w:rsidRPr="00683F0F">
        <w:rPr>
          <w:b/>
          <w:i/>
          <w:sz w:val="28"/>
          <w:szCs w:val="28"/>
        </w:rPr>
        <w:t>(</w:t>
      </w:r>
      <w:r w:rsidR="00101438" w:rsidRPr="00683F0F">
        <w:rPr>
          <w:b/>
          <w:i/>
          <w:sz w:val="28"/>
          <w:szCs w:val="28"/>
        </w:rPr>
        <w:t xml:space="preserve">finansējums </w:t>
      </w:r>
      <w:r w:rsidR="00835C32" w:rsidRPr="00683F0F">
        <w:rPr>
          <w:b/>
          <w:i/>
          <w:sz w:val="28"/>
          <w:szCs w:val="28"/>
        </w:rPr>
        <w:t>atbilstoši</w:t>
      </w:r>
      <w:r w:rsidR="00853DA1" w:rsidRPr="00683F0F">
        <w:rPr>
          <w:b/>
          <w:i/>
          <w:sz w:val="28"/>
          <w:szCs w:val="28"/>
        </w:rPr>
        <w:t xml:space="preserve"> faktisko izmaksu apjom</w:t>
      </w:r>
      <w:r w:rsidR="00835C32" w:rsidRPr="00683F0F">
        <w:rPr>
          <w:b/>
          <w:i/>
          <w:sz w:val="28"/>
          <w:szCs w:val="28"/>
        </w:rPr>
        <w:t>am</w:t>
      </w:r>
      <w:r w:rsidR="00853DA1" w:rsidRPr="00683F0F">
        <w:rPr>
          <w:b/>
          <w:i/>
          <w:sz w:val="28"/>
          <w:szCs w:val="28"/>
        </w:rPr>
        <w:t xml:space="preserve">, kas </w:t>
      </w:r>
      <w:r w:rsidR="00835C32" w:rsidRPr="00683F0F">
        <w:rPr>
          <w:b/>
          <w:i/>
          <w:sz w:val="28"/>
          <w:szCs w:val="28"/>
        </w:rPr>
        <w:t xml:space="preserve">CSDD </w:t>
      </w:r>
      <w:r w:rsidR="00853DA1" w:rsidRPr="00683F0F">
        <w:rPr>
          <w:b/>
          <w:i/>
          <w:sz w:val="28"/>
          <w:szCs w:val="28"/>
        </w:rPr>
        <w:t>radies valsts pārvaldes deleģētā uzdevuma izpildes procesā</w:t>
      </w:r>
      <w:r w:rsidR="00835C32" w:rsidRPr="00683F0F">
        <w:rPr>
          <w:b/>
          <w:i/>
          <w:sz w:val="28"/>
          <w:szCs w:val="28"/>
        </w:rPr>
        <w:t xml:space="preserve"> un</w:t>
      </w:r>
      <w:r w:rsidR="00853DA1" w:rsidRPr="00683F0F">
        <w:rPr>
          <w:b/>
          <w:i/>
          <w:sz w:val="28"/>
          <w:szCs w:val="28"/>
        </w:rPr>
        <w:t xml:space="preserve"> pamatojas uz darījumu attaisnojošiem dokumentiem, pieskaitot arī netiešos izdevumus</w:t>
      </w:r>
      <w:r w:rsidR="00A00031" w:rsidRPr="00683F0F">
        <w:rPr>
          <w:b/>
          <w:i/>
          <w:sz w:val="28"/>
          <w:szCs w:val="28"/>
        </w:rPr>
        <w:t>)</w:t>
      </w:r>
      <w:r w:rsidR="00853DA1" w:rsidRPr="00683F0F">
        <w:rPr>
          <w:b/>
          <w:i/>
          <w:sz w:val="28"/>
          <w:szCs w:val="28"/>
        </w:rPr>
        <w:t xml:space="preserve"> </w:t>
      </w:r>
    </w:p>
    <w:p w14:paraId="4394A5CF" w14:textId="77777777" w:rsidR="00835C32" w:rsidRPr="00683F0F" w:rsidRDefault="00835C32" w:rsidP="00835C32">
      <w:pPr>
        <w:pStyle w:val="tv213"/>
        <w:spacing w:before="0" w:beforeAutospacing="0" w:after="0" w:afterAutospacing="0"/>
        <w:ind w:left="360"/>
        <w:jc w:val="both"/>
        <w:rPr>
          <w:b/>
          <w:i/>
          <w:sz w:val="28"/>
          <w:szCs w:val="28"/>
        </w:rPr>
      </w:pPr>
    </w:p>
    <w:p w14:paraId="38A9D955" w14:textId="77777777" w:rsidR="00835C32" w:rsidRPr="00683F0F" w:rsidRDefault="002A6E26" w:rsidP="00835C32">
      <w:pPr>
        <w:pStyle w:val="tv213"/>
        <w:spacing w:before="0" w:beforeAutospacing="0" w:after="0" w:afterAutospacing="0"/>
        <w:ind w:left="360"/>
        <w:jc w:val="both"/>
        <w:rPr>
          <w:b/>
          <w:i/>
          <w:sz w:val="28"/>
          <w:szCs w:val="28"/>
        </w:rPr>
      </w:pPr>
      <w:r w:rsidRPr="00FD2936">
        <w:rPr>
          <w:b/>
          <w:i/>
          <w:sz w:val="28"/>
          <w:szCs w:val="28"/>
        </w:rPr>
        <w:t>Apmaksas kārtība</w:t>
      </w:r>
      <w:r>
        <w:rPr>
          <w:b/>
          <w:i/>
          <w:sz w:val="28"/>
          <w:szCs w:val="28"/>
        </w:rPr>
        <w:t xml:space="preserve"> </w:t>
      </w:r>
      <w:r w:rsidR="00101438" w:rsidRPr="00683F0F">
        <w:rPr>
          <w:b/>
          <w:i/>
          <w:sz w:val="28"/>
          <w:szCs w:val="28"/>
        </w:rPr>
        <w:t>(A)</w:t>
      </w:r>
      <w:r w:rsidR="00835C32" w:rsidRPr="00683F0F">
        <w:rPr>
          <w:b/>
          <w:i/>
          <w:sz w:val="28"/>
          <w:szCs w:val="28"/>
        </w:rPr>
        <w:t>:</w:t>
      </w:r>
    </w:p>
    <w:p w14:paraId="67035144" w14:textId="77777777" w:rsidR="00835C32" w:rsidRPr="00683F0F" w:rsidRDefault="00835C32" w:rsidP="007A148D">
      <w:pPr>
        <w:pStyle w:val="tv213"/>
        <w:spacing w:before="0" w:beforeAutospacing="0" w:after="0" w:afterAutospacing="0"/>
        <w:ind w:firstLine="360"/>
        <w:jc w:val="both"/>
        <w:rPr>
          <w:sz w:val="28"/>
          <w:szCs w:val="28"/>
        </w:rPr>
      </w:pPr>
      <w:r w:rsidRPr="00683F0F">
        <w:rPr>
          <w:sz w:val="28"/>
          <w:szCs w:val="28"/>
        </w:rPr>
        <w:t>1.</w:t>
      </w:r>
      <w:r w:rsidRPr="00683F0F">
        <w:rPr>
          <w:b/>
          <w:i/>
          <w:sz w:val="28"/>
          <w:szCs w:val="28"/>
        </w:rPr>
        <w:t xml:space="preserve"> </w:t>
      </w:r>
      <w:r w:rsidRPr="00683F0F">
        <w:rPr>
          <w:sz w:val="28"/>
          <w:szCs w:val="28"/>
        </w:rPr>
        <w:t>Valsts policija pārskaita dotāciju</w:t>
      </w:r>
      <w:r w:rsidR="00743D64" w:rsidRPr="00743D64">
        <w:rPr>
          <w:sz w:val="28"/>
          <w:szCs w:val="28"/>
        </w:rPr>
        <w:t xml:space="preserve"> </w:t>
      </w:r>
      <w:r w:rsidR="00743D64" w:rsidRPr="00683F0F">
        <w:rPr>
          <w:sz w:val="28"/>
          <w:szCs w:val="28"/>
        </w:rPr>
        <w:t>CSDD</w:t>
      </w:r>
      <w:r w:rsidRPr="00683F0F">
        <w:rPr>
          <w:sz w:val="28"/>
          <w:szCs w:val="28"/>
        </w:rPr>
        <w:t xml:space="preserve">, ņemot vērā rīkojumā Nr.382 noteikto apmēru, reizi ceturksnī kā </w:t>
      </w:r>
      <w:r w:rsidRPr="00683F0F">
        <w:rPr>
          <w:i/>
          <w:sz w:val="28"/>
          <w:szCs w:val="28"/>
        </w:rPr>
        <w:t>priekšapmaksu</w:t>
      </w:r>
      <w:r w:rsidRPr="00683F0F">
        <w:rPr>
          <w:sz w:val="28"/>
          <w:szCs w:val="28"/>
        </w:rPr>
        <w:t>, kuras apmēru aprēķina</w:t>
      </w:r>
      <w:r w:rsidR="00DE720E" w:rsidRPr="00683F0F">
        <w:rPr>
          <w:sz w:val="28"/>
          <w:szCs w:val="28"/>
        </w:rPr>
        <w:t xml:space="preserve"> </w:t>
      </w:r>
      <w:r w:rsidRPr="00683F0F">
        <w:rPr>
          <w:sz w:val="28"/>
          <w:szCs w:val="28"/>
        </w:rPr>
        <w:t xml:space="preserve">proporcionāli </w:t>
      </w:r>
      <w:r w:rsidR="00C97E6C" w:rsidRPr="00683F0F">
        <w:rPr>
          <w:sz w:val="28"/>
          <w:szCs w:val="28"/>
        </w:rPr>
        <w:t>gadam plānotajiem izdevumiem</w:t>
      </w:r>
      <w:r w:rsidR="00DE720E" w:rsidRPr="00683F0F">
        <w:rPr>
          <w:sz w:val="28"/>
          <w:szCs w:val="28"/>
        </w:rPr>
        <w:t xml:space="preserve"> (ja ieviesti visi fotoradari) vai atbilstoši prognozēto izmaksu apjomam konkrētajā ceturksnī</w:t>
      </w:r>
      <w:r w:rsidRPr="00683F0F">
        <w:rPr>
          <w:sz w:val="28"/>
          <w:szCs w:val="28"/>
        </w:rPr>
        <w:t>;</w:t>
      </w:r>
    </w:p>
    <w:p w14:paraId="0551912C" w14:textId="6B6BABC1" w:rsidR="00835C32" w:rsidRPr="00683F0F" w:rsidRDefault="00835C32" w:rsidP="007A148D">
      <w:pPr>
        <w:pStyle w:val="tv213"/>
        <w:spacing w:before="0" w:beforeAutospacing="0" w:after="0" w:afterAutospacing="0"/>
        <w:ind w:firstLine="360"/>
        <w:jc w:val="both"/>
        <w:rPr>
          <w:sz w:val="28"/>
          <w:szCs w:val="28"/>
          <w:u w:val="single"/>
        </w:rPr>
      </w:pPr>
      <w:r w:rsidRPr="00683F0F">
        <w:rPr>
          <w:sz w:val="28"/>
          <w:szCs w:val="28"/>
        </w:rPr>
        <w:t xml:space="preserve">2. </w:t>
      </w:r>
      <w:r w:rsidR="00F11946">
        <w:rPr>
          <w:sz w:val="28"/>
          <w:szCs w:val="28"/>
        </w:rPr>
        <w:t>D</w:t>
      </w:r>
      <w:r w:rsidRPr="00683F0F">
        <w:rPr>
          <w:sz w:val="28"/>
          <w:szCs w:val="28"/>
        </w:rPr>
        <w:t xml:space="preserve">eleģēšanas līgumā noteiktajā termiņā pēc katra ceturkšņa beigām CSDD iesniedz Valsts </w:t>
      </w:r>
      <w:r w:rsidRPr="005E74C3">
        <w:rPr>
          <w:sz w:val="28"/>
          <w:szCs w:val="28"/>
        </w:rPr>
        <w:t>policijai</w:t>
      </w:r>
      <w:r w:rsidRPr="004E2CEE">
        <w:rPr>
          <w:sz w:val="28"/>
          <w:szCs w:val="28"/>
        </w:rPr>
        <w:t xml:space="preserve"> </w:t>
      </w:r>
      <w:r w:rsidRPr="005E74C3">
        <w:rPr>
          <w:sz w:val="28"/>
          <w:szCs w:val="28"/>
        </w:rPr>
        <w:t>p</w:t>
      </w:r>
      <w:r w:rsidRPr="00A8018C">
        <w:rPr>
          <w:sz w:val="28"/>
          <w:szCs w:val="28"/>
        </w:rPr>
        <w:t xml:space="preserve">ārskatu par izdevumiem, kas segti no </w:t>
      </w:r>
      <w:r w:rsidR="00DE720E" w:rsidRPr="00A8018C">
        <w:rPr>
          <w:sz w:val="28"/>
          <w:szCs w:val="28"/>
        </w:rPr>
        <w:t xml:space="preserve">piešķirtās </w:t>
      </w:r>
      <w:r w:rsidRPr="00A8018C">
        <w:rPr>
          <w:sz w:val="28"/>
          <w:szCs w:val="28"/>
        </w:rPr>
        <w:t>dotācijas,</w:t>
      </w:r>
      <w:r w:rsidRPr="00683F0F">
        <w:rPr>
          <w:sz w:val="28"/>
          <w:szCs w:val="28"/>
        </w:rPr>
        <w:t xml:space="preserve"> ņemot vērā rīkojumā Nr.382 noteiktos izdevumu veidus un to apmēru</w:t>
      </w:r>
      <w:r w:rsidRPr="00683F0F">
        <w:rPr>
          <w:sz w:val="28"/>
          <w:szCs w:val="28"/>
          <w:u w:val="single"/>
        </w:rPr>
        <w:t>;</w:t>
      </w:r>
    </w:p>
    <w:p w14:paraId="253AF4F1" w14:textId="77777777" w:rsidR="00835C32" w:rsidRPr="00683F0F" w:rsidRDefault="00DE720E" w:rsidP="007A148D">
      <w:pPr>
        <w:pStyle w:val="tv213"/>
        <w:spacing w:before="0" w:beforeAutospacing="0" w:after="0" w:afterAutospacing="0"/>
        <w:ind w:firstLine="360"/>
        <w:jc w:val="both"/>
        <w:rPr>
          <w:sz w:val="28"/>
          <w:szCs w:val="28"/>
        </w:rPr>
      </w:pPr>
      <w:r w:rsidRPr="00683F0F">
        <w:rPr>
          <w:sz w:val="28"/>
          <w:szCs w:val="28"/>
        </w:rPr>
        <w:t>3</w:t>
      </w:r>
      <w:r w:rsidR="00835C32" w:rsidRPr="00683F0F">
        <w:rPr>
          <w:sz w:val="28"/>
          <w:szCs w:val="28"/>
        </w:rPr>
        <w:t>. CSDD veic atsevišķu grāmatvedības uzskaiti par Valsts policijas piešķirtās dotācijas izlietojumu;</w:t>
      </w:r>
    </w:p>
    <w:p w14:paraId="61D37E9E" w14:textId="77777777" w:rsidR="001E0340" w:rsidRDefault="00DE720E" w:rsidP="007A148D">
      <w:pPr>
        <w:pStyle w:val="tv213"/>
        <w:spacing w:before="0" w:beforeAutospacing="0" w:after="0" w:afterAutospacing="0"/>
        <w:ind w:firstLine="360"/>
        <w:jc w:val="both"/>
        <w:rPr>
          <w:sz w:val="28"/>
          <w:szCs w:val="28"/>
        </w:rPr>
      </w:pPr>
      <w:r w:rsidRPr="00683F0F">
        <w:rPr>
          <w:sz w:val="28"/>
          <w:szCs w:val="28"/>
        </w:rPr>
        <w:t>4</w:t>
      </w:r>
      <w:r w:rsidR="00835C32" w:rsidRPr="00683F0F">
        <w:rPr>
          <w:sz w:val="28"/>
          <w:szCs w:val="28"/>
        </w:rPr>
        <w:t>. reizi gadā Iekšlietu ministrijas iekšējā audita struktūrvienība veic CSDD iepriekšējā gadā veikto izdevumu atbilstības pārbaudi.</w:t>
      </w:r>
    </w:p>
    <w:p w14:paraId="09AD4EAA" w14:textId="77777777" w:rsidR="002F07CC" w:rsidRDefault="002F07CC" w:rsidP="00683F0F">
      <w:pPr>
        <w:spacing w:after="0" w:line="240" w:lineRule="auto"/>
        <w:ind w:left="851"/>
        <w:jc w:val="right"/>
        <w:rPr>
          <w:rFonts w:ascii="Times New Roman" w:hAnsi="Times New Roman"/>
          <w:sz w:val="28"/>
          <w:szCs w:val="28"/>
          <w:lang w:val="lv-LV"/>
        </w:rPr>
      </w:pPr>
    </w:p>
    <w:p w14:paraId="58AF8C60" w14:textId="77777777" w:rsidR="006E7CC1" w:rsidRPr="00683F0F" w:rsidRDefault="00EC7D21" w:rsidP="00683F0F">
      <w:pPr>
        <w:spacing w:after="0" w:line="240" w:lineRule="auto"/>
        <w:ind w:left="851"/>
        <w:jc w:val="right"/>
        <w:rPr>
          <w:b/>
          <w:i/>
          <w:sz w:val="28"/>
          <w:szCs w:val="28"/>
          <w:lang w:val="lv-LV"/>
        </w:rPr>
      </w:pPr>
      <w:r>
        <w:rPr>
          <w:rFonts w:ascii="Times New Roman" w:hAnsi="Times New Roman"/>
          <w:sz w:val="28"/>
          <w:szCs w:val="28"/>
          <w:lang w:val="lv-LV"/>
        </w:rPr>
        <w:t>2</w:t>
      </w:r>
      <w:r w:rsidR="001E64B9">
        <w:rPr>
          <w:rFonts w:ascii="Times New Roman" w:hAnsi="Times New Roman"/>
          <w:sz w:val="28"/>
          <w:szCs w:val="28"/>
          <w:lang w:val="lv-LV"/>
        </w:rPr>
        <w:t>9</w:t>
      </w:r>
      <w:r w:rsidR="00F82807" w:rsidRPr="00683F0F">
        <w:rPr>
          <w:rFonts w:ascii="Times New Roman" w:hAnsi="Times New Roman"/>
          <w:sz w:val="28"/>
          <w:szCs w:val="28"/>
          <w:lang w:val="lv-LV"/>
        </w:rPr>
        <w:t>.tabula</w:t>
      </w:r>
    </w:p>
    <w:p w14:paraId="61A916B0" w14:textId="77777777" w:rsidR="006E7CC1" w:rsidRPr="00683F0F" w:rsidRDefault="006E7CC1" w:rsidP="001E0340">
      <w:pPr>
        <w:pStyle w:val="tv213"/>
        <w:spacing w:before="0" w:beforeAutospacing="0" w:after="0" w:afterAutospacing="0"/>
        <w:jc w:val="center"/>
        <w:rPr>
          <w:sz w:val="28"/>
          <w:szCs w:val="28"/>
        </w:rPr>
      </w:pPr>
      <w:r w:rsidRPr="00DB3EDF">
        <w:rPr>
          <w:b/>
          <w:i/>
          <w:sz w:val="28"/>
          <w:szCs w:val="28"/>
        </w:rPr>
        <w:t>SVID analīze</w:t>
      </w:r>
      <w:r w:rsidRPr="00683F0F">
        <w:rPr>
          <w:sz w:val="28"/>
          <w:szCs w:val="28"/>
        </w:rPr>
        <w:t xml:space="preserve"> </w:t>
      </w:r>
    </w:p>
    <w:tbl>
      <w:tblPr>
        <w:tblStyle w:val="TableGrid"/>
        <w:tblW w:w="0" w:type="auto"/>
        <w:tblLook w:val="04A0" w:firstRow="1" w:lastRow="0" w:firstColumn="1" w:lastColumn="0" w:noHBand="0" w:noVBand="1"/>
      </w:tblPr>
      <w:tblGrid>
        <w:gridCol w:w="4537"/>
        <w:gridCol w:w="4538"/>
      </w:tblGrid>
      <w:tr w:rsidR="00683F0F" w:rsidRPr="00683F0F" w14:paraId="739239B2" w14:textId="77777777" w:rsidTr="00F754F8">
        <w:tc>
          <w:tcPr>
            <w:tcW w:w="4537" w:type="dxa"/>
          </w:tcPr>
          <w:p w14:paraId="2ED859A5" w14:textId="77777777" w:rsidR="006E7CC1" w:rsidRPr="00A8018C" w:rsidRDefault="006E7CC1" w:rsidP="00F754F8">
            <w:pPr>
              <w:pStyle w:val="tv213"/>
              <w:spacing w:before="0" w:beforeAutospacing="0" w:after="0" w:afterAutospacing="0"/>
              <w:jc w:val="center"/>
              <w:rPr>
                <w:i/>
              </w:rPr>
            </w:pPr>
            <w:r w:rsidRPr="00A8018C">
              <w:rPr>
                <w:i/>
              </w:rPr>
              <w:t>Stiprās puses</w:t>
            </w:r>
          </w:p>
        </w:tc>
        <w:tc>
          <w:tcPr>
            <w:tcW w:w="4538" w:type="dxa"/>
          </w:tcPr>
          <w:p w14:paraId="3CF3E483" w14:textId="77777777" w:rsidR="006E7CC1" w:rsidRPr="00A8018C" w:rsidRDefault="006E7CC1" w:rsidP="00F754F8">
            <w:pPr>
              <w:pStyle w:val="tv213"/>
              <w:spacing w:before="0" w:beforeAutospacing="0" w:after="0" w:afterAutospacing="0"/>
              <w:jc w:val="center"/>
              <w:rPr>
                <w:i/>
              </w:rPr>
            </w:pPr>
            <w:r w:rsidRPr="00A8018C">
              <w:rPr>
                <w:i/>
              </w:rPr>
              <w:t>Vājās puses</w:t>
            </w:r>
          </w:p>
        </w:tc>
      </w:tr>
      <w:tr w:rsidR="00B06A52" w:rsidRPr="00F11946" w14:paraId="494DDDF2" w14:textId="77777777" w:rsidTr="00F754F8">
        <w:tc>
          <w:tcPr>
            <w:tcW w:w="4537" w:type="dxa"/>
          </w:tcPr>
          <w:p w14:paraId="4BBC6623" w14:textId="77777777" w:rsidR="00B06A52" w:rsidRPr="00683F0F" w:rsidRDefault="00B06A52" w:rsidP="00B06A52">
            <w:pPr>
              <w:pStyle w:val="tv213"/>
              <w:spacing w:before="0" w:beforeAutospacing="0" w:after="0" w:afterAutospacing="0"/>
              <w:jc w:val="both"/>
              <w:rPr>
                <w:sz w:val="28"/>
                <w:szCs w:val="28"/>
              </w:rPr>
            </w:pPr>
            <w:r w:rsidRPr="00683F0F">
              <w:t>Nodrošināta pilnīga izdevumu apmaksa un kontrole.</w:t>
            </w:r>
            <w:r w:rsidRPr="00683F0F">
              <w:rPr>
                <w:sz w:val="28"/>
                <w:szCs w:val="28"/>
              </w:rPr>
              <w:t xml:space="preserve"> </w:t>
            </w:r>
          </w:p>
        </w:tc>
        <w:tc>
          <w:tcPr>
            <w:tcW w:w="4538" w:type="dxa"/>
          </w:tcPr>
          <w:p w14:paraId="15A72BF4" w14:textId="77777777" w:rsidR="00B06A52" w:rsidRPr="00683F0F" w:rsidRDefault="00B06A52" w:rsidP="00B06A52">
            <w:pPr>
              <w:pStyle w:val="tv213"/>
              <w:spacing w:before="0" w:beforeAutospacing="0" w:after="0" w:afterAutospacing="0"/>
              <w:jc w:val="both"/>
              <w:rPr>
                <w:sz w:val="28"/>
                <w:szCs w:val="28"/>
              </w:rPr>
            </w:pPr>
            <w:r>
              <w:t>1. CSDD var būt neieinteresēta nodrošināt maksimāli iespējamo radaru darbības laiku, jo s</w:t>
            </w:r>
            <w:r w:rsidRPr="00683F0F">
              <w:t>amaksa nav</w:t>
            </w:r>
            <w:proofErr w:type="gramStart"/>
            <w:r w:rsidRPr="00683F0F">
              <w:t xml:space="preserve"> saistīta ar faktisko </w:t>
            </w:r>
            <w:proofErr w:type="spellStart"/>
            <w:r w:rsidRPr="00683F0F">
              <w:t>radardienu</w:t>
            </w:r>
            <w:proofErr w:type="spellEnd"/>
            <w:proofErr w:type="gramEnd"/>
            <w:r w:rsidRPr="00683F0F">
              <w:t xml:space="preserve"> skaitu</w:t>
            </w:r>
            <w:r>
              <w:t xml:space="preserve"> (CSDD viedoklis)</w:t>
            </w:r>
            <w:r w:rsidRPr="00683F0F">
              <w:t>.</w:t>
            </w:r>
          </w:p>
        </w:tc>
      </w:tr>
      <w:tr w:rsidR="00B06A52" w:rsidRPr="00683F0F" w14:paraId="544A7D32" w14:textId="77777777" w:rsidTr="00F754F8">
        <w:tc>
          <w:tcPr>
            <w:tcW w:w="4537" w:type="dxa"/>
          </w:tcPr>
          <w:p w14:paraId="4B48707E" w14:textId="77777777" w:rsidR="00B06A52" w:rsidRPr="00683F0F" w:rsidRDefault="00B06A52" w:rsidP="00B06A52">
            <w:pPr>
              <w:pStyle w:val="tv213"/>
              <w:spacing w:before="0" w:beforeAutospacing="0" w:after="0" w:afterAutospacing="0"/>
              <w:jc w:val="both"/>
              <w:rPr>
                <w:sz w:val="28"/>
                <w:szCs w:val="28"/>
              </w:rPr>
            </w:pPr>
          </w:p>
        </w:tc>
        <w:tc>
          <w:tcPr>
            <w:tcW w:w="4538" w:type="dxa"/>
          </w:tcPr>
          <w:p w14:paraId="35107AF9" w14:textId="77777777" w:rsidR="00B06A52" w:rsidRPr="00683F0F" w:rsidRDefault="00B06A52" w:rsidP="00B06A52">
            <w:pPr>
              <w:pStyle w:val="tv213"/>
              <w:spacing w:before="0" w:beforeAutospacing="0" w:after="0" w:afterAutospacing="0"/>
              <w:jc w:val="both"/>
              <w:rPr>
                <w:sz w:val="28"/>
                <w:szCs w:val="28"/>
              </w:rPr>
            </w:pPr>
            <w:r>
              <w:t xml:space="preserve">2. </w:t>
            </w:r>
            <w:r w:rsidRPr="00FD2936">
              <w:t>Sarežģīts norēķinu un kontroles mehānisms</w:t>
            </w:r>
            <w:r>
              <w:t xml:space="preserve">. </w:t>
            </w:r>
          </w:p>
        </w:tc>
      </w:tr>
      <w:tr w:rsidR="00B06A52" w:rsidRPr="00904FA3" w14:paraId="56F4CB84" w14:textId="77777777" w:rsidTr="00F754F8">
        <w:tc>
          <w:tcPr>
            <w:tcW w:w="4537" w:type="dxa"/>
          </w:tcPr>
          <w:p w14:paraId="48B1BFBB" w14:textId="77777777" w:rsidR="00B06A52" w:rsidRPr="00683F0F" w:rsidRDefault="00B06A52" w:rsidP="00B06A52">
            <w:pPr>
              <w:pStyle w:val="tv213"/>
              <w:spacing w:before="0" w:beforeAutospacing="0" w:after="0" w:afterAutospacing="0"/>
              <w:jc w:val="both"/>
            </w:pPr>
          </w:p>
        </w:tc>
        <w:tc>
          <w:tcPr>
            <w:tcW w:w="4538" w:type="dxa"/>
          </w:tcPr>
          <w:p w14:paraId="6615373B" w14:textId="77777777" w:rsidR="00B06A52" w:rsidRPr="00683F0F" w:rsidRDefault="00B06A52" w:rsidP="00B06A52">
            <w:pPr>
              <w:pStyle w:val="tv213"/>
              <w:spacing w:before="0" w:beforeAutospacing="0" w:after="0" w:afterAutospacing="0"/>
              <w:jc w:val="both"/>
              <w:rPr>
                <w:sz w:val="28"/>
                <w:szCs w:val="28"/>
              </w:rPr>
            </w:pPr>
            <w:r>
              <w:t>3. Avansa apmērs</w:t>
            </w:r>
            <w:r w:rsidRPr="00B23E8A">
              <w:t xml:space="preserve"> </w:t>
            </w:r>
            <w:r>
              <w:t xml:space="preserve">attiecīgajā saimnieciskajā gadā var </w:t>
            </w:r>
            <w:r w:rsidRPr="00B23E8A">
              <w:t>pārsnie</w:t>
            </w:r>
            <w:r>
              <w:t>gt</w:t>
            </w:r>
            <w:r w:rsidRPr="00B23E8A">
              <w:t xml:space="preserve"> vai nenose</w:t>
            </w:r>
            <w:r>
              <w:t>gt</w:t>
            </w:r>
            <w:r w:rsidRPr="00B23E8A">
              <w:t xml:space="preserve"> izmaksas, kas saistītas ar uzdevuma īstenošanu</w:t>
            </w:r>
            <w:r>
              <w:t>, ja tās nav atbilstoši plānotas. Līdz ar to var būt nepieciešamas noteiktās samaksas apmēra korekcijas.</w:t>
            </w:r>
            <w:r>
              <w:rPr>
                <w:sz w:val="28"/>
                <w:szCs w:val="28"/>
              </w:rPr>
              <w:t xml:space="preserve"> </w:t>
            </w:r>
          </w:p>
        </w:tc>
      </w:tr>
      <w:tr w:rsidR="00B06A52" w:rsidRPr="00683F0F" w14:paraId="548BED85" w14:textId="77777777" w:rsidTr="00F754F8">
        <w:tc>
          <w:tcPr>
            <w:tcW w:w="4537" w:type="dxa"/>
          </w:tcPr>
          <w:p w14:paraId="0830752D" w14:textId="77777777" w:rsidR="00B06A52" w:rsidRPr="00A8018C" w:rsidRDefault="00B06A52" w:rsidP="00B06A52">
            <w:pPr>
              <w:pStyle w:val="tv213"/>
              <w:spacing w:before="0" w:beforeAutospacing="0" w:after="0" w:afterAutospacing="0"/>
              <w:jc w:val="center"/>
              <w:rPr>
                <w:i/>
              </w:rPr>
            </w:pPr>
            <w:r w:rsidRPr="00A8018C">
              <w:rPr>
                <w:i/>
              </w:rPr>
              <w:t>Iespējas</w:t>
            </w:r>
          </w:p>
        </w:tc>
        <w:tc>
          <w:tcPr>
            <w:tcW w:w="4538" w:type="dxa"/>
          </w:tcPr>
          <w:p w14:paraId="460BFA3E" w14:textId="77777777" w:rsidR="00B06A52" w:rsidRPr="00A8018C" w:rsidRDefault="00B06A52" w:rsidP="00B06A52">
            <w:pPr>
              <w:pStyle w:val="tv213"/>
              <w:spacing w:before="0" w:beforeAutospacing="0" w:after="0" w:afterAutospacing="0"/>
              <w:jc w:val="center"/>
              <w:rPr>
                <w:i/>
              </w:rPr>
            </w:pPr>
            <w:r w:rsidRPr="00A8018C">
              <w:rPr>
                <w:i/>
              </w:rPr>
              <w:t>Draudi</w:t>
            </w:r>
          </w:p>
        </w:tc>
      </w:tr>
      <w:tr w:rsidR="00B06A52" w:rsidRPr="00683F0F" w14:paraId="3ADBBB7E" w14:textId="77777777" w:rsidTr="00F754F8">
        <w:tc>
          <w:tcPr>
            <w:tcW w:w="4537" w:type="dxa"/>
          </w:tcPr>
          <w:p w14:paraId="1723EEB8" w14:textId="77777777" w:rsidR="00B06A52" w:rsidRPr="00904FA3" w:rsidRDefault="00B06A52" w:rsidP="00904FA3">
            <w:pPr>
              <w:pStyle w:val="tv213"/>
              <w:spacing w:before="0" w:beforeAutospacing="0" w:after="0" w:afterAutospacing="0"/>
              <w:jc w:val="both"/>
            </w:pPr>
            <w:r w:rsidRPr="00904FA3">
              <w:t>Nav identificētas.</w:t>
            </w:r>
          </w:p>
        </w:tc>
        <w:tc>
          <w:tcPr>
            <w:tcW w:w="4538" w:type="dxa"/>
          </w:tcPr>
          <w:p w14:paraId="5889D5CB" w14:textId="77777777" w:rsidR="00B06A52" w:rsidRPr="00904FA3" w:rsidRDefault="00B06A52" w:rsidP="00B06A52">
            <w:pPr>
              <w:pStyle w:val="tv213"/>
              <w:spacing w:before="0" w:beforeAutospacing="0" w:after="0" w:afterAutospacing="0"/>
              <w:jc w:val="both"/>
            </w:pPr>
            <w:r w:rsidRPr="00904FA3">
              <w:t>Nav identificēti.</w:t>
            </w:r>
          </w:p>
        </w:tc>
      </w:tr>
    </w:tbl>
    <w:p w14:paraId="1AB49616" w14:textId="77777777" w:rsidR="00835C32" w:rsidRPr="00683F0F" w:rsidRDefault="00835C32" w:rsidP="00835C32">
      <w:pPr>
        <w:pStyle w:val="tv213"/>
        <w:spacing w:before="0" w:beforeAutospacing="0" w:after="0" w:afterAutospacing="0"/>
        <w:ind w:left="360"/>
        <w:jc w:val="both"/>
        <w:rPr>
          <w:b/>
          <w:i/>
          <w:sz w:val="28"/>
          <w:szCs w:val="28"/>
        </w:rPr>
      </w:pPr>
    </w:p>
    <w:p w14:paraId="1CEE7E25" w14:textId="77777777" w:rsidR="007D368E" w:rsidRDefault="00C72155" w:rsidP="00D9632E">
      <w:pPr>
        <w:pStyle w:val="tv213"/>
        <w:spacing w:before="0" w:beforeAutospacing="0" w:after="0" w:afterAutospacing="0"/>
        <w:ind w:firstLine="360"/>
        <w:jc w:val="both"/>
        <w:rPr>
          <w:sz w:val="28"/>
          <w:szCs w:val="28"/>
        </w:rPr>
      </w:pPr>
      <w:r w:rsidRPr="00683F0F">
        <w:rPr>
          <w:sz w:val="28"/>
          <w:szCs w:val="28"/>
        </w:rPr>
        <w:t>Iekšlietu ministrija atbalsta</w:t>
      </w:r>
      <w:r w:rsidR="00C75AC0" w:rsidRPr="00683F0F">
        <w:rPr>
          <w:sz w:val="28"/>
          <w:szCs w:val="28"/>
        </w:rPr>
        <w:t xml:space="preserve"> </w:t>
      </w:r>
      <w:r w:rsidR="005E74C3">
        <w:rPr>
          <w:sz w:val="28"/>
          <w:szCs w:val="28"/>
        </w:rPr>
        <w:t xml:space="preserve">apmaksas kārtības </w:t>
      </w:r>
      <w:r w:rsidR="00C75AC0" w:rsidRPr="00DA567A">
        <w:rPr>
          <w:sz w:val="28"/>
          <w:szCs w:val="28"/>
        </w:rPr>
        <w:t>1.modeli – “vienības cena”</w:t>
      </w:r>
      <w:r w:rsidR="00BA16BC" w:rsidRPr="00DA567A">
        <w:rPr>
          <w:sz w:val="28"/>
          <w:szCs w:val="28"/>
        </w:rPr>
        <w:t xml:space="preserve">, piemērojot to </w:t>
      </w:r>
      <w:r w:rsidR="00C75AC0" w:rsidRPr="00DA567A">
        <w:rPr>
          <w:sz w:val="28"/>
          <w:szCs w:val="28"/>
        </w:rPr>
        <w:t xml:space="preserve">ar </w:t>
      </w:r>
      <w:proofErr w:type="gramStart"/>
      <w:r w:rsidR="00C75AC0" w:rsidRPr="00DA567A">
        <w:rPr>
          <w:sz w:val="28"/>
          <w:szCs w:val="28"/>
        </w:rPr>
        <w:t>2017.gada</w:t>
      </w:r>
      <w:proofErr w:type="gramEnd"/>
      <w:r w:rsidR="00C75AC0" w:rsidRPr="00DA567A">
        <w:rPr>
          <w:sz w:val="28"/>
          <w:szCs w:val="28"/>
        </w:rPr>
        <w:t xml:space="preserve"> 1.janvāri.</w:t>
      </w:r>
      <w:r w:rsidR="00C75AC0" w:rsidRPr="00683F0F">
        <w:rPr>
          <w:sz w:val="28"/>
          <w:szCs w:val="28"/>
        </w:rPr>
        <w:t xml:space="preserve"> Lai šo modeli īstenotu, nepieciešams veikt attiecīgus grozījumus normatīvajos aktos, paredzot noteikt konkrētu samaksas apmēru par vienu </w:t>
      </w:r>
      <w:proofErr w:type="spellStart"/>
      <w:r w:rsidR="00C75AC0" w:rsidRPr="00683F0F">
        <w:rPr>
          <w:sz w:val="28"/>
          <w:szCs w:val="28"/>
        </w:rPr>
        <w:t>radardienu</w:t>
      </w:r>
      <w:proofErr w:type="spellEnd"/>
      <w:r w:rsidR="00C75AC0" w:rsidRPr="00683F0F">
        <w:rPr>
          <w:sz w:val="28"/>
          <w:szCs w:val="28"/>
        </w:rPr>
        <w:t xml:space="preserve">, kā arī </w:t>
      </w:r>
      <w:proofErr w:type="spellStart"/>
      <w:r w:rsidR="00C75AC0" w:rsidRPr="00683F0F">
        <w:rPr>
          <w:sz w:val="28"/>
          <w:szCs w:val="28"/>
        </w:rPr>
        <w:t>radardienas</w:t>
      </w:r>
      <w:proofErr w:type="spellEnd"/>
      <w:r w:rsidR="00C75AC0" w:rsidRPr="00683F0F">
        <w:rPr>
          <w:sz w:val="28"/>
          <w:szCs w:val="28"/>
        </w:rPr>
        <w:t xml:space="preserve"> definīciju.</w:t>
      </w:r>
    </w:p>
    <w:p w14:paraId="046A151B" w14:textId="77777777" w:rsidR="003666CD" w:rsidRPr="00A070AC" w:rsidRDefault="003666CD" w:rsidP="003666CD">
      <w:pPr>
        <w:pStyle w:val="tv213"/>
        <w:spacing w:before="0" w:beforeAutospacing="0" w:after="0" w:afterAutospacing="0"/>
        <w:ind w:left="360"/>
        <w:jc w:val="both"/>
      </w:pPr>
    </w:p>
    <w:p w14:paraId="74B8611B" w14:textId="77777777" w:rsidR="00F33441" w:rsidRPr="0017015F" w:rsidRDefault="00F33441" w:rsidP="004F4D71">
      <w:pPr>
        <w:pStyle w:val="Heading2"/>
        <w:ind w:left="360"/>
        <w:jc w:val="center"/>
        <w:rPr>
          <w:rFonts w:eastAsia="Calibri"/>
          <w:lang w:val="lv-LV"/>
        </w:rPr>
      </w:pPr>
      <w:bookmarkStart w:id="15" w:name="_Toc464117228"/>
      <w:r w:rsidRPr="0017015F">
        <w:rPr>
          <w:rFonts w:eastAsia="Calibri"/>
          <w:lang w:val="lv-LV"/>
        </w:rPr>
        <w:t>Priekšlikumi normatīvā regulējuma pilnveidošanai</w:t>
      </w:r>
      <w:bookmarkEnd w:id="15"/>
    </w:p>
    <w:p w14:paraId="607240C4" w14:textId="77777777" w:rsidR="00F33441" w:rsidRDefault="00F33441" w:rsidP="00C75AC0">
      <w:pPr>
        <w:pStyle w:val="tv213"/>
        <w:spacing w:before="0" w:beforeAutospacing="0" w:after="0" w:afterAutospacing="0"/>
        <w:ind w:left="360"/>
        <w:jc w:val="both"/>
        <w:rPr>
          <w:sz w:val="28"/>
          <w:szCs w:val="28"/>
        </w:rPr>
      </w:pPr>
    </w:p>
    <w:p w14:paraId="1A2B9811" w14:textId="77777777" w:rsidR="007D368E" w:rsidRDefault="007D368E" w:rsidP="00D9632E">
      <w:pPr>
        <w:pStyle w:val="tv213"/>
        <w:spacing w:before="0" w:beforeAutospacing="0" w:after="0" w:afterAutospacing="0"/>
        <w:ind w:firstLine="720"/>
        <w:jc w:val="both"/>
        <w:rPr>
          <w:sz w:val="28"/>
          <w:szCs w:val="28"/>
        </w:rPr>
      </w:pPr>
      <w:r w:rsidRPr="006B165C">
        <w:rPr>
          <w:sz w:val="28"/>
          <w:szCs w:val="28"/>
        </w:rPr>
        <w:t>Lai nodrošinātu attiecīga normatīvā regulējuma esamību fotoradaru ieviešanas projekta finansēšanā</w:t>
      </w:r>
      <w:r w:rsidRPr="00683F0F">
        <w:rPr>
          <w:sz w:val="28"/>
          <w:szCs w:val="28"/>
        </w:rPr>
        <w:t xml:space="preserve">, iespējami </w:t>
      </w:r>
      <w:r w:rsidR="004C0267">
        <w:rPr>
          <w:sz w:val="28"/>
          <w:szCs w:val="28"/>
        </w:rPr>
        <w:t>šādi</w:t>
      </w:r>
      <w:r w:rsidRPr="00683F0F">
        <w:rPr>
          <w:sz w:val="28"/>
          <w:szCs w:val="28"/>
        </w:rPr>
        <w:t xml:space="preserve"> risinājuma varianti:</w:t>
      </w:r>
    </w:p>
    <w:p w14:paraId="15757721" w14:textId="77777777" w:rsidR="00BA16BC" w:rsidRPr="00683F0F" w:rsidRDefault="00BA16BC" w:rsidP="00C75AC0">
      <w:pPr>
        <w:pStyle w:val="tv213"/>
        <w:spacing w:before="0" w:beforeAutospacing="0" w:after="0" w:afterAutospacing="0"/>
        <w:ind w:left="360"/>
        <w:jc w:val="both"/>
        <w:rPr>
          <w:sz w:val="28"/>
          <w:szCs w:val="28"/>
        </w:rPr>
      </w:pPr>
    </w:p>
    <w:p w14:paraId="5667F43E" w14:textId="77777777" w:rsidR="004E34EC" w:rsidRPr="00683F0F" w:rsidRDefault="007D368E" w:rsidP="007F7DD2">
      <w:pPr>
        <w:pStyle w:val="tv213"/>
        <w:spacing w:before="0" w:beforeAutospacing="0" w:after="0" w:afterAutospacing="0"/>
        <w:ind w:firstLine="709"/>
        <w:jc w:val="both"/>
        <w:rPr>
          <w:sz w:val="28"/>
          <w:szCs w:val="28"/>
        </w:rPr>
      </w:pPr>
      <w:r w:rsidRPr="00683F0F">
        <w:rPr>
          <w:b/>
          <w:i/>
          <w:sz w:val="28"/>
          <w:szCs w:val="28"/>
        </w:rPr>
        <w:t>1.variants – veikt grozījumus Ceļu satiksmes likumā</w:t>
      </w:r>
      <w:r w:rsidRPr="00683F0F">
        <w:rPr>
          <w:sz w:val="28"/>
          <w:szCs w:val="28"/>
        </w:rPr>
        <w:t xml:space="preserve">, </w:t>
      </w:r>
      <w:r w:rsidR="004E34EC" w:rsidRPr="00683F0F">
        <w:rPr>
          <w:sz w:val="28"/>
          <w:szCs w:val="28"/>
        </w:rPr>
        <w:t>papildinot 43.</w:t>
      </w:r>
      <w:r w:rsidR="004E34EC" w:rsidRPr="00683F0F">
        <w:rPr>
          <w:sz w:val="28"/>
          <w:szCs w:val="28"/>
          <w:vertAlign w:val="superscript"/>
        </w:rPr>
        <w:t>7</w:t>
      </w:r>
      <w:r w:rsidR="004E34EC" w:rsidRPr="00683F0F">
        <w:rPr>
          <w:sz w:val="28"/>
          <w:szCs w:val="28"/>
        </w:rPr>
        <w:t xml:space="preserve"> pantu “Pārkāpumu fiksēšana ar tehniskiem līdzekļiem, neapturot transportlīdzekli” ar </w:t>
      </w:r>
      <w:r w:rsidR="004E34EC" w:rsidRPr="00683F0F">
        <w:rPr>
          <w:sz w:val="28"/>
          <w:szCs w:val="28"/>
        </w:rPr>
        <w:lastRenderedPageBreak/>
        <w:t>trešo daļu un</w:t>
      </w:r>
      <w:r w:rsidR="00D2682A">
        <w:rPr>
          <w:sz w:val="28"/>
          <w:szCs w:val="28"/>
        </w:rPr>
        <w:t>,</w:t>
      </w:r>
      <w:r w:rsidR="004E34EC" w:rsidRPr="00683F0F">
        <w:rPr>
          <w:sz w:val="28"/>
          <w:szCs w:val="28"/>
        </w:rPr>
        <w:t xml:space="preserve"> paredzot</w:t>
      </w:r>
      <w:r w:rsidRPr="00683F0F">
        <w:rPr>
          <w:sz w:val="28"/>
          <w:szCs w:val="28"/>
        </w:rPr>
        <w:t xml:space="preserve">, </w:t>
      </w:r>
      <w:r w:rsidR="00D2682A" w:rsidRPr="00D2682A">
        <w:rPr>
          <w:sz w:val="28"/>
          <w:szCs w:val="28"/>
        </w:rPr>
        <w:t>ka Ministru kabinets nosaka CSDD izdevumus, kādi tiek segti par šī panta pirmajā un otrajā daļā minēto valsts pārvaldes uzdevumu izpildi, kā arī to segšanas kārtību.</w:t>
      </w:r>
      <w:r w:rsidR="00D2682A">
        <w:rPr>
          <w:sz w:val="28"/>
          <w:szCs w:val="28"/>
        </w:rPr>
        <w:t xml:space="preserve"> </w:t>
      </w:r>
      <w:r w:rsidR="004E34EC" w:rsidRPr="00683F0F">
        <w:rPr>
          <w:sz w:val="28"/>
          <w:szCs w:val="28"/>
        </w:rPr>
        <w:t xml:space="preserve">Pēc grozījumu pieņemšanas izstrādāt un pieņemt Ministru kabineta noteikumus. </w:t>
      </w:r>
    </w:p>
    <w:p w14:paraId="6D11E4C2" w14:textId="77777777" w:rsidR="00AD769C" w:rsidRPr="004B0DC4" w:rsidRDefault="00EC7D21" w:rsidP="00683F0F">
      <w:pPr>
        <w:spacing w:after="0" w:line="240" w:lineRule="auto"/>
        <w:ind w:left="851"/>
        <w:jc w:val="right"/>
        <w:rPr>
          <w:sz w:val="28"/>
          <w:szCs w:val="28"/>
          <w:lang w:val="lv-LV"/>
        </w:rPr>
      </w:pPr>
      <w:r>
        <w:rPr>
          <w:rFonts w:ascii="Times New Roman" w:hAnsi="Times New Roman"/>
          <w:sz w:val="28"/>
          <w:szCs w:val="28"/>
          <w:lang w:val="lv-LV"/>
        </w:rPr>
        <w:t>31</w:t>
      </w:r>
      <w:r w:rsidR="00F82807" w:rsidRPr="00683F0F">
        <w:rPr>
          <w:rFonts w:ascii="Times New Roman" w:hAnsi="Times New Roman"/>
          <w:sz w:val="28"/>
          <w:szCs w:val="28"/>
          <w:lang w:val="lv-LV"/>
        </w:rPr>
        <w:t>.tabula</w:t>
      </w:r>
    </w:p>
    <w:p w14:paraId="6281D871" w14:textId="77777777" w:rsidR="00AD769C" w:rsidRPr="00683F0F" w:rsidRDefault="00AD769C" w:rsidP="002F07CC">
      <w:pPr>
        <w:pStyle w:val="tv213"/>
        <w:spacing w:before="0" w:beforeAutospacing="0" w:after="0" w:afterAutospacing="0"/>
        <w:jc w:val="center"/>
        <w:rPr>
          <w:sz w:val="28"/>
          <w:szCs w:val="28"/>
        </w:rPr>
      </w:pPr>
      <w:r w:rsidRPr="00DB3EDF">
        <w:rPr>
          <w:b/>
          <w:i/>
          <w:sz w:val="28"/>
          <w:szCs w:val="28"/>
        </w:rPr>
        <w:t>SVID analīze</w:t>
      </w:r>
      <w:r w:rsidRPr="00683F0F">
        <w:rPr>
          <w:sz w:val="28"/>
          <w:szCs w:val="28"/>
        </w:rPr>
        <w:t xml:space="preserve"> </w:t>
      </w:r>
    </w:p>
    <w:tbl>
      <w:tblPr>
        <w:tblStyle w:val="TableGrid"/>
        <w:tblW w:w="0" w:type="auto"/>
        <w:tblLook w:val="04A0" w:firstRow="1" w:lastRow="0" w:firstColumn="1" w:lastColumn="0" w:noHBand="0" w:noVBand="1"/>
      </w:tblPr>
      <w:tblGrid>
        <w:gridCol w:w="4537"/>
        <w:gridCol w:w="4538"/>
      </w:tblGrid>
      <w:tr w:rsidR="00683F0F" w:rsidRPr="00683F0F" w14:paraId="03FB905E" w14:textId="77777777" w:rsidTr="00962125">
        <w:tc>
          <w:tcPr>
            <w:tcW w:w="4537" w:type="dxa"/>
          </w:tcPr>
          <w:p w14:paraId="2A594B88" w14:textId="77777777" w:rsidR="00AD769C" w:rsidRPr="00A8018C" w:rsidRDefault="00AD769C" w:rsidP="00962125">
            <w:pPr>
              <w:pStyle w:val="tv213"/>
              <w:spacing w:before="0" w:beforeAutospacing="0" w:after="0" w:afterAutospacing="0"/>
              <w:jc w:val="center"/>
              <w:rPr>
                <w:i/>
              </w:rPr>
            </w:pPr>
            <w:r w:rsidRPr="00A8018C">
              <w:rPr>
                <w:i/>
              </w:rPr>
              <w:t>Stiprās puses</w:t>
            </w:r>
          </w:p>
        </w:tc>
        <w:tc>
          <w:tcPr>
            <w:tcW w:w="4538" w:type="dxa"/>
          </w:tcPr>
          <w:p w14:paraId="3EB36A23" w14:textId="77777777" w:rsidR="00AD769C" w:rsidRPr="00A8018C" w:rsidRDefault="00AD769C" w:rsidP="00962125">
            <w:pPr>
              <w:pStyle w:val="tv213"/>
              <w:spacing w:before="0" w:beforeAutospacing="0" w:after="0" w:afterAutospacing="0"/>
              <w:jc w:val="center"/>
              <w:rPr>
                <w:i/>
              </w:rPr>
            </w:pPr>
            <w:r w:rsidRPr="00A8018C">
              <w:rPr>
                <w:i/>
              </w:rPr>
              <w:t>Vājās puses</w:t>
            </w:r>
          </w:p>
        </w:tc>
      </w:tr>
      <w:tr w:rsidR="00683F0F" w:rsidRPr="001C75F2" w14:paraId="455594CC" w14:textId="77777777" w:rsidTr="00962125">
        <w:tc>
          <w:tcPr>
            <w:tcW w:w="4537" w:type="dxa"/>
          </w:tcPr>
          <w:p w14:paraId="64DE1CD8" w14:textId="77777777" w:rsidR="00AD769C" w:rsidRPr="00683F0F" w:rsidRDefault="00AD769C" w:rsidP="00AD769C">
            <w:pPr>
              <w:pStyle w:val="tv213"/>
              <w:spacing w:before="0" w:beforeAutospacing="0" w:after="0" w:afterAutospacing="0"/>
              <w:jc w:val="both"/>
            </w:pPr>
            <w:r w:rsidRPr="00683F0F">
              <w:t>Skaidri noteikta samaksas kārtība attiecīgā normatīvajā aktā.</w:t>
            </w:r>
          </w:p>
        </w:tc>
        <w:tc>
          <w:tcPr>
            <w:tcW w:w="4538" w:type="dxa"/>
          </w:tcPr>
          <w:p w14:paraId="38057B3D" w14:textId="77777777" w:rsidR="00AD769C" w:rsidRPr="00683F0F" w:rsidRDefault="00AD769C" w:rsidP="00AD769C">
            <w:pPr>
              <w:pStyle w:val="tv213"/>
              <w:spacing w:before="0" w:beforeAutospacing="0" w:after="0" w:afterAutospacing="0"/>
              <w:jc w:val="both"/>
            </w:pPr>
            <w:r w:rsidRPr="00683F0F">
              <w:t>Ilgstošs process, kamēr tiek pieņemti attiecīgie normatīvie akti.</w:t>
            </w:r>
          </w:p>
        </w:tc>
      </w:tr>
      <w:tr w:rsidR="00683F0F" w:rsidRPr="00683F0F" w14:paraId="0DB86B43" w14:textId="77777777" w:rsidTr="00962125">
        <w:tc>
          <w:tcPr>
            <w:tcW w:w="4537" w:type="dxa"/>
          </w:tcPr>
          <w:p w14:paraId="7F3A3471" w14:textId="77777777" w:rsidR="00AD769C" w:rsidRPr="00A8018C" w:rsidRDefault="00AD769C" w:rsidP="00962125">
            <w:pPr>
              <w:pStyle w:val="tv213"/>
              <w:spacing w:before="0" w:beforeAutospacing="0" w:after="0" w:afterAutospacing="0"/>
              <w:jc w:val="center"/>
              <w:rPr>
                <w:i/>
              </w:rPr>
            </w:pPr>
            <w:r w:rsidRPr="00A8018C">
              <w:rPr>
                <w:i/>
              </w:rPr>
              <w:t>Iespējas</w:t>
            </w:r>
          </w:p>
        </w:tc>
        <w:tc>
          <w:tcPr>
            <w:tcW w:w="4538" w:type="dxa"/>
          </w:tcPr>
          <w:p w14:paraId="76FAC730" w14:textId="77777777" w:rsidR="00AD769C" w:rsidRPr="00A8018C" w:rsidRDefault="00AD769C" w:rsidP="00962125">
            <w:pPr>
              <w:pStyle w:val="tv213"/>
              <w:spacing w:before="0" w:beforeAutospacing="0" w:after="0" w:afterAutospacing="0"/>
              <w:jc w:val="center"/>
              <w:rPr>
                <w:i/>
              </w:rPr>
            </w:pPr>
            <w:r w:rsidRPr="00A8018C">
              <w:rPr>
                <w:i/>
              </w:rPr>
              <w:t>Draudi</w:t>
            </w:r>
          </w:p>
        </w:tc>
      </w:tr>
      <w:tr w:rsidR="004C0267" w:rsidRPr="00683F0F" w14:paraId="187185CE" w14:textId="77777777" w:rsidTr="00962125">
        <w:tc>
          <w:tcPr>
            <w:tcW w:w="4537" w:type="dxa"/>
          </w:tcPr>
          <w:p w14:paraId="76F78F53" w14:textId="77777777" w:rsidR="004C0267" w:rsidRPr="00683F0F" w:rsidRDefault="004C0267" w:rsidP="004C0267">
            <w:pPr>
              <w:pStyle w:val="tv213"/>
              <w:spacing w:before="0" w:beforeAutospacing="0" w:after="0" w:afterAutospacing="0"/>
              <w:jc w:val="center"/>
              <w:rPr>
                <w:sz w:val="28"/>
                <w:szCs w:val="28"/>
              </w:rPr>
            </w:pPr>
            <w:r w:rsidRPr="00FD2936">
              <w:t>Nav identificētas.</w:t>
            </w:r>
          </w:p>
        </w:tc>
        <w:tc>
          <w:tcPr>
            <w:tcW w:w="4538" w:type="dxa"/>
          </w:tcPr>
          <w:p w14:paraId="124266E1" w14:textId="77777777" w:rsidR="004C0267" w:rsidRPr="00683F0F" w:rsidRDefault="004C0267" w:rsidP="004C0267">
            <w:pPr>
              <w:pStyle w:val="tv213"/>
              <w:spacing w:before="0" w:beforeAutospacing="0" w:after="0" w:afterAutospacing="0"/>
              <w:jc w:val="both"/>
              <w:rPr>
                <w:sz w:val="28"/>
                <w:szCs w:val="28"/>
              </w:rPr>
            </w:pPr>
            <w:r w:rsidRPr="00FD2936">
              <w:t>Nav identificēti.</w:t>
            </w:r>
          </w:p>
        </w:tc>
      </w:tr>
    </w:tbl>
    <w:p w14:paraId="5626EEED" w14:textId="77777777" w:rsidR="00AD769C" w:rsidRPr="00683F0F" w:rsidRDefault="00AD769C" w:rsidP="00C75AC0">
      <w:pPr>
        <w:pStyle w:val="tv213"/>
        <w:spacing w:before="0" w:beforeAutospacing="0" w:after="0" w:afterAutospacing="0"/>
        <w:ind w:left="360"/>
        <w:jc w:val="both"/>
        <w:rPr>
          <w:sz w:val="28"/>
          <w:szCs w:val="28"/>
        </w:rPr>
      </w:pPr>
    </w:p>
    <w:p w14:paraId="2EA8D1B1" w14:textId="77777777" w:rsidR="004E34EC" w:rsidRPr="00683F0F" w:rsidRDefault="004E34EC" w:rsidP="004E2CEE">
      <w:pPr>
        <w:widowControl/>
        <w:spacing w:after="0" w:line="240" w:lineRule="auto"/>
        <w:ind w:firstLine="709"/>
        <w:jc w:val="both"/>
        <w:rPr>
          <w:rFonts w:ascii="Times New Roman" w:eastAsia="Times New Roman" w:hAnsi="Times New Roman"/>
          <w:sz w:val="28"/>
          <w:szCs w:val="28"/>
          <w:lang w:val="lv-LV" w:eastAsia="lv-LV"/>
        </w:rPr>
      </w:pPr>
      <w:r w:rsidRPr="00683F0F">
        <w:rPr>
          <w:rFonts w:ascii="Times New Roman" w:eastAsia="Times New Roman" w:hAnsi="Times New Roman"/>
          <w:b/>
          <w:i/>
          <w:sz w:val="28"/>
          <w:szCs w:val="28"/>
          <w:lang w:val="lv-LV" w:eastAsia="lv-LV"/>
        </w:rPr>
        <w:t>2.variants – veikt grozījumus noteikumos Nr.</w:t>
      </w:r>
      <w:r w:rsidR="00927434">
        <w:rPr>
          <w:rFonts w:ascii="Times New Roman" w:eastAsia="Times New Roman" w:hAnsi="Times New Roman"/>
          <w:b/>
          <w:i/>
          <w:sz w:val="28"/>
          <w:szCs w:val="28"/>
          <w:lang w:val="lv-LV" w:eastAsia="lv-LV"/>
        </w:rPr>
        <w:t>317</w:t>
      </w:r>
      <w:r w:rsidR="00AD769C" w:rsidRPr="00683F0F">
        <w:rPr>
          <w:rFonts w:ascii="Times New Roman" w:eastAsia="Times New Roman" w:hAnsi="Times New Roman"/>
          <w:sz w:val="28"/>
          <w:szCs w:val="28"/>
          <w:lang w:val="lv-LV" w:eastAsia="lv-LV"/>
        </w:rPr>
        <w:t>,</w:t>
      </w:r>
      <w:r w:rsidR="00AD769C" w:rsidRPr="00683F0F">
        <w:rPr>
          <w:rFonts w:ascii="Times New Roman" w:eastAsia="Times New Roman" w:hAnsi="Times New Roman"/>
          <w:b/>
          <w:i/>
          <w:sz w:val="28"/>
          <w:szCs w:val="28"/>
          <w:lang w:val="lv-LV" w:eastAsia="lv-LV"/>
        </w:rPr>
        <w:t xml:space="preserve"> </w:t>
      </w:r>
      <w:r w:rsidR="00927434">
        <w:rPr>
          <w:rFonts w:ascii="Times New Roman" w:eastAsia="Times New Roman" w:hAnsi="Times New Roman"/>
          <w:sz w:val="28"/>
          <w:szCs w:val="28"/>
          <w:lang w:val="lv-LV" w:eastAsia="lv-LV"/>
        </w:rPr>
        <w:t>precizējot un papildinot regulējumu p</w:t>
      </w:r>
      <w:r w:rsidR="00AD769C" w:rsidRPr="00683F0F">
        <w:rPr>
          <w:rFonts w:ascii="Times New Roman" w:eastAsia="Times New Roman" w:hAnsi="Times New Roman"/>
          <w:sz w:val="28"/>
          <w:szCs w:val="28"/>
          <w:lang w:val="lv-LV" w:eastAsia="lv-LV"/>
        </w:rPr>
        <w:t xml:space="preserve">ar samaksas </w:t>
      </w:r>
      <w:r w:rsidR="00927434">
        <w:rPr>
          <w:rFonts w:ascii="Times New Roman" w:eastAsia="Times New Roman" w:hAnsi="Times New Roman"/>
          <w:sz w:val="28"/>
          <w:szCs w:val="28"/>
          <w:lang w:val="lv-LV" w:eastAsia="lv-LV"/>
        </w:rPr>
        <w:t xml:space="preserve">apmēra noteikšanas kārtību </w:t>
      </w:r>
      <w:r w:rsidR="00AD769C" w:rsidRPr="00683F0F">
        <w:rPr>
          <w:rFonts w:ascii="Times New Roman" w:eastAsia="Times New Roman" w:hAnsi="Times New Roman"/>
          <w:sz w:val="28"/>
          <w:szCs w:val="28"/>
          <w:lang w:val="lv-LV" w:eastAsia="lv-LV"/>
        </w:rPr>
        <w:t>par valsts pārvaldes uzdevumu izpildi</w:t>
      </w:r>
      <w:r w:rsidR="00927434">
        <w:rPr>
          <w:rFonts w:ascii="Times New Roman" w:eastAsia="Times New Roman" w:hAnsi="Times New Roman"/>
          <w:sz w:val="28"/>
          <w:szCs w:val="28"/>
          <w:lang w:val="lv-LV" w:eastAsia="lv-LV"/>
        </w:rPr>
        <w:t>, ja šis uzdevums noteikts tiesību aktā.</w:t>
      </w:r>
    </w:p>
    <w:p w14:paraId="1D8133BE" w14:textId="77777777" w:rsidR="00AD769C" w:rsidRPr="00683F0F" w:rsidRDefault="00EC7D21" w:rsidP="00683F0F">
      <w:pPr>
        <w:spacing w:after="0" w:line="240" w:lineRule="auto"/>
        <w:ind w:left="851"/>
        <w:jc w:val="right"/>
        <w:rPr>
          <w:rFonts w:ascii="Times New Roman" w:eastAsia="Times New Roman" w:hAnsi="Times New Roman"/>
          <w:sz w:val="28"/>
          <w:szCs w:val="28"/>
          <w:lang w:val="lv-LV" w:eastAsia="lv-LV"/>
        </w:rPr>
      </w:pPr>
      <w:r>
        <w:rPr>
          <w:rFonts w:ascii="Times New Roman" w:hAnsi="Times New Roman"/>
          <w:sz w:val="28"/>
          <w:szCs w:val="28"/>
          <w:lang w:val="lv-LV"/>
        </w:rPr>
        <w:t>32</w:t>
      </w:r>
      <w:r w:rsidR="00F82807" w:rsidRPr="00683F0F">
        <w:rPr>
          <w:rFonts w:ascii="Times New Roman" w:hAnsi="Times New Roman"/>
          <w:sz w:val="28"/>
          <w:szCs w:val="28"/>
          <w:lang w:val="lv-LV"/>
        </w:rPr>
        <w:t>.tabula</w:t>
      </w:r>
    </w:p>
    <w:p w14:paraId="00AABB98" w14:textId="77777777" w:rsidR="00AD769C" w:rsidRPr="00A8018C" w:rsidRDefault="00AD769C" w:rsidP="00A8018C">
      <w:pPr>
        <w:pStyle w:val="tv213"/>
        <w:spacing w:before="0" w:beforeAutospacing="0" w:after="0" w:afterAutospacing="0"/>
        <w:jc w:val="center"/>
        <w:rPr>
          <w:i/>
        </w:rPr>
      </w:pPr>
      <w:r w:rsidRPr="00DB3EDF">
        <w:rPr>
          <w:b/>
          <w:i/>
          <w:sz w:val="28"/>
          <w:szCs w:val="28"/>
        </w:rPr>
        <w:t>SVID analīze</w:t>
      </w:r>
      <w:r w:rsidRPr="00683F0F">
        <w:rPr>
          <w:sz w:val="28"/>
          <w:szCs w:val="28"/>
        </w:rPr>
        <w:t xml:space="preserve"> </w:t>
      </w:r>
    </w:p>
    <w:tbl>
      <w:tblPr>
        <w:tblStyle w:val="TableGrid"/>
        <w:tblW w:w="0" w:type="auto"/>
        <w:tblLook w:val="04A0" w:firstRow="1" w:lastRow="0" w:firstColumn="1" w:lastColumn="0" w:noHBand="0" w:noVBand="1"/>
      </w:tblPr>
      <w:tblGrid>
        <w:gridCol w:w="4537"/>
        <w:gridCol w:w="4538"/>
      </w:tblGrid>
      <w:tr w:rsidR="00683F0F" w:rsidRPr="00683F0F" w14:paraId="0C709E81" w14:textId="77777777" w:rsidTr="00962125">
        <w:tc>
          <w:tcPr>
            <w:tcW w:w="4537" w:type="dxa"/>
          </w:tcPr>
          <w:p w14:paraId="30EB7935" w14:textId="77777777" w:rsidR="00AD769C" w:rsidRPr="00A8018C" w:rsidRDefault="00AD769C" w:rsidP="00962125">
            <w:pPr>
              <w:pStyle w:val="tv213"/>
              <w:spacing w:before="0" w:beforeAutospacing="0" w:after="0" w:afterAutospacing="0"/>
              <w:jc w:val="center"/>
              <w:rPr>
                <w:i/>
              </w:rPr>
            </w:pPr>
            <w:r w:rsidRPr="00A8018C">
              <w:rPr>
                <w:i/>
              </w:rPr>
              <w:t>Stiprās puses</w:t>
            </w:r>
          </w:p>
        </w:tc>
        <w:tc>
          <w:tcPr>
            <w:tcW w:w="4538" w:type="dxa"/>
          </w:tcPr>
          <w:p w14:paraId="5495A891" w14:textId="77777777" w:rsidR="00AD769C" w:rsidRPr="00A8018C" w:rsidRDefault="00AD769C" w:rsidP="00962125">
            <w:pPr>
              <w:pStyle w:val="tv213"/>
              <w:spacing w:before="0" w:beforeAutospacing="0" w:after="0" w:afterAutospacing="0"/>
              <w:jc w:val="center"/>
              <w:rPr>
                <w:i/>
              </w:rPr>
            </w:pPr>
            <w:r w:rsidRPr="00A8018C">
              <w:rPr>
                <w:i/>
              </w:rPr>
              <w:t>Vājās puses</w:t>
            </w:r>
          </w:p>
        </w:tc>
      </w:tr>
      <w:tr w:rsidR="00683F0F" w:rsidRPr="001326DE" w14:paraId="1FB6829C" w14:textId="77777777" w:rsidTr="00962125">
        <w:tc>
          <w:tcPr>
            <w:tcW w:w="4537" w:type="dxa"/>
          </w:tcPr>
          <w:p w14:paraId="577D7229" w14:textId="77777777" w:rsidR="00AD769C" w:rsidRPr="00683F0F" w:rsidRDefault="00AD769C" w:rsidP="00927434">
            <w:pPr>
              <w:pStyle w:val="tv213"/>
              <w:spacing w:before="0" w:beforeAutospacing="0" w:after="0" w:afterAutospacing="0"/>
              <w:jc w:val="both"/>
            </w:pPr>
            <w:r w:rsidRPr="00683F0F">
              <w:t xml:space="preserve">Skaidri noteikta samaksas </w:t>
            </w:r>
            <w:r w:rsidR="00927434">
              <w:t xml:space="preserve">apmēra noteikšanas </w:t>
            </w:r>
            <w:r w:rsidRPr="00683F0F">
              <w:t xml:space="preserve">kārtība </w:t>
            </w:r>
            <w:r w:rsidR="00927434">
              <w:t xml:space="preserve">attiecīgā </w:t>
            </w:r>
            <w:r w:rsidRPr="00683F0F">
              <w:t>normatīvajā aktā.</w:t>
            </w:r>
          </w:p>
        </w:tc>
        <w:tc>
          <w:tcPr>
            <w:tcW w:w="4538" w:type="dxa"/>
          </w:tcPr>
          <w:p w14:paraId="02916AB0" w14:textId="77777777" w:rsidR="00AD769C" w:rsidRPr="00683F0F" w:rsidRDefault="004C0267" w:rsidP="00BF5BF7">
            <w:pPr>
              <w:pStyle w:val="tv213"/>
              <w:spacing w:before="0" w:beforeAutospacing="0" w:after="0" w:afterAutospacing="0"/>
              <w:jc w:val="both"/>
            </w:pPr>
            <w:r w:rsidRPr="00FD2936">
              <w:t>Nav identificētas.</w:t>
            </w:r>
          </w:p>
        </w:tc>
      </w:tr>
      <w:tr w:rsidR="00683F0F" w:rsidRPr="00683F0F" w14:paraId="7F76CC12" w14:textId="77777777" w:rsidTr="00962125">
        <w:tc>
          <w:tcPr>
            <w:tcW w:w="4537" w:type="dxa"/>
          </w:tcPr>
          <w:p w14:paraId="37BD55A5" w14:textId="77777777" w:rsidR="00AD769C" w:rsidRPr="00A8018C" w:rsidRDefault="00AD769C" w:rsidP="00962125">
            <w:pPr>
              <w:pStyle w:val="tv213"/>
              <w:spacing w:before="0" w:beforeAutospacing="0" w:after="0" w:afterAutospacing="0"/>
              <w:jc w:val="center"/>
              <w:rPr>
                <w:i/>
              </w:rPr>
            </w:pPr>
            <w:r w:rsidRPr="00A8018C">
              <w:rPr>
                <w:i/>
              </w:rPr>
              <w:t>Iespējas</w:t>
            </w:r>
          </w:p>
        </w:tc>
        <w:tc>
          <w:tcPr>
            <w:tcW w:w="4538" w:type="dxa"/>
          </w:tcPr>
          <w:p w14:paraId="758B638B" w14:textId="77777777" w:rsidR="00AD769C" w:rsidRPr="00A8018C" w:rsidRDefault="00AD769C" w:rsidP="00962125">
            <w:pPr>
              <w:pStyle w:val="tv213"/>
              <w:spacing w:before="0" w:beforeAutospacing="0" w:after="0" w:afterAutospacing="0"/>
              <w:jc w:val="center"/>
              <w:rPr>
                <w:i/>
              </w:rPr>
            </w:pPr>
            <w:r w:rsidRPr="00A8018C">
              <w:rPr>
                <w:i/>
              </w:rPr>
              <w:t>Draudi</w:t>
            </w:r>
          </w:p>
        </w:tc>
      </w:tr>
      <w:tr w:rsidR="00683F0F" w:rsidRPr="00F11946" w14:paraId="7BAC7EFA" w14:textId="77777777" w:rsidTr="00962125">
        <w:tc>
          <w:tcPr>
            <w:tcW w:w="4537" w:type="dxa"/>
          </w:tcPr>
          <w:p w14:paraId="0B7FC30E" w14:textId="77777777" w:rsidR="00AD769C" w:rsidRPr="00683F0F" w:rsidRDefault="00927434" w:rsidP="00A8018C">
            <w:pPr>
              <w:pStyle w:val="tv213"/>
              <w:spacing w:before="0" w:beforeAutospacing="0" w:after="0" w:afterAutospacing="0"/>
              <w:jc w:val="both"/>
              <w:rPr>
                <w:sz w:val="28"/>
                <w:szCs w:val="28"/>
              </w:rPr>
            </w:pPr>
            <w:r w:rsidRPr="00683F0F">
              <w:t>Normatīvo aktu (grozījumi Ministru kabineta noteikumos) ir iespējams izstrādāt un pieņemt pietiekami īsā laika periodā.</w:t>
            </w:r>
          </w:p>
        </w:tc>
        <w:tc>
          <w:tcPr>
            <w:tcW w:w="4538" w:type="dxa"/>
          </w:tcPr>
          <w:p w14:paraId="3F6AB4F2" w14:textId="77777777" w:rsidR="00AD769C" w:rsidRPr="00683F0F" w:rsidRDefault="00AD769C" w:rsidP="00AD769C">
            <w:pPr>
              <w:pStyle w:val="tv213"/>
              <w:spacing w:before="0" w:beforeAutospacing="0" w:after="0" w:afterAutospacing="0"/>
              <w:jc w:val="both"/>
              <w:rPr>
                <w:sz w:val="28"/>
                <w:szCs w:val="28"/>
              </w:rPr>
            </w:pPr>
            <w:r w:rsidRPr="00683F0F">
              <w:t xml:space="preserve"> </w:t>
            </w:r>
            <w:r w:rsidR="00BF5BF7">
              <w:t>Ievērojot fotoradaru projekta specifiku (piemēram, fotoradaru iegādei un uzstādīšanai tiek piesaistītas dividendes), noteikumos var nebūt iespējams iekļaut tādu regulējumu, kas attiecas tikai uz šo projektu.</w:t>
            </w:r>
          </w:p>
        </w:tc>
      </w:tr>
    </w:tbl>
    <w:p w14:paraId="23903F92" w14:textId="77777777" w:rsidR="00AD769C" w:rsidRPr="00683F0F" w:rsidRDefault="00AD769C" w:rsidP="004E34EC">
      <w:pPr>
        <w:widowControl/>
        <w:spacing w:after="0" w:line="240" w:lineRule="auto"/>
        <w:rPr>
          <w:rFonts w:ascii="Times New Roman" w:eastAsia="Times New Roman" w:hAnsi="Times New Roman"/>
          <w:b/>
          <w:i/>
          <w:sz w:val="28"/>
          <w:szCs w:val="28"/>
          <w:lang w:val="lv-LV" w:eastAsia="lv-LV"/>
        </w:rPr>
      </w:pPr>
    </w:p>
    <w:p w14:paraId="6FE39C87" w14:textId="77777777" w:rsidR="00C75AC0" w:rsidRPr="00683F0F" w:rsidRDefault="00D9228E" w:rsidP="003949C4">
      <w:pPr>
        <w:pStyle w:val="tv213"/>
        <w:spacing w:before="0" w:beforeAutospacing="0" w:after="0" w:afterAutospacing="0"/>
        <w:ind w:firstLine="567"/>
        <w:jc w:val="both"/>
        <w:rPr>
          <w:b/>
          <w:i/>
          <w:sz w:val="28"/>
          <w:szCs w:val="28"/>
        </w:rPr>
      </w:pPr>
      <w:r w:rsidRPr="00683F0F">
        <w:rPr>
          <w:b/>
          <w:i/>
          <w:sz w:val="28"/>
          <w:szCs w:val="28"/>
        </w:rPr>
        <w:t>3</w:t>
      </w:r>
      <w:r w:rsidR="00AD769C" w:rsidRPr="00683F0F">
        <w:rPr>
          <w:b/>
          <w:i/>
          <w:sz w:val="28"/>
          <w:szCs w:val="28"/>
        </w:rPr>
        <w:t>.variants – veikt attiecīgus grozījumus rīkojumā Nr.382,</w:t>
      </w:r>
      <w:r w:rsidR="00701D54">
        <w:rPr>
          <w:b/>
          <w:i/>
          <w:sz w:val="28"/>
          <w:szCs w:val="28"/>
        </w:rPr>
        <w:t xml:space="preserve"> </w:t>
      </w:r>
      <w:r w:rsidR="00AD769C" w:rsidRPr="00683F0F">
        <w:rPr>
          <w:b/>
          <w:i/>
          <w:sz w:val="28"/>
          <w:szCs w:val="28"/>
        </w:rPr>
        <w:t>paredzot tajā arī samaksas kārtību.</w:t>
      </w:r>
    </w:p>
    <w:p w14:paraId="09F8D4BE" w14:textId="77777777" w:rsidR="00F82807" w:rsidRPr="00683F0F" w:rsidRDefault="00EC7D21" w:rsidP="00683F0F">
      <w:pPr>
        <w:spacing w:after="0" w:line="240" w:lineRule="auto"/>
        <w:ind w:left="851"/>
        <w:jc w:val="right"/>
        <w:rPr>
          <w:rFonts w:ascii="Times New Roman" w:hAnsi="Times New Roman"/>
          <w:sz w:val="28"/>
          <w:szCs w:val="28"/>
          <w:lang w:val="lv-LV"/>
        </w:rPr>
      </w:pPr>
      <w:r>
        <w:rPr>
          <w:rFonts w:ascii="Times New Roman" w:hAnsi="Times New Roman"/>
          <w:sz w:val="28"/>
          <w:szCs w:val="28"/>
          <w:lang w:val="lv-LV"/>
        </w:rPr>
        <w:t>33</w:t>
      </w:r>
      <w:r w:rsidR="00F82807" w:rsidRPr="00683F0F">
        <w:rPr>
          <w:rFonts w:ascii="Times New Roman" w:hAnsi="Times New Roman"/>
          <w:sz w:val="28"/>
          <w:szCs w:val="28"/>
          <w:lang w:val="lv-LV"/>
        </w:rPr>
        <w:t>.tabula</w:t>
      </w:r>
    </w:p>
    <w:p w14:paraId="2A062D81" w14:textId="77777777" w:rsidR="00AD769C" w:rsidRPr="00683F0F" w:rsidRDefault="00AD769C" w:rsidP="002F07CC">
      <w:pPr>
        <w:pStyle w:val="tv213"/>
        <w:spacing w:before="0" w:beforeAutospacing="0" w:after="0" w:afterAutospacing="0"/>
        <w:jc w:val="center"/>
        <w:rPr>
          <w:sz w:val="28"/>
          <w:szCs w:val="28"/>
        </w:rPr>
      </w:pPr>
      <w:r w:rsidRPr="00DB3EDF">
        <w:rPr>
          <w:b/>
          <w:i/>
          <w:sz w:val="28"/>
          <w:szCs w:val="28"/>
        </w:rPr>
        <w:t>SVID analīze</w:t>
      </w:r>
      <w:r w:rsidRPr="00683F0F">
        <w:rPr>
          <w:sz w:val="28"/>
          <w:szCs w:val="28"/>
        </w:rPr>
        <w:t xml:space="preserve"> </w:t>
      </w:r>
    </w:p>
    <w:tbl>
      <w:tblPr>
        <w:tblStyle w:val="TableGrid"/>
        <w:tblW w:w="5000" w:type="pct"/>
        <w:tblLook w:val="04A0" w:firstRow="1" w:lastRow="0" w:firstColumn="1" w:lastColumn="0" w:noHBand="0" w:noVBand="1"/>
      </w:tblPr>
      <w:tblGrid>
        <w:gridCol w:w="4537"/>
        <w:gridCol w:w="4538"/>
      </w:tblGrid>
      <w:tr w:rsidR="00683F0F" w:rsidRPr="00683F0F" w14:paraId="73C3A5FD" w14:textId="77777777" w:rsidTr="00DB3EDF">
        <w:tc>
          <w:tcPr>
            <w:tcW w:w="2500" w:type="pct"/>
          </w:tcPr>
          <w:p w14:paraId="4A0C7558" w14:textId="77777777" w:rsidR="00AD769C" w:rsidRPr="00A8018C" w:rsidRDefault="00AD769C" w:rsidP="00962125">
            <w:pPr>
              <w:pStyle w:val="tv213"/>
              <w:spacing w:before="0" w:beforeAutospacing="0" w:after="0" w:afterAutospacing="0"/>
              <w:jc w:val="center"/>
              <w:rPr>
                <w:i/>
              </w:rPr>
            </w:pPr>
            <w:r w:rsidRPr="00A8018C">
              <w:rPr>
                <w:i/>
              </w:rPr>
              <w:t>Stiprās puses</w:t>
            </w:r>
          </w:p>
        </w:tc>
        <w:tc>
          <w:tcPr>
            <w:tcW w:w="2500" w:type="pct"/>
          </w:tcPr>
          <w:p w14:paraId="5AFE95BF" w14:textId="77777777" w:rsidR="00AD769C" w:rsidRPr="00A8018C" w:rsidRDefault="00AD769C" w:rsidP="00962125">
            <w:pPr>
              <w:pStyle w:val="tv213"/>
              <w:spacing w:before="0" w:beforeAutospacing="0" w:after="0" w:afterAutospacing="0"/>
              <w:jc w:val="center"/>
              <w:rPr>
                <w:i/>
              </w:rPr>
            </w:pPr>
            <w:r w:rsidRPr="00A8018C">
              <w:rPr>
                <w:i/>
              </w:rPr>
              <w:t>Vājās puses</w:t>
            </w:r>
          </w:p>
        </w:tc>
      </w:tr>
      <w:tr w:rsidR="00683F0F" w:rsidRPr="00F11946" w14:paraId="451A9E70" w14:textId="77777777" w:rsidTr="00DB3EDF">
        <w:tc>
          <w:tcPr>
            <w:tcW w:w="2500" w:type="pct"/>
          </w:tcPr>
          <w:p w14:paraId="33C3C070" w14:textId="77777777" w:rsidR="00AD769C" w:rsidRPr="00683F0F" w:rsidRDefault="00AD769C" w:rsidP="00AD769C">
            <w:pPr>
              <w:pStyle w:val="tv213"/>
              <w:spacing w:before="0" w:beforeAutospacing="0" w:after="0" w:afterAutospacing="0"/>
              <w:jc w:val="both"/>
            </w:pPr>
            <w:r w:rsidRPr="00683F0F">
              <w:t>Skaidri noteikta samaksas kārtība normatīvajā aktā.</w:t>
            </w:r>
          </w:p>
        </w:tc>
        <w:tc>
          <w:tcPr>
            <w:tcW w:w="2500" w:type="pct"/>
          </w:tcPr>
          <w:p w14:paraId="77BA6752" w14:textId="77777777" w:rsidR="00AD769C" w:rsidRPr="00683F0F" w:rsidRDefault="00AD769C" w:rsidP="00D9228E">
            <w:pPr>
              <w:pStyle w:val="tv213"/>
              <w:spacing w:before="0" w:beforeAutospacing="0" w:after="0" w:afterAutospacing="0"/>
              <w:jc w:val="both"/>
            </w:pPr>
            <w:r w:rsidRPr="00683F0F">
              <w:t xml:space="preserve">Normatīvo aktu (grozījumi </w:t>
            </w:r>
            <w:r w:rsidR="00D9228E" w:rsidRPr="00683F0F">
              <w:t>rīkojumā Nr.382</w:t>
            </w:r>
            <w:r w:rsidRPr="00683F0F">
              <w:t>) ir iespējams izstrādāt un pieņemt pietiekami īsā laika periodā</w:t>
            </w:r>
            <w:r w:rsidR="00D9228E" w:rsidRPr="00683F0F">
              <w:t>, ievērojot arī, ka rīkojums jāgroza sakarā ar ilgtermiņa saistību apmēra izmaiņām.</w:t>
            </w:r>
          </w:p>
        </w:tc>
      </w:tr>
      <w:tr w:rsidR="00683F0F" w:rsidRPr="001326DE" w14:paraId="1E45BB50" w14:textId="77777777" w:rsidTr="00DB3EDF">
        <w:tc>
          <w:tcPr>
            <w:tcW w:w="2500" w:type="pct"/>
          </w:tcPr>
          <w:p w14:paraId="293D0D06" w14:textId="77777777" w:rsidR="00AD769C" w:rsidRPr="00683F0F" w:rsidRDefault="00701D54" w:rsidP="00701D54">
            <w:pPr>
              <w:pStyle w:val="tv213"/>
              <w:spacing w:before="0" w:beforeAutospacing="0" w:after="0" w:afterAutospacing="0"/>
              <w:jc w:val="both"/>
              <w:rPr>
                <w:sz w:val="28"/>
                <w:szCs w:val="28"/>
              </w:rPr>
            </w:pPr>
            <w:r w:rsidRPr="00A8018C">
              <w:t>Laika ziņā “ātrākais” risinājuma variants.</w:t>
            </w:r>
          </w:p>
        </w:tc>
        <w:tc>
          <w:tcPr>
            <w:tcW w:w="2500" w:type="pct"/>
          </w:tcPr>
          <w:p w14:paraId="26296CF5" w14:textId="77777777" w:rsidR="00AD769C" w:rsidRPr="00683F0F" w:rsidRDefault="00AD769C" w:rsidP="00962125">
            <w:pPr>
              <w:pStyle w:val="tv213"/>
              <w:spacing w:before="0" w:beforeAutospacing="0" w:after="0" w:afterAutospacing="0"/>
              <w:jc w:val="both"/>
              <w:rPr>
                <w:sz w:val="28"/>
                <w:szCs w:val="28"/>
              </w:rPr>
            </w:pPr>
          </w:p>
        </w:tc>
      </w:tr>
      <w:tr w:rsidR="00683F0F" w:rsidRPr="00683F0F" w14:paraId="67D9AC72" w14:textId="77777777" w:rsidTr="00DB3EDF">
        <w:tc>
          <w:tcPr>
            <w:tcW w:w="2500" w:type="pct"/>
          </w:tcPr>
          <w:p w14:paraId="742FAA66" w14:textId="77777777" w:rsidR="00AD769C" w:rsidRPr="00A8018C" w:rsidRDefault="00AD769C" w:rsidP="00962125">
            <w:pPr>
              <w:pStyle w:val="tv213"/>
              <w:spacing w:before="0" w:beforeAutospacing="0" w:after="0" w:afterAutospacing="0"/>
              <w:jc w:val="center"/>
              <w:rPr>
                <w:i/>
              </w:rPr>
            </w:pPr>
            <w:r w:rsidRPr="00A8018C">
              <w:rPr>
                <w:i/>
              </w:rPr>
              <w:t>Iespējas</w:t>
            </w:r>
          </w:p>
        </w:tc>
        <w:tc>
          <w:tcPr>
            <w:tcW w:w="2500" w:type="pct"/>
          </w:tcPr>
          <w:p w14:paraId="63A9100D" w14:textId="77777777" w:rsidR="00AD769C" w:rsidRPr="00A8018C" w:rsidRDefault="00AD769C" w:rsidP="00962125">
            <w:pPr>
              <w:pStyle w:val="tv213"/>
              <w:spacing w:before="0" w:beforeAutospacing="0" w:after="0" w:afterAutospacing="0"/>
              <w:jc w:val="center"/>
              <w:rPr>
                <w:i/>
              </w:rPr>
            </w:pPr>
            <w:r w:rsidRPr="00A8018C">
              <w:rPr>
                <w:i/>
              </w:rPr>
              <w:t>Draudi</w:t>
            </w:r>
          </w:p>
        </w:tc>
      </w:tr>
      <w:tr w:rsidR="00AD769C" w:rsidRPr="001C75F2" w14:paraId="65A03566" w14:textId="77777777" w:rsidTr="00DB3EDF">
        <w:tc>
          <w:tcPr>
            <w:tcW w:w="2500" w:type="pct"/>
          </w:tcPr>
          <w:p w14:paraId="24B97692" w14:textId="77777777" w:rsidR="00AD769C" w:rsidRPr="00683F0F" w:rsidRDefault="00904FA3" w:rsidP="00962125">
            <w:pPr>
              <w:pStyle w:val="tv213"/>
              <w:spacing w:before="0" w:beforeAutospacing="0" w:after="0" w:afterAutospacing="0"/>
              <w:jc w:val="center"/>
              <w:rPr>
                <w:sz w:val="28"/>
                <w:szCs w:val="28"/>
              </w:rPr>
            </w:pPr>
            <w:r w:rsidRPr="00FD2936">
              <w:t>Nav identificētas.</w:t>
            </w:r>
          </w:p>
        </w:tc>
        <w:tc>
          <w:tcPr>
            <w:tcW w:w="2500" w:type="pct"/>
          </w:tcPr>
          <w:p w14:paraId="7A067AC1" w14:textId="77777777" w:rsidR="00AD769C" w:rsidRPr="00683F0F" w:rsidRDefault="00D9228E" w:rsidP="00D9228E">
            <w:pPr>
              <w:pStyle w:val="tv213"/>
              <w:spacing w:before="0" w:beforeAutospacing="0" w:after="0" w:afterAutospacing="0"/>
              <w:jc w:val="both"/>
              <w:rPr>
                <w:sz w:val="28"/>
                <w:szCs w:val="28"/>
              </w:rPr>
            </w:pPr>
            <w:r w:rsidRPr="00683F0F">
              <w:t>Parasti Ministru kabineta rīkojumos samaksas kārtību nenosaka, tas ir Ministru kabineta noteikumu jautājums.</w:t>
            </w:r>
            <w:r w:rsidR="00AD769C" w:rsidRPr="00683F0F">
              <w:t xml:space="preserve"> </w:t>
            </w:r>
          </w:p>
        </w:tc>
      </w:tr>
    </w:tbl>
    <w:p w14:paraId="4E2D6A7D" w14:textId="77777777" w:rsidR="000C0E3F" w:rsidRPr="004E2CEE" w:rsidRDefault="000C0E3F" w:rsidP="000C0E3F">
      <w:pPr>
        <w:pStyle w:val="NoSpacing"/>
        <w:rPr>
          <w:rFonts w:ascii="Times New Roman" w:hAnsi="Times New Roman"/>
          <w:i/>
          <w:sz w:val="28"/>
          <w:szCs w:val="28"/>
          <w:lang w:val="lv-LV"/>
        </w:rPr>
      </w:pPr>
    </w:p>
    <w:p w14:paraId="3F5B0E7C" w14:textId="77777777" w:rsidR="00B00455" w:rsidRDefault="00A2313B" w:rsidP="00DB3EDF">
      <w:pPr>
        <w:pStyle w:val="NoSpacing"/>
        <w:ind w:firstLine="720"/>
        <w:jc w:val="both"/>
        <w:rPr>
          <w:rFonts w:ascii="Times New Roman" w:hAnsi="Times New Roman"/>
          <w:sz w:val="28"/>
          <w:szCs w:val="28"/>
          <w:lang w:val="lv-LV"/>
        </w:rPr>
      </w:pPr>
      <w:r w:rsidRPr="00683F0F">
        <w:rPr>
          <w:rFonts w:ascii="Times New Roman" w:hAnsi="Times New Roman"/>
          <w:sz w:val="28"/>
          <w:szCs w:val="28"/>
          <w:lang w:val="lv-LV"/>
        </w:rPr>
        <w:t xml:space="preserve">Iekšlietu ministrija </w:t>
      </w:r>
      <w:r w:rsidR="003949C4">
        <w:rPr>
          <w:rFonts w:ascii="Times New Roman" w:hAnsi="Times New Roman"/>
          <w:sz w:val="28"/>
          <w:szCs w:val="28"/>
          <w:lang w:val="lv-LV"/>
        </w:rPr>
        <w:t xml:space="preserve">normatīvā regulējuma pilnveidošanai </w:t>
      </w:r>
      <w:r w:rsidRPr="00683F0F">
        <w:rPr>
          <w:rFonts w:ascii="Times New Roman" w:hAnsi="Times New Roman"/>
          <w:sz w:val="28"/>
          <w:szCs w:val="28"/>
          <w:lang w:val="lv-LV"/>
        </w:rPr>
        <w:t xml:space="preserve">atbalsta </w:t>
      </w:r>
      <w:r w:rsidR="00FA7463">
        <w:rPr>
          <w:rFonts w:ascii="Times New Roman" w:hAnsi="Times New Roman"/>
          <w:sz w:val="28"/>
          <w:szCs w:val="28"/>
          <w:lang w:val="lv-LV"/>
        </w:rPr>
        <w:t>1</w:t>
      </w:r>
      <w:r w:rsidRPr="00DA567A">
        <w:rPr>
          <w:rFonts w:ascii="Times New Roman" w:hAnsi="Times New Roman"/>
          <w:sz w:val="28"/>
          <w:szCs w:val="28"/>
          <w:lang w:val="lv-LV"/>
        </w:rPr>
        <w:t>.variantu</w:t>
      </w:r>
      <w:r w:rsidR="00904FA3" w:rsidRPr="00DA567A">
        <w:rPr>
          <w:rFonts w:ascii="Times New Roman" w:hAnsi="Times New Roman"/>
          <w:sz w:val="28"/>
          <w:szCs w:val="28"/>
          <w:lang w:val="lv-LV"/>
        </w:rPr>
        <w:t xml:space="preserve">, bet pārejas periodā līdz attiecīga regulējuma spēkā stāšanās – </w:t>
      </w:r>
      <w:r w:rsidR="00904FA3" w:rsidRPr="00DA567A">
        <w:rPr>
          <w:rFonts w:ascii="Times New Roman" w:hAnsi="Times New Roman"/>
          <w:sz w:val="28"/>
          <w:szCs w:val="28"/>
          <w:lang w:val="lv-LV"/>
        </w:rPr>
        <w:lastRenderedPageBreak/>
        <w:t>3.variantu</w:t>
      </w:r>
      <w:r w:rsidRPr="00DA567A">
        <w:rPr>
          <w:rFonts w:ascii="Times New Roman" w:hAnsi="Times New Roman"/>
          <w:sz w:val="28"/>
          <w:szCs w:val="28"/>
          <w:lang w:val="lv-LV"/>
        </w:rPr>
        <w:t>.</w:t>
      </w:r>
    </w:p>
    <w:p w14:paraId="2347730E" w14:textId="77777777" w:rsidR="004F4D71" w:rsidRPr="004F4D71" w:rsidRDefault="004F4D71" w:rsidP="004F4D71">
      <w:pPr>
        <w:pStyle w:val="Heading2"/>
        <w:ind w:left="360"/>
        <w:jc w:val="center"/>
        <w:rPr>
          <w:rFonts w:eastAsia="Calibri"/>
        </w:rPr>
      </w:pPr>
      <w:r w:rsidRPr="0017015F">
        <w:rPr>
          <w:lang w:val="lv-LV"/>
        </w:rPr>
        <w:t xml:space="preserve"> </w:t>
      </w:r>
      <w:bookmarkStart w:id="16" w:name="_Toc464117229"/>
      <w:proofErr w:type="spellStart"/>
      <w:r w:rsidRPr="004F4D71">
        <w:rPr>
          <w:rFonts w:eastAsia="Calibri"/>
        </w:rPr>
        <w:t>Ietekme</w:t>
      </w:r>
      <w:proofErr w:type="spellEnd"/>
      <w:r w:rsidRPr="004F4D71">
        <w:rPr>
          <w:rFonts w:eastAsia="Calibri"/>
        </w:rPr>
        <w:t xml:space="preserve"> </w:t>
      </w:r>
      <w:proofErr w:type="spellStart"/>
      <w:r w:rsidRPr="004F4D71">
        <w:rPr>
          <w:rFonts w:eastAsia="Calibri"/>
        </w:rPr>
        <w:t>uz</w:t>
      </w:r>
      <w:proofErr w:type="spellEnd"/>
      <w:r w:rsidRPr="004F4D71">
        <w:rPr>
          <w:rFonts w:eastAsia="Calibri"/>
        </w:rPr>
        <w:t xml:space="preserve"> </w:t>
      </w:r>
      <w:proofErr w:type="spellStart"/>
      <w:r w:rsidRPr="004F4D71">
        <w:rPr>
          <w:rFonts w:eastAsia="Calibri"/>
        </w:rPr>
        <w:t>valsts</w:t>
      </w:r>
      <w:proofErr w:type="spellEnd"/>
      <w:r w:rsidRPr="004F4D71">
        <w:rPr>
          <w:rFonts w:eastAsia="Calibri"/>
        </w:rPr>
        <w:t xml:space="preserve"> </w:t>
      </w:r>
      <w:proofErr w:type="gramStart"/>
      <w:r w:rsidRPr="004F4D71">
        <w:rPr>
          <w:rFonts w:eastAsia="Calibri"/>
        </w:rPr>
        <w:t>un</w:t>
      </w:r>
      <w:proofErr w:type="gramEnd"/>
      <w:r w:rsidRPr="004F4D71">
        <w:rPr>
          <w:rFonts w:eastAsia="Calibri"/>
        </w:rPr>
        <w:t xml:space="preserve"> </w:t>
      </w:r>
      <w:proofErr w:type="spellStart"/>
      <w:r w:rsidRPr="004F4D71">
        <w:rPr>
          <w:rFonts w:eastAsia="Calibri"/>
        </w:rPr>
        <w:t>pašvaldību</w:t>
      </w:r>
      <w:proofErr w:type="spellEnd"/>
      <w:r w:rsidRPr="004F4D71">
        <w:rPr>
          <w:rFonts w:eastAsia="Calibri"/>
        </w:rPr>
        <w:t xml:space="preserve"> </w:t>
      </w:r>
      <w:proofErr w:type="spellStart"/>
      <w:r w:rsidRPr="004F4D71">
        <w:rPr>
          <w:rFonts w:eastAsia="Calibri"/>
        </w:rPr>
        <w:t>budžetu</w:t>
      </w:r>
      <w:bookmarkEnd w:id="16"/>
      <w:proofErr w:type="spellEnd"/>
    </w:p>
    <w:p w14:paraId="0715A8EC" w14:textId="77777777" w:rsidR="006B0DC4" w:rsidRDefault="006B0DC4" w:rsidP="00811A83">
      <w:pPr>
        <w:pStyle w:val="NoSpacing"/>
        <w:jc w:val="center"/>
        <w:rPr>
          <w:rFonts w:ascii="Times New Roman" w:hAnsi="Times New Roman"/>
          <w:sz w:val="28"/>
          <w:szCs w:val="28"/>
          <w:lang w:val="lv-LV"/>
        </w:rPr>
      </w:pPr>
    </w:p>
    <w:p w14:paraId="64FE0820" w14:textId="77777777" w:rsidR="001D7364" w:rsidRDefault="0018131F" w:rsidP="00811A83">
      <w:pPr>
        <w:pStyle w:val="NoSpacing"/>
        <w:jc w:val="center"/>
        <w:rPr>
          <w:rFonts w:ascii="Times New Roman" w:hAnsi="Times New Roman"/>
          <w:sz w:val="28"/>
          <w:szCs w:val="28"/>
          <w:lang w:val="lv-LV"/>
        </w:rPr>
      </w:pPr>
      <w:r>
        <w:rPr>
          <w:rFonts w:ascii="Times New Roman" w:hAnsi="Times New Roman"/>
          <w:sz w:val="28"/>
          <w:szCs w:val="28"/>
          <w:lang w:val="lv-LV"/>
        </w:rPr>
        <w:t>P</w:t>
      </w:r>
      <w:r w:rsidR="0053694A">
        <w:rPr>
          <w:rFonts w:ascii="Times New Roman" w:hAnsi="Times New Roman"/>
          <w:sz w:val="28"/>
          <w:szCs w:val="28"/>
          <w:lang w:val="lv-LV"/>
        </w:rPr>
        <w:t>rognozētie</w:t>
      </w:r>
      <w:r>
        <w:rPr>
          <w:rFonts w:ascii="Times New Roman" w:hAnsi="Times New Roman"/>
          <w:sz w:val="28"/>
          <w:szCs w:val="28"/>
          <w:lang w:val="lv-LV"/>
        </w:rPr>
        <w:t xml:space="preserve"> val</w:t>
      </w:r>
      <w:r w:rsidR="00F634B2">
        <w:rPr>
          <w:rFonts w:ascii="Times New Roman" w:hAnsi="Times New Roman"/>
          <w:sz w:val="28"/>
          <w:szCs w:val="28"/>
          <w:lang w:val="lv-LV"/>
        </w:rPr>
        <w:t>sts pamatbudžeta ieņēmumi</w:t>
      </w:r>
      <w:r>
        <w:rPr>
          <w:rFonts w:ascii="Times New Roman" w:hAnsi="Times New Roman"/>
          <w:sz w:val="28"/>
          <w:szCs w:val="28"/>
          <w:lang w:val="lv-LV"/>
        </w:rPr>
        <w:t xml:space="preserve"> no naudas sodiem</w:t>
      </w:r>
      <w:r w:rsidRPr="00F872CF">
        <w:rPr>
          <w:lang w:val="lv-LV"/>
        </w:rPr>
        <w:t xml:space="preserve">, </w:t>
      </w:r>
      <w:r w:rsidRPr="00F87148">
        <w:rPr>
          <w:rFonts w:ascii="Times New Roman" w:hAnsi="Times New Roman"/>
          <w:sz w:val="28"/>
          <w:szCs w:val="28"/>
          <w:lang w:val="lv-LV"/>
        </w:rPr>
        <w:t xml:space="preserve">ko uzliek Valsts policija par pārkāpumiem ceļu satiksmē, kas fiksēti ar </w:t>
      </w:r>
      <w:r>
        <w:rPr>
          <w:rFonts w:ascii="Times New Roman" w:hAnsi="Times New Roman"/>
          <w:sz w:val="28"/>
          <w:szCs w:val="28"/>
          <w:lang w:val="lv-LV"/>
        </w:rPr>
        <w:t>CSDD</w:t>
      </w:r>
      <w:r w:rsidRPr="006E0202">
        <w:rPr>
          <w:sz w:val="28"/>
          <w:szCs w:val="28"/>
          <w:lang w:val="lv-LV"/>
        </w:rPr>
        <w:t xml:space="preserve"> </w:t>
      </w:r>
      <w:r w:rsidRPr="00F87148">
        <w:rPr>
          <w:rFonts w:ascii="Times New Roman" w:hAnsi="Times New Roman"/>
          <w:sz w:val="28"/>
          <w:szCs w:val="28"/>
          <w:lang w:val="lv-LV"/>
        </w:rPr>
        <w:t>pieder</w:t>
      </w:r>
      <w:r>
        <w:rPr>
          <w:rFonts w:ascii="Times New Roman" w:hAnsi="Times New Roman"/>
          <w:sz w:val="28"/>
          <w:szCs w:val="28"/>
          <w:lang w:val="lv-LV"/>
        </w:rPr>
        <w:t xml:space="preserve">ošajiem tehniskajiem līdzekļiem </w:t>
      </w:r>
      <w:r w:rsidR="00404EE9">
        <w:rPr>
          <w:rFonts w:ascii="Times New Roman" w:hAnsi="Times New Roman"/>
          <w:sz w:val="28"/>
          <w:szCs w:val="28"/>
          <w:lang w:val="lv-LV"/>
        </w:rPr>
        <w:t xml:space="preserve">un </w:t>
      </w:r>
      <w:r w:rsidR="00EF62B7">
        <w:rPr>
          <w:rFonts w:ascii="Times New Roman" w:hAnsi="Times New Roman"/>
          <w:sz w:val="28"/>
          <w:szCs w:val="28"/>
          <w:lang w:val="lv-LV"/>
        </w:rPr>
        <w:t>ilgtermiņa saistības pasākumam “</w:t>
      </w:r>
      <w:r w:rsidR="00EF62B7" w:rsidRPr="00674761">
        <w:rPr>
          <w:rFonts w:ascii="Times New Roman" w:hAnsi="Times New Roman"/>
          <w:sz w:val="28"/>
          <w:szCs w:val="28"/>
          <w:lang w:val="lv-LV"/>
        </w:rPr>
        <w:t>Ceļu satiksmes pārkāpumu fiksēšanas tehnisko līdzekļu (fotoradaru) darbības nodrošināšana”</w:t>
      </w:r>
      <w:r w:rsidR="00EF62B7">
        <w:rPr>
          <w:rFonts w:ascii="Times New Roman" w:hAnsi="Times New Roman"/>
          <w:sz w:val="28"/>
          <w:szCs w:val="28"/>
          <w:lang w:val="lv-LV"/>
        </w:rPr>
        <w:t xml:space="preserve"> (</w:t>
      </w:r>
      <w:r w:rsidR="00EF62B7" w:rsidRPr="00674761">
        <w:rPr>
          <w:rFonts w:ascii="Times New Roman" w:hAnsi="Times New Roman"/>
          <w:sz w:val="28"/>
          <w:szCs w:val="28"/>
          <w:lang w:val="lv-LV"/>
        </w:rPr>
        <w:t xml:space="preserve">atbilstoši </w:t>
      </w:r>
      <w:r w:rsidR="00EF62B7" w:rsidRPr="006D4E9A">
        <w:rPr>
          <w:rFonts w:ascii="Times New Roman" w:hAnsi="Times New Roman"/>
          <w:sz w:val="28"/>
          <w:szCs w:val="28"/>
          <w:lang w:val="lv-LV"/>
        </w:rPr>
        <w:t xml:space="preserve">fotoradaru ieviešanas risinājuma </w:t>
      </w:r>
      <w:r w:rsidR="00EF62B7">
        <w:rPr>
          <w:rFonts w:ascii="Times New Roman" w:hAnsi="Times New Roman"/>
          <w:sz w:val="28"/>
          <w:szCs w:val="28"/>
          <w:lang w:val="lv-LV"/>
        </w:rPr>
        <w:t>2</w:t>
      </w:r>
      <w:r w:rsidR="00EF62B7" w:rsidRPr="00534FD7">
        <w:rPr>
          <w:rFonts w:ascii="Times New Roman" w:hAnsi="Times New Roman"/>
          <w:sz w:val="28"/>
          <w:szCs w:val="28"/>
          <w:lang w:val="lv-LV"/>
        </w:rPr>
        <w:t>.variantam un</w:t>
      </w:r>
      <w:r w:rsidR="00EF62B7">
        <w:rPr>
          <w:rFonts w:ascii="Times New Roman" w:hAnsi="Times New Roman"/>
          <w:sz w:val="28"/>
          <w:szCs w:val="28"/>
          <w:lang w:val="lv-LV"/>
        </w:rPr>
        <w:t xml:space="preserve"> samaksas apmēra noteikšanas 2.A modelim)</w:t>
      </w:r>
    </w:p>
    <w:p w14:paraId="008A9BC8" w14:textId="77777777" w:rsidR="00D8355B" w:rsidRDefault="00D8355B" w:rsidP="00811A83">
      <w:pPr>
        <w:pStyle w:val="NoSpacing"/>
        <w:jc w:val="right"/>
        <w:rPr>
          <w:rFonts w:ascii="Times New Roman" w:hAnsi="Times New Roman"/>
          <w:sz w:val="28"/>
          <w:szCs w:val="28"/>
          <w:lang w:val="lv-LV"/>
        </w:rPr>
      </w:pPr>
      <w:r>
        <w:rPr>
          <w:rFonts w:ascii="Times New Roman" w:hAnsi="Times New Roman"/>
          <w:sz w:val="28"/>
          <w:szCs w:val="28"/>
          <w:lang w:val="lv-LV"/>
        </w:rPr>
        <w:t>34.tabula</w:t>
      </w:r>
    </w:p>
    <w:tbl>
      <w:tblPr>
        <w:tblW w:w="9634" w:type="dxa"/>
        <w:tblInd w:w="-289" w:type="dxa"/>
        <w:tblLayout w:type="fixed"/>
        <w:tblLook w:val="04A0" w:firstRow="1" w:lastRow="0" w:firstColumn="1" w:lastColumn="0" w:noHBand="0" w:noVBand="1"/>
      </w:tblPr>
      <w:tblGrid>
        <w:gridCol w:w="1838"/>
        <w:gridCol w:w="851"/>
        <w:gridCol w:w="992"/>
        <w:gridCol w:w="992"/>
        <w:gridCol w:w="992"/>
        <w:gridCol w:w="993"/>
        <w:gridCol w:w="1033"/>
        <w:gridCol w:w="951"/>
        <w:gridCol w:w="992"/>
      </w:tblGrid>
      <w:tr w:rsidR="00ED2412" w:rsidRPr="000031C4" w14:paraId="017EEBE0" w14:textId="77777777" w:rsidTr="0017015F">
        <w:trPr>
          <w:trHeight w:val="300"/>
        </w:trPr>
        <w:tc>
          <w:tcPr>
            <w:tcW w:w="26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065A20" w14:textId="77777777" w:rsidR="00ED2412" w:rsidRPr="0017015F" w:rsidRDefault="00ED2412" w:rsidP="00295FC2">
            <w:pPr>
              <w:spacing w:after="0" w:line="240" w:lineRule="auto"/>
              <w:jc w:val="center"/>
              <w:rPr>
                <w:rFonts w:ascii="Times New Roman" w:eastAsia="Times New Roman" w:hAnsi="Times New Roman"/>
                <w:color w:val="000000"/>
                <w:sz w:val="16"/>
                <w:szCs w:val="16"/>
                <w:lang w:eastAsia="lv-LV"/>
              </w:rPr>
            </w:pPr>
            <w:proofErr w:type="spellStart"/>
            <w:r w:rsidRPr="0017015F">
              <w:rPr>
                <w:rFonts w:ascii="Times New Roman" w:eastAsia="Times New Roman" w:hAnsi="Times New Roman"/>
                <w:color w:val="000000"/>
                <w:sz w:val="16"/>
                <w:szCs w:val="16"/>
                <w:lang w:eastAsia="lv-LV"/>
              </w:rPr>
              <w:t>Rādītāji</w:t>
            </w:r>
            <w:proofErr w:type="spellEnd"/>
            <w:r w:rsidRPr="0017015F">
              <w:rPr>
                <w:rFonts w:ascii="Times New Roman" w:eastAsia="Times New Roman" w:hAnsi="Times New Roman"/>
                <w:color w:val="000000"/>
                <w:sz w:val="16"/>
                <w:szCs w:val="16"/>
                <w:lang w:eastAsia="lv-LV"/>
              </w:rPr>
              <w:t xml:space="preserve"> </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14:paraId="65BC4674" w14:textId="77777777" w:rsidR="00ED2412" w:rsidRPr="0017015F" w:rsidRDefault="00ED2412" w:rsidP="00295FC2">
            <w:pPr>
              <w:spacing w:after="0" w:line="240" w:lineRule="auto"/>
              <w:jc w:val="center"/>
              <w:rPr>
                <w:rFonts w:ascii="Times New Roman" w:eastAsia="Times New Roman" w:hAnsi="Times New Roman"/>
                <w:color w:val="000000"/>
                <w:sz w:val="16"/>
                <w:szCs w:val="16"/>
                <w:lang w:eastAsia="lv-LV"/>
              </w:rPr>
            </w:pPr>
            <w:r w:rsidRPr="0017015F">
              <w:rPr>
                <w:rFonts w:ascii="Times New Roman" w:eastAsia="Times New Roman" w:hAnsi="Times New Roman"/>
                <w:color w:val="000000"/>
                <w:sz w:val="16"/>
                <w:szCs w:val="16"/>
                <w:lang w:eastAsia="lv-LV"/>
              </w:rPr>
              <w:t>2017.gads</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14:paraId="02E7BF43" w14:textId="77777777" w:rsidR="00ED2412" w:rsidRPr="0017015F" w:rsidRDefault="00ED2412" w:rsidP="00295FC2">
            <w:pPr>
              <w:spacing w:after="0" w:line="240" w:lineRule="auto"/>
              <w:jc w:val="center"/>
              <w:rPr>
                <w:rFonts w:ascii="Times New Roman" w:eastAsia="Times New Roman" w:hAnsi="Times New Roman"/>
                <w:color w:val="000000"/>
                <w:sz w:val="16"/>
                <w:szCs w:val="16"/>
                <w:lang w:eastAsia="lv-LV"/>
              </w:rPr>
            </w:pPr>
            <w:r w:rsidRPr="0017015F">
              <w:rPr>
                <w:rFonts w:ascii="Times New Roman" w:eastAsia="Times New Roman" w:hAnsi="Times New Roman"/>
                <w:color w:val="000000"/>
                <w:sz w:val="16"/>
                <w:szCs w:val="16"/>
                <w:lang w:eastAsia="lv-LV"/>
              </w:rPr>
              <w:t>2018.gads</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14:paraId="0FA12F21" w14:textId="77777777" w:rsidR="00ED2412" w:rsidRPr="0017015F" w:rsidRDefault="00ED2412" w:rsidP="00295FC2">
            <w:pPr>
              <w:spacing w:after="0" w:line="240" w:lineRule="auto"/>
              <w:jc w:val="center"/>
              <w:rPr>
                <w:rFonts w:ascii="Times New Roman" w:eastAsia="Times New Roman" w:hAnsi="Times New Roman"/>
                <w:color w:val="000000"/>
                <w:sz w:val="16"/>
                <w:szCs w:val="16"/>
                <w:lang w:eastAsia="lv-LV"/>
              </w:rPr>
            </w:pPr>
            <w:r w:rsidRPr="0017015F">
              <w:rPr>
                <w:rFonts w:ascii="Times New Roman" w:eastAsia="Times New Roman" w:hAnsi="Times New Roman"/>
                <w:color w:val="000000"/>
                <w:sz w:val="16"/>
                <w:szCs w:val="16"/>
                <w:lang w:eastAsia="lv-LV"/>
              </w:rPr>
              <w:t>2019.gads</w:t>
            </w:r>
          </w:p>
        </w:tc>
        <w:tc>
          <w:tcPr>
            <w:tcW w:w="993" w:type="dxa"/>
            <w:tcBorders>
              <w:top w:val="single" w:sz="4" w:space="0" w:color="BFBFBF"/>
              <w:left w:val="nil"/>
              <w:bottom w:val="single" w:sz="4" w:space="0" w:color="BFBFBF"/>
              <w:right w:val="single" w:sz="4" w:space="0" w:color="BFBFBF"/>
            </w:tcBorders>
            <w:shd w:val="clear" w:color="auto" w:fill="auto"/>
            <w:noWrap/>
            <w:vAlign w:val="center"/>
            <w:hideMark/>
          </w:tcPr>
          <w:p w14:paraId="3599CAE6" w14:textId="77777777" w:rsidR="00ED2412" w:rsidRPr="0017015F" w:rsidRDefault="00ED2412" w:rsidP="00295FC2">
            <w:pPr>
              <w:spacing w:after="0" w:line="240" w:lineRule="auto"/>
              <w:jc w:val="center"/>
              <w:rPr>
                <w:rFonts w:ascii="Times New Roman" w:eastAsia="Times New Roman" w:hAnsi="Times New Roman"/>
                <w:color w:val="000000"/>
                <w:sz w:val="16"/>
                <w:szCs w:val="16"/>
                <w:lang w:eastAsia="lv-LV"/>
              </w:rPr>
            </w:pPr>
            <w:r w:rsidRPr="0017015F">
              <w:rPr>
                <w:rFonts w:ascii="Times New Roman" w:eastAsia="Times New Roman" w:hAnsi="Times New Roman"/>
                <w:color w:val="000000"/>
                <w:sz w:val="16"/>
                <w:szCs w:val="16"/>
                <w:lang w:eastAsia="lv-LV"/>
              </w:rPr>
              <w:t>2020.gads</w:t>
            </w:r>
          </w:p>
        </w:tc>
        <w:tc>
          <w:tcPr>
            <w:tcW w:w="1033" w:type="dxa"/>
            <w:tcBorders>
              <w:top w:val="single" w:sz="4" w:space="0" w:color="BFBFBF"/>
              <w:left w:val="nil"/>
              <w:bottom w:val="single" w:sz="4" w:space="0" w:color="BFBFBF"/>
              <w:right w:val="single" w:sz="4" w:space="0" w:color="BFBFBF"/>
            </w:tcBorders>
            <w:shd w:val="clear" w:color="auto" w:fill="auto"/>
            <w:noWrap/>
            <w:vAlign w:val="center"/>
            <w:hideMark/>
          </w:tcPr>
          <w:p w14:paraId="6809B617" w14:textId="77777777" w:rsidR="00ED2412" w:rsidRPr="0017015F" w:rsidRDefault="00ED2412" w:rsidP="00295FC2">
            <w:pPr>
              <w:spacing w:after="0" w:line="240" w:lineRule="auto"/>
              <w:jc w:val="center"/>
              <w:rPr>
                <w:rFonts w:ascii="Times New Roman" w:eastAsia="Times New Roman" w:hAnsi="Times New Roman"/>
                <w:color w:val="000000"/>
                <w:sz w:val="16"/>
                <w:szCs w:val="16"/>
                <w:lang w:eastAsia="lv-LV"/>
              </w:rPr>
            </w:pPr>
            <w:r w:rsidRPr="0017015F">
              <w:rPr>
                <w:rFonts w:ascii="Times New Roman" w:eastAsia="Times New Roman" w:hAnsi="Times New Roman"/>
                <w:color w:val="000000"/>
                <w:sz w:val="16"/>
                <w:szCs w:val="16"/>
                <w:lang w:eastAsia="lv-LV"/>
              </w:rPr>
              <w:t>2021.gads</w:t>
            </w:r>
          </w:p>
        </w:tc>
        <w:tc>
          <w:tcPr>
            <w:tcW w:w="951" w:type="dxa"/>
            <w:tcBorders>
              <w:top w:val="single" w:sz="4" w:space="0" w:color="BFBFBF"/>
              <w:left w:val="nil"/>
              <w:bottom w:val="single" w:sz="4" w:space="0" w:color="BFBFBF"/>
              <w:right w:val="single" w:sz="4" w:space="0" w:color="BFBFBF"/>
            </w:tcBorders>
            <w:shd w:val="clear" w:color="auto" w:fill="auto"/>
            <w:noWrap/>
            <w:vAlign w:val="center"/>
            <w:hideMark/>
          </w:tcPr>
          <w:p w14:paraId="579B76B5" w14:textId="77777777" w:rsidR="00ED2412" w:rsidRPr="0017015F" w:rsidRDefault="00ED2412" w:rsidP="00295FC2">
            <w:pPr>
              <w:spacing w:after="0" w:line="240" w:lineRule="auto"/>
              <w:jc w:val="center"/>
              <w:rPr>
                <w:rFonts w:ascii="Times New Roman" w:eastAsia="Times New Roman" w:hAnsi="Times New Roman"/>
                <w:color w:val="000000"/>
                <w:sz w:val="16"/>
                <w:szCs w:val="16"/>
                <w:lang w:eastAsia="lv-LV"/>
              </w:rPr>
            </w:pPr>
            <w:r w:rsidRPr="0017015F">
              <w:rPr>
                <w:rFonts w:ascii="Times New Roman" w:eastAsia="Times New Roman" w:hAnsi="Times New Roman"/>
                <w:color w:val="000000"/>
                <w:sz w:val="16"/>
                <w:szCs w:val="16"/>
                <w:lang w:eastAsia="lv-LV"/>
              </w:rPr>
              <w:t>2022.gads</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14:paraId="0225DC3E" w14:textId="77777777" w:rsidR="00ED2412" w:rsidRPr="0017015F" w:rsidRDefault="00ED2412" w:rsidP="00295FC2">
            <w:pPr>
              <w:spacing w:after="0" w:line="240" w:lineRule="auto"/>
              <w:jc w:val="center"/>
              <w:rPr>
                <w:rFonts w:ascii="Times New Roman" w:eastAsia="Times New Roman" w:hAnsi="Times New Roman"/>
                <w:color w:val="000000"/>
                <w:sz w:val="16"/>
                <w:szCs w:val="16"/>
                <w:lang w:eastAsia="lv-LV"/>
              </w:rPr>
            </w:pPr>
            <w:r w:rsidRPr="0017015F">
              <w:rPr>
                <w:rFonts w:ascii="Times New Roman" w:eastAsia="Times New Roman" w:hAnsi="Times New Roman"/>
                <w:color w:val="000000"/>
                <w:sz w:val="16"/>
                <w:szCs w:val="16"/>
                <w:lang w:eastAsia="lv-LV"/>
              </w:rPr>
              <w:t>2023.gads</w:t>
            </w:r>
          </w:p>
        </w:tc>
      </w:tr>
      <w:tr w:rsidR="00ED2412" w:rsidRPr="0077425B" w14:paraId="101CB524" w14:textId="77777777" w:rsidTr="0017015F">
        <w:trPr>
          <w:trHeight w:val="409"/>
        </w:trPr>
        <w:tc>
          <w:tcPr>
            <w:tcW w:w="9634" w:type="dxa"/>
            <w:gridSpan w:val="9"/>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2BB070" w14:textId="77777777" w:rsidR="00ED2412" w:rsidRPr="0017015F" w:rsidRDefault="00ED2412" w:rsidP="00295FC2">
            <w:pPr>
              <w:spacing w:after="0" w:line="240" w:lineRule="auto"/>
              <w:rPr>
                <w:rFonts w:ascii="Times New Roman" w:eastAsia="Times New Roman" w:hAnsi="Times New Roman"/>
                <w:b/>
                <w:bCs/>
                <w:color w:val="000000"/>
                <w:sz w:val="16"/>
                <w:szCs w:val="16"/>
                <w:lang w:val="lv-LV" w:eastAsia="lv-LV"/>
              </w:rPr>
            </w:pPr>
            <w:r w:rsidRPr="0017015F">
              <w:rPr>
                <w:rFonts w:ascii="Times New Roman" w:eastAsia="Times New Roman" w:hAnsi="Times New Roman"/>
                <w:b/>
                <w:bCs/>
                <w:color w:val="000000"/>
                <w:sz w:val="16"/>
                <w:szCs w:val="16"/>
                <w:lang w:val="lv-LV" w:eastAsia="lv-LV"/>
              </w:rPr>
              <w:t>Ieņēmumi no naudas sodiem, ko uzliek Valsts policija par pārkāpumiem ceļu satiksmē, kas fiksēti ar CSDD piederošajiem tehniskajiem līdzekļiem</w:t>
            </w:r>
          </w:p>
        </w:tc>
      </w:tr>
      <w:tr w:rsidR="00ED2412" w:rsidRPr="0077425B" w14:paraId="67BA8967" w14:textId="77777777" w:rsidTr="0017015F">
        <w:trPr>
          <w:trHeight w:val="407"/>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14:paraId="385DE17F" w14:textId="77777777" w:rsidR="00ED2412" w:rsidRPr="0017015F" w:rsidRDefault="00ED2412" w:rsidP="00295FC2">
            <w:pPr>
              <w:spacing w:after="0" w:line="240" w:lineRule="auto"/>
              <w:jc w:val="right"/>
              <w:rPr>
                <w:rFonts w:ascii="Times New Roman" w:eastAsia="Times New Roman" w:hAnsi="Times New Roman"/>
                <w:color w:val="000000"/>
                <w:sz w:val="16"/>
                <w:szCs w:val="16"/>
                <w:lang w:val="lv-LV" w:eastAsia="lv-LV"/>
              </w:rPr>
            </w:pPr>
            <w:r w:rsidRPr="0017015F">
              <w:rPr>
                <w:rFonts w:ascii="Times New Roman" w:eastAsia="Times New Roman" w:hAnsi="Times New Roman"/>
                <w:color w:val="000000"/>
                <w:sz w:val="16"/>
                <w:szCs w:val="16"/>
                <w:lang w:val="lv-LV" w:eastAsia="lv-LV"/>
              </w:rPr>
              <w:t xml:space="preserve">Saskaņā ar MK 29.07.2014.rīk.Nr.382 </w:t>
            </w:r>
            <w:r w:rsidRPr="0017015F">
              <w:rPr>
                <w:rFonts w:ascii="Times New Roman" w:eastAsia="Times New Roman" w:hAnsi="Times New Roman"/>
                <w:color w:val="000000"/>
                <w:sz w:val="16"/>
                <w:szCs w:val="16"/>
                <w:lang w:val="lv-LV" w:eastAsia="lv-LV"/>
              </w:rPr>
              <w:br/>
              <w:t>(40 fotoradari)</w:t>
            </w:r>
          </w:p>
        </w:tc>
        <w:tc>
          <w:tcPr>
            <w:tcW w:w="851" w:type="dxa"/>
            <w:tcBorders>
              <w:top w:val="nil"/>
              <w:left w:val="nil"/>
              <w:bottom w:val="single" w:sz="4" w:space="0" w:color="BFBFBF"/>
              <w:right w:val="single" w:sz="4" w:space="0" w:color="BFBFBF"/>
            </w:tcBorders>
            <w:shd w:val="clear" w:color="auto" w:fill="auto"/>
            <w:noWrap/>
            <w:vAlign w:val="center"/>
            <w:hideMark/>
          </w:tcPr>
          <w:p w14:paraId="04A0A08E" w14:textId="77777777" w:rsidR="00ED2412" w:rsidRPr="0017015F" w:rsidRDefault="00ED2412" w:rsidP="00295FC2">
            <w:pPr>
              <w:spacing w:after="0" w:line="240" w:lineRule="auto"/>
              <w:jc w:val="center"/>
              <w:rPr>
                <w:rFonts w:ascii="Times New Roman" w:eastAsia="Times New Roman" w:hAnsi="Times New Roman"/>
                <w:color w:val="000000"/>
                <w:sz w:val="16"/>
                <w:szCs w:val="16"/>
                <w:lang w:eastAsia="lv-LV"/>
              </w:rPr>
            </w:pPr>
            <w:r w:rsidRPr="0017015F">
              <w:rPr>
                <w:rFonts w:ascii="Times New Roman" w:eastAsia="Times New Roman" w:hAnsi="Times New Roman"/>
                <w:color w:val="000000"/>
                <w:sz w:val="16"/>
                <w:szCs w:val="16"/>
                <w:lang w:eastAsia="lv-LV"/>
              </w:rPr>
              <w:t>1.</w:t>
            </w:r>
          </w:p>
        </w:tc>
        <w:tc>
          <w:tcPr>
            <w:tcW w:w="992" w:type="dxa"/>
            <w:tcBorders>
              <w:top w:val="nil"/>
              <w:left w:val="nil"/>
              <w:bottom w:val="single" w:sz="4" w:space="0" w:color="BFBFBF"/>
              <w:right w:val="single" w:sz="4" w:space="0" w:color="BFBFBF"/>
            </w:tcBorders>
            <w:shd w:val="clear" w:color="auto" w:fill="auto"/>
            <w:noWrap/>
            <w:vAlign w:val="center"/>
            <w:hideMark/>
          </w:tcPr>
          <w:p w14:paraId="213C0BC7" w14:textId="77777777" w:rsidR="00ED2412" w:rsidRPr="0017015F" w:rsidRDefault="00ED2412" w:rsidP="00295FC2">
            <w:pPr>
              <w:spacing w:after="0" w:line="240" w:lineRule="auto"/>
              <w:jc w:val="center"/>
              <w:rPr>
                <w:rFonts w:ascii="Times New Roman" w:eastAsia="Times New Roman" w:hAnsi="Times New Roman"/>
                <w:sz w:val="16"/>
                <w:szCs w:val="16"/>
                <w:lang w:eastAsia="lv-LV"/>
              </w:rPr>
            </w:pPr>
            <w:r w:rsidRPr="0017015F">
              <w:rPr>
                <w:rFonts w:ascii="Times New Roman" w:eastAsia="Times New Roman" w:hAnsi="Times New Roman"/>
                <w:sz w:val="16"/>
                <w:szCs w:val="16"/>
                <w:lang w:eastAsia="lv-LV"/>
              </w:rPr>
              <w:t>4 288 680</w:t>
            </w:r>
          </w:p>
        </w:tc>
        <w:tc>
          <w:tcPr>
            <w:tcW w:w="992" w:type="dxa"/>
            <w:tcBorders>
              <w:top w:val="nil"/>
              <w:left w:val="nil"/>
              <w:bottom w:val="single" w:sz="4" w:space="0" w:color="BFBFBF"/>
              <w:right w:val="single" w:sz="4" w:space="0" w:color="BFBFBF"/>
            </w:tcBorders>
            <w:shd w:val="clear" w:color="auto" w:fill="auto"/>
            <w:noWrap/>
            <w:vAlign w:val="center"/>
            <w:hideMark/>
          </w:tcPr>
          <w:p w14:paraId="179CA0DF" w14:textId="77777777" w:rsidR="00ED2412" w:rsidRPr="0017015F" w:rsidRDefault="00ED2412" w:rsidP="00295FC2">
            <w:pPr>
              <w:spacing w:after="0" w:line="240" w:lineRule="auto"/>
              <w:jc w:val="center"/>
              <w:rPr>
                <w:rFonts w:ascii="Times New Roman" w:eastAsia="Times New Roman" w:hAnsi="Times New Roman"/>
                <w:sz w:val="16"/>
                <w:szCs w:val="16"/>
                <w:lang w:eastAsia="lv-LV"/>
              </w:rPr>
            </w:pPr>
            <w:r w:rsidRPr="0017015F">
              <w:rPr>
                <w:rFonts w:ascii="Times New Roman" w:eastAsia="Times New Roman" w:hAnsi="Times New Roman"/>
                <w:sz w:val="16"/>
                <w:szCs w:val="16"/>
                <w:lang w:eastAsia="lv-LV"/>
              </w:rPr>
              <w:t>4 548 600</w:t>
            </w:r>
          </w:p>
        </w:tc>
        <w:tc>
          <w:tcPr>
            <w:tcW w:w="992" w:type="dxa"/>
            <w:tcBorders>
              <w:top w:val="nil"/>
              <w:left w:val="nil"/>
              <w:bottom w:val="single" w:sz="4" w:space="0" w:color="BFBFBF"/>
              <w:right w:val="single" w:sz="4" w:space="0" w:color="BFBFBF"/>
            </w:tcBorders>
            <w:shd w:val="clear" w:color="auto" w:fill="auto"/>
            <w:noWrap/>
            <w:vAlign w:val="center"/>
            <w:hideMark/>
          </w:tcPr>
          <w:p w14:paraId="6ED43ABD" w14:textId="77777777" w:rsidR="00ED2412" w:rsidRPr="0017015F" w:rsidRDefault="00ED2412" w:rsidP="00295FC2">
            <w:pPr>
              <w:spacing w:after="0" w:line="240" w:lineRule="auto"/>
              <w:jc w:val="center"/>
              <w:rPr>
                <w:rFonts w:ascii="Times New Roman" w:eastAsia="Times New Roman" w:hAnsi="Times New Roman"/>
                <w:sz w:val="16"/>
                <w:szCs w:val="16"/>
                <w:lang w:eastAsia="lv-LV"/>
              </w:rPr>
            </w:pPr>
            <w:r w:rsidRPr="0017015F">
              <w:rPr>
                <w:rFonts w:ascii="Times New Roman" w:eastAsia="Times New Roman" w:hAnsi="Times New Roman"/>
                <w:sz w:val="16"/>
                <w:szCs w:val="16"/>
                <w:lang w:eastAsia="lv-LV"/>
              </w:rPr>
              <w:t>4 808 520</w:t>
            </w:r>
          </w:p>
        </w:tc>
        <w:tc>
          <w:tcPr>
            <w:tcW w:w="993" w:type="dxa"/>
            <w:tcBorders>
              <w:top w:val="nil"/>
              <w:left w:val="nil"/>
              <w:bottom w:val="single" w:sz="4" w:space="0" w:color="BFBFBF"/>
              <w:right w:val="single" w:sz="4" w:space="0" w:color="BFBFBF"/>
            </w:tcBorders>
            <w:shd w:val="clear" w:color="auto" w:fill="auto"/>
            <w:noWrap/>
            <w:vAlign w:val="center"/>
            <w:hideMark/>
          </w:tcPr>
          <w:p w14:paraId="5EDE598C" w14:textId="77777777" w:rsidR="00ED2412" w:rsidRPr="0017015F" w:rsidRDefault="00ED2412" w:rsidP="00295FC2">
            <w:pPr>
              <w:spacing w:after="0" w:line="240" w:lineRule="auto"/>
              <w:jc w:val="center"/>
              <w:rPr>
                <w:rFonts w:ascii="Times New Roman" w:eastAsia="Times New Roman" w:hAnsi="Times New Roman"/>
                <w:sz w:val="16"/>
                <w:szCs w:val="16"/>
                <w:lang w:eastAsia="lv-LV"/>
              </w:rPr>
            </w:pPr>
            <w:r w:rsidRPr="0017015F">
              <w:rPr>
                <w:rFonts w:ascii="Times New Roman" w:eastAsia="Times New Roman" w:hAnsi="Times New Roman"/>
                <w:sz w:val="16"/>
                <w:szCs w:val="16"/>
                <w:lang w:eastAsia="lv-LV"/>
              </w:rPr>
              <w:t>3 563 936</w:t>
            </w:r>
          </w:p>
        </w:tc>
        <w:tc>
          <w:tcPr>
            <w:tcW w:w="1033" w:type="dxa"/>
            <w:tcBorders>
              <w:top w:val="nil"/>
              <w:left w:val="nil"/>
              <w:bottom w:val="single" w:sz="4" w:space="0" w:color="BFBFBF"/>
              <w:right w:val="single" w:sz="4" w:space="0" w:color="BFBFBF"/>
            </w:tcBorders>
            <w:shd w:val="clear" w:color="auto" w:fill="auto"/>
            <w:noWrap/>
            <w:vAlign w:val="center"/>
            <w:hideMark/>
          </w:tcPr>
          <w:p w14:paraId="131E377D" w14:textId="77777777" w:rsidR="00ED2412" w:rsidRPr="0017015F" w:rsidRDefault="00ED2412" w:rsidP="00295FC2">
            <w:pPr>
              <w:spacing w:after="0" w:line="240" w:lineRule="auto"/>
              <w:jc w:val="center"/>
              <w:rPr>
                <w:rFonts w:ascii="Times New Roman" w:eastAsia="Times New Roman" w:hAnsi="Times New Roman"/>
                <w:sz w:val="16"/>
                <w:szCs w:val="16"/>
                <w:lang w:eastAsia="lv-LV"/>
              </w:rPr>
            </w:pPr>
            <w:r w:rsidRPr="0017015F">
              <w:rPr>
                <w:rFonts w:ascii="Times New Roman" w:eastAsia="Times New Roman" w:hAnsi="Times New Roman"/>
                <w:sz w:val="16"/>
                <w:szCs w:val="16"/>
                <w:lang w:eastAsia="lv-LV"/>
              </w:rPr>
              <w:t>1 079 470</w:t>
            </w:r>
          </w:p>
        </w:tc>
        <w:tc>
          <w:tcPr>
            <w:tcW w:w="951" w:type="dxa"/>
            <w:tcBorders>
              <w:top w:val="nil"/>
              <w:left w:val="nil"/>
              <w:bottom w:val="single" w:sz="4" w:space="0" w:color="BFBFBF"/>
              <w:right w:val="single" w:sz="4" w:space="0" w:color="BFBFBF"/>
            </w:tcBorders>
            <w:shd w:val="clear" w:color="auto" w:fill="auto"/>
            <w:noWrap/>
            <w:vAlign w:val="center"/>
            <w:hideMark/>
          </w:tcPr>
          <w:p w14:paraId="094371E8" w14:textId="77777777" w:rsidR="00ED2412" w:rsidRPr="0017015F" w:rsidRDefault="00ED2412" w:rsidP="00295FC2">
            <w:pPr>
              <w:spacing w:after="0" w:line="240" w:lineRule="auto"/>
              <w:jc w:val="center"/>
              <w:rPr>
                <w:rFonts w:ascii="Times New Roman" w:eastAsia="Times New Roman" w:hAnsi="Times New Roman"/>
                <w:sz w:val="16"/>
                <w:szCs w:val="16"/>
                <w:lang w:eastAsia="lv-LV"/>
              </w:rPr>
            </w:pPr>
            <w:r w:rsidRPr="0017015F">
              <w:rPr>
                <w:rFonts w:ascii="Times New Roman" w:eastAsia="Times New Roman" w:hAnsi="Times New Roman"/>
                <w:sz w:val="16"/>
                <w:szCs w:val="16"/>
                <w:lang w:eastAsia="lv-LV"/>
              </w:rPr>
              <w:t>0</w:t>
            </w:r>
          </w:p>
        </w:tc>
        <w:tc>
          <w:tcPr>
            <w:tcW w:w="992" w:type="dxa"/>
            <w:tcBorders>
              <w:top w:val="nil"/>
              <w:left w:val="nil"/>
              <w:bottom w:val="single" w:sz="4" w:space="0" w:color="BFBFBF"/>
              <w:right w:val="single" w:sz="4" w:space="0" w:color="BFBFBF"/>
            </w:tcBorders>
            <w:shd w:val="clear" w:color="auto" w:fill="auto"/>
            <w:noWrap/>
            <w:vAlign w:val="center"/>
            <w:hideMark/>
          </w:tcPr>
          <w:p w14:paraId="7B758D4C" w14:textId="77777777" w:rsidR="00ED2412" w:rsidRPr="0017015F" w:rsidRDefault="00ED2412" w:rsidP="00295FC2">
            <w:pPr>
              <w:spacing w:after="0" w:line="240" w:lineRule="auto"/>
              <w:jc w:val="center"/>
              <w:rPr>
                <w:rFonts w:ascii="Times New Roman" w:eastAsia="Times New Roman" w:hAnsi="Times New Roman"/>
                <w:sz w:val="16"/>
                <w:szCs w:val="16"/>
                <w:lang w:eastAsia="lv-LV"/>
              </w:rPr>
            </w:pPr>
            <w:r w:rsidRPr="0017015F">
              <w:rPr>
                <w:rFonts w:ascii="Times New Roman" w:eastAsia="Times New Roman" w:hAnsi="Times New Roman"/>
                <w:sz w:val="16"/>
                <w:szCs w:val="16"/>
                <w:lang w:eastAsia="lv-LV"/>
              </w:rPr>
              <w:t>0</w:t>
            </w:r>
          </w:p>
        </w:tc>
      </w:tr>
      <w:tr w:rsidR="00ED2412" w:rsidRPr="0077425B" w14:paraId="43B35968" w14:textId="77777777" w:rsidTr="0017015F">
        <w:trPr>
          <w:trHeight w:val="383"/>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14:paraId="7A362ABA" w14:textId="77777777" w:rsidR="00ED2412" w:rsidRPr="0017015F" w:rsidRDefault="00ED2412" w:rsidP="00295FC2">
            <w:pPr>
              <w:spacing w:after="0" w:line="240" w:lineRule="auto"/>
              <w:jc w:val="right"/>
              <w:rPr>
                <w:rFonts w:ascii="Times New Roman" w:eastAsia="Times New Roman" w:hAnsi="Times New Roman"/>
                <w:b/>
                <w:color w:val="000000"/>
                <w:sz w:val="16"/>
                <w:szCs w:val="16"/>
                <w:lang w:val="lv-LV" w:eastAsia="lv-LV"/>
              </w:rPr>
            </w:pPr>
            <w:r w:rsidRPr="0017015F">
              <w:rPr>
                <w:rFonts w:ascii="Times New Roman" w:eastAsia="Times New Roman" w:hAnsi="Times New Roman"/>
                <w:b/>
                <w:color w:val="000000"/>
                <w:sz w:val="16"/>
                <w:szCs w:val="16"/>
                <w:lang w:val="lv-LV" w:eastAsia="lv-LV"/>
              </w:rPr>
              <w:t>Precizētie ieņēmumi (60 fotoradari)</w:t>
            </w:r>
          </w:p>
        </w:tc>
        <w:tc>
          <w:tcPr>
            <w:tcW w:w="851" w:type="dxa"/>
            <w:tcBorders>
              <w:top w:val="nil"/>
              <w:left w:val="nil"/>
              <w:bottom w:val="single" w:sz="4" w:space="0" w:color="BFBFBF"/>
              <w:right w:val="single" w:sz="4" w:space="0" w:color="BFBFBF"/>
            </w:tcBorders>
            <w:shd w:val="clear" w:color="auto" w:fill="auto"/>
            <w:noWrap/>
            <w:vAlign w:val="center"/>
            <w:hideMark/>
          </w:tcPr>
          <w:p w14:paraId="0B121A82" w14:textId="77777777" w:rsidR="00ED2412" w:rsidRPr="0017015F" w:rsidRDefault="00ED2412" w:rsidP="00295FC2">
            <w:pPr>
              <w:spacing w:after="0" w:line="240" w:lineRule="auto"/>
              <w:jc w:val="center"/>
              <w:rPr>
                <w:rFonts w:ascii="Times New Roman" w:eastAsia="Times New Roman" w:hAnsi="Times New Roman"/>
                <w:b/>
                <w:color w:val="000000"/>
                <w:sz w:val="16"/>
                <w:szCs w:val="16"/>
                <w:lang w:eastAsia="lv-LV"/>
              </w:rPr>
            </w:pPr>
            <w:r w:rsidRPr="0017015F">
              <w:rPr>
                <w:rFonts w:ascii="Times New Roman" w:eastAsia="Times New Roman" w:hAnsi="Times New Roman"/>
                <w:b/>
                <w:color w:val="000000"/>
                <w:sz w:val="16"/>
                <w:szCs w:val="16"/>
                <w:lang w:eastAsia="lv-LV"/>
              </w:rPr>
              <w:t>2.</w:t>
            </w:r>
          </w:p>
        </w:tc>
        <w:tc>
          <w:tcPr>
            <w:tcW w:w="992" w:type="dxa"/>
            <w:tcBorders>
              <w:top w:val="nil"/>
              <w:left w:val="nil"/>
              <w:bottom w:val="single" w:sz="4" w:space="0" w:color="BFBFBF"/>
              <w:right w:val="single" w:sz="4" w:space="0" w:color="BFBFBF"/>
            </w:tcBorders>
            <w:shd w:val="clear" w:color="auto" w:fill="auto"/>
            <w:noWrap/>
            <w:vAlign w:val="center"/>
            <w:hideMark/>
          </w:tcPr>
          <w:p w14:paraId="508FA74C" w14:textId="77777777" w:rsidR="00ED2412" w:rsidRPr="0017015F" w:rsidRDefault="00ED2412" w:rsidP="00295FC2">
            <w:pPr>
              <w:spacing w:after="0" w:line="240" w:lineRule="auto"/>
              <w:jc w:val="center"/>
              <w:rPr>
                <w:rFonts w:ascii="Times New Roman" w:eastAsia="Times New Roman" w:hAnsi="Times New Roman"/>
                <w:b/>
                <w:sz w:val="16"/>
                <w:szCs w:val="16"/>
                <w:lang w:eastAsia="lv-LV"/>
              </w:rPr>
            </w:pPr>
            <w:r w:rsidRPr="0017015F">
              <w:rPr>
                <w:rFonts w:ascii="Times New Roman" w:eastAsia="Times New Roman" w:hAnsi="Times New Roman"/>
                <w:b/>
                <w:sz w:val="16"/>
                <w:szCs w:val="16"/>
                <w:lang w:eastAsia="lv-LV"/>
              </w:rPr>
              <w:t>4 796 549</w:t>
            </w:r>
          </w:p>
        </w:tc>
        <w:tc>
          <w:tcPr>
            <w:tcW w:w="992" w:type="dxa"/>
            <w:tcBorders>
              <w:top w:val="nil"/>
              <w:left w:val="nil"/>
              <w:bottom w:val="single" w:sz="4" w:space="0" w:color="BFBFBF"/>
              <w:right w:val="single" w:sz="4" w:space="0" w:color="BFBFBF"/>
            </w:tcBorders>
            <w:shd w:val="clear" w:color="auto" w:fill="auto"/>
            <w:noWrap/>
            <w:vAlign w:val="center"/>
            <w:hideMark/>
          </w:tcPr>
          <w:p w14:paraId="3211DFAF" w14:textId="77777777" w:rsidR="00ED2412" w:rsidRPr="0017015F" w:rsidRDefault="00ED2412" w:rsidP="00295FC2">
            <w:pPr>
              <w:spacing w:after="0" w:line="240" w:lineRule="auto"/>
              <w:jc w:val="center"/>
              <w:rPr>
                <w:rFonts w:ascii="Times New Roman" w:eastAsia="Times New Roman" w:hAnsi="Times New Roman"/>
                <w:b/>
                <w:sz w:val="16"/>
                <w:szCs w:val="16"/>
                <w:lang w:eastAsia="lv-LV"/>
              </w:rPr>
            </w:pPr>
            <w:r w:rsidRPr="0017015F">
              <w:rPr>
                <w:rFonts w:ascii="Times New Roman" w:eastAsia="Times New Roman" w:hAnsi="Times New Roman"/>
                <w:b/>
                <w:sz w:val="16"/>
                <w:szCs w:val="16"/>
                <w:lang w:eastAsia="lv-LV"/>
              </w:rPr>
              <w:t>6 402 240</w:t>
            </w:r>
          </w:p>
        </w:tc>
        <w:tc>
          <w:tcPr>
            <w:tcW w:w="992" w:type="dxa"/>
            <w:tcBorders>
              <w:top w:val="nil"/>
              <w:left w:val="nil"/>
              <w:bottom w:val="single" w:sz="4" w:space="0" w:color="BFBFBF"/>
              <w:right w:val="single" w:sz="4" w:space="0" w:color="BFBFBF"/>
            </w:tcBorders>
            <w:shd w:val="clear" w:color="auto" w:fill="auto"/>
            <w:noWrap/>
            <w:vAlign w:val="center"/>
            <w:hideMark/>
          </w:tcPr>
          <w:p w14:paraId="72BF0494" w14:textId="77777777" w:rsidR="00ED2412" w:rsidRPr="0017015F" w:rsidRDefault="00ED2412" w:rsidP="00295FC2">
            <w:pPr>
              <w:spacing w:after="0" w:line="240" w:lineRule="auto"/>
              <w:jc w:val="center"/>
              <w:rPr>
                <w:rFonts w:ascii="Times New Roman" w:eastAsia="Times New Roman" w:hAnsi="Times New Roman"/>
                <w:b/>
                <w:sz w:val="16"/>
                <w:szCs w:val="16"/>
                <w:lang w:eastAsia="lv-LV"/>
              </w:rPr>
            </w:pPr>
            <w:r w:rsidRPr="0017015F">
              <w:rPr>
                <w:rFonts w:ascii="Times New Roman" w:eastAsia="Times New Roman" w:hAnsi="Times New Roman"/>
                <w:b/>
                <w:sz w:val="16"/>
                <w:szCs w:val="16"/>
                <w:lang w:eastAsia="lv-LV"/>
              </w:rPr>
              <w:t>6 798 250</w:t>
            </w:r>
          </w:p>
        </w:tc>
        <w:tc>
          <w:tcPr>
            <w:tcW w:w="993" w:type="dxa"/>
            <w:tcBorders>
              <w:top w:val="nil"/>
              <w:left w:val="nil"/>
              <w:bottom w:val="single" w:sz="4" w:space="0" w:color="BFBFBF"/>
              <w:right w:val="single" w:sz="4" w:space="0" w:color="BFBFBF"/>
            </w:tcBorders>
            <w:shd w:val="clear" w:color="auto" w:fill="auto"/>
            <w:noWrap/>
            <w:vAlign w:val="center"/>
            <w:hideMark/>
          </w:tcPr>
          <w:p w14:paraId="251F90F6" w14:textId="77777777" w:rsidR="00ED2412" w:rsidRPr="0017015F" w:rsidRDefault="00ED2412" w:rsidP="00295FC2">
            <w:pPr>
              <w:spacing w:after="0" w:line="240" w:lineRule="auto"/>
              <w:jc w:val="center"/>
              <w:rPr>
                <w:rFonts w:ascii="Times New Roman" w:eastAsia="Times New Roman" w:hAnsi="Times New Roman"/>
                <w:b/>
                <w:sz w:val="16"/>
                <w:szCs w:val="16"/>
                <w:lang w:eastAsia="lv-LV"/>
              </w:rPr>
            </w:pPr>
            <w:r w:rsidRPr="0017015F">
              <w:rPr>
                <w:rFonts w:ascii="Times New Roman" w:eastAsia="Times New Roman" w:hAnsi="Times New Roman"/>
                <w:b/>
                <w:sz w:val="16"/>
                <w:szCs w:val="16"/>
                <w:lang w:eastAsia="lv-LV"/>
              </w:rPr>
              <w:t>5 683 422</w:t>
            </w:r>
          </w:p>
        </w:tc>
        <w:tc>
          <w:tcPr>
            <w:tcW w:w="1033" w:type="dxa"/>
            <w:tcBorders>
              <w:top w:val="nil"/>
              <w:left w:val="nil"/>
              <w:bottom w:val="single" w:sz="4" w:space="0" w:color="BFBFBF"/>
              <w:right w:val="single" w:sz="4" w:space="0" w:color="BFBFBF"/>
            </w:tcBorders>
            <w:shd w:val="clear" w:color="auto" w:fill="auto"/>
            <w:noWrap/>
            <w:vAlign w:val="center"/>
            <w:hideMark/>
          </w:tcPr>
          <w:p w14:paraId="4708F61F" w14:textId="77777777" w:rsidR="00ED2412" w:rsidRPr="0017015F" w:rsidRDefault="00ED2412" w:rsidP="00295FC2">
            <w:pPr>
              <w:spacing w:after="0" w:line="240" w:lineRule="auto"/>
              <w:jc w:val="center"/>
              <w:rPr>
                <w:rFonts w:ascii="Times New Roman" w:eastAsia="Times New Roman" w:hAnsi="Times New Roman"/>
                <w:b/>
                <w:sz w:val="16"/>
                <w:szCs w:val="16"/>
                <w:lang w:eastAsia="lv-LV"/>
              </w:rPr>
            </w:pPr>
            <w:r w:rsidRPr="0017015F">
              <w:rPr>
                <w:rFonts w:ascii="Times New Roman" w:eastAsia="Times New Roman" w:hAnsi="Times New Roman"/>
                <w:b/>
                <w:sz w:val="16"/>
                <w:szCs w:val="16"/>
                <w:lang w:eastAsia="lv-LV"/>
              </w:rPr>
              <w:t>4 642 128</w:t>
            </w:r>
          </w:p>
        </w:tc>
        <w:tc>
          <w:tcPr>
            <w:tcW w:w="951" w:type="dxa"/>
            <w:tcBorders>
              <w:top w:val="nil"/>
              <w:left w:val="nil"/>
              <w:bottom w:val="single" w:sz="4" w:space="0" w:color="BFBFBF"/>
              <w:right w:val="single" w:sz="4" w:space="0" w:color="BFBFBF"/>
            </w:tcBorders>
            <w:shd w:val="clear" w:color="auto" w:fill="auto"/>
            <w:noWrap/>
            <w:vAlign w:val="center"/>
            <w:hideMark/>
          </w:tcPr>
          <w:p w14:paraId="3DD6EB6A" w14:textId="77777777" w:rsidR="00ED2412" w:rsidRPr="0017015F" w:rsidRDefault="00ED2412" w:rsidP="00295FC2">
            <w:pPr>
              <w:spacing w:after="0" w:line="240" w:lineRule="auto"/>
              <w:jc w:val="center"/>
              <w:rPr>
                <w:rFonts w:ascii="Times New Roman" w:eastAsia="Times New Roman" w:hAnsi="Times New Roman"/>
                <w:b/>
                <w:sz w:val="16"/>
                <w:szCs w:val="16"/>
                <w:lang w:eastAsia="lv-LV"/>
              </w:rPr>
            </w:pPr>
            <w:r w:rsidRPr="0017015F">
              <w:rPr>
                <w:rFonts w:ascii="Times New Roman" w:eastAsia="Times New Roman" w:hAnsi="Times New Roman"/>
                <w:b/>
                <w:sz w:val="16"/>
                <w:szCs w:val="16"/>
                <w:lang w:eastAsia="lv-LV"/>
              </w:rPr>
              <w:t>1 990 161</w:t>
            </w:r>
          </w:p>
        </w:tc>
        <w:tc>
          <w:tcPr>
            <w:tcW w:w="992" w:type="dxa"/>
            <w:tcBorders>
              <w:top w:val="nil"/>
              <w:left w:val="nil"/>
              <w:bottom w:val="single" w:sz="4" w:space="0" w:color="BFBFBF"/>
              <w:right w:val="single" w:sz="4" w:space="0" w:color="BFBFBF"/>
            </w:tcBorders>
            <w:shd w:val="clear" w:color="auto" w:fill="auto"/>
            <w:noWrap/>
            <w:vAlign w:val="center"/>
            <w:hideMark/>
          </w:tcPr>
          <w:p w14:paraId="7912076A" w14:textId="77777777" w:rsidR="00ED2412" w:rsidRPr="0017015F" w:rsidRDefault="00ED2412" w:rsidP="00295FC2">
            <w:pPr>
              <w:spacing w:after="0" w:line="240" w:lineRule="auto"/>
              <w:jc w:val="center"/>
              <w:rPr>
                <w:rFonts w:ascii="Times New Roman" w:eastAsia="Times New Roman" w:hAnsi="Times New Roman"/>
                <w:b/>
                <w:sz w:val="16"/>
                <w:szCs w:val="16"/>
                <w:lang w:eastAsia="lv-LV"/>
              </w:rPr>
            </w:pPr>
            <w:r w:rsidRPr="0017015F">
              <w:rPr>
                <w:rFonts w:ascii="Times New Roman" w:eastAsia="Times New Roman" w:hAnsi="Times New Roman"/>
                <w:b/>
                <w:sz w:val="16"/>
                <w:szCs w:val="16"/>
                <w:lang w:eastAsia="lv-LV"/>
              </w:rPr>
              <w:t>265 734</w:t>
            </w:r>
          </w:p>
        </w:tc>
      </w:tr>
      <w:tr w:rsidR="00ED2412" w:rsidRPr="0077425B" w14:paraId="37AC743A" w14:textId="77777777" w:rsidTr="0017015F">
        <w:trPr>
          <w:trHeight w:val="300"/>
        </w:trPr>
        <w:tc>
          <w:tcPr>
            <w:tcW w:w="1838" w:type="dxa"/>
            <w:tcBorders>
              <w:top w:val="nil"/>
              <w:left w:val="single" w:sz="4" w:space="0" w:color="BFBFBF"/>
              <w:bottom w:val="single" w:sz="4" w:space="0" w:color="BFBFBF"/>
              <w:right w:val="single" w:sz="4" w:space="0" w:color="BFBFBF"/>
            </w:tcBorders>
            <w:shd w:val="clear" w:color="000000" w:fill="FFF2CC"/>
            <w:vAlign w:val="center"/>
            <w:hideMark/>
          </w:tcPr>
          <w:p w14:paraId="5279B3D6" w14:textId="77777777" w:rsidR="00ED2412" w:rsidRPr="0017015F" w:rsidRDefault="00ED2412" w:rsidP="00295FC2">
            <w:pPr>
              <w:spacing w:after="0" w:line="240" w:lineRule="auto"/>
              <w:rPr>
                <w:rFonts w:ascii="Times New Roman" w:eastAsia="Times New Roman" w:hAnsi="Times New Roman"/>
                <w:bCs/>
                <w:color w:val="000000"/>
                <w:sz w:val="16"/>
                <w:szCs w:val="16"/>
                <w:lang w:val="lv-LV" w:eastAsia="lv-LV"/>
              </w:rPr>
            </w:pPr>
            <w:r w:rsidRPr="0017015F">
              <w:rPr>
                <w:rFonts w:ascii="Times New Roman" w:eastAsia="Times New Roman" w:hAnsi="Times New Roman"/>
                <w:bCs/>
                <w:color w:val="000000"/>
                <w:sz w:val="16"/>
                <w:szCs w:val="16"/>
                <w:lang w:val="lv-LV" w:eastAsia="lv-LV"/>
              </w:rPr>
              <w:t>Papildu ieņēmumi</w:t>
            </w:r>
          </w:p>
        </w:tc>
        <w:tc>
          <w:tcPr>
            <w:tcW w:w="851" w:type="dxa"/>
            <w:tcBorders>
              <w:top w:val="nil"/>
              <w:left w:val="nil"/>
              <w:bottom w:val="single" w:sz="4" w:space="0" w:color="BFBFBF"/>
              <w:right w:val="single" w:sz="4" w:space="0" w:color="BFBFBF"/>
            </w:tcBorders>
            <w:shd w:val="clear" w:color="000000" w:fill="FFF2CC"/>
            <w:noWrap/>
            <w:vAlign w:val="center"/>
            <w:hideMark/>
          </w:tcPr>
          <w:p w14:paraId="21F4F668" w14:textId="77777777" w:rsidR="00ED2412" w:rsidRPr="0017015F" w:rsidRDefault="00ED2412" w:rsidP="00295FC2">
            <w:pPr>
              <w:spacing w:after="0" w:line="240" w:lineRule="auto"/>
              <w:jc w:val="center"/>
              <w:rPr>
                <w:rFonts w:ascii="Times New Roman" w:eastAsia="Times New Roman" w:hAnsi="Times New Roman"/>
                <w:bCs/>
                <w:color w:val="000000"/>
                <w:sz w:val="16"/>
                <w:szCs w:val="16"/>
                <w:lang w:eastAsia="lv-LV"/>
              </w:rPr>
            </w:pPr>
            <w:r w:rsidRPr="0017015F">
              <w:rPr>
                <w:rFonts w:ascii="Times New Roman" w:eastAsia="Times New Roman" w:hAnsi="Times New Roman"/>
                <w:bCs/>
                <w:color w:val="000000"/>
                <w:sz w:val="16"/>
                <w:szCs w:val="16"/>
                <w:lang w:eastAsia="lv-LV"/>
              </w:rPr>
              <w:t>3. (2.-3.)</w:t>
            </w:r>
          </w:p>
        </w:tc>
        <w:tc>
          <w:tcPr>
            <w:tcW w:w="992" w:type="dxa"/>
            <w:tcBorders>
              <w:top w:val="nil"/>
              <w:left w:val="nil"/>
              <w:bottom w:val="single" w:sz="4" w:space="0" w:color="BFBFBF"/>
              <w:right w:val="single" w:sz="4" w:space="0" w:color="BFBFBF"/>
            </w:tcBorders>
            <w:shd w:val="clear" w:color="000000" w:fill="FFF2CC"/>
            <w:noWrap/>
            <w:vAlign w:val="center"/>
            <w:hideMark/>
          </w:tcPr>
          <w:p w14:paraId="4D9DA934" w14:textId="77777777" w:rsidR="00ED2412" w:rsidRPr="0017015F" w:rsidRDefault="00ED2412" w:rsidP="00295FC2">
            <w:pPr>
              <w:spacing w:after="0" w:line="240" w:lineRule="auto"/>
              <w:jc w:val="center"/>
              <w:rPr>
                <w:rFonts w:ascii="Times New Roman" w:eastAsia="Times New Roman" w:hAnsi="Times New Roman"/>
                <w:bCs/>
                <w:color w:val="000000"/>
                <w:sz w:val="16"/>
                <w:szCs w:val="16"/>
                <w:lang w:eastAsia="lv-LV"/>
              </w:rPr>
            </w:pPr>
            <w:r w:rsidRPr="0017015F">
              <w:rPr>
                <w:rFonts w:ascii="Times New Roman" w:eastAsia="Times New Roman" w:hAnsi="Times New Roman"/>
                <w:bCs/>
                <w:color w:val="000000"/>
                <w:sz w:val="16"/>
                <w:szCs w:val="16"/>
                <w:lang w:eastAsia="lv-LV"/>
              </w:rPr>
              <w:t>507 869</w:t>
            </w:r>
          </w:p>
        </w:tc>
        <w:tc>
          <w:tcPr>
            <w:tcW w:w="992" w:type="dxa"/>
            <w:tcBorders>
              <w:top w:val="nil"/>
              <w:left w:val="nil"/>
              <w:bottom w:val="single" w:sz="4" w:space="0" w:color="BFBFBF"/>
              <w:right w:val="single" w:sz="4" w:space="0" w:color="BFBFBF"/>
            </w:tcBorders>
            <w:shd w:val="clear" w:color="000000" w:fill="FFF2CC"/>
            <w:noWrap/>
            <w:vAlign w:val="center"/>
            <w:hideMark/>
          </w:tcPr>
          <w:p w14:paraId="34711D49" w14:textId="77777777" w:rsidR="00ED2412" w:rsidRPr="0017015F" w:rsidRDefault="00ED2412" w:rsidP="00295FC2">
            <w:pPr>
              <w:spacing w:after="0" w:line="240" w:lineRule="auto"/>
              <w:jc w:val="center"/>
              <w:rPr>
                <w:rFonts w:ascii="Times New Roman" w:eastAsia="Times New Roman" w:hAnsi="Times New Roman"/>
                <w:bCs/>
                <w:color w:val="000000"/>
                <w:sz w:val="16"/>
                <w:szCs w:val="16"/>
                <w:lang w:eastAsia="lv-LV"/>
              </w:rPr>
            </w:pPr>
            <w:r w:rsidRPr="0017015F">
              <w:rPr>
                <w:rFonts w:ascii="Times New Roman" w:eastAsia="Times New Roman" w:hAnsi="Times New Roman"/>
                <w:bCs/>
                <w:color w:val="000000"/>
                <w:sz w:val="16"/>
                <w:szCs w:val="16"/>
                <w:lang w:eastAsia="lv-LV"/>
              </w:rPr>
              <w:t>1 853 640</w:t>
            </w:r>
          </w:p>
        </w:tc>
        <w:tc>
          <w:tcPr>
            <w:tcW w:w="992" w:type="dxa"/>
            <w:tcBorders>
              <w:top w:val="nil"/>
              <w:left w:val="nil"/>
              <w:bottom w:val="single" w:sz="4" w:space="0" w:color="BFBFBF"/>
              <w:right w:val="single" w:sz="4" w:space="0" w:color="BFBFBF"/>
            </w:tcBorders>
            <w:shd w:val="clear" w:color="000000" w:fill="FFF2CC"/>
            <w:noWrap/>
            <w:vAlign w:val="center"/>
            <w:hideMark/>
          </w:tcPr>
          <w:p w14:paraId="727D5AD9" w14:textId="77777777" w:rsidR="00ED2412" w:rsidRPr="0017015F" w:rsidRDefault="00ED2412" w:rsidP="00295FC2">
            <w:pPr>
              <w:spacing w:after="0" w:line="240" w:lineRule="auto"/>
              <w:jc w:val="center"/>
              <w:rPr>
                <w:rFonts w:ascii="Times New Roman" w:eastAsia="Times New Roman" w:hAnsi="Times New Roman"/>
                <w:bCs/>
                <w:color w:val="000000"/>
                <w:sz w:val="16"/>
                <w:szCs w:val="16"/>
                <w:lang w:eastAsia="lv-LV"/>
              </w:rPr>
            </w:pPr>
            <w:r w:rsidRPr="0017015F">
              <w:rPr>
                <w:rFonts w:ascii="Times New Roman" w:eastAsia="Times New Roman" w:hAnsi="Times New Roman"/>
                <w:bCs/>
                <w:color w:val="000000"/>
                <w:sz w:val="16"/>
                <w:szCs w:val="16"/>
                <w:lang w:eastAsia="lv-LV"/>
              </w:rPr>
              <w:t>1 989 730</w:t>
            </w:r>
          </w:p>
        </w:tc>
        <w:tc>
          <w:tcPr>
            <w:tcW w:w="993" w:type="dxa"/>
            <w:tcBorders>
              <w:top w:val="nil"/>
              <w:left w:val="nil"/>
              <w:bottom w:val="single" w:sz="4" w:space="0" w:color="BFBFBF"/>
              <w:right w:val="single" w:sz="4" w:space="0" w:color="BFBFBF"/>
            </w:tcBorders>
            <w:shd w:val="clear" w:color="000000" w:fill="FFF2CC"/>
            <w:noWrap/>
            <w:vAlign w:val="center"/>
            <w:hideMark/>
          </w:tcPr>
          <w:p w14:paraId="4E133529" w14:textId="77777777" w:rsidR="00ED2412" w:rsidRPr="0017015F" w:rsidRDefault="00ED2412" w:rsidP="00295FC2">
            <w:pPr>
              <w:spacing w:after="0" w:line="240" w:lineRule="auto"/>
              <w:jc w:val="center"/>
              <w:rPr>
                <w:rFonts w:ascii="Times New Roman" w:eastAsia="Times New Roman" w:hAnsi="Times New Roman"/>
                <w:bCs/>
                <w:color w:val="000000"/>
                <w:sz w:val="16"/>
                <w:szCs w:val="16"/>
                <w:lang w:eastAsia="lv-LV"/>
              </w:rPr>
            </w:pPr>
            <w:r w:rsidRPr="0017015F">
              <w:rPr>
                <w:rFonts w:ascii="Times New Roman" w:eastAsia="Times New Roman" w:hAnsi="Times New Roman"/>
                <w:bCs/>
                <w:color w:val="000000"/>
                <w:sz w:val="16"/>
                <w:szCs w:val="16"/>
                <w:lang w:eastAsia="lv-LV"/>
              </w:rPr>
              <w:t>2 119 486</w:t>
            </w:r>
          </w:p>
        </w:tc>
        <w:tc>
          <w:tcPr>
            <w:tcW w:w="1033" w:type="dxa"/>
            <w:tcBorders>
              <w:top w:val="nil"/>
              <w:left w:val="nil"/>
              <w:bottom w:val="single" w:sz="4" w:space="0" w:color="BFBFBF"/>
              <w:right w:val="single" w:sz="4" w:space="0" w:color="BFBFBF"/>
            </w:tcBorders>
            <w:shd w:val="clear" w:color="000000" w:fill="FFF2CC"/>
            <w:noWrap/>
            <w:vAlign w:val="center"/>
            <w:hideMark/>
          </w:tcPr>
          <w:p w14:paraId="51EB4953" w14:textId="77777777" w:rsidR="00ED2412" w:rsidRPr="0017015F" w:rsidRDefault="00ED2412" w:rsidP="00295FC2">
            <w:pPr>
              <w:spacing w:after="0" w:line="240" w:lineRule="auto"/>
              <w:jc w:val="center"/>
              <w:rPr>
                <w:rFonts w:ascii="Times New Roman" w:eastAsia="Times New Roman" w:hAnsi="Times New Roman"/>
                <w:bCs/>
                <w:color w:val="000000"/>
                <w:sz w:val="16"/>
                <w:szCs w:val="16"/>
                <w:lang w:eastAsia="lv-LV"/>
              </w:rPr>
            </w:pPr>
            <w:r w:rsidRPr="0017015F">
              <w:rPr>
                <w:rFonts w:ascii="Times New Roman" w:eastAsia="Times New Roman" w:hAnsi="Times New Roman"/>
                <w:bCs/>
                <w:color w:val="000000"/>
                <w:sz w:val="16"/>
                <w:szCs w:val="16"/>
                <w:lang w:eastAsia="lv-LV"/>
              </w:rPr>
              <w:t>3 562 658</w:t>
            </w:r>
          </w:p>
        </w:tc>
        <w:tc>
          <w:tcPr>
            <w:tcW w:w="951" w:type="dxa"/>
            <w:tcBorders>
              <w:top w:val="nil"/>
              <w:left w:val="nil"/>
              <w:bottom w:val="single" w:sz="4" w:space="0" w:color="BFBFBF"/>
              <w:right w:val="single" w:sz="4" w:space="0" w:color="BFBFBF"/>
            </w:tcBorders>
            <w:shd w:val="clear" w:color="000000" w:fill="FFF2CC"/>
            <w:noWrap/>
            <w:vAlign w:val="center"/>
            <w:hideMark/>
          </w:tcPr>
          <w:p w14:paraId="4A68D06A" w14:textId="77777777" w:rsidR="00ED2412" w:rsidRPr="0017015F" w:rsidRDefault="00ED2412" w:rsidP="00295FC2">
            <w:pPr>
              <w:spacing w:after="0" w:line="240" w:lineRule="auto"/>
              <w:jc w:val="center"/>
              <w:rPr>
                <w:rFonts w:ascii="Times New Roman" w:eastAsia="Times New Roman" w:hAnsi="Times New Roman"/>
                <w:bCs/>
                <w:color w:val="000000"/>
                <w:sz w:val="16"/>
                <w:szCs w:val="16"/>
                <w:lang w:eastAsia="lv-LV"/>
              </w:rPr>
            </w:pPr>
            <w:r w:rsidRPr="0017015F">
              <w:rPr>
                <w:rFonts w:ascii="Times New Roman" w:eastAsia="Times New Roman" w:hAnsi="Times New Roman"/>
                <w:bCs/>
                <w:color w:val="000000"/>
                <w:sz w:val="16"/>
                <w:szCs w:val="16"/>
                <w:lang w:eastAsia="lv-LV"/>
              </w:rPr>
              <w:t>1 990 161</w:t>
            </w:r>
          </w:p>
        </w:tc>
        <w:tc>
          <w:tcPr>
            <w:tcW w:w="992" w:type="dxa"/>
            <w:tcBorders>
              <w:top w:val="nil"/>
              <w:left w:val="nil"/>
              <w:bottom w:val="single" w:sz="4" w:space="0" w:color="BFBFBF"/>
              <w:right w:val="single" w:sz="4" w:space="0" w:color="BFBFBF"/>
            </w:tcBorders>
            <w:shd w:val="clear" w:color="000000" w:fill="FFF2CC"/>
            <w:noWrap/>
            <w:vAlign w:val="center"/>
            <w:hideMark/>
          </w:tcPr>
          <w:p w14:paraId="3210557D" w14:textId="77777777" w:rsidR="00ED2412" w:rsidRPr="0017015F" w:rsidRDefault="00ED2412" w:rsidP="00295FC2">
            <w:pPr>
              <w:spacing w:after="0" w:line="240" w:lineRule="auto"/>
              <w:jc w:val="center"/>
              <w:rPr>
                <w:rFonts w:ascii="Times New Roman" w:eastAsia="Times New Roman" w:hAnsi="Times New Roman"/>
                <w:bCs/>
                <w:color w:val="000000"/>
                <w:sz w:val="16"/>
                <w:szCs w:val="16"/>
                <w:lang w:eastAsia="lv-LV"/>
              </w:rPr>
            </w:pPr>
            <w:r w:rsidRPr="0017015F">
              <w:rPr>
                <w:rFonts w:ascii="Times New Roman" w:eastAsia="Times New Roman" w:hAnsi="Times New Roman"/>
                <w:bCs/>
                <w:color w:val="000000"/>
                <w:sz w:val="16"/>
                <w:szCs w:val="16"/>
                <w:lang w:eastAsia="lv-LV"/>
              </w:rPr>
              <w:t>265 734</w:t>
            </w:r>
          </w:p>
        </w:tc>
      </w:tr>
      <w:tr w:rsidR="00ED2412" w:rsidRPr="0077425B" w14:paraId="37DD7A14" w14:textId="77777777" w:rsidTr="0017015F">
        <w:trPr>
          <w:trHeight w:val="467"/>
        </w:trPr>
        <w:tc>
          <w:tcPr>
            <w:tcW w:w="9634" w:type="dxa"/>
            <w:gridSpan w:val="9"/>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F3AA69" w14:textId="77777777" w:rsidR="00ED2412" w:rsidRPr="0017015F" w:rsidRDefault="00ED2412" w:rsidP="00295FC2">
            <w:pPr>
              <w:spacing w:after="0" w:line="240" w:lineRule="auto"/>
              <w:rPr>
                <w:rFonts w:ascii="Times New Roman" w:eastAsia="Times New Roman" w:hAnsi="Times New Roman"/>
                <w:b/>
                <w:bCs/>
                <w:color w:val="000000"/>
                <w:sz w:val="16"/>
                <w:szCs w:val="16"/>
                <w:lang w:val="lv-LV" w:eastAsia="lv-LV"/>
              </w:rPr>
            </w:pPr>
            <w:r w:rsidRPr="0017015F">
              <w:rPr>
                <w:rFonts w:ascii="Times New Roman" w:eastAsia="Times New Roman" w:hAnsi="Times New Roman"/>
                <w:b/>
                <w:bCs/>
                <w:color w:val="000000"/>
                <w:sz w:val="16"/>
                <w:szCs w:val="16"/>
                <w:lang w:val="lv-LV" w:eastAsia="lv-LV"/>
              </w:rPr>
              <w:t>Izdevumi (06.01.00. “Valsts policija” un 02.03.00 “Vienotās sakaru un informācijas sistēmas uzturēšana un vadība”)</w:t>
            </w:r>
          </w:p>
        </w:tc>
      </w:tr>
      <w:tr w:rsidR="00ED2412" w:rsidRPr="0077425B" w14:paraId="368B5FF1" w14:textId="77777777" w:rsidTr="0017015F">
        <w:trPr>
          <w:trHeight w:val="488"/>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14:paraId="46A11586" w14:textId="77777777" w:rsidR="00ED2412" w:rsidRPr="0017015F" w:rsidRDefault="00ED2412" w:rsidP="00295FC2">
            <w:pPr>
              <w:spacing w:after="0" w:line="240" w:lineRule="auto"/>
              <w:jc w:val="right"/>
              <w:rPr>
                <w:rFonts w:ascii="Times New Roman" w:eastAsia="Times New Roman" w:hAnsi="Times New Roman"/>
                <w:color w:val="000000"/>
                <w:sz w:val="16"/>
                <w:szCs w:val="16"/>
                <w:lang w:val="lv-LV" w:eastAsia="lv-LV"/>
              </w:rPr>
            </w:pPr>
            <w:r w:rsidRPr="0017015F">
              <w:rPr>
                <w:rFonts w:ascii="Times New Roman" w:eastAsia="Times New Roman" w:hAnsi="Times New Roman"/>
                <w:color w:val="000000"/>
                <w:sz w:val="16"/>
                <w:szCs w:val="16"/>
                <w:lang w:val="lv-LV" w:eastAsia="lv-LV"/>
              </w:rPr>
              <w:t xml:space="preserve">Saskaņā ar MK 29.07.2014.rīk.Nr.382 </w:t>
            </w:r>
            <w:r w:rsidRPr="0017015F">
              <w:rPr>
                <w:rFonts w:ascii="Times New Roman" w:eastAsia="Times New Roman" w:hAnsi="Times New Roman"/>
                <w:color w:val="000000"/>
                <w:sz w:val="16"/>
                <w:szCs w:val="16"/>
                <w:lang w:val="lv-LV" w:eastAsia="lv-LV"/>
              </w:rPr>
              <w:br/>
              <w:t>(40 fotoradari)</w:t>
            </w:r>
          </w:p>
        </w:tc>
        <w:tc>
          <w:tcPr>
            <w:tcW w:w="851" w:type="dxa"/>
            <w:tcBorders>
              <w:top w:val="nil"/>
              <w:left w:val="nil"/>
              <w:bottom w:val="single" w:sz="4" w:space="0" w:color="BFBFBF"/>
              <w:right w:val="single" w:sz="4" w:space="0" w:color="BFBFBF"/>
            </w:tcBorders>
            <w:shd w:val="clear" w:color="auto" w:fill="auto"/>
            <w:noWrap/>
            <w:vAlign w:val="center"/>
            <w:hideMark/>
          </w:tcPr>
          <w:p w14:paraId="2CC3A1BA" w14:textId="77777777" w:rsidR="00ED2412" w:rsidRPr="0017015F" w:rsidRDefault="00ED2412" w:rsidP="00295FC2">
            <w:pPr>
              <w:spacing w:after="0" w:line="240" w:lineRule="auto"/>
              <w:jc w:val="center"/>
              <w:rPr>
                <w:rFonts w:ascii="Times New Roman" w:eastAsia="Times New Roman" w:hAnsi="Times New Roman"/>
                <w:color w:val="000000"/>
                <w:sz w:val="16"/>
                <w:szCs w:val="16"/>
                <w:lang w:eastAsia="lv-LV"/>
              </w:rPr>
            </w:pPr>
            <w:r w:rsidRPr="0017015F">
              <w:rPr>
                <w:rFonts w:ascii="Times New Roman" w:eastAsia="Times New Roman" w:hAnsi="Times New Roman"/>
                <w:color w:val="000000"/>
                <w:sz w:val="16"/>
                <w:szCs w:val="16"/>
                <w:lang w:eastAsia="lv-LV"/>
              </w:rPr>
              <w:t>4.</w:t>
            </w:r>
          </w:p>
        </w:tc>
        <w:tc>
          <w:tcPr>
            <w:tcW w:w="992" w:type="dxa"/>
            <w:tcBorders>
              <w:top w:val="nil"/>
              <w:left w:val="nil"/>
              <w:bottom w:val="single" w:sz="4" w:space="0" w:color="BFBFBF"/>
              <w:right w:val="single" w:sz="4" w:space="0" w:color="BFBFBF"/>
            </w:tcBorders>
            <w:shd w:val="clear" w:color="auto" w:fill="auto"/>
            <w:noWrap/>
            <w:vAlign w:val="center"/>
            <w:hideMark/>
          </w:tcPr>
          <w:p w14:paraId="6820338F" w14:textId="77777777" w:rsidR="00ED2412" w:rsidRPr="0017015F" w:rsidRDefault="00ED2412" w:rsidP="00295FC2">
            <w:pPr>
              <w:spacing w:after="0" w:line="240" w:lineRule="auto"/>
              <w:jc w:val="center"/>
              <w:rPr>
                <w:rFonts w:ascii="Times New Roman" w:eastAsia="Times New Roman" w:hAnsi="Times New Roman"/>
                <w:sz w:val="16"/>
                <w:szCs w:val="16"/>
                <w:lang w:eastAsia="lv-LV"/>
              </w:rPr>
            </w:pPr>
            <w:r w:rsidRPr="0017015F">
              <w:rPr>
                <w:rFonts w:ascii="Times New Roman" w:eastAsia="Times New Roman" w:hAnsi="Times New Roman"/>
                <w:sz w:val="16"/>
                <w:szCs w:val="16"/>
                <w:lang w:eastAsia="lv-LV"/>
              </w:rPr>
              <w:t>1 634 579</w:t>
            </w:r>
          </w:p>
        </w:tc>
        <w:tc>
          <w:tcPr>
            <w:tcW w:w="992" w:type="dxa"/>
            <w:tcBorders>
              <w:top w:val="nil"/>
              <w:left w:val="nil"/>
              <w:bottom w:val="single" w:sz="4" w:space="0" w:color="BFBFBF"/>
              <w:right w:val="single" w:sz="4" w:space="0" w:color="BFBFBF"/>
            </w:tcBorders>
            <w:shd w:val="clear" w:color="auto" w:fill="auto"/>
            <w:noWrap/>
            <w:vAlign w:val="center"/>
            <w:hideMark/>
          </w:tcPr>
          <w:p w14:paraId="3666F0BB" w14:textId="77777777" w:rsidR="00ED2412" w:rsidRPr="0017015F" w:rsidRDefault="00ED2412" w:rsidP="00295FC2">
            <w:pPr>
              <w:spacing w:after="0" w:line="240" w:lineRule="auto"/>
              <w:jc w:val="center"/>
              <w:rPr>
                <w:rFonts w:ascii="Times New Roman" w:eastAsia="Times New Roman" w:hAnsi="Times New Roman"/>
                <w:sz w:val="16"/>
                <w:szCs w:val="16"/>
                <w:lang w:eastAsia="lv-LV"/>
              </w:rPr>
            </w:pPr>
            <w:r w:rsidRPr="0017015F">
              <w:rPr>
                <w:rFonts w:ascii="Times New Roman" w:eastAsia="Times New Roman" w:hAnsi="Times New Roman"/>
                <w:sz w:val="16"/>
                <w:szCs w:val="16"/>
                <w:lang w:eastAsia="lv-LV"/>
              </w:rPr>
              <w:t>1 599 067</w:t>
            </w:r>
          </w:p>
        </w:tc>
        <w:tc>
          <w:tcPr>
            <w:tcW w:w="992" w:type="dxa"/>
            <w:tcBorders>
              <w:top w:val="nil"/>
              <w:left w:val="nil"/>
              <w:bottom w:val="single" w:sz="4" w:space="0" w:color="BFBFBF"/>
              <w:right w:val="single" w:sz="4" w:space="0" w:color="BFBFBF"/>
            </w:tcBorders>
            <w:shd w:val="clear" w:color="auto" w:fill="auto"/>
            <w:noWrap/>
            <w:vAlign w:val="center"/>
            <w:hideMark/>
          </w:tcPr>
          <w:p w14:paraId="262E1279" w14:textId="77777777" w:rsidR="00ED2412" w:rsidRPr="0017015F" w:rsidRDefault="00ED2412" w:rsidP="00295FC2">
            <w:pPr>
              <w:spacing w:after="0" w:line="240" w:lineRule="auto"/>
              <w:jc w:val="center"/>
              <w:rPr>
                <w:rFonts w:ascii="Times New Roman" w:eastAsia="Times New Roman" w:hAnsi="Times New Roman"/>
                <w:sz w:val="16"/>
                <w:szCs w:val="16"/>
                <w:lang w:eastAsia="lv-LV"/>
              </w:rPr>
            </w:pPr>
            <w:r w:rsidRPr="0017015F">
              <w:rPr>
                <w:rFonts w:ascii="Times New Roman" w:eastAsia="Times New Roman" w:hAnsi="Times New Roman"/>
                <w:sz w:val="16"/>
                <w:szCs w:val="16"/>
                <w:lang w:eastAsia="lv-LV"/>
              </w:rPr>
              <w:t>1 599 067</w:t>
            </w:r>
          </w:p>
        </w:tc>
        <w:tc>
          <w:tcPr>
            <w:tcW w:w="993" w:type="dxa"/>
            <w:tcBorders>
              <w:top w:val="nil"/>
              <w:left w:val="nil"/>
              <w:bottom w:val="single" w:sz="4" w:space="0" w:color="BFBFBF"/>
              <w:right w:val="single" w:sz="4" w:space="0" w:color="BFBFBF"/>
            </w:tcBorders>
            <w:shd w:val="clear" w:color="auto" w:fill="auto"/>
            <w:noWrap/>
            <w:vAlign w:val="center"/>
            <w:hideMark/>
          </w:tcPr>
          <w:p w14:paraId="50876BF2" w14:textId="77777777" w:rsidR="00ED2412" w:rsidRPr="0017015F" w:rsidRDefault="00ED2412" w:rsidP="00295FC2">
            <w:pPr>
              <w:spacing w:after="0" w:line="240" w:lineRule="auto"/>
              <w:jc w:val="center"/>
              <w:rPr>
                <w:rFonts w:ascii="Times New Roman" w:eastAsia="Times New Roman" w:hAnsi="Times New Roman"/>
                <w:sz w:val="16"/>
                <w:szCs w:val="16"/>
                <w:lang w:eastAsia="lv-LV"/>
              </w:rPr>
            </w:pPr>
            <w:r w:rsidRPr="0017015F">
              <w:rPr>
                <w:rFonts w:ascii="Times New Roman" w:eastAsia="Times New Roman" w:hAnsi="Times New Roman"/>
                <w:sz w:val="16"/>
                <w:szCs w:val="16"/>
                <w:lang w:eastAsia="lv-LV"/>
              </w:rPr>
              <w:t>1 228 068</w:t>
            </w:r>
          </w:p>
        </w:tc>
        <w:tc>
          <w:tcPr>
            <w:tcW w:w="1033" w:type="dxa"/>
            <w:tcBorders>
              <w:top w:val="nil"/>
              <w:left w:val="nil"/>
              <w:bottom w:val="single" w:sz="4" w:space="0" w:color="BFBFBF"/>
              <w:right w:val="single" w:sz="4" w:space="0" w:color="BFBFBF"/>
            </w:tcBorders>
            <w:shd w:val="clear" w:color="auto" w:fill="auto"/>
            <w:noWrap/>
            <w:vAlign w:val="center"/>
            <w:hideMark/>
          </w:tcPr>
          <w:p w14:paraId="76450165" w14:textId="77777777" w:rsidR="00ED2412" w:rsidRPr="0017015F" w:rsidRDefault="00ED2412" w:rsidP="00295FC2">
            <w:pPr>
              <w:spacing w:after="0" w:line="240" w:lineRule="auto"/>
              <w:jc w:val="center"/>
              <w:rPr>
                <w:rFonts w:ascii="Times New Roman" w:eastAsia="Times New Roman" w:hAnsi="Times New Roman"/>
                <w:sz w:val="16"/>
                <w:szCs w:val="16"/>
                <w:lang w:eastAsia="lv-LV"/>
              </w:rPr>
            </w:pPr>
            <w:r w:rsidRPr="0017015F">
              <w:rPr>
                <w:rFonts w:ascii="Times New Roman" w:eastAsia="Times New Roman" w:hAnsi="Times New Roman"/>
                <w:sz w:val="16"/>
                <w:szCs w:val="16"/>
                <w:lang w:eastAsia="lv-LV"/>
              </w:rPr>
              <w:t>574 516</w:t>
            </w:r>
          </w:p>
        </w:tc>
        <w:tc>
          <w:tcPr>
            <w:tcW w:w="951" w:type="dxa"/>
            <w:tcBorders>
              <w:top w:val="nil"/>
              <w:left w:val="nil"/>
              <w:bottom w:val="single" w:sz="4" w:space="0" w:color="BFBFBF"/>
              <w:right w:val="single" w:sz="4" w:space="0" w:color="BFBFBF"/>
            </w:tcBorders>
            <w:shd w:val="clear" w:color="auto" w:fill="auto"/>
            <w:noWrap/>
            <w:vAlign w:val="center"/>
            <w:hideMark/>
          </w:tcPr>
          <w:p w14:paraId="505381C4" w14:textId="77777777" w:rsidR="00ED2412" w:rsidRPr="0017015F" w:rsidRDefault="00ED2412" w:rsidP="00295FC2">
            <w:pPr>
              <w:spacing w:after="0" w:line="240" w:lineRule="auto"/>
              <w:jc w:val="center"/>
              <w:rPr>
                <w:rFonts w:ascii="Times New Roman" w:eastAsia="Times New Roman" w:hAnsi="Times New Roman"/>
                <w:sz w:val="16"/>
                <w:szCs w:val="16"/>
                <w:lang w:eastAsia="lv-LV"/>
              </w:rPr>
            </w:pPr>
            <w:r w:rsidRPr="0017015F">
              <w:rPr>
                <w:rFonts w:ascii="Times New Roman" w:eastAsia="Times New Roman" w:hAnsi="Times New Roman"/>
                <w:sz w:val="16"/>
                <w:szCs w:val="16"/>
                <w:lang w:eastAsia="lv-LV"/>
              </w:rPr>
              <w:t>0</w:t>
            </w:r>
          </w:p>
        </w:tc>
        <w:tc>
          <w:tcPr>
            <w:tcW w:w="992" w:type="dxa"/>
            <w:tcBorders>
              <w:top w:val="nil"/>
              <w:left w:val="nil"/>
              <w:bottom w:val="single" w:sz="4" w:space="0" w:color="BFBFBF"/>
              <w:right w:val="single" w:sz="4" w:space="0" w:color="BFBFBF"/>
            </w:tcBorders>
            <w:shd w:val="clear" w:color="auto" w:fill="auto"/>
            <w:noWrap/>
            <w:vAlign w:val="center"/>
            <w:hideMark/>
          </w:tcPr>
          <w:p w14:paraId="2EA622A2" w14:textId="77777777" w:rsidR="00ED2412" w:rsidRPr="0017015F" w:rsidRDefault="00ED2412" w:rsidP="00295FC2">
            <w:pPr>
              <w:spacing w:after="0" w:line="240" w:lineRule="auto"/>
              <w:jc w:val="center"/>
              <w:rPr>
                <w:rFonts w:ascii="Times New Roman" w:eastAsia="Times New Roman" w:hAnsi="Times New Roman"/>
                <w:sz w:val="16"/>
                <w:szCs w:val="16"/>
                <w:lang w:eastAsia="lv-LV"/>
              </w:rPr>
            </w:pPr>
            <w:r w:rsidRPr="0017015F">
              <w:rPr>
                <w:rFonts w:ascii="Times New Roman" w:eastAsia="Times New Roman" w:hAnsi="Times New Roman"/>
                <w:sz w:val="16"/>
                <w:szCs w:val="16"/>
                <w:lang w:eastAsia="lv-LV"/>
              </w:rPr>
              <w:t>0</w:t>
            </w:r>
          </w:p>
        </w:tc>
      </w:tr>
      <w:tr w:rsidR="00ED2412" w:rsidRPr="0077425B" w14:paraId="4511EB22" w14:textId="77777777" w:rsidTr="0017015F">
        <w:trPr>
          <w:trHeight w:val="341"/>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14:paraId="1BEC7825" w14:textId="77777777" w:rsidR="00ED2412" w:rsidRPr="0017015F" w:rsidRDefault="00ED2412" w:rsidP="00295FC2">
            <w:pPr>
              <w:spacing w:after="0" w:line="240" w:lineRule="auto"/>
              <w:jc w:val="right"/>
              <w:rPr>
                <w:rFonts w:ascii="Times New Roman" w:eastAsia="Times New Roman" w:hAnsi="Times New Roman"/>
                <w:b/>
                <w:color w:val="000000"/>
                <w:sz w:val="16"/>
                <w:szCs w:val="16"/>
                <w:lang w:val="lv-LV" w:eastAsia="lv-LV"/>
              </w:rPr>
            </w:pPr>
            <w:r w:rsidRPr="0017015F">
              <w:rPr>
                <w:rFonts w:ascii="Times New Roman" w:eastAsia="Times New Roman" w:hAnsi="Times New Roman"/>
                <w:b/>
                <w:color w:val="000000"/>
                <w:sz w:val="16"/>
                <w:szCs w:val="16"/>
                <w:lang w:val="lv-LV" w:eastAsia="lv-LV"/>
              </w:rPr>
              <w:t>Precizētie izdevumi (60 fotoradari)</w:t>
            </w:r>
          </w:p>
        </w:tc>
        <w:tc>
          <w:tcPr>
            <w:tcW w:w="851" w:type="dxa"/>
            <w:tcBorders>
              <w:top w:val="nil"/>
              <w:left w:val="nil"/>
              <w:bottom w:val="single" w:sz="4" w:space="0" w:color="BFBFBF"/>
              <w:right w:val="single" w:sz="4" w:space="0" w:color="BFBFBF"/>
            </w:tcBorders>
            <w:shd w:val="clear" w:color="auto" w:fill="auto"/>
            <w:noWrap/>
            <w:vAlign w:val="center"/>
            <w:hideMark/>
          </w:tcPr>
          <w:p w14:paraId="59C9E3E1" w14:textId="77777777" w:rsidR="00ED2412" w:rsidRPr="0017015F" w:rsidRDefault="00ED2412" w:rsidP="00295FC2">
            <w:pPr>
              <w:spacing w:after="0" w:line="240" w:lineRule="auto"/>
              <w:jc w:val="center"/>
              <w:rPr>
                <w:rFonts w:ascii="Times New Roman" w:eastAsia="Times New Roman" w:hAnsi="Times New Roman"/>
                <w:b/>
                <w:color w:val="000000"/>
                <w:sz w:val="16"/>
                <w:szCs w:val="16"/>
                <w:lang w:eastAsia="lv-LV"/>
              </w:rPr>
            </w:pPr>
            <w:r w:rsidRPr="0017015F">
              <w:rPr>
                <w:rFonts w:ascii="Times New Roman" w:eastAsia="Times New Roman" w:hAnsi="Times New Roman"/>
                <w:b/>
                <w:color w:val="000000"/>
                <w:sz w:val="16"/>
                <w:szCs w:val="16"/>
                <w:lang w:eastAsia="lv-LV"/>
              </w:rPr>
              <w:t>5.</w:t>
            </w:r>
          </w:p>
        </w:tc>
        <w:tc>
          <w:tcPr>
            <w:tcW w:w="992" w:type="dxa"/>
            <w:tcBorders>
              <w:top w:val="nil"/>
              <w:left w:val="nil"/>
              <w:bottom w:val="single" w:sz="4" w:space="0" w:color="BFBFBF"/>
              <w:right w:val="single" w:sz="4" w:space="0" w:color="BFBFBF"/>
            </w:tcBorders>
            <w:shd w:val="clear" w:color="auto" w:fill="auto"/>
            <w:noWrap/>
            <w:vAlign w:val="center"/>
            <w:hideMark/>
          </w:tcPr>
          <w:p w14:paraId="313810AC" w14:textId="77777777" w:rsidR="00ED2412" w:rsidRPr="0017015F" w:rsidRDefault="00ED2412" w:rsidP="00295FC2">
            <w:pPr>
              <w:spacing w:after="0" w:line="240" w:lineRule="auto"/>
              <w:jc w:val="center"/>
              <w:rPr>
                <w:rFonts w:ascii="Times New Roman" w:eastAsia="Times New Roman" w:hAnsi="Times New Roman"/>
                <w:b/>
                <w:sz w:val="16"/>
                <w:szCs w:val="16"/>
                <w:lang w:eastAsia="lv-LV"/>
              </w:rPr>
            </w:pPr>
            <w:r w:rsidRPr="0017015F">
              <w:rPr>
                <w:rFonts w:ascii="Times New Roman" w:eastAsia="Times New Roman" w:hAnsi="Times New Roman"/>
                <w:b/>
                <w:sz w:val="16"/>
                <w:szCs w:val="16"/>
                <w:lang w:eastAsia="lv-LV"/>
              </w:rPr>
              <w:t>1 403 595</w:t>
            </w:r>
          </w:p>
        </w:tc>
        <w:tc>
          <w:tcPr>
            <w:tcW w:w="992" w:type="dxa"/>
            <w:tcBorders>
              <w:top w:val="nil"/>
              <w:left w:val="nil"/>
              <w:bottom w:val="single" w:sz="4" w:space="0" w:color="BFBFBF"/>
              <w:right w:val="single" w:sz="4" w:space="0" w:color="BFBFBF"/>
            </w:tcBorders>
            <w:shd w:val="clear" w:color="auto" w:fill="auto"/>
            <w:noWrap/>
            <w:vAlign w:val="center"/>
            <w:hideMark/>
          </w:tcPr>
          <w:p w14:paraId="4EE45978" w14:textId="77777777" w:rsidR="00ED2412" w:rsidRPr="0017015F" w:rsidRDefault="00ED2412" w:rsidP="00295FC2">
            <w:pPr>
              <w:spacing w:after="0" w:line="240" w:lineRule="auto"/>
              <w:jc w:val="center"/>
              <w:rPr>
                <w:rFonts w:ascii="Times New Roman" w:eastAsia="Times New Roman" w:hAnsi="Times New Roman"/>
                <w:b/>
                <w:sz w:val="16"/>
                <w:szCs w:val="16"/>
                <w:lang w:eastAsia="lv-LV"/>
              </w:rPr>
            </w:pPr>
            <w:r w:rsidRPr="0017015F">
              <w:rPr>
                <w:rFonts w:ascii="Times New Roman" w:eastAsia="Times New Roman" w:hAnsi="Times New Roman"/>
                <w:b/>
                <w:sz w:val="16"/>
                <w:szCs w:val="16"/>
                <w:lang w:eastAsia="lv-LV"/>
              </w:rPr>
              <w:t>1 615 709</w:t>
            </w:r>
          </w:p>
        </w:tc>
        <w:tc>
          <w:tcPr>
            <w:tcW w:w="992" w:type="dxa"/>
            <w:tcBorders>
              <w:top w:val="nil"/>
              <w:left w:val="nil"/>
              <w:bottom w:val="single" w:sz="4" w:space="0" w:color="BFBFBF"/>
              <w:right w:val="single" w:sz="4" w:space="0" w:color="BFBFBF"/>
            </w:tcBorders>
            <w:shd w:val="clear" w:color="auto" w:fill="auto"/>
            <w:noWrap/>
            <w:vAlign w:val="center"/>
            <w:hideMark/>
          </w:tcPr>
          <w:p w14:paraId="29493945" w14:textId="77777777" w:rsidR="00ED2412" w:rsidRPr="0017015F" w:rsidRDefault="00ED2412" w:rsidP="00295FC2">
            <w:pPr>
              <w:spacing w:after="0" w:line="240" w:lineRule="auto"/>
              <w:jc w:val="center"/>
              <w:rPr>
                <w:rFonts w:ascii="Times New Roman" w:eastAsia="Times New Roman" w:hAnsi="Times New Roman"/>
                <w:b/>
                <w:sz w:val="16"/>
                <w:szCs w:val="16"/>
                <w:lang w:eastAsia="lv-LV"/>
              </w:rPr>
            </w:pPr>
            <w:r w:rsidRPr="0017015F">
              <w:rPr>
                <w:rFonts w:ascii="Times New Roman" w:eastAsia="Times New Roman" w:hAnsi="Times New Roman"/>
                <w:b/>
                <w:sz w:val="16"/>
                <w:szCs w:val="16"/>
                <w:lang w:eastAsia="lv-LV"/>
              </w:rPr>
              <w:t>1 615 709</w:t>
            </w:r>
          </w:p>
        </w:tc>
        <w:tc>
          <w:tcPr>
            <w:tcW w:w="993" w:type="dxa"/>
            <w:tcBorders>
              <w:top w:val="nil"/>
              <w:left w:val="nil"/>
              <w:bottom w:val="single" w:sz="4" w:space="0" w:color="BFBFBF"/>
              <w:right w:val="single" w:sz="4" w:space="0" w:color="BFBFBF"/>
            </w:tcBorders>
            <w:shd w:val="clear" w:color="auto" w:fill="auto"/>
            <w:noWrap/>
            <w:vAlign w:val="center"/>
            <w:hideMark/>
          </w:tcPr>
          <w:p w14:paraId="7926DC63" w14:textId="77777777" w:rsidR="00ED2412" w:rsidRPr="0017015F" w:rsidRDefault="00ED2412" w:rsidP="00295FC2">
            <w:pPr>
              <w:spacing w:after="0" w:line="240" w:lineRule="auto"/>
              <w:jc w:val="center"/>
              <w:rPr>
                <w:rFonts w:ascii="Times New Roman" w:eastAsia="Times New Roman" w:hAnsi="Times New Roman"/>
                <w:b/>
                <w:sz w:val="16"/>
                <w:szCs w:val="16"/>
                <w:lang w:eastAsia="lv-LV"/>
              </w:rPr>
            </w:pPr>
            <w:r w:rsidRPr="0017015F">
              <w:rPr>
                <w:rFonts w:ascii="Times New Roman" w:eastAsia="Times New Roman" w:hAnsi="Times New Roman"/>
                <w:b/>
                <w:sz w:val="16"/>
                <w:szCs w:val="16"/>
                <w:lang w:eastAsia="lv-LV"/>
              </w:rPr>
              <w:t>1 427 271</w:t>
            </w:r>
          </w:p>
        </w:tc>
        <w:tc>
          <w:tcPr>
            <w:tcW w:w="1033" w:type="dxa"/>
            <w:tcBorders>
              <w:top w:val="nil"/>
              <w:left w:val="nil"/>
              <w:bottom w:val="single" w:sz="4" w:space="0" w:color="BFBFBF"/>
              <w:right w:val="single" w:sz="4" w:space="0" w:color="BFBFBF"/>
            </w:tcBorders>
            <w:shd w:val="clear" w:color="auto" w:fill="auto"/>
            <w:noWrap/>
            <w:vAlign w:val="center"/>
            <w:hideMark/>
          </w:tcPr>
          <w:p w14:paraId="62E1B760" w14:textId="77777777" w:rsidR="00ED2412" w:rsidRPr="0017015F" w:rsidRDefault="00ED2412" w:rsidP="00295FC2">
            <w:pPr>
              <w:spacing w:after="0" w:line="240" w:lineRule="auto"/>
              <w:jc w:val="center"/>
              <w:rPr>
                <w:rFonts w:ascii="Times New Roman" w:eastAsia="Times New Roman" w:hAnsi="Times New Roman"/>
                <w:b/>
                <w:sz w:val="16"/>
                <w:szCs w:val="16"/>
                <w:lang w:eastAsia="lv-LV"/>
              </w:rPr>
            </w:pPr>
            <w:r w:rsidRPr="0017015F">
              <w:rPr>
                <w:rFonts w:ascii="Times New Roman" w:eastAsia="Times New Roman" w:hAnsi="Times New Roman"/>
                <w:b/>
                <w:sz w:val="16"/>
                <w:szCs w:val="16"/>
                <w:lang w:eastAsia="lv-LV"/>
              </w:rPr>
              <w:t>1 200 054</w:t>
            </w:r>
          </w:p>
        </w:tc>
        <w:tc>
          <w:tcPr>
            <w:tcW w:w="951" w:type="dxa"/>
            <w:tcBorders>
              <w:top w:val="nil"/>
              <w:left w:val="nil"/>
              <w:bottom w:val="single" w:sz="4" w:space="0" w:color="BFBFBF"/>
              <w:right w:val="single" w:sz="4" w:space="0" w:color="BFBFBF"/>
            </w:tcBorders>
            <w:shd w:val="clear" w:color="auto" w:fill="auto"/>
            <w:noWrap/>
            <w:vAlign w:val="center"/>
            <w:hideMark/>
          </w:tcPr>
          <w:p w14:paraId="0844CFFF" w14:textId="77777777" w:rsidR="00ED2412" w:rsidRPr="0017015F" w:rsidRDefault="00ED2412" w:rsidP="00295FC2">
            <w:pPr>
              <w:spacing w:after="0" w:line="240" w:lineRule="auto"/>
              <w:jc w:val="center"/>
              <w:rPr>
                <w:rFonts w:ascii="Times New Roman" w:eastAsia="Times New Roman" w:hAnsi="Times New Roman"/>
                <w:b/>
                <w:sz w:val="16"/>
                <w:szCs w:val="16"/>
                <w:lang w:eastAsia="lv-LV"/>
              </w:rPr>
            </w:pPr>
            <w:r w:rsidRPr="0017015F">
              <w:rPr>
                <w:rFonts w:ascii="Times New Roman" w:eastAsia="Times New Roman" w:hAnsi="Times New Roman"/>
                <w:b/>
                <w:sz w:val="16"/>
                <w:szCs w:val="16"/>
                <w:lang w:eastAsia="lv-LV"/>
              </w:rPr>
              <w:t>654 065</w:t>
            </w:r>
          </w:p>
        </w:tc>
        <w:tc>
          <w:tcPr>
            <w:tcW w:w="992" w:type="dxa"/>
            <w:tcBorders>
              <w:top w:val="nil"/>
              <w:left w:val="nil"/>
              <w:bottom w:val="single" w:sz="4" w:space="0" w:color="BFBFBF"/>
              <w:right w:val="single" w:sz="4" w:space="0" w:color="BFBFBF"/>
            </w:tcBorders>
            <w:shd w:val="clear" w:color="auto" w:fill="auto"/>
            <w:noWrap/>
            <w:vAlign w:val="center"/>
            <w:hideMark/>
          </w:tcPr>
          <w:p w14:paraId="52EC0F40" w14:textId="77777777" w:rsidR="00ED2412" w:rsidRPr="0017015F" w:rsidRDefault="00ED2412" w:rsidP="00295FC2">
            <w:pPr>
              <w:spacing w:after="0" w:line="240" w:lineRule="auto"/>
              <w:jc w:val="center"/>
              <w:rPr>
                <w:rFonts w:ascii="Times New Roman" w:eastAsia="Times New Roman" w:hAnsi="Times New Roman"/>
                <w:b/>
                <w:sz w:val="16"/>
                <w:szCs w:val="16"/>
                <w:lang w:eastAsia="lv-LV"/>
              </w:rPr>
            </w:pPr>
            <w:r w:rsidRPr="0017015F">
              <w:rPr>
                <w:rFonts w:ascii="Times New Roman" w:eastAsia="Times New Roman" w:hAnsi="Times New Roman"/>
                <w:b/>
                <w:sz w:val="16"/>
                <w:szCs w:val="16"/>
                <w:lang w:eastAsia="lv-LV"/>
              </w:rPr>
              <w:t>0</w:t>
            </w:r>
          </w:p>
        </w:tc>
      </w:tr>
      <w:tr w:rsidR="00ED2412" w:rsidRPr="0077425B" w14:paraId="26AB08A6" w14:textId="77777777" w:rsidTr="0017015F">
        <w:trPr>
          <w:trHeight w:val="300"/>
        </w:trPr>
        <w:tc>
          <w:tcPr>
            <w:tcW w:w="1838" w:type="dxa"/>
            <w:tcBorders>
              <w:top w:val="nil"/>
              <w:left w:val="single" w:sz="4" w:space="0" w:color="BFBFBF"/>
              <w:bottom w:val="single" w:sz="4" w:space="0" w:color="BFBFBF"/>
              <w:right w:val="single" w:sz="4" w:space="0" w:color="BFBFBF"/>
            </w:tcBorders>
            <w:shd w:val="clear" w:color="000000" w:fill="E2EFDA"/>
            <w:vAlign w:val="center"/>
            <w:hideMark/>
          </w:tcPr>
          <w:p w14:paraId="5B764BDF" w14:textId="77777777" w:rsidR="00ED2412" w:rsidRPr="0017015F" w:rsidRDefault="00ED2412" w:rsidP="00295FC2">
            <w:pPr>
              <w:spacing w:after="0" w:line="240" w:lineRule="auto"/>
              <w:rPr>
                <w:rFonts w:ascii="Times New Roman" w:eastAsia="Times New Roman" w:hAnsi="Times New Roman"/>
                <w:bCs/>
                <w:color w:val="000000"/>
                <w:sz w:val="16"/>
                <w:szCs w:val="16"/>
                <w:lang w:val="lv-LV" w:eastAsia="lv-LV"/>
              </w:rPr>
            </w:pPr>
            <w:r w:rsidRPr="0017015F">
              <w:rPr>
                <w:rFonts w:ascii="Times New Roman" w:eastAsia="Times New Roman" w:hAnsi="Times New Roman"/>
                <w:bCs/>
                <w:color w:val="000000"/>
                <w:sz w:val="16"/>
                <w:szCs w:val="16"/>
                <w:lang w:val="lv-LV" w:eastAsia="lv-LV"/>
              </w:rPr>
              <w:t>Papildu izdevumi</w:t>
            </w:r>
            <w:r w:rsidR="00C10C0A">
              <w:rPr>
                <w:rFonts w:ascii="Times New Roman" w:eastAsia="Times New Roman" w:hAnsi="Times New Roman"/>
                <w:bCs/>
                <w:color w:val="000000"/>
                <w:sz w:val="16"/>
                <w:szCs w:val="16"/>
                <w:lang w:val="lv-LV" w:eastAsia="lv-LV"/>
              </w:rPr>
              <w:t xml:space="preserve"> vai izdevumu samazinājums</w:t>
            </w:r>
          </w:p>
        </w:tc>
        <w:tc>
          <w:tcPr>
            <w:tcW w:w="851" w:type="dxa"/>
            <w:tcBorders>
              <w:top w:val="nil"/>
              <w:left w:val="nil"/>
              <w:bottom w:val="single" w:sz="4" w:space="0" w:color="BFBFBF"/>
              <w:right w:val="single" w:sz="4" w:space="0" w:color="BFBFBF"/>
            </w:tcBorders>
            <w:shd w:val="clear" w:color="000000" w:fill="E2EFDA"/>
            <w:noWrap/>
            <w:vAlign w:val="center"/>
            <w:hideMark/>
          </w:tcPr>
          <w:p w14:paraId="64497FA7" w14:textId="77777777" w:rsidR="00ED2412" w:rsidRPr="0017015F" w:rsidRDefault="00ED2412" w:rsidP="00295FC2">
            <w:pPr>
              <w:spacing w:after="0" w:line="240" w:lineRule="auto"/>
              <w:jc w:val="center"/>
              <w:rPr>
                <w:rFonts w:ascii="Times New Roman" w:eastAsia="Times New Roman" w:hAnsi="Times New Roman"/>
                <w:bCs/>
                <w:color w:val="000000"/>
                <w:sz w:val="16"/>
                <w:szCs w:val="16"/>
                <w:lang w:eastAsia="lv-LV"/>
              </w:rPr>
            </w:pPr>
            <w:r w:rsidRPr="0017015F">
              <w:rPr>
                <w:rFonts w:ascii="Times New Roman" w:eastAsia="Times New Roman" w:hAnsi="Times New Roman"/>
                <w:bCs/>
                <w:color w:val="000000"/>
                <w:sz w:val="16"/>
                <w:szCs w:val="16"/>
                <w:lang w:eastAsia="lv-LV"/>
              </w:rPr>
              <w:t>6. (5.-4.)</w:t>
            </w:r>
          </w:p>
        </w:tc>
        <w:tc>
          <w:tcPr>
            <w:tcW w:w="992" w:type="dxa"/>
            <w:tcBorders>
              <w:top w:val="nil"/>
              <w:left w:val="nil"/>
              <w:bottom w:val="single" w:sz="4" w:space="0" w:color="BFBFBF"/>
              <w:right w:val="single" w:sz="4" w:space="0" w:color="BFBFBF"/>
            </w:tcBorders>
            <w:shd w:val="clear" w:color="000000" w:fill="E2EFDA"/>
            <w:noWrap/>
            <w:vAlign w:val="center"/>
            <w:hideMark/>
          </w:tcPr>
          <w:p w14:paraId="72B31B1B" w14:textId="77777777" w:rsidR="00ED2412" w:rsidRPr="0017015F" w:rsidRDefault="00ED2412" w:rsidP="00295FC2">
            <w:pPr>
              <w:spacing w:after="0" w:line="240" w:lineRule="auto"/>
              <w:jc w:val="center"/>
              <w:rPr>
                <w:rFonts w:ascii="Times New Roman" w:eastAsia="Times New Roman" w:hAnsi="Times New Roman"/>
                <w:bCs/>
                <w:color w:val="000000"/>
                <w:sz w:val="16"/>
                <w:szCs w:val="16"/>
                <w:lang w:eastAsia="lv-LV"/>
              </w:rPr>
            </w:pPr>
            <w:r w:rsidRPr="0017015F">
              <w:rPr>
                <w:rFonts w:ascii="Times New Roman" w:eastAsia="Times New Roman" w:hAnsi="Times New Roman"/>
                <w:bCs/>
                <w:color w:val="000000"/>
                <w:sz w:val="16"/>
                <w:szCs w:val="16"/>
                <w:lang w:eastAsia="lv-LV"/>
              </w:rPr>
              <w:t>-230 984</w:t>
            </w:r>
          </w:p>
        </w:tc>
        <w:tc>
          <w:tcPr>
            <w:tcW w:w="992" w:type="dxa"/>
            <w:tcBorders>
              <w:top w:val="nil"/>
              <w:left w:val="nil"/>
              <w:bottom w:val="single" w:sz="4" w:space="0" w:color="BFBFBF"/>
              <w:right w:val="single" w:sz="4" w:space="0" w:color="BFBFBF"/>
            </w:tcBorders>
            <w:shd w:val="clear" w:color="000000" w:fill="E2EFDA"/>
            <w:noWrap/>
            <w:vAlign w:val="center"/>
            <w:hideMark/>
          </w:tcPr>
          <w:p w14:paraId="5C23DB29" w14:textId="77777777" w:rsidR="00ED2412" w:rsidRPr="0017015F" w:rsidRDefault="00ED2412" w:rsidP="00295FC2">
            <w:pPr>
              <w:spacing w:after="0" w:line="240" w:lineRule="auto"/>
              <w:jc w:val="center"/>
              <w:rPr>
                <w:rFonts w:ascii="Times New Roman" w:eastAsia="Times New Roman" w:hAnsi="Times New Roman"/>
                <w:bCs/>
                <w:color w:val="000000"/>
                <w:sz w:val="16"/>
                <w:szCs w:val="16"/>
                <w:lang w:eastAsia="lv-LV"/>
              </w:rPr>
            </w:pPr>
            <w:r w:rsidRPr="0017015F">
              <w:rPr>
                <w:rFonts w:ascii="Times New Roman" w:eastAsia="Times New Roman" w:hAnsi="Times New Roman"/>
                <w:bCs/>
                <w:color w:val="000000"/>
                <w:sz w:val="16"/>
                <w:szCs w:val="16"/>
                <w:lang w:eastAsia="lv-LV"/>
              </w:rPr>
              <w:t>16 642</w:t>
            </w:r>
          </w:p>
        </w:tc>
        <w:tc>
          <w:tcPr>
            <w:tcW w:w="992" w:type="dxa"/>
            <w:tcBorders>
              <w:top w:val="nil"/>
              <w:left w:val="nil"/>
              <w:bottom w:val="single" w:sz="4" w:space="0" w:color="BFBFBF"/>
              <w:right w:val="single" w:sz="4" w:space="0" w:color="BFBFBF"/>
            </w:tcBorders>
            <w:shd w:val="clear" w:color="000000" w:fill="E2EFDA"/>
            <w:noWrap/>
            <w:vAlign w:val="center"/>
            <w:hideMark/>
          </w:tcPr>
          <w:p w14:paraId="669B9393" w14:textId="77777777" w:rsidR="00ED2412" w:rsidRPr="0017015F" w:rsidRDefault="00ED2412" w:rsidP="00295FC2">
            <w:pPr>
              <w:spacing w:after="0" w:line="240" w:lineRule="auto"/>
              <w:jc w:val="center"/>
              <w:rPr>
                <w:rFonts w:ascii="Times New Roman" w:eastAsia="Times New Roman" w:hAnsi="Times New Roman"/>
                <w:bCs/>
                <w:color w:val="000000"/>
                <w:sz w:val="16"/>
                <w:szCs w:val="16"/>
                <w:lang w:eastAsia="lv-LV"/>
              </w:rPr>
            </w:pPr>
            <w:r w:rsidRPr="0017015F">
              <w:rPr>
                <w:rFonts w:ascii="Times New Roman" w:eastAsia="Times New Roman" w:hAnsi="Times New Roman"/>
                <w:bCs/>
                <w:color w:val="000000"/>
                <w:sz w:val="16"/>
                <w:szCs w:val="16"/>
                <w:lang w:eastAsia="lv-LV"/>
              </w:rPr>
              <w:t>16 642</w:t>
            </w:r>
          </w:p>
        </w:tc>
        <w:tc>
          <w:tcPr>
            <w:tcW w:w="993" w:type="dxa"/>
            <w:tcBorders>
              <w:top w:val="nil"/>
              <w:left w:val="nil"/>
              <w:bottom w:val="single" w:sz="4" w:space="0" w:color="BFBFBF"/>
              <w:right w:val="single" w:sz="4" w:space="0" w:color="BFBFBF"/>
            </w:tcBorders>
            <w:shd w:val="clear" w:color="000000" w:fill="E2EFDA"/>
            <w:noWrap/>
            <w:vAlign w:val="center"/>
            <w:hideMark/>
          </w:tcPr>
          <w:p w14:paraId="79796CE1" w14:textId="77777777" w:rsidR="00ED2412" w:rsidRPr="0017015F" w:rsidRDefault="00ED2412" w:rsidP="00295FC2">
            <w:pPr>
              <w:spacing w:after="0" w:line="240" w:lineRule="auto"/>
              <w:jc w:val="center"/>
              <w:rPr>
                <w:rFonts w:ascii="Times New Roman" w:eastAsia="Times New Roman" w:hAnsi="Times New Roman"/>
                <w:bCs/>
                <w:color w:val="000000"/>
                <w:sz w:val="16"/>
                <w:szCs w:val="16"/>
                <w:lang w:eastAsia="lv-LV"/>
              </w:rPr>
            </w:pPr>
            <w:r w:rsidRPr="0017015F">
              <w:rPr>
                <w:rFonts w:ascii="Times New Roman" w:eastAsia="Times New Roman" w:hAnsi="Times New Roman"/>
                <w:bCs/>
                <w:color w:val="000000"/>
                <w:sz w:val="16"/>
                <w:szCs w:val="16"/>
                <w:lang w:eastAsia="lv-LV"/>
              </w:rPr>
              <w:t>199 203</w:t>
            </w:r>
          </w:p>
        </w:tc>
        <w:tc>
          <w:tcPr>
            <w:tcW w:w="1033" w:type="dxa"/>
            <w:tcBorders>
              <w:top w:val="nil"/>
              <w:left w:val="nil"/>
              <w:bottom w:val="single" w:sz="4" w:space="0" w:color="BFBFBF"/>
              <w:right w:val="single" w:sz="4" w:space="0" w:color="BFBFBF"/>
            </w:tcBorders>
            <w:shd w:val="clear" w:color="000000" w:fill="E2EFDA"/>
            <w:noWrap/>
            <w:vAlign w:val="center"/>
            <w:hideMark/>
          </w:tcPr>
          <w:p w14:paraId="4252E4F5" w14:textId="77777777" w:rsidR="00ED2412" w:rsidRPr="0017015F" w:rsidRDefault="00ED2412" w:rsidP="00295FC2">
            <w:pPr>
              <w:spacing w:after="0" w:line="240" w:lineRule="auto"/>
              <w:jc w:val="center"/>
              <w:rPr>
                <w:rFonts w:ascii="Times New Roman" w:eastAsia="Times New Roman" w:hAnsi="Times New Roman"/>
                <w:bCs/>
                <w:color w:val="000000"/>
                <w:sz w:val="16"/>
                <w:szCs w:val="16"/>
                <w:lang w:eastAsia="lv-LV"/>
              </w:rPr>
            </w:pPr>
            <w:r w:rsidRPr="0017015F">
              <w:rPr>
                <w:rFonts w:ascii="Times New Roman" w:eastAsia="Times New Roman" w:hAnsi="Times New Roman"/>
                <w:bCs/>
                <w:color w:val="000000"/>
                <w:sz w:val="16"/>
                <w:szCs w:val="16"/>
                <w:lang w:eastAsia="lv-LV"/>
              </w:rPr>
              <w:t>625 538</w:t>
            </w:r>
          </w:p>
        </w:tc>
        <w:tc>
          <w:tcPr>
            <w:tcW w:w="951" w:type="dxa"/>
            <w:tcBorders>
              <w:top w:val="nil"/>
              <w:left w:val="nil"/>
              <w:bottom w:val="single" w:sz="4" w:space="0" w:color="BFBFBF"/>
              <w:right w:val="single" w:sz="4" w:space="0" w:color="BFBFBF"/>
            </w:tcBorders>
            <w:shd w:val="clear" w:color="000000" w:fill="E2EFDA"/>
            <w:noWrap/>
            <w:vAlign w:val="center"/>
            <w:hideMark/>
          </w:tcPr>
          <w:p w14:paraId="0126502B" w14:textId="77777777" w:rsidR="00ED2412" w:rsidRPr="0017015F" w:rsidRDefault="00ED2412" w:rsidP="00295FC2">
            <w:pPr>
              <w:spacing w:after="0" w:line="240" w:lineRule="auto"/>
              <w:jc w:val="center"/>
              <w:rPr>
                <w:rFonts w:ascii="Times New Roman" w:eastAsia="Times New Roman" w:hAnsi="Times New Roman"/>
                <w:bCs/>
                <w:color w:val="000000"/>
                <w:sz w:val="16"/>
                <w:szCs w:val="16"/>
                <w:lang w:eastAsia="lv-LV"/>
              </w:rPr>
            </w:pPr>
            <w:r w:rsidRPr="0017015F">
              <w:rPr>
                <w:rFonts w:ascii="Times New Roman" w:eastAsia="Times New Roman" w:hAnsi="Times New Roman"/>
                <w:bCs/>
                <w:color w:val="000000"/>
                <w:sz w:val="16"/>
                <w:szCs w:val="16"/>
                <w:lang w:eastAsia="lv-LV"/>
              </w:rPr>
              <w:t>654 065</w:t>
            </w:r>
          </w:p>
        </w:tc>
        <w:tc>
          <w:tcPr>
            <w:tcW w:w="992" w:type="dxa"/>
            <w:tcBorders>
              <w:top w:val="nil"/>
              <w:left w:val="nil"/>
              <w:bottom w:val="single" w:sz="4" w:space="0" w:color="BFBFBF"/>
              <w:right w:val="single" w:sz="4" w:space="0" w:color="BFBFBF"/>
            </w:tcBorders>
            <w:shd w:val="clear" w:color="000000" w:fill="E2EFDA"/>
            <w:noWrap/>
            <w:vAlign w:val="center"/>
            <w:hideMark/>
          </w:tcPr>
          <w:p w14:paraId="35DE27D6" w14:textId="77777777" w:rsidR="00ED2412" w:rsidRPr="0017015F" w:rsidRDefault="00ED2412" w:rsidP="00295FC2">
            <w:pPr>
              <w:spacing w:after="0" w:line="240" w:lineRule="auto"/>
              <w:jc w:val="center"/>
              <w:rPr>
                <w:rFonts w:ascii="Times New Roman" w:eastAsia="Times New Roman" w:hAnsi="Times New Roman"/>
                <w:bCs/>
                <w:color w:val="000000"/>
                <w:sz w:val="16"/>
                <w:szCs w:val="16"/>
                <w:lang w:eastAsia="lv-LV"/>
              </w:rPr>
            </w:pPr>
            <w:r w:rsidRPr="0017015F">
              <w:rPr>
                <w:rFonts w:ascii="Times New Roman" w:eastAsia="Times New Roman" w:hAnsi="Times New Roman"/>
                <w:bCs/>
                <w:color w:val="000000"/>
                <w:sz w:val="16"/>
                <w:szCs w:val="16"/>
                <w:lang w:eastAsia="lv-LV"/>
              </w:rPr>
              <w:t>0</w:t>
            </w:r>
          </w:p>
        </w:tc>
      </w:tr>
      <w:tr w:rsidR="00ED2412" w:rsidRPr="0077425B" w14:paraId="7DCB4648" w14:textId="77777777" w:rsidTr="0017015F">
        <w:trPr>
          <w:trHeight w:val="300"/>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14:paraId="0A778753" w14:textId="77777777" w:rsidR="00ED2412" w:rsidRPr="0017015F" w:rsidRDefault="00ED2412" w:rsidP="00295FC2">
            <w:pPr>
              <w:spacing w:after="0" w:line="240" w:lineRule="auto"/>
              <w:rPr>
                <w:rFonts w:ascii="Times New Roman" w:eastAsia="Times New Roman" w:hAnsi="Times New Roman"/>
                <w:b/>
                <w:bCs/>
                <w:color w:val="000000"/>
                <w:sz w:val="16"/>
                <w:szCs w:val="16"/>
                <w:lang w:val="lv-LV" w:eastAsia="lv-LV"/>
              </w:rPr>
            </w:pPr>
            <w:r w:rsidRPr="0017015F">
              <w:rPr>
                <w:rFonts w:ascii="Times New Roman" w:eastAsia="Times New Roman" w:hAnsi="Times New Roman"/>
                <w:b/>
                <w:bCs/>
                <w:color w:val="000000"/>
                <w:sz w:val="16"/>
                <w:szCs w:val="16"/>
                <w:lang w:val="lv-LV" w:eastAsia="lv-LV"/>
              </w:rPr>
              <w:t>Bilance</w:t>
            </w:r>
          </w:p>
        </w:tc>
        <w:tc>
          <w:tcPr>
            <w:tcW w:w="851" w:type="dxa"/>
            <w:tcBorders>
              <w:top w:val="nil"/>
              <w:left w:val="nil"/>
              <w:bottom w:val="single" w:sz="4" w:space="0" w:color="BFBFBF"/>
              <w:right w:val="single" w:sz="4" w:space="0" w:color="BFBFBF"/>
            </w:tcBorders>
            <w:shd w:val="clear" w:color="auto" w:fill="auto"/>
            <w:noWrap/>
            <w:vAlign w:val="center"/>
            <w:hideMark/>
          </w:tcPr>
          <w:p w14:paraId="268F256A" w14:textId="77777777" w:rsidR="00ED2412" w:rsidRPr="0017015F" w:rsidRDefault="00ED2412" w:rsidP="00295FC2">
            <w:pPr>
              <w:spacing w:after="0" w:line="240" w:lineRule="auto"/>
              <w:jc w:val="center"/>
              <w:rPr>
                <w:rFonts w:ascii="Times New Roman" w:eastAsia="Times New Roman" w:hAnsi="Times New Roman"/>
                <w:b/>
                <w:bCs/>
                <w:color w:val="000000"/>
                <w:sz w:val="16"/>
                <w:szCs w:val="16"/>
                <w:lang w:eastAsia="lv-LV"/>
              </w:rPr>
            </w:pPr>
            <w:r w:rsidRPr="0017015F">
              <w:rPr>
                <w:rFonts w:ascii="Times New Roman" w:eastAsia="Times New Roman" w:hAnsi="Times New Roman"/>
                <w:b/>
                <w:bCs/>
                <w:color w:val="000000"/>
                <w:sz w:val="16"/>
                <w:szCs w:val="16"/>
                <w:lang w:eastAsia="lv-LV"/>
              </w:rPr>
              <w:t>7. (3.-6.)</w:t>
            </w:r>
          </w:p>
        </w:tc>
        <w:tc>
          <w:tcPr>
            <w:tcW w:w="992" w:type="dxa"/>
            <w:tcBorders>
              <w:top w:val="nil"/>
              <w:left w:val="nil"/>
              <w:bottom w:val="single" w:sz="4" w:space="0" w:color="BFBFBF"/>
              <w:right w:val="single" w:sz="4" w:space="0" w:color="BFBFBF"/>
            </w:tcBorders>
            <w:shd w:val="clear" w:color="auto" w:fill="auto"/>
            <w:noWrap/>
            <w:vAlign w:val="center"/>
            <w:hideMark/>
          </w:tcPr>
          <w:p w14:paraId="5C9B1811" w14:textId="77777777" w:rsidR="00ED2412" w:rsidRPr="0017015F" w:rsidRDefault="00ED2412" w:rsidP="00295FC2">
            <w:pPr>
              <w:spacing w:after="0" w:line="240" w:lineRule="auto"/>
              <w:jc w:val="center"/>
              <w:rPr>
                <w:rFonts w:ascii="Times New Roman" w:eastAsia="Times New Roman" w:hAnsi="Times New Roman"/>
                <w:b/>
                <w:bCs/>
                <w:color w:val="000000"/>
                <w:sz w:val="16"/>
                <w:szCs w:val="16"/>
                <w:lang w:eastAsia="lv-LV"/>
              </w:rPr>
            </w:pPr>
            <w:r w:rsidRPr="0017015F">
              <w:rPr>
                <w:rFonts w:ascii="Times New Roman" w:eastAsia="Times New Roman" w:hAnsi="Times New Roman"/>
                <w:b/>
                <w:bCs/>
                <w:color w:val="000000"/>
                <w:sz w:val="16"/>
                <w:szCs w:val="16"/>
                <w:lang w:eastAsia="lv-LV"/>
              </w:rPr>
              <w:t>738 853</w:t>
            </w:r>
          </w:p>
        </w:tc>
        <w:tc>
          <w:tcPr>
            <w:tcW w:w="992" w:type="dxa"/>
            <w:tcBorders>
              <w:top w:val="nil"/>
              <w:left w:val="nil"/>
              <w:bottom w:val="single" w:sz="4" w:space="0" w:color="BFBFBF"/>
              <w:right w:val="single" w:sz="4" w:space="0" w:color="BFBFBF"/>
            </w:tcBorders>
            <w:shd w:val="clear" w:color="auto" w:fill="auto"/>
            <w:noWrap/>
            <w:vAlign w:val="center"/>
            <w:hideMark/>
          </w:tcPr>
          <w:p w14:paraId="44F725BC" w14:textId="77777777" w:rsidR="00ED2412" w:rsidRPr="0017015F" w:rsidRDefault="00ED2412" w:rsidP="00295FC2">
            <w:pPr>
              <w:spacing w:after="0" w:line="240" w:lineRule="auto"/>
              <w:jc w:val="center"/>
              <w:rPr>
                <w:rFonts w:ascii="Times New Roman" w:eastAsia="Times New Roman" w:hAnsi="Times New Roman"/>
                <w:b/>
                <w:bCs/>
                <w:color w:val="000000"/>
                <w:sz w:val="16"/>
                <w:szCs w:val="16"/>
                <w:lang w:eastAsia="lv-LV"/>
              </w:rPr>
            </w:pPr>
            <w:r w:rsidRPr="0017015F">
              <w:rPr>
                <w:rFonts w:ascii="Times New Roman" w:eastAsia="Times New Roman" w:hAnsi="Times New Roman"/>
                <w:b/>
                <w:bCs/>
                <w:color w:val="000000"/>
                <w:sz w:val="16"/>
                <w:szCs w:val="16"/>
                <w:lang w:eastAsia="lv-LV"/>
              </w:rPr>
              <w:t>1 836 998</w:t>
            </w:r>
          </w:p>
        </w:tc>
        <w:tc>
          <w:tcPr>
            <w:tcW w:w="992" w:type="dxa"/>
            <w:tcBorders>
              <w:top w:val="nil"/>
              <w:left w:val="nil"/>
              <w:bottom w:val="single" w:sz="4" w:space="0" w:color="BFBFBF"/>
              <w:right w:val="single" w:sz="4" w:space="0" w:color="BFBFBF"/>
            </w:tcBorders>
            <w:shd w:val="clear" w:color="auto" w:fill="auto"/>
            <w:noWrap/>
            <w:vAlign w:val="center"/>
            <w:hideMark/>
          </w:tcPr>
          <w:p w14:paraId="586F63CE" w14:textId="77777777" w:rsidR="00ED2412" w:rsidRPr="0017015F" w:rsidRDefault="00ED2412" w:rsidP="00295FC2">
            <w:pPr>
              <w:spacing w:after="0" w:line="240" w:lineRule="auto"/>
              <w:jc w:val="center"/>
              <w:rPr>
                <w:rFonts w:ascii="Times New Roman" w:eastAsia="Times New Roman" w:hAnsi="Times New Roman"/>
                <w:b/>
                <w:bCs/>
                <w:color w:val="000000"/>
                <w:sz w:val="16"/>
                <w:szCs w:val="16"/>
                <w:lang w:eastAsia="lv-LV"/>
              </w:rPr>
            </w:pPr>
            <w:r w:rsidRPr="0017015F">
              <w:rPr>
                <w:rFonts w:ascii="Times New Roman" w:eastAsia="Times New Roman" w:hAnsi="Times New Roman"/>
                <w:b/>
                <w:bCs/>
                <w:color w:val="000000"/>
                <w:sz w:val="16"/>
                <w:szCs w:val="16"/>
                <w:lang w:eastAsia="lv-LV"/>
              </w:rPr>
              <w:t>1 973 088</w:t>
            </w:r>
          </w:p>
        </w:tc>
        <w:tc>
          <w:tcPr>
            <w:tcW w:w="993" w:type="dxa"/>
            <w:tcBorders>
              <w:top w:val="nil"/>
              <w:left w:val="nil"/>
              <w:bottom w:val="single" w:sz="4" w:space="0" w:color="BFBFBF"/>
              <w:right w:val="single" w:sz="4" w:space="0" w:color="BFBFBF"/>
            </w:tcBorders>
            <w:shd w:val="clear" w:color="auto" w:fill="auto"/>
            <w:noWrap/>
            <w:vAlign w:val="center"/>
            <w:hideMark/>
          </w:tcPr>
          <w:p w14:paraId="4454ACC1" w14:textId="77777777" w:rsidR="00ED2412" w:rsidRPr="0017015F" w:rsidRDefault="00ED2412" w:rsidP="00295FC2">
            <w:pPr>
              <w:spacing w:after="0" w:line="240" w:lineRule="auto"/>
              <w:jc w:val="center"/>
              <w:rPr>
                <w:rFonts w:ascii="Times New Roman" w:eastAsia="Times New Roman" w:hAnsi="Times New Roman"/>
                <w:b/>
                <w:bCs/>
                <w:color w:val="000000"/>
                <w:sz w:val="16"/>
                <w:szCs w:val="16"/>
                <w:lang w:eastAsia="lv-LV"/>
              </w:rPr>
            </w:pPr>
            <w:r w:rsidRPr="0017015F">
              <w:rPr>
                <w:rFonts w:ascii="Times New Roman" w:eastAsia="Times New Roman" w:hAnsi="Times New Roman"/>
                <w:b/>
                <w:bCs/>
                <w:color w:val="000000"/>
                <w:sz w:val="16"/>
                <w:szCs w:val="16"/>
                <w:lang w:eastAsia="lv-LV"/>
              </w:rPr>
              <w:t>1 920 283</w:t>
            </w:r>
          </w:p>
        </w:tc>
        <w:tc>
          <w:tcPr>
            <w:tcW w:w="1033" w:type="dxa"/>
            <w:tcBorders>
              <w:top w:val="nil"/>
              <w:left w:val="nil"/>
              <w:bottom w:val="single" w:sz="4" w:space="0" w:color="BFBFBF"/>
              <w:right w:val="single" w:sz="4" w:space="0" w:color="BFBFBF"/>
            </w:tcBorders>
            <w:shd w:val="clear" w:color="auto" w:fill="auto"/>
            <w:noWrap/>
            <w:vAlign w:val="center"/>
            <w:hideMark/>
          </w:tcPr>
          <w:p w14:paraId="7F74368F" w14:textId="77777777" w:rsidR="00ED2412" w:rsidRPr="0017015F" w:rsidRDefault="00ED2412" w:rsidP="00295FC2">
            <w:pPr>
              <w:spacing w:after="0" w:line="240" w:lineRule="auto"/>
              <w:jc w:val="center"/>
              <w:rPr>
                <w:rFonts w:ascii="Times New Roman" w:eastAsia="Times New Roman" w:hAnsi="Times New Roman"/>
                <w:b/>
                <w:bCs/>
                <w:color w:val="000000"/>
                <w:sz w:val="16"/>
                <w:szCs w:val="16"/>
                <w:lang w:eastAsia="lv-LV"/>
              </w:rPr>
            </w:pPr>
            <w:r w:rsidRPr="0017015F">
              <w:rPr>
                <w:rFonts w:ascii="Times New Roman" w:eastAsia="Times New Roman" w:hAnsi="Times New Roman"/>
                <w:b/>
                <w:bCs/>
                <w:color w:val="000000"/>
                <w:sz w:val="16"/>
                <w:szCs w:val="16"/>
                <w:lang w:eastAsia="lv-LV"/>
              </w:rPr>
              <w:t>2 937 120</w:t>
            </w:r>
          </w:p>
        </w:tc>
        <w:tc>
          <w:tcPr>
            <w:tcW w:w="951" w:type="dxa"/>
            <w:tcBorders>
              <w:top w:val="nil"/>
              <w:left w:val="nil"/>
              <w:bottom w:val="single" w:sz="4" w:space="0" w:color="BFBFBF"/>
              <w:right w:val="single" w:sz="4" w:space="0" w:color="BFBFBF"/>
            </w:tcBorders>
            <w:shd w:val="clear" w:color="auto" w:fill="auto"/>
            <w:noWrap/>
            <w:vAlign w:val="center"/>
            <w:hideMark/>
          </w:tcPr>
          <w:p w14:paraId="285E12F9" w14:textId="77777777" w:rsidR="00ED2412" w:rsidRPr="0017015F" w:rsidRDefault="00ED2412" w:rsidP="00295FC2">
            <w:pPr>
              <w:spacing w:after="0" w:line="240" w:lineRule="auto"/>
              <w:jc w:val="center"/>
              <w:rPr>
                <w:rFonts w:ascii="Times New Roman" w:eastAsia="Times New Roman" w:hAnsi="Times New Roman"/>
                <w:b/>
                <w:bCs/>
                <w:color w:val="000000"/>
                <w:sz w:val="16"/>
                <w:szCs w:val="16"/>
                <w:lang w:eastAsia="lv-LV"/>
              </w:rPr>
            </w:pPr>
            <w:r w:rsidRPr="0017015F">
              <w:rPr>
                <w:rFonts w:ascii="Times New Roman" w:eastAsia="Times New Roman" w:hAnsi="Times New Roman"/>
                <w:b/>
                <w:bCs/>
                <w:color w:val="000000"/>
                <w:sz w:val="16"/>
                <w:szCs w:val="16"/>
                <w:lang w:eastAsia="lv-LV"/>
              </w:rPr>
              <w:t>1 336 096</w:t>
            </w:r>
          </w:p>
        </w:tc>
        <w:tc>
          <w:tcPr>
            <w:tcW w:w="992" w:type="dxa"/>
            <w:tcBorders>
              <w:top w:val="nil"/>
              <w:left w:val="nil"/>
              <w:bottom w:val="single" w:sz="4" w:space="0" w:color="BFBFBF"/>
              <w:right w:val="single" w:sz="4" w:space="0" w:color="BFBFBF"/>
            </w:tcBorders>
            <w:shd w:val="clear" w:color="auto" w:fill="auto"/>
            <w:noWrap/>
            <w:vAlign w:val="center"/>
            <w:hideMark/>
          </w:tcPr>
          <w:p w14:paraId="3C0A9A39" w14:textId="77777777" w:rsidR="00ED2412" w:rsidRPr="0017015F" w:rsidRDefault="00ED2412" w:rsidP="00295FC2">
            <w:pPr>
              <w:spacing w:after="0" w:line="240" w:lineRule="auto"/>
              <w:jc w:val="center"/>
              <w:rPr>
                <w:rFonts w:ascii="Times New Roman" w:eastAsia="Times New Roman" w:hAnsi="Times New Roman"/>
                <w:b/>
                <w:bCs/>
                <w:color w:val="000000"/>
                <w:sz w:val="16"/>
                <w:szCs w:val="16"/>
                <w:lang w:eastAsia="lv-LV"/>
              </w:rPr>
            </w:pPr>
            <w:r w:rsidRPr="0017015F">
              <w:rPr>
                <w:rFonts w:ascii="Times New Roman" w:eastAsia="Times New Roman" w:hAnsi="Times New Roman"/>
                <w:b/>
                <w:bCs/>
                <w:color w:val="000000"/>
                <w:sz w:val="16"/>
                <w:szCs w:val="16"/>
                <w:lang w:eastAsia="lv-LV"/>
              </w:rPr>
              <w:t>265 734</w:t>
            </w:r>
          </w:p>
        </w:tc>
      </w:tr>
      <w:tr w:rsidR="00ED2412" w:rsidRPr="0077425B" w14:paraId="1836CEA6" w14:textId="77777777" w:rsidTr="0017015F">
        <w:trPr>
          <w:trHeight w:val="477"/>
        </w:trPr>
        <w:tc>
          <w:tcPr>
            <w:tcW w:w="1838" w:type="dxa"/>
            <w:tcBorders>
              <w:top w:val="nil"/>
              <w:left w:val="single" w:sz="4" w:space="0" w:color="BFBFBF"/>
              <w:bottom w:val="single" w:sz="4" w:space="0" w:color="BFBFBF"/>
              <w:right w:val="single" w:sz="4" w:space="0" w:color="BFBFBF"/>
            </w:tcBorders>
            <w:shd w:val="clear" w:color="000000" w:fill="D9D9D9"/>
            <w:vAlign w:val="center"/>
            <w:hideMark/>
          </w:tcPr>
          <w:p w14:paraId="7A544697" w14:textId="77777777" w:rsidR="00ED2412" w:rsidRPr="0017015F" w:rsidRDefault="00ED2412" w:rsidP="00295FC2">
            <w:pPr>
              <w:spacing w:after="0" w:line="240" w:lineRule="auto"/>
              <w:rPr>
                <w:rFonts w:ascii="Times New Roman" w:eastAsia="Times New Roman" w:hAnsi="Times New Roman"/>
                <w:b/>
                <w:bCs/>
                <w:color w:val="000000"/>
                <w:sz w:val="16"/>
                <w:szCs w:val="16"/>
                <w:lang w:eastAsia="lv-LV"/>
              </w:rPr>
            </w:pPr>
            <w:proofErr w:type="spellStart"/>
            <w:r w:rsidRPr="0017015F">
              <w:rPr>
                <w:rFonts w:ascii="Times New Roman" w:eastAsia="Times New Roman" w:hAnsi="Times New Roman"/>
                <w:b/>
                <w:bCs/>
                <w:color w:val="000000"/>
                <w:sz w:val="16"/>
                <w:szCs w:val="16"/>
                <w:lang w:eastAsia="lv-LV"/>
              </w:rPr>
              <w:t>Tīrā</w:t>
            </w:r>
            <w:proofErr w:type="spellEnd"/>
            <w:r w:rsidRPr="0017015F">
              <w:rPr>
                <w:rFonts w:ascii="Times New Roman" w:eastAsia="Times New Roman" w:hAnsi="Times New Roman"/>
                <w:b/>
                <w:bCs/>
                <w:color w:val="000000"/>
                <w:sz w:val="16"/>
                <w:szCs w:val="16"/>
                <w:lang w:eastAsia="lv-LV"/>
              </w:rPr>
              <w:t xml:space="preserve"> </w:t>
            </w:r>
            <w:proofErr w:type="spellStart"/>
            <w:r w:rsidRPr="0017015F">
              <w:rPr>
                <w:rFonts w:ascii="Times New Roman" w:eastAsia="Times New Roman" w:hAnsi="Times New Roman"/>
                <w:b/>
                <w:bCs/>
                <w:color w:val="000000"/>
                <w:sz w:val="16"/>
                <w:szCs w:val="16"/>
                <w:lang w:eastAsia="lv-LV"/>
              </w:rPr>
              <w:t>bilance</w:t>
            </w:r>
            <w:proofErr w:type="spellEnd"/>
            <w:r w:rsidRPr="0017015F">
              <w:rPr>
                <w:rFonts w:ascii="Times New Roman" w:eastAsia="Times New Roman" w:hAnsi="Times New Roman"/>
                <w:b/>
                <w:bCs/>
                <w:color w:val="000000"/>
                <w:sz w:val="16"/>
                <w:szCs w:val="16"/>
                <w:lang w:eastAsia="lv-LV"/>
              </w:rPr>
              <w:t xml:space="preserve"> (</w:t>
            </w:r>
            <w:proofErr w:type="spellStart"/>
            <w:r w:rsidRPr="0017015F">
              <w:rPr>
                <w:rFonts w:ascii="Times New Roman" w:eastAsia="Times New Roman" w:hAnsi="Times New Roman"/>
                <w:b/>
                <w:bCs/>
                <w:color w:val="000000"/>
                <w:sz w:val="16"/>
                <w:szCs w:val="16"/>
                <w:lang w:eastAsia="lv-LV"/>
              </w:rPr>
              <w:t>precizētie</w:t>
            </w:r>
            <w:proofErr w:type="spellEnd"/>
            <w:r w:rsidRPr="0017015F">
              <w:rPr>
                <w:rFonts w:ascii="Times New Roman" w:eastAsia="Times New Roman" w:hAnsi="Times New Roman"/>
                <w:b/>
                <w:bCs/>
                <w:color w:val="000000"/>
                <w:sz w:val="16"/>
                <w:szCs w:val="16"/>
                <w:lang w:eastAsia="lv-LV"/>
              </w:rPr>
              <w:t xml:space="preserve"> </w:t>
            </w:r>
            <w:proofErr w:type="spellStart"/>
            <w:r w:rsidRPr="0017015F">
              <w:rPr>
                <w:rFonts w:ascii="Times New Roman" w:eastAsia="Times New Roman" w:hAnsi="Times New Roman"/>
                <w:b/>
                <w:bCs/>
                <w:color w:val="000000"/>
                <w:sz w:val="16"/>
                <w:szCs w:val="16"/>
                <w:lang w:eastAsia="lv-LV"/>
              </w:rPr>
              <w:t>ieņēmumi</w:t>
            </w:r>
            <w:proofErr w:type="spellEnd"/>
            <w:r w:rsidRPr="0017015F">
              <w:rPr>
                <w:rFonts w:ascii="Times New Roman" w:eastAsia="Times New Roman" w:hAnsi="Times New Roman"/>
                <w:b/>
                <w:bCs/>
                <w:color w:val="000000"/>
                <w:sz w:val="16"/>
                <w:szCs w:val="16"/>
                <w:lang w:eastAsia="lv-LV"/>
              </w:rPr>
              <w:t xml:space="preserve"> - </w:t>
            </w:r>
            <w:proofErr w:type="spellStart"/>
            <w:r w:rsidRPr="0017015F">
              <w:rPr>
                <w:rFonts w:ascii="Times New Roman" w:eastAsia="Times New Roman" w:hAnsi="Times New Roman"/>
                <w:b/>
                <w:bCs/>
                <w:color w:val="000000"/>
                <w:sz w:val="16"/>
                <w:szCs w:val="16"/>
                <w:lang w:eastAsia="lv-LV"/>
              </w:rPr>
              <w:t>precizētie</w:t>
            </w:r>
            <w:proofErr w:type="spellEnd"/>
            <w:r w:rsidRPr="0017015F">
              <w:rPr>
                <w:rFonts w:ascii="Times New Roman" w:eastAsia="Times New Roman" w:hAnsi="Times New Roman"/>
                <w:b/>
                <w:bCs/>
                <w:color w:val="000000"/>
                <w:sz w:val="16"/>
                <w:szCs w:val="16"/>
                <w:lang w:eastAsia="lv-LV"/>
              </w:rPr>
              <w:t xml:space="preserve"> (</w:t>
            </w:r>
            <w:proofErr w:type="spellStart"/>
            <w:r w:rsidRPr="0017015F">
              <w:rPr>
                <w:rFonts w:ascii="Times New Roman" w:eastAsia="Times New Roman" w:hAnsi="Times New Roman"/>
                <w:b/>
                <w:bCs/>
                <w:color w:val="000000"/>
                <w:sz w:val="16"/>
                <w:szCs w:val="16"/>
                <w:lang w:eastAsia="lv-LV"/>
              </w:rPr>
              <w:t>izdevumi</w:t>
            </w:r>
            <w:proofErr w:type="spellEnd"/>
            <w:r w:rsidRPr="0017015F">
              <w:rPr>
                <w:rFonts w:ascii="Times New Roman" w:eastAsia="Times New Roman" w:hAnsi="Times New Roman"/>
                <w:b/>
                <w:bCs/>
                <w:color w:val="000000"/>
                <w:sz w:val="16"/>
                <w:szCs w:val="16"/>
                <w:lang w:eastAsia="lv-LV"/>
              </w:rPr>
              <w:t>)</w:t>
            </w:r>
          </w:p>
        </w:tc>
        <w:tc>
          <w:tcPr>
            <w:tcW w:w="851" w:type="dxa"/>
            <w:tcBorders>
              <w:top w:val="nil"/>
              <w:left w:val="nil"/>
              <w:bottom w:val="single" w:sz="4" w:space="0" w:color="BFBFBF"/>
              <w:right w:val="single" w:sz="4" w:space="0" w:color="BFBFBF"/>
            </w:tcBorders>
            <w:shd w:val="clear" w:color="000000" w:fill="D9D9D9"/>
            <w:noWrap/>
            <w:vAlign w:val="center"/>
            <w:hideMark/>
          </w:tcPr>
          <w:p w14:paraId="0E251A9A" w14:textId="77777777" w:rsidR="00ED2412" w:rsidRPr="0017015F" w:rsidRDefault="00ED2412" w:rsidP="00295FC2">
            <w:pPr>
              <w:spacing w:after="0" w:line="240" w:lineRule="auto"/>
              <w:jc w:val="center"/>
              <w:rPr>
                <w:rFonts w:ascii="Times New Roman" w:eastAsia="Times New Roman" w:hAnsi="Times New Roman"/>
                <w:b/>
                <w:bCs/>
                <w:color w:val="000000"/>
                <w:sz w:val="16"/>
                <w:szCs w:val="16"/>
                <w:lang w:eastAsia="lv-LV"/>
              </w:rPr>
            </w:pPr>
            <w:r w:rsidRPr="0017015F">
              <w:rPr>
                <w:rFonts w:ascii="Times New Roman" w:eastAsia="Times New Roman" w:hAnsi="Times New Roman"/>
                <w:b/>
                <w:bCs/>
                <w:color w:val="000000"/>
                <w:sz w:val="16"/>
                <w:szCs w:val="16"/>
                <w:lang w:eastAsia="lv-LV"/>
              </w:rPr>
              <w:t>8. (2.-5.)</w:t>
            </w:r>
          </w:p>
        </w:tc>
        <w:tc>
          <w:tcPr>
            <w:tcW w:w="992" w:type="dxa"/>
            <w:tcBorders>
              <w:top w:val="nil"/>
              <w:left w:val="nil"/>
              <w:bottom w:val="single" w:sz="4" w:space="0" w:color="BFBFBF"/>
              <w:right w:val="single" w:sz="4" w:space="0" w:color="BFBFBF"/>
            </w:tcBorders>
            <w:shd w:val="clear" w:color="000000" w:fill="D9D9D9"/>
            <w:noWrap/>
            <w:vAlign w:val="center"/>
            <w:hideMark/>
          </w:tcPr>
          <w:p w14:paraId="407A3048" w14:textId="77777777" w:rsidR="00ED2412" w:rsidRPr="0017015F" w:rsidRDefault="00ED2412" w:rsidP="00295FC2">
            <w:pPr>
              <w:spacing w:after="0" w:line="240" w:lineRule="auto"/>
              <w:jc w:val="center"/>
              <w:rPr>
                <w:rFonts w:ascii="Times New Roman" w:eastAsia="Times New Roman" w:hAnsi="Times New Roman"/>
                <w:b/>
                <w:bCs/>
                <w:color w:val="000000"/>
                <w:sz w:val="16"/>
                <w:szCs w:val="16"/>
                <w:lang w:eastAsia="lv-LV"/>
              </w:rPr>
            </w:pPr>
            <w:r w:rsidRPr="0017015F">
              <w:rPr>
                <w:rFonts w:ascii="Times New Roman" w:eastAsia="Times New Roman" w:hAnsi="Times New Roman"/>
                <w:b/>
                <w:bCs/>
                <w:color w:val="000000"/>
                <w:sz w:val="16"/>
                <w:szCs w:val="16"/>
                <w:lang w:eastAsia="lv-LV"/>
              </w:rPr>
              <w:t>3 392 954</w:t>
            </w:r>
          </w:p>
        </w:tc>
        <w:tc>
          <w:tcPr>
            <w:tcW w:w="992" w:type="dxa"/>
            <w:tcBorders>
              <w:top w:val="nil"/>
              <w:left w:val="nil"/>
              <w:bottom w:val="single" w:sz="4" w:space="0" w:color="BFBFBF"/>
              <w:right w:val="single" w:sz="4" w:space="0" w:color="BFBFBF"/>
            </w:tcBorders>
            <w:shd w:val="clear" w:color="000000" w:fill="D9D9D9"/>
            <w:noWrap/>
            <w:vAlign w:val="center"/>
            <w:hideMark/>
          </w:tcPr>
          <w:p w14:paraId="2A9B05B0" w14:textId="77777777" w:rsidR="00ED2412" w:rsidRPr="0017015F" w:rsidRDefault="00ED2412" w:rsidP="00295FC2">
            <w:pPr>
              <w:spacing w:after="0" w:line="240" w:lineRule="auto"/>
              <w:jc w:val="center"/>
              <w:rPr>
                <w:rFonts w:ascii="Times New Roman" w:eastAsia="Times New Roman" w:hAnsi="Times New Roman"/>
                <w:b/>
                <w:bCs/>
                <w:color w:val="000000"/>
                <w:sz w:val="16"/>
                <w:szCs w:val="16"/>
                <w:lang w:eastAsia="lv-LV"/>
              </w:rPr>
            </w:pPr>
            <w:r w:rsidRPr="0017015F">
              <w:rPr>
                <w:rFonts w:ascii="Times New Roman" w:eastAsia="Times New Roman" w:hAnsi="Times New Roman"/>
                <w:b/>
                <w:bCs/>
                <w:color w:val="000000"/>
                <w:sz w:val="16"/>
                <w:szCs w:val="16"/>
                <w:lang w:eastAsia="lv-LV"/>
              </w:rPr>
              <w:t>4 786 531</w:t>
            </w:r>
          </w:p>
        </w:tc>
        <w:tc>
          <w:tcPr>
            <w:tcW w:w="992" w:type="dxa"/>
            <w:tcBorders>
              <w:top w:val="nil"/>
              <w:left w:val="nil"/>
              <w:bottom w:val="single" w:sz="4" w:space="0" w:color="BFBFBF"/>
              <w:right w:val="single" w:sz="4" w:space="0" w:color="BFBFBF"/>
            </w:tcBorders>
            <w:shd w:val="clear" w:color="000000" w:fill="D9D9D9"/>
            <w:noWrap/>
            <w:vAlign w:val="center"/>
            <w:hideMark/>
          </w:tcPr>
          <w:p w14:paraId="1835E803" w14:textId="77777777" w:rsidR="00ED2412" w:rsidRPr="0017015F" w:rsidRDefault="00ED2412" w:rsidP="00295FC2">
            <w:pPr>
              <w:spacing w:after="0" w:line="240" w:lineRule="auto"/>
              <w:jc w:val="center"/>
              <w:rPr>
                <w:rFonts w:ascii="Times New Roman" w:eastAsia="Times New Roman" w:hAnsi="Times New Roman"/>
                <w:b/>
                <w:bCs/>
                <w:color w:val="000000"/>
                <w:sz w:val="16"/>
                <w:szCs w:val="16"/>
                <w:lang w:eastAsia="lv-LV"/>
              </w:rPr>
            </w:pPr>
            <w:r w:rsidRPr="0017015F">
              <w:rPr>
                <w:rFonts w:ascii="Times New Roman" w:eastAsia="Times New Roman" w:hAnsi="Times New Roman"/>
                <w:b/>
                <w:bCs/>
                <w:color w:val="000000"/>
                <w:sz w:val="16"/>
                <w:szCs w:val="16"/>
                <w:lang w:eastAsia="lv-LV"/>
              </w:rPr>
              <w:t>5 182 541</w:t>
            </w:r>
          </w:p>
        </w:tc>
        <w:tc>
          <w:tcPr>
            <w:tcW w:w="993" w:type="dxa"/>
            <w:tcBorders>
              <w:top w:val="nil"/>
              <w:left w:val="nil"/>
              <w:bottom w:val="single" w:sz="4" w:space="0" w:color="BFBFBF"/>
              <w:right w:val="single" w:sz="4" w:space="0" w:color="BFBFBF"/>
            </w:tcBorders>
            <w:shd w:val="clear" w:color="000000" w:fill="D9D9D9"/>
            <w:noWrap/>
            <w:vAlign w:val="center"/>
            <w:hideMark/>
          </w:tcPr>
          <w:p w14:paraId="671281F8" w14:textId="77777777" w:rsidR="00ED2412" w:rsidRPr="0017015F" w:rsidRDefault="00ED2412" w:rsidP="00295FC2">
            <w:pPr>
              <w:spacing w:after="0" w:line="240" w:lineRule="auto"/>
              <w:jc w:val="center"/>
              <w:rPr>
                <w:rFonts w:ascii="Times New Roman" w:eastAsia="Times New Roman" w:hAnsi="Times New Roman"/>
                <w:b/>
                <w:bCs/>
                <w:color w:val="000000"/>
                <w:sz w:val="16"/>
                <w:szCs w:val="16"/>
                <w:lang w:eastAsia="lv-LV"/>
              </w:rPr>
            </w:pPr>
            <w:r w:rsidRPr="0017015F">
              <w:rPr>
                <w:rFonts w:ascii="Times New Roman" w:eastAsia="Times New Roman" w:hAnsi="Times New Roman"/>
                <w:b/>
                <w:bCs/>
                <w:color w:val="000000"/>
                <w:sz w:val="16"/>
                <w:szCs w:val="16"/>
                <w:lang w:eastAsia="lv-LV"/>
              </w:rPr>
              <w:t>4 256 151</w:t>
            </w:r>
          </w:p>
        </w:tc>
        <w:tc>
          <w:tcPr>
            <w:tcW w:w="1033" w:type="dxa"/>
            <w:tcBorders>
              <w:top w:val="nil"/>
              <w:left w:val="nil"/>
              <w:bottom w:val="single" w:sz="4" w:space="0" w:color="BFBFBF"/>
              <w:right w:val="single" w:sz="4" w:space="0" w:color="BFBFBF"/>
            </w:tcBorders>
            <w:shd w:val="clear" w:color="000000" w:fill="D9D9D9"/>
            <w:noWrap/>
            <w:vAlign w:val="center"/>
            <w:hideMark/>
          </w:tcPr>
          <w:p w14:paraId="4C1100DA" w14:textId="77777777" w:rsidR="00ED2412" w:rsidRPr="0017015F" w:rsidRDefault="00ED2412" w:rsidP="00295FC2">
            <w:pPr>
              <w:spacing w:after="0" w:line="240" w:lineRule="auto"/>
              <w:jc w:val="center"/>
              <w:rPr>
                <w:rFonts w:ascii="Times New Roman" w:eastAsia="Times New Roman" w:hAnsi="Times New Roman"/>
                <w:b/>
                <w:bCs/>
                <w:color w:val="000000"/>
                <w:sz w:val="16"/>
                <w:szCs w:val="16"/>
                <w:lang w:eastAsia="lv-LV"/>
              </w:rPr>
            </w:pPr>
            <w:r w:rsidRPr="0017015F">
              <w:rPr>
                <w:rFonts w:ascii="Times New Roman" w:eastAsia="Times New Roman" w:hAnsi="Times New Roman"/>
                <w:b/>
                <w:bCs/>
                <w:color w:val="000000"/>
                <w:sz w:val="16"/>
                <w:szCs w:val="16"/>
                <w:lang w:eastAsia="lv-LV"/>
              </w:rPr>
              <w:t>3 442 074</w:t>
            </w:r>
          </w:p>
        </w:tc>
        <w:tc>
          <w:tcPr>
            <w:tcW w:w="951" w:type="dxa"/>
            <w:tcBorders>
              <w:top w:val="nil"/>
              <w:left w:val="nil"/>
              <w:bottom w:val="single" w:sz="4" w:space="0" w:color="BFBFBF"/>
              <w:right w:val="single" w:sz="4" w:space="0" w:color="BFBFBF"/>
            </w:tcBorders>
            <w:shd w:val="clear" w:color="000000" w:fill="D9D9D9"/>
            <w:noWrap/>
            <w:vAlign w:val="center"/>
            <w:hideMark/>
          </w:tcPr>
          <w:p w14:paraId="435A8B67" w14:textId="77777777" w:rsidR="00ED2412" w:rsidRPr="0017015F" w:rsidRDefault="00ED2412" w:rsidP="00295FC2">
            <w:pPr>
              <w:spacing w:after="0" w:line="240" w:lineRule="auto"/>
              <w:jc w:val="center"/>
              <w:rPr>
                <w:rFonts w:ascii="Times New Roman" w:eastAsia="Times New Roman" w:hAnsi="Times New Roman"/>
                <w:b/>
                <w:bCs/>
                <w:color w:val="000000"/>
                <w:sz w:val="16"/>
                <w:szCs w:val="16"/>
                <w:lang w:eastAsia="lv-LV"/>
              </w:rPr>
            </w:pPr>
            <w:r w:rsidRPr="0017015F">
              <w:rPr>
                <w:rFonts w:ascii="Times New Roman" w:eastAsia="Times New Roman" w:hAnsi="Times New Roman"/>
                <w:b/>
                <w:bCs/>
                <w:color w:val="000000"/>
                <w:sz w:val="16"/>
                <w:szCs w:val="16"/>
                <w:lang w:eastAsia="lv-LV"/>
              </w:rPr>
              <w:t>1 336 096</w:t>
            </w:r>
          </w:p>
        </w:tc>
        <w:tc>
          <w:tcPr>
            <w:tcW w:w="992" w:type="dxa"/>
            <w:tcBorders>
              <w:top w:val="nil"/>
              <w:left w:val="nil"/>
              <w:bottom w:val="single" w:sz="4" w:space="0" w:color="BFBFBF"/>
              <w:right w:val="single" w:sz="4" w:space="0" w:color="BFBFBF"/>
            </w:tcBorders>
            <w:shd w:val="clear" w:color="000000" w:fill="D9D9D9"/>
            <w:noWrap/>
            <w:vAlign w:val="center"/>
            <w:hideMark/>
          </w:tcPr>
          <w:p w14:paraId="03A2D0F4" w14:textId="77777777" w:rsidR="00ED2412" w:rsidRPr="0017015F" w:rsidRDefault="00ED2412" w:rsidP="00295FC2">
            <w:pPr>
              <w:spacing w:after="0" w:line="240" w:lineRule="auto"/>
              <w:jc w:val="center"/>
              <w:rPr>
                <w:rFonts w:ascii="Times New Roman" w:eastAsia="Times New Roman" w:hAnsi="Times New Roman"/>
                <w:b/>
                <w:bCs/>
                <w:color w:val="000000"/>
                <w:sz w:val="16"/>
                <w:szCs w:val="16"/>
                <w:lang w:eastAsia="lv-LV"/>
              </w:rPr>
            </w:pPr>
            <w:r w:rsidRPr="0017015F">
              <w:rPr>
                <w:rFonts w:ascii="Times New Roman" w:eastAsia="Times New Roman" w:hAnsi="Times New Roman"/>
                <w:b/>
                <w:bCs/>
                <w:color w:val="000000"/>
                <w:sz w:val="16"/>
                <w:szCs w:val="16"/>
                <w:lang w:eastAsia="lv-LV"/>
              </w:rPr>
              <w:t>265 734</w:t>
            </w:r>
          </w:p>
        </w:tc>
      </w:tr>
    </w:tbl>
    <w:p w14:paraId="09A27E04" w14:textId="77777777" w:rsidR="00ED2412" w:rsidRDefault="00ED2412" w:rsidP="00811A83">
      <w:pPr>
        <w:pStyle w:val="NoSpacing"/>
        <w:rPr>
          <w:rFonts w:ascii="Times New Roman" w:hAnsi="Times New Roman"/>
          <w:sz w:val="28"/>
          <w:szCs w:val="28"/>
          <w:lang w:val="lv-LV"/>
        </w:rPr>
      </w:pPr>
    </w:p>
    <w:p w14:paraId="39C90C69" w14:textId="77777777" w:rsidR="00F634B2" w:rsidRPr="004F4D71" w:rsidRDefault="00F634B2" w:rsidP="00F634B2">
      <w:pPr>
        <w:pStyle w:val="NoSpacing"/>
        <w:ind w:firstLine="720"/>
        <w:jc w:val="both"/>
        <w:rPr>
          <w:rFonts w:ascii="Times New Roman" w:hAnsi="Times New Roman"/>
          <w:sz w:val="28"/>
          <w:szCs w:val="28"/>
          <w:lang w:val="lv-LV"/>
        </w:rPr>
      </w:pPr>
      <w:r w:rsidRPr="004F4D71">
        <w:rPr>
          <w:rFonts w:ascii="Times New Roman" w:hAnsi="Times New Roman"/>
          <w:sz w:val="28"/>
          <w:szCs w:val="28"/>
          <w:lang w:val="lv-LV"/>
        </w:rPr>
        <w:t>Kopsavilkums par konceptuālajā ziņojumā iekļauto risinājumu (risinājumu variantu) realizācijai nepieciešamo valsts un pašvaldību budžeta finansējumu</w:t>
      </w:r>
      <w:r>
        <w:rPr>
          <w:rFonts w:ascii="Times New Roman" w:hAnsi="Times New Roman"/>
          <w:sz w:val="28"/>
          <w:szCs w:val="28"/>
          <w:lang w:val="lv-LV"/>
        </w:rPr>
        <w:t xml:space="preserve"> pievienots 12.pielikumā.</w:t>
      </w:r>
    </w:p>
    <w:p w14:paraId="70EDF162" w14:textId="77777777" w:rsidR="004F4D71" w:rsidRDefault="004F4D71" w:rsidP="00416097">
      <w:pPr>
        <w:pStyle w:val="NoSpacing"/>
        <w:rPr>
          <w:rFonts w:ascii="Times New Roman" w:hAnsi="Times New Roman"/>
          <w:sz w:val="28"/>
          <w:szCs w:val="28"/>
          <w:lang w:val="lv-LV"/>
        </w:rPr>
      </w:pPr>
    </w:p>
    <w:p w14:paraId="73522340" w14:textId="77777777" w:rsidR="00DF66B1" w:rsidRPr="00683F0F" w:rsidRDefault="00DF66B1" w:rsidP="00416097">
      <w:pPr>
        <w:pStyle w:val="NoSpacing"/>
        <w:rPr>
          <w:rFonts w:ascii="Times New Roman" w:hAnsi="Times New Roman"/>
          <w:sz w:val="28"/>
          <w:szCs w:val="28"/>
          <w:lang w:val="lv-LV"/>
        </w:rPr>
      </w:pPr>
    </w:p>
    <w:p w14:paraId="311F48C2" w14:textId="77777777" w:rsidR="00B438FC" w:rsidRPr="00683F0F" w:rsidRDefault="00B438FC" w:rsidP="00B438FC">
      <w:pPr>
        <w:suppressAutoHyphens/>
        <w:spacing w:after="0" w:line="100" w:lineRule="atLeast"/>
        <w:ind w:firstLine="709"/>
        <w:jc w:val="both"/>
        <w:rPr>
          <w:rFonts w:ascii="Times New Roman" w:eastAsia="Lucida Sans Unicode" w:hAnsi="Times New Roman"/>
          <w:kern w:val="1"/>
          <w:sz w:val="20"/>
          <w:szCs w:val="20"/>
          <w:lang w:val="lv-LV" w:eastAsia="hi-IN" w:bidi="hi-IN"/>
        </w:rPr>
      </w:pPr>
      <w:r w:rsidRPr="00683F0F">
        <w:rPr>
          <w:rFonts w:ascii="Times New Roman" w:eastAsia="Lucida Sans Unicode" w:hAnsi="Times New Roman"/>
          <w:kern w:val="1"/>
          <w:sz w:val="28"/>
          <w:szCs w:val="28"/>
          <w:lang w:val="lv-LV" w:eastAsia="hi-IN" w:bidi="hi-IN"/>
        </w:rPr>
        <w:t>Iekšlietu ministrs</w:t>
      </w:r>
      <w:r w:rsidRPr="00683F0F">
        <w:rPr>
          <w:rFonts w:ascii="Times New Roman" w:eastAsia="Lucida Sans Unicode" w:hAnsi="Times New Roman"/>
          <w:kern w:val="1"/>
          <w:sz w:val="28"/>
          <w:szCs w:val="28"/>
          <w:lang w:val="lv-LV" w:eastAsia="hi-IN" w:bidi="hi-IN"/>
        </w:rPr>
        <w:tab/>
      </w:r>
      <w:r w:rsidRPr="00683F0F">
        <w:rPr>
          <w:rFonts w:ascii="Times New Roman" w:eastAsia="Lucida Sans Unicode" w:hAnsi="Times New Roman"/>
          <w:kern w:val="1"/>
          <w:sz w:val="28"/>
          <w:szCs w:val="28"/>
          <w:lang w:val="lv-LV" w:eastAsia="hi-IN" w:bidi="hi-IN"/>
        </w:rPr>
        <w:tab/>
      </w:r>
      <w:r w:rsidRPr="00683F0F">
        <w:rPr>
          <w:rFonts w:ascii="Times New Roman" w:eastAsia="Lucida Sans Unicode" w:hAnsi="Times New Roman"/>
          <w:kern w:val="1"/>
          <w:sz w:val="28"/>
          <w:szCs w:val="28"/>
          <w:lang w:val="lv-LV" w:eastAsia="hi-IN" w:bidi="hi-IN"/>
        </w:rPr>
        <w:tab/>
      </w:r>
      <w:r w:rsidRPr="00683F0F">
        <w:rPr>
          <w:rFonts w:ascii="Times New Roman" w:eastAsia="Lucida Sans Unicode" w:hAnsi="Times New Roman"/>
          <w:kern w:val="1"/>
          <w:sz w:val="28"/>
          <w:szCs w:val="28"/>
          <w:lang w:val="lv-LV" w:eastAsia="hi-IN" w:bidi="hi-IN"/>
        </w:rPr>
        <w:tab/>
      </w:r>
      <w:r w:rsidRPr="00683F0F">
        <w:rPr>
          <w:rFonts w:ascii="Times New Roman" w:eastAsia="Lucida Sans Unicode" w:hAnsi="Times New Roman"/>
          <w:kern w:val="1"/>
          <w:sz w:val="28"/>
          <w:szCs w:val="28"/>
          <w:lang w:val="lv-LV" w:eastAsia="hi-IN" w:bidi="hi-IN"/>
        </w:rPr>
        <w:tab/>
      </w:r>
      <w:r w:rsidRPr="00683F0F">
        <w:rPr>
          <w:rFonts w:ascii="Times New Roman" w:eastAsia="Lucida Sans Unicode" w:hAnsi="Times New Roman"/>
          <w:kern w:val="1"/>
          <w:sz w:val="28"/>
          <w:szCs w:val="28"/>
          <w:lang w:val="lv-LV" w:eastAsia="hi-IN" w:bidi="hi-IN"/>
        </w:rPr>
        <w:tab/>
        <w:t>R</w:t>
      </w:r>
      <w:r w:rsidR="002914FD">
        <w:rPr>
          <w:rFonts w:ascii="Times New Roman" w:eastAsia="Lucida Sans Unicode" w:hAnsi="Times New Roman"/>
          <w:kern w:val="1"/>
          <w:sz w:val="28"/>
          <w:szCs w:val="28"/>
          <w:lang w:val="lv-LV" w:eastAsia="hi-IN" w:bidi="hi-IN"/>
        </w:rPr>
        <w:t xml:space="preserve">ihards </w:t>
      </w:r>
      <w:r w:rsidRPr="00683F0F">
        <w:rPr>
          <w:rFonts w:ascii="Times New Roman" w:eastAsia="Lucida Sans Unicode" w:hAnsi="Times New Roman"/>
          <w:kern w:val="1"/>
          <w:sz w:val="28"/>
          <w:szCs w:val="28"/>
          <w:lang w:val="lv-LV" w:eastAsia="hi-IN" w:bidi="hi-IN"/>
        </w:rPr>
        <w:t>Kozlovskis</w:t>
      </w:r>
    </w:p>
    <w:p w14:paraId="183713B8" w14:textId="77777777" w:rsidR="00F82807" w:rsidRDefault="00F82807" w:rsidP="00B438FC">
      <w:pPr>
        <w:suppressAutoHyphens/>
        <w:spacing w:after="0" w:line="100" w:lineRule="atLeast"/>
        <w:ind w:firstLine="709"/>
        <w:jc w:val="both"/>
        <w:rPr>
          <w:rFonts w:ascii="Times New Roman" w:eastAsia="Lucida Sans Unicode" w:hAnsi="Times New Roman"/>
          <w:kern w:val="1"/>
          <w:sz w:val="20"/>
          <w:szCs w:val="20"/>
          <w:lang w:val="lv-LV" w:eastAsia="hi-IN" w:bidi="hi-IN"/>
        </w:rPr>
      </w:pPr>
    </w:p>
    <w:p w14:paraId="4E4EFE58" w14:textId="77777777" w:rsidR="00F82807" w:rsidRPr="00683F0F" w:rsidRDefault="00F82807" w:rsidP="00B438FC">
      <w:pPr>
        <w:suppressAutoHyphens/>
        <w:spacing w:after="0" w:line="100" w:lineRule="atLeast"/>
        <w:ind w:firstLine="709"/>
        <w:jc w:val="both"/>
        <w:rPr>
          <w:rFonts w:ascii="Times New Roman" w:eastAsia="Lucida Sans Unicode" w:hAnsi="Times New Roman"/>
          <w:kern w:val="1"/>
          <w:sz w:val="20"/>
          <w:szCs w:val="20"/>
          <w:lang w:val="lv-LV" w:eastAsia="hi-IN" w:bidi="hi-IN"/>
        </w:rPr>
      </w:pPr>
    </w:p>
    <w:p w14:paraId="4780678F" w14:textId="21EE0C99" w:rsidR="00B438FC" w:rsidRPr="00683F0F" w:rsidRDefault="00B438FC" w:rsidP="00B438FC">
      <w:pPr>
        <w:widowControl/>
        <w:suppressAutoHyphens/>
        <w:spacing w:after="0" w:line="240" w:lineRule="auto"/>
        <w:ind w:firstLine="720"/>
        <w:jc w:val="both"/>
        <w:rPr>
          <w:rFonts w:ascii="Times New Roman" w:eastAsia="Times New Roman" w:hAnsi="Times New Roman"/>
          <w:sz w:val="28"/>
          <w:szCs w:val="28"/>
          <w:lang w:val="lv-LV" w:eastAsia="ar-SA"/>
        </w:rPr>
      </w:pPr>
      <w:r w:rsidRPr="00683F0F">
        <w:rPr>
          <w:rFonts w:ascii="Times New Roman" w:eastAsia="Times New Roman" w:hAnsi="Times New Roman"/>
          <w:sz w:val="28"/>
          <w:szCs w:val="28"/>
          <w:lang w:val="lv-LV" w:eastAsia="ar-SA"/>
        </w:rPr>
        <w:t>Vīza: Valsts sekretāre</w:t>
      </w:r>
      <w:r w:rsidRPr="00683F0F">
        <w:rPr>
          <w:rFonts w:ascii="Times New Roman" w:eastAsia="Times New Roman" w:hAnsi="Times New Roman"/>
          <w:sz w:val="28"/>
          <w:szCs w:val="28"/>
          <w:lang w:val="lv-LV" w:eastAsia="ar-SA"/>
        </w:rPr>
        <w:tab/>
      </w:r>
      <w:r w:rsidRPr="00683F0F">
        <w:rPr>
          <w:rFonts w:ascii="Times New Roman" w:eastAsia="Times New Roman" w:hAnsi="Times New Roman"/>
          <w:sz w:val="28"/>
          <w:szCs w:val="28"/>
          <w:lang w:val="lv-LV" w:eastAsia="ar-SA"/>
        </w:rPr>
        <w:tab/>
      </w:r>
      <w:r w:rsidRPr="00683F0F">
        <w:rPr>
          <w:rFonts w:ascii="Times New Roman" w:eastAsia="Times New Roman" w:hAnsi="Times New Roman"/>
          <w:sz w:val="28"/>
          <w:szCs w:val="28"/>
          <w:lang w:val="lv-LV" w:eastAsia="ar-SA"/>
        </w:rPr>
        <w:tab/>
      </w:r>
      <w:r w:rsidRPr="00683F0F">
        <w:rPr>
          <w:rFonts w:ascii="Times New Roman" w:eastAsia="Times New Roman" w:hAnsi="Times New Roman"/>
          <w:sz w:val="28"/>
          <w:szCs w:val="28"/>
          <w:lang w:val="lv-LV" w:eastAsia="ar-SA"/>
        </w:rPr>
        <w:tab/>
      </w:r>
      <w:proofErr w:type="gramStart"/>
      <w:r w:rsidR="00321A3F">
        <w:rPr>
          <w:rFonts w:ascii="Times New Roman" w:eastAsia="Times New Roman" w:hAnsi="Times New Roman"/>
          <w:sz w:val="28"/>
          <w:szCs w:val="28"/>
          <w:lang w:val="lv-LV" w:eastAsia="ar-SA"/>
        </w:rPr>
        <w:t xml:space="preserve">   </w:t>
      </w:r>
      <w:proofErr w:type="gramEnd"/>
      <w:r w:rsidRPr="00683F0F">
        <w:rPr>
          <w:rFonts w:ascii="Times New Roman" w:eastAsia="Times New Roman" w:hAnsi="Times New Roman"/>
          <w:sz w:val="28"/>
          <w:szCs w:val="28"/>
          <w:lang w:val="lv-LV" w:eastAsia="ar-SA"/>
        </w:rPr>
        <w:t>I</w:t>
      </w:r>
      <w:r w:rsidR="002914FD">
        <w:rPr>
          <w:rFonts w:ascii="Times New Roman" w:eastAsia="Times New Roman" w:hAnsi="Times New Roman"/>
          <w:sz w:val="28"/>
          <w:szCs w:val="28"/>
          <w:lang w:val="lv-LV" w:eastAsia="ar-SA"/>
        </w:rPr>
        <w:t xml:space="preserve">lze </w:t>
      </w:r>
      <w:r w:rsidRPr="00683F0F">
        <w:rPr>
          <w:rFonts w:ascii="Times New Roman" w:eastAsia="Times New Roman" w:hAnsi="Times New Roman"/>
          <w:sz w:val="28"/>
          <w:szCs w:val="28"/>
          <w:lang w:val="lv-LV" w:eastAsia="ar-SA"/>
        </w:rPr>
        <w:t>Pētersone</w:t>
      </w:r>
      <w:r w:rsidR="00970371" w:rsidRPr="00683F0F">
        <w:rPr>
          <w:rFonts w:ascii="Times New Roman" w:eastAsia="Times New Roman" w:hAnsi="Times New Roman"/>
          <w:sz w:val="28"/>
          <w:szCs w:val="28"/>
          <w:lang w:val="lv-LV" w:eastAsia="ar-SA"/>
        </w:rPr>
        <w:t>–</w:t>
      </w:r>
      <w:r w:rsidRPr="00683F0F">
        <w:rPr>
          <w:rFonts w:ascii="Times New Roman" w:eastAsia="Times New Roman" w:hAnsi="Times New Roman"/>
          <w:sz w:val="28"/>
          <w:szCs w:val="28"/>
          <w:lang w:val="lv-LV" w:eastAsia="ar-SA"/>
        </w:rPr>
        <w:t>Godmane</w:t>
      </w:r>
    </w:p>
    <w:p w14:paraId="2411C0E0" w14:textId="77777777" w:rsidR="00B438FC" w:rsidRPr="000319DC" w:rsidRDefault="00B438FC" w:rsidP="00416097">
      <w:pPr>
        <w:pStyle w:val="NoSpacing"/>
        <w:rPr>
          <w:rFonts w:ascii="Times New Roman" w:hAnsi="Times New Roman"/>
          <w:lang w:val="lv-LV"/>
        </w:rPr>
      </w:pPr>
    </w:p>
    <w:p w14:paraId="4DFD544E" w14:textId="77777777" w:rsidR="000319DC" w:rsidRPr="000319DC" w:rsidRDefault="000319DC" w:rsidP="00416097">
      <w:pPr>
        <w:pStyle w:val="NoSpacing"/>
        <w:rPr>
          <w:rFonts w:ascii="Times New Roman" w:hAnsi="Times New Roman"/>
          <w:lang w:val="lv-LV"/>
        </w:rPr>
      </w:pPr>
    </w:p>
    <w:p w14:paraId="442CA182" w14:textId="5931092F" w:rsidR="00253268" w:rsidRDefault="00253268" w:rsidP="000C1D74">
      <w:pPr>
        <w:pStyle w:val="RakstzRakstzRakstz"/>
        <w:spacing w:after="0" w:line="240" w:lineRule="auto"/>
        <w:jc w:val="both"/>
        <w:rPr>
          <w:rStyle w:val="Hyperlink"/>
          <w:rFonts w:ascii="Times New Roman" w:hAnsi="Times New Roman"/>
          <w:color w:val="auto"/>
          <w:u w:val="none"/>
          <w:lang w:val="lv-LV"/>
        </w:rPr>
      </w:pPr>
      <w:r w:rsidRPr="00DA567A">
        <w:rPr>
          <w:rStyle w:val="Hyperlink"/>
          <w:rFonts w:ascii="Times New Roman" w:eastAsia="Calibri" w:hAnsi="Times New Roman"/>
          <w:color w:val="auto"/>
          <w:u w:val="none"/>
          <w:lang w:val="lv-LV"/>
        </w:rPr>
        <w:fldChar w:fldCharType="begin"/>
      </w:r>
      <w:r w:rsidRPr="00DA567A">
        <w:rPr>
          <w:rStyle w:val="Hyperlink"/>
          <w:rFonts w:ascii="Times New Roman" w:eastAsia="Calibri" w:hAnsi="Times New Roman"/>
          <w:color w:val="auto"/>
          <w:u w:val="none"/>
          <w:lang w:val="lv-LV"/>
        </w:rPr>
        <w:instrText xml:space="preserve"> TIME \@ "dd.MM.yyyy H:mm" </w:instrText>
      </w:r>
      <w:r w:rsidRPr="00DA567A">
        <w:rPr>
          <w:rStyle w:val="Hyperlink"/>
          <w:rFonts w:ascii="Times New Roman" w:eastAsia="Calibri" w:hAnsi="Times New Roman"/>
          <w:color w:val="auto"/>
          <w:u w:val="none"/>
          <w:lang w:val="lv-LV"/>
        </w:rPr>
        <w:fldChar w:fldCharType="separate"/>
      </w:r>
      <w:r w:rsidR="00E17D6B">
        <w:rPr>
          <w:rStyle w:val="Hyperlink"/>
          <w:rFonts w:ascii="Times New Roman" w:eastAsia="Calibri" w:hAnsi="Times New Roman"/>
          <w:noProof/>
          <w:color w:val="auto"/>
          <w:u w:val="none"/>
          <w:lang w:val="lv-LV"/>
        </w:rPr>
        <w:t>19.10.2016 10:00</w:t>
      </w:r>
      <w:r w:rsidRPr="00DA567A">
        <w:rPr>
          <w:rStyle w:val="Hyperlink"/>
          <w:rFonts w:ascii="Times New Roman" w:eastAsia="Calibri" w:hAnsi="Times New Roman"/>
          <w:color w:val="auto"/>
          <w:u w:val="none"/>
          <w:lang w:val="lv-LV"/>
        </w:rPr>
        <w:fldChar w:fldCharType="end"/>
      </w:r>
    </w:p>
    <w:p w14:paraId="7F3CC45A" w14:textId="623D9DA0" w:rsidR="000C5318" w:rsidRPr="000C5318" w:rsidRDefault="00B358D1" w:rsidP="000C1D74">
      <w:pPr>
        <w:pStyle w:val="RakstzRakstzRakstz"/>
        <w:spacing w:after="0" w:line="240" w:lineRule="auto"/>
        <w:jc w:val="both"/>
        <w:rPr>
          <w:rStyle w:val="Hyperlink"/>
          <w:rFonts w:ascii="Times New Roman" w:hAnsi="Times New Roman"/>
          <w:color w:val="auto"/>
          <w:u w:val="none"/>
          <w:lang w:val="lv-LV"/>
        </w:rPr>
      </w:pPr>
      <w:r>
        <w:rPr>
          <w:rStyle w:val="Hyperlink"/>
          <w:rFonts w:ascii="Times New Roman" w:hAnsi="Times New Roman"/>
          <w:color w:val="auto"/>
          <w:u w:val="none"/>
          <w:lang w:val="lv-LV"/>
        </w:rPr>
        <w:t>13086</w:t>
      </w:r>
    </w:p>
    <w:p w14:paraId="59459F83" w14:textId="77777777" w:rsidR="002E1474" w:rsidRPr="00683F0F" w:rsidRDefault="00AA1D51" w:rsidP="000A02F3">
      <w:pPr>
        <w:pStyle w:val="NoSpacing"/>
        <w:jc w:val="both"/>
        <w:rPr>
          <w:rFonts w:ascii="Times New Roman" w:hAnsi="Times New Roman"/>
          <w:sz w:val="20"/>
          <w:szCs w:val="20"/>
          <w:lang w:val="lv-LV"/>
        </w:rPr>
      </w:pPr>
      <w:r w:rsidRPr="00683F0F">
        <w:rPr>
          <w:rFonts w:ascii="Times New Roman" w:hAnsi="Times New Roman"/>
          <w:sz w:val="20"/>
          <w:szCs w:val="20"/>
          <w:lang w:val="lv-LV"/>
        </w:rPr>
        <w:t>R.</w:t>
      </w:r>
      <w:r w:rsidR="00996FE9" w:rsidRPr="00683F0F">
        <w:rPr>
          <w:rFonts w:ascii="Times New Roman" w:hAnsi="Times New Roman"/>
          <w:sz w:val="20"/>
          <w:szCs w:val="20"/>
          <w:lang w:val="lv-LV"/>
        </w:rPr>
        <w:t>Petrovskis</w:t>
      </w:r>
      <w:r w:rsidR="00311BCA" w:rsidRPr="00683F0F">
        <w:rPr>
          <w:rFonts w:ascii="Times New Roman" w:hAnsi="Times New Roman"/>
          <w:sz w:val="20"/>
          <w:szCs w:val="20"/>
          <w:lang w:val="lv-LV"/>
        </w:rPr>
        <w:t>,</w:t>
      </w:r>
      <w:r w:rsidR="00996FE9" w:rsidRPr="00683F0F">
        <w:rPr>
          <w:rFonts w:ascii="Times New Roman" w:hAnsi="Times New Roman"/>
          <w:sz w:val="20"/>
          <w:szCs w:val="20"/>
          <w:lang w:val="lv-LV"/>
        </w:rPr>
        <w:t xml:space="preserve"> 67219593</w:t>
      </w:r>
    </w:p>
    <w:p w14:paraId="5F05574E" w14:textId="77777777" w:rsidR="00573810" w:rsidRPr="00DF66B1" w:rsidRDefault="00E17D6B" w:rsidP="000A02F3">
      <w:pPr>
        <w:pStyle w:val="NoSpacing"/>
        <w:jc w:val="both"/>
        <w:rPr>
          <w:rFonts w:ascii="Times New Roman" w:hAnsi="Times New Roman"/>
          <w:sz w:val="20"/>
          <w:szCs w:val="20"/>
          <w:lang w:val="lv-LV"/>
        </w:rPr>
      </w:pPr>
      <w:hyperlink r:id="rId13" w:history="1">
        <w:r w:rsidR="00311BCA" w:rsidRPr="00DF66B1">
          <w:rPr>
            <w:rStyle w:val="Hyperlink"/>
            <w:rFonts w:ascii="Times New Roman" w:hAnsi="Times New Roman"/>
            <w:color w:val="auto"/>
            <w:sz w:val="20"/>
            <w:szCs w:val="20"/>
            <w:u w:val="none"/>
            <w:lang w:val="lv-LV"/>
          </w:rPr>
          <w:t>ronalds.petrovskis@iem.gov.lv</w:t>
        </w:r>
      </w:hyperlink>
      <w:r w:rsidR="00311BCA" w:rsidRPr="00DF66B1">
        <w:rPr>
          <w:rFonts w:ascii="Times New Roman" w:hAnsi="Times New Roman"/>
          <w:sz w:val="20"/>
          <w:szCs w:val="20"/>
          <w:lang w:val="lv-LV"/>
        </w:rPr>
        <w:t xml:space="preserve"> </w:t>
      </w:r>
    </w:p>
    <w:p w14:paraId="6AF328B2" w14:textId="77777777" w:rsidR="009E5C91" w:rsidRPr="00683F0F" w:rsidRDefault="00AA1D51" w:rsidP="000A02F3">
      <w:pPr>
        <w:pStyle w:val="NoSpacing"/>
        <w:jc w:val="both"/>
        <w:rPr>
          <w:rFonts w:ascii="Times New Roman" w:hAnsi="Times New Roman"/>
          <w:sz w:val="20"/>
          <w:szCs w:val="20"/>
          <w:lang w:val="lv-LV"/>
        </w:rPr>
      </w:pPr>
      <w:proofErr w:type="spellStart"/>
      <w:r w:rsidRPr="00683F0F">
        <w:rPr>
          <w:rFonts w:ascii="Times New Roman" w:hAnsi="Times New Roman"/>
          <w:sz w:val="20"/>
          <w:szCs w:val="20"/>
          <w:lang w:val="lv-LV"/>
        </w:rPr>
        <w:t>A.Strode</w:t>
      </w:r>
      <w:proofErr w:type="spellEnd"/>
      <w:r w:rsidRPr="00683F0F">
        <w:rPr>
          <w:rFonts w:ascii="Times New Roman" w:hAnsi="Times New Roman"/>
          <w:sz w:val="20"/>
          <w:szCs w:val="20"/>
          <w:lang w:val="lv-LV"/>
        </w:rPr>
        <w:t>, 67219602</w:t>
      </w:r>
    </w:p>
    <w:p w14:paraId="0D6D1AF2" w14:textId="77777777" w:rsidR="00AA1D51" w:rsidRPr="00DF66B1" w:rsidRDefault="00E17D6B" w:rsidP="000A02F3">
      <w:pPr>
        <w:pStyle w:val="NoSpacing"/>
        <w:jc w:val="both"/>
        <w:rPr>
          <w:rFonts w:ascii="Times New Roman" w:hAnsi="Times New Roman"/>
          <w:sz w:val="20"/>
          <w:szCs w:val="20"/>
          <w:lang w:val="lv-LV"/>
        </w:rPr>
      </w:pPr>
      <w:hyperlink r:id="rId14" w:history="1">
        <w:r w:rsidR="00AA1D51" w:rsidRPr="00DF66B1">
          <w:rPr>
            <w:rStyle w:val="Hyperlink"/>
            <w:rFonts w:ascii="Times New Roman" w:hAnsi="Times New Roman"/>
            <w:color w:val="auto"/>
            <w:sz w:val="20"/>
            <w:szCs w:val="20"/>
            <w:u w:val="none"/>
            <w:lang w:val="lv-LV"/>
          </w:rPr>
          <w:t>alda.strode@iem.gov.lv</w:t>
        </w:r>
      </w:hyperlink>
      <w:r w:rsidR="00AA1D51" w:rsidRPr="00DF66B1">
        <w:rPr>
          <w:rFonts w:ascii="Times New Roman" w:hAnsi="Times New Roman"/>
          <w:sz w:val="20"/>
          <w:szCs w:val="20"/>
          <w:lang w:val="lv-LV"/>
        </w:rPr>
        <w:t xml:space="preserve"> </w:t>
      </w:r>
    </w:p>
    <w:p w14:paraId="2DAF6725" w14:textId="77777777" w:rsidR="003949C4" w:rsidRDefault="003949C4" w:rsidP="000A02F3">
      <w:pPr>
        <w:pStyle w:val="NoSpacing"/>
        <w:jc w:val="both"/>
        <w:rPr>
          <w:rFonts w:ascii="Times New Roman" w:hAnsi="Times New Roman"/>
          <w:sz w:val="20"/>
          <w:szCs w:val="20"/>
          <w:lang w:val="lv-LV"/>
        </w:rPr>
      </w:pPr>
      <w:r>
        <w:rPr>
          <w:rFonts w:ascii="Times New Roman" w:hAnsi="Times New Roman"/>
          <w:sz w:val="20"/>
          <w:szCs w:val="20"/>
          <w:lang w:val="lv-LV"/>
        </w:rPr>
        <w:t>I.Potjomkina</w:t>
      </w:r>
      <w:r w:rsidR="00AB6F03">
        <w:rPr>
          <w:rFonts w:ascii="Times New Roman" w:hAnsi="Times New Roman"/>
          <w:sz w:val="20"/>
          <w:szCs w:val="20"/>
          <w:lang w:val="lv-LV"/>
        </w:rPr>
        <w:t>, 67219606</w:t>
      </w:r>
    </w:p>
    <w:p w14:paraId="3D14B6E1" w14:textId="77777777" w:rsidR="003949C4" w:rsidRPr="00683F0F" w:rsidRDefault="008A375E" w:rsidP="000A02F3">
      <w:pPr>
        <w:pStyle w:val="NoSpacing"/>
        <w:jc w:val="both"/>
        <w:rPr>
          <w:rFonts w:ascii="Times New Roman" w:hAnsi="Times New Roman"/>
          <w:sz w:val="20"/>
          <w:szCs w:val="20"/>
          <w:lang w:val="lv-LV"/>
        </w:rPr>
      </w:pPr>
      <w:r>
        <w:rPr>
          <w:rFonts w:ascii="Times New Roman" w:hAnsi="Times New Roman"/>
          <w:sz w:val="20"/>
          <w:szCs w:val="20"/>
          <w:lang w:val="lv-LV"/>
        </w:rPr>
        <w:t>ieva.potjomkina@iem.g</w:t>
      </w:r>
      <w:r w:rsidR="003949C4">
        <w:rPr>
          <w:rFonts w:ascii="Times New Roman" w:hAnsi="Times New Roman"/>
          <w:sz w:val="20"/>
          <w:szCs w:val="20"/>
          <w:lang w:val="lv-LV"/>
        </w:rPr>
        <w:t>ov.lv</w:t>
      </w:r>
    </w:p>
    <w:p w14:paraId="5EB8B7AB" w14:textId="77777777" w:rsidR="00F05E3D" w:rsidRDefault="003113ED" w:rsidP="000A02F3">
      <w:pPr>
        <w:pStyle w:val="NoSpacing"/>
        <w:jc w:val="both"/>
        <w:rPr>
          <w:rFonts w:ascii="Times New Roman" w:hAnsi="Times New Roman"/>
          <w:sz w:val="20"/>
          <w:szCs w:val="20"/>
          <w:lang w:val="lv-LV"/>
        </w:rPr>
      </w:pPr>
      <w:proofErr w:type="spellStart"/>
      <w:r w:rsidRPr="00F05E3D">
        <w:rPr>
          <w:rFonts w:ascii="Times New Roman" w:hAnsi="Times New Roman"/>
          <w:sz w:val="20"/>
          <w:szCs w:val="20"/>
          <w:lang w:val="lv-LV"/>
        </w:rPr>
        <w:t>A.Minčenoka</w:t>
      </w:r>
      <w:proofErr w:type="spellEnd"/>
      <w:r w:rsidR="00F05E3D">
        <w:rPr>
          <w:rFonts w:ascii="Times New Roman" w:hAnsi="Times New Roman"/>
          <w:sz w:val="20"/>
          <w:szCs w:val="20"/>
          <w:lang w:val="lv-LV"/>
        </w:rPr>
        <w:t>,</w:t>
      </w:r>
      <w:r w:rsidR="00F05E3D" w:rsidRPr="00F05E3D">
        <w:t xml:space="preserve"> </w:t>
      </w:r>
      <w:r w:rsidR="00F05E3D" w:rsidRPr="00F05E3D">
        <w:rPr>
          <w:rFonts w:ascii="Times New Roman" w:hAnsi="Times New Roman"/>
          <w:sz w:val="20"/>
          <w:szCs w:val="20"/>
          <w:lang w:val="lv-LV"/>
        </w:rPr>
        <w:t>67208791</w:t>
      </w:r>
    </w:p>
    <w:p w14:paraId="77975844" w14:textId="478CDD94" w:rsidR="00AA0753" w:rsidRPr="00396D37" w:rsidRDefault="00E17D6B" w:rsidP="00127E5F">
      <w:pPr>
        <w:pStyle w:val="NoSpacing"/>
        <w:jc w:val="both"/>
        <w:rPr>
          <w:lang w:val="lv-LV"/>
        </w:rPr>
      </w:pPr>
      <w:hyperlink r:id="rId15" w:history="1">
        <w:r w:rsidR="00F05E3D" w:rsidRPr="00DF66B1">
          <w:rPr>
            <w:rStyle w:val="Hyperlink"/>
            <w:rFonts w:ascii="Times New Roman" w:hAnsi="Times New Roman"/>
            <w:color w:val="auto"/>
            <w:sz w:val="20"/>
            <w:szCs w:val="20"/>
            <w:u w:val="none"/>
            <w:lang w:val="lv-LV"/>
          </w:rPr>
          <w:t>anzelika.mincenoka@vp.gov.lv</w:t>
        </w:r>
      </w:hyperlink>
      <w:r w:rsidR="00396D37">
        <w:rPr>
          <w:lang w:val="lv-LV"/>
        </w:rPr>
        <w:tab/>
      </w:r>
    </w:p>
    <w:sectPr w:rsidR="00AA0753" w:rsidRPr="00396D37" w:rsidSect="007F3BE4">
      <w:headerReference w:type="default" r:id="rId16"/>
      <w:footerReference w:type="default" r:id="rId17"/>
      <w:headerReference w:type="first" r:id="rId18"/>
      <w:footerReference w:type="first" r:id="rId19"/>
      <w:type w:val="continuous"/>
      <w:pgSz w:w="11920" w:h="16840"/>
      <w:pgMar w:top="1134" w:right="1134" w:bottom="1701"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47C71" w14:textId="77777777" w:rsidR="00172D09" w:rsidRDefault="00172D09">
      <w:pPr>
        <w:spacing w:after="0" w:line="240" w:lineRule="auto"/>
      </w:pPr>
      <w:r>
        <w:separator/>
      </w:r>
    </w:p>
  </w:endnote>
  <w:endnote w:type="continuationSeparator" w:id="0">
    <w:p w14:paraId="6DA008D5" w14:textId="77777777" w:rsidR="00172D09" w:rsidRDefault="00172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79D71" w14:textId="5A01A9AD" w:rsidR="00E17D6B" w:rsidRPr="00B438FC" w:rsidRDefault="00E17D6B" w:rsidP="001035D4">
    <w:pPr>
      <w:suppressLineNumbers/>
      <w:tabs>
        <w:tab w:val="center" w:pos="4819"/>
        <w:tab w:val="right" w:pos="9638"/>
      </w:tabs>
      <w:suppressAutoHyphens/>
      <w:spacing w:after="0" w:line="240" w:lineRule="auto"/>
      <w:jc w:val="both"/>
      <w:rPr>
        <w:lang w:val="lv-LV"/>
      </w:rPr>
    </w:pPr>
    <w:r>
      <w:rPr>
        <w:rFonts w:ascii="Times New Roman" w:eastAsia="Lucida Sans Unicode" w:hAnsi="Times New Roman" w:cs="Mangal"/>
        <w:kern w:val="1"/>
        <w:sz w:val="20"/>
        <w:szCs w:val="20"/>
        <w:lang w:val="lv-LV" w:eastAsia="hi-IN" w:bidi="hi-IN"/>
      </w:rPr>
      <w:fldChar w:fldCharType="begin"/>
    </w:r>
    <w:r>
      <w:rPr>
        <w:rFonts w:ascii="Times New Roman" w:eastAsia="Lucida Sans Unicode" w:hAnsi="Times New Roman" w:cs="Mangal"/>
        <w:kern w:val="1"/>
        <w:sz w:val="20"/>
        <w:szCs w:val="20"/>
        <w:lang w:val="lv-LV" w:eastAsia="hi-IN" w:bidi="hi-IN"/>
      </w:rPr>
      <w:instrText xml:space="preserve"> FILENAME   \* MERGEFORMAT </w:instrText>
    </w:r>
    <w:r>
      <w:rPr>
        <w:rFonts w:ascii="Times New Roman" w:eastAsia="Lucida Sans Unicode" w:hAnsi="Times New Roman" w:cs="Mangal"/>
        <w:kern w:val="1"/>
        <w:sz w:val="20"/>
        <w:szCs w:val="20"/>
        <w:lang w:val="lv-LV" w:eastAsia="hi-IN" w:bidi="hi-IN"/>
      </w:rPr>
      <w:fldChar w:fldCharType="separate"/>
    </w:r>
    <w:r>
      <w:rPr>
        <w:rFonts w:ascii="Times New Roman" w:eastAsia="Lucida Sans Unicode" w:hAnsi="Times New Roman" w:cs="Mangal"/>
        <w:noProof/>
        <w:kern w:val="1"/>
        <w:sz w:val="20"/>
        <w:szCs w:val="20"/>
        <w:lang w:val="lv-LV" w:eastAsia="hi-IN" w:bidi="hi-IN"/>
      </w:rPr>
      <w:t>IEMZin_181016_rad</w:t>
    </w:r>
    <w:r>
      <w:rPr>
        <w:rFonts w:ascii="Times New Roman" w:eastAsia="Lucida Sans Unicode" w:hAnsi="Times New Roman" w:cs="Mangal"/>
        <w:kern w:val="1"/>
        <w:sz w:val="20"/>
        <w:szCs w:val="20"/>
        <w:lang w:val="lv-LV" w:eastAsia="hi-IN" w:bidi="hi-IN"/>
      </w:rPr>
      <w:fldChar w:fldCharType="end"/>
    </w:r>
    <w:r w:rsidRPr="00962125">
      <w:rPr>
        <w:rFonts w:ascii="Times New Roman" w:eastAsia="Lucida Sans Unicode" w:hAnsi="Times New Roman" w:cs="Mangal"/>
        <w:kern w:val="1"/>
        <w:sz w:val="20"/>
        <w:szCs w:val="20"/>
        <w:lang w:val="lv-LV" w:eastAsia="hi-IN" w:bidi="hi-IN"/>
      </w:rPr>
      <w:t xml:space="preserve">; </w:t>
    </w:r>
    <w:r>
      <w:rPr>
        <w:rFonts w:ascii="Times New Roman" w:eastAsia="Lucida Sans Unicode" w:hAnsi="Times New Roman" w:cs="Mangal"/>
        <w:kern w:val="1"/>
        <w:sz w:val="20"/>
        <w:szCs w:val="20"/>
        <w:lang w:val="lv-LV" w:eastAsia="hi-IN" w:bidi="hi-IN"/>
      </w:rPr>
      <w:t xml:space="preserve">Konceptuāls </w:t>
    </w:r>
    <w:r w:rsidRPr="00962125">
      <w:rPr>
        <w:rFonts w:ascii="Times New Roman" w:eastAsia="Lucida Sans Unicode" w:hAnsi="Times New Roman" w:cs="Mangal"/>
        <w:kern w:val="1"/>
        <w:sz w:val="20"/>
        <w:szCs w:val="20"/>
        <w:lang w:val="lv-LV" w:eastAsia="hi-IN" w:bidi="hi-IN"/>
      </w:rPr>
      <w:t>ziņojums „Par valsts akciju sabiedrības “Ceļu satiksmes drošības direkcija” uzstādīto stacionāro fotoradaru darbības rezultātiem, priekšlikumiem par tehnisko līdzekļu (</w:t>
    </w:r>
    <w:proofErr w:type="spellStart"/>
    <w:r w:rsidRPr="00962125">
      <w:rPr>
        <w:rFonts w:ascii="Times New Roman" w:eastAsia="Lucida Sans Unicode" w:hAnsi="Times New Roman" w:cs="Mangal"/>
        <w:kern w:val="1"/>
        <w:sz w:val="20"/>
        <w:szCs w:val="20"/>
        <w:lang w:val="lv-LV" w:eastAsia="hi-IN" w:bidi="hi-IN"/>
      </w:rPr>
      <w:t>fotoiekārtu</w:t>
    </w:r>
    <w:proofErr w:type="spellEnd"/>
    <w:r w:rsidRPr="00962125">
      <w:rPr>
        <w:rFonts w:ascii="Times New Roman" w:eastAsia="Lucida Sans Unicode" w:hAnsi="Times New Roman" w:cs="Mangal"/>
        <w:kern w:val="1"/>
        <w:sz w:val="20"/>
        <w:szCs w:val="20"/>
        <w:lang w:val="lv-LV" w:eastAsia="hi-IN" w:bidi="hi-IN"/>
      </w:rPr>
      <w:t xml:space="preserve"> vai videoiekārtu) turpmāko izmantošanu un fotoradaru iegādes, uzstādīšanas un darbības nodrošināšanas finansēšanu”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F65C" w14:textId="36158C37" w:rsidR="00E17D6B" w:rsidRPr="00B438FC" w:rsidRDefault="00E17D6B" w:rsidP="00962125">
    <w:pPr>
      <w:pStyle w:val="NoSpacing"/>
      <w:jc w:val="both"/>
      <w:rPr>
        <w:lang w:val="lv-LV"/>
      </w:rPr>
    </w:pPr>
    <w:r>
      <w:rPr>
        <w:rFonts w:ascii="Times New Roman" w:eastAsia="Lucida Sans Unicode" w:hAnsi="Times New Roman" w:cs="Mangal"/>
        <w:noProof/>
        <w:kern w:val="1"/>
        <w:sz w:val="20"/>
        <w:szCs w:val="20"/>
        <w:lang w:val="lv-LV" w:eastAsia="hi-IN" w:bidi="hi-IN"/>
      </w:rPr>
      <w:fldChar w:fldCharType="begin"/>
    </w:r>
    <w:r>
      <w:rPr>
        <w:rFonts w:ascii="Times New Roman" w:eastAsia="Lucida Sans Unicode" w:hAnsi="Times New Roman" w:cs="Mangal"/>
        <w:noProof/>
        <w:kern w:val="1"/>
        <w:sz w:val="20"/>
        <w:szCs w:val="20"/>
        <w:lang w:val="lv-LV" w:eastAsia="hi-IN" w:bidi="hi-IN"/>
      </w:rPr>
      <w:instrText xml:space="preserve"> FILENAME   \* MERGEFORMAT </w:instrText>
    </w:r>
    <w:r>
      <w:rPr>
        <w:rFonts w:ascii="Times New Roman" w:eastAsia="Lucida Sans Unicode" w:hAnsi="Times New Roman" w:cs="Mangal"/>
        <w:noProof/>
        <w:kern w:val="1"/>
        <w:sz w:val="20"/>
        <w:szCs w:val="20"/>
        <w:lang w:val="lv-LV" w:eastAsia="hi-IN" w:bidi="hi-IN"/>
      </w:rPr>
      <w:fldChar w:fldCharType="separate"/>
    </w:r>
    <w:r>
      <w:rPr>
        <w:rFonts w:ascii="Times New Roman" w:eastAsia="Lucida Sans Unicode" w:hAnsi="Times New Roman" w:cs="Mangal"/>
        <w:noProof/>
        <w:kern w:val="1"/>
        <w:sz w:val="20"/>
        <w:szCs w:val="20"/>
        <w:lang w:val="lv-LV" w:eastAsia="hi-IN" w:bidi="hi-IN"/>
      </w:rPr>
      <w:t>IEMZin_181016_rad</w:t>
    </w:r>
    <w:r>
      <w:rPr>
        <w:rFonts w:ascii="Times New Roman" w:eastAsia="Lucida Sans Unicode" w:hAnsi="Times New Roman" w:cs="Mangal"/>
        <w:noProof/>
        <w:kern w:val="1"/>
        <w:sz w:val="20"/>
        <w:szCs w:val="20"/>
        <w:lang w:val="lv-LV" w:eastAsia="hi-IN" w:bidi="hi-IN"/>
      </w:rPr>
      <w:fldChar w:fldCharType="end"/>
    </w:r>
    <w:r w:rsidRPr="00B438FC">
      <w:rPr>
        <w:rFonts w:ascii="Times New Roman" w:eastAsia="Lucida Sans Unicode" w:hAnsi="Times New Roman" w:cs="Mangal"/>
        <w:kern w:val="1"/>
        <w:sz w:val="20"/>
        <w:szCs w:val="20"/>
        <w:lang w:val="lv-LV" w:eastAsia="hi-IN" w:bidi="hi-IN"/>
      </w:rPr>
      <w:t xml:space="preserve">; </w:t>
    </w:r>
    <w:r>
      <w:rPr>
        <w:rFonts w:ascii="Times New Roman" w:eastAsia="Lucida Sans Unicode" w:hAnsi="Times New Roman" w:cs="Mangal"/>
        <w:kern w:val="1"/>
        <w:sz w:val="20"/>
        <w:szCs w:val="20"/>
        <w:lang w:val="lv-LV" w:eastAsia="hi-IN" w:bidi="hi-IN"/>
      </w:rPr>
      <w:t xml:space="preserve">Konceptuāls </w:t>
    </w:r>
    <w:r w:rsidRPr="00962125">
      <w:rPr>
        <w:rFonts w:ascii="Times New Roman" w:eastAsia="Lucida Sans Unicode" w:hAnsi="Times New Roman" w:cs="Mangal"/>
        <w:kern w:val="1"/>
        <w:sz w:val="20"/>
        <w:szCs w:val="20"/>
        <w:lang w:val="lv-LV" w:eastAsia="hi-IN" w:bidi="hi-IN"/>
      </w:rPr>
      <w:t>ziņojums „Par valsts akciju sabiedrības “Ceļu satiksmes drošības direkcija” uzstādīto stacionāro fotoradaru darbības rezultātiem, priekšlikumiem par tehnisko līdzekļu (</w:t>
    </w:r>
    <w:proofErr w:type="spellStart"/>
    <w:r w:rsidRPr="00962125">
      <w:rPr>
        <w:rFonts w:ascii="Times New Roman" w:eastAsia="Lucida Sans Unicode" w:hAnsi="Times New Roman" w:cs="Mangal"/>
        <w:kern w:val="1"/>
        <w:sz w:val="20"/>
        <w:szCs w:val="20"/>
        <w:lang w:val="lv-LV" w:eastAsia="hi-IN" w:bidi="hi-IN"/>
      </w:rPr>
      <w:t>fotoiekārtu</w:t>
    </w:r>
    <w:proofErr w:type="spellEnd"/>
    <w:r w:rsidRPr="00962125">
      <w:rPr>
        <w:rFonts w:ascii="Times New Roman" w:eastAsia="Lucida Sans Unicode" w:hAnsi="Times New Roman" w:cs="Mangal"/>
        <w:kern w:val="1"/>
        <w:sz w:val="20"/>
        <w:szCs w:val="20"/>
        <w:lang w:val="lv-LV" w:eastAsia="hi-IN" w:bidi="hi-IN"/>
      </w:rPr>
      <w:t xml:space="preserve"> vai videoiekārtu) turpmāko izmantošanu un fotoradaru iegādes, uzstādīšanas un darbības nodrošināšanas finansēšanu”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820D6" w14:textId="77777777" w:rsidR="00172D09" w:rsidRDefault="00172D09">
      <w:pPr>
        <w:spacing w:after="0" w:line="240" w:lineRule="auto"/>
      </w:pPr>
      <w:r>
        <w:separator/>
      </w:r>
    </w:p>
  </w:footnote>
  <w:footnote w:type="continuationSeparator" w:id="0">
    <w:p w14:paraId="7852BCB5" w14:textId="77777777" w:rsidR="00172D09" w:rsidRDefault="00172D09">
      <w:pPr>
        <w:spacing w:after="0" w:line="240" w:lineRule="auto"/>
      </w:pPr>
      <w:r>
        <w:continuationSeparator/>
      </w:r>
    </w:p>
  </w:footnote>
  <w:footnote w:id="1">
    <w:p w14:paraId="47798778" w14:textId="77777777" w:rsidR="00E17D6B" w:rsidRPr="0059329F" w:rsidRDefault="00E17D6B" w:rsidP="00895E19">
      <w:pPr>
        <w:pStyle w:val="FootnoteText"/>
        <w:rPr>
          <w:lang w:val="lv-LV"/>
        </w:rPr>
      </w:pPr>
      <w:r>
        <w:rPr>
          <w:rStyle w:val="FootnoteReference"/>
        </w:rPr>
        <w:footnoteRef/>
      </w:r>
      <w:r w:rsidRPr="0059329F">
        <w:rPr>
          <w:lang w:val="lv-LV"/>
        </w:rPr>
        <w:t xml:space="preserve"> </w:t>
      </w:r>
      <w:r w:rsidRPr="0059329F">
        <w:rPr>
          <w:rFonts w:ascii="Times New Roman" w:eastAsiaTheme="minorHAnsi" w:hAnsi="Times New Roman"/>
          <w:lang w:val="lv-LV"/>
        </w:rPr>
        <w:t>Transporta attīstības</w:t>
      </w:r>
      <w:r w:rsidRPr="0059329F">
        <w:rPr>
          <w:lang w:val="lv-LV"/>
        </w:rPr>
        <w:t xml:space="preserve"> </w:t>
      </w:r>
      <w:r w:rsidRPr="0059329F">
        <w:rPr>
          <w:rFonts w:ascii="Times New Roman" w:eastAsiaTheme="minorHAnsi" w:hAnsi="Times New Roman"/>
          <w:lang w:val="lv-LV"/>
        </w:rPr>
        <w:t>pamatnostādnes 2014.-</w:t>
      </w:r>
      <w:proofErr w:type="gramStart"/>
      <w:r w:rsidRPr="0059329F">
        <w:rPr>
          <w:rFonts w:ascii="Times New Roman" w:eastAsiaTheme="minorHAnsi" w:hAnsi="Times New Roman"/>
          <w:lang w:val="lv-LV"/>
        </w:rPr>
        <w:t>2020.gadam</w:t>
      </w:r>
      <w:proofErr w:type="gramEnd"/>
      <w:r w:rsidRPr="0059329F">
        <w:rPr>
          <w:rFonts w:ascii="Times New Roman" w:eastAsiaTheme="minorHAnsi" w:hAnsi="Times New Roman"/>
          <w:lang w:val="lv-LV"/>
        </w:rPr>
        <w:t>, Ceļu satiksmes drošības pl</w:t>
      </w:r>
      <w:r>
        <w:rPr>
          <w:rFonts w:ascii="Times New Roman" w:eastAsiaTheme="minorHAnsi" w:hAnsi="Times New Roman"/>
          <w:lang w:val="lv-LV"/>
        </w:rPr>
        <w:t>ā</w:t>
      </w:r>
      <w:r w:rsidRPr="0059329F">
        <w:rPr>
          <w:rFonts w:ascii="Times New Roman" w:eastAsiaTheme="minorHAnsi" w:hAnsi="Times New Roman"/>
          <w:lang w:val="lv-LV"/>
        </w:rPr>
        <w:t>ns 2014.-2016.gadam, Ministru kabineta 2013.gada 13.augusta sēdes prot.Nr.44, 155.§, Ministru kabineta 2014.gada 29.jūlija rīkojums Nr.382 “Par Iekšlietu ministrijas ilgtermiņa saistībām ceļu satiksmes pārkāpumu fiksēšanas tehnisko līdzekļu (fotoradaru) darbības nodrošināšanai”</w:t>
      </w:r>
    </w:p>
  </w:footnote>
  <w:footnote w:id="2">
    <w:p w14:paraId="1C4EDCFD" w14:textId="73B0DA57" w:rsidR="00E17D6B" w:rsidRPr="0059329F" w:rsidRDefault="00E17D6B" w:rsidP="002368DE">
      <w:pPr>
        <w:pStyle w:val="FootnoteText"/>
        <w:rPr>
          <w:rFonts w:ascii="Times New Roman" w:eastAsia="Times New Roman" w:hAnsi="Times New Roman"/>
          <w:lang w:val="lv-LV" w:eastAsia="lv-LV"/>
        </w:rPr>
      </w:pPr>
      <w:r w:rsidRPr="0059329F">
        <w:rPr>
          <w:rStyle w:val="FootnoteReference"/>
          <w:rFonts w:ascii="Times New Roman" w:eastAsia="Times New Roman" w:hAnsi="Times New Roman"/>
          <w:sz w:val="24"/>
          <w:szCs w:val="24"/>
          <w:lang w:val="lv-LV" w:eastAsia="lv-LV"/>
        </w:rPr>
        <w:footnoteRef/>
      </w:r>
      <w:r>
        <w:rPr>
          <w:lang w:val="lv-LV"/>
        </w:rPr>
        <w:t xml:space="preserve"> </w:t>
      </w:r>
      <w:r w:rsidRPr="0059329F">
        <w:rPr>
          <w:rFonts w:ascii="Times New Roman" w:eastAsia="Times New Roman" w:hAnsi="Times New Roman"/>
          <w:lang w:val="lv-LV" w:eastAsia="lv-LV"/>
        </w:rPr>
        <w:t xml:space="preserve">Saskaņā ar rīkojuma Nr.382 8.punktu </w:t>
      </w:r>
      <w:r>
        <w:rPr>
          <w:rFonts w:ascii="Times New Roman" w:eastAsia="Times New Roman" w:hAnsi="Times New Roman"/>
          <w:lang w:val="lv-LV" w:eastAsia="lv-LV"/>
        </w:rPr>
        <w:t xml:space="preserve">- </w:t>
      </w:r>
      <w:r w:rsidRPr="0059329F">
        <w:rPr>
          <w:rFonts w:ascii="Times New Roman" w:eastAsia="Times New Roman" w:hAnsi="Times New Roman"/>
          <w:lang w:val="lv-LV" w:eastAsia="lv-LV"/>
        </w:rPr>
        <w:t xml:space="preserve">“Jautājumu par pakāpenisku tehnisko līdzekļu (fotoradaru) iegādes un darbības nodrošināšanu no 2016. līdz 2019. gadam un to finansēšanas avotiem (Ceļu satiksmes drošības direkcijas peļņas daļa, no valsts budžeta līdzekļiem </w:t>
      </w:r>
      <w:r w:rsidRPr="00F467AD">
        <w:rPr>
          <w:rFonts w:ascii="Times New Roman" w:eastAsia="Times New Roman" w:hAnsi="Times New Roman"/>
          <w:lang w:val="lv-LV" w:eastAsia="lv-LV"/>
        </w:rPr>
        <w:t>finansētā</w:t>
      </w:r>
      <w:r>
        <w:rPr>
          <w:rFonts w:ascii="Times New Roman" w:eastAsia="Times New Roman" w:hAnsi="Times New Roman"/>
          <w:lang w:val="lv-LV" w:eastAsia="lv-LV"/>
        </w:rPr>
        <w:t>s</w:t>
      </w:r>
      <w:r w:rsidRPr="00F467AD">
        <w:rPr>
          <w:rFonts w:ascii="Times New Roman" w:eastAsia="Times New Roman" w:hAnsi="Times New Roman"/>
          <w:lang w:val="lv-LV" w:eastAsia="lv-LV"/>
        </w:rPr>
        <w:t xml:space="preserve"> ikgadējā</w:t>
      </w:r>
      <w:r>
        <w:rPr>
          <w:rFonts w:ascii="Times New Roman" w:eastAsia="Times New Roman" w:hAnsi="Times New Roman"/>
          <w:lang w:val="lv-LV" w:eastAsia="lv-LV"/>
        </w:rPr>
        <w:t xml:space="preserve">s summas, kas atbilst CSDD fotoradaru ikgadējam nolietojumam, </w:t>
      </w:r>
      <w:r w:rsidRPr="0059329F">
        <w:rPr>
          <w:rFonts w:ascii="Times New Roman" w:eastAsia="Times New Roman" w:hAnsi="Times New Roman"/>
          <w:lang w:val="lv-LV" w:eastAsia="lv-LV"/>
        </w:rPr>
        <w:t>uzkrājums) izskatīt Ministru kabinetā vienlaikus ar rīkojuma projektu par valstij dividendēs izmaksājamo Ceļu satiksmes drošības direkcijas peļņas daļu”.</w:t>
      </w:r>
    </w:p>
  </w:footnote>
  <w:footnote w:id="3">
    <w:p w14:paraId="596F1504" w14:textId="77777777" w:rsidR="00E17D6B" w:rsidRPr="0026791F" w:rsidRDefault="00E17D6B" w:rsidP="0071738C">
      <w:pPr>
        <w:pStyle w:val="FootnoteText"/>
        <w:rPr>
          <w:rFonts w:ascii="Times New Roman" w:hAnsi="Times New Roman"/>
          <w:lang w:val="lv-LV" w:eastAsia="lv-LV"/>
        </w:rPr>
      </w:pPr>
      <w:r>
        <w:rPr>
          <w:rStyle w:val="FootnoteReference"/>
        </w:rPr>
        <w:footnoteRef/>
      </w:r>
      <w:r w:rsidRPr="0017015F">
        <w:rPr>
          <w:lang w:val="lv-LV"/>
        </w:rPr>
        <w:t xml:space="preserve"> </w:t>
      </w:r>
      <w:r w:rsidRPr="0026791F">
        <w:rPr>
          <w:rFonts w:ascii="Times New Roman" w:hAnsi="Times New Roman"/>
          <w:lang w:val="lv-LV" w:eastAsia="lv-LV"/>
        </w:rPr>
        <w:t>CSDD pilda deleģētu valsts pārvaldes uzdevumu un tai nav tiesības atskaitīt priekšnodokli par precēm un pakalpojumiem, kas saistīti ar fotoradaru iegādi, uzstādīšanu un darbības nodrošināšanu, jo ieņēmumi, kuru gūšanai minētās izmaksas tiek veiktas, nav PVN objekts. Pievienotās vērtības nodokļa likums (98. pants, 1. daļa) nosaka nepieciešamību nodrošināt ar PVN apliekamu un neapliekamu darījumu atsevišķu uzskaiti, ja vien šādas uzskaites nodrošināšana nav ekonomiski neefektīva. Atsevišķu uzskaiti visām darbībām ar fotoradariem paredz arī CSDD un Valsts Policijas sadarbības līgums par fotoradaru iegādi uzstādīšanu un darbības nodrošināšanu. Saskaņā ar Pievienotās vērtības nodokļa likumu (92. pants, 1. daļa), nodokļa maksātājam ir tiesības atskaitīt tikai to priekšnodokļa daļu, kas samaksāts par precēm un pakalpojumiem, kas iegādāti ar nodokli apliekamu darījumu veikšanai. Līdz ar to, aprēķinot ar fotoradaru iegādi, uzstādīšanu un darbības nodrošināšanu saistītās izmaksas, ir jāņem vērā arī priekšnodoklis, kas iekļaujams izmaksās.</w:t>
      </w:r>
    </w:p>
    <w:p w14:paraId="1586247B" w14:textId="77777777" w:rsidR="00E17D6B" w:rsidRPr="0026791F" w:rsidRDefault="00E17D6B" w:rsidP="0071738C">
      <w:pPr>
        <w:pStyle w:val="FootnoteText"/>
        <w:rPr>
          <w:rFonts w:ascii="Times New Roman" w:hAnsi="Times New Roman"/>
          <w:lang w:val="lv-LV" w:eastAsia="lv-LV"/>
        </w:rPr>
      </w:pPr>
      <w:r w:rsidRPr="0026791F">
        <w:rPr>
          <w:rFonts w:ascii="Times New Roman" w:hAnsi="Times New Roman"/>
          <w:lang w:val="lv-LV" w:eastAsia="lv-LV"/>
        </w:rPr>
        <w:t>Lai izpildītu šo nosacījumu, tika veiktas sekojošas darbības:</w:t>
      </w:r>
    </w:p>
    <w:p w14:paraId="4257B36C" w14:textId="77777777" w:rsidR="00E17D6B" w:rsidRPr="0026791F" w:rsidRDefault="00E17D6B" w:rsidP="00772DF6">
      <w:pPr>
        <w:pStyle w:val="FootnoteText"/>
        <w:numPr>
          <w:ilvl w:val="0"/>
          <w:numId w:val="22"/>
        </w:numPr>
        <w:rPr>
          <w:rFonts w:ascii="Times New Roman" w:hAnsi="Times New Roman"/>
          <w:lang w:val="lv-LV" w:eastAsia="lv-LV"/>
        </w:rPr>
      </w:pPr>
      <w:r w:rsidRPr="0026791F">
        <w:rPr>
          <w:rFonts w:ascii="Times New Roman" w:hAnsi="Times New Roman"/>
          <w:lang w:val="lv-LV" w:eastAsia="lv-LV"/>
        </w:rPr>
        <w:t>tika identificētas izmaksu pozīcijas, kurām iespējams efektīvi nodrošināt atsevišķo uzskaiti;</w:t>
      </w:r>
    </w:p>
    <w:p w14:paraId="398B0E0D" w14:textId="77777777" w:rsidR="00E17D6B" w:rsidRPr="0026791F" w:rsidRDefault="00E17D6B" w:rsidP="00772DF6">
      <w:pPr>
        <w:pStyle w:val="FootnoteText"/>
        <w:numPr>
          <w:ilvl w:val="0"/>
          <w:numId w:val="22"/>
        </w:numPr>
        <w:rPr>
          <w:rFonts w:ascii="Times New Roman" w:hAnsi="Times New Roman"/>
          <w:lang w:val="lv-LV" w:eastAsia="lv-LV"/>
        </w:rPr>
      </w:pPr>
      <w:r w:rsidRPr="0026791F">
        <w:rPr>
          <w:rFonts w:ascii="Times New Roman" w:hAnsi="Times New Roman"/>
          <w:lang w:val="lv-LV" w:eastAsia="lv-LV"/>
        </w:rPr>
        <w:t>tika identificētas izmaksu pozīcijas, kurām nav iespējams efektīvi nodrošināt atsevišķo uzskaiti;</w:t>
      </w:r>
    </w:p>
    <w:p w14:paraId="26A6DE11" w14:textId="77777777" w:rsidR="00E17D6B" w:rsidRPr="0026791F" w:rsidRDefault="00E17D6B" w:rsidP="00772DF6">
      <w:pPr>
        <w:pStyle w:val="FootnoteText"/>
        <w:numPr>
          <w:ilvl w:val="0"/>
          <w:numId w:val="22"/>
        </w:numPr>
        <w:rPr>
          <w:rFonts w:ascii="Times New Roman" w:hAnsi="Times New Roman"/>
          <w:lang w:val="lv-LV" w:eastAsia="lv-LV"/>
        </w:rPr>
      </w:pPr>
      <w:r w:rsidRPr="0026791F">
        <w:rPr>
          <w:rFonts w:ascii="Times New Roman" w:hAnsi="Times New Roman"/>
          <w:lang w:val="lv-LV" w:eastAsia="lv-LV"/>
        </w:rPr>
        <w:t>izmaksu pozīcijām, kurām ir atsevišķa PVN uzskaite deleģētu valsts pārvaldes uzdevumu pildīšanai, izmaksu summa tiek norādīta ar PVN;</w:t>
      </w:r>
    </w:p>
    <w:p w14:paraId="6AA207BE" w14:textId="77777777" w:rsidR="00E17D6B" w:rsidRPr="0026791F" w:rsidRDefault="00E17D6B" w:rsidP="00772DF6">
      <w:pPr>
        <w:pStyle w:val="FootnoteText"/>
        <w:numPr>
          <w:ilvl w:val="0"/>
          <w:numId w:val="22"/>
        </w:numPr>
        <w:rPr>
          <w:rFonts w:ascii="Times New Roman" w:hAnsi="Times New Roman"/>
          <w:lang w:val="lv-LV" w:eastAsia="lv-LV"/>
        </w:rPr>
      </w:pPr>
      <w:r w:rsidRPr="0026791F">
        <w:rPr>
          <w:rFonts w:ascii="Times New Roman" w:hAnsi="Times New Roman"/>
          <w:lang w:val="lv-LV" w:eastAsia="lv-LV"/>
        </w:rPr>
        <w:t xml:space="preserve">izmaksu pozīcijām, kurām nav iespējams efektīvi nodrošināt atsevišķo PVN uzskaiti, bet kuras arī attiecas uz deleģētu valsts pārvaldes uzdevumu pildīšanu, izmaksās tiek iekļauta PVN proporcija, kas tiek noteikta saskaņā ar PVN gada proporciju. Gada proporcija tiek aprēķināta saskaņā ar Pievienotās vērtības nodokļa likuma prasībām (98. pants, 2. daļa), ņemot vērā ar PVN apliekamo un ar PVN neapliekamo darījumu attiecību. Neapliekamo darījumu attiecībā netiek iekļauti tie neapliekamie darījumi, kuriem nodrošināta atsevišķā PVN uzskate. </w:t>
      </w:r>
    </w:p>
    <w:p w14:paraId="2A999003" w14:textId="77777777" w:rsidR="00E17D6B" w:rsidRPr="0026791F" w:rsidRDefault="00E17D6B" w:rsidP="0017015F">
      <w:pPr>
        <w:pStyle w:val="FootnoteText"/>
        <w:rPr>
          <w:rStyle w:val="FootnoteReference"/>
          <w:rFonts w:ascii="Times New Roman" w:eastAsia="Times New Roman" w:hAnsi="Times New Roman"/>
          <w:sz w:val="24"/>
          <w:szCs w:val="24"/>
          <w:lang w:val="lv-LV" w:eastAsia="lv-LV"/>
        </w:rPr>
      </w:pPr>
      <w:r w:rsidRPr="0026791F">
        <w:rPr>
          <w:rFonts w:ascii="Times New Roman" w:hAnsi="Times New Roman"/>
          <w:lang w:val="lv-LV" w:eastAsia="lv-LV"/>
        </w:rPr>
        <w:t>Izmaksu pozīcijas, kurām nevar nodalīt atsevišķu PVN, ir sekojošas - autotransporta noma; datortehnikas iegāde un atjaunošana; degviela; informatīvās sistēmas uzturēšanas un datu pārraides izmaksas; ēku remonta, uzturēšanas izmaksas un komunālie</w:t>
      </w:r>
      <w:r w:rsidRPr="0026791F">
        <w:rPr>
          <w:lang w:val="lv-LV" w:eastAsia="lv-LV"/>
        </w:rPr>
        <w:t xml:space="preserve"> pakalpojumi.</w:t>
      </w:r>
      <w:r w:rsidRPr="0026791F">
        <w:rPr>
          <w:rStyle w:val="FootnoteReference"/>
          <w:rFonts w:ascii="Times New Roman" w:eastAsia="Times New Roman" w:hAnsi="Times New Roman"/>
          <w:sz w:val="24"/>
          <w:szCs w:val="24"/>
          <w:lang w:val="lv-LV" w:eastAsia="lv-LV"/>
        </w:rPr>
        <w:t xml:space="preserve">     </w:t>
      </w:r>
      <w:r w:rsidRPr="0026791F">
        <w:rPr>
          <w:rStyle w:val="FootnoteReference"/>
          <w:rFonts w:ascii="Times New Roman" w:eastAsia="Times New Roman" w:hAnsi="Times New Roman"/>
          <w:sz w:val="24"/>
          <w:szCs w:val="24"/>
          <w:lang w:val="lv-LV" w:eastAsia="lv-LV"/>
        </w:rPr>
        <w:tab/>
      </w:r>
    </w:p>
    <w:p w14:paraId="2E13CE86" w14:textId="552B3539" w:rsidR="00E17D6B" w:rsidRPr="0017015F" w:rsidRDefault="00E17D6B">
      <w:pPr>
        <w:pStyle w:val="FootnoteText"/>
        <w:rPr>
          <w:lang w:val="lv-LV"/>
        </w:rPr>
      </w:pPr>
    </w:p>
  </w:footnote>
  <w:footnote w:id="4">
    <w:p w14:paraId="188099F3" w14:textId="5DEF6414" w:rsidR="00E17D6B" w:rsidRPr="0059329F" w:rsidRDefault="00E17D6B" w:rsidP="00972DCC">
      <w:pPr>
        <w:pStyle w:val="FootnoteText"/>
        <w:rPr>
          <w:rFonts w:ascii="Times New Roman" w:eastAsia="Times New Roman" w:hAnsi="Times New Roman"/>
          <w:lang w:val="lv-LV" w:eastAsia="lv-LV"/>
        </w:rPr>
      </w:pPr>
      <w:r w:rsidRPr="0059329F">
        <w:rPr>
          <w:rStyle w:val="FootnoteReference"/>
          <w:rFonts w:ascii="Times New Roman" w:eastAsia="Times New Roman" w:hAnsi="Times New Roman"/>
          <w:sz w:val="24"/>
          <w:szCs w:val="24"/>
          <w:lang w:val="lv-LV" w:eastAsia="lv-LV"/>
        </w:rPr>
        <w:footnoteRef/>
      </w:r>
      <w:r>
        <w:rPr>
          <w:lang w:val="lv-LV"/>
        </w:rPr>
        <w:t xml:space="preserve"> </w:t>
      </w:r>
      <w:r w:rsidRPr="0059329F">
        <w:rPr>
          <w:rFonts w:ascii="Times New Roman" w:eastAsia="Times New Roman" w:hAnsi="Times New Roman"/>
          <w:lang w:val="lv-LV" w:eastAsia="lv-LV"/>
        </w:rPr>
        <w:t xml:space="preserve">Saskaņā ar rīkojuma Nr.382 8.punktu “Jautājumu par pakāpenisku tehnisko līdzekļu (fotoradaru) iegādes un darbības nodrošināšanu no 2016. līdz 2019. gadam un to </w:t>
      </w:r>
      <w:r w:rsidRPr="00207EE8">
        <w:rPr>
          <w:rFonts w:ascii="Times New Roman" w:eastAsia="Times New Roman" w:hAnsi="Times New Roman"/>
          <w:lang w:val="lv-LV" w:eastAsia="lv-LV"/>
        </w:rPr>
        <w:t xml:space="preserve">finansēšanas avotiem (Ceļu satiksmes drošības direkcijas peļņas daļa, no valsts budžeta līdzekļiem finansētās ikgadējās </w:t>
      </w:r>
      <w:r w:rsidRPr="00207EE8">
        <w:rPr>
          <w:rFonts w:ascii="Times New Roman" w:hAnsi="Times New Roman"/>
          <w:lang w:val="lv-LV"/>
        </w:rPr>
        <w:t>summas, kas atbilst CSDD fotoradaru ikgadējam nolietojumam,</w:t>
      </w:r>
      <w:r>
        <w:rPr>
          <w:rFonts w:ascii="Times New Roman" w:eastAsia="Times New Roman" w:hAnsi="Times New Roman"/>
          <w:lang w:val="lv-LV" w:eastAsia="lv-LV"/>
        </w:rPr>
        <w:t xml:space="preserve"> </w:t>
      </w:r>
      <w:r w:rsidRPr="00207EE8">
        <w:rPr>
          <w:rFonts w:ascii="Times New Roman" w:eastAsia="Times New Roman" w:hAnsi="Times New Roman"/>
          <w:lang w:val="lv-LV" w:eastAsia="lv-LV"/>
        </w:rPr>
        <w:t>uzkrājums) izskatīt Ministru kabinetā vienlaikus ar rīkojuma projektu par valstij dividendēs izmaksājamo Ceļu satiksmes</w:t>
      </w:r>
      <w:r w:rsidRPr="0059329F">
        <w:rPr>
          <w:rFonts w:ascii="Times New Roman" w:eastAsia="Times New Roman" w:hAnsi="Times New Roman"/>
          <w:lang w:val="lv-LV" w:eastAsia="lv-LV"/>
        </w:rPr>
        <w:t xml:space="preserve"> drošības direkcijas peļņas daļu”.</w:t>
      </w:r>
    </w:p>
  </w:footnote>
  <w:footnote w:id="5">
    <w:p w14:paraId="189EB00F" w14:textId="77777777" w:rsidR="00E17D6B" w:rsidRPr="0059329F" w:rsidRDefault="00E17D6B">
      <w:pPr>
        <w:pStyle w:val="FootnoteText"/>
        <w:rPr>
          <w:lang w:val="lv-LV"/>
        </w:rPr>
      </w:pPr>
      <w:r>
        <w:rPr>
          <w:rStyle w:val="FootnoteReference"/>
        </w:rPr>
        <w:footnoteRef/>
      </w:r>
      <w:r w:rsidRPr="00A50AD1">
        <w:rPr>
          <w:lang w:val="lv-LV"/>
        </w:rPr>
        <w:t xml:space="preserve"> </w:t>
      </w:r>
      <w:r w:rsidRPr="00A50AD1">
        <w:rPr>
          <w:rFonts w:ascii="Times New Roman" w:hAnsi="Times New Roman"/>
          <w:sz w:val="18"/>
          <w:szCs w:val="18"/>
          <w:lang w:val="lv-LV"/>
        </w:rPr>
        <w:t xml:space="preserve">Saskaņā Ministru kabineta </w:t>
      </w:r>
      <w:proofErr w:type="gramStart"/>
      <w:r w:rsidRPr="00A50AD1">
        <w:rPr>
          <w:rFonts w:ascii="Times New Roman" w:hAnsi="Times New Roman"/>
          <w:sz w:val="18"/>
          <w:szCs w:val="18"/>
          <w:lang w:val="lv-LV"/>
        </w:rPr>
        <w:t>2015.gada</w:t>
      </w:r>
      <w:proofErr w:type="gramEnd"/>
      <w:r w:rsidRPr="00A50AD1">
        <w:rPr>
          <w:rFonts w:ascii="Times New Roman" w:hAnsi="Times New Roman"/>
          <w:sz w:val="18"/>
          <w:szCs w:val="18"/>
          <w:lang w:val="lv-LV"/>
        </w:rPr>
        <w:t xml:space="preserve"> 16.novembra rīkojuma Nr.720 “Grozījumi Ministru kabineta 2014.gada 29.jūlija rīkojumā Nr.382 “Par Iekšlietu ministrijas ilgtermiņa saistībām ceļu satiksmes pārkāpumu fiksēšanas tehnisko līdzekļu (fotoradaru) darbības nodrošināšanai” anotācijas pielikumu un 2015.gada 3.novembra sēdes </w:t>
      </w:r>
      <w:proofErr w:type="spellStart"/>
      <w:r w:rsidRPr="00A50AD1">
        <w:rPr>
          <w:rFonts w:ascii="Times New Roman" w:hAnsi="Times New Roman"/>
          <w:sz w:val="18"/>
          <w:szCs w:val="18"/>
          <w:lang w:val="lv-LV"/>
        </w:rPr>
        <w:t>protokollēmuma</w:t>
      </w:r>
      <w:proofErr w:type="spellEnd"/>
      <w:r w:rsidRPr="00A50AD1">
        <w:rPr>
          <w:rFonts w:ascii="Times New Roman" w:hAnsi="Times New Roman"/>
          <w:sz w:val="18"/>
          <w:szCs w:val="18"/>
          <w:lang w:val="lv-LV"/>
        </w:rPr>
        <w:t xml:space="preserve"> Nr.57, 38.§ </w:t>
      </w:r>
      <w:r w:rsidRPr="00AF6183">
        <w:rPr>
          <w:rFonts w:ascii="Times New Roman" w:hAnsi="Times New Roman"/>
          <w:sz w:val="18"/>
          <w:szCs w:val="18"/>
          <w:lang w:val="lv-LV"/>
        </w:rPr>
        <w:t>2.1.apakšpunktu</w:t>
      </w:r>
    </w:p>
  </w:footnote>
  <w:footnote w:id="6">
    <w:p w14:paraId="1AD4EC72" w14:textId="77777777" w:rsidR="00E17D6B" w:rsidRPr="00302D1E" w:rsidRDefault="00E17D6B" w:rsidP="00DA4374">
      <w:pPr>
        <w:pStyle w:val="FootnoteText"/>
        <w:rPr>
          <w:lang w:val="lv-LV"/>
        </w:rPr>
      </w:pPr>
      <w:r>
        <w:rPr>
          <w:rStyle w:val="FootnoteReference"/>
        </w:rPr>
        <w:footnoteRef/>
      </w:r>
      <w:r w:rsidRPr="00302D1E">
        <w:rPr>
          <w:lang w:val="lv-LV"/>
        </w:rPr>
        <w:t xml:space="preserve"> </w:t>
      </w:r>
      <w:r w:rsidRPr="00302D1E">
        <w:rPr>
          <w:rFonts w:ascii="Times New Roman" w:hAnsi="Times New Roman"/>
          <w:sz w:val="18"/>
          <w:szCs w:val="18"/>
          <w:lang w:val="lv-LV"/>
        </w:rPr>
        <w:t xml:space="preserve">Saskaņā Ministru kabineta </w:t>
      </w:r>
      <w:proofErr w:type="gramStart"/>
      <w:r w:rsidRPr="00302D1E">
        <w:rPr>
          <w:rFonts w:ascii="Times New Roman" w:hAnsi="Times New Roman"/>
          <w:sz w:val="18"/>
          <w:szCs w:val="18"/>
          <w:lang w:val="lv-LV"/>
        </w:rPr>
        <w:t>2015.gada</w:t>
      </w:r>
      <w:proofErr w:type="gramEnd"/>
      <w:r w:rsidRPr="00302D1E">
        <w:rPr>
          <w:rFonts w:ascii="Times New Roman" w:hAnsi="Times New Roman"/>
          <w:sz w:val="18"/>
          <w:szCs w:val="18"/>
          <w:lang w:val="lv-LV"/>
        </w:rPr>
        <w:t xml:space="preserve"> 16.novembra rīkojuma Nr.720 “Grozījumi Ministru kabineta 2014.gada 29.jūlija rīkojumā Nr.382 “Par Iekšlietu ministrijas ilgtermiņa saistībām ceļu satiksmes pārkāpumu fiksēšanas tehnisko līdzekļu (fotoradaru) darbības nodrošināšanai” anotācijas pielikumu un 2015.gada 3.novembra sēdes </w:t>
      </w:r>
      <w:proofErr w:type="spellStart"/>
      <w:r w:rsidRPr="00302D1E">
        <w:rPr>
          <w:rFonts w:ascii="Times New Roman" w:hAnsi="Times New Roman"/>
          <w:sz w:val="18"/>
          <w:szCs w:val="18"/>
          <w:lang w:val="lv-LV"/>
        </w:rPr>
        <w:t>protokollēmuma</w:t>
      </w:r>
      <w:proofErr w:type="spellEnd"/>
      <w:r w:rsidRPr="00302D1E">
        <w:rPr>
          <w:rFonts w:ascii="Times New Roman" w:hAnsi="Times New Roman"/>
          <w:sz w:val="18"/>
          <w:szCs w:val="18"/>
          <w:lang w:val="lv-LV"/>
        </w:rPr>
        <w:t xml:space="preserve"> Nr.57, 38.§ </w:t>
      </w:r>
      <w:r w:rsidRPr="0059329F">
        <w:rPr>
          <w:rFonts w:ascii="Times New Roman" w:hAnsi="Times New Roman"/>
          <w:sz w:val="18"/>
          <w:szCs w:val="18"/>
          <w:lang w:val="lv-LV"/>
        </w:rPr>
        <w:t>2.1.apakšpunktu</w:t>
      </w:r>
    </w:p>
  </w:footnote>
  <w:footnote w:id="7">
    <w:p w14:paraId="757F7F58" w14:textId="77777777" w:rsidR="00E17D6B" w:rsidRPr="00302D1E" w:rsidRDefault="00E17D6B" w:rsidP="00BE5E1C">
      <w:pPr>
        <w:pStyle w:val="FootnoteText"/>
        <w:rPr>
          <w:lang w:val="lv-LV"/>
        </w:rPr>
      </w:pPr>
      <w:r>
        <w:rPr>
          <w:rStyle w:val="FootnoteReference"/>
        </w:rPr>
        <w:footnoteRef/>
      </w:r>
      <w:r w:rsidRPr="0059329F">
        <w:rPr>
          <w:lang w:val="lv-LV"/>
        </w:rPr>
        <w:t xml:space="preserve"> </w:t>
      </w:r>
      <w:r w:rsidRPr="0059329F">
        <w:rPr>
          <w:rFonts w:ascii="Times New Roman" w:hAnsi="Times New Roman"/>
          <w:sz w:val="18"/>
          <w:szCs w:val="18"/>
          <w:lang w:val="lv-LV"/>
        </w:rPr>
        <w:t xml:space="preserve">Saskaņā Ministru kabineta </w:t>
      </w:r>
      <w:proofErr w:type="gramStart"/>
      <w:r w:rsidRPr="0059329F">
        <w:rPr>
          <w:rFonts w:ascii="Times New Roman" w:hAnsi="Times New Roman"/>
          <w:sz w:val="18"/>
          <w:szCs w:val="18"/>
          <w:lang w:val="lv-LV"/>
        </w:rPr>
        <w:t>2015.gada</w:t>
      </w:r>
      <w:proofErr w:type="gramEnd"/>
      <w:r w:rsidRPr="0059329F">
        <w:rPr>
          <w:rFonts w:ascii="Times New Roman" w:hAnsi="Times New Roman"/>
          <w:sz w:val="18"/>
          <w:szCs w:val="18"/>
          <w:lang w:val="lv-LV"/>
        </w:rPr>
        <w:t xml:space="preserve"> 16.novembra rīkojuma Nr.720 “Grozījumi Ministru kabineta 2014.gada 29.jūlija rīkojumā Nr.382 “Par Iekšlietu ministrijas ilgtermiņa saistībām ceļu satiksmes pārkāpumu fiksēšanas tehnisko līdzekļu (fotoradaru) darbības nodrošināšanai” anotācijas pielikumu un 2015.gada 3.novembra sēdes </w:t>
      </w:r>
      <w:proofErr w:type="spellStart"/>
      <w:r w:rsidRPr="0059329F">
        <w:rPr>
          <w:rFonts w:ascii="Times New Roman" w:hAnsi="Times New Roman"/>
          <w:sz w:val="18"/>
          <w:szCs w:val="18"/>
          <w:lang w:val="lv-LV"/>
        </w:rPr>
        <w:t>protokollēmuma</w:t>
      </w:r>
      <w:proofErr w:type="spellEnd"/>
      <w:r w:rsidRPr="0059329F">
        <w:rPr>
          <w:rFonts w:ascii="Times New Roman" w:hAnsi="Times New Roman"/>
          <w:sz w:val="18"/>
          <w:szCs w:val="18"/>
          <w:lang w:val="lv-LV"/>
        </w:rPr>
        <w:t xml:space="preserve"> Nr.57, 38.§ 2.1.apakšpunktu</w:t>
      </w:r>
    </w:p>
  </w:footnote>
  <w:footnote w:id="8">
    <w:p w14:paraId="37453A12" w14:textId="77777777" w:rsidR="00E17D6B" w:rsidRPr="0059329F" w:rsidRDefault="00E17D6B" w:rsidP="00935FCA">
      <w:pPr>
        <w:pStyle w:val="FootnoteText"/>
        <w:rPr>
          <w:lang w:val="lv-LV"/>
        </w:rPr>
      </w:pPr>
      <w:r>
        <w:rPr>
          <w:rStyle w:val="FootnoteReference"/>
        </w:rPr>
        <w:footnoteRef/>
      </w:r>
      <w:r w:rsidRPr="0059329F">
        <w:rPr>
          <w:lang w:val="lv-LV"/>
        </w:rPr>
        <w:t xml:space="preserve"> </w:t>
      </w:r>
      <w:r w:rsidRPr="0059329F">
        <w:rPr>
          <w:rFonts w:ascii="Times New Roman" w:eastAsiaTheme="minorHAnsi" w:hAnsi="Times New Roman"/>
          <w:lang w:val="lv-LV"/>
        </w:rPr>
        <w:t xml:space="preserve">Ministru kabineta </w:t>
      </w:r>
      <w:proofErr w:type="gramStart"/>
      <w:r w:rsidRPr="0059329F">
        <w:rPr>
          <w:rFonts w:ascii="Times New Roman" w:eastAsiaTheme="minorHAnsi" w:hAnsi="Times New Roman"/>
          <w:lang w:val="lv-LV"/>
        </w:rPr>
        <w:t>2014.gada</w:t>
      </w:r>
      <w:proofErr w:type="gramEnd"/>
      <w:r w:rsidRPr="0059329F">
        <w:rPr>
          <w:rFonts w:ascii="Times New Roman" w:eastAsiaTheme="minorHAnsi" w:hAnsi="Times New Roman"/>
          <w:lang w:val="lv-LV"/>
        </w:rPr>
        <w:t xml:space="preserve"> 26.maija sēdē (prot.Nr.30, 40.§) izskatīt</w:t>
      </w:r>
      <w:r>
        <w:rPr>
          <w:rFonts w:ascii="Times New Roman" w:eastAsiaTheme="minorHAnsi" w:hAnsi="Times New Roman"/>
          <w:lang w:val="lv-LV"/>
        </w:rPr>
        <w:t>ais</w:t>
      </w:r>
      <w:r w:rsidRPr="0059329F">
        <w:rPr>
          <w:rFonts w:ascii="Times New Roman" w:eastAsiaTheme="minorHAnsi" w:hAnsi="Times New Roman"/>
          <w:lang w:val="lv-LV"/>
        </w:rPr>
        <w:t xml:space="preserve"> informatīvais ziņojums “Par fotoradaru tehnoloģiskajiem risinājumiem un ieviešanas gaitu”</w:t>
      </w:r>
    </w:p>
  </w:footnote>
  <w:footnote w:id="9">
    <w:p w14:paraId="75D19BFA" w14:textId="77777777" w:rsidR="00E17D6B" w:rsidRPr="006D34C3" w:rsidRDefault="00E17D6B" w:rsidP="006A4293">
      <w:pPr>
        <w:widowControl/>
        <w:spacing w:after="0" w:line="240" w:lineRule="auto"/>
        <w:rPr>
          <w:rFonts w:ascii="Times New Roman" w:eastAsia="Times New Roman" w:hAnsi="Times New Roman"/>
          <w:sz w:val="24"/>
          <w:szCs w:val="24"/>
          <w:lang w:val="lv-LV" w:eastAsia="lv-LV"/>
        </w:rPr>
      </w:pPr>
      <w:r>
        <w:rPr>
          <w:rStyle w:val="FootnoteReference"/>
        </w:rPr>
        <w:footnoteRef/>
      </w:r>
      <w:r w:rsidRPr="00AF6183">
        <w:rPr>
          <w:lang w:val="lv-LV"/>
        </w:rPr>
        <w:t xml:space="preserve"> </w:t>
      </w:r>
      <w:r>
        <w:rPr>
          <w:rFonts w:ascii="Times New Roman" w:eastAsia="Times New Roman" w:hAnsi="Times New Roman"/>
          <w:sz w:val="20"/>
          <w:szCs w:val="20"/>
          <w:lang w:val="lv-LV" w:eastAsia="lv-LV"/>
        </w:rPr>
        <w:t xml:space="preserve">Likuma “Par vidēja termiņa budžeta ietvaru 2016., 2017. un </w:t>
      </w:r>
      <w:proofErr w:type="gramStart"/>
      <w:r>
        <w:rPr>
          <w:rFonts w:ascii="Times New Roman" w:eastAsia="Times New Roman" w:hAnsi="Times New Roman"/>
          <w:sz w:val="20"/>
          <w:szCs w:val="20"/>
          <w:lang w:val="lv-LV" w:eastAsia="lv-LV"/>
        </w:rPr>
        <w:t>2018.gadam</w:t>
      </w:r>
      <w:proofErr w:type="gramEnd"/>
      <w:r>
        <w:rPr>
          <w:rFonts w:ascii="Times New Roman" w:eastAsia="Times New Roman" w:hAnsi="Times New Roman"/>
          <w:sz w:val="20"/>
          <w:szCs w:val="20"/>
          <w:lang w:val="lv-LV" w:eastAsia="lv-LV"/>
        </w:rPr>
        <w:t>” 22.pants</w:t>
      </w:r>
    </w:p>
    <w:p w14:paraId="0559C50D" w14:textId="77777777" w:rsidR="00E17D6B" w:rsidRPr="00AF6183" w:rsidRDefault="00E17D6B" w:rsidP="006A4293">
      <w:pPr>
        <w:pStyle w:val="FootnoteText"/>
        <w:rPr>
          <w:lang w:val="lv-LV"/>
        </w:rPr>
      </w:pPr>
    </w:p>
  </w:footnote>
  <w:footnote w:id="10">
    <w:p w14:paraId="5FE947AE" w14:textId="77777777" w:rsidR="00E17D6B" w:rsidRPr="00683F0F" w:rsidRDefault="00E17D6B">
      <w:pPr>
        <w:pStyle w:val="FootnoteText"/>
        <w:rPr>
          <w:lang w:val="lv-LV"/>
        </w:rPr>
      </w:pPr>
      <w:r>
        <w:rPr>
          <w:rStyle w:val="FootnoteReference"/>
        </w:rPr>
        <w:footnoteRef/>
      </w:r>
      <w:r w:rsidRPr="00683F0F">
        <w:rPr>
          <w:lang w:val="lv-LV"/>
        </w:rPr>
        <w:t xml:space="preserve"> </w:t>
      </w:r>
      <w:r w:rsidRPr="00683F0F">
        <w:rPr>
          <w:rFonts w:ascii="Times New Roman" w:eastAsiaTheme="minorHAnsi" w:hAnsi="Times New Roman"/>
          <w:lang w:val="lv-LV"/>
        </w:rPr>
        <w:t>Ceļu satiksmes likuma 43.</w:t>
      </w:r>
      <w:r w:rsidRPr="00683F0F">
        <w:rPr>
          <w:rFonts w:ascii="Times New Roman" w:eastAsiaTheme="minorHAnsi" w:hAnsi="Times New Roman"/>
          <w:vertAlign w:val="superscript"/>
          <w:lang w:val="lv-LV"/>
        </w:rPr>
        <w:t xml:space="preserve">7 </w:t>
      </w:r>
      <w:r w:rsidRPr="00683F0F">
        <w:rPr>
          <w:rFonts w:ascii="Times New Roman" w:eastAsiaTheme="minorHAnsi" w:hAnsi="Times New Roman"/>
          <w:lang w:val="lv-LV"/>
        </w:rPr>
        <w:t>pants</w:t>
      </w:r>
    </w:p>
  </w:footnote>
  <w:footnote w:id="11">
    <w:p w14:paraId="136FD4C0" w14:textId="77777777" w:rsidR="00E17D6B" w:rsidRPr="00BC29B8" w:rsidRDefault="00E17D6B" w:rsidP="00013D43">
      <w:pPr>
        <w:pStyle w:val="FootnoteText"/>
        <w:rPr>
          <w:rFonts w:ascii="Times New Roman" w:eastAsia="Times New Roman" w:hAnsi="Times New Roman"/>
          <w:lang w:val="lv-LV" w:eastAsia="lv-LV"/>
        </w:rPr>
      </w:pPr>
      <w:r>
        <w:rPr>
          <w:rStyle w:val="FootnoteReference"/>
        </w:rPr>
        <w:footnoteRef/>
      </w:r>
      <w:r w:rsidRPr="00BC29B8">
        <w:rPr>
          <w:lang w:val="lv-LV"/>
        </w:rPr>
        <w:t xml:space="preserve"> </w:t>
      </w:r>
      <w:r w:rsidRPr="00BC29B8">
        <w:rPr>
          <w:rFonts w:ascii="Times New Roman" w:eastAsia="Times New Roman" w:hAnsi="Times New Roman"/>
          <w:lang w:val="lv-LV" w:eastAsia="lv-LV"/>
        </w:rPr>
        <w:t>Šeit un turpmāk piemērota Valsts kancelejas projektā “Valsts pārvaldes uzdevumu nodošanas analīze un rekomendāciju izstrāde”</w:t>
      </w:r>
      <w:r>
        <w:rPr>
          <w:rFonts w:ascii="Times New Roman" w:eastAsia="Times New Roman" w:hAnsi="Times New Roman"/>
          <w:lang w:val="lv-LV" w:eastAsia="lv-LV"/>
        </w:rPr>
        <w:t>( IIN MK VK 2010/17 ESF)</w:t>
      </w:r>
      <w:r w:rsidRPr="00BC29B8">
        <w:rPr>
          <w:rFonts w:ascii="Times New Roman" w:eastAsia="Times New Roman" w:hAnsi="Times New Roman"/>
          <w:lang w:val="lv-LV" w:eastAsia="lv-LV"/>
        </w:rPr>
        <w:t xml:space="preserve"> izmantotā terminoloģija attiecībā uz finansējuma nodrošināšanas modeļiem, maksāšanas modeļiem un finansēšanas mehānismiem</w:t>
      </w:r>
    </w:p>
  </w:footnote>
  <w:footnote w:id="12">
    <w:p w14:paraId="44418ADD" w14:textId="43DF4981" w:rsidR="00E17D6B" w:rsidRPr="0059329F" w:rsidRDefault="00E17D6B" w:rsidP="0007263C">
      <w:pPr>
        <w:pStyle w:val="FootnoteText"/>
        <w:rPr>
          <w:rFonts w:ascii="Times New Roman" w:eastAsia="Times New Roman" w:hAnsi="Times New Roman"/>
          <w:lang w:val="lv-LV" w:eastAsia="lv-LV"/>
        </w:rPr>
      </w:pPr>
      <w:r w:rsidRPr="0059329F">
        <w:rPr>
          <w:rStyle w:val="FootnoteReference"/>
          <w:rFonts w:ascii="Times New Roman" w:eastAsia="Times New Roman" w:hAnsi="Times New Roman"/>
          <w:sz w:val="24"/>
          <w:szCs w:val="24"/>
          <w:lang w:val="lv-LV" w:eastAsia="lv-LV"/>
        </w:rPr>
        <w:footnoteRef/>
      </w:r>
      <w:r>
        <w:rPr>
          <w:lang w:val="lv-LV"/>
        </w:rPr>
        <w:t xml:space="preserve"> </w:t>
      </w:r>
      <w:r w:rsidRPr="0059329F">
        <w:rPr>
          <w:rFonts w:ascii="Times New Roman" w:eastAsia="Times New Roman" w:hAnsi="Times New Roman"/>
          <w:lang w:val="lv-LV" w:eastAsia="lv-LV"/>
        </w:rPr>
        <w:t xml:space="preserve">Saskaņā ar rīkojuma Nr.382 8.punktu </w:t>
      </w:r>
      <w:r>
        <w:rPr>
          <w:rFonts w:ascii="Times New Roman" w:eastAsia="Times New Roman" w:hAnsi="Times New Roman"/>
          <w:lang w:val="lv-LV" w:eastAsia="lv-LV"/>
        </w:rPr>
        <w:t xml:space="preserve">- </w:t>
      </w:r>
      <w:r w:rsidRPr="0059329F">
        <w:rPr>
          <w:rFonts w:ascii="Times New Roman" w:eastAsia="Times New Roman" w:hAnsi="Times New Roman"/>
          <w:lang w:val="lv-LV" w:eastAsia="lv-LV"/>
        </w:rPr>
        <w:t xml:space="preserve">“Jautājumu par pakāpenisku tehnisko līdzekļu (fotoradaru) iegādes un darbības nodrošināšanu no 2016. līdz 2019. gadam un to finansēšanas avotiem (Ceļu satiksmes drošības direkcijas peļņas daļa, no valsts budžeta līdzekļiem </w:t>
      </w:r>
      <w:r w:rsidRPr="002D482F">
        <w:rPr>
          <w:rFonts w:ascii="Times New Roman" w:eastAsia="Times New Roman" w:hAnsi="Times New Roman"/>
          <w:lang w:val="lv-LV" w:eastAsia="lv-LV"/>
        </w:rPr>
        <w:t>finansētā</w:t>
      </w:r>
      <w:r>
        <w:rPr>
          <w:rFonts w:ascii="Times New Roman" w:eastAsia="Times New Roman" w:hAnsi="Times New Roman"/>
          <w:lang w:val="lv-LV" w:eastAsia="lv-LV"/>
        </w:rPr>
        <w:t>s</w:t>
      </w:r>
      <w:r w:rsidRPr="002D482F">
        <w:rPr>
          <w:rFonts w:ascii="Times New Roman" w:eastAsia="Times New Roman" w:hAnsi="Times New Roman"/>
          <w:lang w:val="lv-LV" w:eastAsia="lv-LV"/>
        </w:rPr>
        <w:t xml:space="preserve"> </w:t>
      </w:r>
      <w:r w:rsidRPr="00207EE8">
        <w:rPr>
          <w:rFonts w:ascii="Times New Roman" w:eastAsia="Times New Roman" w:hAnsi="Times New Roman"/>
          <w:lang w:val="lv-LV" w:eastAsia="lv-LV"/>
        </w:rPr>
        <w:t xml:space="preserve">ikgadējās </w:t>
      </w:r>
      <w:r w:rsidRPr="00207EE8">
        <w:rPr>
          <w:rFonts w:ascii="Times New Roman" w:hAnsi="Times New Roman"/>
          <w:lang w:val="lv-LV"/>
        </w:rPr>
        <w:t>summas, kas atbilst CSDD fotoradaru ikgadējam nolietojumam,</w:t>
      </w:r>
      <w:proofErr w:type="gramStart"/>
      <w:r w:rsidRPr="00207EE8">
        <w:rPr>
          <w:rFonts w:ascii="Times New Roman" w:eastAsia="Times New Roman" w:hAnsi="Times New Roman"/>
          <w:lang w:val="lv-LV" w:eastAsia="lv-LV"/>
        </w:rPr>
        <w:t xml:space="preserve">  </w:t>
      </w:r>
      <w:proofErr w:type="gramEnd"/>
      <w:r w:rsidRPr="00207EE8">
        <w:rPr>
          <w:rFonts w:ascii="Times New Roman" w:eastAsia="Times New Roman" w:hAnsi="Times New Roman"/>
          <w:lang w:val="lv-LV" w:eastAsia="lv-LV"/>
        </w:rPr>
        <w:t>uzkrājums) izskatīt Ministru kabinetā vienlaikus ar rīkojuma projektu par valstij dividendēs izmaksājamo Ceļu satiksmes drošības direkcijas peļņas daļu</w:t>
      </w:r>
      <w:r w:rsidRPr="0059329F">
        <w:rPr>
          <w:rFonts w:ascii="Times New Roman" w:eastAsia="Times New Roman" w:hAnsi="Times New Roman"/>
          <w:lang w:val="lv-LV" w:eastAsia="lv-LV"/>
        </w:rPr>
        <w:t>”.</w:t>
      </w:r>
    </w:p>
  </w:footnote>
  <w:footnote w:id="13">
    <w:p w14:paraId="21791435" w14:textId="54BFAAA2" w:rsidR="00E17D6B" w:rsidRPr="0059329F" w:rsidRDefault="00E17D6B" w:rsidP="00A30428">
      <w:pPr>
        <w:pStyle w:val="FootnoteText"/>
        <w:rPr>
          <w:rFonts w:ascii="Times New Roman" w:eastAsia="Times New Roman" w:hAnsi="Times New Roman"/>
          <w:lang w:val="lv-LV" w:eastAsia="lv-LV"/>
        </w:rPr>
      </w:pPr>
      <w:r w:rsidRPr="0059329F">
        <w:rPr>
          <w:rStyle w:val="FootnoteReference"/>
          <w:rFonts w:ascii="Times New Roman" w:eastAsia="Times New Roman" w:hAnsi="Times New Roman"/>
          <w:sz w:val="24"/>
          <w:szCs w:val="24"/>
          <w:lang w:val="lv-LV" w:eastAsia="lv-LV"/>
        </w:rPr>
        <w:footnoteRef/>
      </w:r>
      <w:r>
        <w:rPr>
          <w:lang w:val="lv-LV"/>
        </w:rPr>
        <w:t xml:space="preserve"> </w:t>
      </w:r>
      <w:r w:rsidRPr="0059329F">
        <w:rPr>
          <w:rFonts w:ascii="Times New Roman" w:eastAsia="Times New Roman" w:hAnsi="Times New Roman"/>
          <w:lang w:val="lv-LV" w:eastAsia="lv-LV"/>
        </w:rPr>
        <w:t xml:space="preserve">Saskaņā ar rīkojuma Nr.382 8.punktu “Jautājumu par pakāpenisku tehnisko līdzekļu (fotoradaru) iegādes un darbības nodrošināšanu no 2016. līdz 2019. gadam un to finansēšanas avotiem (Ceļu satiksmes drošības direkcijas peļņas daļa, no valsts budžeta līdzekļiem </w:t>
      </w:r>
      <w:r w:rsidRPr="004F71D3">
        <w:rPr>
          <w:rFonts w:ascii="Times New Roman" w:eastAsia="Times New Roman" w:hAnsi="Times New Roman"/>
          <w:lang w:val="lv-LV" w:eastAsia="lv-LV"/>
        </w:rPr>
        <w:t>finansētā</w:t>
      </w:r>
      <w:r>
        <w:rPr>
          <w:rFonts w:ascii="Times New Roman" w:eastAsia="Times New Roman" w:hAnsi="Times New Roman"/>
          <w:lang w:val="lv-LV" w:eastAsia="lv-LV"/>
        </w:rPr>
        <w:t>s</w:t>
      </w:r>
      <w:r w:rsidRPr="004F71D3">
        <w:rPr>
          <w:rFonts w:ascii="Times New Roman" w:eastAsia="Times New Roman" w:hAnsi="Times New Roman"/>
          <w:lang w:val="lv-LV" w:eastAsia="lv-LV"/>
        </w:rPr>
        <w:t xml:space="preserve"> </w:t>
      </w:r>
      <w:r w:rsidRPr="00220662">
        <w:rPr>
          <w:rFonts w:ascii="Times New Roman" w:eastAsia="Times New Roman" w:hAnsi="Times New Roman"/>
          <w:lang w:val="lv-LV" w:eastAsia="lv-LV"/>
        </w:rPr>
        <w:t xml:space="preserve">ikgadējās </w:t>
      </w:r>
      <w:r w:rsidRPr="00220662">
        <w:rPr>
          <w:rFonts w:ascii="Times New Roman" w:hAnsi="Times New Roman"/>
          <w:lang w:val="lv-LV"/>
        </w:rPr>
        <w:t>summas, kas atbilst CSDD fotoradaru ikgadējam nolietojumam,</w:t>
      </w:r>
      <w:r>
        <w:rPr>
          <w:rFonts w:ascii="Times New Roman" w:eastAsia="Times New Roman" w:hAnsi="Times New Roman"/>
          <w:lang w:val="lv-LV" w:eastAsia="lv-LV"/>
        </w:rPr>
        <w:t xml:space="preserve"> </w:t>
      </w:r>
      <w:r w:rsidRPr="00220662">
        <w:rPr>
          <w:rFonts w:ascii="Times New Roman" w:eastAsia="Times New Roman" w:hAnsi="Times New Roman"/>
          <w:lang w:val="lv-LV" w:eastAsia="lv-LV"/>
        </w:rPr>
        <w:t>uzkrājums) izskatīt Ministru kabinetā vienlaikus ar rīkojuma projektu par valstij dividendēs izmaksājamo Ceļu satiksmes drošības direkcijas peļņas daļu”.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194927"/>
      <w:docPartObj>
        <w:docPartGallery w:val="Page Numbers (Top of Page)"/>
        <w:docPartUnique/>
      </w:docPartObj>
    </w:sdtPr>
    <w:sdtEndPr>
      <w:rPr>
        <w:rFonts w:ascii="Times New Roman" w:hAnsi="Times New Roman"/>
        <w:noProof/>
      </w:rPr>
    </w:sdtEndPr>
    <w:sdtContent>
      <w:p w14:paraId="189CCCD0" w14:textId="77777777" w:rsidR="00E17D6B" w:rsidRPr="004B0DC4" w:rsidRDefault="00E17D6B">
        <w:pPr>
          <w:pStyle w:val="Header"/>
          <w:jc w:val="center"/>
          <w:rPr>
            <w:rFonts w:ascii="Times New Roman" w:hAnsi="Times New Roman"/>
          </w:rPr>
        </w:pPr>
        <w:r w:rsidRPr="004B0DC4">
          <w:rPr>
            <w:rFonts w:ascii="Times New Roman" w:hAnsi="Times New Roman"/>
          </w:rPr>
          <w:fldChar w:fldCharType="begin"/>
        </w:r>
        <w:r w:rsidRPr="004B0DC4">
          <w:rPr>
            <w:rFonts w:ascii="Times New Roman" w:hAnsi="Times New Roman"/>
          </w:rPr>
          <w:instrText xml:space="preserve"> PAGE   \* MERGEFORMAT </w:instrText>
        </w:r>
        <w:r w:rsidRPr="004B0DC4">
          <w:rPr>
            <w:rFonts w:ascii="Times New Roman" w:hAnsi="Times New Roman"/>
          </w:rPr>
          <w:fldChar w:fldCharType="separate"/>
        </w:r>
        <w:r w:rsidR="004B0342">
          <w:rPr>
            <w:rFonts w:ascii="Times New Roman" w:hAnsi="Times New Roman"/>
            <w:noProof/>
          </w:rPr>
          <w:t>21</w:t>
        </w:r>
        <w:r w:rsidRPr="004B0DC4">
          <w:rPr>
            <w:rFonts w:ascii="Times New Roman" w:hAnsi="Times New Roman"/>
            <w:noProof/>
          </w:rPr>
          <w:fldChar w:fldCharType="end"/>
        </w:r>
      </w:p>
    </w:sdtContent>
  </w:sdt>
  <w:p w14:paraId="526A0FCB" w14:textId="77777777" w:rsidR="00E17D6B" w:rsidRDefault="00E17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45114" w14:textId="77777777" w:rsidR="00E17D6B" w:rsidRPr="00B31E57" w:rsidRDefault="00E17D6B" w:rsidP="004D37A6">
    <w:pPr>
      <w:spacing w:after="0" w:line="240" w:lineRule="auto"/>
      <w:jc w:val="right"/>
      <w:rPr>
        <w:rFonts w:ascii="Times New Roman" w:hAnsi="Times New Roman"/>
        <w:i/>
        <w:sz w:val="28"/>
        <w:szCs w:val="28"/>
      </w:rPr>
    </w:pPr>
    <w:proofErr w:type="spellStart"/>
    <w:r w:rsidRPr="00B31E57">
      <w:rPr>
        <w:rFonts w:ascii="Times New Roman" w:hAnsi="Times New Roman"/>
        <w:i/>
        <w:sz w:val="28"/>
        <w:szCs w:val="28"/>
      </w:rPr>
      <w:t>Projekts</w:t>
    </w:r>
    <w:proofErr w:type="spellEnd"/>
  </w:p>
  <w:p w14:paraId="7F471A58" w14:textId="77777777" w:rsidR="00E17D6B" w:rsidRDefault="00E17D6B" w:rsidP="004D37A6">
    <w:pPr>
      <w:spacing w:after="0" w:line="240" w:lineRule="auto"/>
      <w:ind w:firstLine="720"/>
      <w:jc w:val="right"/>
      <w:rPr>
        <w:bCs/>
        <w:iCs/>
        <w:sz w:val="28"/>
        <w:szCs w:val="28"/>
      </w:rPr>
    </w:pPr>
  </w:p>
  <w:p w14:paraId="65CA9701" w14:textId="77777777" w:rsidR="00E17D6B" w:rsidRPr="004D37A6" w:rsidRDefault="00E17D6B" w:rsidP="004D37A6">
    <w:pPr>
      <w:spacing w:after="0" w:line="240" w:lineRule="auto"/>
      <w:ind w:firstLine="720"/>
      <w:jc w:val="right"/>
      <w:rPr>
        <w:rFonts w:ascii="Times New Roman" w:hAnsi="Times New Roman"/>
        <w:bCs/>
        <w:iCs/>
        <w:sz w:val="28"/>
        <w:szCs w:val="28"/>
      </w:rPr>
    </w:pPr>
    <w:r w:rsidRPr="004D37A6">
      <w:rPr>
        <w:rFonts w:ascii="Times New Roman" w:hAnsi="Times New Roman"/>
        <w:bCs/>
        <w:iCs/>
        <w:sz w:val="28"/>
        <w:szCs w:val="28"/>
      </w:rPr>
      <w:t>(</w:t>
    </w:r>
    <w:proofErr w:type="spellStart"/>
    <w:r w:rsidRPr="004D37A6">
      <w:rPr>
        <w:rFonts w:ascii="Times New Roman" w:hAnsi="Times New Roman"/>
        <w:bCs/>
        <w:iCs/>
        <w:sz w:val="28"/>
        <w:szCs w:val="28"/>
      </w:rPr>
      <w:t>Ministru</w:t>
    </w:r>
    <w:proofErr w:type="spellEnd"/>
    <w:r w:rsidRPr="004D37A6">
      <w:rPr>
        <w:rFonts w:ascii="Times New Roman" w:hAnsi="Times New Roman"/>
        <w:bCs/>
        <w:iCs/>
        <w:sz w:val="28"/>
        <w:szCs w:val="28"/>
      </w:rPr>
      <w:t xml:space="preserve"> </w:t>
    </w:r>
    <w:proofErr w:type="spellStart"/>
    <w:r w:rsidRPr="004D37A6">
      <w:rPr>
        <w:rFonts w:ascii="Times New Roman" w:hAnsi="Times New Roman"/>
        <w:bCs/>
        <w:iCs/>
        <w:sz w:val="28"/>
        <w:szCs w:val="28"/>
      </w:rPr>
      <w:t>kabineta</w:t>
    </w:r>
    <w:proofErr w:type="spellEnd"/>
  </w:p>
  <w:p w14:paraId="280FF714" w14:textId="77777777" w:rsidR="00E17D6B" w:rsidRPr="004D37A6" w:rsidRDefault="00E17D6B" w:rsidP="004D37A6">
    <w:pPr>
      <w:spacing w:after="0" w:line="240" w:lineRule="auto"/>
      <w:ind w:firstLine="720"/>
      <w:jc w:val="right"/>
      <w:rPr>
        <w:rFonts w:ascii="Times New Roman" w:hAnsi="Times New Roman"/>
        <w:bCs/>
        <w:iCs/>
        <w:sz w:val="28"/>
        <w:szCs w:val="28"/>
      </w:rPr>
    </w:pPr>
    <w:r w:rsidRPr="004D37A6">
      <w:rPr>
        <w:rFonts w:ascii="Times New Roman" w:hAnsi="Times New Roman"/>
        <w:bCs/>
        <w:iCs/>
        <w:sz w:val="28"/>
        <w:szCs w:val="28"/>
      </w:rPr>
      <w:t>201</w:t>
    </w:r>
    <w:r>
      <w:rPr>
        <w:rFonts w:ascii="Times New Roman" w:hAnsi="Times New Roman"/>
        <w:bCs/>
        <w:iCs/>
        <w:sz w:val="28"/>
        <w:szCs w:val="28"/>
      </w:rPr>
      <w:t>6</w:t>
    </w:r>
    <w:proofErr w:type="gramStart"/>
    <w:r w:rsidRPr="004D37A6">
      <w:rPr>
        <w:rFonts w:ascii="Times New Roman" w:hAnsi="Times New Roman"/>
        <w:bCs/>
        <w:iCs/>
        <w:sz w:val="28"/>
        <w:szCs w:val="28"/>
      </w:rPr>
      <w:t>.gada</w:t>
    </w:r>
    <w:proofErr w:type="gramEnd"/>
    <w:r w:rsidRPr="004D37A6">
      <w:rPr>
        <w:rFonts w:ascii="Times New Roman" w:hAnsi="Times New Roman"/>
        <w:bCs/>
        <w:iCs/>
        <w:sz w:val="28"/>
        <w:szCs w:val="28"/>
      </w:rPr>
      <w:t xml:space="preserve"> __._______</w:t>
    </w:r>
  </w:p>
  <w:p w14:paraId="07867B75" w14:textId="77777777" w:rsidR="00E17D6B" w:rsidRPr="004D37A6" w:rsidRDefault="00E17D6B" w:rsidP="004D37A6">
    <w:pPr>
      <w:spacing w:after="0" w:line="240" w:lineRule="auto"/>
      <w:jc w:val="right"/>
      <w:rPr>
        <w:rFonts w:ascii="Times New Roman" w:hAnsi="Times New Roman"/>
        <w:b/>
        <w:sz w:val="28"/>
        <w:szCs w:val="28"/>
      </w:rPr>
    </w:pPr>
    <w:proofErr w:type="spellStart"/>
    <w:proofErr w:type="gramStart"/>
    <w:r w:rsidRPr="004D37A6">
      <w:rPr>
        <w:rFonts w:ascii="Times New Roman" w:hAnsi="Times New Roman"/>
        <w:sz w:val="28"/>
        <w:szCs w:val="28"/>
      </w:rPr>
      <w:t>rīkojums</w:t>
    </w:r>
    <w:proofErr w:type="spellEnd"/>
    <w:proofErr w:type="gramEnd"/>
    <w:r w:rsidRPr="004D37A6">
      <w:rPr>
        <w:rFonts w:ascii="Times New Roman" w:hAnsi="Times New Roman"/>
        <w:sz w:val="28"/>
        <w:szCs w:val="28"/>
      </w:rPr>
      <w:t xml:space="preserve"> </w:t>
    </w:r>
    <w:proofErr w:type="spellStart"/>
    <w:r w:rsidRPr="004D37A6">
      <w:rPr>
        <w:rFonts w:ascii="Times New Roman" w:hAnsi="Times New Roman"/>
        <w:sz w:val="28"/>
        <w:szCs w:val="28"/>
      </w:rPr>
      <w:t>Nr</w:t>
    </w:r>
    <w:proofErr w:type="spellEnd"/>
    <w:r w:rsidRPr="004D37A6">
      <w:rPr>
        <w:rFonts w:ascii="Times New Roman" w:hAnsi="Times New Roman"/>
        <w:sz w:val="28"/>
        <w:szCs w:val="28"/>
      </w:rPr>
      <w:t>.___)</w:t>
    </w:r>
  </w:p>
  <w:p w14:paraId="4D3AEC07" w14:textId="77777777" w:rsidR="00E17D6B" w:rsidRPr="001F1E63" w:rsidRDefault="00E17D6B" w:rsidP="00B31E57">
    <w:pPr>
      <w:jc w:val="right"/>
      <w:rPr>
        <w:b/>
        <w:sz w:val="28"/>
        <w:szCs w:val="28"/>
      </w:rPr>
    </w:pPr>
  </w:p>
  <w:p w14:paraId="687DAF0B" w14:textId="77777777" w:rsidR="00E17D6B" w:rsidRPr="001F1E63" w:rsidRDefault="00E17D6B" w:rsidP="00EA6C1F">
    <w:pPr>
      <w:jc w:val="center"/>
      <w:rPr>
        <w:b/>
        <w:sz w:val="28"/>
        <w:szCs w:val="28"/>
      </w:rPr>
    </w:pPr>
  </w:p>
  <w:p w14:paraId="38B1256B" w14:textId="77777777" w:rsidR="00E17D6B" w:rsidRDefault="00E17D6B" w:rsidP="00EF2651">
    <w:pPr>
      <w:pStyle w:val="NoSpacing"/>
      <w:ind w:firstLine="720"/>
      <w:jc w:val="center"/>
      <w:rPr>
        <w:rFonts w:ascii="Times New Roman" w:hAnsi="Times New Roman"/>
        <w:b/>
        <w:sz w:val="28"/>
        <w:szCs w:val="28"/>
        <w:lang w:val="lv-LV"/>
      </w:rPr>
    </w:pPr>
  </w:p>
  <w:p w14:paraId="7EF54D56" w14:textId="77777777" w:rsidR="00E17D6B" w:rsidRDefault="00E17D6B" w:rsidP="00EF2651">
    <w:pPr>
      <w:pStyle w:val="NoSpacing"/>
      <w:ind w:firstLine="720"/>
      <w:jc w:val="center"/>
      <w:rPr>
        <w:rFonts w:ascii="Times New Roman" w:hAnsi="Times New Roman"/>
        <w:b/>
        <w:sz w:val="28"/>
        <w:szCs w:val="28"/>
        <w:lang w:val="lv-LV"/>
      </w:rPr>
    </w:pPr>
  </w:p>
  <w:p w14:paraId="23A4E9C9" w14:textId="77777777" w:rsidR="00E17D6B" w:rsidRDefault="00E17D6B" w:rsidP="00EF2651">
    <w:pPr>
      <w:pStyle w:val="NoSpacing"/>
      <w:ind w:firstLine="720"/>
      <w:jc w:val="center"/>
      <w:rPr>
        <w:rFonts w:ascii="Times New Roman" w:hAnsi="Times New Roman"/>
        <w:b/>
        <w:sz w:val="28"/>
        <w:szCs w:val="28"/>
        <w:lang w:val="lv-LV"/>
      </w:rPr>
    </w:pPr>
  </w:p>
  <w:p w14:paraId="08A97C25" w14:textId="77777777" w:rsidR="00E17D6B" w:rsidRDefault="00E17D6B" w:rsidP="00EF2651">
    <w:pPr>
      <w:pStyle w:val="NoSpacing"/>
      <w:ind w:firstLine="720"/>
      <w:jc w:val="center"/>
      <w:rPr>
        <w:rFonts w:ascii="Times New Roman" w:hAnsi="Times New Roman"/>
        <w:b/>
        <w:sz w:val="28"/>
        <w:szCs w:val="28"/>
        <w:lang w:val="lv-LV"/>
      </w:rPr>
    </w:pPr>
  </w:p>
  <w:p w14:paraId="690C4CCA" w14:textId="77777777" w:rsidR="00E17D6B" w:rsidRDefault="00E17D6B" w:rsidP="00EF2651">
    <w:pPr>
      <w:pStyle w:val="NoSpacing"/>
      <w:ind w:firstLine="720"/>
      <w:jc w:val="center"/>
      <w:rPr>
        <w:rFonts w:ascii="Times New Roman" w:hAnsi="Times New Roman"/>
        <w:b/>
        <w:sz w:val="28"/>
        <w:szCs w:val="28"/>
        <w:lang w:val="lv-LV"/>
      </w:rPr>
    </w:pPr>
  </w:p>
  <w:p w14:paraId="17EAC7D0" w14:textId="77777777" w:rsidR="00E17D6B" w:rsidRPr="00683F0F" w:rsidRDefault="00E17D6B" w:rsidP="00EF2651">
    <w:pPr>
      <w:pStyle w:val="NoSpacing"/>
      <w:ind w:firstLine="720"/>
      <w:jc w:val="center"/>
      <w:rPr>
        <w:rFonts w:ascii="Times New Roman" w:hAnsi="Times New Roman"/>
        <w:b/>
        <w:sz w:val="28"/>
        <w:szCs w:val="28"/>
        <w:lang w:val="lv-LV"/>
      </w:rPr>
    </w:pPr>
    <w:r w:rsidRPr="004D37A6">
      <w:rPr>
        <w:rFonts w:ascii="Times New Roman" w:hAnsi="Times New Roman"/>
        <w:b/>
        <w:sz w:val="28"/>
        <w:szCs w:val="28"/>
        <w:lang w:val="lv-LV"/>
      </w:rPr>
      <w:t>Ko</w:t>
    </w:r>
    <w:r>
      <w:rPr>
        <w:rFonts w:ascii="Times New Roman" w:hAnsi="Times New Roman"/>
        <w:b/>
        <w:sz w:val="28"/>
        <w:szCs w:val="28"/>
        <w:lang w:val="lv-LV"/>
      </w:rPr>
      <w:t xml:space="preserve">nceptuāls </w:t>
    </w:r>
    <w:r w:rsidRPr="00683F0F">
      <w:rPr>
        <w:rFonts w:ascii="Times New Roman" w:hAnsi="Times New Roman"/>
        <w:b/>
        <w:sz w:val="28"/>
        <w:szCs w:val="28"/>
        <w:lang w:val="lv-LV"/>
      </w:rPr>
      <w:t>ziņojums</w:t>
    </w:r>
  </w:p>
  <w:p w14:paraId="250035A7" w14:textId="77777777" w:rsidR="00E17D6B" w:rsidRPr="00683F0F" w:rsidRDefault="00E17D6B" w:rsidP="00EF2651">
    <w:pPr>
      <w:pStyle w:val="NoSpacing"/>
      <w:jc w:val="center"/>
      <w:rPr>
        <w:rFonts w:ascii="Times New Roman" w:hAnsi="Times New Roman"/>
        <w:b/>
        <w:sz w:val="28"/>
        <w:szCs w:val="28"/>
        <w:lang w:val="lv-LV"/>
      </w:rPr>
    </w:pPr>
    <w:r w:rsidRPr="00683F0F">
      <w:rPr>
        <w:rFonts w:ascii="Times New Roman" w:hAnsi="Times New Roman"/>
        <w:b/>
        <w:sz w:val="28"/>
        <w:szCs w:val="28"/>
        <w:lang w:val="lv-LV"/>
      </w:rPr>
      <w:t>„Par valsts akciju sabiedrības “Ceļu satiksmes drošības direkcija” uzstādīto stacionāro fotoradaru darbības rezultātiem, priekšlikumiem par tehnisko līdzekļu (</w:t>
    </w:r>
    <w:proofErr w:type="spellStart"/>
    <w:r w:rsidRPr="00683F0F">
      <w:rPr>
        <w:rFonts w:ascii="Times New Roman" w:hAnsi="Times New Roman"/>
        <w:b/>
        <w:sz w:val="28"/>
        <w:szCs w:val="28"/>
        <w:lang w:val="lv-LV"/>
      </w:rPr>
      <w:t>fotoiekārtu</w:t>
    </w:r>
    <w:proofErr w:type="spellEnd"/>
    <w:r w:rsidRPr="00683F0F">
      <w:rPr>
        <w:rFonts w:ascii="Times New Roman" w:hAnsi="Times New Roman"/>
        <w:b/>
        <w:sz w:val="28"/>
        <w:szCs w:val="28"/>
        <w:lang w:val="lv-LV"/>
      </w:rPr>
      <w:t xml:space="preserve"> vai videoiekārtu) turpmāko izmantošanu un fotoradaru iegādes, uzstādīšanas un darbības nodrošināšanas finansēšanu”</w:t>
    </w:r>
  </w:p>
  <w:p w14:paraId="14171F43" w14:textId="77777777" w:rsidR="00E17D6B" w:rsidRPr="00EF2651" w:rsidRDefault="00E17D6B" w:rsidP="00EA6C1F">
    <w:pPr>
      <w:jc w:val="center"/>
      <w:rPr>
        <w:b/>
        <w:sz w:val="28"/>
        <w:szCs w:val="28"/>
        <w:lang w:val="lv-LV"/>
      </w:rPr>
    </w:pPr>
  </w:p>
  <w:p w14:paraId="56170DC7" w14:textId="77777777" w:rsidR="00E17D6B" w:rsidRPr="00A070AC" w:rsidRDefault="00E17D6B" w:rsidP="00EA6C1F">
    <w:pPr>
      <w:jc w:val="center"/>
      <w:rPr>
        <w:b/>
        <w:sz w:val="28"/>
        <w:szCs w:val="28"/>
        <w:lang w:val="lv-LV"/>
      </w:rPr>
    </w:pPr>
  </w:p>
  <w:p w14:paraId="4D786D39" w14:textId="77777777" w:rsidR="00E17D6B" w:rsidRPr="00A070AC" w:rsidRDefault="00E17D6B" w:rsidP="004E2CEE">
    <w:pPr>
      <w:tabs>
        <w:tab w:val="left" w:pos="7926"/>
      </w:tabs>
      <w:rPr>
        <w:b/>
        <w:sz w:val="28"/>
        <w:szCs w:val="28"/>
        <w:lang w:val="lv-LV"/>
      </w:rPr>
    </w:pPr>
    <w:r>
      <w:rPr>
        <w:b/>
        <w:sz w:val="28"/>
        <w:szCs w:val="28"/>
        <w:lang w:val="lv-LV"/>
      </w:rPr>
      <w:tab/>
    </w:r>
  </w:p>
  <w:p w14:paraId="20030D0F" w14:textId="77777777" w:rsidR="00E17D6B" w:rsidRPr="00A070AC" w:rsidRDefault="00E17D6B" w:rsidP="00EA6C1F">
    <w:pPr>
      <w:jc w:val="center"/>
      <w:rPr>
        <w:b/>
        <w:sz w:val="28"/>
        <w:szCs w:val="28"/>
        <w:lang w:val="lv-LV"/>
      </w:rPr>
    </w:pPr>
  </w:p>
  <w:p w14:paraId="3018BAC3" w14:textId="77777777" w:rsidR="00E17D6B" w:rsidRPr="00A070AC" w:rsidRDefault="00E17D6B" w:rsidP="00EA6C1F">
    <w:pPr>
      <w:jc w:val="center"/>
      <w:rPr>
        <w:b/>
        <w:sz w:val="28"/>
        <w:szCs w:val="28"/>
        <w:lang w:val="lv-LV"/>
      </w:rPr>
    </w:pPr>
  </w:p>
  <w:p w14:paraId="3FC19B2A" w14:textId="77777777" w:rsidR="00E17D6B" w:rsidRPr="00A070AC" w:rsidRDefault="00E17D6B" w:rsidP="00EA6C1F">
    <w:pPr>
      <w:jc w:val="center"/>
      <w:rPr>
        <w:b/>
        <w:sz w:val="28"/>
        <w:szCs w:val="28"/>
        <w:lang w:val="lv-LV"/>
      </w:rPr>
    </w:pPr>
  </w:p>
  <w:p w14:paraId="016A6950" w14:textId="77777777" w:rsidR="00E17D6B" w:rsidRPr="00A070AC" w:rsidRDefault="00E17D6B" w:rsidP="00EA6C1F">
    <w:pPr>
      <w:jc w:val="center"/>
      <w:rPr>
        <w:b/>
        <w:sz w:val="28"/>
        <w:szCs w:val="28"/>
        <w:lang w:val="lv-LV"/>
      </w:rPr>
    </w:pPr>
  </w:p>
  <w:p w14:paraId="6A56C760" w14:textId="77777777" w:rsidR="00E17D6B" w:rsidRPr="00EF2651" w:rsidRDefault="00E17D6B" w:rsidP="00EA6C1F">
    <w:pPr>
      <w:jc w:val="center"/>
      <w:rPr>
        <w:b/>
        <w:sz w:val="28"/>
        <w:szCs w:val="28"/>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0A12"/>
    <w:multiLevelType w:val="hybridMultilevel"/>
    <w:tmpl w:val="012072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EF240E"/>
    <w:multiLevelType w:val="hybridMultilevel"/>
    <w:tmpl w:val="CC36F0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C2277D"/>
    <w:multiLevelType w:val="hybridMultilevel"/>
    <w:tmpl w:val="0CF4295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DC7A8C"/>
    <w:multiLevelType w:val="hybridMultilevel"/>
    <w:tmpl w:val="5360F100"/>
    <w:lvl w:ilvl="0" w:tplc="445851C2">
      <w:start w:val="2015"/>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157E312B"/>
    <w:multiLevelType w:val="hybridMultilevel"/>
    <w:tmpl w:val="D1DEDE7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E46BD9"/>
    <w:multiLevelType w:val="hybridMultilevel"/>
    <w:tmpl w:val="D424016E"/>
    <w:lvl w:ilvl="0" w:tplc="445851C2">
      <w:start w:val="2015"/>
      <w:numFmt w:val="bullet"/>
      <w:lvlText w:val="-"/>
      <w:lvlJc w:val="left"/>
      <w:pPr>
        <w:ind w:left="1211" w:hanging="360"/>
      </w:pPr>
      <w:rPr>
        <w:rFonts w:ascii="Times New Roman" w:eastAsia="Calibr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6" w15:restartNumberingAfterBreak="0">
    <w:nsid w:val="170A0C67"/>
    <w:multiLevelType w:val="hybridMultilevel"/>
    <w:tmpl w:val="AB36C78A"/>
    <w:lvl w:ilvl="0" w:tplc="047EAAA2">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7B81EE0"/>
    <w:multiLevelType w:val="hybridMultilevel"/>
    <w:tmpl w:val="CD28EC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B80E2A"/>
    <w:multiLevelType w:val="hybridMultilevel"/>
    <w:tmpl w:val="BCD8252A"/>
    <w:lvl w:ilvl="0" w:tplc="9B626A9E">
      <w:start w:val="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203374DF"/>
    <w:multiLevelType w:val="hybridMultilevel"/>
    <w:tmpl w:val="CCF0A8C4"/>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21F26BEC"/>
    <w:multiLevelType w:val="hybridMultilevel"/>
    <w:tmpl w:val="B1885C68"/>
    <w:lvl w:ilvl="0" w:tplc="9A2E4D44">
      <w:start w:val="1"/>
      <w:numFmt w:val="decimal"/>
      <w:lvlText w:val="%1."/>
      <w:lvlJc w:val="left"/>
      <w:pPr>
        <w:ind w:left="36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D4026C3"/>
    <w:multiLevelType w:val="hybridMultilevel"/>
    <w:tmpl w:val="6F487A8C"/>
    <w:lvl w:ilvl="0" w:tplc="2FF2A8D8">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34A85DC0"/>
    <w:multiLevelType w:val="hybridMultilevel"/>
    <w:tmpl w:val="AB1249FA"/>
    <w:lvl w:ilvl="0" w:tplc="445851C2">
      <w:start w:val="2015"/>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15:restartNumberingAfterBreak="0">
    <w:nsid w:val="43D50187"/>
    <w:multiLevelType w:val="hybridMultilevel"/>
    <w:tmpl w:val="026E8130"/>
    <w:lvl w:ilvl="0" w:tplc="2DE6158C">
      <w:start w:val="1"/>
      <w:numFmt w:val="decimal"/>
      <w:lvlText w:val="%1."/>
      <w:lvlJc w:val="left"/>
      <w:pPr>
        <w:ind w:left="1211" w:hanging="360"/>
      </w:pPr>
      <w:rPr>
        <w:rFonts w:hint="default"/>
        <w:b/>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15:restartNumberingAfterBreak="0">
    <w:nsid w:val="4DFB5929"/>
    <w:multiLevelType w:val="hybridMultilevel"/>
    <w:tmpl w:val="1DEE78EA"/>
    <w:lvl w:ilvl="0" w:tplc="AF94600C">
      <w:start w:val="2"/>
      <w:numFmt w:val="decimal"/>
      <w:lvlText w:val="%1."/>
      <w:lvlJc w:val="left"/>
      <w:pPr>
        <w:ind w:left="1920" w:hanging="360"/>
      </w:pPr>
      <w:rPr>
        <w:rFonts w:hint="default"/>
        <w:b/>
        <w:i/>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15" w15:restartNumberingAfterBreak="0">
    <w:nsid w:val="59950355"/>
    <w:multiLevelType w:val="hybridMultilevel"/>
    <w:tmpl w:val="E9C6CE42"/>
    <w:lvl w:ilvl="0" w:tplc="445851C2">
      <w:start w:val="2015"/>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59BE2803"/>
    <w:multiLevelType w:val="hybridMultilevel"/>
    <w:tmpl w:val="B184BD64"/>
    <w:lvl w:ilvl="0" w:tplc="50BA800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F255573"/>
    <w:multiLevelType w:val="hybridMultilevel"/>
    <w:tmpl w:val="95A0965E"/>
    <w:lvl w:ilvl="0" w:tplc="445851C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7F97FD9"/>
    <w:multiLevelType w:val="hybridMultilevel"/>
    <w:tmpl w:val="2B86FCAE"/>
    <w:lvl w:ilvl="0" w:tplc="6C0A5BC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9184FB1"/>
    <w:multiLevelType w:val="hybridMultilevel"/>
    <w:tmpl w:val="E228AEC8"/>
    <w:lvl w:ilvl="0" w:tplc="445851C2">
      <w:start w:val="2015"/>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7C232EB9"/>
    <w:multiLevelType w:val="hybridMultilevel"/>
    <w:tmpl w:val="0A66494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C8F5AE0"/>
    <w:multiLevelType w:val="hybridMultilevel"/>
    <w:tmpl w:val="2A6E1D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8"/>
  </w:num>
  <w:num w:numId="4">
    <w:abstractNumId w:val="14"/>
  </w:num>
  <w:num w:numId="5">
    <w:abstractNumId w:val="6"/>
  </w:num>
  <w:num w:numId="6">
    <w:abstractNumId w:val="2"/>
  </w:num>
  <w:num w:numId="7">
    <w:abstractNumId w:val="20"/>
  </w:num>
  <w:num w:numId="8">
    <w:abstractNumId w:val="1"/>
  </w:num>
  <w:num w:numId="9">
    <w:abstractNumId w:val="7"/>
  </w:num>
  <w:num w:numId="10">
    <w:abstractNumId w:val="21"/>
  </w:num>
  <w:num w:numId="11">
    <w:abstractNumId w:val="16"/>
  </w:num>
  <w:num w:numId="12">
    <w:abstractNumId w:val="13"/>
  </w:num>
  <w:num w:numId="13">
    <w:abstractNumId w:val="11"/>
  </w:num>
  <w:num w:numId="14">
    <w:abstractNumId w:val="9"/>
  </w:num>
  <w:num w:numId="15">
    <w:abstractNumId w:val="4"/>
  </w:num>
  <w:num w:numId="16">
    <w:abstractNumId w:val="0"/>
  </w:num>
  <w:num w:numId="17">
    <w:abstractNumId w:val="3"/>
  </w:num>
  <w:num w:numId="18">
    <w:abstractNumId w:val="18"/>
  </w:num>
  <w:num w:numId="19">
    <w:abstractNumId w:val="15"/>
  </w:num>
  <w:num w:numId="20">
    <w:abstractNumId w:val="12"/>
  </w:num>
  <w:num w:numId="21">
    <w:abstractNumId w:val="19"/>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4A"/>
    <w:rsid w:val="00000828"/>
    <w:rsid w:val="0000198E"/>
    <w:rsid w:val="00002173"/>
    <w:rsid w:val="00002500"/>
    <w:rsid w:val="0000412E"/>
    <w:rsid w:val="00005438"/>
    <w:rsid w:val="00005804"/>
    <w:rsid w:val="00006384"/>
    <w:rsid w:val="000064D5"/>
    <w:rsid w:val="0001059B"/>
    <w:rsid w:val="00010B7C"/>
    <w:rsid w:val="00011453"/>
    <w:rsid w:val="00011D66"/>
    <w:rsid w:val="00012BFA"/>
    <w:rsid w:val="00013D43"/>
    <w:rsid w:val="00015225"/>
    <w:rsid w:val="00015BDC"/>
    <w:rsid w:val="000169CE"/>
    <w:rsid w:val="00017EF7"/>
    <w:rsid w:val="00023EE8"/>
    <w:rsid w:val="00024089"/>
    <w:rsid w:val="00025239"/>
    <w:rsid w:val="00030349"/>
    <w:rsid w:val="00030761"/>
    <w:rsid w:val="000319DC"/>
    <w:rsid w:val="00033B3F"/>
    <w:rsid w:val="00033DCD"/>
    <w:rsid w:val="00034094"/>
    <w:rsid w:val="00034478"/>
    <w:rsid w:val="00034F7C"/>
    <w:rsid w:val="00035CC6"/>
    <w:rsid w:val="00035DBB"/>
    <w:rsid w:val="0003750D"/>
    <w:rsid w:val="00037FF0"/>
    <w:rsid w:val="0004042E"/>
    <w:rsid w:val="00041163"/>
    <w:rsid w:val="00042118"/>
    <w:rsid w:val="00045198"/>
    <w:rsid w:val="000453FF"/>
    <w:rsid w:val="0004570F"/>
    <w:rsid w:val="000508E0"/>
    <w:rsid w:val="00051888"/>
    <w:rsid w:val="000518EE"/>
    <w:rsid w:val="00053202"/>
    <w:rsid w:val="00056E65"/>
    <w:rsid w:val="00056F1D"/>
    <w:rsid w:val="00061021"/>
    <w:rsid w:val="000614D4"/>
    <w:rsid w:val="00061F94"/>
    <w:rsid w:val="0006281B"/>
    <w:rsid w:val="00062C8D"/>
    <w:rsid w:val="00062F37"/>
    <w:rsid w:val="000635F1"/>
    <w:rsid w:val="000641FB"/>
    <w:rsid w:val="00066BB6"/>
    <w:rsid w:val="000718F8"/>
    <w:rsid w:val="00072483"/>
    <w:rsid w:val="0007263C"/>
    <w:rsid w:val="0007361D"/>
    <w:rsid w:val="00080F01"/>
    <w:rsid w:val="000823A2"/>
    <w:rsid w:val="000831D1"/>
    <w:rsid w:val="00085E29"/>
    <w:rsid w:val="00085F97"/>
    <w:rsid w:val="00086031"/>
    <w:rsid w:val="00091669"/>
    <w:rsid w:val="00091D7E"/>
    <w:rsid w:val="0009325A"/>
    <w:rsid w:val="0009399B"/>
    <w:rsid w:val="00093A90"/>
    <w:rsid w:val="00093FBB"/>
    <w:rsid w:val="000948C5"/>
    <w:rsid w:val="00096527"/>
    <w:rsid w:val="00096B09"/>
    <w:rsid w:val="0009778B"/>
    <w:rsid w:val="000A02F3"/>
    <w:rsid w:val="000A1A53"/>
    <w:rsid w:val="000A21C3"/>
    <w:rsid w:val="000A361E"/>
    <w:rsid w:val="000A5555"/>
    <w:rsid w:val="000A7D86"/>
    <w:rsid w:val="000A7E21"/>
    <w:rsid w:val="000B20E9"/>
    <w:rsid w:val="000B2533"/>
    <w:rsid w:val="000B2938"/>
    <w:rsid w:val="000B2AA1"/>
    <w:rsid w:val="000B3534"/>
    <w:rsid w:val="000B6767"/>
    <w:rsid w:val="000B67B6"/>
    <w:rsid w:val="000B7D94"/>
    <w:rsid w:val="000C0E3F"/>
    <w:rsid w:val="000C1A0C"/>
    <w:rsid w:val="000C1D74"/>
    <w:rsid w:val="000C39B7"/>
    <w:rsid w:val="000C3C65"/>
    <w:rsid w:val="000C5318"/>
    <w:rsid w:val="000C5C9F"/>
    <w:rsid w:val="000C624B"/>
    <w:rsid w:val="000C6322"/>
    <w:rsid w:val="000C653C"/>
    <w:rsid w:val="000C6756"/>
    <w:rsid w:val="000C70A6"/>
    <w:rsid w:val="000C7E99"/>
    <w:rsid w:val="000D36D9"/>
    <w:rsid w:val="000D401C"/>
    <w:rsid w:val="000D459C"/>
    <w:rsid w:val="000D46F4"/>
    <w:rsid w:val="000D664D"/>
    <w:rsid w:val="000D6CB7"/>
    <w:rsid w:val="000D722E"/>
    <w:rsid w:val="000D7E49"/>
    <w:rsid w:val="000E1AAB"/>
    <w:rsid w:val="000E23B9"/>
    <w:rsid w:val="000E274D"/>
    <w:rsid w:val="000E27C4"/>
    <w:rsid w:val="000E2837"/>
    <w:rsid w:val="000E3231"/>
    <w:rsid w:val="000E35EE"/>
    <w:rsid w:val="000E3E5D"/>
    <w:rsid w:val="000E4920"/>
    <w:rsid w:val="000E59C8"/>
    <w:rsid w:val="000E5FB6"/>
    <w:rsid w:val="000E6ED8"/>
    <w:rsid w:val="000F341D"/>
    <w:rsid w:val="000F4654"/>
    <w:rsid w:val="000F5B7C"/>
    <w:rsid w:val="000F68AA"/>
    <w:rsid w:val="000F6B48"/>
    <w:rsid w:val="000F6FDF"/>
    <w:rsid w:val="000F79D8"/>
    <w:rsid w:val="00100854"/>
    <w:rsid w:val="001013B3"/>
    <w:rsid w:val="00101438"/>
    <w:rsid w:val="00101C45"/>
    <w:rsid w:val="00102AE6"/>
    <w:rsid w:val="001035D4"/>
    <w:rsid w:val="001048EC"/>
    <w:rsid w:val="00107D59"/>
    <w:rsid w:val="00107FE5"/>
    <w:rsid w:val="00112D38"/>
    <w:rsid w:val="00114938"/>
    <w:rsid w:val="001179A2"/>
    <w:rsid w:val="001204D1"/>
    <w:rsid w:val="00120C76"/>
    <w:rsid w:val="001215DC"/>
    <w:rsid w:val="00121E75"/>
    <w:rsid w:val="0012217F"/>
    <w:rsid w:val="00124173"/>
    <w:rsid w:val="0012572A"/>
    <w:rsid w:val="00125947"/>
    <w:rsid w:val="00125BB5"/>
    <w:rsid w:val="00127CF0"/>
    <w:rsid w:val="00127E5F"/>
    <w:rsid w:val="001326DE"/>
    <w:rsid w:val="0013431A"/>
    <w:rsid w:val="00134A6D"/>
    <w:rsid w:val="00135C2A"/>
    <w:rsid w:val="00142834"/>
    <w:rsid w:val="0014338D"/>
    <w:rsid w:val="001436AF"/>
    <w:rsid w:val="00145B27"/>
    <w:rsid w:val="00150C60"/>
    <w:rsid w:val="00151090"/>
    <w:rsid w:val="001521C8"/>
    <w:rsid w:val="0015263E"/>
    <w:rsid w:val="00152CA5"/>
    <w:rsid w:val="00154335"/>
    <w:rsid w:val="001550C7"/>
    <w:rsid w:val="00155857"/>
    <w:rsid w:val="00155A1E"/>
    <w:rsid w:val="0015622C"/>
    <w:rsid w:val="001569CA"/>
    <w:rsid w:val="00157B6B"/>
    <w:rsid w:val="001605B7"/>
    <w:rsid w:val="0016158A"/>
    <w:rsid w:val="00161AA5"/>
    <w:rsid w:val="00162D27"/>
    <w:rsid w:val="001647B6"/>
    <w:rsid w:val="00164D21"/>
    <w:rsid w:val="00165046"/>
    <w:rsid w:val="00166421"/>
    <w:rsid w:val="00167343"/>
    <w:rsid w:val="0017015F"/>
    <w:rsid w:val="00170987"/>
    <w:rsid w:val="00172D09"/>
    <w:rsid w:val="00173CD6"/>
    <w:rsid w:val="001748A6"/>
    <w:rsid w:val="00175B88"/>
    <w:rsid w:val="00177363"/>
    <w:rsid w:val="00180533"/>
    <w:rsid w:val="001812CC"/>
    <w:rsid w:val="0018131F"/>
    <w:rsid w:val="001833DF"/>
    <w:rsid w:val="00183A9C"/>
    <w:rsid w:val="00183EA7"/>
    <w:rsid w:val="00184DF6"/>
    <w:rsid w:val="001851F1"/>
    <w:rsid w:val="0018568C"/>
    <w:rsid w:val="00187265"/>
    <w:rsid w:val="00187E38"/>
    <w:rsid w:val="00190A65"/>
    <w:rsid w:val="00190BD8"/>
    <w:rsid w:val="001A0760"/>
    <w:rsid w:val="001A1105"/>
    <w:rsid w:val="001A3163"/>
    <w:rsid w:val="001A5070"/>
    <w:rsid w:val="001A5545"/>
    <w:rsid w:val="001A55EA"/>
    <w:rsid w:val="001A6C1B"/>
    <w:rsid w:val="001B0F54"/>
    <w:rsid w:val="001B0F61"/>
    <w:rsid w:val="001B1C63"/>
    <w:rsid w:val="001B384D"/>
    <w:rsid w:val="001B3BAD"/>
    <w:rsid w:val="001C0122"/>
    <w:rsid w:val="001C1F69"/>
    <w:rsid w:val="001C28ED"/>
    <w:rsid w:val="001C39FC"/>
    <w:rsid w:val="001C5EFB"/>
    <w:rsid w:val="001C6C79"/>
    <w:rsid w:val="001C6E25"/>
    <w:rsid w:val="001C75F2"/>
    <w:rsid w:val="001C794F"/>
    <w:rsid w:val="001D2B39"/>
    <w:rsid w:val="001D43FE"/>
    <w:rsid w:val="001D59CE"/>
    <w:rsid w:val="001D7364"/>
    <w:rsid w:val="001D7454"/>
    <w:rsid w:val="001D7603"/>
    <w:rsid w:val="001E0340"/>
    <w:rsid w:val="001E146D"/>
    <w:rsid w:val="001E2CA8"/>
    <w:rsid w:val="001E2E7E"/>
    <w:rsid w:val="001E5561"/>
    <w:rsid w:val="001E64B9"/>
    <w:rsid w:val="001F063D"/>
    <w:rsid w:val="001F0A26"/>
    <w:rsid w:val="001F114C"/>
    <w:rsid w:val="001F3FB2"/>
    <w:rsid w:val="001F7586"/>
    <w:rsid w:val="001F7F7E"/>
    <w:rsid w:val="0020179E"/>
    <w:rsid w:val="00201EEE"/>
    <w:rsid w:val="002044F0"/>
    <w:rsid w:val="00207EE8"/>
    <w:rsid w:val="00210179"/>
    <w:rsid w:val="00210365"/>
    <w:rsid w:val="00210564"/>
    <w:rsid w:val="00214B56"/>
    <w:rsid w:val="00217420"/>
    <w:rsid w:val="002178FB"/>
    <w:rsid w:val="00220662"/>
    <w:rsid w:val="002220A1"/>
    <w:rsid w:val="002221A3"/>
    <w:rsid w:val="0022316A"/>
    <w:rsid w:val="00223223"/>
    <w:rsid w:val="0022500C"/>
    <w:rsid w:val="00226443"/>
    <w:rsid w:val="00226980"/>
    <w:rsid w:val="00227700"/>
    <w:rsid w:val="002368DE"/>
    <w:rsid w:val="0023798B"/>
    <w:rsid w:val="00240516"/>
    <w:rsid w:val="002417FF"/>
    <w:rsid w:val="002430F7"/>
    <w:rsid w:val="00243769"/>
    <w:rsid w:val="00244526"/>
    <w:rsid w:val="0024555B"/>
    <w:rsid w:val="00245BC5"/>
    <w:rsid w:val="002464F9"/>
    <w:rsid w:val="00246B5A"/>
    <w:rsid w:val="00247197"/>
    <w:rsid w:val="00250537"/>
    <w:rsid w:val="002517FB"/>
    <w:rsid w:val="00252C01"/>
    <w:rsid w:val="00253268"/>
    <w:rsid w:val="00255508"/>
    <w:rsid w:val="00257DC0"/>
    <w:rsid w:val="002611FC"/>
    <w:rsid w:val="00261B2C"/>
    <w:rsid w:val="00261F20"/>
    <w:rsid w:val="00265F46"/>
    <w:rsid w:val="00266516"/>
    <w:rsid w:val="00266848"/>
    <w:rsid w:val="002676CD"/>
    <w:rsid w:val="00267F3C"/>
    <w:rsid w:val="0027055A"/>
    <w:rsid w:val="0027174E"/>
    <w:rsid w:val="0027396C"/>
    <w:rsid w:val="002745CC"/>
    <w:rsid w:val="002745E7"/>
    <w:rsid w:val="00275B9E"/>
    <w:rsid w:val="00277F8C"/>
    <w:rsid w:val="0028014B"/>
    <w:rsid w:val="002826DB"/>
    <w:rsid w:val="00284530"/>
    <w:rsid w:val="00285827"/>
    <w:rsid w:val="0028583E"/>
    <w:rsid w:val="00287C1F"/>
    <w:rsid w:val="00287C5B"/>
    <w:rsid w:val="002914FD"/>
    <w:rsid w:val="00295FC2"/>
    <w:rsid w:val="00296921"/>
    <w:rsid w:val="00297BC1"/>
    <w:rsid w:val="002A00ED"/>
    <w:rsid w:val="002A0474"/>
    <w:rsid w:val="002A0B0F"/>
    <w:rsid w:val="002A1E0C"/>
    <w:rsid w:val="002A5864"/>
    <w:rsid w:val="002A5C4E"/>
    <w:rsid w:val="002A6081"/>
    <w:rsid w:val="002A6A6B"/>
    <w:rsid w:val="002A6E26"/>
    <w:rsid w:val="002A705F"/>
    <w:rsid w:val="002A74E0"/>
    <w:rsid w:val="002A74E2"/>
    <w:rsid w:val="002B04ED"/>
    <w:rsid w:val="002B1380"/>
    <w:rsid w:val="002B1650"/>
    <w:rsid w:val="002B3077"/>
    <w:rsid w:val="002B79B1"/>
    <w:rsid w:val="002C1C9E"/>
    <w:rsid w:val="002D07C0"/>
    <w:rsid w:val="002D0A1D"/>
    <w:rsid w:val="002D2BE7"/>
    <w:rsid w:val="002D482F"/>
    <w:rsid w:val="002D4B77"/>
    <w:rsid w:val="002D6C9D"/>
    <w:rsid w:val="002E1474"/>
    <w:rsid w:val="002E160B"/>
    <w:rsid w:val="002E2022"/>
    <w:rsid w:val="002E3E46"/>
    <w:rsid w:val="002E4A7A"/>
    <w:rsid w:val="002E61C9"/>
    <w:rsid w:val="002F07CC"/>
    <w:rsid w:val="002F11FD"/>
    <w:rsid w:val="002F1AF1"/>
    <w:rsid w:val="002F1CA6"/>
    <w:rsid w:val="002F368B"/>
    <w:rsid w:val="002F3B57"/>
    <w:rsid w:val="002F61C9"/>
    <w:rsid w:val="002F6623"/>
    <w:rsid w:val="002F6FC7"/>
    <w:rsid w:val="00301454"/>
    <w:rsid w:val="0030244C"/>
    <w:rsid w:val="003029BD"/>
    <w:rsid w:val="00306089"/>
    <w:rsid w:val="003063BC"/>
    <w:rsid w:val="00307F5B"/>
    <w:rsid w:val="00310D73"/>
    <w:rsid w:val="00311337"/>
    <w:rsid w:val="003113ED"/>
    <w:rsid w:val="00311BCA"/>
    <w:rsid w:val="00313AF9"/>
    <w:rsid w:val="00314A8E"/>
    <w:rsid w:val="00315803"/>
    <w:rsid w:val="00317212"/>
    <w:rsid w:val="00317D78"/>
    <w:rsid w:val="00320A0B"/>
    <w:rsid w:val="00321A3F"/>
    <w:rsid w:val="00321B3A"/>
    <w:rsid w:val="00322C08"/>
    <w:rsid w:val="00323509"/>
    <w:rsid w:val="00323726"/>
    <w:rsid w:val="00323749"/>
    <w:rsid w:val="003240F0"/>
    <w:rsid w:val="00330270"/>
    <w:rsid w:val="003319E0"/>
    <w:rsid w:val="00332C67"/>
    <w:rsid w:val="00332F51"/>
    <w:rsid w:val="003348D0"/>
    <w:rsid w:val="00335032"/>
    <w:rsid w:val="00335C34"/>
    <w:rsid w:val="003366C7"/>
    <w:rsid w:val="00336732"/>
    <w:rsid w:val="00336E3F"/>
    <w:rsid w:val="003372A5"/>
    <w:rsid w:val="00341128"/>
    <w:rsid w:val="00343AAA"/>
    <w:rsid w:val="00344CD3"/>
    <w:rsid w:val="00345608"/>
    <w:rsid w:val="00346E58"/>
    <w:rsid w:val="0035031A"/>
    <w:rsid w:val="00350CBA"/>
    <w:rsid w:val="0035178C"/>
    <w:rsid w:val="00355EA2"/>
    <w:rsid w:val="00355F46"/>
    <w:rsid w:val="003577AC"/>
    <w:rsid w:val="0036158E"/>
    <w:rsid w:val="0036219D"/>
    <w:rsid w:val="0036288E"/>
    <w:rsid w:val="00362A44"/>
    <w:rsid w:val="00362FA3"/>
    <w:rsid w:val="0036518F"/>
    <w:rsid w:val="003657A7"/>
    <w:rsid w:val="00365D8F"/>
    <w:rsid w:val="00365F32"/>
    <w:rsid w:val="003666CD"/>
    <w:rsid w:val="00367EFA"/>
    <w:rsid w:val="003701D3"/>
    <w:rsid w:val="0037140B"/>
    <w:rsid w:val="00372B9D"/>
    <w:rsid w:val="00373654"/>
    <w:rsid w:val="00373D36"/>
    <w:rsid w:val="003766E6"/>
    <w:rsid w:val="003767E2"/>
    <w:rsid w:val="003801A8"/>
    <w:rsid w:val="00381DE6"/>
    <w:rsid w:val="00383345"/>
    <w:rsid w:val="00384860"/>
    <w:rsid w:val="00391DAE"/>
    <w:rsid w:val="00393510"/>
    <w:rsid w:val="003949C4"/>
    <w:rsid w:val="00396300"/>
    <w:rsid w:val="00396D37"/>
    <w:rsid w:val="0039742E"/>
    <w:rsid w:val="0039767C"/>
    <w:rsid w:val="003B1AC9"/>
    <w:rsid w:val="003B23F6"/>
    <w:rsid w:val="003B2F3F"/>
    <w:rsid w:val="003B32F7"/>
    <w:rsid w:val="003B35BF"/>
    <w:rsid w:val="003B3C6C"/>
    <w:rsid w:val="003B6E4E"/>
    <w:rsid w:val="003B6EEB"/>
    <w:rsid w:val="003C269B"/>
    <w:rsid w:val="003C3473"/>
    <w:rsid w:val="003C4355"/>
    <w:rsid w:val="003C769E"/>
    <w:rsid w:val="003C7BFE"/>
    <w:rsid w:val="003D0795"/>
    <w:rsid w:val="003D19EE"/>
    <w:rsid w:val="003D4381"/>
    <w:rsid w:val="003D4AA9"/>
    <w:rsid w:val="003D501B"/>
    <w:rsid w:val="003D55A2"/>
    <w:rsid w:val="003D6AD7"/>
    <w:rsid w:val="003D6D4A"/>
    <w:rsid w:val="003D79F2"/>
    <w:rsid w:val="003E1988"/>
    <w:rsid w:val="003E1EFE"/>
    <w:rsid w:val="003E23E6"/>
    <w:rsid w:val="003E2BDD"/>
    <w:rsid w:val="003E3B0C"/>
    <w:rsid w:val="003E3B80"/>
    <w:rsid w:val="003E4304"/>
    <w:rsid w:val="003E5956"/>
    <w:rsid w:val="003E5E94"/>
    <w:rsid w:val="003E6975"/>
    <w:rsid w:val="003F15AE"/>
    <w:rsid w:val="003F2F33"/>
    <w:rsid w:val="003F3320"/>
    <w:rsid w:val="003F39D7"/>
    <w:rsid w:val="003F4F88"/>
    <w:rsid w:val="003F73D8"/>
    <w:rsid w:val="004009D9"/>
    <w:rsid w:val="00402904"/>
    <w:rsid w:val="00404EE9"/>
    <w:rsid w:val="00405E37"/>
    <w:rsid w:val="00405F68"/>
    <w:rsid w:val="00407C38"/>
    <w:rsid w:val="00410008"/>
    <w:rsid w:val="0041043B"/>
    <w:rsid w:val="00414772"/>
    <w:rsid w:val="004151A6"/>
    <w:rsid w:val="00416097"/>
    <w:rsid w:val="0041659D"/>
    <w:rsid w:val="004176D8"/>
    <w:rsid w:val="00421877"/>
    <w:rsid w:val="00422596"/>
    <w:rsid w:val="00424521"/>
    <w:rsid w:val="004252A1"/>
    <w:rsid w:val="00425DC5"/>
    <w:rsid w:val="00425DDB"/>
    <w:rsid w:val="00426C6E"/>
    <w:rsid w:val="00431C5F"/>
    <w:rsid w:val="004339D9"/>
    <w:rsid w:val="004349B9"/>
    <w:rsid w:val="00436DA6"/>
    <w:rsid w:val="0043758A"/>
    <w:rsid w:val="00440510"/>
    <w:rsid w:val="004409BA"/>
    <w:rsid w:val="00441652"/>
    <w:rsid w:val="00441BD9"/>
    <w:rsid w:val="004423C9"/>
    <w:rsid w:val="004437AC"/>
    <w:rsid w:val="00443A25"/>
    <w:rsid w:val="00443B7A"/>
    <w:rsid w:val="0044557A"/>
    <w:rsid w:val="00455ED5"/>
    <w:rsid w:val="00456487"/>
    <w:rsid w:val="0045655A"/>
    <w:rsid w:val="00457B3E"/>
    <w:rsid w:val="00457C25"/>
    <w:rsid w:val="004616F2"/>
    <w:rsid w:val="00461DFE"/>
    <w:rsid w:val="00461FA3"/>
    <w:rsid w:val="0046305A"/>
    <w:rsid w:val="004632FA"/>
    <w:rsid w:val="00465812"/>
    <w:rsid w:val="004714DD"/>
    <w:rsid w:val="00471663"/>
    <w:rsid w:val="00471910"/>
    <w:rsid w:val="00471A9D"/>
    <w:rsid w:val="004724B8"/>
    <w:rsid w:val="00476F67"/>
    <w:rsid w:val="004773A9"/>
    <w:rsid w:val="00477419"/>
    <w:rsid w:val="004778A1"/>
    <w:rsid w:val="00480B6A"/>
    <w:rsid w:val="004810BA"/>
    <w:rsid w:val="004821FA"/>
    <w:rsid w:val="0048469E"/>
    <w:rsid w:val="00485DE5"/>
    <w:rsid w:val="00486D3A"/>
    <w:rsid w:val="00490A4D"/>
    <w:rsid w:val="00490B6F"/>
    <w:rsid w:val="00490BA3"/>
    <w:rsid w:val="004918A5"/>
    <w:rsid w:val="004920F5"/>
    <w:rsid w:val="00493308"/>
    <w:rsid w:val="00494313"/>
    <w:rsid w:val="004944E8"/>
    <w:rsid w:val="004946FC"/>
    <w:rsid w:val="00495ABD"/>
    <w:rsid w:val="00495C83"/>
    <w:rsid w:val="00497F5C"/>
    <w:rsid w:val="004A1907"/>
    <w:rsid w:val="004A43FD"/>
    <w:rsid w:val="004A4F3B"/>
    <w:rsid w:val="004A615E"/>
    <w:rsid w:val="004A7BE8"/>
    <w:rsid w:val="004B0342"/>
    <w:rsid w:val="004B0DC4"/>
    <w:rsid w:val="004B2144"/>
    <w:rsid w:val="004B237B"/>
    <w:rsid w:val="004B476C"/>
    <w:rsid w:val="004C0267"/>
    <w:rsid w:val="004C0756"/>
    <w:rsid w:val="004C3C48"/>
    <w:rsid w:val="004C47E7"/>
    <w:rsid w:val="004C61FA"/>
    <w:rsid w:val="004D18E6"/>
    <w:rsid w:val="004D37A6"/>
    <w:rsid w:val="004D5CA5"/>
    <w:rsid w:val="004D64B3"/>
    <w:rsid w:val="004D6D0D"/>
    <w:rsid w:val="004D7B97"/>
    <w:rsid w:val="004E26CE"/>
    <w:rsid w:val="004E2A91"/>
    <w:rsid w:val="004E2CEE"/>
    <w:rsid w:val="004E34EC"/>
    <w:rsid w:val="004E4357"/>
    <w:rsid w:val="004E448C"/>
    <w:rsid w:val="004E4A79"/>
    <w:rsid w:val="004E4EAF"/>
    <w:rsid w:val="004E5AB2"/>
    <w:rsid w:val="004E7EEE"/>
    <w:rsid w:val="004F2858"/>
    <w:rsid w:val="004F36EF"/>
    <w:rsid w:val="004F377F"/>
    <w:rsid w:val="004F4D71"/>
    <w:rsid w:val="004F55CE"/>
    <w:rsid w:val="004F71D3"/>
    <w:rsid w:val="00500A31"/>
    <w:rsid w:val="00501353"/>
    <w:rsid w:val="005016BE"/>
    <w:rsid w:val="00502BF1"/>
    <w:rsid w:val="00503F48"/>
    <w:rsid w:val="005053D0"/>
    <w:rsid w:val="00506E87"/>
    <w:rsid w:val="00514A64"/>
    <w:rsid w:val="00514B0B"/>
    <w:rsid w:val="005154E8"/>
    <w:rsid w:val="00521132"/>
    <w:rsid w:val="00521755"/>
    <w:rsid w:val="00521F0C"/>
    <w:rsid w:val="00521F77"/>
    <w:rsid w:val="00524950"/>
    <w:rsid w:val="00524A78"/>
    <w:rsid w:val="00524C6B"/>
    <w:rsid w:val="00525CC2"/>
    <w:rsid w:val="00526F70"/>
    <w:rsid w:val="005274D4"/>
    <w:rsid w:val="005308B2"/>
    <w:rsid w:val="00530BBD"/>
    <w:rsid w:val="005315AA"/>
    <w:rsid w:val="00532227"/>
    <w:rsid w:val="00534496"/>
    <w:rsid w:val="00535564"/>
    <w:rsid w:val="00535655"/>
    <w:rsid w:val="00535FA1"/>
    <w:rsid w:val="0053694A"/>
    <w:rsid w:val="00540038"/>
    <w:rsid w:val="005406E2"/>
    <w:rsid w:val="00540968"/>
    <w:rsid w:val="005412E0"/>
    <w:rsid w:val="005437C0"/>
    <w:rsid w:val="00544E16"/>
    <w:rsid w:val="00547EE7"/>
    <w:rsid w:val="00550A60"/>
    <w:rsid w:val="00554B57"/>
    <w:rsid w:val="005551AE"/>
    <w:rsid w:val="005552FA"/>
    <w:rsid w:val="00555649"/>
    <w:rsid w:val="005567E8"/>
    <w:rsid w:val="0056105C"/>
    <w:rsid w:val="00562CB2"/>
    <w:rsid w:val="005632FE"/>
    <w:rsid w:val="00567DCA"/>
    <w:rsid w:val="00570843"/>
    <w:rsid w:val="00570867"/>
    <w:rsid w:val="005710C5"/>
    <w:rsid w:val="00573810"/>
    <w:rsid w:val="005742A8"/>
    <w:rsid w:val="005742DA"/>
    <w:rsid w:val="005751E4"/>
    <w:rsid w:val="00577118"/>
    <w:rsid w:val="005774BF"/>
    <w:rsid w:val="00580FA4"/>
    <w:rsid w:val="005821DE"/>
    <w:rsid w:val="00582938"/>
    <w:rsid w:val="00582C7A"/>
    <w:rsid w:val="005845D7"/>
    <w:rsid w:val="00585396"/>
    <w:rsid w:val="00585875"/>
    <w:rsid w:val="00586282"/>
    <w:rsid w:val="00586326"/>
    <w:rsid w:val="00586EBA"/>
    <w:rsid w:val="00591BB8"/>
    <w:rsid w:val="0059204F"/>
    <w:rsid w:val="0059329F"/>
    <w:rsid w:val="005932BC"/>
    <w:rsid w:val="00593481"/>
    <w:rsid w:val="00596068"/>
    <w:rsid w:val="00597535"/>
    <w:rsid w:val="00597712"/>
    <w:rsid w:val="005A1BCB"/>
    <w:rsid w:val="005A29DA"/>
    <w:rsid w:val="005A4F3C"/>
    <w:rsid w:val="005A4F78"/>
    <w:rsid w:val="005B09AF"/>
    <w:rsid w:val="005B146C"/>
    <w:rsid w:val="005B1901"/>
    <w:rsid w:val="005B45AE"/>
    <w:rsid w:val="005C0576"/>
    <w:rsid w:val="005C071C"/>
    <w:rsid w:val="005C1B20"/>
    <w:rsid w:val="005C48FB"/>
    <w:rsid w:val="005C5DEA"/>
    <w:rsid w:val="005D116E"/>
    <w:rsid w:val="005D150F"/>
    <w:rsid w:val="005D3BF7"/>
    <w:rsid w:val="005D47B9"/>
    <w:rsid w:val="005D6287"/>
    <w:rsid w:val="005D7B7C"/>
    <w:rsid w:val="005E0A5B"/>
    <w:rsid w:val="005E1783"/>
    <w:rsid w:val="005E4B2D"/>
    <w:rsid w:val="005E54D4"/>
    <w:rsid w:val="005E6612"/>
    <w:rsid w:val="005E74C3"/>
    <w:rsid w:val="005E7F34"/>
    <w:rsid w:val="005F0035"/>
    <w:rsid w:val="005F06DB"/>
    <w:rsid w:val="005F2168"/>
    <w:rsid w:val="005F3ED7"/>
    <w:rsid w:val="005F4D77"/>
    <w:rsid w:val="005F6F8E"/>
    <w:rsid w:val="005F705C"/>
    <w:rsid w:val="005F7621"/>
    <w:rsid w:val="00600942"/>
    <w:rsid w:val="0060108E"/>
    <w:rsid w:val="00601791"/>
    <w:rsid w:val="00601C94"/>
    <w:rsid w:val="00603D6F"/>
    <w:rsid w:val="0060451C"/>
    <w:rsid w:val="0060465D"/>
    <w:rsid w:val="00604861"/>
    <w:rsid w:val="00604B20"/>
    <w:rsid w:val="00604FF7"/>
    <w:rsid w:val="00607709"/>
    <w:rsid w:val="00607D27"/>
    <w:rsid w:val="00610434"/>
    <w:rsid w:val="00610C78"/>
    <w:rsid w:val="00614D5E"/>
    <w:rsid w:val="006157B3"/>
    <w:rsid w:val="00621028"/>
    <w:rsid w:val="006210AC"/>
    <w:rsid w:val="00621A14"/>
    <w:rsid w:val="006234BA"/>
    <w:rsid w:val="00624AA9"/>
    <w:rsid w:val="00624B80"/>
    <w:rsid w:val="00626EFD"/>
    <w:rsid w:val="00627C37"/>
    <w:rsid w:val="0063028F"/>
    <w:rsid w:val="006307B7"/>
    <w:rsid w:val="00631157"/>
    <w:rsid w:val="00632D0C"/>
    <w:rsid w:val="00632DB9"/>
    <w:rsid w:val="00633892"/>
    <w:rsid w:val="00634218"/>
    <w:rsid w:val="00634298"/>
    <w:rsid w:val="006344FE"/>
    <w:rsid w:val="00635A00"/>
    <w:rsid w:val="00637CBA"/>
    <w:rsid w:val="006412E7"/>
    <w:rsid w:val="00642F03"/>
    <w:rsid w:val="00642FD4"/>
    <w:rsid w:val="00643A76"/>
    <w:rsid w:val="00644420"/>
    <w:rsid w:val="00645DA8"/>
    <w:rsid w:val="00647CAD"/>
    <w:rsid w:val="00655616"/>
    <w:rsid w:val="006562B3"/>
    <w:rsid w:val="00656B1F"/>
    <w:rsid w:val="00656C5E"/>
    <w:rsid w:val="00660F81"/>
    <w:rsid w:val="006629EA"/>
    <w:rsid w:val="00663465"/>
    <w:rsid w:val="0066366D"/>
    <w:rsid w:val="00663C3A"/>
    <w:rsid w:val="00663D5E"/>
    <w:rsid w:val="00666099"/>
    <w:rsid w:val="006660DF"/>
    <w:rsid w:val="00666AA2"/>
    <w:rsid w:val="00666EB4"/>
    <w:rsid w:val="006705B4"/>
    <w:rsid w:val="00671ABE"/>
    <w:rsid w:val="0067557B"/>
    <w:rsid w:val="00677114"/>
    <w:rsid w:val="006779A7"/>
    <w:rsid w:val="00680BC5"/>
    <w:rsid w:val="00681465"/>
    <w:rsid w:val="00681CCC"/>
    <w:rsid w:val="00681E7B"/>
    <w:rsid w:val="00681E88"/>
    <w:rsid w:val="00683F0F"/>
    <w:rsid w:val="0068500B"/>
    <w:rsid w:val="00685DFE"/>
    <w:rsid w:val="0069059B"/>
    <w:rsid w:val="00690C88"/>
    <w:rsid w:val="0069251D"/>
    <w:rsid w:val="00692903"/>
    <w:rsid w:val="006934F0"/>
    <w:rsid w:val="006939E6"/>
    <w:rsid w:val="006959E9"/>
    <w:rsid w:val="0069697F"/>
    <w:rsid w:val="0069768B"/>
    <w:rsid w:val="006A0AB1"/>
    <w:rsid w:val="006A0FB3"/>
    <w:rsid w:val="006A1790"/>
    <w:rsid w:val="006A2754"/>
    <w:rsid w:val="006A33E2"/>
    <w:rsid w:val="006A4293"/>
    <w:rsid w:val="006A7266"/>
    <w:rsid w:val="006B05B5"/>
    <w:rsid w:val="006B0DC4"/>
    <w:rsid w:val="006B102D"/>
    <w:rsid w:val="006B165C"/>
    <w:rsid w:val="006B34A5"/>
    <w:rsid w:val="006B34F1"/>
    <w:rsid w:val="006B3BA4"/>
    <w:rsid w:val="006B6E2E"/>
    <w:rsid w:val="006B6E8F"/>
    <w:rsid w:val="006C0080"/>
    <w:rsid w:val="006C1124"/>
    <w:rsid w:val="006C11D7"/>
    <w:rsid w:val="006C1639"/>
    <w:rsid w:val="006C31AD"/>
    <w:rsid w:val="006C5CDA"/>
    <w:rsid w:val="006D05EF"/>
    <w:rsid w:val="006D0DD4"/>
    <w:rsid w:val="006D199A"/>
    <w:rsid w:val="006D2CC6"/>
    <w:rsid w:val="006D34C3"/>
    <w:rsid w:val="006D5157"/>
    <w:rsid w:val="006D5775"/>
    <w:rsid w:val="006D7CB6"/>
    <w:rsid w:val="006E0C5F"/>
    <w:rsid w:val="006E14DC"/>
    <w:rsid w:val="006E22FE"/>
    <w:rsid w:val="006E458D"/>
    <w:rsid w:val="006E5A9F"/>
    <w:rsid w:val="006E61D9"/>
    <w:rsid w:val="006E68D6"/>
    <w:rsid w:val="006E712A"/>
    <w:rsid w:val="006E7CC1"/>
    <w:rsid w:val="006E7FB0"/>
    <w:rsid w:val="006F0FC8"/>
    <w:rsid w:val="006F20B8"/>
    <w:rsid w:val="006F3519"/>
    <w:rsid w:val="006F3EC3"/>
    <w:rsid w:val="006F549C"/>
    <w:rsid w:val="006F7B94"/>
    <w:rsid w:val="007001E4"/>
    <w:rsid w:val="00700A6B"/>
    <w:rsid w:val="00701D54"/>
    <w:rsid w:val="0070297D"/>
    <w:rsid w:val="00704A6E"/>
    <w:rsid w:val="00704C01"/>
    <w:rsid w:val="0070517A"/>
    <w:rsid w:val="0070602D"/>
    <w:rsid w:val="007103AB"/>
    <w:rsid w:val="00712C27"/>
    <w:rsid w:val="00713098"/>
    <w:rsid w:val="0071341E"/>
    <w:rsid w:val="00714345"/>
    <w:rsid w:val="007151FE"/>
    <w:rsid w:val="007166A8"/>
    <w:rsid w:val="0071738C"/>
    <w:rsid w:val="007173E8"/>
    <w:rsid w:val="00720E74"/>
    <w:rsid w:val="00722896"/>
    <w:rsid w:val="00723B21"/>
    <w:rsid w:val="00723DBD"/>
    <w:rsid w:val="00726062"/>
    <w:rsid w:val="007264A9"/>
    <w:rsid w:val="0073081F"/>
    <w:rsid w:val="007328E9"/>
    <w:rsid w:val="0073328D"/>
    <w:rsid w:val="00734102"/>
    <w:rsid w:val="007422F1"/>
    <w:rsid w:val="007430BC"/>
    <w:rsid w:val="007433F8"/>
    <w:rsid w:val="00743D64"/>
    <w:rsid w:val="00743DEF"/>
    <w:rsid w:val="00743F0F"/>
    <w:rsid w:val="00744218"/>
    <w:rsid w:val="0074421C"/>
    <w:rsid w:val="00745426"/>
    <w:rsid w:val="00746327"/>
    <w:rsid w:val="007465C2"/>
    <w:rsid w:val="00750720"/>
    <w:rsid w:val="007515CA"/>
    <w:rsid w:val="00754F19"/>
    <w:rsid w:val="00757203"/>
    <w:rsid w:val="00762FB7"/>
    <w:rsid w:val="00763A92"/>
    <w:rsid w:val="007678E1"/>
    <w:rsid w:val="007704BD"/>
    <w:rsid w:val="00771298"/>
    <w:rsid w:val="00772191"/>
    <w:rsid w:val="007722AD"/>
    <w:rsid w:val="007727D9"/>
    <w:rsid w:val="00772C0D"/>
    <w:rsid w:val="00772DF6"/>
    <w:rsid w:val="00773C3E"/>
    <w:rsid w:val="00774F4C"/>
    <w:rsid w:val="00777CB2"/>
    <w:rsid w:val="00780821"/>
    <w:rsid w:val="00780A35"/>
    <w:rsid w:val="0078393C"/>
    <w:rsid w:val="0078431F"/>
    <w:rsid w:val="00785598"/>
    <w:rsid w:val="00785E5A"/>
    <w:rsid w:val="007873ED"/>
    <w:rsid w:val="00787B83"/>
    <w:rsid w:val="00790F42"/>
    <w:rsid w:val="00793763"/>
    <w:rsid w:val="00796377"/>
    <w:rsid w:val="007972A4"/>
    <w:rsid w:val="00797306"/>
    <w:rsid w:val="007973B4"/>
    <w:rsid w:val="007977D6"/>
    <w:rsid w:val="00797DB5"/>
    <w:rsid w:val="007A0BA9"/>
    <w:rsid w:val="007A148D"/>
    <w:rsid w:val="007A1624"/>
    <w:rsid w:val="007A1F59"/>
    <w:rsid w:val="007A25E8"/>
    <w:rsid w:val="007A3BD4"/>
    <w:rsid w:val="007A7CC9"/>
    <w:rsid w:val="007B12AB"/>
    <w:rsid w:val="007B3483"/>
    <w:rsid w:val="007B3A2B"/>
    <w:rsid w:val="007B3BA5"/>
    <w:rsid w:val="007B48EC"/>
    <w:rsid w:val="007B4D84"/>
    <w:rsid w:val="007B6187"/>
    <w:rsid w:val="007B7C8F"/>
    <w:rsid w:val="007C2BAA"/>
    <w:rsid w:val="007C44D9"/>
    <w:rsid w:val="007C47C5"/>
    <w:rsid w:val="007C4BEB"/>
    <w:rsid w:val="007C7AA4"/>
    <w:rsid w:val="007D0AF6"/>
    <w:rsid w:val="007D0D99"/>
    <w:rsid w:val="007D21DB"/>
    <w:rsid w:val="007D2B23"/>
    <w:rsid w:val="007D2D5B"/>
    <w:rsid w:val="007D368E"/>
    <w:rsid w:val="007D4350"/>
    <w:rsid w:val="007D4EFA"/>
    <w:rsid w:val="007D7AA2"/>
    <w:rsid w:val="007E0A96"/>
    <w:rsid w:val="007E31B2"/>
    <w:rsid w:val="007E4D1F"/>
    <w:rsid w:val="007E4EE3"/>
    <w:rsid w:val="007E5CA7"/>
    <w:rsid w:val="007E634A"/>
    <w:rsid w:val="007E6369"/>
    <w:rsid w:val="007E7308"/>
    <w:rsid w:val="007F0759"/>
    <w:rsid w:val="007F14F4"/>
    <w:rsid w:val="007F1E1E"/>
    <w:rsid w:val="007F240F"/>
    <w:rsid w:val="007F2688"/>
    <w:rsid w:val="007F3844"/>
    <w:rsid w:val="007F3BE4"/>
    <w:rsid w:val="007F3CDB"/>
    <w:rsid w:val="007F453A"/>
    <w:rsid w:val="007F4929"/>
    <w:rsid w:val="007F6031"/>
    <w:rsid w:val="007F6066"/>
    <w:rsid w:val="007F73E0"/>
    <w:rsid w:val="007F7DD2"/>
    <w:rsid w:val="008100AE"/>
    <w:rsid w:val="00810377"/>
    <w:rsid w:val="00811A83"/>
    <w:rsid w:val="00812932"/>
    <w:rsid w:val="008129C8"/>
    <w:rsid w:val="00815277"/>
    <w:rsid w:val="00820CE2"/>
    <w:rsid w:val="00822FB9"/>
    <w:rsid w:val="008243D3"/>
    <w:rsid w:val="00831373"/>
    <w:rsid w:val="00831739"/>
    <w:rsid w:val="008320A3"/>
    <w:rsid w:val="00833471"/>
    <w:rsid w:val="008337E2"/>
    <w:rsid w:val="00835B8F"/>
    <w:rsid w:val="00835C32"/>
    <w:rsid w:val="008367E9"/>
    <w:rsid w:val="00836D2C"/>
    <w:rsid w:val="00836D54"/>
    <w:rsid w:val="0084069B"/>
    <w:rsid w:val="00840C04"/>
    <w:rsid w:val="0084116B"/>
    <w:rsid w:val="00841791"/>
    <w:rsid w:val="008443F3"/>
    <w:rsid w:val="00846927"/>
    <w:rsid w:val="008532E4"/>
    <w:rsid w:val="00853DA1"/>
    <w:rsid w:val="008540AF"/>
    <w:rsid w:val="00854701"/>
    <w:rsid w:val="00854B8B"/>
    <w:rsid w:val="008561AF"/>
    <w:rsid w:val="00856232"/>
    <w:rsid w:val="008575D8"/>
    <w:rsid w:val="0086193A"/>
    <w:rsid w:val="008629FD"/>
    <w:rsid w:val="008638EF"/>
    <w:rsid w:val="00865AAB"/>
    <w:rsid w:val="0087024E"/>
    <w:rsid w:val="00870DEA"/>
    <w:rsid w:val="00874728"/>
    <w:rsid w:val="00875DFE"/>
    <w:rsid w:val="00876177"/>
    <w:rsid w:val="008765BD"/>
    <w:rsid w:val="00876C21"/>
    <w:rsid w:val="00877064"/>
    <w:rsid w:val="00877782"/>
    <w:rsid w:val="00880602"/>
    <w:rsid w:val="00881E28"/>
    <w:rsid w:val="0088231A"/>
    <w:rsid w:val="0088259B"/>
    <w:rsid w:val="00884082"/>
    <w:rsid w:val="00884D51"/>
    <w:rsid w:val="00886069"/>
    <w:rsid w:val="0088699D"/>
    <w:rsid w:val="008904ED"/>
    <w:rsid w:val="00890911"/>
    <w:rsid w:val="00890AD5"/>
    <w:rsid w:val="0089361D"/>
    <w:rsid w:val="008957E4"/>
    <w:rsid w:val="00895866"/>
    <w:rsid w:val="00895E19"/>
    <w:rsid w:val="00896CD3"/>
    <w:rsid w:val="00897A33"/>
    <w:rsid w:val="008A0B7C"/>
    <w:rsid w:val="008A1698"/>
    <w:rsid w:val="008A272A"/>
    <w:rsid w:val="008A375E"/>
    <w:rsid w:val="008A4536"/>
    <w:rsid w:val="008A4A58"/>
    <w:rsid w:val="008A4A66"/>
    <w:rsid w:val="008B0160"/>
    <w:rsid w:val="008B1D7E"/>
    <w:rsid w:val="008B301B"/>
    <w:rsid w:val="008B4780"/>
    <w:rsid w:val="008B4AD7"/>
    <w:rsid w:val="008B546A"/>
    <w:rsid w:val="008B6029"/>
    <w:rsid w:val="008B647E"/>
    <w:rsid w:val="008B66FB"/>
    <w:rsid w:val="008C0EE3"/>
    <w:rsid w:val="008C7C28"/>
    <w:rsid w:val="008C7E28"/>
    <w:rsid w:val="008D04DF"/>
    <w:rsid w:val="008D05B7"/>
    <w:rsid w:val="008D0B6F"/>
    <w:rsid w:val="008D0E67"/>
    <w:rsid w:val="008D0F0E"/>
    <w:rsid w:val="008D17C2"/>
    <w:rsid w:val="008D2285"/>
    <w:rsid w:val="008D27F2"/>
    <w:rsid w:val="008D3E88"/>
    <w:rsid w:val="008D5AF9"/>
    <w:rsid w:val="008D672C"/>
    <w:rsid w:val="008D6C1B"/>
    <w:rsid w:val="008E2BFE"/>
    <w:rsid w:val="008E383E"/>
    <w:rsid w:val="008F3CBA"/>
    <w:rsid w:val="008F4FF7"/>
    <w:rsid w:val="0090070D"/>
    <w:rsid w:val="00903272"/>
    <w:rsid w:val="00904125"/>
    <w:rsid w:val="00904FA3"/>
    <w:rsid w:val="00905F1F"/>
    <w:rsid w:val="00906203"/>
    <w:rsid w:val="00906EFB"/>
    <w:rsid w:val="00910207"/>
    <w:rsid w:val="009121B0"/>
    <w:rsid w:val="009125DC"/>
    <w:rsid w:val="00913148"/>
    <w:rsid w:val="0091597F"/>
    <w:rsid w:val="00917966"/>
    <w:rsid w:val="00921190"/>
    <w:rsid w:val="00926705"/>
    <w:rsid w:val="00927434"/>
    <w:rsid w:val="009315A7"/>
    <w:rsid w:val="00931C43"/>
    <w:rsid w:val="0093396D"/>
    <w:rsid w:val="00933AF7"/>
    <w:rsid w:val="00935FCA"/>
    <w:rsid w:val="00936C83"/>
    <w:rsid w:val="00940378"/>
    <w:rsid w:val="009404CD"/>
    <w:rsid w:val="0094079D"/>
    <w:rsid w:val="009415A2"/>
    <w:rsid w:val="009426EF"/>
    <w:rsid w:val="00944BAB"/>
    <w:rsid w:val="0094502C"/>
    <w:rsid w:val="00945632"/>
    <w:rsid w:val="00945E84"/>
    <w:rsid w:val="00946D6F"/>
    <w:rsid w:val="0095080D"/>
    <w:rsid w:val="00950F84"/>
    <w:rsid w:val="0095181D"/>
    <w:rsid w:val="0095403B"/>
    <w:rsid w:val="00954D5A"/>
    <w:rsid w:val="00955798"/>
    <w:rsid w:val="00956CE5"/>
    <w:rsid w:val="00957CA3"/>
    <w:rsid w:val="00961D63"/>
    <w:rsid w:val="00962125"/>
    <w:rsid w:val="00963096"/>
    <w:rsid w:val="00963338"/>
    <w:rsid w:val="00965D6F"/>
    <w:rsid w:val="00965DC0"/>
    <w:rsid w:val="009661B1"/>
    <w:rsid w:val="009675DC"/>
    <w:rsid w:val="00970371"/>
    <w:rsid w:val="00970C79"/>
    <w:rsid w:val="0097131C"/>
    <w:rsid w:val="009723ED"/>
    <w:rsid w:val="00972BC3"/>
    <w:rsid w:val="00972DCC"/>
    <w:rsid w:val="009735E6"/>
    <w:rsid w:val="00975214"/>
    <w:rsid w:val="00976183"/>
    <w:rsid w:val="00976319"/>
    <w:rsid w:val="0097644F"/>
    <w:rsid w:val="00984895"/>
    <w:rsid w:val="0098759A"/>
    <w:rsid w:val="00990A94"/>
    <w:rsid w:val="00991275"/>
    <w:rsid w:val="0099146D"/>
    <w:rsid w:val="00996FE9"/>
    <w:rsid w:val="009A1AB8"/>
    <w:rsid w:val="009A1D78"/>
    <w:rsid w:val="009A2802"/>
    <w:rsid w:val="009A2C8E"/>
    <w:rsid w:val="009A3EFE"/>
    <w:rsid w:val="009A4364"/>
    <w:rsid w:val="009A4FB2"/>
    <w:rsid w:val="009A5418"/>
    <w:rsid w:val="009A60A2"/>
    <w:rsid w:val="009A7F73"/>
    <w:rsid w:val="009B2B29"/>
    <w:rsid w:val="009B358C"/>
    <w:rsid w:val="009B71C1"/>
    <w:rsid w:val="009B7699"/>
    <w:rsid w:val="009B7A5D"/>
    <w:rsid w:val="009C04FD"/>
    <w:rsid w:val="009C1043"/>
    <w:rsid w:val="009C1E31"/>
    <w:rsid w:val="009C4141"/>
    <w:rsid w:val="009C65BE"/>
    <w:rsid w:val="009C68CB"/>
    <w:rsid w:val="009C7283"/>
    <w:rsid w:val="009D1752"/>
    <w:rsid w:val="009D2B7C"/>
    <w:rsid w:val="009D2E8C"/>
    <w:rsid w:val="009D3AD6"/>
    <w:rsid w:val="009D3C85"/>
    <w:rsid w:val="009D4891"/>
    <w:rsid w:val="009D6A90"/>
    <w:rsid w:val="009E1C33"/>
    <w:rsid w:val="009E2B9F"/>
    <w:rsid w:val="009E4934"/>
    <w:rsid w:val="009E4EC6"/>
    <w:rsid w:val="009E5C91"/>
    <w:rsid w:val="009F032E"/>
    <w:rsid w:val="009F1E72"/>
    <w:rsid w:val="009F33B5"/>
    <w:rsid w:val="009F3687"/>
    <w:rsid w:val="009F3805"/>
    <w:rsid w:val="009F538C"/>
    <w:rsid w:val="009F7AB7"/>
    <w:rsid w:val="00A00031"/>
    <w:rsid w:val="00A017C3"/>
    <w:rsid w:val="00A0242F"/>
    <w:rsid w:val="00A039C4"/>
    <w:rsid w:val="00A05A86"/>
    <w:rsid w:val="00A05FE7"/>
    <w:rsid w:val="00A06EFF"/>
    <w:rsid w:val="00A070AC"/>
    <w:rsid w:val="00A13431"/>
    <w:rsid w:val="00A13F6C"/>
    <w:rsid w:val="00A16F6F"/>
    <w:rsid w:val="00A20176"/>
    <w:rsid w:val="00A21F39"/>
    <w:rsid w:val="00A2313B"/>
    <w:rsid w:val="00A2346A"/>
    <w:rsid w:val="00A24A47"/>
    <w:rsid w:val="00A27A9F"/>
    <w:rsid w:val="00A27FB0"/>
    <w:rsid w:val="00A30428"/>
    <w:rsid w:val="00A30ACC"/>
    <w:rsid w:val="00A3169D"/>
    <w:rsid w:val="00A3189E"/>
    <w:rsid w:val="00A33002"/>
    <w:rsid w:val="00A3465E"/>
    <w:rsid w:val="00A358BE"/>
    <w:rsid w:val="00A35CB6"/>
    <w:rsid w:val="00A37665"/>
    <w:rsid w:val="00A41130"/>
    <w:rsid w:val="00A421A1"/>
    <w:rsid w:val="00A4233E"/>
    <w:rsid w:val="00A43525"/>
    <w:rsid w:val="00A43EE2"/>
    <w:rsid w:val="00A46E2B"/>
    <w:rsid w:val="00A46E8F"/>
    <w:rsid w:val="00A47EAA"/>
    <w:rsid w:val="00A50AD1"/>
    <w:rsid w:val="00A52FEF"/>
    <w:rsid w:val="00A546FB"/>
    <w:rsid w:val="00A56926"/>
    <w:rsid w:val="00A56A97"/>
    <w:rsid w:val="00A57290"/>
    <w:rsid w:val="00A60037"/>
    <w:rsid w:val="00A60BC4"/>
    <w:rsid w:val="00A62723"/>
    <w:rsid w:val="00A6298C"/>
    <w:rsid w:val="00A629BB"/>
    <w:rsid w:val="00A63F8D"/>
    <w:rsid w:val="00A645BA"/>
    <w:rsid w:val="00A64C1E"/>
    <w:rsid w:val="00A67293"/>
    <w:rsid w:val="00A70380"/>
    <w:rsid w:val="00A706B3"/>
    <w:rsid w:val="00A715CA"/>
    <w:rsid w:val="00A733CE"/>
    <w:rsid w:val="00A73670"/>
    <w:rsid w:val="00A75F6F"/>
    <w:rsid w:val="00A77710"/>
    <w:rsid w:val="00A8018C"/>
    <w:rsid w:val="00A81996"/>
    <w:rsid w:val="00A83643"/>
    <w:rsid w:val="00A841A6"/>
    <w:rsid w:val="00A8518C"/>
    <w:rsid w:val="00A86CA4"/>
    <w:rsid w:val="00A87046"/>
    <w:rsid w:val="00A90223"/>
    <w:rsid w:val="00A91128"/>
    <w:rsid w:val="00A95FD0"/>
    <w:rsid w:val="00AA0753"/>
    <w:rsid w:val="00AA1500"/>
    <w:rsid w:val="00AA1D51"/>
    <w:rsid w:val="00AA37CA"/>
    <w:rsid w:val="00AA3817"/>
    <w:rsid w:val="00AA7381"/>
    <w:rsid w:val="00AB02A3"/>
    <w:rsid w:val="00AB0E4A"/>
    <w:rsid w:val="00AB1D0B"/>
    <w:rsid w:val="00AB3C95"/>
    <w:rsid w:val="00AB3F0D"/>
    <w:rsid w:val="00AB4775"/>
    <w:rsid w:val="00AB5A5B"/>
    <w:rsid w:val="00AB5AF6"/>
    <w:rsid w:val="00AB62F9"/>
    <w:rsid w:val="00AB6F03"/>
    <w:rsid w:val="00AB7464"/>
    <w:rsid w:val="00AC13F9"/>
    <w:rsid w:val="00AC1701"/>
    <w:rsid w:val="00AC20A5"/>
    <w:rsid w:val="00AC5F75"/>
    <w:rsid w:val="00AC6104"/>
    <w:rsid w:val="00AC614A"/>
    <w:rsid w:val="00AC6B6A"/>
    <w:rsid w:val="00AD0573"/>
    <w:rsid w:val="00AD1E2F"/>
    <w:rsid w:val="00AD2878"/>
    <w:rsid w:val="00AD3AA5"/>
    <w:rsid w:val="00AD3C2F"/>
    <w:rsid w:val="00AD474F"/>
    <w:rsid w:val="00AD5330"/>
    <w:rsid w:val="00AD6A32"/>
    <w:rsid w:val="00AD769C"/>
    <w:rsid w:val="00AE2619"/>
    <w:rsid w:val="00AE3024"/>
    <w:rsid w:val="00AE416E"/>
    <w:rsid w:val="00AE563C"/>
    <w:rsid w:val="00AE638E"/>
    <w:rsid w:val="00AE7399"/>
    <w:rsid w:val="00AF2378"/>
    <w:rsid w:val="00AF498E"/>
    <w:rsid w:val="00AF5B2A"/>
    <w:rsid w:val="00AF5DFF"/>
    <w:rsid w:val="00AF6183"/>
    <w:rsid w:val="00AF6C08"/>
    <w:rsid w:val="00B00455"/>
    <w:rsid w:val="00B01F4C"/>
    <w:rsid w:val="00B03D9B"/>
    <w:rsid w:val="00B0516D"/>
    <w:rsid w:val="00B0581D"/>
    <w:rsid w:val="00B05E2C"/>
    <w:rsid w:val="00B06A52"/>
    <w:rsid w:val="00B073F9"/>
    <w:rsid w:val="00B10DB2"/>
    <w:rsid w:val="00B10E0D"/>
    <w:rsid w:val="00B121BA"/>
    <w:rsid w:val="00B15CF1"/>
    <w:rsid w:val="00B20144"/>
    <w:rsid w:val="00B2040C"/>
    <w:rsid w:val="00B2053C"/>
    <w:rsid w:val="00B22E41"/>
    <w:rsid w:val="00B2388E"/>
    <w:rsid w:val="00B23E8A"/>
    <w:rsid w:val="00B240D6"/>
    <w:rsid w:val="00B2683D"/>
    <w:rsid w:val="00B30485"/>
    <w:rsid w:val="00B31E57"/>
    <w:rsid w:val="00B325E7"/>
    <w:rsid w:val="00B34019"/>
    <w:rsid w:val="00B358D1"/>
    <w:rsid w:val="00B36F95"/>
    <w:rsid w:val="00B377F4"/>
    <w:rsid w:val="00B3781B"/>
    <w:rsid w:val="00B438FC"/>
    <w:rsid w:val="00B45142"/>
    <w:rsid w:val="00B464D4"/>
    <w:rsid w:val="00B464F6"/>
    <w:rsid w:val="00B47043"/>
    <w:rsid w:val="00B506AA"/>
    <w:rsid w:val="00B50C1B"/>
    <w:rsid w:val="00B54E64"/>
    <w:rsid w:val="00B57FCC"/>
    <w:rsid w:val="00B60CA0"/>
    <w:rsid w:val="00B61689"/>
    <w:rsid w:val="00B619C4"/>
    <w:rsid w:val="00B66121"/>
    <w:rsid w:val="00B70767"/>
    <w:rsid w:val="00B70BD2"/>
    <w:rsid w:val="00B7122B"/>
    <w:rsid w:val="00B723B2"/>
    <w:rsid w:val="00B7267E"/>
    <w:rsid w:val="00B72D2C"/>
    <w:rsid w:val="00B74699"/>
    <w:rsid w:val="00B74A88"/>
    <w:rsid w:val="00B75C91"/>
    <w:rsid w:val="00B76A02"/>
    <w:rsid w:val="00B76EED"/>
    <w:rsid w:val="00B80066"/>
    <w:rsid w:val="00B82546"/>
    <w:rsid w:val="00B84316"/>
    <w:rsid w:val="00B84796"/>
    <w:rsid w:val="00B84E58"/>
    <w:rsid w:val="00B858EE"/>
    <w:rsid w:val="00B85985"/>
    <w:rsid w:val="00B86763"/>
    <w:rsid w:val="00B86803"/>
    <w:rsid w:val="00B86830"/>
    <w:rsid w:val="00B86CFC"/>
    <w:rsid w:val="00B87B20"/>
    <w:rsid w:val="00B9118F"/>
    <w:rsid w:val="00B928A2"/>
    <w:rsid w:val="00B93BD1"/>
    <w:rsid w:val="00B94163"/>
    <w:rsid w:val="00BA119D"/>
    <w:rsid w:val="00BA16BC"/>
    <w:rsid w:val="00BA2984"/>
    <w:rsid w:val="00BA6DF0"/>
    <w:rsid w:val="00BA7D4D"/>
    <w:rsid w:val="00BB6B81"/>
    <w:rsid w:val="00BC29B8"/>
    <w:rsid w:val="00BC371F"/>
    <w:rsid w:val="00BC3CD6"/>
    <w:rsid w:val="00BC64B3"/>
    <w:rsid w:val="00BC69E7"/>
    <w:rsid w:val="00BC78D9"/>
    <w:rsid w:val="00BD05EA"/>
    <w:rsid w:val="00BD2B16"/>
    <w:rsid w:val="00BD3B74"/>
    <w:rsid w:val="00BD5107"/>
    <w:rsid w:val="00BD5F74"/>
    <w:rsid w:val="00BD7BE2"/>
    <w:rsid w:val="00BE1235"/>
    <w:rsid w:val="00BE2DED"/>
    <w:rsid w:val="00BE3A98"/>
    <w:rsid w:val="00BE48B3"/>
    <w:rsid w:val="00BE5DD3"/>
    <w:rsid w:val="00BE5E1C"/>
    <w:rsid w:val="00BE5E2E"/>
    <w:rsid w:val="00BE6E3E"/>
    <w:rsid w:val="00BE79A5"/>
    <w:rsid w:val="00BE7D54"/>
    <w:rsid w:val="00BF03FD"/>
    <w:rsid w:val="00BF055F"/>
    <w:rsid w:val="00BF080F"/>
    <w:rsid w:val="00BF090D"/>
    <w:rsid w:val="00BF1C1A"/>
    <w:rsid w:val="00BF1D7B"/>
    <w:rsid w:val="00BF2A44"/>
    <w:rsid w:val="00BF3C80"/>
    <w:rsid w:val="00BF4F86"/>
    <w:rsid w:val="00BF53C8"/>
    <w:rsid w:val="00BF5BF7"/>
    <w:rsid w:val="00BF7DF2"/>
    <w:rsid w:val="00C07D2E"/>
    <w:rsid w:val="00C10C0A"/>
    <w:rsid w:val="00C10E01"/>
    <w:rsid w:val="00C112CF"/>
    <w:rsid w:val="00C126DC"/>
    <w:rsid w:val="00C13225"/>
    <w:rsid w:val="00C14A69"/>
    <w:rsid w:val="00C15CB3"/>
    <w:rsid w:val="00C164BA"/>
    <w:rsid w:val="00C20606"/>
    <w:rsid w:val="00C21537"/>
    <w:rsid w:val="00C2171A"/>
    <w:rsid w:val="00C21B46"/>
    <w:rsid w:val="00C22BC3"/>
    <w:rsid w:val="00C258A0"/>
    <w:rsid w:val="00C26CFC"/>
    <w:rsid w:val="00C300B8"/>
    <w:rsid w:val="00C31810"/>
    <w:rsid w:val="00C338C0"/>
    <w:rsid w:val="00C34C14"/>
    <w:rsid w:val="00C40CA4"/>
    <w:rsid w:val="00C47F57"/>
    <w:rsid w:val="00C51048"/>
    <w:rsid w:val="00C53BEB"/>
    <w:rsid w:val="00C5468D"/>
    <w:rsid w:val="00C54D66"/>
    <w:rsid w:val="00C54EAD"/>
    <w:rsid w:val="00C571CF"/>
    <w:rsid w:val="00C57844"/>
    <w:rsid w:val="00C603A2"/>
    <w:rsid w:val="00C62277"/>
    <w:rsid w:val="00C658B0"/>
    <w:rsid w:val="00C66150"/>
    <w:rsid w:val="00C67B02"/>
    <w:rsid w:val="00C70778"/>
    <w:rsid w:val="00C71418"/>
    <w:rsid w:val="00C7175A"/>
    <w:rsid w:val="00C72155"/>
    <w:rsid w:val="00C72902"/>
    <w:rsid w:val="00C75AC0"/>
    <w:rsid w:val="00C809EA"/>
    <w:rsid w:val="00C80A36"/>
    <w:rsid w:val="00C816AD"/>
    <w:rsid w:val="00C85A1B"/>
    <w:rsid w:val="00C85DD0"/>
    <w:rsid w:val="00C86DF1"/>
    <w:rsid w:val="00C87733"/>
    <w:rsid w:val="00C900B8"/>
    <w:rsid w:val="00C907E3"/>
    <w:rsid w:val="00C93F10"/>
    <w:rsid w:val="00C94A86"/>
    <w:rsid w:val="00C95BBC"/>
    <w:rsid w:val="00C96432"/>
    <w:rsid w:val="00C9757D"/>
    <w:rsid w:val="00C9767F"/>
    <w:rsid w:val="00C97E6C"/>
    <w:rsid w:val="00CA191F"/>
    <w:rsid w:val="00CA1F73"/>
    <w:rsid w:val="00CA2BA7"/>
    <w:rsid w:val="00CA3777"/>
    <w:rsid w:val="00CA458A"/>
    <w:rsid w:val="00CA5488"/>
    <w:rsid w:val="00CA5967"/>
    <w:rsid w:val="00CA5DD7"/>
    <w:rsid w:val="00CA7506"/>
    <w:rsid w:val="00CA7758"/>
    <w:rsid w:val="00CB0E7B"/>
    <w:rsid w:val="00CB137F"/>
    <w:rsid w:val="00CB2E80"/>
    <w:rsid w:val="00CB3BB0"/>
    <w:rsid w:val="00CB4AC0"/>
    <w:rsid w:val="00CB6DC0"/>
    <w:rsid w:val="00CB7CDF"/>
    <w:rsid w:val="00CC0511"/>
    <w:rsid w:val="00CC0552"/>
    <w:rsid w:val="00CC1CA9"/>
    <w:rsid w:val="00CC225C"/>
    <w:rsid w:val="00CC3AA9"/>
    <w:rsid w:val="00CC5365"/>
    <w:rsid w:val="00CC5965"/>
    <w:rsid w:val="00CC64AD"/>
    <w:rsid w:val="00CD0982"/>
    <w:rsid w:val="00CD211F"/>
    <w:rsid w:val="00CD3AAC"/>
    <w:rsid w:val="00CD3EA4"/>
    <w:rsid w:val="00CD432C"/>
    <w:rsid w:val="00CD58FF"/>
    <w:rsid w:val="00CD5AEF"/>
    <w:rsid w:val="00CD6B20"/>
    <w:rsid w:val="00CD7A3A"/>
    <w:rsid w:val="00CD7F02"/>
    <w:rsid w:val="00CE353A"/>
    <w:rsid w:val="00CE441A"/>
    <w:rsid w:val="00CE5466"/>
    <w:rsid w:val="00CE5A15"/>
    <w:rsid w:val="00CF04F5"/>
    <w:rsid w:val="00CF1A2B"/>
    <w:rsid w:val="00CF38F4"/>
    <w:rsid w:val="00CF6CFD"/>
    <w:rsid w:val="00CF70C5"/>
    <w:rsid w:val="00CF78F3"/>
    <w:rsid w:val="00D011F9"/>
    <w:rsid w:val="00D026EF"/>
    <w:rsid w:val="00D03E96"/>
    <w:rsid w:val="00D04CA5"/>
    <w:rsid w:val="00D05002"/>
    <w:rsid w:val="00D064C6"/>
    <w:rsid w:val="00D06B74"/>
    <w:rsid w:val="00D07774"/>
    <w:rsid w:val="00D07A35"/>
    <w:rsid w:val="00D10885"/>
    <w:rsid w:val="00D11F44"/>
    <w:rsid w:val="00D12B9D"/>
    <w:rsid w:val="00D12E4C"/>
    <w:rsid w:val="00D15AFE"/>
    <w:rsid w:val="00D16892"/>
    <w:rsid w:val="00D168C7"/>
    <w:rsid w:val="00D169D1"/>
    <w:rsid w:val="00D1788E"/>
    <w:rsid w:val="00D208C9"/>
    <w:rsid w:val="00D21FA6"/>
    <w:rsid w:val="00D23369"/>
    <w:rsid w:val="00D233CD"/>
    <w:rsid w:val="00D23D2E"/>
    <w:rsid w:val="00D2682A"/>
    <w:rsid w:val="00D27508"/>
    <w:rsid w:val="00D27F65"/>
    <w:rsid w:val="00D30B6F"/>
    <w:rsid w:val="00D30CAC"/>
    <w:rsid w:val="00D30EEB"/>
    <w:rsid w:val="00D32780"/>
    <w:rsid w:val="00D33278"/>
    <w:rsid w:val="00D33820"/>
    <w:rsid w:val="00D34D1D"/>
    <w:rsid w:val="00D401FA"/>
    <w:rsid w:val="00D40267"/>
    <w:rsid w:val="00D402FF"/>
    <w:rsid w:val="00D41104"/>
    <w:rsid w:val="00D42742"/>
    <w:rsid w:val="00D43E1E"/>
    <w:rsid w:val="00D459FC"/>
    <w:rsid w:val="00D527BC"/>
    <w:rsid w:val="00D528F5"/>
    <w:rsid w:val="00D52BC9"/>
    <w:rsid w:val="00D52DA0"/>
    <w:rsid w:val="00D5388D"/>
    <w:rsid w:val="00D53E9D"/>
    <w:rsid w:val="00D559F1"/>
    <w:rsid w:val="00D55B4B"/>
    <w:rsid w:val="00D55FF3"/>
    <w:rsid w:val="00D57EFB"/>
    <w:rsid w:val="00D60468"/>
    <w:rsid w:val="00D614E1"/>
    <w:rsid w:val="00D61668"/>
    <w:rsid w:val="00D61AC2"/>
    <w:rsid w:val="00D63EED"/>
    <w:rsid w:val="00D649A5"/>
    <w:rsid w:val="00D6625B"/>
    <w:rsid w:val="00D67236"/>
    <w:rsid w:val="00D70A1A"/>
    <w:rsid w:val="00D728F5"/>
    <w:rsid w:val="00D73AE9"/>
    <w:rsid w:val="00D7500F"/>
    <w:rsid w:val="00D76197"/>
    <w:rsid w:val="00D76300"/>
    <w:rsid w:val="00D818CB"/>
    <w:rsid w:val="00D8289D"/>
    <w:rsid w:val="00D82F10"/>
    <w:rsid w:val="00D8355B"/>
    <w:rsid w:val="00D83F68"/>
    <w:rsid w:val="00D85FBA"/>
    <w:rsid w:val="00D87630"/>
    <w:rsid w:val="00D9054A"/>
    <w:rsid w:val="00D9215F"/>
    <w:rsid w:val="00D9228E"/>
    <w:rsid w:val="00D93AEA"/>
    <w:rsid w:val="00D94524"/>
    <w:rsid w:val="00D9632E"/>
    <w:rsid w:val="00D9642D"/>
    <w:rsid w:val="00DA0E97"/>
    <w:rsid w:val="00DA2346"/>
    <w:rsid w:val="00DA2994"/>
    <w:rsid w:val="00DA2FB0"/>
    <w:rsid w:val="00DA4374"/>
    <w:rsid w:val="00DA4A0B"/>
    <w:rsid w:val="00DA567A"/>
    <w:rsid w:val="00DA5B00"/>
    <w:rsid w:val="00DB2F80"/>
    <w:rsid w:val="00DB3EDF"/>
    <w:rsid w:val="00DB5C65"/>
    <w:rsid w:val="00DB5DC0"/>
    <w:rsid w:val="00DB76AE"/>
    <w:rsid w:val="00DC10A2"/>
    <w:rsid w:val="00DC10A8"/>
    <w:rsid w:val="00DC15CD"/>
    <w:rsid w:val="00DC2F13"/>
    <w:rsid w:val="00DC6950"/>
    <w:rsid w:val="00DC70C6"/>
    <w:rsid w:val="00DC7C90"/>
    <w:rsid w:val="00DD0756"/>
    <w:rsid w:val="00DD1CC6"/>
    <w:rsid w:val="00DD4000"/>
    <w:rsid w:val="00DE41FA"/>
    <w:rsid w:val="00DE720E"/>
    <w:rsid w:val="00DF032A"/>
    <w:rsid w:val="00DF1378"/>
    <w:rsid w:val="00DF167D"/>
    <w:rsid w:val="00DF3399"/>
    <w:rsid w:val="00DF3C0A"/>
    <w:rsid w:val="00DF45D6"/>
    <w:rsid w:val="00DF65C9"/>
    <w:rsid w:val="00DF66B1"/>
    <w:rsid w:val="00DF66BD"/>
    <w:rsid w:val="00E00445"/>
    <w:rsid w:val="00E00D39"/>
    <w:rsid w:val="00E01257"/>
    <w:rsid w:val="00E012E0"/>
    <w:rsid w:val="00E014A0"/>
    <w:rsid w:val="00E04AF9"/>
    <w:rsid w:val="00E06343"/>
    <w:rsid w:val="00E07BD3"/>
    <w:rsid w:val="00E10452"/>
    <w:rsid w:val="00E10468"/>
    <w:rsid w:val="00E104AA"/>
    <w:rsid w:val="00E11BB4"/>
    <w:rsid w:val="00E11CEA"/>
    <w:rsid w:val="00E12EA7"/>
    <w:rsid w:val="00E13494"/>
    <w:rsid w:val="00E15FFF"/>
    <w:rsid w:val="00E16465"/>
    <w:rsid w:val="00E174BD"/>
    <w:rsid w:val="00E17D6B"/>
    <w:rsid w:val="00E203B4"/>
    <w:rsid w:val="00E20655"/>
    <w:rsid w:val="00E23C11"/>
    <w:rsid w:val="00E24DC6"/>
    <w:rsid w:val="00E25DFD"/>
    <w:rsid w:val="00E263D8"/>
    <w:rsid w:val="00E3040D"/>
    <w:rsid w:val="00E3163E"/>
    <w:rsid w:val="00E327DB"/>
    <w:rsid w:val="00E34104"/>
    <w:rsid w:val="00E356DA"/>
    <w:rsid w:val="00E35C5C"/>
    <w:rsid w:val="00E365CE"/>
    <w:rsid w:val="00E413F2"/>
    <w:rsid w:val="00E41623"/>
    <w:rsid w:val="00E41773"/>
    <w:rsid w:val="00E4255D"/>
    <w:rsid w:val="00E4315A"/>
    <w:rsid w:val="00E434DD"/>
    <w:rsid w:val="00E4367D"/>
    <w:rsid w:val="00E436D8"/>
    <w:rsid w:val="00E458AB"/>
    <w:rsid w:val="00E51469"/>
    <w:rsid w:val="00E52C18"/>
    <w:rsid w:val="00E55D5C"/>
    <w:rsid w:val="00E5686D"/>
    <w:rsid w:val="00E57444"/>
    <w:rsid w:val="00E60D16"/>
    <w:rsid w:val="00E62818"/>
    <w:rsid w:val="00E64478"/>
    <w:rsid w:val="00E65290"/>
    <w:rsid w:val="00E65507"/>
    <w:rsid w:val="00E6708F"/>
    <w:rsid w:val="00E730AE"/>
    <w:rsid w:val="00E73DD3"/>
    <w:rsid w:val="00E7571A"/>
    <w:rsid w:val="00E80CF9"/>
    <w:rsid w:val="00E813D9"/>
    <w:rsid w:val="00E82A7F"/>
    <w:rsid w:val="00E83CCA"/>
    <w:rsid w:val="00E8405F"/>
    <w:rsid w:val="00E863B3"/>
    <w:rsid w:val="00E86986"/>
    <w:rsid w:val="00E87BF0"/>
    <w:rsid w:val="00E91339"/>
    <w:rsid w:val="00E91620"/>
    <w:rsid w:val="00E923FD"/>
    <w:rsid w:val="00E96566"/>
    <w:rsid w:val="00E97496"/>
    <w:rsid w:val="00EA0A54"/>
    <w:rsid w:val="00EA1194"/>
    <w:rsid w:val="00EA1C3D"/>
    <w:rsid w:val="00EA2908"/>
    <w:rsid w:val="00EA2EC1"/>
    <w:rsid w:val="00EA39D1"/>
    <w:rsid w:val="00EA5911"/>
    <w:rsid w:val="00EA6C1F"/>
    <w:rsid w:val="00EA7B29"/>
    <w:rsid w:val="00EB0B94"/>
    <w:rsid w:val="00EB1307"/>
    <w:rsid w:val="00EB30CD"/>
    <w:rsid w:val="00EB3192"/>
    <w:rsid w:val="00EB4ACE"/>
    <w:rsid w:val="00EB4F46"/>
    <w:rsid w:val="00EC0B59"/>
    <w:rsid w:val="00EC1B59"/>
    <w:rsid w:val="00EC1C20"/>
    <w:rsid w:val="00EC4BEE"/>
    <w:rsid w:val="00EC7D21"/>
    <w:rsid w:val="00ED01DC"/>
    <w:rsid w:val="00ED1A95"/>
    <w:rsid w:val="00ED2412"/>
    <w:rsid w:val="00ED27C8"/>
    <w:rsid w:val="00ED2C7A"/>
    <w:rsid w:val="00ED3293"/>
    <w:rsid w:val="00ED41D9"/>
    <w:rsid w:val="00ED4C07"/>
    <w:rsid w:val="00ED5217"/>
    <w:rsid w:val="00ED63ED"/>
    <w:rsid w:val="00ED641C"/>
    <w:rsid w:val="00ED73D1"/>
    <w:rsid w:val="00EE1DAE"/>
    <w:rsid w:val="00EE2E04"/>
    <w:rsid w:val="00EE6B0B"/>
    <w:rsid w:val="00EE7441"/>
    <w:rsid w:val="00EF19C7"/>
    <w:rsid w:val="00EF2651"/>
    <w:rsid w:val="00EF2CFC"/>
    <w:rsid w:val="00EF3368"/>
    <w:rsid w:val="00EF5828"/>
    <w:rsid w:val="00EF62B7"/>
    <w:rsid w:val="00EF785F"/>
    <w:rsid w:val="00F00ECD"/>
    <w:rsid w:val="00F032AD"/>
    <w:rsid w:val="00F0336A"/>
    <w:rsid w:val="00F05E3D"/>
    <w:rsid w:val="00F067B4"/>
    <w:rsid w:val="00F1178D"/>
    <w:rsid w:val="00F11946"/>
    <w:rsid w:val="00F11F30"/>
    <w:rsid w:val="00F128CB"/>
    <w:rsid w:val="00F14EA2"/>
    <w:rsid w:val="00F1564C"/>
    <w:rsid w:val="00F15E53"/>
    <w:rsid w:val="00F305C0"/>
    <w:rsid w:val="00F312A2"/>
    <w:rsid w:val="00F31301"/>
    <w:rsid w:val="00F32813"/>
    <w:rsid w:val="00F33441"/>
    <w:rsid w:val="00F34C3B"/>
    <w:rsid w:val="00F35115"/>
    <w:rsid w:val="00F35CCF"/>
    <w:rsid w:val="00F40FB2"/>
    <w:rsid w:val="00F4116C"/>
    <w:rsid w:val="00F411D4"/>
    <w:rsid w:val="00F429C2"/>
    <w:rsid w:val="00F42EAC"/>
    <w:rsid w:val="00F448F7"/>
    <w:rsid w:val="00F4622B"/>
    <w:rsid w:val="00F467AD"/>
    <w:rsid w:val="00F503EF"/>
    <w:rsid w:val="00F50EE3"/>
    <w:rsid w:val="00F5260D"/>
    <w:rsid w:val="00F52B2B"/>
    <w:rsid w:val="00F54C45"/>
    <w:rsid w:val="00F54D9D"/>
    <w:rsid w:val="00F5545E"/>
    <w:rsid w:val="00F55567"/>
    <w:rsid w:val="00F60586"/>
    <w:rsid w:val="00F60C0B"/>
    <w:rsid w:val="00F61306"/>
    <w:rsid w:val="00F62E14"/>
    <w:rsid w:val="00F634B2"/>
    <w:rsid w:val="00F6355C"/>
    <w:rsid w:val="00F64929"/>
    <w:rsid w:val="00F6713D"/>
    <w:rsid w:val="00F67A8C"/>
    <w:rsid w:val="00F70B32"/>
    <w:rsid w:val="00F71CFE"/>
    <w:rsid w:val="00F74702"/>
    <w:rsid w:val="00F7487B"/>
    <w:rsid w:val="00F754F8"/>
    <w:rsid w:val="00F76B5B"/>
    <w:rsid w:val="00F81241"/>
    <w:rsid w:val="00F81EB8"/>
    <w:rsid w:val="00F82807"/>
    <w:rsid w:val="00F93B4B"/>
    <w:rsid w:val="00F93B4C"/>
    <w:rsid w:val="00FA1253"/>
    <w:rsid w:val="00FA1879"/>
    <w:rsid w:val="00FA291E"/>
    <w:rsid w:val="00FA3B71"/>
    <w:rsid w:val="00FA5260"/>
    <w:rsid w:val="00FA7463"/>
    <w:rsid w:val="00FA7D6E"/>
    <w:rsid w:val="00FB0186"/>
    <w:rsid w:val="00FB0284"/>
    <w:rsid w:val="00FB1BA5"/>
    <w:rsid w:val="00FB1E49"/>
    <w:rsid w:val="00FB26A1"/>
    <w:rsid w:val="00FB5C97"/>
    <w:rsid w:val="00FC0048"/>
    <w:rsid w:val="00FC0B8B"/>
    <w:rsid w:val="00FC1D82"/>
    <w:rsid w:val="00FC2053"/>
    <w:rsid w:val="00FC36EA"/>
    <w:rsid w:val="00FC47D1"/>
    <w:rsid w:val="00FC4D81"/>
    <w:rsid w:val="00FC536B"/>
    <w:rsid w:val="00FC6797"/>
    <w:rsid w:val="00FC7197"/>
    <w:rsid w:val="00FC73A3"/>
    <w:rsid w:val="00FD0374"/>
    <w:rsid w:val="00FD2AF6"/>
    <w:rsid w:val="00FD3E08"/>
    <w:rsid w:val="00FD5803"/>
    <w:rsid w:val="00FD5833"/>
    <w:rsid w:val="00FD67C3"/>
    <w:rsid w:val="00FE297E"/>
    <w:rsid w:val="00FE5142"/>
    <w:rsid w:val="00FE6B4D"/>
    <w:rsid w:val="00FE7A31"/>
    <w:rsid w:val="00FF06FD"/>
    <w:rsid w:val="00FF1E3A"/>
    <w:rsid w:val="00FF2343"/>
    <w:rsid w:val="00FF3B3B"/>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E85DE"/>
  <w15:docId w15:val="{A3968EDD-E26A-4F0D-BDC2-DDB5F618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497F5C"/>
    <w:pPr>
      <w:keepNext/>
      <w:keepLines/>
      <w:spacing w:before="240" w:after="0"/>
      <w:outlineLvl w:val="0"/>
    </w:pPr>
    <w:rPr>
      <w:rFonts w:ascii="Times New Roman" w:eastAsiaTheme="majorEastAsia" w:hAnsi="Times New Roman" w:cstheme="majorBidi"/>
      <w:color w:val="000000" w:themeColor="text1"/>
      <w:sz w:val="28"/>
      <w:szCs w:val="32"/>
    </w:rPr>
  </w:style>
  <w:style w:type="paragraph" w:styleId="Heading2">
    <w:name w:val="heading 2"/>
    <w:basedOn w:val="Normal"/>
    <w:next w:val="Normal"/>
    <w:link w:val="Heading2Char"/>
    <w:uiPriority w:val="9"/>
    <w:unhideWhenUsed/>
    <w:qFormat/>
    <w:rsid w:val="00142834"/>
    <w:pPr>
      <w:keepNext/>
      <w:keepLines/>
      <w:spacing w:before="40" w:after="0"/>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link w:val="Heading3Char"/>
    <w:qFormat/>
    <w:rsid w:val="00B438FC"/>
    <w:pPr>
      <w:widowControl/>
      <w:spacing w:before="100" w:beforeAutospacing="1" w:after="100" w:afterAutospacing="1" w:line="240" w:lineRule="auto"/>
      <w:jc w:val="center"/>
      <w:outlineLvl w:val="2"/>
    </w:pPr>
    <w:rPr>
      <w:rFonts w:ascii="Times New Roman" w:eastAsia="Times New Roman" w:hAnsi="Times New Roman"/>
      <w:b/>
      <w:bCs/>
      <w:color w:val="414142"/>
      <w:sz w:val="29"/>
      <w:szCs w:val="29"/>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E436D8"/>
    <w:pPr>
      <w:widowControl w:val="0"/>
    </w:pPr>
    <w:rPr>
      <w:sz w:val="22"/>
      <w:szCs w:val="22"/>
      <w:lang w:val="en-US" w:eastAsia="en-US"/>
    </w:rPr>
  </w:style>
  <w:style w:type="paragraph" w:styleId="FootnoteText">
    <w:name w:val="footnote text"/>
    <w:basedOn w:val="Normal"/>
    <w:link w:val="FootnoteTextChar"/>
    <w:unhideWhenUsed/>
    <w:rsid w:val="00365F32"/>
    <w:pPr>
      <w:spacing w:after="0" w:line="240" w:lineRule="auto"/>
    </w:pPr>
    <w:rPr>
      <w:sz w:val="20"/>
      <w:szCs w:val="20"/>
    </w:rPr>
  </w:style>
  <w:style w:type="character" w:customStyle="1" w:styleId="FootnoteTextChar">
    <w:name w:val="Footnote Text Char"/>
    <w:basedOn w:val="DefaultParagraphFont"/>
    <w:link w:val="FootnoteText"/>
    <w:rsid w:val="00365F32"/>
    <w:rPr>
      <w:lang w:val="en-US" w:eastAsia="en-US"/>
    </w:rPr>
  </w:style>
  <w:style w:type="character" w:styleId="FootnoteReference">
    <w:name w:val="footnote reference"/>
    <w:basedOn w:val="DefaultParagraphFont"/>
    <w:unhideWhenUsed/>
    <w:rsid w:val="00365F32"/>
    <w:rPr>
      <w:vertAlign w:val="superscript"/>
    </w:rPr>
  </w:style>
  <w:style w:type="character" w:styleId="CommentReference">
    <w:name w:val="annotation reference"/>
    <w:basedOn w:val="DefaultParagraphFont"/>
    <w:uiPriority w:val="99"/>
    <w:semiHidden/>
    <w:unhideWhenUsed/>
    <w:rsid w:val="00405F68"/>
    <w:rPr>
      <w:sz w:val="16"/>
      <w:szCs w:val="16"/>
    </w:rPr>
  </w:style>
  <w:style w:type="paragraph" w:styleId="CommentText">
    <w:name w:val="annotation text"/>
    <w:basedOn w:val="Normal"/>
    <w:link w:val="CommentTextChar"/>
    <w:uiPriority w:val="99"/>
    <w:unhideWhenUsed/>
    <w:rsid w:val="00405F68"/>
    <w:pPr>
      <w:spacing w:line="240" w:lineRule="auto"/>
    </w:pPr>
    <w:rPr>
      <w:sz w:val="20"/>
      <w:szCs w:val="20"/>
    </w:rPr>
  </w:style>
  <w:style w:type="character" w:customStyle="1" w:styleId="CommentTextChar">
    <w:name w:val="Comment Text Char"/>
    <w:basedOn w:val="DefaultParagraphFont"/>
    <w:link w:val="CommentText"/>
    <w:uiPriority w:val="99"/>
    <w:rsid w:val="00405F68"/>
    <w:rPr>
      <w:lang w:val="en-US" w:eastAsia="en-US"/>
    </w:rPr>
  </w:style>
  <w:style w:type="paragraph" w:styleId="CommentSubject">
    <w:name w:val="annotation subject"/>
    <w:basedOn w:val="CommentText"/>
    <w:next w:val="CommentText"/>
    <w:link w:val="CommentSubjectChar"/>
    <w:uiPriority w:val="99"/>
    <w:semiHidden/>
    <w:unhideWhenUsed/>
    <w:rsid w:val="00405F68"/>
    <w:rPr>
      <w:b/>
      <w:bCs/>
    </w:rPr>
  </w:style>
  <w:style w:type="character" w:customStyle="1" w:styleId="CommentSubjectChar">
    <w:name w:val="Comment Subject Char"/>
    <w:basedOn w:val="CommentTextChar"/>
    <w:link w:val="CommentSubject"/>
    <w:uiPriority w:val="99"/>
    <w:semiHidden/>
    <w:rsid w:val="00405F68"/>
    <w:rPr>
      <w:b/>
      <w:bCs/>
      <w:lang w:val="en-US" w:eastAsia="en-US"/>
    </w:rPr>
  </w:style>
  <w:style w:type="paragraph" w:customStyle="1" w:styleId="tv213">
    <w:name w:val="tv213"/>
    <w:basedOn w:val="Normal"/>
    <w:rsid w:val="007977D6"/>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Strong">
    <w:name w:val="Strong"/>
    <w:qFormat/>
    <w:rsid w:val="006E14DC"/>
    <w:rPr>
      <w:b/>
      <w:bCs/>
    </w:rPr>
  </w:style>
  <w:style w:type="paragraph" w:styleId="BodyText">
    <w:name w:val="Body Text"/>
    <w:basedOn w:val="Normal"/>
    <w:link w:val="BodyTextChar"/>
    <w:semiHidden/>
    <w:unhideWhenUsed/>
    <w:rsid w:val="006E14DC"/>
    <w:pPr>
      <w:widowControl/>
      <w:spacing w:after="120" w:line="240" w:lineRule="auto"/>
    </w:pPr>
    <w:rPr>
      <w:rFonts w:ascii="Times New Roman" w:eastAsia="Times New Roman" w:hAnsi="Times New Roman"/>
      <w:kern w:val="24"/>
      <w:sz w:val="28"/>
      <w:szCs w:val="20"/>
      <w:lang w:val="lv-LV"/>
    </w:rPr>
  </w:style>
  <w:style w:type="character" w:customStyle="1" w:styleId="BodyTextChar">
    <w:name w:val="Body Text Char"/>
    <w:basedOn w:val="DefaultParagraphFont"/>
    <w:link w:val="BodyText"/>
    <w:semiHidden/>
    <w:rsid w:val="006E14DC"/>
    <w:rPr>
      <w:rFonts w:ascii="Times New Roman" w:eastAsia="Times New Roman" w:hAnsi="Times New Roman"/>
      <w:kern w:val="24"/>
      <w:sz w:val="28"/>
      <w:lang w:eastAsia="en-US"/>
    </w:rPr>
  </w:style>
  <w:style w:type="character" w:customStyle="1" w:styleId="Heading3Char">
    <w:name w:val="Heading 3 Char"/>
    <w:basedOn w:val="DefaultParagraphFont"/>
    <w:link w:val="Heading3"/>
    <w:rsid w:val="00B438FC"/>
    <w:rPr>
      <w:rFonts w:ascii="Times New Roman" w:eastAsia="Times New Roman" w:hAnsi="Times New Roman"/>
      <w:b/>
      <w:bCs/>
      <w:color w:val="414142"/>
      <w:sz w:val="29"/>
      <w:szCs w:val="29"/>
    </w:rPr>
  </w:style>
  <w:style w:type="paragraph" w:styleId="ListParagraph">
    <w:name w:val="List Paragraph"/>
    <w:basedOn w:val="Normal"/>
    <w:uiPriority w:val="34"/>
    <w:qFormat/>
    <w:rsid w:val="00B438FC"/>
    <w:pPr>
      <w:widowControl/>
      <w:ind w:left="720"/>
      <w:contextualSpacing/>
    </w:pPr>
    <w:rPr>
      <w:lang w:val="lv-LV"/>
    </w:rPr>
  </w:style>
  <w:style w:type="paragraph" w:styleId="NormalWeb">
    <w:name w:val="Normal (Web)"/>
    <w:basedOn w:val="Normal"/>
    <w:link w:val="NormalWebChar"/>
    <w:uiPriority w:val="99"/>
    <w:rsid w:val="00B438FC"/>
    <w:pPr>
      <w:widowControl/>
      <w:spacing w:before="100" w:beforeAutospacing="1" w:after="250" w:line="240" w:lineRule="auto"/>
    </w:pPr>
    <w:rPr>
      <w:rFonts w:ascii="Times New Roman" w:eastAsia="Times New Roman" w:hAnsi="Times New Roman"/>
      <w:sz w:val="24"/>
      <w:szCs w:val="24"/>
      <w:lang w:val="lv-LV" w:eastAsia="lv-LV"/>
    </w:rPr>
  </w:style>
  <w:style w:type="character" w:customStyle="1" w:styleId="NormalWebChar">
    <w:name w:val="Normal (Web) Char"/>
    <w:link w:val="NormalWeb"/>
    <w:uiPriority w:val="99"/>
    <w:locked/>
    <w:rsid w:val="00B438FC"/>
    <w:rPr>
      <w:rFonts w:ascii="Times New Roman" w:eastAsia="Times New Roman" w:hAnsi="Times New Roman"/>
      <w:sz w:val="24"/>
      <w:szCs w:val="24"/>
    </w:rPr>
  </w:style>
  <w:style w:type="paragraph" w:customStyle="1" w:styleId="naisf">
    <w:name w:val="naisf"/>
    <w:basedOn w:val="Normal"/>
    <w:rsid w:val="00311BCA"/>
    <w:pPr>
      <w:widowControl/>
      <w:spacing w:before="75" w:after="75" w:line="240" w:lineRule="auto"/>
      <w:ind w:firstLine="375"/>
      <w:jc w:val="both"/>
    </w:pPr>
    <w:rPr>
      <w:rFonts w:ascii="Times New Roman" w:eastAsia="Times New Roman" w:hAnsi="Times New Roman"/>
      <w:sz w:val="24"/>
      <w:szCs w:val="24"/>
      <w:lang w:val="lv-LV" w:eastAsia="lv-LV"/>
    </w:rPr>
  </w:style>
  <w:style w:type="table" w:styleId="TableGrid">
    <w:name w:val="Table Grid"/>
    <w:basedOn w:val="TableNormal"/>
    <w:uiPriority w:val="59"/>
    <w:rsid w:val="001E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F5260D"/>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likdat">
    <w:name w:val="lik_dat"/>
    <w:basedOn w:val="Normal"/>
    <w:rsid w:val="00F5260D"/>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Revision">
    <w:name w:val="Revision"/>
    <w:hidden/>
    <w:uiPriority w:val="99"/>
    <w:semiHidden/>
    <w:rsid w:val="00601C94"/>
    <w:rPr>
      <w:sz w:val="22"/>
      <w:szCs w:val="22"/>
      <w:lang w:val="en-US" w:eastAsia="en-US"/>
    </w:rPr>
  </w:style>
  <w:style w:type="paragraph" w:customStyle="1" w:styleId="tvhtml">
    <w:name w:val="tv_html"/>
    <w:basedOn w:val="Normal"/>
    <w:rsid w:val="006412E7"/>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1Char">
    <w:name w:val="Heading 1 Char"/>
    <w:basedOn w:val="DefaultParagraphFont"/>
    <w:link w:val="Heading1"/>
    <w:uiPriority w:val="9"/>
    <w:rsid w:val="00497F5C"/>
    <w:rPr>
      <w:rFonts w:ascii="Times New Roman" w:eastAsiaTheme="majorEastAsia" w:hAnsi="Times New Roman" w:cstheme="majorBidi"/>
      <w:color w:val="000000" w:themeColor="text1"/>
      <w:sz w:val="28"/>
      <w:szCs w:val="32"/>
      <w:lang w:val="en-US" w:eastAsia="en-US"/>
    </w:rPr>
  </w:style>
  <w:style w:type="paragraph" w:styleId="TOCHeading">
    <w:name w:val="TOC Heading"/>
    <w:basedOn w:val="Heading1"/>
    <w:next w:val="Normal"/>
    <w:uiPriority w:val="39"/>
    <w:unhideWhenUsed/>
    <w:qFormat/>
    <w:rsid w:val="00497F5C"/>
    <w:pPr>
      <w:widowControl/>
      <w:spacing w:line="259" w:lineRule="auto"/>
      <w:outlineLvl w:val="9"/>
    </w:pPr>
  </w:style>
  <w:style w:type="character" w:customStyle="1" w:styleId="Heading2Char">
    <w:name w:val="Heading 2 Char"/>
    <w:basedOn w:val="DefaultParagraphFont"/>
    <w:link w:val="Heading2"/>
    <w:uiPriority w:val="9"/>
    <w:rsid w:val="00142834"/>
    <w:rPr>
      <w:rFonts w:ascii="Times New Roman" w:eastAsiaTheme="majorEastAsia" w:hAnsi="Times New Roman" w:cstheme="majorBidi"/>
      <w:b/>
      <w:color w:val="000000" w:themeColor="text1"/>
      <w:sz w:val="28"/>
      <w:szCs w:val="26"/>
      <w:lang w:val="en-US" w:eastAsia="en-US"/>
    </w:rPr>
  </w:style>
  <w:style w:type="paragraph" w:styleId="TOC1">
    <w:name w:val="toc 1"/>
    <w:basedOn w:val="Normal"/>
    <w:next w:val="Normal"/>
    <w:autoRedefine/>
    <w:uiPriority w:val="39"/>
    <w:unhideWhenUsed/>
    <w:rsid w:val="00142834"/>
    <w:pPr>
      <w:spacing w:after="100"/>
    </w:pPr>
  </w:style>
  <w:style w:type="paragraph" w:styleId="TOC2">
    <w:name w:val="toc 2"/>
    <w:basedOn w:val="Normal"/>
    <w:next w:val="Normal"/>
    <w:autoRedefine/>
    <w:uiPriority w:val="39"/>
    <w:unhideWhenUsed/>
    <w:rsid w:val="00142834"/>
    <w:pPr>
      <w:spacing w:after="100"/>
      <w:ind w:left="220"/>
    </w:pPr>
  </w:style>
  <w:style w:type="paragraph" w:styleId="TOC3">
    <w:name w:val="toc 3"/>
    <w:basedOn w:val="Normal"/>
    <w:next w:val="Normal"/>
    <w:autoRedefine/>
    <w:uiPriority w:val="39"/>
    <w:unhideWhenUsed/>
    <w:rsid w:val="00645DA8"/>
    <w:pPr>
      <w:widowControl/>
      <w:spacing w:after="100" w:line="259" w:lineRule="auto"/>
      <w:ind w:left="440"/>
    </w:pPr>
    <w:rPr>
      <w:rFonts w:asciiTheme="minorHAnsi" w:eastAsiaTheme="minorEastAsia" w:hAnsiTheme="minorHAnsi"/>
    </w:rPr>
  </w:style>
  <w:style w:type="paragraph" w:customStyle="1" w:styleId="RakstzRakstzRakstz">
    <w:name w:val="Rakstz. Rakstz. Rakstz."/>
    <w:basedOn w:val="Normal"/>
    <w:rsid w:val="00253268"/>
    <w:pPr>
      <w:widowControl/>
      <w:spacing w:after="160" w:line="240" w:lineRule="exact"/>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11719">
      <w:bodyDiv w:val="1"/>
      <w:marLeft w:val="0"/>
      <w:marRight w:val="0"/>
      <w:marTop w:val="0"/>
      <w:marBottom w:val="0"/>
      <w:divBdr>
        <w:top w:val="none" w:sz="0" w:space="0" w:color="auto"/>
        <w:left w:val="none" w:sz="0" w:space="0" w:color="auto"/>
        <w:bottom w:val="none" w:sz="0" w:space="0" w:color="auto"/>
        <w:right w:val="none" w:sz="0" w:space="0" w:color="auto"/>
      </w:divBdr>
    </w:div>
    <w:div w:id="625819371">
      <w:bodyDiv w:val="1"/>
      <w:marLeft w:val="0"/>
      <w:marRight w:val="0"/>
      <w:marTop w:val="0"/>
      <w:marBottom w:val="0"/>
      <w:divBdr>
        <w:top w:val="none" w:sz="0" w:space="0" w:color="auto"/>
        <w:left w:val="none" w:sz="0" w:space="0" w:color="auto"/>
        <w:bottom w:val="none" w:sz="0" w:space="0" w:color="auto"/>
        <w:right w:val="none" w:sz="0" w:space="0" w:color="auto"/>
      </w:divBdr>
    </w:div>
    <w:div w:id="648830975">
      <w:bodyDiv w:val="1"/>
      <w:marLeft w:val="0"/>
      <w:marRight w:val="0"/>
      <w:marTop w:val="0"/>
      <w:marBottom w:val="0"/>
      <w:divBdr>
        <w:top w:val="none" w:sz="0" w:space="0" w:color="auto"/>
        <w:left w:val="none" w:sz="0" w:space="0" w:color="auto"/>
        <w:bottom w:val="none" w:sz="0" w:space="0" w:color="auto"/>
        <w:right w:val="none" w:sz="0" w:space="0" w:color="auto"/>
      </w:divBdr>
    </w:div>
    <w:div w:id="691147653">
      <w:bodyDiv w:val="1"/>
      <w:marLeft w:val="0"/>
      <w:marRight w:val="0"/>
      <w:marTop w:val="0"/>
      <w:marBottom w:val="0"/>
      <w:divBdr>
        <w:top w:val="none" w:sz="0" w:space="0" w:color="auto"/>
        <w:left w:val="none" w:sz="0" w:space="0" w:color="auto"/>
        <w:bottom w:val="none" w:sz="0" w:space="0" w:color="auto"/>
        <w:right w:val="none" w:sz="0" w:space="0" w:color="auto"/>
      </w:divBdr>
      <w:divsChild>
        <w:div w:id="123430103">
          <w:marLeft w:val="0"/>
          <w:marRight w:val="0"/>
          <w:marTop w:val="0"/>
          <w:marBottom w:val="0"/>
          <w:divBdr>
            <w:top w:val="none" w:sz="0" w:space="0" w:color="auto"/>
            <w:left w:val="none" w:sz="0" w:space="0" w:color="auto"/>
            <w:bottom w:val="none" w:sz="0" w:space="0" w:color="auto"/>
            <w:right w:val="none" w:sz="0" w:space="0" w:color="auto"/>
          </w:divBdr>
        </w:div>
        <w:div w:id="1961297120">
          <w:marLeft w:val="0"/>
          <w:marRight w:val="0"/>
          <w:marTop w:val="0"/>
          <w:marBottom w:val="0"/>
          <w:divBdr>
            <w:top w:val="none" w:sz="0" w:space="0" w:color="auto"/>
            <w:left w:val="none" w:sz="0" w:space="0" w:color="auto"/>
            <w:bottom w:val="none" w:sz="0" w:space="0" w:color="auto"/>
            <w:right w:val="none" w:sz="0" w:space="0" w:color="auto"/>
          </w:divBdr>
        </w:div>
      </w:divsChild>
    </w:div>
    <w:div w:id="695275265">
      <w:bodyDiv w:val="1"/>
      <w:marLeft w:val="0"/>
      <w:marRight w:val="0"/>
      <w:marTop w:val="0"/>
      <w:marBottom w:val="0"/>
      <w:divBdr>
        <w:top w:val="none" w:sz="0" w:space="0" w:color="auto"/>
        <w:left w:val="none" w:sz="0" w:space="0" w:color="auto"/>
        <w:bottom w:val="none" w:sz="0" w:space="0" w:color="auto"/>
        <w:right w:val="none" w:sz="0" w:space="0" w:color="auto"/>
      </w:divBdr>
      <w:divsChild>
        <w:div w:id="1340233625">
          <w:marLeft w:val="0"/>
          <w:marRight w:val="0"/>
          <w:marTop w:val="0"/>
          <w:marBottom w:val="0"/>
          <w:divBdr>
            <w:top w:val="none" w:sz="0" w:space="0" w:color="auto"/>
            <w:left w:val="none" w:sz="0" w:space="0" w:color="auto"/>
            <w:bottom w:val="none" w:sz="0" w:space="0" w:color="auto"/>
            <w:right w:val="none" w:sz="0" w:space="0" w:color="auto"/>
          </w:divBdr>
        </w:div>
        <w:div w:id="1446734200">
          <w:marLeft w:val="0"/>
          <w:marRight w:val="0"/>
          <w:marTop w:val="0"/>
          <w:marBottom w:val="0"/>
          <w:divBdr>
            <w:top w:val="none" w:sz="0" w:space="0" w:color="auto"/>
            <w:left w:val="none" w:sz="0" w:space="0" w:color="auto"/>
            <w:bottom w:val="none" w:sz="0" w:space="0" w:color="auto"/>
            <w:right w:val="none" w:sz="0" w:space="0" w:color="auto"/>
          </w:divBdr>
        </w:div>
      </w:divsChild>
    </w:div>
    <w:div w:id="790561123">
      <w:bodyDiv w:val="1"/>
      <w:marLeft w:val="0"/>
      <w:marRight w:val="0"/>
      <w:marTop w:val="0"/>
      <w:marBottom w:val="0"/>
      <w:divBdr>
        <w:top w:val="none" w:sz="0" w:space="0" w:color="auto"/>
        <w:left w:val="none" w:sz="0" w:space="0" w:color="auto"/>
        <w:bottom w:val="none" w:sz="0" w:space="0" w:color="auto"/>
        <w:right w:val="none" w:sz="0" w:space="0" w:color="auto"/>
      </w:divBdr>
    </w:div>
    <w:div w:id="816797814">
      <w:bodyDiv w:val="1"/>
      <w:marLeft w:val="0"/>
      <w:marRight w:val="0"/>
      <w:marTop w:val="0"/>
      <w:marBottom w:val="0"/>
      <w:divBdr>
        <w:top w:val="none" w:sz="0" w:space="0" w:color="auto"/>
        <w:left w:val="none" w:sz="0" w:space="0" w:color="auto"/>
        <w:bottom w:val="none" w:sz="0" w:space="0" w:color="auto"/>
        <w:right w:val="none" w:sz="0" w:space="0" w:color="auto"/>
      </w:divBdr>
    </w:div>
    <w:div w:id="819267484">
      <w:bodyDiv w:val="1"/>
      <w:marLeft w:val="0"/>
      <w:marRight w:val="0"/>
      <w:marTop w:val="0"/>
      <w:marBottom w:val="0"/>
      <w:divBdr>
        <w:top w:val="none" w:sz="0" w:space="0" w:color="auto"/>
        <w:left w:val="none" w:sz="0" w:space="0" w:color="auto"/>
        <w:bottom w:val="none" w:sz="0" w:space="0" w:color="auto"/>
        <w:right w:val="none" w:sz="0" w:space="0" w:color="auto"/>
      </w:divBdr>
    </w:div>
    <w:div w:id="878471550">
      <w:bodyDiv w:val="1"/>
      <w:marLeft w:val="0"/>
      <w:marRight w:val="0"/>
      <w:marTop w:val="0"/>
      <w:marBottom w:val="0"/>
      <w:divBdr>
        <w:top w:val="none" w:sz="0" w:space="0" w:color="auto"/>
        <w:left w:val="none" w:sz="0" w:space="0" w:color="auto"/>
        <w:bottom w:val="none" w:sz="0" w:space="0" w:color="auto"/>
        <w:right w:val="none" w:sz="0" w:space="0" w:color="auto"/>
      </w:divBdr>
    </w:div>
    <w:div w:id="894197203">
      <w:bodyDiv w:val="1"/>
      <w:marLeft w:val="0"/>
      <w:marRight w:val="0"/>
      <w:marTop w:val="0"/>
      <w:marBottom w:val="0"/>
      <w:divBdr>
        <w:top w:val="none" w:sz="0" w:space="0" w:color="auto"/>
        <w:left w:val="none" w:sz="0" w:space="0" w:color="auto"/>
        <w:bottom w:val="none" w:sz="0" w:space="0" w:color="auto"/>
        <w:right w:val="none" w:sz="0" w:space="0" w:color="auto"/>
      </w:divBdr>
    </w:div>
    <w:div w:id="964848777">
      <w:bodyDiv w:val="1"/>
      <w:marLeft w:val="0"/>
      <w:marRight w:val="0"/>
      <w:marTop w:val="0"/>
      <w:marBottom w:val="0"/>
      <w:divBdr>
        <w:top w:val="none" w:sz="0" w:space="0" w:color="auto"/>
        <w:left w:val="none" w:sz="0" w:space="0" w:color="auto"/>
        <w:bottom w:val="none" w:sz="0" w:space="0" w:color="auto"/>
        <w:right w:val="none" w:sz="0" w:space="0" w:color="auto"/>
      </w:divBdr>
    </w:div>
    <w:div w:id="975374273">
      <w:bodyDiv w:val="1"/>
      <w:marLeft w:val="0"/>
      <w:marRight w:val="0"/>
      <w:marTop w:val="0"/>
      <w:marBottom w:val="0"/>
      <w:divBdr>
        <w:top w:val="none" w:sz="0" w:space="0" w:color="auto"/>
        <w:left w:val="none" w:sz="0" w:space="0" w:color="auto"/>
        <w:bottom w:val="none" w:sz="0" w:space="0" w:color="auto"/>
        <w:right w:val="none" w:sz="0" w:space="0" w:color="auto"/>
      </w:divBdr>
      <w:divsChild>
        <w:div w:id="1348023826">
          <w:marLeft w:val="0"/>
          <w:marRight w:val="0"/>
          <w:marTop w:val="0"/>
          <w:marBottom w:val="0"/>
          <w:divBdr>
            <w:top w:val="none" w:sz="0" w:space="0" w:color="auto"/>
            <w:left w:val="none" w:sz="0" w:space="0" w:color="auto"/>
            <w:bottom w:val="none" w:sz="0" w:space="0" w:color="auto"/>
            <w:right w:val="none" w:sz="0" w:space="0" w:color="auto"/>
          </w:divBdr>
        </w:div>
        <w:div w:id="1382628108">
          <w:marLeft w:val="0"/>
          <w:marRight w:val="0"/>
          <w:marTop w:val="0"/>
          <w:marBottom w:val="0"/>
          <w:divBdr>
            <w:top w:val="none" w:sz="0" w:space="0" w:color="auto"/>
            <w:left w:val="none" w:sz="0" w:space="0" w:color="auto"/>
            <w:bottom w:val="none" w:sz="0" w:space="0" w:color="auto"/>
            <w:right w:val="none" w:sz="0" w:space="0" w:color="auto"/>
          </w:divBdr>
        </w:div>
        <w:div w:id="1795826459">
          <w:marLeft w:val="0"/>
          <w:marRight w:val="0"/>
          <w:marTop w:val="0"/>
          <w:marBottom w:val="0"/>
          <w:divBdr>
            <w:top w:val="none" w:sz="0" w:space="0" w:color="auto"/>
            <w:left w:val="none" w:sz="0" w:space="0" w:color="auto"/>
            <w:bottom w:val="none" w:sz="0" w:space="0" w:color="auto"/>
            <w:right w:val="none" w:sz="0" w:space="0" w:color="auto"/>
          </w:divBdr>
        </w:div>
        <w:div w:id="1957566817">
          <w:marLeft w:val="0"/>
          <w:marRight w:val="0"/>
          <w:marTop w:val="0"/>
          <w:marBottom w:val="0"/>
          <w:divBdr>
            <w:top w:val="none" w:sz="0" w:space="0" w:color="auto"/>
            <w:left w:val="none" w:sz="0" w:space="0" w:color="auto"/>
            <w:bottom w:val="none" w:sz="0" w:space="0" w:color="auto"/>
            <w:right w:val="none" w:sz="0" w:space="0" w:color="auto"/>
          </w:divBdr>
        </w:div>
      </w:divsChild>
    </w:div>
    <w:div w:id="999236078">
      <w:bodyDiv w:val="1"/>
      <w:marLeft w:val="0"/>
      <w:marRight w:val="0"/>
      <w:marTop w:val="0"/>
      <w:marBottom w:val="0"/>
      <w:divBdr>
        <w:top w:val="none" w:sz="0" w:space="0" w:color="auto"/>
        <w:left w:val="none" w:sz="0" w:space="0" w:color="auto"/>
        <w:bottom w:val="none" w:sz="0" w:space="0" w:color="auto"/>
        <w:right w:val="none" w:sz="0" w:space="0" w:color="auto"/>
      </w:divBdr>
    </w:div>
    <w:div w:id="1032923414">
      <w:bodyDiv w:val="1"/>
      <w:marLeft w:val="0"/>
      <w:marRight w:val="0"/>
      <w:marTop w:val="0"/>
      <w:marBottom w:val="0"/>
      <w:divBdr>
        <w:top w:val="none" w:sz="0" w:space="0" w:color="auto"/>
        <w:left w:val="none" w:sz="0" w:space="0" w:color="auto"/>
        <w:bottom w:val="none" w:sz="0" w:space="0" w:color="auto"/>
        <w:right w:val="none" w:sz="0" w:space="0" w:color="auto"/>
      </w:divBdr>
      <w:divsChild>
        <w:div w:id="1338266148">
          <w:marLeft w:val="0"/>
          <w:marRight w:val="0"/>
          <w:marTop w:val="0"/>
          <w:marBottom w:val="0"/>
          <w:divBdr>
            <w:top w:val="none" w:sz="0" w:space="0" w:color="auto"/>
            <w:left w:val="none" w:sz="0" w:space="0" w:color="auto"/>
            <w:bottom w:val="none" w:sz="0" w:space="0" w:color="auto"/>
            <w:right w:val="none" w:sz="0" w:space="0" w:color="auto"/>
          </w:divBdr>
        </w:div>
        <w:div w:id="1399354178">
          <w:marLeft w:val="0"/>
          <w:marRight w:val="0"/>
          <w:marTop w:val="0"/>
          <w:marBottom w:val="0"/>
          <w:divBdr>
            <w:top w:val="none" w:sz="0" w:space="0" w:color="auto"/>
            <w:left w:val="none" w:sz="0" w:space="0" w:color="auto"/>
            <w:bottom w:val="none" w:sz="0" w:space="0" w:color="auto"/>
            <w:right w:val="none" w:sz="0" w:space="0" w:color="auto"/>
          </w:divBdr>
        </w:div>
      </w:divsChild>
    </w:div>
    <w:div w:id="1041831616">
      <w:bodyDiv w:val="1"/>
      <w:marLeft w:val="0"/>
      <w:marRight w:val="0"/>
      <w:marTop w:val="0"/>
      <w:marBottom w:val="0"/>
      <w:divBdr>
        <w:top w:val="none" w:sz="0" w:space="0" w:color="auto"/>
        <w:left w:val="none" w:sz="0" w:space="0" w:color="auto"/>
        <w:bottom w:val="none" w:sz="0" w:space="0" w:color="auto"/>
        <w:right w:val="none" w:sz="0" w:space="0" w:color="auto"/>
      </w:divBdr>
    </w:div>
    <w:div w:id="1060906938">
      <w:bodyDiv w:val="1"/>
      <w:marLeft w:val="0"/>
      <w:marRight w:val="0"/>
      <w:marTop w:val="0"/>
      <w:marBottom w:val="0"/>
      <w:divBdr>
        <w:top w:val="none" w:sz="0" w:space="0" w:color="auto"/>
        <w:left w:val="none" w:sz="0" w:space="0" w:color="auto"/>
        <w:bottom w:val="none" w:sz="0" w:space="0" w:color="auto"/>
        <w:right w:val="none" w:sz="0" w:space="0" w:color="auto"/>
      </w:divBdr>
    </w:div>
    <w:div w:id="1096752469">
      <w:bodyDiv w:val="1"/>
      <w:marLeft w:val="0"/>
      <w:marRight w:val="0"/>
      <w:marTop w:val="0"/>
      <w:marBottom w:val="0"/>
      <w:divBdr>
        <w:top w:val="none" w:sz="0" w:space="0" w:color="auto"/>
        <w:left w:val="none" w:sz="0" w:space="0" w:color="auto"/>
        <w:bottom w:val="none" w:sz="0" w:space="0" w:color="auto"/>
        <w:right w:val="none" w:sz="0" w:space="0" w:color="auto"/>
      </w:divBdr>
    </w:div>
    <w:div w:id="1123620521">
      <w:bodyDiv w:val="1"/>
      <w:marLeft w:val="0"/>
      <w:marRight w:val="0"/>
      <w:marTop w:val="0"/>
      <w:marBottom w:val="0"/>
      <w:divBdr>
        <w:top w:val="none" w:sz="0" w:space="0" w:color="auto"/>
        <w:left w:val="none" w:sz="0" w:space="0" w:color="auto"/>
        <w:bottom w:val="none" w:sz="0" w:space="0" w:color="auto"/>
        <w:right w:val="none" w:sz="0" w:space="0" w:color="auto"/>
      </w:divBdr>
      <w:divsChild>
        <w:div w:id="1483157566">
          <w:marLeft w:val="0"/>
          <w:marRight w:val="0"/>
          <w:marTop w:val="0"/>
          <w:marBottom w:val="0"/>
          <w:divBdr>
            <w:top w:val="none" w:sz="0" w:space="0" w:color="auto"/>
            <w:left w:val="none" w:sz="0" w:space="0" w:color="auto"/>
            <w:bottom w:val="none" w:sz="0" w:space="0" w:color="auto"/>
            <w:right w:val="none" w:sz="0" w:space="0" w:color="auto"/>
          </w:divBdr>
        </w:div>
      </w:divsChild>
    </w:div>
    <w:div w:id="1158695801">
      <w:bodyDiv w:val="1"/>
      <w:marLeft w:val="0"/>
      <w:marRight w:val="0"/>
      <w:marTop w:val="0"/>
      <w:marBottom w:val="0"/>
      <w:divBdr>
        <w:top w:val="none" w:sz="0" w:space="0" w:color="auto"/>
        <w:left w:val="none" w:sz="0" w:space="0" w:color="auto"/>
        <w:bottom w:val="none" w:sz="0" w:space="0" w:color="auto"/>
        <w:right w:val="none" w:sz="0" w:space="0" w:color="auto"/>
      </w:divBdr>
    </w:div>
    <w:div w:id="1207988140">
      <w:bodyDiv w:val="1"/>
      <w:marLeft w:val="0"/>
      <w:marRight w:val="0"/>
      <w:marTop w:val="0"/>
      <w:marBottom w:val="0"/>
      <w:divBdr>
        <w:top w:val="none" w:sz="0" w:space="0" w:color="auto"/>
        <w:left w:val="none" w:sz="0" w:space="0" w:color="auto"/>
        <w:bottom w:val="none" w:sz="0" w:space="0" w:color="auto"/>
        <w:right w:val="none" w:sz="0" w:space="0" w:color="auto"/>
      </w:divBdr>
    </w:div>
    <w:div w:id="1285697436">
      <w:bodyDiv w:val="1"/>
      <w:marLeft w:val="0"/>
      <w:marRight w:val="0"/>
      <w:marTop w:val="0"/>
      <w:marBottom w:val="0"/>
      <w:divBdr>
        <w:top w:val="none" w:sz="0" w:space="0" w:color="auto"/>
        <w:left w:val="none" w:sz="0" w:space="0" w:color="auto"/>
        <w:bottom w:val="none" w:sz="0" w:space="0" w:color="auto"/>
        <w:right w:val="none" w:sz="0" w:space="0" w:color="auto"/>
      </w:divBdr>
      <w:divsChild>
        <w:div w:id="127746831">
          <w:marLeft w:val="0"/>
          <w:marRight w:val="0"/>
          <w:marTop w:val="0"/>
          <w:marBottom w:val="0"/>
          <w:divBdr>
            <w:top w:val="none" w:sz="0" w:space="0" w:color="auto"/>
            <w:left w:val="none" w:sz="0" w:space="0" w:color="auto"/>
            <w:bottom w:val="none" w:sz="0" w:space="0" w:color="auto"/>
            <w:right w:val="none" w:sz="0" w:space="0" w:color="auto"/>
          </w:divBdr>
        </w:div>
        <w:div w:id="628052513">
          <w:marLeft w:val="0"/>
          <w:marRight w:val="0"/>
          <w:marTop w:val="0"/>
          <w:marBottom w:val="0"/>
          <w:divBdr>
            <w:top w:val="none" w:sz="0" w:space="0" w:color="auto"/>
            <w:left w:val="none" w:sz="0" w:space="0" w:color="auto"/>
            <w:bottom w:val="none" w:sz="0" w:space="0" w:color="auto"/>
            <w:right w:val="none" w:sz="0" w:space="0" w:color="auto"/>
          </w:divBdr>
        </w:div>
      </w:divsChild>
    </w:div>
    <w:div w:id="1438334730">
      <w:bodyDiv w:val="1"/>
      <w:marLeft w:val="0"/>
      <w:marRight w:val="0"/>
      <w:marTop w:val="0"/>
      <w:marBottom w:val="0"/>
      <w:divBdr>
        <w:top w:val="none" w:sz="0" w:space="0" w:color="auto"/>
        <w:left w:val="none" w:sz="0" w:space="0" w:color="auto"/>
        <w:bottom w:val="none" w:sz="0" w:space="0" w:color="auto"/>
        <w:right w:val="none" w:sz="0" w:space="0" w:color="auto"/>
      </w:divBdr>
      <w:divsChild>
        <w:div w:id="748623952">
          <w:marLeft w:val="0"/>
          <w:marRight w:val="0"/>
          <w:marTop w:val="0"/>
          <w:marBottom w:val="0"/>
          <w:divBdr>
            <w:top w:val="none" w:sz="0" w:space="0" w:color="auto"/>
            <w:left w:val="none" w:sz="0" w:space="0" w:color="auto"/>
            <w:bottom w:val="none" w:sz="0" w:space="0" w:color="auto"/>
            <w:right w:val="none" w:sz="0" w:space="0" w:color="auto"/>
          </w:divBdr>
        </w:div>
        <w:div w:id="1489321569">
          <w:marLeft w:val="0"/>
          <w:marRight w:val="0"/>
          <w:marTop w:val="0"/>
          <w:marBottom w:val="0"/>
          <w:divBdr>
            <w:top w:val="none" w:sz="0" w:space="0" w:color="auto"/>
            <w:left w:val="none" w:sz="0" w:space="0" w:color="auto"/>
            <w:bottom w:val="none" w:sz="0" w:space="0" w:color="auto"/>
            <w:right w:val="none" w:sz="0" w:space="0" w:color="auto"/>
          </w:divBdr>
        </w:div>
      </w:divsChild>
    </w:div>
    <w:div w:id="1486632081">
      <w:bodyDiv w:val="1"/>
      <w:marLeft w:val="0"/>
      <w:marRight w:val="0"/>
      <w:marTop w:val="0"/>
      <w:marBottom w:val="0"/>
      <w:divBdr>
        <w:top w:val="none" w:sz="0" w:space="0" w:color="auto"/>
        <w:left w:val="none" w:sz="0" w:space="0" w:color="auto"/>
        <w:bottom w:val="none" w:sz="0" w:space="0" w:color="auto"/>
        <w:right w:val="none" w:sz="0" w:space="0" w:color="auto"/>
      </w:divBdr>
    </w:div>
    <w:div w:id="1510216889">
      <w:bodyDiv w:val="1"/>
      <w:marLeft w:val="0"/>
      <w:marRight w:val="0"/>
      <w:marTop w:val="0"/>
      <w:marBottom w:val="0"/>
      <w:divBdr>
        <w:top w:val="none" w:sz="0" w:space="0" w:color="auto"/>
        <w:left w:val="none" w:sz="0" w:space="0" w:color="auto"/>
        <w:bottom w:val="none" w:sz="0" w:space="0" w:color="auto"/>
        <w:right w:val="none" w:sz="0" w:space="0" w:color="auto"/>
      </w:divBdr>
    </w:div>
    <w:div w:id="1540513150">
      <w:bodyDiv w:val="1"/>
      <w:marLeft w:val="0"/>
      <w:marRight w:val="0"/>
      <w:marTop w:val="0"/>
      <w:marBottom w:val="0"/>
      <w:divBdr>
        <w:top w:val="none" w:sz="0" w:space="0" w:color="auto"/>
        <w:left w:val="none" w:sz="0" w:space="0" w:color="auto"/>
        <w:bottom w:val="none" w:sz="0" w:space="0" w:color="auto"/>
        <w:right w:val="none" w:sz="0" w:space="0" w:color="auto"/>
      </w:divBdr>
    </w:div>
    <w:div w:id="1567032666">
      <w:bodyDiv w:val="1"/>
      <w:marLeft w:val="0"/>
      <w:marRight w:val="0"/>
      <w:marTop w:val="0"/>
      <w:marBottom w:val="0"/>
      <w:divBdr>
        <w:top w:val="none" w:sz="0" w:space="0" w:color="auto"/>
        <w:left w:val="none" w:sz="0" w:space="0" w:color="auto"/>
        <w:bottom w:val="none" w:sz="0" w:space="0" w:color="auto"/>
        <w:right w:val="none" w:sz="0" w:space="0" w:color="auto"/>
      </w:divBdr>
    </w:div>
    <w:div w:id="1612012382">
      <w:bodyDiv w:val="1"/>
      <w:marLeft w:val="0"/>
      <w:marRight w:val="0"/>
      <w:marTop w:val="0"/>
      <w:marBottom w:val="0"/>
      <w:divBdr>
        <w:top w:val="none" w:sz="0" w:space="0" w:color="auto"/>
        <w:left w:val="none" w:sz="0" w:space="0" w:color="auto"/>
        <w:bottom w:val="none" w:sz="0" w:space="0" w:color="auto"/>
        <w:right w:val="none" w:sz="0" w:space="0" w:color="auto"/>
      </w:divBdr>
    </w:div>
    <w:div w:id="1681807892">
      <w:bodyDiv w:val="1"/>
      <w:marLeft w:val="0"/>
      <w:marRight w:val="0"/>
      <w:marTop w:val="0"/>
      <w:marBottom w:val="0"/>
      <w:divBdr>
        <w:top w:val="none" w:sz="0" w:space="0" w:color="auto"/>
        <w:left w:val="none" w:sz="0" w:space="0" w:color="auto"/>
        <w:bottom w:val="none" w:sz="0" w:space="0" w:color="auto"/>
        <w:right w:val="none" w:sz="0" w:space="0" w:color="auto"/>
      </w:divBdr>
    </w:div>
    <w:div w:id="1779369761">
      <w:bodyDiv w:val="1"/>
      <w:marLeft w:val="0"/>
      <w:marRight w:val="0"/>
      <w:marTop w:val="0"/>
      <w:marBottom w:val="0"/>
      <w:divBdr>
        <w:top w:val="none" w:sz="0" w:space="0" w:color="auto"/>
        <w:left w:val="none" w:sz="0" w:space="0" w:color="auto"/>
        <w:bottom w:val="none" w:sz="0" w:space="0" w:color="auto"/>
        <w:right w:val="none" w:sz="0" w:space="0" w:color="auto"/>
      </w:divBdr>
    </w:div>
    <w:div w:id="1953633400">
      <w:bodyDiv w:val="1"/>
      <w:marLeft w:val="0"/>
      <w:marRight w:val="0"/>
      <w:marTop w:val="0"/>
      <w:marBottom w:val="0"/>
      <w:divBdr>
        <w:top w:val="none" w:sz="0" w:space="0" w:color="auto"/>
        <w:left w:val="none" w:sz="0" w:space="0" w:color="auto"/>
        <w:bottom w:val="none" w:sz="0" w:space="0" w:color="auto"/>
        <w:right w:val="none" w:sz="0" w:space="0" w:color="auto"/>
      </w:divBdr>
    </w:div>
    <w:div w:id="2007321298">
      <w:bodyDiv w:val="1"/>
      <w:marLeft w:val="0"/>
      <w:marRight w:val="0"/>
      <w:marTop w:val="0"/>
      <w:marBottom w:val="0"/>
      <w:divBdr>
        <w:top w:val="none" w:sz="0" w:space="0" w:color="auto"/>
        <w:left w:val="none" w:sz="0" w:space="0" w:color="auto"/>
        <w:bottom w:val="none" w:sz="0" w:space="0" w:color="auto"/>
        <w:right w:val="none" w:sz="0" w:space="0" w:color="auto"/>
      </w:divBdr>
    </w:div>
    <w:div w:id="2037653190">
      <w:bodyDiv w:val="1"/>
      <w:marLeft w:val="0"/>
      <w:marRight w:val="0"/>
      <w:marTop w:val="0"/>
      <w:marBottom w:val="0"/>
      <w:divBdr>
        <w:top w:val="none" w:sz="0" w:space="0" w:color="auto"/>
        <w:left w:val="none" w:sz="0" w:space="0" w:color="auto"/>
        <w:bottom w:val="none" w:sz="0" w:space="0" w:color="auto"/>
        <w:right w:val="none" w:sz="0" w:space="0" w:color="auto"/>
      </w:divBdr>
    </w:div>
    <w:div w:id="2059931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prognoze-un..." TargetMode="External"/><Relationship Id="rId13" Type="http://schemas.openxmlformats.org/officeDocument/2006/relationships/hyperlink" Target="mailto:ronalds.petrovskis@iem.gov.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mailto:anzelika.mincenoka@vp.gov.lv" TargetMode="External"/><Relationship Id="rId10" Type="http://schemas.openxmlformats.org/officeDocument/2006/relationships/hyperlink" Target="http://likumi.lv/ta/id/278921-kartiba-kada-valsts-kapitalsabiedribas-un-publiski-privatas-kapitalsabiedribas-kuras-valsts-ir-dalibnieks-akcionars-prognoze-u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ikumi.lv/ta/id/278921-kartiba-kada-valsts-kapitalsabiedribas-un-publiski-privatas-kapitalsabiedribas-kuras-valsts-ir-dalibnieks-akcionars-prognoze-un..." TargetMode="External"/><Relationship Id="rId14" Type="http://schemas.openxmlformats.org/officeDocument/2006/relationships/hyperlink" Target="mailto:alda.strode@iem.gov.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ALD~1.PET\AppData\Local\Temp\IeM%20vestule_2015_1.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My%20Documents\Radaru%20grafiks\Uzliktie%20sodi%20pa%20meneshie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My%20Documents\Radaru%20grafiks\RADARU%20GRAFIKS%20ar%20augustu.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08192096516279"/>
          <c:y val="3.6369647875681928E-2"/>
          <c:w val="0.71702061458057964"/>
          <c:h val="0.73335502842273659"/>
        </c:manualLayout>
      </c:layout>
      <c:barChart>
        <c:barDir val="col"/>
        <c:grouping val="clustered"/>
        <c:varyColors val="0"/>
        <c:ser>
          <c:idx val="0"/>
          <c:order val="0"/>
          <c:tx>
            <c:strRef>
              <c:f>'1 grafiks'!$A$3</c:f>
              <c:strCache>
                <c:ptCount val="1"/>
                <c:pt idx="0">
                  <c:v>pieņemto lēmumu skaits 
(jeb faktiski nosūtīto protokolu skaits)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multiLvlStrRef>
              <c:f>'1 grafiks'!$B$1:$T$2</c:f>
              <c:multiLvlStrCache>
                <c:ptCount val="19"/>
                <c:lvl>
                  <c:pt idx="0">
                    <c:v>II</c:v>
                  </c:pt>
                  <c:pt idx="1">
                    <c:v>III</c:v>
                  </c:pt>
                  <c:pt idx="2">
                    <c:v>IV</c:v>
                  </c:pt>
                  <c:pt idx="3">
                    <c:v>V</c:v>
                  </c:pt>
                  <c:pt idx="4">
                    <c:v>VI</c:v>
                  </c:pt>
                  <c:pt idx="5">
                    <c:v>VII</c:v>
                  </c:pt>
                  <c:pt idx="6">
                    <c:v>VIII</c:v>
                  </c:pt>
                  <c:pt idx="7">
                    <c:v>IX</c:v>
                  </c:pt>
                  <c:pt idx="8">
                    <c:v>X</c:v>
                  </c:pt>
                  <c:pt idx="9">
                    <c:v>XI</c:v>
                  </c:pt>
                  <c:pt idx="10">
                    <c:v>XII</c:v>
                  </c:pt>
                  <c:pt idx="11">
                    <c:v>I</c:v>
                  </c:pt>
                  <c:pt idx="12">
                    <c:v>II</c:v>
                  </c:pt>
                  <c:pt idx="13">
                    <c:v>III</c:v>
                  </c:pt>
                  <c:pt idx="14">
                    <c:v>IV</c:v>
                  </c:pt>
                  <c:pt idx="15">
                    <c:v>V</c:v>
                  </c:pt>
                  <c:pt idx="16">
                    <c:v>VI</c:v>
                  </c:pt>
                  <c:pt idx="17">
                    <c:v>VII</c:v>
                  </c:pt>
                  <c:pt idx="18">
                    <c:v>VIII</c:v>
                  </c:pt>
                </c:lvl>
                <c:lvl>
                  <c:pt idx="0">
                    <c:v>2015.gads</c:v>
                  </c:pt>
                  <c:pt idx="11">
                    <c:v>2016.gads</c:v>
                  </c:pt>
                </c:lvl>
              </c:multiLvlStrCache>
            </c:multiLvlStrRef>
          </c:cat>
          <c:val>
            <c:numRef>
              <c:f>'1 grafiks'!$B$3:$T$3</c:f>
              <c:numCache>
                <c:formatCode>#,##0</c:formatCode>
                <c:ptCount val="19"/>
                <c:pt idx="1">
                  <c:v>3399</c:v>
                </c:pt>
                <c:pt idx="2">
                  <c:v>3418</c:v>
                </c:pt>
                <c:pt idx="3">
                  <c:v>4151</c:v>
                </c:pt>
                <c:pt idx="4">
                  <c:v>3615</c:v>
                </c:pt>
                <c:pt idx="5">
                  <c:v>6031</c:v>
                </c:pt>
                <c:pt idx="6">
                  <c:v>4602</c:v>
                </c:pt>
                <c:pt idx="7">
                  <c:v>4928</c:v>
                </c:pt>
                <c:pt idx="8">
                  <c:v>4583</c:v>
                </c:pt>
                <c:pt idx="9">
                  <c:v>3864</c:v>
                </c:pt>
                <c:pt idx="10">
                  <c:v>3844</c:v>
                </c:pt>
                <c:pt idx="11">
                  <c:v>2796</c:v>
                </c:pt>
                <c:pt idx="12">
                  <c:v>4445</c:v>
                </c:pt>
                <c:pt idx="13">
                  <c:v>3841</c:v>
                </c:pt>
                <c:pt idx="14">
                  <c:v>6472</c:v>
                </c:pt>
                <c:pt idx="15">
                  <c:v>6934</c:v>
                </c:pt>
                <c:pt idx="16">
                  <c:v>5747</c:v>
                </c:pt>
                <c:pt idx="17">
                  <c:v>8643</c:v>
                </c:pt>
                <c:pt idx="18">
                  <c:v>12516</c:v>
                </c:pt>
              </c:numCache>
            </c:numRef>
          </c:val>
          <c:extLst xmlns:c16r2="http://schemas.microsoft.com/office/drawing/2015/06/chart">
            <c:ext xmlns:c16="http://schemas.microsoft.com/office/drawing/2014/chart" uri="{C3380CC4-5D6E-409C-BE32-E72D297353CC}">
              <c16:uniqueId val="{00000000-7052-421C-82F5-B2F3E992FB8C}"/>
            </c:ext>
          </c:extLst>
        </c:ser>
        <c:dLbls>
          <c:showLegendKey val="0"/>
          <c:showVal val="0"/>
          <c:showCatName val="0"/>
          <c:showSerName val="0"/>
          <c:showPercent val="0"/>
          <c:showBubbleSize val="0"/>
        </c:dLbls>
        <c:gapWidth val="269"/>
        <c:axId val="449010504"/>
        <c:axId val="449010112"/>
      </c:barChart>
      <c:lineChart>
        <c:grouping val="standard"/>
        <c:varyColors val="0"/>
        <c:ser>
          <c:idx val="1"/>
          <c:order val="1"/>
          <c:tx>
            <c:strRef>
              <c:f>'1 grafiks'!$A$4</c:f>
              <c:strCache>
                <c:ptCount val="1"/>
                <c:pt idx="0">
                  <c:v>piemēroto sodu apmērs, euro</c:v>
                </c:pt>
              </c:strCache>
            </c:strRef>
          </c:tx>
          <c:spPr>
            <a:ln w="31750" cap="rnd">
              <a:solidFill>
                <a:schemeClr val="accent2"/>
              </a:solidFill>
              <a:round/>
            </a:ln>
            <a:effectLst/>
          </c:spPr>
          <c:marker>
            <c:symbol val="none"/>
          </c:marker>
          <c:dLbls>
            <c:dLbl>
              <c:idx val="1"/>
              <c:layout>
                <c:manualLayout>
                  <c:x val="-6.5933840914513792E-2"/>
                  <c:y val="3.530728867938814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052-421C-82F5-B2F3E992FB8C}"/>
                </c:ext>
                <c:ext xmlns:c15="http://schemas.microsoft.com/office/drawing/2012/chart" uri="{CE6537A1-D6FC-4f65-9D91-7224C49458BB}"/>
              </c:extLst>
            </c:dLbl>
            <c:dLbl>
              <c:idx val="2"/>
              <c:layout>
                <c:manualLayout>
                  <c:x val="-3.684276585638159E-2"/>
                  <c:y val="4.36310044577761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052-421C-82F5-B2F3E992FB8C}"/>
                </c:ext>
                <c:ext xmlns:c15="http://schemas.microsoft.com/office/drawing/2012/chart" uri="{CE6537A1-D6FC-4f65-9D91-7224C49458BB}"/>
              </c:extLst>
            </c:dLbl>
            <c:dLbl>
              <c:idx val="4"/>
              <c:layout>
                <c:manualLayout>
                  <c:x val="-4.6099130170712134E-2"/>
                  <c:y val="5.37404728619743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052-421C-82F5-B2F3E992FB8C}"/>
                </c:ext>
                <c:ext xmlns:c15="http://schemas.microsoft.com/office/drawing/2012/chart" uri="{CE6537A1-D6FC-4f65-9D91-7224C49458BB}"/>
              </c:extLst>
            </c:dLbl>
            <c:dLbl>
              <c:idx val="5"/>
              <c:layout>
                <c:manualLayout>
                  <c:x val="-5.3187988225381996E-2"/>
                  <c:y val="3.304899387576552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052-421C-82F5-B2F3E992FB8C}"/>
                </c:ext>
                <c:ext xmlns:c15="http://schemas.microsoft.com/office/drawing/2012/chart" uri="{CE6537A1-D6FC-4f65-9D91-7224C49458BB}"/>
              </c:extLst>
            </c:dLbl>
            <c:dLbl>
              <c:idx val="6"/>
              <c:layout>
                <c:manualLayout>
                  <c:x val="-4.0858617903937702E-2"/>
                  <c:y val="5.685851768528933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052-421C-82F5-B2F3E992FB8C}"/>
                </c:ext>
                <c:ext xmlns:c15="http://schemas.microsoft.com/office/drawing/2012/chart" uri="{CE6537A1-D6FC-4f65-9D91-7224C49458BB}"/>
              </c:extLst>
            </c:dLbl>
            <c:dLbl>
              <c:idx val="10"/>
              <c:layout>
                <c:manualLayout>
                  <c:x val="-5.1123923559141887E-2"/>
                  <c:y val="7.524585440832502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052-421C-82F5-B2F3E992FB8C}"/>
                </c:ext>
                <c:ext xmlns:c15="http://schemas.microsoft.com/office/drawing/2012/chart" uri="{CE6537A1-D6FC-4f65-9D91-7224C49458BB}"/>
              </c:extLst>
            </c:dLbl>
            <c:dLbl>
              <c:idx val="15"/>
              <c:layout>
                <c:manualLayout>
                  <c:x val="-6.8754777553632407E-2"/>
                  <c:y val="3.530728867938814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052-421C-82F5-B2F3E992FB8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lv-LV"/>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'1 grafiks'!$B$1:$T$2</c:f>
              <c:multiLvlStrCache>
                <c:ptCount val="19"/>
                <c:lvl>
                  <c:pt idx="0">
                    <c:v>II</c:v>
                  </c:pt>
                  <c:pt idx="1">
                    <c:v>III</c:v>
                  </c:pt>
                  <c:pt idx="2">
                    <c:v>IV</c:v>
                  </c:pt>
                  <c:pt idx="3">
                    <c:v>V</c:v>
                  </c:pt>
                  <c:pt idx="4">
                    <c:v>VI</c:v>
                  </c:pt>
                  <c:pt idx="5">
                    <c:v>VII</c:v>
                  </c:pt>
                  <c:pt idx="6">
                    <c:v>VIII</c:v>
                  </c:pt>
                  <c:pt idx="7">
                    <c:v>IX</c:v>
                  </c:pt>
                  <c:pt idx="8">
                    <c:v>X</c:v>
                  </c:pt>
                  <c:pt idx="9">
                    <c:v>XI</c:v>
                  </c:pt>
                  <c:pt idx="10">
                    <c:v>XII</c:v>
                  </c:pt>
                  <c:pt idx="11">
                    <c:v>I</c:v>
                  </c:pt>
                  <c:pt idx="12">
                    <c:v>II</c:v>
                  </c:pt>
                  <c:pt idx="13">
                    <c:v>III</c:v>
                  </c:pt>
                  <c:pt idx="14">
                    <c:v>IV</c:v>
                  </c:pt>
                  <c:pt idx="15">
                    <c:v>V</c:v>
                  </c:pt>
                  <c:pt idx="16">
                    <c:v>VI</c:v>
                  </c:pt>
                  <c:pt idx="17">
                    <c:v>VII</c:v>
                  </c:pt>
                  <c:pt idx="18">
                    <c:v>VIII</c:v>
                  </c:pt>
                </c:lvl>
                <c:lvl>
                  <c:pt idx="0">
                    <c:v>2015.gads</c:v>
                  </c:pt>
                  <c:pt idx="11">
                    <c:v>2016.gads</c:v>
                  </c:pt>
                </c:lvl>
              </c:multiLvlStrCache>
            </c:multiLvlStrRef>
          </c:cat>
          <c:val>
            <c:numRef>
              <c:f>'1 grafiks'!$B$4:$T$4</c:f>
              <c:numCache>
                <c:formatCode>#,##0</c:formatCode>
                <c:ptCount val="19"/>
                <c:pt idx="1">
                  <c:v>64770</c:v>
                </c:pt>
                <c:pt idx="2">
                  <c:v>60796</c:v>
                </c:pt>
                <c:pt idx="3">
                  <c:v>77975</c:v>
                </c:pt>
                <c:pt idx="4">
                  <c:v>66394</c:v>
                </c:pt>
                <c:pt idx="5">
                  <c:v>198809</c:v>
                </c:pt>
                <c:pt idx="6">
                  <c:v>182359</c:v>
                </c:pt>
                <c:pt idx="7">
                  <c:v>198626</c:v>
                </c:pt>
                <c:pt idx="8">
                  <c:v>168284</c:v>
                </c:pt>
                <c:pt idx="9">
                  <c:v>141441</c:v>
                </c:pt>
                <c:pt idx="10">
                  <c:v>139057</c:v>
                </c:pt>
                <c:pt idx="11">
                  <c:v>94792</c:v>
                </c:pt>
                <c:pt idx="12">
                  <c:v>145865</c:v>
                </c:pt>
                <c:pt idx="13">
                  <c:v>126625</c:v>
                </c:pt>
                <c:pt idx="14">
                  <c:v>214747</c:v>
                </c:pt>
                <c:pt idx="15">
                  <c:v>250222</c:v>
                </c:pt>
                <c:pt idx="16">
                  <c:v>205520</c:v>
                </c:pt>
                <c:pt idx="17">
                  <c:v>309170</c:v>
                </c:pt>
                <c:pt idx="18">
                  <c:v>491695</c:v>
                </c:pt>
              </c:numCache>
            </c:numRef>
          </c:val>
          <c:smooth val="0"/>
          <c:extLst xmlns:c16r2="http://schemas.microsoft.com/office/drawing/2015/06/chart">
            <c:ext xmlns:c16="http://schemas.microsoft.com/office/drawing/2014/chart" uri="{C3380CC4-5D6E-409C-BE32-E72D297353CC}">
              <c16:uniqueId val="{00000008-7052-421C-82F5-B2F3E992FB8C}"/>
            </c:ext>
          </c:extLst>
        </c:ser>
        <c:dLbls>
          <c:showLegendKey val="0"/>
          <c:showVal val="0"/>
          <c:showCatName val="0"/>
          <c:showSerName val="0"/>
          <c:showPercent val="0"/>
          <c:showBubbleSize val="0"/>
        </c:dLbls>
        <c:marker val="1"/>
        <c:smooth val="0"/>
        <c:axId val="449010896"/>
        <c:axId val="449012856"/>
      </c:lineChart>
      <c:valAx>
        <c:axId val="449010112"/>
        <c:scaling>
          <c:orientation val="minMax"/>
        </c:scaling>
        <c:delete val="0"/>
        <c:axPos val="r"/>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lv-LV" sz="1000" baseline="0"/>
                  <a:t>Pieņemto lēmumu  skaits jeb faktiski nosūtīto protokolu skaits</a:t>
                </a:r>
                <a:endParaRPr lang="en-US" sz="1000" baseline="0"/>
              </a:p>
            </c:rich>
          </c:tx>
          <c:layout>
            <c:manualLayout>
              <c:xMode val="edge"/>
              <c:yMode val="edge"/>
              <c:x val="0.96126930354635898"/>
              <c:y val="8.167455159581144E-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449010504"/>
        <c:crosses val="max"/>
        <c:crossBetween val="between"/>
      </c:valAx>
      <c:catAx>
        <c:axId val="4490105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449010112"/>
        <c:crosses val="autoZero"/>
        <c:auto val="1"/>
        <c:lblAlgn val="ctr"/>
        <c:lblOffset val="100"/>
        <c:noMultiLvlLbl val="0"/>
      </c:catAx>
      <c:valAx>
        <c:axId val="449012856"/>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lv-LV" sz="1000" baseline="0"/>
                  <a:t>Piemēroto  sodu apmērs, euro</a:t>
                </a:r>
              </a:p>
            </c:rich>
          </c:tx>
          <c:layout>
            <c:manualLayout>
              <c:xMode val="edge"/>
              <c:yMode val="edge"/>
              <c:x val="9.5382408594274562E-3"/>
              <c:y val="0.22086816071068041"/>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449010896"/>
        <c:crosses val="autoZero"/>
        <c:crossBetween val="between"/>
      </c:valAx>
      <c:catAx>
        <c:axId val="449010896"/>
        <c:scaling>
          <c:orientation val="minMax"/>
        </c:scaling>
        <c:delete val="1"/>
        <c:axPos val="b"/>
        <c:numFmt formatCode="General" sourceLinked="1"/>
        <c:majorTickMark val="none"/>
        <c:minorTickMark val="none"/>
        <c:tickLblPos val="nextTo"/>
        <c:crossAx val="44901285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59696609873496"/>
          <c:y val="3.8131542411883108E-2"/>
          <c:w val="0.79863081946990833"/>
          <c:h val="0.85491358451711252"/>
        </c:manualLayout>
      </c:layout>
      <c:lineChart>
        <c:grouping val="stacked"/>
        <c:varyColors val="0"/>
        <c:ser>
          <c:idx val="1"/>
          <c:order val="1"/>
          <c:tx>
            <c:strRef>
              <c:f>'ar skaitļiem'!$A$4</c:f>
              <c:strCache>
                <c:ptCount val="1"/>
                <c:pt idx="0">
                  <c:v>Valsts pamatbudžeta ieņēmumi no naudas sodiem, euro</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s>
            <c:dLbl>
              <c:idx val="0"/>
              <c:delete val="1"/>
              <c:extLst xmlns:c16r2="http://schemas.microsoft.com/office/drawing/2015/06/chart">
                <c:ext xmlns:c16="http://schemas.microsoft.com/office/drawing/2014/chart" uri="{C3380CC4-5D6E-409C-BE32-E72D297353CC}">
                  <c16:uniqueId val="{00000000-86A8-4D8F-83AA-48B4E3685528}"/>
                </c:ext>
                <c:ext xmlns:c15="http://schemas.microsoft.com/office/drawing/2012/chart" uri="{CE6537A1-D6FC-4f65-9D91-7224C49458BB}"/>
              </c:extLst>
            </c:dLbl>
            <c:dLbl>
              <c:idx val="1"/>
              <c:layout>
                <c:manualLayout>
                  <c:x val="-4.7853566253280307E-2"/>
                  <c:y val="-3.151566976202724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6A8-4D8F-83AA-48B4E3685528}"/>
                </c:ext>
                <c:ext xmlns:c15="http://schemas.microsoft.com/office/drawing/2012/chart" uri="{CE6537A1-D6FC-4f65-9D91-7224C49458BB}"/>
              </c:extLst>
            </c:dLbl>
            <c:dLbl>
              <c:idx val="2"/>
              <c:layout>
                <c:manualLayout>
                  <c:x val="-2.560044015632091E-2"/>
                  <c:y val="3.457900375190348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6A8-4D8F-83AA-48B4E3685528}"/>
                </c:ext>
                <c:ext xmlns:c15="http://schemas.microsoft.com/office/drawing/2012/chart" uri="{CE6537A1-D6FC-4f65-9D91-7224C49458BB}"/>
              </c:extLst>
            </c:dLbl>
            <c:dLbl>
              <c:idx val="3"/>
              <c:layout>
                <c:manualLayout>
                  <c:x val="-8.4942109748212591E-2"/>
                  <c:y val="-2.134725845219165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6A8-4D8F-83AA-48B4E3685528}"/>
                </c:ext>
                <c:ext xmlns:c15="http://schemas.microsoft.com/office/drawing/2012/chart" uri="{CE6537A1-D6FC-4f65-9D91-7224C49458BB}"/>
              </c:extLst>
            </c:dLbl>
            <c:dLbl>
              <c:idx val="5"/>
              <c:layout>
                <c:manualLayout>
                  <c:x val="-8.9105955836013741E-3"/>
                  <c:y val="4.220531223428019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6A8-4D8F-83AA-48B4E3685528}"/>
                </c:ext>
                <c:ext xmlns:c15="http://schemas.microsoft.com/office/drawing/2012/chart" uri="{CE6537A1-D6FC-4f65-9D91-7224C49458BB}"/>
              </c:extLst>
            </c:dLbl>
            <c:dLbl>
              <c:idx val="6"/>
              <c:layout>
                <c:manualLayout>
                  <c:x val="-3.3218339379447341E-2"/>
                  <c:y val="6.71965850151245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6A8-4D8F-83AA-48B4E3685528}"/>
                </c:ext>
                <c:ext xmlns:c15="http://schemas.microsoft.com/office/drawing/2012/chart" uri="{CE6537A1-D6FC-4f65-9D91-7224C49458BB}"/>
              </c:extLst>
            </c:dLbl>
            <c:dLbl>
              <c:idx val="8"/>
              <c:layout>
                <c:manualLayout>
                  <c:x val="-4.8544053980140889E-2"/>
                  <c:y val="-3.576236527476606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6A8-4D8F-83AA-48B4E3685528}"/>
                </c:ext>
                <c:ext xmlns:c15="http://schemas.microsoft.com/office/drawing/2012/chart" uri="{CE6537A1-D6FC-4f65-9D91-7224C49458BB}"/>
              </c:extLst>
            </c:dLbl>
            <c:dLbl>
              <c:idx val="10"/>
              <c:layout>
                <c:manualLayout>
                  <c:x val="-2.5555551700674084E-2"/>
                  <c:y val="-3.042369495258151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6A8-4D8F-83AA-48B4E3685528}"/>
                </c:ext>
                <c:ext xmlns:c15="http://schemas.microsoft.com/office/drawing/2012/chart" uri="{CE6537A1-D6FC-4f65-9D91-7224C49458BB}"/>
              </c:extLst>
            </c:dLbl>
            <c:dLbl>
              <c:idx val="12"/>
              <c:layout>
                <c:manualLayout>
                  <c:x val="-3.130267727054073E-2"/>
                  <c:y val="3.630968407472540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6A8-4D8F-83AA-48B4E3685528}"/>
                </c:ext>
                <c:ext xmlns:c15="http://schemas.microsoft.com/office/drawing/2012/chart" uri="{CE6537A1-D6FC-4f65-9D91-7224C49458BB}"/>
              </c:extLst>
            </c:dLbl>
            <c:dLbl>
              <c:idx val="13"/>
              <c:layout>
                <c:manualLayout>
                  <c:x val="-5.9364156346609222E-2"/>
                  <c:y val="-3.042376653968162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6A8-4D8F-83AA-48B4E3685528}"/>
                </c:ext>
                <c:ext xmlns:c15="http://schemas.microsoft.com/office/drawing/2012/chart" uri="{CE6537A1-D6FC-4f65-9D91-7224C49458BB}"/>
              </c:extLst>
            </c:dLbl>
            <c:dLbl>
              <c:idx val="15"/>
              <c:layout>
                <c:manualLayout>
                  <c:x val="-1.3371150019362107E-2"/>
                  <c:y val="5.092352393900233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6A8-4D8F-83AA-48B4E3685528}"/>
                </c:ext>
                <c:ext xmlns:c15="http://schemas.microsoft.com/office/drawing/2012/chart" uri="{CE6537A1-D6FC-4f65-9D91-7224C49458BB}"/>
              </c:extLst>
            </c:dLbl>
            <c:dLbl>
              <c:idx val="16"/>
              <c:layout>
                <c:manualLayout>
                  <c:x val="-4.6991184608079363E-2"/>
                  <c:y val="-4.16840810718626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86A8-4D8F-83AA-48B4E3685528}"/>
                </c:ext>
                <c:ext xmlns:c15="http://schemas.microsoft.com/office/drawing/2012/chart" uri="{CE6537A1-D6FC-4f65-9D91-7224C49458BB}"/>
              </c:extLst>
            </c:dLbl>
            <c:dLbl>
              <c:idx val="17"/>
              <c:layout>
                <c:manualLayout>
                  <c:x val="-4.7279131882773523E-3"/>
                  <c:y val="9.6189568010658418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86A8-4D8F-83AA-48B4E3685528}"/>
                </c:ext>
                <c:ext xmlns:c15="http://schemas.microsoft.com/office/drawing/2012/chart" uri="{CE6537A1-D6FC-4f65-9D91-7224C49458BB}"/>
              </c:extLst>
            </c:dLbl>
            <c:dLbl>
              <c:idx val="18"/>
              <c:layout>
                <c:manualLayout>
                  <c:x val="-5.2554466132319073E-2"/>
                  <c:y val="-3.914197824440376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86A8-4D8F-83AA-48B4E368552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 skaitļiem'!$B$2:$T$2</c:f>
              <c:strCache>
                <c:ptCount val="19"/>
                <c:pt idx="0">
                  <c:v>II</c:v>
                </c:pt>
                <c:pt idx="1">
                  <c:v>III</c:v>
                </c:pt>
                <c:pt idx="2">
                  <c:v>IV</c:v>
                </c:pt>
                <c:pt idx="3">
                  <c:v>V</c:v>
                </c:pt>
                <c:pt idx="4">
                  <c:v>VI</c:v>
                </c:pt>
                <c:pt idx="5">
                  <c:v>VII</c:v>
                </c:pt>
                <c:pt idx="6">
                  <c:v>VIII</c:v>
                </c:pt>
                <c:pt idx="7">
                  <c:v>IX</c:v>
                </c:pt>
                <c:pt idx="8">
                  <c:v>X</c:v>
                </c:pt>
                <c:pt idx="9">
                  <c:v>XI</c:v>
                </c:pt>
                <c:pt idx="10">
                  <c:v>XII</c:v>
                </c:pt>
                <c:pt idx="11">
                  <c:v>I</c:v>
                </c:pt>
                <c:pt idx="12">
                  <c:v>II</c:v>
                </c:pt>
                <c:pt idx="13">
                  <c:v>III</c:v>
                </c:pt>
                <c:pt idx="14">
                  <c:v>IV</c:v>
                </c:pt>
                <c:pt idx="15">
                  <c:v>V</c:v>
                </c:pt>
                <c:pt idx="16">
                  <c:v>VI</c:v>
                </c:pt>
                <c:pt idx="17">
                  <c:v>VII</c:v>
                </c:pt>
                <c:pt idx="18">
                  <c:v>VIII</c:v>
                </c:pt>
              </c:strCache>
            </c:strRef>
          </c:cat>
          <c:val>
            <c:numRef>
              <c:f>'ar skaitļiem'!$B$4:$T$4</c:f>
              <c:numCache>
                <c:formatCode>#,##0</c:formatCode>
                <c:ptCount val="19"/>
                <c:pt idx="1">
                  <c:v>15261</c:v>
                </c:pt>
                <c:pt idx="2">
                  <c:v>30950</c:v>
                </c:pt>
                <c:pt idx="3">
                  <c:v>38143</c:v>
                </c:pt>
                <c:pt idx="4">
                  <c:v>45199</c:v>
                </c:pt>
                <c:pt idx="5">
                  <c:v>72417</c:v>
                </c:pt>
                <c:pt idx="6">
                  <c:v>109874</c:v>
                </c:pt>
                <c:pt idx="7">
                  <c:v>117059</c:v>
                </c:pt>
                <c:pt idx="8">
                  <c:v>136410</c:v>
                </c:pt>
                <c:pt idx="9">
                  <c:v>125779</c:v>
                </c:pt>
                <c:pt idx="10">
                  <c:v>131090</c:v>
                </c:pt>
                <c:pt idx="11">
                  <c:v>88481</c:v>
                </c:pt>
                <c:pt idx="12">
                  <c:v>111674</c:v>
                </c:pt>
                <c:pt idx="13">
                  <c:v>185828</c:v>
                </c:pt>
                <c:pt idx="14">
                  <c:v>145009</c:v>
                </c:pt>
                <c:pt idx="15">
                  <c:v>191561</c:v>
                </c:pt>
                <c:pt idx="16">
                  <c:v>200860</c:v>
                </c:pt>
                <c:pt idx="17">
                  <c:v>200596</c:v>
                </c:pt>
                <c:pt idx="18">
                  <c:v>339474</c:v>
                </c:pt>
              </c:numCache>
            </c:numRef>
          </c:val>
          <c:smooth val="0"/>
          <c:extLst xmlns:c16r2="http://schemas.microsoft.com/office/drawing/2015/06/chart">
            <c:ext xmlns:c16="http://schemas.microsoft.com/office/drawing/2014/chart" uri="{C3380CC4-5D6E-409C-BE32-E72D297353CC}">
              <c16:uniqueId val="{0000000E-86A8-4D8F-83AA-48B4E3685528}"/>
            </c:ext>
          </c:extLst>
        </c:ser>
        <c:dLbls>
          <c:showLegendKey val="0"/>
          <c:showVal val="0"/>
          <c:showCatName val="0"/>
          <c:showSerName val="0"/>
          <c:showPercent val="0"/>
          <c:showBubbleSize val="0"/>
        </c:dLbls>
        <c:marker val="1"/>
        <c:smooth val="0"/>
        <c:axId val="254603960"/>
        <c:axId val="586492504"/>
      </c:lineChart>
      <c:lineChart>
        <c:grouping val="stacked"/>
        <c:varyColors val="0"/>
        <c:ser>
          <c:idx val="0"/>
          <c:order val="0"/>
          <c:tx>
            <c:strRef>
              <c:f>'ar skaitļiem'!$A$3</c:f>
              <c:strCache>
                <c:ptCount val="1"/>
                <c:pt idx="0">
                  <c:v>Radaru skaits uz mēneša beigām</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s>
            <c:dLbl>
              <c:idx val="13"/>
              <c:layout>
                <c:manualLayout>
                  <c:x val="-3.9655166432080368E-3"/>
                  <c:y val="-2.029367310817176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86A8-4D8F-83AA-48B4E3685528}"/>
                </c:ext>
                <c:ext xmlns:c15="http://schemas.microsoft.com/office/drawing/2012/chart" uri="{CE6537A1-D6FC-4f65-9D91-7224C49458BB}"/>
              </c:extLst>
            </c:dLbl>
            <c:dLbl>
              <c:idx val="18"/>
              <c:layout>
                <c:manualLayout>
                  <c:x val="-5.5762625144630852E-2"/>
                  <c:y val="1.0104358325206378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86A8-4D8F-83AA-48B4E368552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 skaitļiem'!$B$2:$T$2</c:f>
              <c:strCache>
                <c:ptCount val="19"/>
                <c:pt idx="0">
                  <c:v>II</c:v>
                </c:pt>
                <c:pt idx="1">
                  <c:v>III</c:v>
                </c:pt>
                <c:pt idx="2">
                  <c:v>IV</c:v>
                </c:pt>
                <c:pt idx="3">
                  <c:v>V</c:v>
                </c:pt>
                <c:pt idx="4">
                  <c:v>VI</c:v>
                </c:pt>
                <c:pt idx="5">
                  <c:v>VII</c:v>
                </c:pt>
                <c:pt idx="6">
                  <c:v>VIII</c:v>
                </c:pt>
                <c:pt idx="7">
                  <c:v>IX</c:v>
                </c:pt>
                <c:pt idx="8">
                  <c:v>X</c:v>
                </c:pt>
                <c:pt idx="9">
                  <c:v>XI</c:v>
                </c:pt>
                <c:pt idx="10">
                  <c:v>XII</c:v>
                </c:pt>
                <c:pt idx="11">
                  <c:v>I</c:v>
                </c:pt>
                <c:pt idx="12">
                  <c:v>II</c:v>
                </c:pt>
                <c:pt idx="13">
                  <c:v>III</c:v>
                </c:pt>
                <c:pt idx="14">
                  <c:v>IV</c:v>
                </c:pt>
                <c:pt idx="15">
                  <c:v>V</c:v>
                </c:pt>
                <c:pt idx="16">
                  <c:v>VI</c:v>
                </c:pt>
                <c:pt idx="17">
                  <c:v>VII</c:v>
                </c:pt>
                <c:pt idx="18">
                  <c:v>VIII</c:v>
                </c:pt>
              </c:strCache>
            </c:strRef>
          </c:cat>
          <c:val>
            <c:numRef>
              <c:f>'ar skaitļiem'!$B$3:$T$3</c:f>
              <c:numCache>
                <c:formatCode>General</c:formatCode>
                <c:ptCount val="19"/>
                <c:pt idx="0">
                  <c:v>2</c:v>
                </c:pt>
                <c:pt idx="1">
                  <c:v>10</c:v>
                </c:pt>
                <c:pt idx="2">
                  <c:v>11</c:v>
                </c:pt>
                <c:pt idx="3">
                  <c:v>11</c:v>
                </c:pt>
                <c:pt idx="4">
                  <c:v>13</c:v>
                </c:pt>
                <c:pt idx="5">
                  <c:v>14</c:v>
                </c:pt>
                <c:pt idx="6">
                  <c:v>15</c:v>
                </c:pt>
                <c:pt idx="7">
                  <c:v>15</c:v>
                </c:pt>
                <c:pt idx="8">
                  <c:v>15</c:v>
                </c:pt>
                <c:pt idx="9">
                  <c:v>16</c:v>
                </c:pt>
                <c:pt idx="10">
                  <c:v>16</c:v>
                </c:pt>
                <c:pt idx="11">
                  <c:v>16</c:v>
                </c:pt>
                <c:pt idx="12">
                  <c:v>16</c:v>
                </c:pt>
                <c:pt idx="13">
                  <c:v>16</c:v>
                </c:pt>
                <c:pt idx="14">
                  <c:v>16</c:v>
                </c:pt>
                <c:pt idx="15">
                  <c:v>16</c:v>
                </c:pt>
                <c:pt idx="16">
                  <c:v>16</c:v>
                </c:pt>
                <c:pt idx="17">
                  <c:v>16</c:v>
                </c:pt>
                <c:pt idx="18">
                  <c:v>20</c:v>
                </c:pt>
              </c:numCache>
            </c:numRef>
          </c:val>
          <c:smooth val="0"/>
          <c:extLst xmlns:c16r2="http://schemas.microsoft.com/office/drawing/2015/06/chart">
            <c:ext xmlns:c16="http://schemas.microsoft.com/office/drawing/2014/chart" uri="{C3380CC4-5D6E-409C-BE32-E72D297353CC}">
              <c16:uniqueId val="{00000011-86A8-4D8F-83AA-48B4E3685528}"/>
            </c:ext>
          </c:extLst>
        </c:ser>
        <c:dLbls>
          <c:showLegendKey val="0"/>
          <c:showVal val="0"/>
          <c:showCatName val="0"/>
          <c:showSerName val="0"/>
          <c:showPercent val="0"/>
          <c:showBubbleSize val="0"/>
        </c:dLbls>
        <c:marker val="1"/>
        <c:smooth val="0"/>
        <c:axId val="586489760"/>
        <c:axId val="586492896"/>
      </c:lineChart>
      <c:catAx>
        <c:axId val="2546039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86492504"/>
        <c:crosses val="autoZero"/>
        <c:auto val="1"/>
        <c:lblAlgn val="ctr"/>
        <c:lblOffset val="100"/>
        <c:noMultiLvlLbl val="0"/>
      </c:catAx>
      <c:valAx>
        <c:axId val="586492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aseline="0"/>
                  <a:t>V</a:t>
                </a:r>
                <a:r>
                  <a:rPr lang="lv-LV" sz="1000" baseline="0"/>
                  <a:t>alsts pamatbudžeta ieņēmumi, euro</a:t>
                </a:r>
                <a:endParaRPr lang="en-US" sz="1000" baseline="0"/>
              </a:p>
            </c:rich>
          </c:tx>
          <c:layout>
            <c:manualLayout>
              <c:xMode val="edge"/>
              <c:yMode val="edge"/>
              <c:x val="4.6042841232627986E-3"/>
              <c:y val="0.280082316555156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0"/>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54603960"/>
        <c:crosses val="autoZero"/>
        <c:crossBetween val="between"/>
      </c:valAx>
      <c:valAx>
        <c:axId val="58649289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aseline="0"/>
                  <a:t>Ra</a:t>
                </a:r>
                <a:r>
                  <a:rPr lang="lv-LV" sz="1000" baseline="0"/>
                  <a:t>daru skaits uz mēneša beigām</a:t>
                </a:r>
                <a:endParaRPr lang="en-US" sz="1000" baseline="0"/>
              </a:p>
            </c:rich>
          </c:tx>
          <c:layout>
            <c:manualLayout>
              <c:xMode val="edge"/>
              <c:yMode val="edge"/>
              <c:x val="0.96320874238864118"/>
              <c:y val="0.3071425313578571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86489760"/>
        <c:crosses val="max"/>
        <c:crossBetween val="between"/>
      </c:valAx>
      <c:catAx>
        <c:axId val="586489760"/>
        <c:scaling>
          <c:orientation val="minMax"/>
        </c:scaling>
        <c:delete val="1"/>
        <c:axPos val="t"/>
        <c:numFmt formatCode="General" sourceLinked="1"/>
        <c:majorTickMark val="out"/>
        <c:minorTickMark val="none"/>
        <c:tickLblPos val="nextTo"/>
        <c:crossAx val="586492896"/>
        <c:crosses val="max"/>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5FECA-F9A6-4116-9C83-AABD8628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IeM vestule_2015_1</Template>
  <TotalTime>31</TotalTime>
  <Pages>44</Pages>
  <Words>62476</Words>
  <Characters>35612</Characters>
  <Application>Microsoft Office Word</Application>
  <DocSecurity>0</DocSecurity>
  <Lines>296</Lines>
  <Paragraphs>195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97893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Ronalds Petrovskis</dc:creator>
  <cp:keywords/>
  <dc:description/>
  <cp:lastModifiedBy>Ieva Potjomkina</cp:lastModifiedBy>
  <cp:revision>14</cp:revision>
  <cp:lastPrinted>2016-10-19T07:00:00Z</cp:lastPrinted>
  <dcterms:created xsi:type="dcterms:W3CDTF">2016-10-18T08:48:00Z</dcterms:created>
  <dcterms:modified xsi:type="dcterms:W3CDTF">2016-10-19T07:11:00Z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