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EE" w:rsidRPr="00D744D8" w:rsidRDefault="008857EE" w:rsidP="008857EE">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rsidR="008857EE" w:rsidRPr="00D744D8" w:rsidRDefault="008857EE" w:rsidP="008857EE">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8857EE" w:rsidRPr="00D744D8" w:rsidRDefault="008857EE" w:rsidP="008857EE">
      <w:pPr>
        <w:jc w:val="right"/>
        <w:rPr>
          <w:rFonts w:eastAsia="Calibri" w:cs="Times New Roman"/>
          <w:sz w:val="26"/>
          <w:szCs w:val="26"/>
        </w:rPr>
      </w:pPr>
      <w:r w:rsidRPr="00D744D8">
        <w:rPr>
          <w:rFonts w:eastAsia="Calibri" w:cs="Times New Roman"/>
          <w:sz w:val="26"/>
          <w:szCs w:val="26"/>
        </w:rPr>
        <w:t>paredzēto noteikumu īstenošanas gaitu un rezultātiem</w:t>
      </w:r>
    </w:p>
    <w:p w:rsidR="008857EE" w:rsidRDefault="00344762" w:rsidP="008857EE">
      <w:pPr>
        <w:jc w:val="right"/>
        <w:rPr>
          <w:sz w:val="26"/>
          <w:szCs w:val="26"/>
        </w:rPr>
      </w:pPr>
      <w:r>
        <w:rPr>
          <w:sz w:val="26"/>
          <w:szCs w:val="26"/>
        </w:rPr>
        <w:t>6</w:t>
      </w:r>
      <w:r w:rsidR="008857EE" w:rsidRPr="00D744D8">
        <w:rPr>
          <w:sz w:val="26"/>
          <w:szCs w:val="26"/>
        </w:rPr>
        <w:t>.pielikums</w:t>
      </w:r>
    </w:p>
    <w:p w:rsidR="008857EE" w:rsidRDefault="008857EE" w:rsidP="008857EE">
      <w:pPr>
        <w:jc w:val="right"/>
        <w:rPr>
          <w:sz w:val="26"/>
          <w:szCs w:val="26"/>
        </w:rPr>
      </w:pPr>
    </w:p>
    <w:p w:rsidR="008857EE" w:rsidRDefault="008857EE" w:rsidP="008857EE">
      <w:pPr>
        <w:pStyle w:val="PlainText"/>
        <w:spacing w:after="120"/>
        <w:jc w:val="center"/>
        <w:rPr>
          <w:rFonts w:ascii="Times New Roman" w:hAnsi="Times New Roman"/>
          <w:b/>
          <w:sz w:val="26"/>
          <w:szCs w:val="26"/>
          <w:lang w:val="lv-LV"/>
        </w:rPr>
      </w:pPr>
      <w:r w:rsidRPr="008857EE">
        <w:rPr>
          <w:rFonts w:ascii="Times New Roman" w:hAnsi="Times New Roman"/>
          <w:b/>
          <w:sz w:val="26"/>
          <w:szCs w:val="26"/>
          <w:lang w:val="lv-LV"/>
        </w:rPr>
        <w:t>Pašvaldību viedoklis par TUA pieteicēju ietekmi uz pašvaldību saistībā ar nekustamā īpašuma darījumiem</w:t>
      </w:r>
      <w:proofErr w:type="gramStart"/>
      <w:r w:rsidRPr="008857EE">
        <w:rPr>
          <w:rFonts w:ascii="Times New Roman" w:hAnsi="Times New Roman"/>
          <w:b/>
          <w:sz w:val="26"/>
          <w:szCs w:val="26"/>
          <w:lang w:val="lv-LV"/>
        </w:rPr>
        <w:t xml:space="preserve">  </w:t>
      </w:r>
      <w:proofErr w:type="gramEnd"/>
    </w:p>
    <w:p w:rsidR="008857EE" w:rsidRDefault="008857EE" w:rsidP="008857EE">
      <w:pPr>
        <w:pStyle w:val="PlainText"/>
        <w:spacing w:after="120"/>
        <w:jc w:val="center"/>
        <w:rPr>
          <w:rFonts w:ascii="Times New Roman" w:hAnsi="Times New Roman"/>
          <w:b/>
          <w:sz w:val="26"/>
          <w:szCs w:val="26"/>
          <w:lang w:val="lv-LV"/>
        </w:rPr>
      </w:pPr>
    </w:p>
    <w:p w:rsidR="008857EE" w:rsidRDefault="008857EE" w:rsidP="008857EE">
      <w:pPr>
        <w:ind w:firstLine="567"/>
        <w:jc w:val="both"/>
        <w:rPr>
          <w:sz w:val="26"/>
          <w:szCs w:val="26"/>
        </w:rPr>
      </w:pPr>
      <w:r>
        <w:rPr>
          <w:sz w:val="26"/>
          <w:szCs w:val="26"/>
        </w:rPr>
        <w:t xml:space="preserve">Lielākā daļa informatīvā ziņojuma sagatavošanas gaitā aptaujāto pašvaldību norāda, ka investīciju programma būtisku ietekmi uz pašvaldību teritorijā esošo nekustamo īpašumu tirgu neatstāj. Arī nerezidentu īpašumā esošais nekustamo īpašumu skaits vairumā gadījumu sastāda tikai nelielu daļu no kopējā nekustamo īpašumu skaita pašvaldībās. </w:t>
      </w:r>
    </w:p>
    <w:p w:rsidR="008857EE" w:rsidRDefault="008857EE" w:rsidP="008857EE">
      <w:pPr>
        <w:ind w:firstLine="567"/>
        <w:jc w:val="both"/>
        <w:rPr>
          <w:sz w:val="26"/>
          <w:szCs w:val="26"/>
        </w:rPr>
      </w:pPr>
    </w:p>
    <w:p w:rsidR="008857EE" w:rsidRDefault="008857EE" w:rsidP="008857EE">
      <w:pPr>
        <w:ind w:firstLine="567"/>
        <w:jc w:val="right"/>
        <w:rPr>
          <w:sz w:val="26"/>
          <w:szCs w:val="26"/>
        </w:rPr>
      </w:pPr>
      <w:r>
        <w:rPr>
          <w:sz w:val="26"/>
          <w:szCs w:val="26"/>
        </w:rPr>
        <w:t>1.tabula</w:t>
      </w:r>
    </w:p>
    <w:tbl>
      <w:tblPr>
        <w:tblStyle w:val="TableGrid"/>
        <w:tblW w:w="0" w:type="auto"/>
        <w:tblLook w:val="04A0"/>
      </w:tblPr>
      <w:tblGrid>
        <w:gridCol w:w="1953"/>
        <w:gridCol w:w="2785"/>
        <w:gridCol w:w="4323"/>
      </w:tblGrid>
      <w:tr w:rsidR="008857EE" w:rsidRPr="005762B4" w:rsidTr="00344762">
        <w:tc>
          <w:tcPr>
            <w:tcW w:w="9061" w:type="dxa"/>
            <w:gridSpan w:val="3"/>
          </w:tcPr>
          <w:p w:rsidR="008857EE" w:rsidRPr="00CF39FB" w:rsidRDefault="008857EE" w:rsidP="001202EF">
            <w:pPr>
              <w:jc w:val="center"/>
              <w:rPr>
                <w:rFonts w:ascii="Times New Roman" w:hAnsi="Times New Roman"/>
                <w:b/>
                <w:sz w:val="24"/>
                <w:szCs w:val="26"/>
              </w:rPr>
            </w:pPr>
            <w:r w:rsidRPr="00CF39FB">
              <w:rPr>
                <w:rFonts w:ascii="Times New Roman" w:hAnsi="Times New Roman"/>
                <w:b/>
                <w:sz w:val="24"/>
                <w:szCs w:val="26"/>
              </w:rPr>
              <w:t>Pašvaldību sniegtā informācija</w:t>
            </w:r>
            <w:r>
              <w:rPr>
                <w:rFonts w:ascii="Times New Roman" w:hAnsi="Times New Roman"/>
                <w:b/>
                <w:sz w:val="24"/>
                <w:szCs w:val="26"/>
              </w:rPr>
              <w:t>*</w:t>
            </w:r>
          </w:p>
        </w:tc>
      </w:tr>
      <w:tr w:rsidR="008857EE" w:rsidRPr="005762B4" w:rsidTr="00344762">
        <w:tc>
          <w:tcPr>
            <w:tcW w:w="1953" w:type="dxa"/>
          </w:tcPr>
          <w:p w:rsidR="008857EE" w:rsidRPr="00CF39FB" w:rsidRDefault="008857EE" w:rsidP="001202EF">
            <w:pPr>
              <w:jc w:val="center"/>
              <w:rPr>
                <w:rFonts w:ascii="Times New Roman" w:hAnsi="Times New Roman"/>
                <w:b/>
                <w:sz w:val="24"/>
                <w:szCs w:val="26"/>
              </w:rPr>
            </w:pPr>
            <w:r w:rsidRPr="00CF39FB">
              <w:rPr>
                <w:rFonts w:ascii="Times New Roman" w:hAnsi="Times New Roman"/>
                <w:b/>
                <w:sz w:val="24"/>
                <w:szCs w:val="26"/>
              </w:rPr>
              <w:t>Pašvaldība</w:t>
            </w:r>
          </w:p>
        </w:tc>
        <w:tc>
          <w:tcPr>
            <w:tcW w:w="2785" w:type="dxa"/>
          </w:tcPr>
          <w:p w:rsidR="008857EE" w:rsidRPr="00CF39FB" w:rsidRDefault="008857EE" w:rsidP="001202EF">
            <w:pPr>
              <w:jc w:val="center"/>
              <w:rPr>
                <w:rFonts w:ascii="Times New Roman" w:hAnsi="Times New Roman"/>
                <w:b/>
                <w:sz w:val="24"/>
                <w:szCs w:val="26"/>
              </w:rPr>
            </w:pPr>
            <w:r w:rsidRPr="00CF39FB">
              <w:rPr>
                <w:rFonts w:ascii="Times New Roman" w:hAnsi="Times New Roman"/>
                <w:b/>
                <w:sz w:val="24"/>
                <w:szCs w:val="26"/>
              </w:rPr>
              <w:t>Nerezidentu īpašumā esošo NĪ daļa no kopējā NĪ skaita pašvaldībā</w:t>
            </w:r>
          </w:p>
        </w:tc>
        <w:tc>
          <w:tcPr>
            <w:tcW w:w="4323" w:type="dxa"/>
          </w:tcPr>
          <w:p w:rsidR="008857EE" w:rsidRPr="00CF39FB" w:rsidRDefault="008857EE" w:rsidP="001202EF">
            <w:pPr>
              <w:jc w:val="center"/>
              <w:rPr>
                <w:rFonts w:ascii="Times New Roman" w:hAnsi="Times New Roman"/>
                <w:b/>
                <w:sz w:val="24"/>
                <w:szCs w:val="26"/>
              </w:rPr>
            </w:pPr>
            <w:r w:rsidRPr="00CF39FB">
              <w:rPr>
                <w:rFonts w:ascii="Times New Roman" w:hAnsi="Times New Roman"/>
                <w:b/>
                <w:sz w:val="24"/>
                <w:szCs w:val="26"/>
              </w:rPr>
              <w:t>Pašvaldības komentārs par iespēju saņemt TUA par NĪ iegādi pašvaldībā</w:t>
            </w:r>
          </w:p>
        </w:tc>
      </w:tr>
      <w:tr w:rsidR="008857EE" w:rsidRPr="005762B4" w:rsidTr="00344762">
        <w:tc>
          <w:tcPr>
            <w:tcW w:w="1953" w:type="dxa"/>
          </w:tcPr>
          <w:p w:rsidR="008857EE" w:rsidRPr="00CF39FB" w:rsidRDefault="008857EE" w:rsidP="001202EF">
            <w:pPr>
              <w:jc w:val="center"/>
              <w:rPr>
                <w:rFonts w:ascii="Times New Roman" w:hAnsi="Times New Roman"/>
                <w:b/>
                <w:sz w:val="24"/>
                <w:szCs w:val="26"/>
              </w:rPr>
            </w:pPr>
            <w:r>
              <w:rPr>
                <w:rFonts w:ascii="Times New Roman" w:hAnsi="Times New Roman"/>
                <w:sz w:val="24"/>
                <w:szCs w:val="26"/>
              </w:rPr>
              <w:t>Rīga</w:t>
            </w:r>
          </w:p>
        </w:tc>
        <w:tc>
          <w:tcPr>
            <w:tcW w:w="2785" w:type="dxa"/>
          </w:tcPr>
          <w:p w:rsidR="008857EE" w:rsidRDefault="008857EE" w:rsidP="001202EF">
            <w:pPr>
              <w:jc w:val="center"/>
              <w:rPr>
                <w:rFonts w:ascii="Times New Roman" w:hAnsi="Times New Roman"/>
                <w:sz w:val="24"/>
                <w:szCs w:val="26"/>
              </w:rPr>
            </w:pPr>
            <w:r>
              <w:rPr>
                <w:rFonts w:ascii="Times New Roman" w:hAnsi="Times New Roman"/>
                <w:sz w:val="24"/>
                <w:szCs w:val="26"/>
              </w:rPr>
              <w:t>1,2%</w:t>
            </w:r>
          </w:p>
          <w:p w:rsidR="008857EE" w:rsidRDefault="008857EE" w:rsidP="001202EF">
            <w:pPr>
              <w:jc w:val="center"/>
              <w:rPr>
                <w:rFonts w:ascii="Times New Roman" w:hAnsi="Times New Roman"/>
                <w:sz w:val="24"/>
                <w:szCs w:val="26"/>
              </w:rPr>
            </w:pPr>
            <w:r>
              <w:rPr>
                <w:rFonts w:ascii="Times New Roman" w:hAnsi="Times New Roman"/>
                <w:sz w:val="24"/>
                <w:szCs w:val="26"/>
              </w:rPr>
              <w:t>28,6% no kopējā nerezidentu īpašumā esošo NĪ skaita pašvaldībā</w:t>
            </w:r>
          </w:p>
          <w:p w:rsidR="008857EE" w:rsidRDefault="008857EE" w:rsidP="001202EF">
            <w:pPr>
              <w:jc w:val="center"/>
              <w:rPr>
                <w:rFonts w:ascii="Times New Roman" w:hAnsi="Times New Roman"/>
                <w:sz w:val="24"/>
                <w:szCs w:val="26"/>
              </w:rPr>
            </w:pPr>
          </w:p>
          <w:p w:rsidR="008857EE" w:rsidRPr="00CF39FB" w:rsidRDefault="008857EE" w:rsidP="001202EF">
            <w:pPr>
              <w:jc w:val="center"/>
              <w:rPr>
                <w:rFonts w:ascii="Times New Roman" w:hAnsi="Times New Roman"/>
                <w:b/>
                <w:sz w:val="24"/>
                <w:szCs w:val="26"/>
              </w:rPr>
            </w:pPr>
            <w:r>
              <w:rPr>
                <w:rFonts w:ascii="Times New Roman" w:hAnsi="Times New Roman"/>
                <w:sz w:val="24"/>
                <w:szCs w:val="26"/>
              </w:rPr>
              <w:t>Laika posmā no 2016.gada 1.janvāra līdz 2016.gada 22.jūlijam 8% no pašvaldības teritorijā veiktajiem NĪ darījumiem, eventuāli varētu saistīt</w:t>
            </w:r>
            <w:proofErr w:type="gramStart"/>
            <w:r>
              <w:rPr>
                <w:rFonts w:ascii="Times New Roman" w:hAnsi="Times New Roman"/>
                <w:sz w:val="24"/>
                <w:szCs w:val="26"/>
              </w:rPr>
              <w:t xml:space="preserve"> ar TUA saņemšanu kā iemeslu minot NĪ iegādi</w:t>
            </w:r>
            <w:proofErr w:type="gramEnd"/>
            <w:r>
              <w:rPr>
                <w:rFonts w:ascii="Times New Roman" w:hAnsi="Times New Roman"/>
                <w:sz w:val="24"/>
                <w:szCs w:val="26"/>
              </w:rPr>
              <w:t xml:space="preserve">. </w:t>
            </w:r>
          </w:p>
        </w:tc>
        <w:tc>
          <w:tcPr>
            <w:tcW w:w="4323" w:type="dxa"/>
          </w:tcPr>
          <w:p w:rsidR="008857EE" w:rsidRPr="00CF39FB" w:rsidRDefault="008857EE" w:rsidP="001202EF">
            <w:pPr>
              <w:jc w:val="center"/>
              <w:rPr>
                <w:rFonts w:ascii="Times New Roman" w:hAnsi="Times New Roman"/>
                <w:b/>
                <w:sz w:val="24"/>
                <w:szCs w:val="26"/>
              </w:rPr>
            </w:pPr>
            <w:r>
              <w:rPr>
                <w:rFonts w:ascii="Times New Roman" w:hAnsi="Times New Roman"/>
                <w:sz w:val="24"/>
                <w:szCs w:val="26"/>
              </w:rPr>
              <w:t xml:space="preserve">Nav vērojama tieša ietekme uz ekonomisko situāciju. </w:t>
            </w:r>
          </w:p>
        </w:tc>
      </w:tr>
      <w:tr w:rsidR="008857EE" w:rsidRPr="005762B4" w:rsidTr="00344762">
        <w:tc>
          <w:tcPr>
            <w:tcW w:w="1953" w:type="dxa"/>
          </w:tcPr>
          <w:p w:rsidR="008857EE" w:rsidRPr="005762B4" w:rsidRDefault="008857EE" w:rsidP="001202EF">
            <w:pPr>
              <w:jc w:val="center"/>
              <w:rPr>
                <w:rFonts w:ascii="Times New Roman" w:hAnsi="Times New Roman"/>
                <w:sz w:val="24"/>
                <w:szCs w:val="26"/>
              </w:rPr>
            </w:pPr>
            <w:r w:rsidRPr="005762B4">
              <w:rPr>
                <w:rFonts w:ascii="Times New Roman" w:hAnsi="Times New Roman"/>
                <w:sz w:val="24"/>
                <w:szCs w:val="26"/>
              </w:rPr>
              <w:t>Amatas novads</w:t>
            </w:r>
          </w:p>
        </w:tc>
        <w:tc>
          <w:tcPr>
            <w:tcW w:w="2785" w:type="dxa"/>
          </w:tcPr>
          <w:p w:rsidR="008857EE" w:rsidRPr="005762B4" w:rsidRDefault="008857EE" w:rsidP="001202EF">
            <w:pPr>
              <w:jc w:val="center"/>
              <w:rPr>
                <w:rFonts w:ascii="Times New Roman" w:hAnsi="Times New Roman"/>
                <w:sz w:val="24"/>
                <w:szCs w:val="26"/>
              </w:rPr>
            </w:pPr>
            <w:r w:rsidRPr="005762B4">
              <w:rPr>
                <w:rFonts w:ascii="Times New Roman" w:hAnsi="Times New Roman"/>
                <w:sz w:val="24"/>
                <w:szCs w:val="26"/>
              </w:rPr>
              <w:t>0,85%</w:t>
            </w:r>
          </w:p>
        </w:tc>
        <w:tc>
          <w:tcPr>
            <w:tcW w:w="4323" w:type="dxa"/>
          </w:tcPr>
          <w:p w:rsidR="008857EE" w:rsidRPr="005762B4" w:rsidRDefault="008857EE" w:rsidP="001202EF">
            <w:pPr>
              <w:jc w:val="both"/>
              <w:rPr>
                <w:rFonts w:ascii="Times New Roman" w:hAnsi="Times New Roman"/>
                <w:sz w:val="24"/>
                <w:szCs w:val="26"/>
              </w:rPr>
            </w:pPr>
            <w:r w:rsidRPr="005762B4">
              <w:rPr>
                <w:rFonts w:ascii="Times New Roman" w:hAnsi="Times New Roman"/>
                <w:sz w:val="24"/>
                <w:szCs w:val="26"/>
              </w:rPr>
              <w:t>Būtisku ietekmi uz NĪ tirgu pašvaldībā neatstāj</w:t>
            </w:r>
            <w:r>
              <w:rPr>
                <w:rFonts w:ascii="Times New Roman" w:hAnsi="Times New Roman"/>
                <w:sz w:val="24"/>
                <w:szCs w:val="26"/>
              </w:rPr>
              <w:t>.</w:t>
            </w:r>
          </w:p>
        </w:tc>
      </w:tr>
      <w:tr w:rsidR="008857EE" w:rsidRPr="005762B4" w:rsidTr="00344762">
        <w:tc>
          <w:tcPr>
            <w:tcW w:w="1953" w:type="dxa"/>
          </w:tcPr>
          <w:p w:rsidR="008857EE" w:rsidRPr="005762B4" w:rsidRDefault="008857EE" w:rsidP="001202EF">
            <w:pPr>
              <w:jc w:val="center"/>
              <w:rPr>
                <w:rFonts w:ascii="Times New Roman" w:hAnsi="Times New Roman"/>
                <w:sz w:val="24"/>
                <w:szCs w:val="26"/>
              </w:rPr>
            </w:pPr>
            <w:r w:rsidRPr="005762B4">
              <w:rPr>
                <w:rFonts w:ascii="Times New Roman" w:hAnsi="Times New Roman"/>
                <w:sz w:val="24"/>
                <w:szCs w:val="26"/>
              </w:rPr>
              <w:t>Babītes novads</w:t>
            </w:r>
          </w:p>
        </w:tc>
        <w:tc>
          <w:tcPr>
            <w:tcW w:w="2785" w:type="dxa"/>
          </w:tcPr>
          <w:p w:rsidR="008857EE" w:rsidRPr="005762B4" w:rsidRDefault="008857EE" w:rsidP="001202EF">
            <w:pPr>
              <w:jc w:val="center"/>
              <w:rPr>
                <w:rFonts w:ascii="Times New Roman" w:hAnsi="Times New Roman"/>
                <w:sz w:val="24"/>
                <w:szCs w:val="26"/>
              </w:rPr>
            </w:pPr>
            <w:r>
              <w:rPr>
                <w:rFonts w:ascii="Times New Roman" w:hAnsi="Times New Roman"/>
                <w:sz w:val="24"/>
                <w:szCs w:val="26"/>
              </w:rPr>
              <w:t>5% no visiem darījumiem ar NĪ (atskaitot darījumus ar dzīvokļiem).</w:t>
            </w:r>
          </w:p>
        </w:tc>
        <w:tc>
          <w:tcPr>
            <w:tcW w:w="4323" w:type="dxa"/>
          </w:tcPr>
          <w:p w:rsidR="008857EE" w:rsidRPr="005762B4" w:rsidRDefault="008857EE" w:rsidP="001202EF">
            <w:pPr>
              <w:jc w:val="both"/>
              <w:rPr>
                <w:rFonts w:ascii="Times New Roman" w:hAnsi="Times New Roman"/>
                <w:sz w:val="24"/>
                <w:szCs w:val="26"/>
              </w:rPr>
            </w:pPr>
            <w:r w:rsidRPr="005762B4">
              <w:rPr>
                <w:rFonts w:ascii="Times New Roman" w:hAnsi="Times New Roman"/>
                <w:sz w:val="24"/>
                <w:szCs w:val="26"/>
              </w:rPr>
              <w:t>Uz NĪ tirgu 2015.gadā un 2016.gadā ietekme ir samērā nebūtiska.</w:t>
            </w:r>
          </w:p>
          <w:p w:rsidR="008857EE" w:rsidRPr="005762B4" w:rsidRDefault="008857EE" w:rsidP="001202EF">
            <w:pPr>
              <w:jc w:val="both"/>
              <w:rPr>
                <w:rFonts w:ascii="Times New Roman" w:hAnsi="Times New Roman"/>
                <w:sz w:val="24"/>
                <w:szCs w:val="26"/>
              </w:rPr>
            </w:pPr>
            <w:r w:rsidRPr="005762B4">
              <w:rPr>
                <w:rFonts w:ascii="Times New Roman" w:hAnsi="Times New Roman"/>
                <w:sz w:val="24"/>
                <w:szCs w:val="26"/>
              </w:rPr>
              <w:t xml:space="preserve">Sociālo situāciju pašvaldībā neietekmē, bet ekonomisko situāciju uzlabo (pieaug maksātspējīgo iedzīvotāju skaits). </w:t>
            </w:r>
          </w:p>
        </w:tc>
      </w:tr>
      <w:tr w:rsidR="008857EE" w:rsidRPr="005762B4" w:rsidTr="00344762">
        <w:tc>
          <w:tcPr>
            <w:tcW w:w="1953" w:type="dxa"/>
          </w:tcPr>
          <w:p w:rsidR="008857EE" w:rsidRPr="005762B4" w:rsidRDefault="008857EE" w:rsidP="001202EF">
            <w:pPr>
              <w:jc w:val="center"/>
              <w:rPr>
                <w:rFonts w:ascii="Times New Roman" w:hAnsi="Times New Roman"/>
                <w:sz w:val="24"/>
                <w:szCs w:val="26"/>
              </w:rPr>
            </w:pPr>
            <w:r>
              <w:rPr>
                <w:rFonts w:ascii="Times New Roman" w:hAnsi="Times New Roman"/>
                <w:sz w:val="24"/>
                <w:szCs w:val="26"/>
              </w:rPr>
              <w:t>Cēsu novads</w:t>
            </w:r>
          </w:p>
        </w:tc>
        <w:tc>
          <w:tcPr>
            <w:tcW w:w="2785" w:type="dxa"/>
          </w:tcPr>
          <w:p w:rsidR="008857EE" w:rsidRDefault="008857EE" w:rsidP="001202EF">
            <w:pPr>
              <w:jc w:val="center"/>
              <w:rPr>
                <w:rFonts w:ascii="Times New Roman" w:hAnsi="Times New Roman"/>
                <w:sz w:val="24"/>
                <w:szCs w:val="26"/>
              </w:rPr>
            </w:pPr>
            <w:r>
              <w:rPr>
                <w:rFonts w:ascii="Times New Roman" w:hAnsi="Times New Roman"/>
                <w:sz w:val="24"/>
                <w:szCs w:val="26"/>
              </w:rPr>
              <w:t>0,59%</w:t>
            </w:r>
          </w:p>
          <w:p w:rsidR="008857EE" w:rsidRPr="005762B4" w:rsidRDefault="008857EE" w:rsidP="001202EF">
            <w:pPr>
              <w:jc w:val="center"/>
              <w:rPr>
                <w:rFonts w:ascii="Times New Roman" w:hAnsi="Times New Roman"/>
                <w:sz w:val="24"/>
                <w:szCs w:val="26"/>
              </w:rPr>
            </w:pPr>
            <w:r>
              <w:rPr>
                <w:rFonts w:ascii="Times New Roman" w:hAnsi="Times New Roman"/>
                <w:sz w:val="24"/>
                <w:szCs w:val="26"/>
              </w:rPr>
              <w:t>(2016.gada 1.pusgadā nav reģistrēts neviens NĪ darījums ar nerezidentiem)</w:t>
            </w:r>
          </w:p>
        </w:tc>
        <w:tc>
          <w:tcPr>
            <w:tcW w:w="4323" w:type="dxa"/>
          </w:tcPr>
          <w:p w:rsidR="008857EE" w:rsidRDefault="008857EE" w:rsidP="001202EF">
            <w:pPr>
              <w:jc w:val="both"/>
              <w:rPr>
                <w:rFonts w:ascii="Times New Roman" w:hAnsi="Times New Roman"/>
                <w:sz w:val="24"/>
                <w:szCs w:val="26"/>
              </w:rPr>
            </w:pPr>
            <w:r>
              <w:rPr>
                <w:rFonts w:ascii="Times New Roman" w:hAnsi="Times New Roman"/>
                <w:sz w:val="24"/>
                <w:szCs w:val="26"/>
              </w:rPr>
              <w:t xml:space="preserve">Ietekme uz NĪ tirgu nav izvērtēta, īpašumu cenas daudzkārt pārsniedz reālās tirgus cenas konkrētajiem īpašumiem. </w:t>
            </w:r>
          </w:p>
          <w:p w:rsidR="008857EE" w:rsidRDefault="008857EE" w:rsidP="001202EF">
            <w:pPr>
              <w:jc w:val="both"/>
              <w:rPr>
                <w:rFonts w:ascii="Times New Roman" w:hAnsi="Times New Roman"/>
                <w:sz w:val="24"/>
                <w:szCs w:val="26"/>
              </w:rPr>
            </w:pPr>
            <w:r>
              <w:rPr>
                <w:rFonts w:ascii="Times New Roman" w:hAnsi="Times New Roman"/>
                <w:sz w:val="24"/>
                <w:szCs w:val="26"/>
              </w:rPr>
              <w:t>Tiešas ietekmes uz sociālo un ekonomisko situāciju pašvaldībā nav.</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Tikai nedaudzi no ārvalstniekiem ir mēģinājuši uzsākt vai turpina saimniecisko darbību pašvaldībā. </w:t>
            </w:r>
          </w:p>
          <w:p w:rsidR="008857EE" w:rsidRPr="005762B4" w:rsidRDefault="008857EE" w:rsidP="001202EF">
            <w:pPr>
              <w:jc w:val="both"/>
              <w:rPr>
                <w:rFonts w:ascii="Times New Roman" w:hAnsi="Times New Roman"/>
                <w:sz w:val="24"/>
                <w:szCs w:val="26"/>
              </w:rPr>
            </w:pPr>
            <w:r>
              <w:rPr>
                <w:rFonts w:ascii="Times New Roman" w:hAnsi="Times New Roman"/>
                <w:sz w:val="24"/>
                <w:szCs w:val="26"/>
              </w:rPr>
              <w:t xml:space="preserve">Netieša ietekme jūtama (pieaug pieprasījums pēc vietējo uzņēmumu </w:t>
            </w:r>
            <w:r>
              <w:rPr>
                <w:rFonts w:ascii="Times New Roman" w:hAnsi="Times New Roman"/>
                <w:sz w:val="24"/>
                <w:szCs w:val="26"/>
              </w:rPr>
              <w:lastRenderedPageBreak/>
              <w:t xml:space="preserve">precēm un pakalpojumiem). </w:t>
            </w:r>
          </w:p>
        </w:tc>
      </w:tr>
      <w:tr w:rsidR="008857EE" w:rsidRPr="005762B4" w:rsidTr="00344762">
        <w:tc>
          <w:tcPr>
            <w:tcW w:w="1953" w:type="dxa"/>
          </w:tcPr>
          <w:p w:rsidR="008857EE" w:rsidRPr="005762B4" w:rsidRDefault="008857EE" w:rsidP="001202EF">
            <w:pPr>
              <w:jc w:val="center"/>
              <w:rPr>
                <w:rFonts w:ascii="Times New Roman" w:hAnsi="Times New Roman"/>
                <w:sz w:val="24"/>
                <w:szCs w:val="26"/>
              </w:rPr>
            </w:pPr>
            <w:r>
              <w:rPr>
                <w:rFonts w:ascii="Times New Roman" w:hAnsi="Times New Roman"/>
                <w:sz w:val="24"/>
                <w:szCs w:val="26"/>
              </w:rPr>
              <w:lastRenderedPageBreak/>
              <w:t>Garkalnes novads</w:t>
            </w:r>
          </w:p>
        </w:tc>
        <w:tc>
          <w:tcPr>
            <w:tcW w:w="2785" w:type="dxa"/>
          </w:tcPr>
          <w:p w:rsidR="008857EE" w:rsidRDefault="008857EE" w:rsidP="001202EF">
            <w:pPr>
              <w:jc w:val="center"/>
              <w:rPr>
                <w:rFonts w:ascii="Times New Roman" w:hAnsi="Times New Roman"/>
                <w:sz w:val="24"/>
                <w:szCs w:val="26"/>
              </w:rPr>
            </w:pPr>
            <w:r>
              <w:rPr>
                <w:rFonts w:ascii="Times New Roman" w:hAnsi="Times New Roman"/>
                <w:sz w:val="24"/>
                <w:szCs w:val="26"/>
              </w:rPr>
              <w:t>1,25%</w:t>
            </w:r>
          </w:p>
          <w:p w:rsidR="008857EE" w:rsidRPr="005762B4" w:rsidRDefault="008857EE" w:rsidP="001202EF">
            <w:pPr>
              <w:jc w:val="center"/>
              <w:rPr>
                <w:rFonts w:ascii="Times New Roman" w:hAnsi="Times New Roman"/>
                <w:sz w:val="24"/>
                <w:szCs w:val="26"/>
              </w:rPr>
            </w:pPr>
            <w:r>
              <w:rPr>
                <w:rFonts w:ascii="Times New Roman" w:hAnsi="Times New Roman"/>
                <w:sz w:val="24"/>
                <w:szCs w:val="26"/>
              </w:rPr>
              <w:t>(2016.gada 1.pusgadā nerezidentu daļa kopējā NĪ</w:t>
            </w:r>
            <w:proofErr w:type="gramStart"/>
            <w:r>
              <w:rPr>
                <w:rFonts w:ascii="Times New Roman" w:hAnsi="Times New Roman"/>
                <w:sz w:val="24"/>
                <w:szCs w:val="26"/>
              </w:rPr>
              <w:t xml:space="preserve">  </w:t>
            </w:r>
            <w:proofErr w:type="gramEnd"/>
            <w:r>
              <w:rPr>
                <w:rFonts w:ascii="Times New Roman" w:hAnsi="Times New Roman"/>
                <w:sz w:val="24"/>
                <w:szCs w:val="26"/>
              </w:rPr>
              <w:t>darījumu skaitā ir ~12%)</w:t>
            </w:r>
          </w:p>
        </w:tc>
        <w:tc>
          <w:tcPr>
            <w:tcW w:w="4323" w:type="dxa"/>
          </w:tcPr>
          <w:p w:rsidR="008857EE" w:rsidRDefault="008857EE" w:rsidP="001202EF">
            <w:pPr>
              <w:jc w:val="both"/>
              <w:rPr>
                <w:rFonts w:ascii="Times New Roman" w:hAnsi="Times New Roman"/>
                <w:sz w:val="24"/>
                <w:szCs w:val="26"/>
              </w:rPr>
            </w:pPr>
            <w:r>
              <w:rPr>
                <w:rFonts w:ascii="Times New Roman" w:hAnsi="Times New Roman"/>
                <w:sz w:val="24"/>
                <w:szCs w:val="26"/>
              </w:rPr>
              <w:t xml:space="preserve">Ietekme uz NĪ tirgus cenām nav būtiska. </w:t>
            </w:r>
          </w:p>
          <w:p w:rsidR="008857EE" w:rsidRPr="005762B4" w:rsidRDefault="008857EE" w:rsidP="001202EF">
            <w:pPr>
              <w:jc w:val="both"/>
              <w:rPr>
                <w:rFonts w:ascii="Times New Roman" w:hAnsi="Times New Roman"/>
                <w:sz w:val="24"/>
                <w:szCs w:val="26"/>
              </w:rPr>
            </w:pPr>
            <w:r>
              <w:rPr>
                <w:rFonts w:ascii="Times New Roman" w:hAnsi="Times New Roman"/>
                <w:sz w:val="24"/>
                <w:szCs w:val="26"/>
              </w:rPr>
              <w:t>Ietekme uz ekonomisko un sociālo situāciju vērtējama kā pozitīva (regulāri NĪ nodokļa maksājumi, u.c.)</w:t>
            </w:r>
          </w:p>
        </w:tc>
      </w:tr>
      <w:tr w:rsidR="008857EE" w:rsidRPr="005762B4" w:rsidTr="00344762">
        <w:tc>
          <w:tcPr>
            <w:tcW w:w="1953" w:type="dxa"/>
          </w:tcPr>
          <w:p w:rsidR="008857EE" w:rsidRPr="005762B4" w:rsidRDefault="008857EE" w:rsidP="001202EF">
            <w:pPr>
              <w:jc w:val="center"/>
              <w:rPr>
                <w:rFonts w:ascii="Times New Roman" w:hAnsi="Times New Roman"/>
                <w:sz w:val="24"/>
                <w:szCs w:val="26"/>
              </w:rPr>
            </w:pPr>
            <w:r>
              <w:rPr>
                <w:rFonts w:ascii="Times New Roman" w:hAnsi="Times New Roman"/>
                <w:sz w:val="24"/>
                <w:szCs w:val="26"/>
              </w:rPr>
              <w:t>Jūrmala</w:t>
            </w:r>
          </w:p>
        </w:tc>
        <w:tc>
          <w:tcPr>
            <w:tcW w:w="2785" w:type="dxa"/>
          </w:tcPr>
          <w:p w:rsidR="008857EE" w:rsidRPr="005762B4" w:rsidRDefault="008857EE" w:rsidP="001202EF">
            <w:pPr>
              <w:jc w:val="center"/>
              <w:rPr>
                <w:rFonts w:ascii="Times New Roman" w:hAnsi="Times New Roman"/>
                <w:sz w:val="24"/>
                <w:szCs w:val="26"/>
              </w:rPr>
            </w:pPr>
          </w:p>
        </w:tc>
        <w:tc>
          <w:tcPr>
            <w:tcW w:w="4323" w:type="dxa"/>
          </w:tcPr>
          <w:p w:rsidR="008857EE" w:rsidRDefault="008857EE" w:rsidP="001202EF">
            <w:pPr>
              <w:jc w:val="both"/>
              <w:rPr>
                <w:rFonts w:ascii="Times New Roman" w:hAnsi="Times New Roman"/>
                <w:sz w:val="24"/>
                <w:szCs w:val="26"/>
              </w:rPr>
            </w:pPr>
            <w:r>
              <w:rPr>
                <w:rFonts w:ascii="Times New Roman" w:hAnsi="Times New Roman"/>
                <w:sz w:val="24"/>
                <w:szCs w:val="26"/>
              </w:rPr>
              <w:t xml:space="preserve">IP ietekmē NĪ tirgus situāciju, ekonomisko un sociālo situāciju pašvaldībā. </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Līdz 2016.gada 30.jūnijam NĪ iegādi Jūrmalā kā iemeslu TUA saņemšanai bija uzrādījušas 1 406 personas (galvenokārt no Krievijas, Ukrainas un Baltkrievijas). </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Kopējais nerezidentu pašvaldības budžetā iemaksātais NĪ nodokļa apjoms 2015.gadā bija 593 442 </w:t>
            </w:r>
            <w:proofErr w:type="spellStart"/>
            <w:r>
              <w:rPr>
                <w:rFonts w:ascii="Times New Roman" w:hAnsi="Times New Roman"/>
                <w:sz w:val="24"/>
                <w:szCs w:val="26"/>
              </w:rPr>
              <w:t>euro</w:t>
            </w:r>
            <w:proofErr w:type="spellEnd"/>
            <w:r>
              <w:rPr>
                <w:rFonts w:ascii="Times New Roman" w:hAnsi="Times New Roman"/>
                <w:sz w:val="24"/>
                <w:szCs w:val="26"/>
              </w:rPr>
              <w:t xml:space="preserve"> (6,72%), prognozētie ieņēmumi 2016.gadā – 659 000 </w:t>
            </w:r>
            <w:proofErr w:type="spellStart"/>
            <w:r>
              <w:rPr>
                <w:rFonts w:ascii="Times New Roman" w:hAnsi="Times New Roman"/>
                <w:sz w:val="24"/>
                <w:szCs w:val="26"/>
              </w:rPr>
              <w:t>euro</w:t>
            </w:r>
            <w:proofErr w:type="spellEnd"/>
            <w:r>
              <w:rPr>
                <w:rFonts w:ascii="Times New Roman" w:hAnsi="Times New Roman"/>
                <w:sz w:val="24"/>
                <w:szCs w:val="26"/>
              </w:rPr>
              <w:t xml:space="preserve">. </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2016.gada 1.pusgadā izdotas 126 būvatļaujas ēku būvniecībai (2014. – 241. 2015. – 113), kas ir ievērojams pieaugums salīdzinot ar pagājušo gadu un pozitīvi ietekmēs sociālo un ekonomisko situāciju nākotnē. </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2014.gada 1.septembrī spēkā stājušies grozījumi būvniecības nozares attīstību pašvaldībā būtiski nav ietekmējuši. Lielāka tiešā ietekme ir ģeopolitiskajiem notikumiem – ekonomiskajiem procesiem Krievijā un migrantu krīzei Eiropā. </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NĪ cenas tiek mākslīgi paaugstinātas, lai sasniegtu likumā noteikto minimālo slieksni TUA saņemšanai, tādejādi negatīvi ietekmējot NĪ tirgu. </w:t>
            </w:r>
          </w:p>
          <w:p w:rsidR="008857EE" w:rsidRDefault="008857EE" w:rsidP="001202EF">
            <w:pPr>
              <w:jc w:val="both"/>
              <w:rPr>
                <w:rFonts w:ascii="Times New Roman" w:hAnsi="Times New Roman"/>
                <w:sz w:val="24"/>
                <w:szCs w:val="26"/>
              </w:rPr>
            </w:pPr>
            <w:r>
              <w:rPr>
                <w:rFonts w:ascii="Times New Roman" w:hAnsi="Times New Roman"/>
                <w:sz w:val="24"/>
                <w:szCs w:val="26"/>
              </w:rPr>
              <w:t xml:space="preserve">NĪ iegādi Jūrmalā kā iemeslu TUA saņemšanai 2016.gada 1.pusgadā uzrādījušas vien 26 personas. Izsniegto TUA samazinājums negatīvi ietekmēs pašvaldības sociālo un ekonomisko situāciju, jo TUA iesniegumu skaits samazinājies astoņas reizes, ja salīdzina ar 2014.gada attiecīgo periodu (202 personas). </w:t>
            </w:r>
          </w:p>
          <w:p w:rsidR="008857EE" w:rsidRPr="005762B4" w:rsidRDefault="008857EE" w:rsidP="001202EF">
            <w:pPr>
              <w:jc w:val="both"/>
              <w:rPr>
                <w:rFonts w:ascii="Times New Roman" w:hAnsi="Times New Roman"/>
                <w:sz w:val="24"/>
                <w:szCs w:val="26"/>
              </w:rPr>
            </w:pPr>
            <w:r>
              <w:rPr>
                <w:rFonts w:ascii="Times New Roman" w:hAnsi="Times New Roman"/>
                <w:sz w:val="24"/>
                <w:szCs w:val="26"/>
              </w:rPr>
              <w:t xml:space="preserve">Investīciju programma pavērusi plašas iespējas investīciju piesaistei, kas ir svarīgs priekšnoteikums Jūrmalas pilsētas sociālajai un ekonomiskajai attīstībai, ietekmējot NĪ tirgu un būvniecības nozari, pakalpojumu un tūrisma sektoru. </w:t>
            </w:r>
          </w:p>
        </w:tc>
      </w:tr>
      <w:tr w:rsidR="008857EE" w:rsidRPr="005762B4" w:rsidTr="00344762">
        <w:tc>
          <w:tcPr>
            <w:tcW w:w="1953" w:type="dxa"/>
          </w:tcPr>
          <w:p w:rsidR="008857EE" w:rsidRPr="005762B4" w:rsidRDefault="008857EE" w:rsidP="001202EF">
            <w:pPr>
              <w:jc w:val="center"/>
              <w:rPr>
                <w:rFonts w:ascii="Times New Roman" w:hAnsi="Times New Roman"/>
                <w:sz w:val="24"/>
                <w:szCs w:val="26"/>
              </w:rPr>
            </w:pPr>
            <w:r>
              <w:rPr>
                <w:rFonts w:ascii="Times New Roman" w:hAnsi="Times New Roman"/>
                <w:sz w:val="24"/>
                <w:szCs w:val="26"/>
              </w:rPr>
              <w:t>Mārupes novads</w:t>
            </w:r>
          </w:p>
        </w:tc>
        <w:tc>
          <w:tcPr>
            <w:tcW w:w="2785" w:type="dxa"/>
          </w:tcPr>
          <w:p w:rsidR="008857EE" w:rsidRPr="005762B4" w:rsidRDefault="008857EE" w:rsidP="001202EF">
            <w:pPr>
              <w:jc w:val="center"/>
              <w:rPr>
                <w:rFonts w:ascii="Times New Roman" w:hAnsi="Times New Roman"/>
                <w:sz w:val="24"/>
                <w:szCs w:val="26"/>
              </w:rPr>
            </w:pPr>
          </w:p>
        </w:tc>
        <w:tc>
          <w:tcPr>
            <w:tcW w:w="4323" w:type="dxa"/>
          </w:tcPr>
          <w:p w:rsidR="008857EE" w:rsidRPr="005762B4" w:rsidRDefault="008857EE" w:rsidP="001779B3">
            <w:pPr>
              <w:jc w:val="both"/>
              <w:rPr>
                <w:rFonts w:ascii="Times New Roman" w:hAnsi="Times New Roman"/>
                <w:sz w:val="24"/>
                <w:szCs w:val="26"/>
              </w:rPr>
            </w:pPr>
            <w:r>
              <w:rPr>
                <w:rFonts w:ascii="Times New Roman" w:hAnsi="Times New Roman"/>
                <w:sz w:val="24"/>
                <w:szCs w:val="26"/>
              </w:rPr>
              <w:t xml:space="preserve">Pašvaldība viedokli </w:t>
            </w:r>
            <w:r w:rsidR="001779B3">
              <w:rPr>
                <w:rFonts w:ascii="Times New Roman" w:hAnsi="Times New Roman"/>
                <w:sz w:val="24"/>
                <w:szCs w:val="26"/>
              </w:rPr>
              <w:t>nav sniegusi. I</w:t>
            </w:r>
            <w:r>
              <w:rPr>
                <w:rFonts w:ascii="Times New Roman" w:hAnsi="Times New Roman"/>
                <w:sz w:val="24"/>
                <w:szCs w:val="26"/>
              </w:rPr>
              <w:t xml:space="preserve">nformēja, ka </w:t>
            </w:r>
            <w:r w:rsidR="001779B3">
              <w:rPr>
                <w:rFonts w:ascii="Times New Roman" w:hAnsi="Times New Roman"/>
                <w:sz w:val="24"/>
                <w:szCs w:val="26"/>
              </w:rPr>
              <w:t xml:space="preserve">Ekonomikas </w:t>
            </w:r>
            <w:r w:rsidR="003D1FF4">
              <w:rPr>
                <w:rFonts w:ascii="Times New Roman" w:hAnsi="Times New Roman"/>
                <w:sz w:val="24"/>
                <w:szCs w:val="26"/>
              </w:rPr>
              <w:t>ministrijas</w:t>
            </w:r>
            <w:r w:rsidR="001779B3">
              <w:rPr>
                <w:rFonts w:ascii="Times New Roman" w:hAnsi="Times New Roman"/>
                <w:sz w:val="24"/>
                <w:szCs w:val="26"/>
              </w:rPr>
              <w:t xml:space="preserve"> </w:t>
            </w:r>
            <w:r>
              <w:rPr>
                <w:rFonts w:ascii="Times New Roman" w:hAnsi="Times New Roman"/>
                <w:sz w:val="24"/>
                <w:szCs w:val="26"/>
              </w:rPr>
              <w:t xml:space="preserve">jautājumus pārsūtījuši VZD atbildes </w:t>
            </w:r>
            <w:r>
              <w:rPr>
                <w:rFonts w:ascii="Times New Roman" w:hAnsi="Times New Roman"/>
                <w:sz w:val="24"/>
                <w:szCs w:val="26"/>
              </w:rPr>
              <w:lastRenderedPageBreak/>
              <w:t>sniegšanai pēc būtības, t.sk. jautājumu par to</w:t>
            </w:r>
            <w:r w:rsidR="001779B3">
              <w:rPr>
                <w:rFonts w:ascii="Times New Roman" w:hAnsi="Times New Roman"/>
                <w:sz w:val="24"/>
                <w:szCs w:val="26"/>
              </w:rPr>
              <w:t>,</w:t>
            </w:r>
            <w:r>
              <w:rPr>
                <w:rFonts w:ascii="Times New Roman" w:hAnsi="Times New Roman"/>
                <w:sz w:val="24"/>
                <w:szCs w:val="26"/>
              </w:rPr>
              <w:t xml:space="preserve"> kā investīciju programma tieši vai netieši ietekmē </w:t>
            </w:r>
            <w:proofErr w:type="gramStart"/>
            <w:r>
              <w:rPr>
                <w:rFonts w:ascii="Times New Roman" w:hAnsi="Times New Roman"/>
                <w:sz w:val="24"/>
                <w:szCs w:val="26"/>
              </w:rPr>
              <w:t>ekonomisko un sociālos</w:t>
            </w:r>
            <w:proofErr w:type="gramEnd"/>
            <w:r>
              <w:rPr>
                <w:rFonts w:ascii="Times New Roman" w:hAnsi="Times New Roman"/>
                <w:sz w:val="24"/>
                <w:szCs w:val="26"/>
              </w:rPr>
              <w:t xml:space="preserve"> situāciju pašvaldībā. </w:t>
            </w:r>
          </w:p>
        </w:tc>
      </w:tr>
      <w:tr w:rsidR="008857EE" w:rsidRPr="005762B4" w:rsidTr="00344762">
        <w:tc>
          <w:tcPr>
            <w:tcW w:w="1953" w:type="dxa"/>
          </w:tcPr>
          <w:p w:rsidR="008857EE" w:rsidRDefault="008857EE" w:rsidP="001202EF">
            <w:pPr>
              <w:jc w:val="center"/>
              <w:rPr>
                <w:rFonts w:ascii="Times New Roman" w:hAnsi="Times New Roman"/>
                <w:sz w:val="24"/>
                <w:szCs w:val="26"/>
              </w:rPr>
            </w:pPr>
            <w:r>
              <w:rPr>
                <w:rFonts w:ascii="Times New Roman" w:hAnsi="Times New Roman"/>
                <w:sz w:val="24"/>
                <w:szCs w:val="26"/>
              </w:rPr>
              <w:lastRenderedPageBreak/>
              <w:t>Ozolnieku novads</w:t>
            </w:r>
          </w:p>
        </w:tc>
        <w:tc>
          <w:tcPr>
            <w:tcW w:w="2785" w:type="dxa"/>
          </w:tcPr>
          <w:p w:rsidR="008857EE" w:rsidRPr="005762B4" w:rsidRDefault="008857EE" w:rsidP="001202EF">
            <w:pPr>
              <w:jc w:val="center"/>
              <w:rPr>
                <w:rFonts w:ascii="Times New Roman" w:hAnsi="Times New Roman"/>
                <w:sz w:val="24"/>
                <w:szCs w:val="26"/>
              </w:rPr>
            </w:pPr>
          </w:p>
        </w:tc>
        <w:tc>
          <w:tcPr>
            <w:tcW w:w="4323" w:type="dxa"/>
          </w:tcPr>
          <w:p w:rsidR="008857EE" w:rsidRDefault="001779B3" w:rsidP="001202EF">
            <w:pPr>
              <w:jc w:val="both"/>
              <w:rPr>
                <w:rFonts w:ascii="Times New Roman" w:hAnsi="Times New Roman"/>
                <w:sz w:val="24"/>
                <w:szCs w:val="26"/>
              </w:rPr>
            </w:pPr>
            <w:r>
              <w:rPr>
                <w:rFonts w:ascii="Times New Roman" w:hAnsi="Times New Roman"/>
                <w:sz w:val="24"/>
                <w:szCs w:val="26"/>
              </w:rPr>
              <w:t>Pašvaldība sniedza informāciju par aprēķināto nekustamā īpašuma nodokli TUA saņēmējiem, kuri kā TUA saņemšanas iemeslu norādījuši NĪ iegādi Ozolnieku novadā</w:t>
            </w:r>
            <w:r w:rsidR="008857EE">
              <w:rPr>
                <w:rFonts w:ascii="Times New Roman" w:hAnsi="Times New Roman"/>
                <w:sz w:val="24"/>
                <w:szCs w:val="26"/>
              </w:rPr>
              <w:t xml:space="preserve">. </w:t>
            </w:r>
          </w:p>
        </w:tc>
      </w:tr>
      <w:tr w:rsidR="008857EE" w:rsidRPr="005762B4" w:rsidTr="00344762">
        <w:tc>
          <w:tcPr>
            <w:tcW w:w="1953" w:type="dxa"/>
          </w:tcPr>
          <w:p w:rsidR="008857EE" w:rsidRDefault="008857EE" w:rsidP="001202EF">
            <w:pPr>
              <w:jc w:val="center"/>
              <w:rPr>
                <w:rFonts w:ascii="Times New Roman" w:hAnsi="Times New Roman"/>
                <w:sz w:val="24"/>
                <w:szCs w:val="26"/>
              </w:rPr>
            </w:pPr>
            <w:r>
              <w:rPr>
                <w:rFonts w:ascii="Times New Roman" w:hAnsi="Times New Roman"/>
                <w:sz w:val="24"/>
                <w:szCs w:val="26"/>
              </w:rPr>
              <w:t>Saulkrastu novads</w:t>
            </w:r>
          </w:p>
        </w:tc>
        <w:tc>
          <w:tcPr>
            <w:tcW w:w="2785" w:type="dxa"/>
          </w:tcPr>
          <w:p w:rsidR="008857EE" w:rsidRPr="005762B4" w:rsidRDefault="008857EE" w:rsidP="001202EF">
            <w:pPr>
              <w:jc w:val="center"/>
              <w:rPr>
                <w:rFonts w:ascii="Times New Roman" w:hAnsi="Times New Roman"/>
                <w:sz w:val="24"/>
                <w:szCs w:val="26"/>
              </w:rPr>
            </w:pPr>
          </w:p>
        </w:tc>
        <w:tc>
          <w:tcPr>
            <w:tcW w:w="4323" w:type="dxa"/>
          </w:tcPr>
          <w:p w:rsidR="008857EE" w:rsidRDefault="001779B3" w:rsidP="001779B3">
            <w:pPr>
              <w:jc w:val="both"/>
              <w:rPr>
                <w:rFonts w:ascii="Times New Roman" w:hAnsi="Times New Roman"/>
                <w:sz w:val="24"/>
                <w:szCs w:val="26"/>
              </w:rPr>
            </w:pPr>
            <w:r>
              <w:rPr>
                <w:rFonts w:ascii="Times New Roman" w:hAnsi="Times New Roman"/>
                <w:sz w:val="24"/>
                <w:szCs w:val="26"/>
              </w:rPr>
              <w:t>Pašvaldība sniedza atbildi, ka p</w:t>
            </w:r>
            <w:r w:rsidR="008857EE">
              <w:rPr>
                <w:rFonts w:ascii="Times New Roman" w:hAnsi="Times New Roman"/>
                <w:sz w:val="24"/>
                <w:szCs w:val="26"/>
              </w:rPr>
              <w:t xml:space="preserve">ar pašvaldības viedokli varot izteikt tikai minējumus, jo pašvaldībai nav pilnīgas informācijas par visiem darījumiem un nav pienākums tos apkopot un analizēt. </w:t>
            </w:r>
          </w:p>
        </w:tc>
      </w:tr>
    </w:tbl>
    <w:p w:rsidR="008857EE" w:rsidRPr="00CF39FB" w:rsidRDefault="008857EE" w:rsidP="008857EE">
      <w:pPr>
        <w:jc w:val="both"/>
        <w:rPr>
          <w:sz w:val="20"/>
          <w:szCs w:val="26"/>
        </w:rPr>
      </w:pPr>
      <w:r w:rsidRPr="00CF39FB">
        <w:rPr>
          <w:sz w:val="20"/>
          <w:szCs w:val="26"/>
        </w:rPr>
        <w:t>*Tabulā lietotais saīsinājum</w:t>
      </w:r>
      <w:r>
        <w:rPr>
          <w:sz w:val="20"/>
          <w:szCs w:val="26"/>
        </w:rPr>
        <w:t>i</w:t>
      </w:r>
      <w:r w:rsidRPr="00CF39FB">
        <w:rPr>
          <w:sz w:val="20"/>
          <w:szCs w:val="26"/>
        </w:rPr>
        <w:t>: NĪ – nekustamais īpašums</w:t>
      </w:r>
      <w:r>
        <w:rPr>
          <w:sz w:val="20"/>
          <w:szCs w:val="26"/>
        </w:rPr>
        <w:t>; IP – investīciju programma.</w:t>
      </w:r>
    </w:p>
    <w:p w:rsidR="008857EE" w:rsidRPr="00447178" w:rsidRDefault="008857EE" w:rsidP="008857EE">
      <w:pPr>
        <w:pStyle w:val="PlainText"/>
        <w:spacing w:after="120"/>
        <w:jc w:val="both"/>
        <w:rPr>
          <w:rFonts w:ascii="Times New Roman" w:hAnsi="Times New Roman"/>
          <w:b/>
          <w:i/>
          <w:sz w:val="26"/>
          <w:szCs w:val="26"/>
          <w:lang w:val="lv-LV"/>
        </w:rPr>
      </w:pPr>
      <w:proofErr w:type="spellStart"/>
      <w:r w:rsidRPr="00447178">
        <w:rPr>
          <w:rFonts w:ascii="Times New Roman" w:hAnsi="Times New Roman"/>
          <w:i/>
          <w:sz w:val="20"/>
          <w:szCs w:val="26"/>
        </w:rPr>
        <w:t>Avots</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Pašvaldību</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rakstiski</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sniegtā</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informācija</w:t>
      </w:r>
      <w:proofErr w:type="spellEnd"/>
      <w:r w:rsidRPr="00447178">
        <w:rPr>
          <w:rFonts w:ascii="Times New Roman" w:hAnsi="Times New Roman"/>
          <w:i/>
          <w:sz w:val="20"/>
          <w:szCs w:val="26"/>
        </w:rPr>
        <w:t>/</w:t>
      </w:r>
      <w:proofErr w:type="spellStart"/>
      <w:r w:rsidRPr="00447178">
        <w:rPr>
          <w:rFonts w:ascii="Times New Roman" w:hAnsi="Times New Roman"/>
          <w:i/>
          <w:sz w:val="20"/>
          <w:szCs w:val="26"/>
        </w:rPr>
        <w:t>viedoklis</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atbildot</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uz</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Ekonomikas</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ministrijas</w:t>
      </w:r>
      <w:proofErr w:type="spellEnd"/>
      <w:r w:rsidRPr="00447178">
        <w:rPr>
          <w:rFonts w:ascii="Times New Roman" w:hAnsi="Times New Roman"/>
          <w:i/>
          <w:sz w:val="20"/>
          <w:szCs w:val="26"/>
        </w:rPr>
        <w:t xml:space="preserve"> </w:t>
      </w:r>
      <w:proofErr w:type="spellStart"/>
      <w:r w:rsidRPr="00447178">
        <w:rPr>
          <w:rFonts w:ascii="Times New Roman" w:hAnsi="Times New Roman"/>
          <w:i/>
          <w:sz w:val="20"/>
          <w:szCs w:val="26"/>
        </w:rPr>
        <w:t>jautājumiem</w:t>
      </w:r>
      <w:proofErr w:type="spellEnd"/>
      <w:r w:rsidRPr="00447178">
        <w:rPr>
          <w:rFonts w:ascii="Times New Roman" w:hAnsi="Times New Roman"/>
          <w:i/>
          <w:sz w:val="20"/>
          <w:szCs w:val="26"/>
        </w:rPr>
        <w:t>.</w:t>
      </w:r>
    </w:p>
    <w:p w:rsidR="008857EE" w:rsidRDefault="008857EE" w:rsidP="008857EE">
      <w:pPr>
        <w:jc w:val="right"/>
        <w:rPr>
          <w:sz w:val="26"/>
          <w:szCs w:val="26"/>
        </w:rPr>
      </w:pPr>
    </w:p>
    <w:p w:rsidR="004257C0" w:rsidRDefault="004257C0" w:rsidP="008857EE">
      <w:pPr>
        <w:jc w:val="right"/>
        <w:rPr>
          <w:sz w:val="26"/>
          <w:szCs w:val="26"/>
        </w:rPr>
      </w:pPr>
    </w:p>
    <w:p w:rsidR="004257C0" w:rsidRDefault="004257C0" w:rsidP="004257C0">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4257C0" w:rsidRPr="007355EB" w:rsidRDefault="004257C0" w:rsidP="004257C0">
      <w:pPr>
        <w:tabs>
          <w:tab w:val="left" w:pos="6431"/>
          <w:tab w:val="left" w:pos="6758"/>
        </w:tabs>
        <w:rPr>
          <w:sz w:val="26"/>
          <w:szCs w:val="26"/>
        </w:rPr>
      </w:pPr>
    </w:p>
    <w:p w:rsidR="004257C0" w:rsidRDefault="004257C0" w:rsidP="004257C0">
      <w:pPr>
        <w:ind w:left="720" w:hanging="720"/>
        <w:rPr>
          <w:sz w:val="26"/>
          <w:szCs w:val="26"/>
        </w:rPr>
      </w:pPr>
    </w:p>
    <w:p w:rsidR="004257C0" w:rsidRPr="007355EB" w:rsidRDefault="004257C0" w:rsidP="004257C0">
      <w:pPr>
        <w:ind w:left="720" w:hanging="720"/>
        <w:rPr>
          <w:sz w:val="26"/>
          <w:szCs w:val="26"/>
        </w:rPr>
      </w:pPr>
      <w:r w:rsidRPr="007355EB">
        <w:rPr>
          <w:sz w:val="26"/>
          <w:szCs w:val="26"/>
        </w:rPr>
        <w:t>Vīza:</w:t>
      </w:r>
    </w:p>
    <w:p w:rsidR="004257C0" w:rsidRDefault="004257C0" w:rsidP="004257C0">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4257C0" w:rsidRDefault="004257C0" w:rsidP="004257C0">
      <w:pPr>
        <w:tabs>
          <w:tab w:val="left" w:pos="6431"/>
        </w:tabs>
        <w:ind w:left="720" w:hanging="720"/>
        <w:rPr>
          <w:sz w:val="26"/>
          <w:szCs w:val="26"/>
        </w:rPr>
      </w:pPr>
    </w:p>
    <w:p w:rsidR="004257C0" w:rsidRPr="007355EB" w:rsidRDefault="004257C0" w:rsidP="004257C0">
      <w:pPr>
        <w:tabs>
          <w:tab w:val="left" w:pos="6431"/>
        </w:tabs>
        <w:ind w:left="720" w:hanging="720"/>
        <w:rPr>
          <w:sz w:val="26"/>
          <w:szCs w:val="26"/>
        </w:rPr>
      </w:pPr>
    </w:p>
    <w:p w:rsidR="004257C0" w:rsidRDefault="004257C0" w:rsidP="004257C0">
      <w:pPr>
        <w:ind w:right="-328"/>
        <w:jc w:val="both"/>
        <w:rPr>
          <w:sz w:val="22"/>
        </w:rPr>
      </w:pPr>
    </w:p>
    <w:p w:rsidR="004257C0" w:rsidRPr="007355EB" w:rsidRDefault="004257C0" w:rsidP="004257C0">
      <w:pPr>
        <w:ind w:right="-328"/>
        <w:jc w:val="both"/>
        <w:rPr>
          <w:sz w:val="22"/>
        </w:rPr>
      </w:pPr>
      <w:r>
        <w:rPr>
          <w:sz w:val="22"/>
        </w:rPr>
        <w:t>0</w:t>
      </w:r>
      <w:r w:rsidR="006F08F5">
        <w:rPr>
          <w:sz w:val="22"/>
        </w:rPr>
        <w:t>6</w:t>
      </w:r>
      <w:r>
        <w:rPr>
          <w:sz w:val="22"/>
        </w:rPr>
        <w:t>.10</w:t>
      </w:r>
      <w:r w:rsidRPr="007355EB">
        <w:rPr>
          <w:sz w:val="22"/>
        </w:rPr>
        <w:t>.201</w:t>
      </w:r>
      <w:r>
        <w:rPr>
          <w:sz w:val="22"/>
        </w:rPr>
        <w:t>6</w:t>
      </w:r>
      <w:r w:rsidRPr="007355EB">
        <w:rPr>
          <w:sz w:val="22"/>
        </w:rPr>
        <w:t xml:space="preserve">. </w:t>
      </w:r>
      <w:r w:rsidR="00CA1135">
        <w:rPr>
          <w:sz w:val="22"/>
        </w:rPr>
        <w:t>13:44</w:t>
      </w:r>
    </w:p>
    <w:p w:rsidR="004257C0" w:rsidRPr="007355EB" w:rsidRDefault="004257C0" w:rsidP="004257C0">
      <w:pPr>
        <w:ind w:right="-328"/>
        <w:rPr>
          <w:sz w:val="22"/>
        </w:rPr>
      </w:pPr>
      <w:r>
        <w:rPr>
          <w:sz w:val="22"/>
        </w:rPr>
        <w:t>586</w:t>
      </w:r>
    </w:p>
    <w:p w:rsidR="004257C0" w:rsidRDefault="004257C0" w:rsidP="004257C0">
      <w:pPr>
        <w:ind w:right="-328"/>
        <w:rPr>
          <w:sz w:val="22"/>
        </w:rPr>
      </w:pPr>
      <w:r>
        <w:rPr>
          <w:sz w:val="22"/>
        </w:rPr>
        <w:t xml:space="preserve">I. </w:t>
      </w:r>
      <w:proofErr w:type="spellStart"/>
      <w:r w:rsidRPr="007355EB">
        <w:rPr>
          <w:sz w:val="22"/>
        </w:rPr>
        <w:t>Briede</w:t>
      </w:r>
      <w:proofErr w:type="spellEnd"/>
      <w:r w:rsidRPr="007355EB">
        <w:rPr>
          <w:sz w:val="22"/>
        </w:rPr>
        <w:t>, 67219546</w:t>
      </w:r>
    </w:p>
    <w:p w:rsidR="004257C0" w:rsidRPr="007355EB" w:rsidRDefault="006516FE" w:rsidP="004257C0">
      <w:pPr>
        <w:ind w:right="-328"/>
      </w:pPr>
      <w:hyperlink r:id="rId6" w:history="1">
        <w:r w:rsidR="004257C0" w:rsidRPr="007355EB">
          <w:rPr>
            <w:rStyle w:val="Hyperlink"/>
            <w:sz w:val="22"/>
          </w:rPr>
          <w:t>ilze.briede@pmlp.gov.lv</w:t>
        </w:r>
      </w:hyperlink>
      <w:r w:rsidR="004257C0" w:rsidRPr="007355EB">
        <w:rPr>
          <w:sz w:val="22"/>
        </w:rPr>
        <w:t xml:space="preserve"> </w:t>
      </w:r>
    </w:p>
    <w:p w:rsidR="004257C0" w:rsidRDefault="004257C0" w:rsidP="008857EE">
      <w:pPr>
        <w:jc w:val="right"/>
        <w:rPr>
          <w:sz w:val="26"/>
          <w:szCs w:val="26"/>
        </w:rPr>
      </w:pPr>
      <w:bookmarkStart w:id="0" w:name="_GoBack"/>
      <w:bookmarkEnd w:id="0"/>
    </w:p>
    <w:sectPr w:rsidR="004257C0" w:rsidSect="00CA1135">
      <w:headerReference w:type="default" r:id="rId7"/>
      <w:foot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FF" w:rsidRDefault="00CD44FF" w:rsidP="00344762">
      <w:r>
        <w:separator/>
      </w:r>
    </w:p>
  </w:endnote>
  <w:endnote w:type="continuationSeparator" w:id="0">
    <w:p w:rsidR="00CD44FF" w:rsidRDefault="00CD44FF" w:rsidP="0034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2" w:rsidRPr="00801226" w:rsidRDefault="00344762" w:rsidP="00344762">
    <w:pPr>
      <w:jc w:val="both"/>
      <w:rPr>
        <w:sz w:val="20"/>
        <w:szCs w:val="20"/>
      </w:rPr>
    </w:pPr>
    <w:r>
      <w:rPr>
        <w:sz w:val="20"/>
        <w:szCs w:val="20"/>
      </w:rPr>
      <w:t>IEMZinop6_</w:t>
    </w:r>
    <w:r w:rsidR="004257C0">
      <w:rPr>
        <w:sz w:val="20"/>
        <w:szCs w:val="20"/>
      </w:rPr>
      <w:t>0</w:t>
    </w:r>
    <w:r w:rsidR="006F08F5">
      <w:rPr>
        <w:sz w:val="20"/>
        <w:szCs w:val="20"/>
      </w:rPr>
      <w:t>6</w:t>
    </w:r>
    <w:r w:rsidR="004257C0">
      <w:rPr>
        <w:sz w:val="20"/>
        <w:szCs w:val="20"/>
      </w:rPr>
      <w:t>10</w:t>
    </w:r>
    <w:r>
      <w:rPr>
        <w:sz w:val="20"/>
        <w:szCs w:val="20"/>
      </w:rPr>
      <w:t xml:space="preserve">16;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6.pielikums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FF" w:rsidRDefault="00CD44FF" w:rsidP="00344762">
      <w:r>
        <w:separator/>
      </w:r>
    </w:p>
  </w:footnote>
  <w:footnote w:type="continuationSeparator" w:id="0">
    <w:p w:rsidR="00CD44FF" w:rsidRDefault="00CD44FF" w:rsidP="00344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77"/>
      <w:docPartObj>
        <w:docPartGallery w:val="Page Numbers (Top of Page)"/>
        <w:docPartUnique/>
      </w:docPartObj>
    </w:sdtPr>
    <w:sdtContent>
      <w:p w:rsidR="00CA1135" w:rsidRDefault="00CA1135">
        <w:pPr>
          <w:pStyle w:val="Header"/>
          <w:jc w:val="center"/>
        </w:pPr>
        <w:fldSimple w:instr=" PAGE   \* MERGEFORMAT ">
          <w:r>
            <w:rPr>
              <w:noProof/>
            </w:rPr>
            <w:t>3</w:t>
          </w:r>
        </w:fldSimple>
      </w:p>
    </w:sdtContent>
  </w:sdt>
  <w:p w:rsidR="00CA1135" w:rsidRDefault="00CA11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857EE"/>
    <w:rsid w:val="001779B3"/>
    <w:rsid w:val="001C2706"/>
    <w:rsid w:val="00344762"/>
    <w:rsid w:val="003D1FF4"/>
    <w:rsid w:val="004257C0"/>
    <w:rsid w:val="00447178"/>
    <w:rsid w:val="00534F9C"/>
    <w:rsid w:val="006516FE"/>
    <w:rsid w:val="006F08F5"/>
    <w:rsid w:val="008857EE"/>
    <w:rsid w:val="009809E3"/>
    <w:rsid w:val="00A2102B"/>
    <w:rsid w:val="00AC5662"/>
    <w:rsid w:val="00BA6057"/>
    <w:rsid w:val="00CA1135"/>
    <w:rsid w:val="00CD44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EE"/>
  </w:style>
  <w:style w:type="paragraph" w:styleId="Heading1">
    <w:name w:val="heading 1"/>
    <w:basedOn w:val="Normal"/>
    <w:next w:val="Normal"/>
    <w:link w:val="Heading1Char"/>
    <w:uiPriority w:val="99"/>
    <w:qFormat/>
    <w:rsid w:val="008857EE"/>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57EE"/>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857EE"/>
    <w:rPr>
      <w:rFonts w:ascii="Calibri" w:eastAsia="Calibri" w:hAnsi="Calibri" w:cs="Times New Roman"/>
      <w:sz w:val="22"/>
      <w:szCs w:val="21"/>
      <w:lang w:val="en-US"/>
    </w:rPr>
  </w:style>
  <w:style w:type="character" w:customStyle="1" w:styleId="Heading1Char">
    <w:name w:val="Heading 1 Char"/>
    <w:basedOn w:val="DefaultParagraphFont"/>
    <w:link w:val="Heading1"/>
    <w:uiPriority w:val="99"/>
    <w:rsid w:val="008857EE"/>
    <w:rPr>
      <w:rFonts w:ascii="Cambria" w:eastAsia="SimSun" w:hAnsi="Cambria" w:cs="Times New Roman"/>
      <w:b/>
      <w:bCs/>
      <w:color w:val="365F91"/>
      <w:szCs w:val="28"/>
      <w:lang w:eastAsia="lv-LV"/>
    </w:rPr>
  </w:style>
  <w:style w:type="table" w:styleId="TableGrid">
    <w:name w:val="Table Grid"/>
    <w:basedOn w:val="TableNormal"/>
    <w:uiPriority w:val="39"/>
    <w:rsid w:val="008857EE"/>
    <w:rPr>
      <w:rFonts w:ascii="Calibri" w:eastAsia="Times New Roman"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4762"/>
    <w:pPr>
      <w:tabs>
        <w:tab w:val="center" w:pos="4153"/>
        <w:tab w:val="right" w:pos="8306"/>
      </w:tabs>
    </w:pPr>
  </w:style>
  <w:style w:type="character" w:customStyle="1" w:styleId="HeaderChar">
    <w:name w:val="Header Char"/>
    <w:basedOn w:val="DefaultParagraphFont"/>
    <w:link w:val="Header"/>
    <w:uiPriority w:val="99"/>
    <w:rsid w:val="00344762"/>
  </w:style>
  <w:style w:type="paragraph" w:styleId="Footer">
    <w:name w:val="footer"/>
    <w:basedOn w:val="Normal"/>
    <w:link w:val="FooterChar"/>
    <w:uiPriority w:val="99"/>
    <w:unhideWhenUsed/>
    <w:rsid w:val="00344762"/>
    <w:pPr>
      <w:tabs>
        <w:tab w:val="center" w:pos="4153"/>
        <w:tab w:val="right" w:pos="8306"/>
      </w:tabs>
    </w:pPr>
  </w:style>
  <w:style w:type="character" w:customStyle="1" w:styleId="FooterChar">
    <w:name w:val="Footer Char"/>
    <w:basedOn w:val="DefaultParagraphFont"/>
    <w:link w:val="Footer"/>
    <w:uiPriority w:val="99"/>
    <w:rsid w:val="00344762"/>
  </w:style>
  <w:style w:type="character" w:styleId="Hyperlink">
    <w:name w:val="Hyperlink"/>
    <w:rsid w:val="004257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EE"/>
  </w:style>
  <w:style w:type="paragraph" w:styleId="Heading1">
    <w:name w:val="heading 1"/>
    <w:basedOn w:val="Normal"/>
    <w:next w:val="Normal"/>
    <w:link w:val="Heading1Char"/>
    <w:uiPriority w:val="99"/>
    <w:qFormat/>
    <w:rsid w:val="008857EE"/>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57EE"/>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857EE"/>
    <w:rPr>
      <w:rFonts w:ascii="Calibri" w:eastAsia="Calibri" w:hAnsi="Calibri" w:cs="Times New Roman"/>
      <w:sz w:val="22"/>
      <w:szCs w:val="21"/>
      <w:lang w:val="en-US"/>
    </w:rPr>
  </w:style>
  <w:style w:type="character" w:customStyle="1" w:styleId="Heading1Char">
    <w:name w:val="Heading 1 Char"/>
    <w:basedOn w:val="DefaultParagraphFont"/>
    <w:link w:val="Heading1"/>
    <w:uiPriority w:val="99"/>
    <w:rsid w:val="008857EE"/>
    <w:rPr>
      <w:rFonts w:ascii="Cambria" w:eastAsia="SimSun" w:hAnsi="Cambria" w:cs="Times New Roman"/>
      <w:b/>
      <w:bCs/>
      <w:color w:val="365F91"/>
      <w:szCs w:val="28"/>
      <w:lang w:eastAsia="lv-LV"/>
    </w:rPr>
  </w:style>
  <w:style w:type="table" w:styleId="TableGrid">
    <w:name w:val="Table Grid"/>
    <w:basedOn w:val="TableNormal"/>
    <w:uiPriority w:val="39"/>
    <w:rsid w:val="008857EE"/>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762"/>
    <w:pPr>
      <w:tabs>
        <w:tab w:val="center" w:pos="4153"/>
        <w:tab w:val="right" w:pos="8306"/>
      </w:tabs>
    </w:pPr>
  </w:style>
  <w:style w:type="character" w:customStyle="1" w:styleId="HeaderChar">
    <w:name w:val="Header Char"/>
    <w:basedOn w:val="DefaultParagraphFont"/>
    <w:link w:val="Header"/>
    <w:uiPriority w:val="99"/>
    <w:rsid w:val="00344762"/>
  </w:style>
  <w:style w:type="paragraph" w:styleId="Footer">
    <w:name w:val="footer"/>
    <w:basedOn w:val="Normal"/>
    <w:link w:val="FooterChar"/>
    <w:uiPriority w:val="99"/>
    <w:unhideWhenUsed/>
    <w:rsid w:val="00344762"/>
    <w:pPr>
      <w:tabs>
        <w:tab w:val="center" w:pos="4153"/>
        <w:tab w:val="right" w:pos="8306"/>
      </w:tabs>
    </w:pPr>
  </w:style>
  <w:style w:type="character" w:customStyle="1" w:styleId="FooterChar">
    <w:name w:val="Footer Char"/>
    <w:basedOn w:val="DefaultParagraphFont"/>
    <w:link w:val="Footer"/>
    <w:uiPriority w:val="99"/>
    <w:rsid w:val="00344762"/>
  </w:style>
  <w:style w:type="character" w:styleId="Hyperlink">
    <w:name w:val="Hyperlink"/>
    <w:rsid w:val="004257C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briede@pmlp.gov.lv"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3008</Words>
  <Characters>1715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4</cp:revision>
  <dcterms:created xsi:type="dcterms:W3CDTF">2016-10-06T05:35:00Z</dcterms:created>
  <dcterms:modified xsi:type="dcterms:W3CDTF">2016-10-06T10:44:00Z</dcterms:modified>
</cp:coreProperties>
</file>