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6" w:rsidRPr="008B4A98" w:rsidRDefault="00C824BB" w:rsidP="00161F9F">
      <w:pPr>
        <w:jc w:val="center"/>
        <w:rPr>
          <w:b/>
        </w:rPr>
      </w:pPr>
      <w:bookmarkStart w:id="0" w:name="_GoBack"/>
      <w:bookmarkStart w:id="1" w:name="OLE_LINK1"/>
      <w:bookmarkStart w:id="2" w:name="OLE_LINK2"/>
      <w:bookmarkStart w:id="3" w:name="OLE_LINK3"/>
      <w:bookmarkEnd w:id="0"/>
      <w:r>
        <w:rPr>
          <w:b/>
        </w:rPr>
        <w:t>Likumprojekta „</w:t>
      </w:r>
      <w:r w:rsidR="009177A7">
        <w:rPr>
          <w:b/>
        </w:rPr>
        <w:t xml:space="preserve">Grozījumi </w:t>
      </w:r>
      <w:r w:rsidR="00027639">
        <w:rPr>
          <w:b/>
        </w:rPr>
        <w:t>Autor</w:t>
      </w:r>
      <w:r w:rsidR="0012303C">
        <w:rPr>
          <w:b/>
        </w:rPr>
        <w:t>tiesību</w:t>
      </w:r>
      <w:r w:rsidR="009177A7">
        <w:rPr>
          <w:b/>
        </w:rPr>
        <w:t xml:space="preserve"> likumā</w:t>
      </w:r>
      <w:r>
        <w:rPr>
          <w:b/>
        </w:rPr>
        <w:t>”</w:t>
      </w:r>
    </w:p>
    <w:p w:rsidR="00E37606" w:rsidRPr="00AB2A5C" w:rsidRDefault="00E37606" w:rsidP="00161F9F">
      <w:pPr>
        <w:jc w:val="center"/>
        <w:rPr>
          <w:b/>
          <w:sz w:val="28"/>
          <w:szCs w:val="28"/>
        </w:rPr>
      </w:pPr>
      <w:r w:rsidRPr="008B4A98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8B4A98">
          <w:rPr>
            <w:b/>
          </w:rPr>
          <w:t xml:space="preserve">ziņojums </w:t>
        </w:r>
      </w:smartTag>
      <w:r w:rsidRPr="008B4A98">
        <w:rPr>
          <w:b/>
        </w:rPr>
        <w:t>(anotācija)</w:t>
      </w:r>
    </w:p>
    <w:bookmarkEnd w:id="1"/>
    <w:bookmarkEnd w:id="2"/>
    <w:bookmarkEnd w:id="3"/>
    <w:p w:rsidR="00E37606" w:rsidRPr="00BA5E65" w:rsidRDefault="00E37606" w:rsidP="00161F9F">
      <w:pPr>
        <w:pStyle w:val="Pamatteksts"/>
        <w:rPr>
          <w:szCs w:val="28"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2"/>
        <w:gridCol w:w="2570"/>
        <w:gridCol w:w="6099"/>
      </w:tblGrid>
      <w:tr w:rsidR="008B4A98" w:rsidRPr="00DD49B6" w:rsidTr="008B4A98">
        <w:trPr>
          <w:trHeight w:val="419"/>
        </w:trPr>
        <w:tc>
          <w:tcPr>
            <w:tcW w:w="5000" w:type="pct"/>
            <w:gridSpan w:val="3"/>
            <w:vAlign w:val="center"/>
          </w:tcPr>
          <w:p w:rsidR="008B4A98" w:rsidRPr="00DD49B6" w:rsidRDefault="008B4A98" w:rsidP="00A57CA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I. Tiesību akta projekta izstrādes nepieciešamība</w:t>
            </w:r>
          </w:p>
        </w:tc>
      </w:tr>
      <w:tr w:rsidR="008B4A98" w:rsidRPr="00DD49B6" w:rsidTr="005074BB">
        <w:trPr>
          <w:trHeight w:val="415"/>
        </w:trPr>
        <w:tc>
          <w:tcPr>
            <w:tcW w:w="227" w:type="pct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415" w:type="pct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</w:pPr>
            <w:r w:rsidRPr="00DD49B6">
              <w:t>Pamatojums</w:t>
            </w:r>
          </w:p>
        </w:tc>
        <w:tc>
          <w:tcPr>
            <w:tcW w:w="3358" w:type="pct"/>
          </w:tcPr>
          <w:p w:rsidR="007F7F67" w:rsidRPr="005D2F87" w:rsidRDefault="002E1F05" w:rsidP="007F54EF">
            <w:pPr>
              <w:ind w:left="57" w:right="57"/>
              <w:jc w:val="both"/>
            </w:pPr>
            <w:r w:rsidRPr="002E1F05">
              <w:t>Eiropas Parlamenta un Padomes</w:t>
            </w:r>
            <w:r w:rsidR="00DB3641">
              <w:t xml:space="preserve"> 2014.gada 26.februāra</w:t>
            </w:r>
            <w:r>
              <w:t xml:space="preserve"> direktīva</w:t>
            </w:r>
            <w:r w:rsidR="00DB3641">
              <w:t xml:space="preserve"> 2014/26/ES </w:t>
            </w:r>
            <w:r w:rsidR="00DB3641" w:rsidRPr="00730AC5">
              <w:t xml:space="preserve">par autortiesību un blakustiesību kolektīvo pārvaldījumu un muzikālo darbu tiesību lietošanai tiešsaistē </w:t>
            </w:r>
            <w:proofErr w:type="spellStart"/>
            <w:r w:rsidR="00DB3641" w:rsidRPr="00730AC5">
              <w:t>daudzteritoriālo</w:t>
            </w:r>
            <w:proofErr w:type="spellEnd"/>
            <w:r w:rsidR="00DB3641" w:rsidRPr="00730AC5">
              <w:t xml:space="preserve"> licencēšanu iekšējā tirgū</w:t>
            </w:r>
            <w:r w:rsidR="00DB3641" w:rsidRPr="002E1F05">
              <w:t xml:space="preserve"> </w:t>
            </w:r>
            <w:r w:rsidRPr="002E1F05">
              <w:t>(turpmāk – Direktīva)</w:t>
            </w:r>
            <w:r>
              <w:t>.</w:t>
            </w:r>
          </w:p>
        </w:tc>
      </w:tr>
      <w:tr w:rsidR="008B4A98" w:rsidRPr="00DD49B6" w:rsidTr="004A6EF0">
        <w:trPr>
          <w:trHeight w:val="270"/>
        </w:trPr>
        <w:tc>
          <w:tcPr>
            <w:tcW w:w="227" w:type="pct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415" w:type="pct"/>
          </w:tcPr>
          <w:p w:rsidR="008B4A98" w:rsidRPr="00DD49B6" w:rsidRDefault="008B4A98" w:rsidP="00A57CA3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358" w:type="pct"/>
          </w:tcPr>
          <w:p w:rsidR="00701744" w:rsidRDefault="00701744" w:rsidP="009C7832">
            <w:pPr>
              <w:jc w:val="both"/>
            </w:pPr>
            <w:r>
              <w:t>Likumprojekts „Grozījumi Autortiesību likumā” (turpmāk – Likumprojekts) ir izstrādāts saistībā ar likumprojektu „Autortiesību kolektīvā pārvaldījuma likums”.</w:t>
            </w:r>
          </w:p>
          <w:p w:rsidR="00701744" w:rsidRDefault="00701744" w:rsidP="009C7832">
            <w:pPr>
              <w:jc w:val="both"/>
            </w:pPr>
          </w:p>
          <w:p w:rsidR="00310108" w:rsidRDefault="00BE12D4" w:rsidP="00EC5BF2">
            <w:pPr>
              <w:jc w:val="both"/>
            </w:pPr>
            <w:r>
              <w:t xml:space="preserve">Ar likumprojektu „Autortiesību kolektīvā </w:t>
            </w:r>
            <w:r w:rsidR="00E42815">
              <w:t xml:space="preserve">pārvaldījuma likums” </w:t>
            </w:r>
            <w:r w:rsidR="006D3775">
              <w:t>tiek pārņemta Direktīva</w:t>
            </w:r>
            <w:r w:rsidR="00E42815">
              <w:t xml:space="preserve">, kuras </w:t>
            </w:r>
            <w:r w:rsidR="00310108">
              <w:t>mērķis ir nodrošināt</w:t>
            </w:r>
            <w:r w:rsidR="000609FF">
              <w:t xml:space="preserve"> </w:t>
            </w:r>
            <w:r w:rsidR="00527D3F">
              <w:t xml:space="preserve">tiesisko ietvaru </w:t>
            </w:r>
            <w:r w:rsidR="000609FF">
              <w:t>kolektīvā pārvaldījuma organizāciju</w:t>
            </w:r>
            <w:r w:rsidR="00527D3F">
              <w:t xml:space="preserve"> efektīvai un caurskatāmai darbībai, kā arī mūzikas darbu </w:t>
            </w:r>
            <w:proofErr w:type="spellStart"/>
            <w:r w:rsidR="00527D3F">
              <w:t>daudzteritoriālās</w:t>
            </w:r>
            <w:proofErr w:type="spellEnd"/>
            <w:r w:rsidR="00527D3F">
              <w:t xml:space="preserve"> licencēšanas uzlabošanai.</w:t>
            </w:r>
          </w:p>
          <w:p w:rsidR="006D3775" w:rsidRDefault="00E42815" w:rsidP="00EC5BF2">
            <w:pPr>
              <w:jc w:val="both"/>
            </w:pPr>
            <w:r>
              <w:t xml:space="preserve">Likumprojekta „Autortiesību kolektīvā pārvaldījuma likums” 67.pants paredz, ka ikviens ir tiesīgs vērsties pie vidutāja Autortiesību likuma </w:t>
            </w:r>
            <w:r w:rsidRPr="00C20761">
              <w:t>X</w:t>
            </w:r>
            <w:r>
              <w:t>.</w:t>
            </w:r>
            <w:r w:rsidRPr="00C20761">
              <w:rPr>
                <w:vertAlign w:val="superscript"/>
              </w:rPr>
              <w:t>1</w:t>
            </w:r>
            <w:r w:rsidRPr="00C20761">
              <w:t xml:space="preserve"> nodaļ</w:t>
            </w:r>
            <w:r>
              <w:t>ā noteiktajā kārtībā</w:t>
            </w:r>
            <w:r w:rsidR="00000532">
              <w:t xml:space="preserve"> jautājumos par muzikālo darbu tiešsaistes tiesību </w:t>
            </w:r>
            <w:proofErr w:type="spellStart"/>
            <w:r w:rsidR="00000532">
              <w:t>daudzteritoriālo</w:t>
            </w:r>
            <w:proofErr w:type="spellEnd"/>
            <w:r w:rsidR="00000532">
              <w:t xml:space="preserve"> licencēšanu</w:t>
            </w:r>
            <w:r>
              <w:t xml:space="preserve"> (ar šo pantu</w:t>
            </w:r>
            <w:r w:rsidR="00000532">
              <w:t xml:space="preserve"> </w:t>
            </w:r>
            <w:r>
              <w:t>tiek pārņemts Direktīvas 34.panta 2.punkts)</w:t>
            </w:r>
            <w:r w:rsidR="005E0ECF">
              <w:t xml:space="preserve">, līdz ar to bija nepieciešams izstrādāt </w:t>
            </w:r>
            <w:r w:rsidR="001B170A">
              <w:t xml:space="preserve">attiecīgus </w:t>
            </w:r>
            <w:r w:rsidR="005E0ECF">
              <w:t xml:space="preserve">grozījumus Autortiesību likuma </w:t>
            </w:r>
            <w:r w:rsidR="005E0ECF" w:rsidRPr="00C20761">
              <w:t>X</w:t>
            </w:r>
            <w:r w:rsidR="005E0ECF">
              <w:t>.</w:t>
            </w:r>
            <w:r w:rsidR="005E0ECF" w:rsidRPr="00C20761">
              <w:rPr>
                <w:vertAlign w:val="superscript"/>
              </w:rPr>
              <w:t>1</w:t>
            </w:r>
            <w:r w:rsidR="005E0ECF">
              <w:t xml:space="preserve"> nodaļā</w:t>
            </w:r>
            <w:r w:rsidR="003A66E0">
              <w:t xml:space="preserve"> „Vidutāji”</w:t>
            </w:r>
            <w:r w:rsidR="00B95F54">
              <w:t>.</w:t>
            </w:r>
          </w:p>
          <w:p w:rsidR="00B95F54" w:rsidRPr="005E0ECF" w:rsidRDefault="00B95F54" w:rsidP="00EC5BF2">
            <w:pPr>
              <w:jc w:val="both"/>
            </w:pPr>
            <w:r>
              <w:t>Likumprojekts tika izvērtēts ar kultūras ministra 2015.gada 21.maija rīkojumu Nr.5.1.-1-129</w:t>
            </w:r>
            <w:r w:rsidRPr="00A57CA3">
              <w:t xml:space="preserve"> izveidot</w:t>
            </w:r>
            <w:r>
              <w:t>aj</w:t>
            </w:r>
            <w:r w:rsidRPr="00A57CA3">
              <w:t>ā</w:t>
            </w:r>
            <w:r>
              <w:t xml:space="preserve"> darba grupā</w:t>
            </w:r>
            <w:r w:rsidRPr="00A57CA3">
              <w:t xml:space="preserve"> Autortiesību likuma izvērtēšanai un nepieciešamo grozījumu izstrādei</w:t>
            </w:r>
            <w:r w:rsidR="005701D8">
              <w:t>. T</w:t>
            </w:r>
            <w:r>
              <w:t xml:space="preserve">ās ietvaros tika pieņemts lēmums </w:t>
            </w:r>
            <w:r w:rsidR="00907CA9">
              <w:t>papildināt Autortiesību likuma 67.</w:t>
            </w:r>
            <w:r w:rsidR="00907CA9" w:rsidRPr="001B170A">
              <w:rPr>
                <w:vertAlign w:val="superscript"/>
              </w:rPr>
              <w:t>1</w:t>
            </w:r>
            <w:r w:rsidR="00907CA9">
              <w:t xml:space="preserve"> panta pirmajā daļā noteiktos gadījumus, kad puses ir tiesīgas vērsties pie vidutāja, kā arī izstrādāt detalizētāku kārtību par vidutāja izraudzīšanos un vidutāja procesa norisi.</w:t>
            </w:r>
            <w:r w:rsidR="001B170A">
              <w:t xml:space="preserve"> Līdz ar to tika pieņemts lēmums </w:t>
            </w:r>
            <w:r>
              <w:t xml:space="preserve">izteikt </w:t>
            </w:r>
            <w:r w:rsidR="001B170A">
              <w:t xml:space="preserve">Autortiesību likuma </w:t>
            </w:r>
            <w:r w:rsidRPr="00C20761">
              <w:t>X</w:t>
            </w:r>
            <w:r>
              <w:t>.</w:t>
            </w:r>
            <w:r w:rsidRPr="00C20761">
              <w:rPr>
                <w:vertAlign w:val="superscript"/>
              </w:rPr>
              <w:t>1</w:t>
            </w:r>
            <w:r>
              <w:t xml:space="preserve"> nodaļu jaunā redakcijā</w:t>
            </w:r>
            <w:r w:rsidR="001B170A">
              <w:t>.</w:t>
            </w:r>
          </w:p>
          <w:p w:rsidR="00BE12D4" w:rsidRDefault="001B170A" w:rsidP="009C7832">
            <w:pPr>
              <w:jc w:val="both"/>
            </w:pPr>
            <w:r>
              <w:t xml:space="preserve">Tāpat bija nepieciešams precizēt Autortiesību likumā </w:t>
            </w:r>
            <w:r w:rsidR="00610972">
              <w:t xml:space="preserve">lietoto </w:t>
            </w:r>
            <w:r>
              <w:t>termin</w:t>
            </w:r>
            <w:r w:rsidR="00630302">
              <w:t>oloģiju, lai nodrošinātu tās atbilstību</w:t>
            </w:r>
            <w:r>
              <w:t xml:space="preserve"> likumprojektā „Autortiesību kolektīvā pārvaldījuma </w:t>
            </w:r>
            <w:r w:rsidR="00531776">
              <w:t>likums” ietvertajiem terminiem, kā arī novērst citas atsevišķas terminoloģijas nepilnības.</w:t>
            </w:r>
          </w:p>
          <w:p w:rsidR="003B17E2" w:rsidRDefault="003B17E2" w:rsidP="003B17E2">
            <w:pPr>
              <w:jc w:val="both"/>
            </w:pPr>
          </w:p>
          <w:p w:rsidR="003B17E2" w:rsidRDefault="003B17E2" w:rsidP="003B17E2">
            <w:pPr>
              <w:jc w:val="both"/>
            </w:pPr>
            <w:r>
              <w:t>Likumprojekts paredz veikt turpmāk norādītos Autortiesību likuma grozījumus.</w:t>
            </w:r>
          </w:p>
          <w:p w:rsidR="00630302" w:rsidRDefault="00630302" w:rsidP="009C7832">
            <w:pPr>
              <w:jc w:val="both"/>
            </w:pPr>
            <w:r w:rsidRPr="006F0515">
              <w:rPr>
                <w:b/>
              </w:rPr>
              <w:t>1.pantā</w:t>
            </w:r>
            <w:r>
              <w:t xml:space="preserve"> ietverts redakcionāla ra</w:t>
            </w:r>
            <w:r w:rsidR="004D26F8">
              <w:t>kstura grozījums, lai</w:t>
            </w:r>
            <w:r>
              <w:t xml:space="preserve"> nodrošināt</w:t>
            </w:r>
            <w:r w:rsidR="004D26F8">
              <w:t>u</w:t>
            </w:r>
            <w:r>
              <w:t xml:space="preserve"> </w:t>
            </w:r>
            <w:r w:rsidR="006F0515">
              <w:t>vienveidīgas terminoloģijas izmantošanu Aut</w:t>
            </w:r>
            <w:r w:rsidR="00555E20">
              <w:t>ortiesību likumā</w:t>
            </w:r>
            <w:r w:rsidR="006F0515">
              <w:t>.</w:t>
            </w:r>
          </w:p>
          <w:p w:rsidR="006F0515" w:rsidRDefault="006F0515" w:rsidP="009C7832">
            <w:pPr>
              <w:jc w:val="both"/>
            </w:pPr>
          </w:p>
          <w:p w:rsidR="00377E59" w:rsidRDefault="006F0515" w:rsidP="009C7832">
            <w:pPr>
              <w:jc w:val="both"/>
            </w:pPr>
            <w:r w:rsidRPr="00E96866">
              <w:rPr>
                <w:b/>
              </w:rPr>
              <w:t>2.</w:t>
            </w:r>
            <w:r w:rsidR="002B4400">
              <w:rPr>
                <w:b/>
              </w:rPr>
              <w:t>, 3. un 4.pantā</w:t>
            </w:r>
            <w:r w:rsidR="00E96866">
              <w:t xml:space="preserve"> ietvert</w:t>
            </w:r>
            <w:r w:rsidR="002B4400">
              <w:t>i</w:t>
            </w:r>
            <w:r w:rsidR="00E96866">
              <w:t xml:space="preserve"> redakcionāla rakstura grozījum</w:t>
            </w:r>
            <w:r w:rsidR="002B4400">
              <w:t>i</w:t>
            </w:r>
            <w:r w:rsidR="004D26F8">
              <w:t>, lai</w:t>
            </w:r>
            <w:r w:rsidR="00232728">
              <w:t xml:space="preserve"> nodrošināt</w:t>
            </w:r>
            <w:r w:rsidR="004D26F8">
              <w:t>u</w:t>
            </w:r>
            <w:r w:rsidR="00232728">
              <w:t xml:space="preserve"> Autortiesību likumā izmantoto terminu atbilstību likumprojektam „Autortiesību kolektīvā pārvaldījuma likums”.</w:t>
            </w:r>
          </w:p>
          <w:p w:rsidR="00377E59" w:rsidRDefault="00377E59" w:rsidP="009C7832">
            <w:pPr>
              <w:jc w:val="both"/>
            </w:pPr>
          </w:p>
          <w:p w:rsidR="00524585" w:rsidRDefault="002B4400" w:rsidP="009C7832">
            <w:pPr>
              <w:jc w:val="both"/>
            </w:pPr>
            <w:r>
              <w:rPr>
                <w:b/>
              </w:rPr>
              <w:lastRenderedPageBreak/>
              <w:t>5</w:t>
            </w:r>
            <w:r w:rsidR="00524585" w:rsidRPr="00524585">
              <w:rPr>
                <w:b/>
              </w:rPr>
              <w:t>.pantā</w:t>
            </w:r>
            <w:r w:rsidR="00524585">
              <w:t xml:space="preserve"> ietverti redak</w:t>
            </w:r>
            <w:r w:rsidR="003A4622">
              <w:t>cionāla rakstura grozījumi, lai</w:t>
            </w:r>
            <w:r w:rsidR="00524585">
              <w:t xml:space="preserve"> nodrošināt</w:t>
            </w:r>
            <w:r w:rsidR="003A4622">
              <w:t>u</w:t>
            </w:r>
            <w:r w:rsidR="00524585">
              <w:t xml:space="preserve"> Autortiesību likumā izmantoto terminu atbilstību likumprojektam „Autortiesību kolektīvā pārvaldījuma likums”, kā arī </w:t>
            </w:r>
            <w:r>
              <w:t xml:space="preserve">ar šo pantu </w:t>
            </w:r>
            <w:r w:rsidR="00CD0184">
              <w:t xml:space="preserve">Autortiesību likuma 17.panta piektā daļa </w:t>
            </w:r>
            <w:r>
              <w:t>tiek izteikta jaunā redakcijā, lai</w:t>
            </w:r>
            <w:r w:rsidR="004D26F8">
              <w:t xml:space="preserve"> nodrošināt</w:t>
            </w:r>
            <w:r>
              <w:t>u</w:t>
            </w:r>
            <w:r w:rsidR="004D26F8">
              <w:t xml:space="preserve"> iespēju vizuālās mākslas oriģināldarba pārdevējam vienoties ar mantisko tiesību kolektīvā pārvaldījuma organizāciju par samaksas termiņu.</w:t>
            </w:r>
          </w:p>
          <w:p w:rsidR="0008082F" w:rsidRDefault="0008082F" w:rsidP="007F54EF">
            <w:pPr>
              <w:tabs>
                <w:tab w:val="left" w:pos="578"/>
              </w:tabs>
              <w:jc w:val="both"/>
            </w:pPr>
          </w:p>
          <w:p w:rsidR="00C628F8" w:rsidRDefault="00312AD0" w:rsidP="007F54EF">
            <w:pPr>
              <w:tabs>
                <w:tab w:val="left" w:pos="578"/>
              </w:tabs>
              <w:jc w:val="both"/>
            </w:pPr>
            <w:r>
              <w:rPr>
                <w:b/>
              </w:rPr>
              <w:t>6</w:t>
            </w:r>
            <w:r w:rsidR="00C628F8" w:rsidRPr="00146F36">
              <w:rPr>
                <w:b/>
              </w:rPr>
              <w:t>.pantā</w:t>
            </w:r>
            <w:r w:rsidR="00C628F8">
              <w:t xml:space="preserve"> ietverts redakcionāla rakstura grozījums, izslēdzot no Autortiesību likuma</w:t>
            </w:r>
            <w:r w:rsidR="00A07F84">
              <w:t xml:space="preserve"> 34.panta otrās daļas tukšo materiālo nesēju </w:t>
            </w:r>
            <w:r w:rsidR="00327AF3">
              <w:t xml:space="preserve">un reproducēšanai izmantojamo iekārtu </w:t>
            </w:r>
            <w:r w:rsidR="00A07F84">
              <w:t>uzskaitījumu, kas ir novecojis un neatbilst</w:t>
            </w:r>
            <w:r w:rsidR="00BC2E84">
              <w:t xml:space="preserve"> Ministru kabineta 2005.gada 10.maija noteikumos Nr.321 </w:t>
            </w:r>
            <w:r w:rsidR="00BC2E84" w:rsidRPr="00BC2E84">
              <w:rPr>
                <w:rFonts w:ascii="Arial" w:hAnsi="Arial" w:cs="Arial"/>
                <w:bCs/>
                <w:color w:val="414142"/>
                <w:sz w:val="25"/>
                <w:szCs w:val="25"/>
              </w:rPr>
              <w:t>„</w:t>
            </w:r>
            <w:r w:rsidR="00BC2E84" w:rsidRPr="00BC2E84">
              <w:rPr>
                <w:bCs/>
              </w:rPr>
              <w:t>Noteikumi par tukšo materiālo nesēju un reproducēšanai izmantojamo iekārtu atlīdzības lielumu un tās iekasēšanas, atmaksāšanas, sadales un izmaksas kārtību”</w:t>
            </w:r>
            <w:r w:rsidR="00BC2E84">
              <w:t xml:space="preserve"> norādītajiem tukšajiem materiālajiem nesējiem</w:t>
            </w:r>
            <w:r w:rsidR="00327AF3">
              <w:t xml:space="preserve"> un reproducēšanai izmantojamām iekārtām</w:t>
            </w:r>
            <w:r w:rsidR="00BC2E84">
              <w:t>, par ko jāmaksā nesēja atlīdzība.</w:t>
            </w:r>
          </w:p>
          <w:p w:rsidR="001D6982" w:rsidRDefault="001D6982" w:rsidP="007F54EF">
            <w:pPr>
              <w:tabs>
                <w:tab w:val="left" w:pos="578"/>
              </w:tabs>
              <w:jc w:val="both"/>
            </w:pPr>
          </w:p>
          <w:p w:rsidR="001D6982" w:rsidRDefault="00377E59" w:rsidP="007F54EF">
            <w:pPr>
              <w:tabs>
                <w:tab w:val="left" w:pos="578"/>
              </w:tabs>
              <w:jc w:val="both"/>
            </w:pPr>
            <w:r>
              <w:rPr>
                <w:b/>
              </w:rPr>
              <w:t>7</w:t>
            </w:r>
            <w:r w:rsidR="001D6982" w:rsidRPr="001D6982">
              <w:rPr>
                <w:b/>
              </w:rPr>
              <w:t>.pantā</w:t>
            </w:r>
            <w:r w:rsidR="001D6982">
              <w:t xml:space="preserve"> ietverts redakcionāla rakstura grozījums, l</w:t>
            </w:r>
            <w:r w:rsidR="0057614A">
              <w:t xml:space="preserve">ai nodrošinātu atsauces </w:t>
            </w:r>
            <w:r w:rsidR="001D6982">
              <w:t>atbilstību likumprojektam „Autortiesību kolektīvā pārvaldījuma likums”.</w:t>
            </w:r>
          </w:p>
          <w:p w:rsidR="00504982" w:rsidRDefault="00504982" w:rsidP="007F54EF">
            <w:pPr>
              <w:tabs>
                <w:tab w:val="left" w:pos="578"/>
              </w:tabs>
              <w:jc w:val="both"/>
            </w:pPr>
          </w:p>
          <w:p w:rsidR="001D6982" w:rsidRDefault="00377E59" w:rsidP="007F54EF">
            <w:pPr>
              <w:tabs>
                <w:tab w:val="left" w:pos="578"/>
              </w:tabs>
              <w:jc w:val="both"/>
            </w:pPr>
            <w:r>
              <w:rPr>
                <w:b/>
              </w:rPr>
              <w:t>8</w:t>
            </w:r>
            <w:r w:rsidR="001D6982" w:rsidRPr="001D6982">
              <w:rPr>
                <w:b/>
              </w:rPr>
              <w:t>.pantā</w:t>
            </w:r>
            <w:r w:rsidR="001D6982">
              <w:t xml:space="preserve"> ietverts Autortiesību likuma 41.panta piektās daļas precizējums, </w:t>
            </w:r>
            <w:r w:rsidR="00A36F6D">
              <w:t xml:space="preserve">kura mērķis ir </w:t>
            </w:r>
            <w:r w:rsidR="001D6982">
              <w:t>nodrošināt atbilstību likumprojektam „Autortiesību</w:t>
            </w:r>
            <w:r w:rsidR="00A36F6D">
              <w:t xml:space="preserve"> kolektīvā pārvaldījuma likums”, kas detalizēti nosaka kolektīvā pārvaldījuma organizācijas tiesības saņemt informāciju un tās pieprasīšanas kārtību.</w:t>
            </w:r>
          </w:p>
          <w:p w:rsidR="001D6982" w:rsidRDefault="001D6982" w:rsidP="007F54EF">
            <w:pPr>
              <w:tabs>
                <w:tab w:val="left" w:pos="578"/>
              </w:tabs>
              <w:jc w:val="both"/>
            </w:pPr>
          </w:p>
          <w:p w:rsidR="001D6982" w:rsidRDefault="001D6982" w:rsidP="007F54EF">
            <w:pPr>
              <w:tabs>
                <w:tab w:val="left" w:pos="578"/>
              </w:tabs>
              <w:jc w:val="both"/>
            </w:pPr>
            <w:r w:rsidRPr="001D6982">
              <w:rPr>
                <w:b/>
              </w:rPr>
              <w:t>9.pantā</w:t>
            </w:r>
            <w:r>
              <w:t xml:space="preserve"> ietverts redakcionāla rakstura grozījums, lai nodrošinātu Autortiesību likumā izmantoto terminu atbilstību likumprojektam „Autortiesību kolektīvā pārvaldījuma likums”.</w:t>
            </w:r>
          </w:p>
          <w:p w:rsidR="001D6982" w:rsidRDefault="001D6982" w:rsidP="007F54EF">
            <w:pPr>
              <w:tabs>
                <w:tab w:val="left" w:pos="578"/>
              </w:tabs>
              <w:jc w:val="both"/>
            </w:pPr>
          </w:p>
          <w:p w:rsidR="001D6982" w:rsidRDefault="001D6982" w:rsidP="007F54EF">
            <w:pPr>
              <w:tabs>
                <w:tab w:val="left" w:pos="578"/>
              </w:tabs>
              <w:jc w:val="both"/>
            </w:pPr>
            <w:r>
              <w:rPr>
                <w:b/>
              </w:rPr>
              <w:t>10</w:t>
            </w:r>
            <w:r w:rsidRPr="001D6982">
              <w:rPr>
                <w:b/>
              </w:rPr>
              <w:t>.pantā</w:t>
            </w:r>
            <w:r>
              <w:t xml:space="preserve"> ietverts redakcionāla rakstura grozījums, lai nodro</w:t>
            </w:r>
            <w:r w:rsidR="0057614A">
              <w:t xml:space="preserve">šinātu atsauces </w:t>
            </w:r>
            <w:r>
              <w:t>atbilstību likumprojektam „Autortiesību kolektīvā pārvaldījuma likums”.</w:t>
            </w:r>
          </w:p>
          <w:p w:rsidR="00504982" w:rsidRDefault="00504982" w:rsidP="007F54EF">
            <w:pPr>
              <w:tabs>
                <w:tab w:val="left" w:pos="578"/>
              </w:tabs>
              <w:jc w:val="both"/>
            </w:pPr>
          </w:p>
          <w:p w:rsidR="001D6982" w:rsidRDefault="001D6982" w:rsidP="007F54EF">
            <w:pPr>
              <w:tabs>
                <w:tab w:val="left" w:pos="578"/>
              </w:tabs>
              <w:jc w:val="both"/>
            </w:pPr>
            <w:r w:rsidRPr="005514C2">
              <w:rPr>
                <w:b/>
              </w:rPr>
              <w:t>11.pantā</w:t>
            </w:r>
            <w:r w:rsidR="005514C2">
              <w:t xml:space="preserve"> ietverti šādi redakcionāla rakstura grozījumi Autortiesību likuma 62.</w:t>
            </w:r>
            <w:r w:rsidR="005514C2" w:rsidRPr="005514C2">
              <w:rPr>
                <w:vertAlign w:val="superscript"/>
              </w:rPr>
              <w:t>2</w:t>
            </w:r>
            <w:r w:rsidR="005514C2">
              <w:t xml:space="preserve"> pantā:</w:t>
            </w:r>
          </w:p>
          <w:p w:rsidR="005514C2" w:rsidRDefault="005514C2" w:rsidP="007F54EF">
            <w:pPr>
              <w:tabs>
                <w:tab w:val="left" w:pos="578"/>
              </w:tabs>
              <w:jc w:val="both"/>
            </w:pPr>
            <w:r>
              <w:t>1) lai atspoguļotu</w:t>
            </w:r>
            <w:r w:rsidR="001879EE" w:rsidRPr="00E76828">
              <w:rPr>
                <w:rStyle w:val="BalontekstsRakstz"/>
                <w:sz w:val="28"/>
                <w:szCs w:val="28"/>
              </w:rPr>
              <w:t xml:space="preserve"> </w:t>
            </w:r>
            <w:r w:rsidR="001879EE" w:rsidRPr="001879EE">
              <w:rPr>
                <w:rStyle w:val="field-content2"/>
                <w:szCs w:val="28"/>
              </w:rPr>
              <w:t>Eiropas Savienības Intelektuālā īpašuma biroj</w:t>
            </w:r>
            <w:r w:rsidR="001879EE">
              <w:rPr>
                <w:rStyle w:val="field-content2"/>
                <w:szCs w:val="28"/>
              </w:rPr>
              <w:t>a</w:t>
            </w:r>
            <w:r>
              <w:t xml:space="preserve"> </w:t>
            </w:r>
            <w:r w:rsidR="001879EE">
              <w:t xml:space="preserve">(iepriekšējais nosaukums - </w:t>
            </w:r>
            <w:r>
              <w:t>Iekšējā tirgus saskaņošanas biroj</w:t>
            </w:r>
            <w:r w:rsidR="001879EE">
              <w:t>s)</w:t>
            </w:r>
            <w:r>
              <w:t xml:space="preserve"> nosaukuma maiņu;</w:t>
            </w:r>
          </w:p>
          <w:p w:rsidR="003400A5" w:rsidRDefault="005514C2" w:rsidP="007F54EF">
            <w:pPr>
              <w:tabs>
                <w:tab w:val="left" w:pos="578"/>
              </w:tabs>
              <w:jc w:val="both"/>
            </w:pPr>
            <w:r>
              <w:t>2) lai nodrošinātu terminu atbilstību likumprojektam „Autortiesību kolektīvā pārvaldījuma likums”.</w:t>
            </w:r>
          </w:p>
          <w:p w:rsidR="00442808" w:rsidRDefault="00442808" w:rsidP="007F54EF">
            <w:pPr>
              <w:tabs>
                <w:tab w:val="left" w:pos="578"/>
              </w:tabs>
              <w:jc w:val="both"/>
            </w:pPr>
          </w:p>
          <w:p w:rsidR="005514C2" w:rsidRDefault="005514C2" w:rsidP="007F54EF">
            <w:pPr>
              <w:tabs>
                <w:tab w:val="left" w:pos="578"/>
              </w:tabs>
              <w:jc w:val="both"/>
              <w:rPr>
                <w:color w:val="000000"/>
                <w:lang w:eastAsia="lv-LV"/>
              </w:rPr>
            </w:pPr>
            <w:r>
              <w:t xml:space="preserve">Ar </w:t>
            </w:r>
            <w:r w:rsidRPr="00E7196B">
              <w:rPr>
                <w:b/>
              </w:rPr>
              <w:t>12.pantu</w:t>
            </w:r>
            <w:r>
              <w:t xml:space="preserve"> tiek</w:t>
            </w:r>
            <w:r>
              <w:rPr>
                <w:color w:val="000000"/>
                <w:lang w:eastAsia="lv-LV"/>
              </w:rPr>
              <w:t xml:space="preserve"> izslēgt</w:t>
            </w:r>
            <w:r w:rsidR="00E7196B">
              <w:rPr>
                <w:color w:val="000000"/>
                <w:lang w:eastAsia="lv-LV"/>
              </w:rPr>
              <w:t>a Autortiesību likuma X nodaļa</w:t>
            </w:r>
            <w:r>
              <w:rPr>
                <w:color w:val="000000"/>
                <w:lang w:eastAsia="lv-LV"/>
              </w:rPr>
              <w:t xml:space="preserve"> „Mantisko tiesību kolektīvais pārvaldījums”, jo šo jomu pēc spēkā stāšanās regulēs Autortiesību kolektīvā pārvaldījuma likums</w:t>
            </w:r>
            <w:r w:rsidR="00E7196B">
              <w:rPr>
                <w:color w:val="000000"/>
                <w:lang w:eastAsia="lv-LV"/>
              </w:rPr>
              <w:t>.</w:t>
            </w:r>
          </w:p>
          <w:p w:rsidR="0007154A" w:rsidRDefault="0007154A" w:rsidP="007F54EF">
            <w:pPr>
              <w:tabs>
                <w:tab w:val="left" w:pos="578"/>
              </w:tabs>
              <w:jc w:val="both"/>
              <w:rPr>
                <w:color w:val="000000"/>
                <w:lang w:eastAsia="lv-LV"/>
              </w:rPr>
            </w:pPr>
          </w:p>
          <w:p w:rsidR="0007154A" w:rsidRDefault="0007154A" w:rsidP="007F54EF">
            <w:pPr>
              <w:tabs>
                <w:tab w:val="left" w:pos="578"/>
              </w:tabs>
              <w:jc w:val="both"/>
            </w:pPr>
            <w:r w:rsidRPr="003A66E0">
              <w:rPr>
                <w:b/>
                <w:color w:val="000000"/>
                <w:lang w:eastAsia="lv-LV"/>
              </w:rPr>
              <w:lastRenderedPageBreak/>
              <w:t>13.</w:t>
            </w:r>
            <w:r w:rsidR="003A66E0" w:rsidRPr="003A66E0">
              <w:rPr>
                <w:b/>
                <w:color w:val="000000"/>
                <w:lang w:eastAsia="lv-LV"/>
              </w:rPr>
              <w:t>pantā</w:t>
            </w:r>
            <w:r w:rsidR="003A66E0">
              <w:rPr>
                <w:color w:val="000000"/>
                <w:lang w:eastAsia="lv-LV"/>
              </w:rPr>
              <w:t xml:space="preserve"> paredzēts</w:t>
            </w:r>
            <w:r w:rsidR="003A66E0">
              <w:t xml:space="preserve"> izteikt Autortiesību likuma </w:t>
            </w:r>
            <w:r w:rsidR="003A66E0" w:rsidRPr="00C20761">
              <w:t>X</w:t>
            </w:r>
            <w:r w:rsidR="003A66E0">
              <w:t>.</w:t>
            </w:r>
            <w:r w:rsidR="003A66E0" w:rsidRPr="00C20761">
              <w:rPr>
                <w:vertAlign w:val="superscript"/>
              </w:rPr>
              <w:t>1</w:t>
            </w:r>
            <w:r w:rsidR="003A66E0">
              <w:t xml:space="preserve"> nodaļu </w:t>
            </w:r>
            <w:r w:rsidR="001536B6">
              <w:t xml:space="preserve">„Vidutāji” </w:t>
            </w:r>
            <w:r w:rsidR="003A66E0">
              <w:t>jaunā redakcijā</w:t>
            </w:r>
            <w:r w:rsidR="001536B6">
              <w:t>, papildinot</w:t>
            </w:r>
            <w:r w:rsidR="00F039F0">
              <w:t xml:space="preserve"> Autortiesību likuma 67.</w:t>
            </w:r>
            <w:r w:rsidR="00F039F0" w:rsidRPr="001B170A">
              <w:rPr>
                <w:vertAlign w:val="superscript"/>
              </w:rPr>
              <w:t>1</w:t>
            </w:r>
            <w:r w:rsidR="00F039F0">
              <w:t xml:space="preserve"> panta pirmajā daļā noteiktos gadījumus, kad puses ir tiesīgas vērsties pie vidutāja, kā arī nosakot detalizētāku kārtību par vidutāja izraudzīšanos un vidutāja procesa norisi.</w:t>
            </w:r>
          </w:p>
          <w:p w:rsidR="00914A25" w:rsidRDefault="000C3226" w:rsidP="007F54EF">
            <w:pPr>
              <w:tabs>
                <w:tab w:val="left" w:pos="578"/>
              </w:tabs>
              <w:jc w:val="both"/>
            </w:pPr>
            <w:r>
              <w:t>67.</w:t>
            </w:r>
            <w:r w:rsidR="007636CE" w:rsidRPr="007636CE">
              <w:rPr>
                <w:vertAlign w:val="superscript"/>
              </w:rPr>
              <w:t>1</w:t>
            </w:r>
            <w:r>
              <w:t xml:space="preserve"> pantā noteikti gadījumi, kādos ieinteresētās puses varēs pēc saviem ieskatiem vērsties pie vidutāja</w:t>
            </w:r>
            <w:r w:rsidR="003B2CDB">
              <w:t>.</w:t>
            </w:r>
          </w:p>
          <w:p w:rsidR="00FC3786" w:rsidRDefault="003B2CDB" w:rsidP="007F54EF">
            <w:pPr>
              <w:tabs>
                <w:tab w:val="left" w:pos="578"/>
              </w:tabs>
              <w:jc w:val="both"/>
            </w:pPr>
            <w:r>
              <w:t>67.</w:t>
            </w:r>
            <w:r w:rsidR="007636CE" w:rsidRPr="007636CE">
              <w:rPr>
                <w:vertAlign w:val="superscript"/>
              </w:rPr>
              <w:t>2</w:t>
            </w:r>
            <w:r>
              <w:t xml:space="preserve"> pantā</w:t>
            </w:r>
            <w:r w:rsidR="00FC3786">
              <w:t xml:space="preserve"> ietverta vidutāja izraudzīšanās kārtība un līguma ar vidutāju noslēgšanas nosacījumi.</w:t>
            </w:r>
          </w:p>
          <w:p w:rsidR="00CE37EC" w:rsidRDefault="00FC3786" w:rsidP="007F54EF">
            <w:pPr>
              <w:tabs>
                <w:tab w:val="left" w:pos="578"/>
              </w:tabs>
              <w:jc w:val="both"/>
            </w:pPr>
            <w:r>
              <w:t>67.</w:t>
            </w:r>
            <w:r w:rsidR="007636CE" w:rsidRPr="007636CE">
              <w:rPr>
                <w:vertAlign w:val="superscript"/>
              </w:rPr>
              <w:t>3</w:t>
            </w:r>
            <w:r>
              <w:t xml:space="preserve"> pantā noteikts, ka Kultūras ministrija kārto profesionālo vidutāju sarakstu, kā arī</w:t>
            </w:r>
            <w:r w:rsidR="005851BD">
              <w:t xml:space="preserve"> ietvertas</w:t>
            </w:r>
            <w:r w:rsidR="00922661">
              <w:t xml:space="preserve"> </w:t>
            </w:r>
            <w:r w:rsidR="00640BCE">
              <w:t xml:space="preserve">kvalifikācijas un informācijas sniegšanas prasības </w:t>
            </w:r>
            <w:r w:rsidR="006C7923">
              <w:t>personām, kuras vēlas tikt iek</w:t>
            </w:r>
            <w:r w:rsidR="007C526F">
              <w:t>ļautas šajā</w:t>
            </w:r>
            <w:r w:rsidR="006C7923">
              <w:t xml:space="preserve"> sarakstā.</w:t>
            </w:r>
            <w:r w:rsidR="005851BD">
              <w:t xml:space="preserve"> </w:t>
            </w:r>
          </w:p>
          <w:p w:rsidR="003B2CDB" w:rsidRDefault="00096C2C" w:rsidP="007F54EF">
            <w:pPr>
              <w:tabs>
                <w:tab w:val="left" w:pos="578"/>
              </w:tabs>
              <w:jc w:val="both"/>
            </w:pPr>
            <w:r>
              <w:t xml:space="preserve">Nosakot profesionālo vidutāju kvalifikācijas prasības, tiek </w:t>
            </w:r>
            <w:r w:rsidR="00B17B1C">
              <w:t>pārņemts</w:t>
            </w:r>
            <w:r>
              <w:t xml:space="preserve"> Direktīvas 35.panta 1.punkt</w:t>
            </w:r>
            <w:r w:rsidR="00B17B1C">
              <w:t>s</w:t>
            </w:r>
            <w:r>
              <w:t>.</w:t>
            </w:r>
            <w:r w:rsidR="00B17B1C">
              <w:t xml:space="preserve"> </w:t>
            </w:r>
            <w:r w:rsidR="005851BD">
              <w:t xml:space="preserve">Minēto kvalifikācijas prasību mērķis ir nodrošināt, </w:t>
            </w:r>
            <w:r w:rsidR="00375705">
              <w:t>lai profesion</w:t>
            </w:r>
            <w:r w:rsidR="00F150F4">
              <w:t>ālajam</w:t>
            </w:r>
            <w:r w:rsidR="00375705">
              <w:t xml:space="preserve"> vidut</w:t>
            </w:r>
            <w:r w:rsidR="00F150F4">
              <w:t>ājam b</w:t>
            </w:r>
            <w:r w:rsidR="005F308F">
              <w:t>ūtu atbilstoša</w:t>
            </w:r>
            <w:r w:rsidR="00F150F4">
              <w:t xml:space="preserve"> izglīt</w:t>
            </w:r>
            <w:r w:rsidR="005F308F">
              <w:t>ība un pieredze</w:t>
            </w:r>
            <w:r w:rsidR="0023479C">
              <w:t>, kas ļautu piedāvāt priekšlikumus</w:t>
            </w:r>
            <w:r w:rsidR="005F308F">
              <w:t xml:space="preserve"> </w:t>
            </w:r>
            <w:r w:rsidR="00375705">
              <w:t>67.</w:t>
            </w:r>
            <w:r w:rsidR="007636CE" w:rsidRPr="007636CE">
              <w:rPr>
                <w:vertAlign w:val="superscript"/>
              </w:rPr>
              <w:t>1</w:t>
            </w:r>
            <w:r w:rsidR="00375705">
              <w:t xml:space="preserve"> pantā noteikto specifisko autortiesību strīdu atrisināšanai.</w:t>
            </w:r>
          </w:p>
          <w:p w:rsidR="00640BCE" w:rsidRDefault="00640BCE" w:rsidP="007F54EF">
            <w:pPr>
              <w:tabs>
                <w:tab w:val="left" w:pos="578"/>
              </w:tabs>
              <w:jc w:val="both"/>
            </w:pPr>
            <w:r>
              <w:t>Profesionālo vidutāju saraksts būs pieejams jebkurai ieinteresētajai personai Kultūras ministrijas tīmekļa vietnē.</w:t>
            </w:r>
          </w:p>
          <w:p w:rsidR="00BB4F02" w:rsidRDefault="00BB4F02" w:rsidP="007F54EF">
            <w:pPr>
              <w:tabs>
                <w:tab w:val="left" w:pos="578"/>
              </w:tabs>
              <w:jc w:val="both"/>
            </w:pPr>
            <w:r>
              <w:t>67.</w:t>
            </w:r>
            <w:r w:rsidR="007636CE" w:rsidRPr="007636CE">
              <w:rPr>
                <w:vertAlign w:val="superscript"/>
              </w:rPr>
              <w:t>4</w:t>
            </w:r>
            <w:r>
              <w:t xml:space="preserve"> pantā</w:t>
            </w:r>
            <w:r w:rsidR="00D26D19">
              <w:t xml:space="preserve"> paredzēti vidutāja procesa vispārīgie principi, norādot, ka pusēm šajā procesā ir vienādas tiesības un ka vidutāja attieksme pret pusēm ir neitrāla.</w:t>
            </w:r>
          </w:p>
          <w:p w:rsidR="000C3226" w:rsidRDefault="00BB4F02" w:rsidP="007F54EF">
            <w:pPr>
              <w:tabs>
                <w:tab w:val="left" w:pos="578"/>
              </w:tabs>
              <w:jc w:val="both"/>
            </w:pPr>
            <w:r>
              <w:t>67.</w:t>
            </w:r>
            <w:r w:rsidR="007636CE" w:rsidRPr="007636CE">
              <w:rPr>
                <w:vertAlign w:val="superscript"/>
              </w:rPr>
              <w:t>5</w:t>
            </w:r>
            <w:r>
              <w:t xml:space="preserve"> pantā</w:t>
            </w:r>
            <w:r w:rsidR="00973A62">
              <w:t xml:space="preserve"> noteikta vidutāja procesa norise</w:t>
            </w:r>
            <w:r w:rsidR="00E0428F">
              <w:t>, t.sk. paredzēti vidutāja procesa izbeigšanās nosacījumi.</w:t>
            </w:r>
          </w:p>
          <w:p w:rsidR="00BB4F02" w:rsidRDefault="00BB4F02" w:rsidP="007F54EF">
            <w:pPr>
              <w:tabs>
                <w:tab w:val="left" w:pos="578"/>
              </w:tabs>
              <w:jc w:val="both"/>
            </w:pPr>
            <w:r>
              <w:t>67.</w:t>
            </w:r>
            <w:r w:rsidR="007636CE" w:rsidRPr="007636CE">
              <w:rPr>
                <w:vertAlign w:val="superscript"/>
              </w:rPr>
              <w:t>6</w:t>
            </w:r>
            <w:r>
              <w:t xml:space="preserve"> pantā</w:t>
            </w:r>
            <w:r w:rsidR="00AB5938">
              <w:t xml:space="preserve"> paredzēti vidutājas procesa konfidencialitātes nosacījumi.</w:t>
            </w:r>
          </w:p>
          <w:p w:rsidR="005514C2" w:rsidRDefault="005514C2" w:rsidP="007F54EF">
            <w:pPr>
              <w:tabs>
                <w:tab w:val="left" w:pos="578"/>
              </w:tabs>
              <w:jc w:val="both"/>
            </w:pPr>
          </w:p>
          <w:p w:rsidR="00F039F0" w:rsidRDefault="00F039F0" w:rsidP="007F54EF">
            <w:pPr>
              <w:tabs>
                <w:tab w:val="left" w:pos="578"/>
              </w:tabs>
              <w:jc w:val="both"/>
            </w:pPr>
            <w:r w:rsidRPr="00F039F0">
              <w:rPr>
                <w:b/>
              </w:rPr>
              <w:t>14.pantā</w:t>
            </w:r>
            <w:r>
              <w:t xml:space="preserve"> ietverts redakcionāla rakstura grozījums, la</w:t>
            </w:r>
            <w:r w:rsidR="00712D83">
              <w:t xml:space="preserve">i nodrošinātu atsauču </w:t>
            </w:r>
            <w:r>
              <w:t>atbilstību likumprojektam „Autortiesību kolektīvā pārvaldījuma likums”.</w:t>
            </w:r>
          </w:p>
          <w:p w:rsidR="002626F5" w:rsidRDefault="002626F5" w:rsidP="007F54EF">
            <w:pPr>
              <w:tabs>
                <w:tab w:val="left" w:pos="578"/>
              </w:tabs>
              <w:jc w:val="both"/>
            </w:pPr>
          </w:p>
          <w:p w:rsidR="002626F5" w:rsidRDefault="002626F5" w:rsidP="007F54EF">
            <w:pPr>
              <w:tabs>
                <w:tab w:val="left" w:pos="578"/>
              </w:tabs>
              <w:jc w:val="both"/>
            </w:pPr>
            <w:r w:rsidRPr="002626F5">
              <w:rPr>
                <w:b/>
              </w:rPr>
              <w:t>15.pantā</w:t>
            </w:r>
            <w:r>
              <w:t xml:space="preserve"> ietverti šādi Autortiesību likuma Pārejas noteikumu grozījumi</w:t>
            </w:r>
            <w:r w:rsidR="00647EBB">
              <w:t>:</w:t>
            </w:r>
          </w:p>
          <w:p w:rsidR="00647EBB" w:rsidRDefault="00647EBB" w:rsidP="007F54EF">
            <w:pPr>
              <w:tabs>
                <w:tab w:val="left" w:pos="578"/>
              </w:tabs>
              <w:jc w:val="both"/>
            </w:pPr>
            <w:r>
              <w:t>1) 6.punktā – lai nodrošinātu terminu atbilstību likumprojektam „Autortiesību kolektīvā pārvaldījuma likums”;</w:t>
            </w:r>
          </w:p>
          <w:p w:rsidR="00647EBB" w:rsidRDefault="00647EBB" w:rsidP="007F54EF">
            <w:pPr>
              <w:tabs>
                <w:tab w:val="left" w:pos="578"/>
              </w:tabs>
              <w:jc w:val="both"/>
            </w:pPr>
            <w:r>
              <w:t xml:space="preserve">2) izslēgt 10., 11. un 14.punktu, kuros noteiktie </w:t>
            </w:r>
            <w:r w:rsidR="000D10D1">
              <w:t xml:space="preserve">uzdevumu </w:t>
            </w:r>
            <w:r>
              <w:t xml:space="preserve">izpildes vai </w:t>
            </w:r>
            <w:r w:rsidR="000D10D1">
              <w:t xml:space="preserve">normas </w:t>
            </w:r>
            <w:r>
              <w:t>spēkā stāšanās termiņi</w:t>
            </w:r>
            <w:r w:rsidR="002053C1">
              <w:t xml:space="preserve"> ir notecēju</w:t>
            </w:r>
            <w:r w:rsidR="00F7116E">
              <w:t>ši;</w:t>
            </w:r>
          </w:p>
          <w:p w:rsidR="00F7116E" w:rsidRDefault="00F7116E" w:rsidP="007F54EF">
            <w:pPr>
              <w:tabs>
                <w:tab w:val="left" w:pos="578"/>
              </w:tabs>
              <w:jc w:val="both"/>
            </w:pPr>
            <w:r>
              <w:t>3) papildināt ar 15.punktu</w:t>
            </w:r>
            <w:r w:rsidR="001A3D17">
              <w:t>, kura mērķis ir nodrošināt Autortiesību likuma 64.panta piektajā daļā noteiktā regul</w:t>
            </w:r>
            <w:r w:rsidR="000434F6">
              <w:t>ējuma aizstāšanu ar</w:t>
            </w:r>
            <w:r w:rsidR="001A3D17">
              <w:t xml:space="preserve"> likumpro</w:t>
            </w:r>
            <w:r w:rsidR="005959A5">
              <w:t>jekta</w:t>
            </w:r>
            <w:r w:rsidR="001A3D17">
              <w:t xml:space="preserve"> „Autortiesību kolektīvā pārvaldījuma likums”</w:t>
            </w:r>
            <w:r w:rsidR="005959A5">
              <w:t xml:space="preserve"> 22. </w:t>
            </w:r>
            <w:r w:rsidR="000434F6">
              <w:t>un 23.pantu</w:t>
            </w:r>
            <w:r w:rsidR="001A3D17">
              <w:t>;</w:t>
            </w:r>
          </w:p>
          <w:p w:rsidR="00F7116E" w:rsidRDefault="00F7116E" w:rsidP="007F54EF">
            <w:pPr>
              <w:tabs>
                <w:tab w:val="left" w:pos="578"/>
              </w:tabs>
              <w:jc w:val="both"/>
            </w:pPr>
            <w:r>
              <w:t>4) papildināt ar 16.punktu</w:t>
            </w:r>
            <w:r w:rsidR="001A3D17">
              <w:t>, kura mērķis ir nodrošināt</w:t>
            </w:r>
            <w:r w:rsidR="00CA621F">
              <w:t xml:space="preserve"> </w:t>
            </w:r>
            <w:r w:rsidR="00E0459E">
              <w:t xml:space="preserve">kolektīvā pārvaldījuma organizācijām izsniegto atļauju spēkā esamību un pielīdzināšanu atļaujām, kas izsniegtas saskaņā ar </w:t>
            </w:r>
            <w:r w:rsidR="00CA621F">
              <w:t xml:space="preserve"> </w:t>
            </w:r>
            <w:r w:rsidR="00E0459E">
              <w:t xml:space="preserve"> likumprojekt</w:t>
            </w:r>
            <w:r w:rsidR="0076377D">
              <w:t>a</w:t>
            </w:r>
            <w:r w:rsidR="00E0459E">
              <w:t xml:space="preserve"> „Autortiesību kolektīvā pārvaldījuma likums”</w:t>
            </w:r>
            <w:r w:rsidR="0076377D">
              <w:t xml:space="preserve"> </w:t>
            </w:r>
            <w:r w:rsidR="00E0459E">
              <w:t>prasībām.</w:t>
            </w:r>
          </w:p>
          <w:p w:rsidR="005514C2" w:rsidRDefault="005514C2" w:rsidP="007F54EF">
            <w:pPr>
              <w:tabs>
                <w:tab w:val="left" w:pos="578"/>
              </w:tabs>
              <w:jc w:val="both"/>
            </w:pPr>
          </w:p>
          <w:p w:rsidR="00914A25" w:rsidRPr="00ED17A1" w:rsidRDefault="00914A25" w:rsidP="007F54EF">
            <w:pPr>
              <w:tabs>
                <w:tab w:val="left" w:pos="578"/>
              </w:tabs>
              <w:jc w:val="both"/>
            </w:pPr>
            <w:r w:rsidRPr="001F1E67">
              <w:rPr>
                <w:b/>
              </w:rPr>
              <w:t>16.pantā</w:t>
            </w:r>
            <w:r>
              <w:t xml:space="preserve"> ietverts nodaļas „Informatīva atsauce uz Eiropas Savienības direktīvām” papildinājums, norādot atsauci uz Direktīvu.</w:t>
            </w:r>
          </w:p>
        </w:tc>
      </w:tr>
      <w:tr w:rsidR="008B4A98" w:rsidRPr="00DD49B6" w:rsidTr="005074BB">
        <w:trPr>
          <w:trHeight w:val="476"/>
        </w:trPr>
        <w:tc>
          <w:tcPr>
            <w:tcW w:w="227" w:type="pct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415" w:type="pct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358" w:type="pct"/>
          </w:tcPr>
          <w:p w:rsidR="008B4A98" w:rsidRPr="00DD49B6" w:rsidRDefault="00A57CA3" w:rsidP="005F322B">
            <w:pPr>
              <w:ind w:left="57" w:right="57"/>
              <w:jc w:val="both"/>
              <w:rPr>
                <w:b/>
              </w:rPr>
            </w:pPr>
            <w:r w:rsidRPr="00A57CA3">
              <w:t>Kultūras minis</w:t>
            </w:r>
            <w:r w:rsidR="005F6BBD">
              <w:t>trija, ar kultūras ministra 2015.gada 21.maija rīkojumu Nr.5.1.-1-129</w:t>
            </w:r>
            <w:r w:rsidRPr="00A57CA3">
              <w:t xml:space="preserve"> izveidotā darba grupa Autortiesību likuma izvērtēšanai un nepieciešamo grozījumu izstrādei</w:t>
            </w:r>
            <w:r w:rsidR="0056255D">
              <w:t xml:space="preserve"> (turpmāk – Darba grupa)</w:t>
            </w:r>
            <w:r>
              <w:t xml:space="preserve">, </w:t>
            </w:r>
            <w:r w:rsidRPr="00A47D90">
              <w:t xml:space="preserve">VSIA </w:t>
            </w:r>
            <w:r w:rsidR="006F7878" w:rsidRPr="00A47D90">
              <w:t>„</w:t>
            </w:r>
            <w:r w:rsidRPr="00A47D90">
              <w:t>Latvijas Televīzija</w:t>
            </w:r>
            <w:r w:rsidR="005F6BBD">
              <w:t>”</w:t>
            </w:r>
            <w:r w:rsidRPr="00A57CA3">
              <w:t>.</w:t>
            </w:r>
          </w:p>
        </w:tc>
      </w:tr>
      <w:tr w:rsidR="008B4A98" w:rsidRPr="00DD49B6" w:rsidTr="005074BB">
        <w:tc>
          <w:tcPr>
            <w:tcW w:w="227" w:type="pct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415" w:type="pct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3358" w:type="pct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</w:pPr>
            <w:r w:rsidRPr="00DD49B6">
              <w:t>Nav</w:t>
            </w:r>
          </w:p>
        </w:tc>
      </w:tr>
    </w:tbl>
    <w:p w:rsidR="00E37606" w:rsidRDefault="00E37606" w:rsidP="00161F9F">
      <w:pPr>
        <w:rPr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1"/>
        <w:gridCol w:w="2561"/>
        <w:gridCol w:w="6090"/>
      </w:tblGrid>
      <w:tr w:rsidR="008B4A98" w:rsidRPr="00DD49B6" w:rsidTr="005074BB">
        <w:trPr>
          <w:trHeight w:val="556"/>
        </w:trPr>
        <w:tc>
          <w:tcPr>
            <w:tcW w:w="9072" w:type="dxa"/>
            <w:gridSpan w:val="3"/>
            <w:vAlign w:val="center"/>
          </w:tcPr>
          <w:p w:rsidR="008B4A98" w:rsidRPr="00DD49B6" w:rsidRDefault="008B4A98" w:rsidP="00A57CA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II. Tiesību akta projekta ietekme uz sabiedrību, tautsaimniecības attīstību</w:t>
            </w:r>
          </w:p>
          <w:p w:rsidR="008B4A98" w:rsidRPr="00DD49B6" w:rsidRDefault="008B4A98" w:rsidP="00A57CA3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un administratīvo slogu</w:t>
            </w:r>
          </w:p>
        </w:tc>
      </w:tr>
      <w:tr w:rsidR="008B4A98" w:rsidRPr="00DD49B6" w:rsidTr="005074BB">
        <w:trPr>
          <w:trHeight w:val="467"/>
        </w:trPr>
        <w:tc>
          <w:tcPr>
            <w:tcW w:w="421" w:type="dxa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561" w:type="dxa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</w:pPr>
            <w:r w:rsidRPr="00DD49B6">
              <w:t>Sabiedrības mērķgrupas, kuras tiesiskais regulējums ietekmē vai varētu ietekmēt</w:t>
            </w:r>
          </w:p>
        </w:tc>
        <w:tc>
          <w:tcPr>
            <w:tcW w:w="6090" w:type="dxa"/>
          </w:tcPr>
          <w:p w:rsidR="00F87FB9" w:rsidRDefault="00F87FB9" w:rsidP="00F87FB9">
            <w:pPr>
              <w:pStyle w:val="Sarakstarindkopa"/>
              <w:numPr>
                <w:ilvl w:val="0"/>
                <w:numId w:val="4"/>
              </w:numPr>
              <w:shd w:val="clear" w:color="auto" w:fill="FFFFFF"/>
              <w:ind w:right="57"/>
              <w:jc w:val="both"/>
            </w:pPr>
            <w:bookmarkStart w:id="4" w:name="p21"/>
            <w:bookmarkEnd w:id="4"/>
            <w:r>
              <w:t>autortiesību un blakustiesību subjekti;</w:t>
            </w:r>
          </w:p>
          <w:p w:rsidR="00F87FB9" w:rsidRDefault="00F87FB9" w:rsidP="00F87FB9">
            <w:pPr>
              <w:pStyle w:val="Sarakstarindkopa"/>
              <w:numPr>
                <w:ilvl w:val="0"/>
                <w:numId w:val="4"/>
              </w:numPr>
              <w:shd w:val="clear" w:color="auto" w:fill="FFFFFF"/>
              <w:ind w:right="57"/>
              <w:jc w:val="both"/>
            </w:pPr>
            <w:r>
              <w:t>kolektīvā pārvaldījuma organizācijas;</w:t>
            </w:r>
          </w:p>
          <w:p w:rsidR="00F87FB9" w:rsidRDefault="00F87FB9" w:rsidP="00F87FB9">
            <w:pPr>
              <w:pStyle w:val="Sarakstarindkopa"/>
              <w:numPr>
                <w:ilvl w:val="0"/>
                <w:numId w:val="4"/>
              </w:numPr>
            </w:pPr>
            <w:r w:rsidRPr="00002A5D">
              <w:t>autortiesību un bl</w:t>
            </w:r>
            <w:r>
              <w:t>akustiesību objektu izmantotāji un izmantotāju apvienības;</w:t>
            </w:r>
          </w:p>
          <w:p w:rsidR="006325A2" w:rsidRDefault="00F87FB9" w:rsidP="008F1247">
            <w:pPr>
              <w:pStyle w:val="Sarakstarindkopa"/>
              <w:numPr>
                <w:ilvl w:val="0"/>
                <w:numId w:val="4"/>
              </w:numPr>
              <w:shd w:val="clear" w:color="auto" w:fill="FFFFFF"/>
              <w:ind w:right="57"/>
              <w:jc w:val="both"/>
            </w:pPr>
            <w:r>
              <w:t>tiešsaistes mūzikas pakalpojumu sniedzēji.</w:t>
            </w:r>
          </w:p>
          <w:p w:rsidR="006B116F" w:rsidRDefault="006B116F" w:rsidP="006B116F">
            <w:pPr>
              <w:shd w:val="clear" w:color="auto" w:fill="FFFFFF"/>
              <w:ind w:right="57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Mērķgrupu aptuveno lielumu nav iespējams noteikt, jo tas  attiecas uz autortiesību un blakustiesību subjektiem,   izmantotājiem un tiešsaistes mūzikas pakalpojumu sniedzējiem gan Latvijā, gan ārvalstīs. </w:t>
            </w:r>
          </w:p>
          <w:p w:rsidR="00134F9B" w:rsidRPr="00DD49B6" w:rsidRDefault="006B116F" w:rsidP="00F87FB9">
            <w:pPr>
              <w:shd w:val="clear" w:color="auto" w:fill="FFFFFF"/>
              <w:ind w:right="57"/>
              <w:jc w:val="both"/>
            </w:pPr>
            <w:r>
              <w:rPr>
                <w:lang w:eastAsia="lv-LV"/>
              </w:rPr>
              <w:t>Šobrīd Latvijā darbojas sešas kolektīvā pārvaldījuma organizācijas.</w:t>
            </w:r>
          </w:p>
        </w:tc>
      </w:tr>
      <w:tr w:rsidR="008B4A98" w:rsidRPr="00DD49B6" w:rsidTr="005074BB">
        <w:trPr>
          <w:trHeight w:val="523"/>
        </w:trPr>
        <w:tc>
          <w:tcPr>
            <w:tcW w:w="421" w:type="dxa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561" w:type="dxa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0" w:type="dxa"/>
          </w:tcPr>
          <w:p w:rsidR="008B4A98" w:rsidRPr="00DD49B6" w:rsidRDefault="001879EE" w:rsidP="0064511C">
            <w:pPr>
              <w:shd w:val="clear" w:color="auto" w:fill="FFFFFF"/>
              <w:ind w:left="57" w:right="57"/>
              <w:jc w:val="both"/>
            </w:pPr>
            <w:r w:rsidRPr="001879EE">
              <w:rPr>
                <w:szCs w:val="28"/>
              </w:rPr>
              <w:t>Likumprojektā ir papildināti gadījumi, kad puses pēc saviem ieskatiem ir tiesīgas vērsties pie vidutāja, līdz ar to ieinteresēto pušu administratīvais slogs nemainās.</w:t>
            </w:r>
          </w:p>
        </w:tc>
      </w:tr>
      <w:tr w:rsidR="008B4A98" w:rsidRPr="00DD49B6" w:rsidTr="005074BB">
        <w:trPr>
          <w:trHeight w:val="523"/>
        </w:trPr>
        <w:tc>
          <w:tcPr>
            <w:tcW w:w="421" w:type="dxa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561" w:type="dxa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0" w:type="dxa"/>
          </w:tcPr>
          <w:p w:rsidR="008B4A98" w:rsidRPr="00DD49B6" w:rsidRDefault="00CC1B29" w:rsidP="008F1247">
            <w:pPr>
              <w:shd w:val="clear" w:color="auto" w:fill="FFFFFF"/>
              <w:ind w:left="57" w:right="57"/>
            </w:pPr>
            <w:r w:rsidRPr="00CC1B29">
              <w:t>Likumprojekta tiesiskais regulējums nerada administratīvās izmaksas saistībā ar informācijas pieņemšanas, apstrādes un uzglabāšanas pienākumiem.</w:t>
            </w:r>
          </w:p>
        </w:tc>
      </w:tr>
      <w:tr w:rsidR="008B4A98" w:rsidRPr="00DD49B6" w:rsidTr="005074BB">
        <w:trPr>
          <w:trHeight w:val="357"/>
        </w:trPr>
        <w:tc>
          <w:tcPr>
            <w:tcW w:w="421" w:type="dxa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561" w:type="dxa"/>
          </w:tcPr>
          <w:p w:rsidR="008B4A98" w:rsidRPr="00DD49B6" w:rsidRDefault="008B4A98" w:rsidP="00A57CA3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6090" w:type="dxa"/>
          </w:tcPr>
          <w:p w:rsidR="008B4A98" w:rsidRPr="00DD49B6" w:rsidRDefault="008B4A98" w:rsidP="00A57CA3">
            <w:pPr>
              <w:shd w:val="clear" w:color="auto" w:fill="FFFFFF"/>
              <w:ind w:left="57" w:right="57"/>
              <w:rPr>
                <w:lang w:eastAsia="lv-LV"/>
              </w:rPr>
            </w:pPr>
            <w:r w:rsidRPr="00DD49B6">
              <w:t>Nav</w:t>
            </w:r>
          </w:p>
        </w:tc>
      </w:tr>
    </w:tbl>
    <w:p w:rsidR="00F27ECC" w:rsidRDefault="00F27ECC" w:rsidP="00161F9F">
      <w:pPr>
        <w:rPr>
          <w:sz w:val="28"/>
          <w:szCs w:val="28"/>
          <w:lang w:eastAsia="lv-LV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8B4A98" w:rsidRPr="00DD49B6" w:rsidTr="00922188">
        <w:trPr>
          <w:trHeight w:val="361"/>
          <w:jc w:val="center"/>
        </w:trPr>
        <w:tc>
          <w:tcPr>
            <w:tcW w:w="9072" w:type="dxa"/>
            <w:vAlign w:val="center"/>
          </w:tcPr>
          <w:p w:rsidR="008B4A98" w:rsidRPr="00DD49B6" w:rsidRDefault="008B4A98" w:rsidP="00A57CA3">
            <w:pPr>
              <w:pStyle w:val="naisnod"/>
              <w:spacing w:before="0" w:after="0"/>
              <w:rPr>
                <w:b w:val="0"/>
                <w:i/>
              </w:rPr>
            </w:pPr>
            <w:r w:rsidRPr="00DD49B6">
              <w:br w:type="page"/>
              <w:t>III. Tiesību akta projekta ietekme uz valsts budžetu un pašvaldību budžetiem</w:t>
            </w:r>
          </w:p>
        </w:tc>
      </w:tr>
      <w:tr w:rsidR="00922188" w:rsidRPr="00DD49B6" w:rsidTr="00922188">
        <w:trPr>
          <w:trHeight w:val="361"/>
          <w:jc w:val="center"/>
        </w:trPr>
        <w:tc>
          <w:tcPr>
            <w:tcW w:w="9072" w:type="dxa"/>
            <w:vAlign w:val="center"/>
          </w:tcPr>
          <w:p w:rsidR="00922188" w:rsidRPr="00922188" w:rsidRDefault="000830CC" w:rsidP="000830CC">
            <w:pPr>
              <w:pStyle w:val="naisnod"/>
              <w:spacing w:before="0" w:after="0"/>
              <w:rPr>
                <w:b w:val="0"/>
              </w:rPr>
            </w:pPr>
            <w:r>
              <w:rPr>
                <w:b w:val="0"/>
              </w:rPr>
              <w:t>Likump</w:t>
            </w:r>
            <w:r w:rsidR="00922188" w:rsidRPr="00922188">
              <w:rPr>
                <w:b w:val="0"/>
              </w:rPr>
              <w:t>rojekts šo jomu neskar</w:t>
            </w:r>
          </w:p>
        </w:tc>
      </w:tr>
    </w:tbl>
    <w:p w:rsidR="00161F9F" w:rsidRDefault="00161F9F" w:rsidP="00161F9F">
      <w:pPr>
        <w:rPr>
          <w:sz w:val="28"/>
          <w:szCs w:val="28"/>
          <w:lang w:eastAsia="lv-LV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551"/>
        <w:gridCol w:w="6094"/>
      </w:tblGrid>
      <w:tr w:rsidR="008B4A98" w:rsidRPr="00DD49B6" w:rsidTr="000F7207">
        <w:trPr>
          <w:trHeight w:val="461"/>
          <w:jc w:val="center"/>
        </w:trPr>
        <w:tc>
          <w:tcPr>
            <w:tcW w:w="9072" w:type="dxa"/>
            <w:gridSpan w:val="3"/>
            <w:vAlign w:val="center"/>
          </w:tcPr>
          <w:p w:rsidR="008B4A98" w:rsidRPr="00DD49B6" w:rsidRDefault="008B4A98" w:rsidP="00A57CA3">
            <w:pPr>
              <w:pStyle w:val="naisnod"/>
              <w:spacing w:before="0" w:after="0"/>
              <w:rPr>
                <w:b w:val="0"/>
              </w:rPr>
            </w:pPr>
            <w:r w:rsidRPr="00DD49B6">
              <w:br w:type="page"/>
              <w:t>IV. Tiesību akta projekta ietekme uz spēkā esošo tiesību normu sistēmu</w:t>
            </w:r>
          </w:p>
        </w:tc>
      </w:tr>
      <w:tr w:rsidR="00586B98" w:rsidRPr="00DD49B6" w:rsidTr="00586B98">
        <w:trPr>
          <w:jc w:val="center"/>
        </w:trPr>
        <w:tc>
          <w:tcPr>
            <w:tcW w:w="427" w:type="dxa"/>
          </w:tcPr>
          <w:p w:rsidR="00586B98" w:rsidRPr="00DD49B6" w:rsidRDefault="00586B98" w:rsidP="000830CC">
            <w:pPr>
              <w:shd w:val="clear" w:color="auto" w:fill="FFFFFF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1.</w:t>
            </w:r>
          </w:p>
        </w:tc>
        <w:tc>
          <w:tcPr>
            <w:tcW w:w="2551" w:type="dxa"/>
          </w:tcPr>
          <w:p w:rsidR="00586B98" w:rsidRPr="00DD49B6" w:rsidRDefault="00586B98" w:rsidP="00586B98">
            <w:pPr>
              <w:shd w:val="clear" w:color="auto" w:fill="FFFFFF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Nepieciešamie saistītie tiesību aktu projekti</w:t>
            </w:r>
          </w:p>
        </w:tc>
        <w:tc>
          <w:tcPr>
            <w:tcW w:w="6094" w:type="dxa"/>
          </w:tcPr>
          <w:p w:rsidR="00B8542B" w:rsidRDefault="009E350E">
            <w:pPr>
              <w:jc w:val="both"/>
            </w:pPr>
            <w:r>
              <w:t xml:space="preserve">Likumprojekts ir izstrādāts saistībā </w:t>
            </w:r>
            <w:r w:rsidR="007B7260">
              <w:t xml:space="preserve">un virzāms vienlaicīgi </w:t>
            </w:r>
            <w:r>
              <w:t>ar likumprojektu „Autortiesību kolektīvā pārvaldījuma likums”.</w:t>
            </w:r>
            <w:r w:rsidR="00B8542B">
              <w:t xml:space="preserve"> </w:t>
            </w:r>
          </w:p>
          <w:p w:rsidR="007B7260" w:rsidRPr="007B7260" w:rsidRDefault="00B8542B">
            <w:pPr>
              <w:jc w:val="both"/>
            </w:pPr>
            <w:r>
              <w:t>Pēc abu likumu stāšanās spēkā kolektīvā pārvaldījuma organizāciju darbību, pārvaldot autortiesību un blakustiesību subjektu tiesības to kolektīvajās interesēs, regulēs Autortiesību kolektīvā pārvaldījuma likums.</w:t>
            </w:r>
          </w:p>
        </w:tc>
      </w:tr>
      <w:tr w:rsidR="00586B98" w:rsidRPr="00DD49B6" w:rsidTr="00586B98">
        <w:trPr>
          <w:jc w:val="center"/>
        </w:trPr>
        <w:tc>
          <w:tcPr>
            <w:tcW w:w="427" w:type="dxa"/>
          </w:tcPr>
          <w:p w:rsidR="00586B98" w:rsidRPr="00DD49B6" w:rsidRDefault="00586B98" w:rsidP="000830CC">
            <w:pPr>
              <w:shd w:val="clear" w:color="auto" w:fill="FFFFFF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2.</w:t>
            </w:r>
          </w:p>
        </w:tc>
        <w:tc>
          <w:tcPr>
            <w:tcW w:w="2551" w:type="dxa"/>
          </w:tcPr>
          <w:p w:rsidR="00586B98" w:rsidRPr="00DD49B6" w:rsidRDefault="00586B98" w:rsidP="00586B98">
            <w:pPr>
              <w:shd w:val="clear" w:color="auto" w:fill="FFFFFF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Atbildīgā institūcija</w:t>
            </w:r>
          </w:p>
        </w:tc>
        <w:tc>
          <w:tcPr>
            <w:tcW w:w="6094" w:type="dxa"/>
          </w:tcPr>
          <w:p w:rsidR="00586B98" w:rsidRPr="00DD49B6" w:rsidRDefault="00586B98" w:rsidP="00586B98">
            <w:pPr>
              <w:shd w:val="clear" w:color="auto" w:fill="FFFFFF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Kultūras ministrija</w:t>
            </w:r>
          </w:p>
        </w:tc>
      </w:tr>
      <w:tr w:rsidR="00586B98" w:rsidRPr="00DD49B6" w:rsidTr="00586B98">
        <w:trPr>
          <w:jc w:val="center"/>
        </w:trPr>
        <w:tc>
          <w:tcPr>
            <w:tcW w:w="427" w:type="dxa"/>
          </w:tcPr>
          <w:p w:rsidR="00586B98" w:rsidRPr="00DD49B6" w:rsidRDefault="00586B98" w:rsidP="000830CC">
            <w:pPr>
              <w:shd w:val="clear" w:color="auto" w:fill="FFFFFF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3.</w:t>
            </w:r>
          </w:p>
        </w:tc>
        <w:tc>
          <w:tcPr>
            <w:tcW w:w="2551" w:type="dxa"/>
          </w:tcPr>
          <w:p w:rsidR="00586B98" w:rsidRPr="00DD49B6" w:rsidRDefault="00586B98" w:rsidP="00586B98">
            <w:pPr>
              <w:shd w:val="clear" w:color="auto" w:fill="FFFFFF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Cita informācija</w:t>
            </w:r>
          </w:p>
        </w:tc>
        <w:tc>
          <w:tcPr>
            <w:tcW w:w="6094" w:type="dxa"/>
          </w:tcPr>
          <w:p w:rsidR="00586B98" w:rsidRPr="00DD49B6" w:rsidRDefault="00586B98" w:rsidP="00586B98">
            <w:pPr>
              <w:shd w:val="clear" w:color="auto" w:fill="FFFFFF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Nav</w:t>
            </w:r>
          </w:p>
        </w:tc>
      </w:tr>
    </w:tbl>
    <w:p w:rsidR="00586B98" w:rsidRDefault="00586B98" w:rsidP="009B39D2">
      <w:pPr>
        <w:pStyle w:val="naislab"/>
        <w:spacing w:before="0" w:after="0"/>
        <w:jc w:val="left"/>
        <w:outlineLvl w:val="0"/>
        <w:rPr>
          <w:b/>
          <w:color w:val="auto"/>
          <w:sz w:val="28"/>
          <w:szCs w:val="28"/>
        </w:rPr>
      </w:pP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6"/>
        <w:gridCol w:w="1368"/>
        <w:gridCol w:w="1134"/>
        <w:gridCol w:w="1276"/>
        <w:gridCol w:w="2410"/>
        <w:gridCol w:w="2408"/>
      </w:tblGrid>
      <w:tr w:rsidR="008B4A98" w:rsidRPr="00DD49B6" w:rsidTr="000650FA">
        <w:trPr>
          <w:jc w:val="center"/>
        </w:trPr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98" w:rsidRPr="00DD49B6" w:rsidRDefault="008B4A98" w:rsidP="00A57CA3">
            <w:pPr>
              <w:jc w:val="center"/>
              <w:rPr>
                <w:b/>
              </w:rPr>
            </w:pPr>
            <w:r w:rsidRPr="00DD49B6">
              <w:rPr>
                <w:b/>
              </w:rPr>
              <w:t>V. Tiesību akta projekta atbilstība Latvijas Republikas starptautiskajām saistībām</w:t>
            </w:r>
          </w:p>
        </w:tc>
      </w:tr>
      <w:tr w:rsidR="008B4A98" w:rsidRPr="00DD49B6" w:rsidTr="00610972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</w:pPr>
            <w:r w:rsidRPr="00DD49B6">
              <w:t>1.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</w:pPr>
            <w:r w:rsidRPr="00DD49B6">
              <w:t>Saistības pret Eiropas Savienību</w:t>
            </w:r>
          </w:p>
        </w:tc>
        <w:tc>
          <w:tcPr>
            <w:tcW w:w="6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FA" w:rsidRDefault="009D1C9A" w:rsidP="000650FA">
            <w:pPr>
              <w:ind w:left="57"/>
              <w:jc w:val="both"/>
            </w:pPr>
            <w:r w:rsidRPr="002E1F05">
              <w:t>Eiropas Parlamenta un Padomes</w:t>
            </w:r>
            <w:r>
              <w:t xml:space="preserve"> 2014.gada 26.februāra direktīva 2014/26/ES </w:t>
            </w:r>
            <w:r w:rsidRPr="00730AC5">
              <w:t xml:space="preserve">par autortiesību un blakustiesību kolektīvo pārvaldījumu un muzikālo darbu tiesību lietošanai tiešsaistē </w:t>
            </w:r>
            <w:proofErr w:type="spellStart"/>
            <w:r w:rsidRPr="00730AC5">
              <w:t>daudzteritoriālo</w:t>
            </w:r>
            <w:proofErr w:type="spellEnd"/>
            <w:r w:rsidRPr="00730AC5">
              <w:t xml:space="preserve"> licencēšanu iekšējā tirgū</w:t>
            </w:r>
            <w:r>
              <w:t>.</w:t>
            </w:r>
          </w:p>
          <w:p w:rsidR="000650FA" w:rsidRDefault="000650FA" w:rsidP="000650FA">
            <w:pPr>
              <w:ind w:left="57"/>
              <w:jc w:val="both"/>
            </w:pPr>
          </w:p>
          <w:p w:rsidR="008B4A98" w:rsidRPr="00DD49B6" w:rsidRDefault="000650FA" w:rsidP="000650FA">
            <w:pPr>
              <w:ind w:left="57"/>
              <w:jc w:val="both"/>
            </w:pPr>
            <w:r>
              <w:t>Direkt</w:t>
            </w:r>
            <w:r w:rsidR="00C7659A">
              <w:t>īvas pārņemšanas termiņš ir 2016.gada 10.aprīlis</w:t>
            </w:r>
            <w:r>
              <w:t>.</w:t>
            </w:r>
          </w:p>
        </w:tc>
      </w:tr>
      <w:tr w:rsidR="008B4A98" w:rsidRPr="00DD49B6" w:rsidTr="00610972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</w:pPr>
            <w:r w:rsidRPr="00DD49B6">
              <w:t>2.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</w:pPr>
            <w:r w:rsidRPr="00DD49B6">
              <w:t>Citas starptautiskās saistības</w:t>
            </w:r>
          </w:p>
        </w:tc>
        <w:tc>
          <w:tcPr>
            <w:tcW w:w="6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0830CC" w:rsidP="00A57CA3">
            <w:pPr>
              <w:ind w:left="57"/>
              <w:jc w:val="both"/>
            </w:pPr>
            <w:r>
              <w:t>Likump</w:t>
            </w:r>
            <w:r w:rsidRPr="004B72D1">
              <w:t>rojekts šo jomu neskar</w:t>
            </w:r>
          </w:p>
        </w:tc>
      </w:tr>
      <w:tr w:rsidR="008B4A98" w:rsidRPr="00DD49B6" w:rsidTr="00610972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</w:pPr>
            <w:r w:rsidRPr="00DD49B6">
              <w:t>3.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</w:pPr>
            <w:r w:rsidRPr="00DD49B6">
              <w:t>Cita informācija</w:t>
            </w:r>
          </w:p>
        </w:tc>
        <w:tc>
          <w:tcPr>
            <w:tcW w:w="6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0650FA" w:rsidP="00A57CA3">
            <w:pPr>
              <w:ind w:left="57"/>
              <w:jc w:val="both"/>
            </w:pPr>
            <w:r>
              <w:t>Nav</w:t>
            </w:r>
          </w:p>
        </w:tc>
      </w:tr>
      <w:tr w:rsidR="008B4A98" w:rsidRPr="00DD49B6" w:rsidTr="000650FA">
        <w:trPr>
          <w:jc w:val="center"/>
        </w:trPr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98" w:rsidRPr="00DD49B6" w:rsidRDefault="008B4A98" w:rsidP="00A57CA3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1.tabula</w:t>
            </w:r>
          </w:p>
          <w:p w:rsidR="008B4A98" w:rsidRPr="00DD49B6" w:rsidRDefault="008B4A98" w:rsidP="00A57CA3">
            <w:pPr>
              <w:ind w:left="57"/>
              <w:jc w:val="center"/>
            </w:pPr>
            <w:r w:rsidRPr="00DD49B6">
              <w:rPr>
                <w:b/>
              </w:rPr>
              <w:t>Tiesību akta projekta atbilstība ES tiesību aktiem</w:t>
            </w:r>
          </w:p>
        </w:tc>
      </w:tr>
      <w:tr w:rsidR="008B4A98" w:rsidRPr="00DD49B6" w:rsidTr="00AB3B92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</w:pPr>
            <w:r w:rsidRPr="00DD49B6">
              <w:t>Attiecīgā ES tiesību akta datums, numurs un nosaukums</w:t>
            </w:r>
          </w:p>
        </w:tc>
        <w:tc>
          <w:tcPr>
            <w:tcW w:w="7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BC6A6B" w:rsidP="00B2113A">
            <w:pPr>
              <w:ind w:left="57"/>
              <w:jc w:val="both"/>
            </w:pPr>
            <w:r w:rsidRPr="002E1F05">
              <w:t>Eiropas Parlamenta un Padomes</w:t>
            </w:r>
            <w:r>
              <w:t xml:space="preserve"> 2014.gada 26.februāra direktīva 2014/26/ES </w:t>
            </w:r>
            <w:r w:rsidRPr="00730AC5">
              <w:t xml:space="preserve">par autortiesību un blakustiesību kolektīvo pārvaldījumu un muzikālo darbu tiesību lietošanai tiešsaistē </w:t>
            </w:r>
            <w:proofErr w:type="spellStart"/>
            <w:r w:rsidRPr="00730AC5">
              <w:t>daudzteritoriālo</w:t>
            </w:r>
            <w:proofErr w:type="spellEnd"/>
            <w:r w:rsidRPr="00730AC5">
              <w:t xml:space="preserve"> licencēšanu iekšējā tirgū</w:t>
            </w:r>
            <w:r>
              <w:t>.</w:t>
            </w:r>
          </w:p>
        </w:tc>
      </w:tr>
      <w:tr w:rsidR="008B4A98" w:rsidRPr="00DD49B6" w:rsidTr="007615FF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98" w:rsidRPr="00DD49B6" w:rsidRDefault="008B4A98" w:rsidP="00A57CA3">
            <w:pPr>
              <w:ind w:left="57"/>
              <w:jc w:val="center"/>
            </w:pPr>
            <w:r w:rsidRPr="00DD49B6">
              <w:t>A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98" w:rsidRPr="00DD49B6" w:rsidRDefault="008B4A98" w:rsidP="00A57CA3">
            <w:pPr>
              <w:ind w:left="57"/>
              <w:jc w:val="center"/>
            </w:pPr>
            <w:r w:rsidRPr="00DD49B6">
              <w:t>B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98" w:rsidRPr="00DD49B6" w:rsidRDefault="008B4A98" w:rsidP="00A57CA3">
            <w:pPr>
              <w:ind w:left="57"/>
              <w:jc w:val="center"/>
            </w:pPr>
            <w:r w:rsidRPr="00DD49B6">
              <w:t>C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A98" w:rsidRPr="00DD49B6" w:rsidRDefault="008B4A98" w:rsidP="00A57CA3">
            <w:pPr>
              <w:ind w:left="57"/>
              <w:jc w:val="center"/>
            </w:pPr>
            <w:r w:rsidRPr="00DD49B6">
              <w:t>D</w:t>
            </w:r>
          </w:p>
        </w:tc>
      </w:tr>
      <w:tr w:rsidR="008B4A98" w:rsidRPr="00DD49B6" w:rsidTr="007615FF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Informācija par to, vai šīs tabulas A ailē minētās ES tiesību akta vienības tiek pārņemtas vai ieviestas pilnībā vai daļēji.</w:t>
            </w:r>
          </w:p>
          <w:p w:rsidR="008B4A98" w:rsidRPr="00DD49B6" w:rsidRDefault="008B4A98" w:rsidP="00A57CA3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B4A98" w:rsidRPr="00DD49B6" w:rsidRDefault="008B4A98" w:rsidP="00A57CA3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98" w:rsidRPr="00DD49B6" w:rsidRDefault="008B4A98" w:rsidP="00A57CA3">
            <w:pPr>
              <w:ind w:left="57"/>
            </w:pPr>
            <w:r w:rsidRPr="00DD49B6">
              <w:rPr>
                <w:spacing w:val="-3"/>
              </w:rPr>
              <w:t xml:space="preserve">Informācija par to, vai šīs </w:t>
            </w:r>
            <w:r w:rsidRPr="00DD49B6">
              <w:t>tabulas B ailē minētās projekta vienības paredz stingrākas prasības nekā šīs tabulas A ailē minētās ES tiesību akta vienības.</w:t>
            </w:r>
          </w:p>
          <w:p w:rsidR="008B4A98" w:rsidRPr="00DD49B6" w:rsidRDefault="008B4A98" w:rsidP="00A57CA3">
            <w:pPr>
              <w:ind w:left="57"/>
            </w:pPr>
            <w:r w:rsidRPr="00DD49B6">
              <w:t>Ja projekts satur stingrā</w:t>
            </w:r>
            <w:r>
              <w:softHyphen/>
            </w:r>
            <w:r w:rsidRPr="00DD49B6">
              <w:t>kas prasības nekā attie</w:t>
            </w:r>
            <w:r>
              <w:softHyphen/>
            </w:r>
            <w:r w:rsidRPr="00DD49B6">
              <w:t>cīgais ES tiesību akts,</w:t>
            </w:r>
            <w:r>
              <w:t xml:space="preserve"> </w:t>
            </w:r>
            <w:r w:rsidRPr="00DD49B6">
              <w:t>norāda pamatojumu un samērīgumu.</w:t>
            </w:r>
          </w:p>
          <w:p w:rsidR="008B4A98" w:rsidRPr="00DD49B6" w:rsidRDefault="008B4A98" w:rsidP="00A57CA3">
            <w:pPr>
              <w:ind w:left="57"/>
              <w:rPr>
                <w:spacing w:val="-3"/>
              </w:rPr>
            </w:pPr>
            <w:r w:rsidRPr="00DD49B6">
              <w:t>Norāda iespējamās alternatīvas (t.sk. alternatīvas, kas neparedz tiesiskā regulējuma izstrādi) – kādos gadījumos būtu iespējams izvairīties no stingrāku prasību</w:t>
            </w:r>
            <w:r w:rsidRPr="00DD49B6"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="007D344E" w:rsidRPr="00DD49B6" w:rsidTr="007D344E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7D344E" w:rsidRDefault="00E42815" w:rsidP="003D6BE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34</w:t>
            </w:r>
            <w:r w:rsidR="007D344E">
              <w:rPr>
                <w:spacing w:val="-2"/>
              </w:rPr>
              <w:t>.pants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7D344E" w:rsidRDefault="007D344E" w:rsidP="00BE36F3">
            <w:pPr>
              <w:ind w:left="57"/>
              <w:jc w:val="both"/>
              <w:rPr>
                <w:spacing w:val="-2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7D344E" w:rsidRDefault="007D344E" w:rsidP="0018206D">
            <w:pPr>
              <w:ind w:left="57"/>
              <w:jc w:val="both"/>
              <w:rPr>
                <w:spacing w:val="-2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7D344E" w:rsidRPr="0018206D" w:rsidRDefault="007D344E" w:rsidP="00265876">
            <w:pPr>
              <w:ind w:left="57"/>
              <w:jc w:val="both"/>
              <w:rPr>
                <w:spacing w:val="-2"/>
              </w:rPr>
            </w:pPr>
          </w:p>
        </w:tc>
      </w:tr>
      <w:tr w:rsidR="007D344E" w:rsidRPr="00DD49B6" w:rsidTr="00CE37EC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4E" w:rsidRDefault="00E42815" w:rsidP="003D6BE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7D344E">
              <w:rPr>
                <w:spacing w:val="-2"/>
              </w:rPr>
              <w:t>.punkts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4E" w:rsidRDefault="004B704D" w:rsidP="004B704D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Likumprojekta </w:t>
            </w:r>
            <w:r w:rsidR="0007154A">
              <w:rPr>
                <w:spacing w:val="-2"/>
              </w:rPr>
              <w:t>13.pants</w:t>
            </w:r>
            <w:r w:rsidR="0042228A">
              <w:rPr>
                <w:spacing w:val="-2"/>
              </w:rPr>
              <w:t xml:space="preserve"> (grozījumi attiecībā uz X</w:t>
            </w:r>
            <w:r w:rsidR="0042228A" w:rsidRPr="0042228A">
              <w:rPr>
                <w:spacing w:val="-2"/>
                <w:vertAlign w:val="superscript"/>
              </w:rPr>
              <w:t>1</w:t>
            </w:r>
            <w:r w:rsidR="0042228A">
              <w:rPr>
                <w:spacing w:val="-2"/>
              </w:rPr>
              <w:t xml:space="preserve"> nodaļu „Vidutāji”)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4E" w:rsidRDefault="00EE464F" w:rsidP="0018206D">
            <w:pPr>
              <w:ind w:left="57"/>
              <w:jc w:val="both"/>
              <w:rPr>
                <w:spacing w:val="-2"/>
              </w:rPr>
            </w:pPr>
            <w:r>
              <w:rPr>
                <w:spacing w:val="-2"/>
              </w:rPr>
              <w:t>Pārņemts pilnībā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4E" w:rsidRPr="0018206D" w:rsidRDefault="002D4CDB" w:rsidP="00265876">
            <w:pPr>
              <w:ind w:left="57"/>
              <w:jc w:val="both"/>
              <w:rPr>
                <w:spacing w:val="-2"/>
              </w:rPr>
            </w:pPr>
            <w:r w:rsidRPr="00B053BC">
              <w:rPr>
                <w:spacing w:val="-2"/>
              </w:rPr>
              <w:t>Neparedz stingrākas prasības</w:t>
            </w:r>
          </w:p>
        </w:tc>
      </w:tr>
      <w:tr w:rsidR="00CE37EC" w:rsidRPr="00DD49B6" w:rsidTr="00CE37EC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E37EC" w:rsidRDefault="00CE37EC" w:rsidP="003D6BE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35.pants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E37EC" w:rsidRDefault="00CE37EC" w:rsidP="004B704D">
            <w:pPr>
              <w:jc w:val="both"/>
              <w:rPr>
                <w:spacing w:val="-2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E37EC" w:rsidRDefault="00CE37EC" w:rsidP="0018206D">
            <w:pPr>
              <w:ind w:left="57"/>
              <w:jc w:val="both"/>
              <w:rPr>
                <w:spacing w:val="-2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E37EC" w:rsidRPr="00B053BC" w:rsidRDefault="00CE37EC" w:rsidP="00265876">
            <w:pPr>
              <w:ind w:left="57"/>
              <w:jc w:val="both"/>
              <w:rPr>
                <w:spacing w:val="-2"/>
              </w:rPr>
            </w:pPr>
          </w:p>
        </w:tc>
      </w:tr>
      <w:tr w:rsidR="00CE37EC" w:rsidRPr="00DD49B6" w:rsidTr="007615FF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EC" w:rsidRDefault="00CE37EC" w:rsidP="003D6BE2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1.punkts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EC" w:rsidRDefault="00CE37EC" w:rsidP="004B704D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Likumprojekta 13.pants (grozījumi attiecībā uz X</w:t>
            </w:r>
            <w:r w:rsidRPr="0042228A">
              <w:rPr>
                <w:spacing w:val="-2"/>
                <w:vertAlign w:val="superscript"/>
              </w:rPr>
              <w:t>1</w:t>
            </w:r>
            <w:r>
              <w:rPr>
                <w:spacing w:val="-2"/>
              </w:rPr>
              <w:t xml:space="preserve"> nodaļu „Vidutāji”</w:t>
            </w:r>
            <w:r w:rsidR="007B3C09">
              <w:rPr>
                <w:spacing w:val="-2"/>
              </w:rPr>
              <w:t>, īpaši 67.</w:t>
            </w:r>
            <w:r w:rsidR="007636CE" w:rsidRPr="007636CE">
              <w:rPr>
                <w:spacing w:val="-2"/>
                <w:vertAlign w:val="superscript"/>
              </w:rPr>
              <w:t>1</w:t>
            </w:r>
            <w:r w:rsidR="007B3C09">
              <w:rPr>
                <w:spacing w:val="-2"/>
              </w:rPr>
              <w:t xml:space="preserve"> un 67.</w:t>
            </w:r>
            <w:r w:rsidR="007636CE" w:rsidRPr="007636CE">
              <w:rPr>
                <w:spacing w:val="-2"/>
                <w:vertAlign w:val="superscript"/>
              </w:rPr>
              <w:t>3</w:t>
            </w:r>
            <w:r w:rsidR="007B3C09">
              <w:rPr>
                <w:spacing w:val="-2"/>
              </w:rPr>
              <w:t xml:space="preserve"> pants</w:t>
            </w:r>
            <w:r>
              <w:rPr>
                <w:spacing w:val="-2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EC" w:rsidRDefault="008B4E2D" w:rsidP="0018206D">
            <w:pPr>
              <w:ind w:left="57"/>
              <w:jc w:val="both"/>
              <w:rPr>
                <w:spacing w:val="-2"/>
              </w:rPr>
            </w:pPr>
            <w:r>
              <w:rPr>
                <w:spacing w:val="-2"/>
              </w:rPr>
              <w:t>Pārņemts pilnībā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EC" w:rsidRPr="00B053BC" w:rsidRDefault="008B4E2D" w:rsidP="00265876">
            <w:pPr>
              <w:ind w:left="57"/>
              <w:jc w:val="both"/>
              <w:rPr>
                <w:spacing w:val="-2"/>
              </w:rPr>
            </w:pPr>
            <w:r>
              <w:rPr>
                <w:spacing w:val="-2"/>
              </w:rPr>
              <w:t>Neparedz stingrākas prasības</w:t>
            </w:r>
          </w:p>
        </w:tc>
      </w:tr>
      <w:tr w:rsidR="008249EA" w:rsidRPr="00DD49B6" w:rsidTr="00AB3B92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9EA" w:rsidRPr="00DD49B6" w:rsidRDefault="008249EA" w:rsidP="00A57CA3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Kā ir izmantota ES tiesību aktā paredzētā rīcības brīvība dalīb</w:t>
            </w:r>
            <w:r>
              <w:rPr>
                <w:spacing w:val="-3"/>
              </w:rPr>
              <w:softHyphen/>
            </w:r>
            <w:r w:rsidRPr="00DD49B6">
              <w:rPr>
                <w:spacing w:val="-3"/>
              </w:rPr>
              <w:t>valstij pārņemt vai ieviest noteiktas ES tiesību akta normas?</w:t>
            </w:r>
          </w:p>
          <w:p w:rsidR="008249EA" w:rsidRPr="00DD49B6" w:rsidRDefault="008249EA" w:rsidP="00A57CA3">
            <w:pPr>
              <w:ind w:left="57"/>
              <w:rPr>
                <w:spacing w:val="-3"/>
              </w:rPr>
            </w:pPr>
            <w:r w:rsidRPr="00DD49B6">
              <w:rPr>
                <w:spacing w:val="-3"/>
              </w:rPr>
              <w:t>Kādēļ?</w:t>
            </w:r>
          </w:p>
        </w:tc>
        <w:tc>
          <w:tcPr>
            <w:tcW w:w="7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9EA" w:rsidRPr="00DD49B6" w:rsidRDefault="009177A7" w:rsidP="003236D4">
            <w:pPr>
              <w:ind w:left="57"/>
              <w:jc w:val="both"/>
            </w:pPr>
            <w:r>
              <w:t>Nav</w:t>
            </w:r>
          </w:p>
        </w:tc>
      </w:tr>
      <w:tr w:rsidR="008249EA" w:rsidRPr="00DD49B6" w:rsidTr="00AB3B92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9EA" w:rsidRPr="00DD49B6" w:rsidRDefault="008249EA" w:rsidP="00A57CA3">
            <w:pPr>
              <w:ind w:left="57"/>
              <w:rPr>
                <w:spacing w:val="-3"/>
              </w:rPr>
            </w:pPr>
            <w:r w:rsidRPr="00DD49B6">
              <w:rPr>
                <w:spacing w:val="-4"/>
              </w:rPr>
              <w:t>Saistības sniegt paziņojumu ES</w:t>
            </w:r>
            <w:r>
              <w:rPr>
                <w:spacing w:val="-4"/>
              </w:rPr>
              <w:t xml:space="preserve"> </w:t>
            </w:r>
            <w:r w:rsidRPr="00DD49B6">
              <w:rPr>
                <w:spacing w:val="-4"/>
              </w:rPr>
              <w:t>insti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tūcijām un ES dalīb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valstīm atbilstoši normatīvajiem aktiem, kas regulē informā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cijas sniegšanu par tehnisko noteikumu, valsts atbalsta piešķir</w:t>
            </w:r>
            <w:r>
              <w:rPr>
                <w:spacing w:val="-4"/>
              </w:rPr>
              <w:softHyphen/>
            </w:r>
            <w:r w:rsidRPr="00DD49B6">
              <w:rPr>
                <w:spacing w:val="-4"/>
              </w:rPr>
              <w:t>šanas un finanšu noteikumu (attiecībā uz monetāro politiku) projektiem</w:t>
            </w:r>
          </w:p>
        </w:tc>
        <w:tc>
          <w:tcPr>
            <w:tcW w:w="7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9EA" w:rsidRPr="00DD49B6" w:rsidRDefault="000830CC" w:rsidP="000830CC">
            <w:pPr>
              <w:ind w:left="57"/>
            </w:pPr>
            <w:r>
              <w:t>Likump</w:t>
            </w:r>
            <w:r w:rsidR="00343DEF" w:rsidRPr="000650FA">
              <w:t>rojekts šo jomu neskar</w:t>
            </w:r>
          </w:p>
        </w:tc>
      </w:tr>
      <w:tr w:rsidR="008249EA" w:rsidRPr="00DD49B6" w:rsidTr="00AB3B92">
        <w:trPr>
          <w:jc w:val="center"/>
        </w:trPr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9EA" w:rsidRPr="00DD49B6" w:rsidRDefault="008249EA" w:rsidP="00A57CA3">
            <w:pPr>
              <w:ind w:left="57"/>
            </w:pPr>
            <w:r w:rsidRPr="00DD49B6">
              <w:t>Cita informācija</w:t>
            </w:r>
          </w:p>
        </w:tc>
        <w:tc>
          <w:tcPr>
            <w:tcW w:w="7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9EA" w:rsidRPr="00DD49B6" w:rsidRDefault="00343DEF" w:rsidP="00A57CA3">
            <w:pPr>
              <w:ind w:left="57"/>
            </w:pPr>
            <w:r>
              <w:t>Nav</w:t>
            </w:r>
          </w:p>
        </w:tc>
      </w:tr>
      <w:tr w:rsidR="008249EA" w:rsidRPr="00DD49B6" w:rsidTr="000650FA">
        <w:trPr>
          <w:jc w:val="center"/>
        </w:trPr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EA" w:rsidRPr="00DD49B6" w:rsidRDefault="008249EA" w:rsidP="00A57CA3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2.tabula</w:t>
            </w:r>
          </w:p>
          <w:p w:rsidR="008249EA" w:rsidRPr="00DD49B6" w:rsidRDefault="008249EA" w:rsidP="00A57CA3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8249EA" w:rsidRPr="00DD49B6" w:rsidRDefault="008249EA" w:rsidP="00A57CA3">
            <w:pPr>
              <w:ind w:left="57"/>
              <w:jc w:val="center"/>
              <w:rPr>
                <w:b/>
              </w:rPr>
            </w:pPr>
            <w:r w:rsidRPr="00DD49B6">
              <w:rPr>
                <w:b/>
              </w:rPr>
              <w:t>Pasākumi šo saistību izpildei</w:t>
            </w:r>
          </w:p>
        </w:tc>
      </w:tr>
      <w:tr w:rsidR="008249EA" w:rsidRPr="00DD49B6" w:rsidTr="000650FA">
        <w:trPr>
          <w:jc w:val="center"/>
        </w:trPr>
        <w:tc>
          <w:tcPr>
            <w:tcW w:w="9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EA" w:rsidRPr="000650FA" w:rsidRDefault="000830CC" w:rsidP="00A57CA3">
            <w:pPr>
              <w:ind w:left="57"/>
              <w:jc w:val="center"/>
            </w:pPr>
            <w:r>
              <w:t>Likump</w:t>
            </w:r>
            <w:r w:rsidR="008249EA" w:rsidRPr="000650FA">
              <w:t>rojekts šo jomu neskar</w:t>
            </w:r>
          </w:p>
        </w:tc>
      </w:tr>
    </w:tbl>
    <w:p w:rsidR="006542F8" w:rsidRDefault="006542F8" w:rsidP="006542F8">
      <w:pPr>
        <w:pStyle w:val="naislab"/>
        <w:tabs>
          <w:tab w:val="left" w:pos="3686"/>
        </w:tabs>
        <w:spacing w:before="0" w:after="0"/>
        <w:jc w:val="left"/>
        <w:outlineLvl w:val="0"/>
        <w:rPr>
          <w:b/>
          <w:color w:val="auto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2"/>
        <w:gridCol w:w="3367"/>
        <w:gridCol w:w="5243"/>
      </w:tblGrid>
      <w:tr w:rsidR="008B4A98" w:rsidRPr="00DD49B6" w:rsidTr="000830CC">
        <w:trPr>
          <w:trHeight w:val="421"/>
          <w:jc w:val="center"/>
        </w:trPr>
        <w:tc>
          <w:tcPr>
            <w:tcW w:w="9072" w:type="dxa"/>
            <w:gridSpan w:val="3"/>
            <w:vAlign w:val="center"/>
          </w:tcPr>
          <w:p w:rsidR="008B4A98" w:rsidRPr="00DD49B6" w:rsidRDefault="008B4A98" w:rsidP="00A57CA3">
            <w:pPr>
              <w:pStyle w:val="naisnod"/>
              <w:spacing w:before="0" w:after="0"/>
              <w:ind w:left="57" w:right="57"/>
            </w:pPr>
            <w:r w:rsidRPr="00DD49B6">
              <w:t>VI. Sabiedrības līdzdalība un komunikācijas aktivitātes</w:t>
            </w:r>
          </w:p>
        </w:tc>
      </w:tr>
      <w:tr w:rsidR="008B4A98" w:rsidRPr="00DD49B6" w:rsidTr="000830CC">
        <w:trPr>
          <w:trHeight w:val="553"/>
          <w:jc w:val="center"/>
        </w:trPr>
        <w:tc>
          <w:tcPr>
            <w:tcW w:w="462" w:type="dxa"/>
          </w:tcPr>
          <w:p w:rsidR="008B4A98" w:rsidRPr="00DD49B6" w:rsidRDefault="008B4A98" w:rsidP="000830CC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3367" w:type="dxa"/>
          </w:tcPr>
          <w:p w:rsidR="008B4A98" w:rsidRPr="00DD49B6" w:rsidRDefault="008B4A98" w:rsidP="00A57CA3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243" w:type="dxa"/>
          </w:tcPr>
          <w:p w:rsidR="008B4A98" w:rsidRPr="00DD49B6" w:rsidRDefault="00ED5F97" w:rsidP="000830CC">
            <w:pPr>
              <w:shd w:val="clear" w:color="auto" w:fill="FFFFFF"/>
              <w:tabs>
                <w:tab w:val="left" w:pos="0"/>
              </w:tabs>
              <w:jc w:val="both"/>
              <w:rPr>
                <w:lang w:eastAsia="lv-LV"/>
              </w:rPr>
            </w:pPr>
            <w:bookmarkStart w:id="5" w:name="p61"/>
            <w:bookmarkEnd w:id="5"/>
            <w:r>
              <w:t xml:space="preserve">Informācija par </w:t>
            </w:r>
            <w:r w:rsidR="00A61741">
              <w:t>Likumprojektu un ar to saistītajiem</w:t>
            </w:r>
            <w:r>
              <w:t xml:space="preserve"> Autortiesību likuma grozījumiem tiks nosūtīta plašsaziņas līdzekļiem, kā arī ievie</w:t>
            </w:r>
            <w:r w:rsidR="002A0D80">
              <w:t>tota Kultūras ministrijas mājas</w:t>
            </w:r>
            <w:r>
              <w:t>lapā</w:t>
            </w:r>
            <w:r w:rsidR="007B7260">
              <w:t xml:space="preserve"> </w:t>
            </w:r>
            <w:hyperlink r:id="rId8" w:history="1">
              <w:r w:rsidR="007B7260" w:rsidRPr="00F65AB8">
                <w:rPr>
                  <w:rStyle w:val="Hipersaite"/>
                </w:rPr>
                <w:t>www.km.gov.lv</w:t>
              </w:r>
            </w:hyperlink>
            <w:r w:rsidR="007B7260">
              <w:t xml:space="preserve"> sadaļā „Sabiedrības līdzdalība”, publicējot paziņojumu</w:t>
            </w:r>
            <w:r w:rsidR="007B7260" w:rsidRPr="00602405">
              <w:t xml:space="preserve"> par</w:t>
            </w:r>
            <w:r w:rsidR="007B7260">
              <w:t xml:space="preserve"> </w:t>
            </w:r>
            <w:r w:rsidR="007B7260" w:rsidRPr="00602405">
              <w:t>līdzdalības procesu</w:t>
            </w:r>
            <w:r>
              <w:t>.</w:t>
            </w:r>
          </w:p>
        </w:tc>
      </w:tr>
      <w:tr w:rsidR="008B4A98" w:rsidRPr="00DD49B6" w:rsidTr="000830CC">
        <w:trPr>
          <w:trHeight w:val="339"/>
          <w:jc w:val="center"/>
        </w:trPr>
        <w:tc>
          <w:tcPr>
            <w:tcW w:w="462" w:type="dxa"/>
          </w:tcPr>
          <w:p w:rsidR="008B4A98" w:rsidRPr="00DD49B6" w:rsidRDefault="008B4A98" w:rsidP="000830CC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3367" w:type="dxa"/>
          </w:tcPr>
          <w:p w:rsidR="008B4A98" w:rsidRPr="00DD49B6" w:rsidRDefault="008B4A98" w:rsidP="00A57CA3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 projekta izstrādē</w:t>
            </w:r>
          </w:p>
        </w:tc>
        <w:tc>
          <w:tcPr>
            <w:tcW w:w="5243" w:type="dxa"/>
          </w:tcPr>
          <w:p w:rsidR="008B4A98" w:rsidRDefault="000830CC" w:rsidP="001B3A27">
            <w:pPr>
              <w:shd w:val="clear" w:color="auto" w:fill="FFFFFF"/>
              <w:tabs>
                <w:tab w:val="left" w:pos="0"/>
              </w:tabs>
              <w:ind w:firstLine="28"/>
              <w:jc w:val="both"/>
            </w:pPr>
            <w:bookmarkStart w:id="6" w:name="p62"/>
            <w:bookmarkEnd w:id="6"/>
            <w:r>
              <w:t>Likump</w:t>
            </w:r>
            <w:r w:rsidR="00A61741">
              <w:t>rojekts izstrādāts D</w:t>
            </w:r>
            <w:r w:rsidR="00EF5EC2" w:rsidRPr="00A57CA3">
              <w:t>arba grup</w:t>
            </w:r>
            <w:r w:rsidR="00A61741">
              <w:t>as (sk. I sadaļas 3.punktu) ietvaros</w:t>
            </w:r>
            <w:r w:rsidR="00EF5EC2" w:rsidRPr="00A57CA3">
              <w:t>.</w:t>
            </w:r>
          </w:p>
          <w:p w:rsidR="00E649CA" w:rsidRDefault="00A61741" w:rsidP="001B3A27">
            <w:pPr>
              <w:shd w:val="clear" w:color="auto" w:fill="FFFFFF"/>
              <w:tabs>
                <w:tab w:val="left" w:pos="0"/>
              </w:tabs>
              <w:ind w:firstLine="28"/>
              <w:jc w:val="both"/>
            </w:pPr>
            <w:r>
              <w:t>D</w:t>
            </w:r>
            <w:r w:rsidR="00E649CA">
              <w:t>arba grupas dalībnieki: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1) Kultūras ministrijas pārstāvji;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2) </w:t>
            </w:r>
            <w:r w:rsidR="00A61741">
              <w:rPr>
                <w:lang w:eastAsia="lv-LV"/>
              </w:rPr>
              <w:t>Ekonomikas ministrijas pārstāvji</w:t>
            </w:r>
            <w:r>
              <w:rPr>
                <w:lang w:eastAsia="lv-LV"/>
              </w:rPr>
              <w:t>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3) Ģenerālprokuratūras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4) biedrības „Autortiesību un komunicēšanās konsultāciju aģentūra / Latvi</w:t>
            </w:r>
            <w:r w:rsidR="00A61741">
              <w:rPr>
                <w:lang w:eastAsia="lv-LV"/>
              </w:rPr>
              <w:t xml:space="preserve">jas Autoru apvienība” </w:t>
            </w:r>
            <w:r>
              <w:rPr>
                <w:lang w:eastAsia="lv-LV"/>
              </w:rPr>
              <w:t xml:space="preserve">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5) biedrības „Latvijas Izpildītāju un producentu apvienība”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6) Latvijas Komponistu savienības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7) Nacionālās elektronisko plašsaziņas līdzekļu padomes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8) Latvijas Tirdzniecības un rūpniecības kameras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9) Latvijas Tirgotāju asociācijas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10) Latvijas Elektrotehnikas un elektronikas rūpniecības asociācijas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11) Latvijas Informācijas un komunikācijas tehnoloģijas asociācijas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12) Latvijas Viesnīcu un restorānu asociācijas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13) Latvijas Profesionālo aktieru apvienības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14) Latvijas Mākslinieku savienības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15) Latvijas Rakstnieku savienības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16) Tieslietu ministrijas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17) Latvijas Pārtikas tirgotāju asociācijas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18) Latvijas </w:t>
            </w:r>
            <w:proofErr w:type="spellStart"/>
            <w:r>
              <w:rPr>
                <w:lang w:eastAsia="lv-LV"/>
              </w:rPr>
              <w:t>Kinoproducentu</w:t>
            </w:r>
            <w:proofErr w:type="spellEnd"/>
            <w:r>
              <w:rPr>
                <w:lang w:eastAsia="lv-LV"/>
              </w:rPr>
              <w:t xml:space="preserve"> asociācijas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19) Latvijas Raidorganizāciju asociācijas pārstāvis;</w:t>
            </w:r>
          </w:p>
          <w:p w:rsidR="00E649CA" w:rsidRDefault="00E649CA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20) Latvijas Darba devēju konfederācijas pārstāvis;</w:t>
            </w:r>
          </w:p>
          <w:p w:rsidR="00AB622B" w:rsidRDefault="00AB622B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21) Latvijas Radošo savienību padomes pārstāvis;</w:t>
            </w:r>
          </w:p>
          <w:p w:rsidR="00AB622B" w:rsidRDefault="00AB622B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22) Latvijas Datortehnoloģiju asociācijas pārstāvis;</w:t>
            </w:r>
          </w:p>
          <w:p w:rsidR="00AB622B" w:rsidRDefault="00AB622B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23) Latvijas Nacionālās bibliotēkas pārstāvis;</w:t>
            </w:r>
          </w:p>
          <w:p w:rsidR="00AB622B" w:rsidRDefault="00AB622B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24) Latvijas Fotogrāfu savienības pārstāvis;</w:t>
            </w:r>
          </w:p>
          <w:p w:rsidR="00E649CA" w:rsidRDefault="00AB622B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25</w:t>
            </w:r>
            <w:r w:rsidR="00D91CA6">
              <w:rPr>
                <w:lang w:eastAsia="lv-LV"/>
              </w:rPr>
              <w:t>) </w:t>
            </w:r>
            <w:proofErr w:type="spellStart"/>
            <w:r w:rsidR="00D91CA6">
              <w:rPr>
                <w:lang w:eastAsia="lv-LV"/>
              </w:rPr>
              <w:t>Dr.iur.cand</w:t>
            </w:r>
            <w:proofErr w:type="spellEnd"/>
            <w:r w:rsidR="00D91CA6">
              <w:rPr>
                <w:lang w:eastAsia="lv-LV"/>
              </w:rPr>
              <w:t xml:space="preserve">. </w:t>
            </w:r>
            <w:r w:rsidR="00E649CA">
              <w:rPr>
                <w:lang w:eastAsia="lv-LV"/>
              </w:rPr>
              <w:t xml:space="preserve">Freiburgas Universitātes </w:t>
            </w:r>
            <w:r w:rsidR="00D91CA6">
              <w:rPr>
                <w:lang w:eastAsia="lv-LV"/>
              </w:rPr>
              <w:t>Juridiskajā fakultātē</w:t>
            </w:r>
            <w:r w:rsidR="00E649CA">
              <w:rPr>
                <w:lang w:eastAsia="lv-LV"/>
              </w:rPr>
              <w:t xml:space="preserve"> Magda Papēde;</w:t>
            </w:r>
          </w:p>
          <w:p w:rsidR="00E649CA" w:rsidRDefault="00AB622B" w:rsidP="00E649CA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26</w:t>
            </w:r>
            <w:r w:rsidR="00E649CA">
              <w:rPr>
                <w:lang w:eastAsia="lv-LV"/>
              </w:rPr>
              <w:t>) Augstākās</w:t>
            </w:r>
            <w:r>
              <w:rPr>
                <w:lang w:eastAsia="lv-LV"/>
              </w:rPr>
              <w:t xml:space="preserve"> tiesas Civillietu departamenta</w:t>
            </w:r>
            <w:r w:rsidR="00E649CA">
              <w:rPr>
                <w:lang w:eastAsia="lv-LV"/>
              </w:rPr>
              <w:t xml:space="preserve"> tiesnese Dr.iur. Zane Pētersone;</w:t>
            </w:r>
          </w:p>
          <w:p w:rsidR="00AB622B" w:rsidRDefault="00AB622B" w:rsidP="00AB622B">
            <w:pPr>
              <w:shd w:val="clear" w:color="auto" w:fill="FFFFFF"/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27) Augstākās tiesas Civillietu departamenta zinātniski analītiskais padomnieks Dr.iur. Rihards Gulbis;</w:t>
            </w:r>
          </w:p>
          <w:p w:rsidR="00A61741" w:rsidRDefault="00A61741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</w:t>
            </w:r>
            <w:r w:rsidR="00AB622B">
              <w:rPr>
                <w:lang w:eastAsia="lv-LV"/>
              </w:rPr>
              <w:t>8</w:t>
            </w:r>
            <w:r>
              <w:rPr>
                <w:lang w:eastAsia="lv-LV"/>
              </w:rPr>
              <w:t xml:space="preserve">) </w:t>
            </w:r>
            <w:r w:rsidR="00AB622B">
              <w:rPr>
                <w:lang w:eastAsia="lv-LV"/>
              </w:rPr>
              <w:t>Latvijas Universitātes Juridiskās fakultātes lektors Mārcis Krūmiņš;</w:t>
            </w:r>
          </w:p>
          <w:p w:rsidR="00AB622B" w:rsidRDefault="00AB622B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>29) Rīgas Juridiskās augstskolas lektore Ingrīda Kariņa-Bērziņa;</w:t>
            </w:r>
          </w:p>
          <w:p w:rsidR="00AB622B" w:rsidRDefault="00AB622B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30) Biznesa augstskolas „Turība” Tiesību zinātņu katedras vadītāja </w:t>
            </w:r>
            <w:r w:rsidR="00347CA6">
              <w:rPr>
                <w:lang w:eastAsia="lv-LV"/>
              </w:rPr>
              <w:t xml:space="preserve">Dr.iur. </w:t>
            </w:r>
            <w:r>
              <w:rPr>
                <w:lang w:eastAsia="lv-LV"/>
              </w:rPr>
              <w:t>Ingrīda Veikša.</w:t>
            </w:r>
          </w:p>
          <w:p w:rsidR="00D65891" w:rsidRDefault="00D65891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</w:pPr>
            <w:r>
              <w:rPr>
                <w:lang w:eastAsia="lv-LV"/>
              </w:rPr>
              <w:t xml:space="preserve">Par Likumprojektu izskatīšanas gaitu bija informēts </w:t>
            </w:r>
            <w:r w:rsidRPr="00A47D90">
              <w:t>VSIA „Latvijas Televīzija</w:t>
            </w:r>
            <w:r>
              <w:t>” pārstāvis.</w:t>
            </w:r>
          </w:p>
          <w:p w:rsidR="007B7260" w:rsidRDefault="007B7260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</w:pPr>
          </w:p>
          <w:p w:rsidR="007B7260" w:rsidRPr="00DD49B6" w:rsidRDefault="007B7260" w:rsidP="00AB622B">
            <w:pPr>
              <w:shd w:val="clear" w:color="auto" w:fill="FFFFFF"/>
              <w:tabs>
                <w:tab w:val="left" w:pos="0"/>
              </w:tabs>
              <w:ind w:firstLine="28"/>
              <w:jc w:val="both"/>
              <w:rPr>
                <w:lang w:eastAsia="lv-LV"/>
              </w:rPr>
            </w:pPr>
            <w:r>
              <w:t>Likump</w:t>
            </w:r>
            <w:r w:rsidRPr="0079722A">
              <w:t>rojekts kopā ar sākotnējās ietekmes novērtējuma z</w:t>
            </w:r>
            <w:r>
              <w:t>iņojumu (anotāciju) 2016</w:t>
            </w:r>
            <w:r w:rsidRPr="0079722A">
              <w:t>.</w:t>
            </w:r>
            <w:r>
              <w:t>gada 10</w:t>
            </w:r>
            <w:r w:rsidRPr="0079722A">
              <w:t>.</w:t>
            </w:r>
            <w:r>
              <w:t>maijā</w:t>
            </w:r>
            <w:r w:rsidRPr="0079722A">
              <w:t xml:space="preserve"> ievietots </w:t>
            </w:r>
            <w:r>
              <w:t>Kultūras</w:t>
            </w:r>
            <w:r w:rsidRPr="0079722A">
              <w:t xml:space="preserve"> ministrijas </w:t>
            </w:r>
            <w:r>
              <w:t>mājaslapā</w:t>
            </w:r>
            <w:r w:rsidRPr="0079722A">
              <w:t xml:space="preserve"> </w:t>
            </w:r>
            <w:hyperlink r:id="rId9" w:history="1">
              <w:r w:rsidRPr="00F65AB8">
                <w:rPr>
                  <w:rStyle w:val="Hipersaite"/>
                </w:rPr>
                <w:t>www.km.gov.lv</w:t>
              </w:r>
            </w:hyperlink>
            <w:r w:rsidRPr="0079722A">
              <w:t xml:space="preserve"> sadaļā „Sabiedrības līdzdalība”, aicinot sabiedrību izteikt savu viedokli, izmantojot </w:t>
            </w:r>
            <w:r>
              <w:t>interneta pakalpojumus līdz 2016</w:t>
            </w:r>
            <w:r w:rsidRPr="0079722A">
              <w:t>.</w:t>
            </w:r>
            <w:r>
              <w:t>gada 30</w:t>
            </w:r>
            <w:r w:rsidRPr="0079722A">
              <w:t>.</w:t>
            </w:r>
            <w:r>
              <w:t>maijam</w:t>
            </w:r>
            <w:r w:rsidRPr="0079722A">
              <w:t>.</w:t>
            </w:r>
          </w:p>
        </w:tc>
      </w:tr>
      <w:tr w:rsidR="008B4A98" w:rsidRPr="00DD49B6" w:rsidTr="000830CC">
        <w:trPr>
          <w:trHeight w:val="476"/>
          <w:jc w:val="center"/>
        </w:trPr>
        <w:tc>
          <w:tcPr>
            <w:tcW w:w="462" w:type="dxa"/>
          </w:tcPr>
          <w:p w:rsidR="008B4A98" w:rsidRPr="00DD49B6" w:rsidRDefault="008B4A98" w:rsidP="000830CC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3367" w:type="dxa"/>
          </w:tcPr>
          <w:p w:rsidR="008B4A98" w:rsidRPr="00DD49B6" w:rsidRDefault="008B4A98" w:rsidP="00A57CA3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līdzdalības rezultāti</w:t>
            </w:r>
          </w:p>
        </w:tc>
        <w:tc>
          <w:tcPr>
            <w:tcW w:w="5243" w:type="dxa"/>
          </w:tcPr>
          <w:p w:rsidR="008B4A98" w:rsidRDefault="003D1DA3" w:rsidP="00E478B4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lang w:eastAsia="lv-LV"/>
              </w:rPr>
              <w:t>Likump</w:t>
            </w:r>
            <w:r w:rsidR="00B84799" w:rsidRPr="009361D5">
              <w:rPr>
                <w:lang w:eastAsia="lv-LV"/>
              </w:rPr>
              <w:t xml:space="preserve">rojekts </w:t>
            </w:r>
            <w:r w:rsidR="006D2236">
              <w:rPr>
                <w:lang w:eastAsia="lv-LV"/>
              </w:rPr>
              <w:t xml:space="preserve">un ar to saistītais likumprojekts </w:t>
            </w:r>
            <w:r w:rsidR="00E478B4">
              <w:t>„Autortiesību kolektīvā pārvaldījuma likums”</w:t>
            </w:r>
            <w:r w:rsidR="006D2236">
              <w:rPr>
                <w:lang w:eastAsia="lv-LV"/>
              </w:rPr>
              <w:t xml:space="preserve"> </w:t>
            </w:r>
            <w:r w:rsidR="00B84799" w:rsidRPr="009361D5">
              <w:rPr>
                <w:lang w:eastAsia="lv-LV"/>
              </w:rPr>
              <w:t xml:space="preserve">tika izskatīts </w:t>
            </w:r>
            <w:r w:rsidR="00977705">
              <w:rPr>
                <w:lang w:eastAsia="lv-LV"/>
              </w:rPr>
              <w:t>Darba</w:t>
            </w:r>
            <w:r w:rsidR="002254B3">
              <w:rPr>
                <w:lang w:eastAsia="lv-LV"/>
              </w:rPr>
              <w:t xml:space="preserve"> grupas</w:t>
            </w:r>
            <w:r w:rsidR="00977705">
              <w:rPr>
                <w:lang w:eastAsia="lv-LV"/>
              </w:rPr>
              <w:t xml:space="preserve"> sanāksmēs</w:t>
            </w:r>
            <w:r w:rsidR="006D2236">
              <w:rPr>
                <w:lang w:eastAsia="lv-LV"/>
              </w:rPr>
              <w:t>. Tajās tika</w:t>
            </w:r>
            <w:r w:rsidR="006D2236">
              <w:t xml:space="preserve"> </w:t>
            </w:r>
            <w:r w:rsidR="009069FC">
              <w:t>izvērt</w:t>
            </w:r>
            <w:r w:rsidR="0080074A">
              <w:t>ē</w:t>
            </w:r>
            <w:r w:rsidR="006D2236">
              <w:t>ti</w:t>
            </w:r>
            <w:r w:rsidR="0080074A">
              <w:t xml:space="preserve"> arī </w:t>
            </w:r>
            <w:r w:rsidR="006D2236">
              <w:t xml:space="preserve">Darba grupas dalībnieku iesniegtie priekšlikumi </w:t>
            </w:r>
            <w:r w:rsidR="00E478B4">
              <w:t xml:space="preserve">attiecībā uz abiem likumprojektiem </w:t>
            </w:r>
            <w:r w:rsidR="0080074A">
              <w:t xml:space="preserve">un likumprojektu precizētās redakcijas. </w:t>
            </w:r>
            <w:r w:rsidR="009069FC">
              <w:t xml:space="preserve">Darba grupa nolēma atbalstīt </w:t>
            </w:r>
            <w:r w:rsidR="0080074A">
              <w:t xml:space="preserve">abu precizēto likumprojektu </w:t>
            </w:r>
            <w:r w:rsidR="001B7E44">
              <w:t>tālāku virzību</w:t>
            </w:r>
            <w:r w:rsidR="00E478B4">
              <w:t xml:space="preserve"> bez iebildumiem</w:t>
            </w:r>
            <w:r w:rsidR="00635367">
              <w:t>.</w:t>
            </w:r>
          </w:p>
          <w:p w:rsidR="007B7260" w:rsidRPr="00DD49B6" w:rsidRDefault="007B7260" w:rsidP="00E478B4">
            <w:pPr>
              <w:shd w:val="clear" w:color="auto" w:fill="FFFFFF"/>
              <w:tabs>
                <w:tab w:val="left" w:pos="0"/>
              </w:tabs>
              <w:jc w:val="both"/>
            </w:pPr>
            <w:r w:rsidRPr="0079722A">
              <w:t xml:space="preserve">Noteiktajā termiņā </w:t>
            </w:r>
            <w:r>
              <w:t>no</w:t>
            </w:r>
            <w:r w:rsidRPr="0079722A">
              <w:t xml:space="preserve"> </w:t>
            </w:r>
            <w:r>
              <w:t>citiem sabiedrības locekļiem</w:t>
            </w:r>
            <w:r w:rsidRPr="0079722A">
              <w:t xml:space="preserve"> </w:t>
            </w:r>
            <w:r>
              <w:t>viedoklis</w:t>
            </w:r>
            <w:r w:rsidRPr="0079722A">
              <w:t xml:space="preserve"> par </w:t>
            </w:r>
            <w:r>
              <w:t>Likum</w:t>
            </w:r>
            <w:r w:rsidRPr="0079722A">
              <w:t>projektu</w:t>
            </w:r>
            <w:r>
              <w:t xml:space="preserve"> nav saņemts.</w:t>
            </w:r>
          </w:p>
        </w:tc>
      </w:tr>
      <w:tr w:rsidR="008B4A98" w:rsidRPr="00DD49B6" w:rsidTr="000830CC">
        <w:trPr>
          <w:trHeight w:val="476"/>
          <w:jc w:val="center"/>
        </w:trPr>
        <w:tc>
          <w:tcPr>
            <w:tcW w:w="462" w:type="dxa"/>
          </w:tcPr>
          <w:p w:rsidR="008B4A98" w:rsidRPr="00DD49B6" w:rsidRDefault="008B4A98" w:rsidP="000830CC">
            <w:pPr>
              <w:ind w:left="57" w:right="57"/>
              <w:jc w:val="center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3367" w:type="dxa"/>
          </w:tcPr>
          <w:p w:rsidR="008B4A98" w:rsidRPr="00DD49B6" w:rsidRDefault="008B4A98" w:rsidP="00A57CA3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Cita informācija</w:t>
            </w:r>
          </w:p>
        </w:tc>
        <w:tc>
          <w:tcPr>
            <w:tcW w:w="5243" w:type="dxa"/>
          </w:tcPr>
          <w:p w:rsidR="008B4A98" w:rsidRPr="00DD49B6" w:rsidRDefault="00B84799" w:rsidP="000830CC">
            <w:pPr>
              <w:tabs>
                <w:tab w:val="left" w:pos="141"/>
              </w:tabs>
              <w:ind w:right="57"/>
              <w:jc w:val="both"/>
              <w:rPr>
                <w:lang w:eastAsia="lv-LV"/>
              </w:rPr>
            </w:pPr>
            <w:r>
              <w:t>Nav</w:t>
            </w:r>
          </w:p>
        </w:tc>
      </w:tr>
    </w:tbl>
    <w:p w:rsidR="0010536E" w:rsidRDefault="0010536E" w:rsidP="006542F8">
      <w:pPr>
        <w:pStyle w:val="naislab"/>
        <w:tabs>
          <w:tab w:val="left" w:pos="3686"/>
        </w:tabs>
        <w:spacing w:before="0" w:after="0"/>
        <w:jc w:val="left"/>
        <w:outlineLvl w:val="0"/>
        <w:rPr>
          <w:b/>
          <w:color w:val="auto"/>
          <w:sz w:val="28"/>
          <w:szCs w:val="28"/>
        </w:rPr>
      </w:pPr>
    </w:p>
    <w:tbl>
      <w:tblPr>
        <w:tblW w:w="9072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1"/>
        <w:gridCol w:w="3475"/>
        <w:gridCol w:w="5166"/>
      </w:tblGrid>
      <w:tr w:rsidR="008B4A98" w:rsidRPr="00DD49B6" w:rsidTr="008B4A98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8B4A98" w:rsidRPr="00DD49B6" w:rsidRDefault="008B4A98" w:rsidP="00A57CA3">
            <w:pPr>
              <w:pStyle w:val="naisnod"/>
              <w:spacing w:before="0" w:after="0"/>
              <w:ind w:left="57" w:right="57"/>
            </w:pPr>
            <w:r w:rsidRPr="00DD49B6">
              <w:t>VII. Tiesību akta projekta izpildes nodrošināšana un tās ietekme uz institūcijām</w:t>
            </w:r>
          </w:p>
        </w:tc>
      </w:tr>
      <w:tr w:rsidR="008B4A98" w:rsidRPr="00DD49B6" w:rsidTr="008B4A98">
        <w:trPr>
          <w:trHeight w:val="427"/>
          <w:jc w:val="center"/>
        </w:trPr>
        <w:tc>
          <w:tcPr>
            <w:tcW w:w="437" w:type="dxa"/>
          </w:tcPr>
          <w:p w:rsidR="008B4A98" w:rsidRPr="008B4A98" w:rsidRDefault="008B4A98" w:rsidP="00A57CA3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8B4A98">
              <w:rPr>
                <w:b w:val="0"/>
              </w:rPr>
              <w:t>1.</w:t>
            </w:r>
          </w:p>
        </w:tc>
        <w:tc>
          <w:tcPr>
            <w:tcW w:w="3615" w:type="dxa"/>
          </w:tcPr>
          <w:p w:rsidR="008B4A98" w:rsidRPr="00DD49B6" w:rsidRDefault="008B4A98" w:rsidP="005451CF">
            <w:pPr>
              <w:pStyle w:val="naisf"/>
              <w:spacing w:before="0" w:after="0"/>
              <w:ind w:left="57" w:right="57" w:firstLine="0"/>
            </w:pPr>
            <w:r w:rsidRPr="00DD49B6">
              <w:t>Projekta izpildē iesaistītās institūcijas</w:t>
            </w:r>
          </w:p>
        </w:tc>
        <w:tc>
          <w:tcPr>
            <w:tcW w:w="5466" w:type="dxa"/>
          </w:tcPr>
          <w:p w:rsidR="008B4A98" w:rsidRPr="00DD49B6" w:rsidRDefault="005E73F2" w:rsidP="00A57CA3">
            <w:pPr>
              <w:shd w:val="clear" w:color="auto" w:fill="FFFFFF"/>
              <w:jc w:val="both"/>
              <w:rPr>
                <w:lang w:eastAsia="lv-LV"/>
              </w:rPr>
            </w:pPr>
            <w:bookmarkStart w:id="7" w:name="p66"/>
            <w:bookmarkStart w:id="8" w:name="p67"/>
            <w:bookmarkStart w:id="9" w:name="p68"/>
            <w:bookmarkStart w:id="10" w:name="p69"/>
            <w:bookmarkEnd w:id="7"/>
            <w:bookmarkEnd w:id="8"/>
            <w:bookmarkEnd w:id="9"/>
            <w:bookmarkEnd w:id="10"/>
            <w:r w:rsidRPr="00595777">
              <w:t>Kultūras ministrija</w:t>
            </w:r>
          </w:p>
        </w:tc>
      </w:tr>
      <w:tr w:rsidR="008B4A98" w:rsidRPr="00DD49B6" w:rsidTr="008B4A98">
        <w:trPr>
          <w:trHeight w:val="463"/>
          <w:jc w:val="center"/>
        </w:trPr>
        <w:tc>
          <w:tcPr>
            <w:tcW w:w="437" w:type="dxa"/>
          </w:tcPr>
          <w:p w:rsidR="008B4A98" w:rsidRPr="008B4A98" w:rsidRDefault="008B4A98" w:rsidP="00A57CA3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8B4A98">
              <w:rPr>
                <w:b w:val="0"/>
              </w:rPr>
              <w:t>2.</w:t>
            </w:r>
          </w:p>
        </w:tc>
        <w:tc>
          <w:tcPr>
            <w:tcW w:w="3615" w:type="dxa"/>
          </w:tcPr>
          <w:p w:rsidR="008B4A98" w:rsidRPr="00DD49B6" w:rsidRDefault="008B4A98" w:rsidP="005451CF">
            <w:pPr>
              <w:pStyle w:val="naisf"/>
              <w:spacing w:before="0" w:after="0"/>
              <w:ind w:left="57" w:right="57" w:firstLine="0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8B4A98" w:rsidRPr="00DD49B6" w:rsidRDefault="008B4A98" w:rsidP="005451CF">
            <w:pPr>
              <w:pStyle w:val="naisf"/>
              <w:spacing w:before="0" w:after="0"/>
              <w:ind w:left="57" w:right="57" w:firstLine="0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466" w:type="dxa"/>
          </w:tcPr>
          <w:p w:rsidR="008B4A98" w:rsidRPr="00DD49B6" w:rsidRDefault="00610972" w:rsidP="000830CC">
            <w:pPr>
              <w:shd w:val="clear" w:color="auto" w:fill="FFFFFF"/>
              <w:jc w:val="both"/>
              <w:rPr>
                <w:lang w:eastAsia="lv-LV"/>
              </w:rPr>
            </w:pPr>
            <w:r>
              <w:t>Likump</w:t>
            </w:r>
            <w:r w:rsidRPr="000650FA">
              <w:t>rojekts šo jomu neskar</w:t>
            </w:r>
          </w:p>
        </w:tc>
      </w:tr>
      <w:tr w:rsidR="008B4A98" w:rsidRPr="00DD49B6" w:rsidTr="008B4A98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8" w:rsidRPr="008B4A98" w:rsidRDefault="008B4A98" w:rsidP="00A57CA3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8B4A98">
              <w:rPr>
                <w:b w:val="0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8" w:rsidRPr="00DD49B6" w:rsidRDefault="008B4A98" w:rsidP="004414F5">
            <w:pPr>
              <w:pStyle w:val="naisf"/>
              <w:spacing w:before="0" w:after="0"/>
              <w:ind w:right="57" w:firstLine="0"/>
            </w:pPr>
            <w:r w:rsidRPr="00DD49B6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8" w:rsidRPr="00DD49B6" w:rsidRDefault="00DA0531" w:rsidP="00A57CA3">
            <w:pPr>
              <w:ind w:left="57" w:right="57"/>
              <w:jc w:val="both"/>
              <w:rPr>
                <w:lang w:eastAsia="lv-LV"/>
              </w:rPr>
            </w:pPr>
            <w:r>
              <w:t>Nav</w:t>
            </w:r>
          </w:p>
        </w:tc>
      </w:tr>
    </w:tbl>
    <w:p w:rsidR="008167DF" w:rsidRDefault="008167DF" w:rsidP="006542F8">
      <w:pPr>
        <w:pStyle w:val="naislab"/>
        <w:tabs>
          <w:tab w:val="left" w:pos="3686"/>
        </w:tabs>
        <w:spacing w:before="0" w:after="0"/>
        <w:jc w:val="left"/>
        <w:outlineLvl w:val="0"/>
        <w:rPr>
          <w:b/>
          <w:color w:val="auto"/>
          <w:sz w:val="28"/>
          <w:szCs w:val="28"/>
        </w:rPr>
      </w:pPr>
    </w:p>
    <w:p w:rsidR="000D0B6E" w:rsidRDefault="000D0B6E" w:rsidP="000D0B6E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000423" w:rsidRPr="004414F5" w:rsidRDefault="00B23EBE" w:rsidP="009C7BB0">
      <w:pPr>
        <w:tabs>
          <w:tab w:val="left" w:pos="-3686"/>
        </w:tabs>
        <w:ind w:left="142"/>
        <w:jc w:val="both"/>
      </w:pPr>
      <w:r>
        <w:t>K</w:t>
      </w:r>
      <w:r w:rsidR="008B4A98" w:rsidRPr="004414F5">
        <w:t>ultūras ministre</w:t>
      </w:r>
      <w:r w:rsidR="008B4A98" w:rsidRPr="004414F5">
        <w:tab/>
      </w:r>
      <w:r w:rsidR="008B4A98" w:rsidRPr="004414F5">
        <w:tab/>
      </w:r>
      <w:r w:rsidR="008B4A98" w:rsidRPr="004414F5">
        <w:tab/>
      </w:r>
      <w:r w:rsidR="008B4A98" w:rsidRPr="004414F5">
        <w:tab/>
      </w:r>
      <w:r w:rsidR="00E00070" w:rsidRPr="004414F5">
        <w:tab/>
      </w:r>
      <w:r w:rsidR="00E00070" w:rsidRPr="004414F5">
        <w:tab/>
      </w:r>
      <w:r w:rsidR="00E00070" w:rsidRPr="004414F5">
        <w:tab/>
      </w:r>
      <w:r w:rsidR="00610972">
        <w:tab/>
      </w:r>
      <w:r w:rsidR="008B4A98" w:rsidRPr="004414F5">
        <w:t>D.Melbārde</w:t>
      </w:r>
      <w:r w:rsidR="00E00070" w:rsidRPr="004414F5" w:rsidDel="00E00070">
        <w:t xml:space="preserve"> </w:t>
      </w:r>
      <w:r w:rsidR="00AD6DF1" w:rsidRPr="004414F5">
        <w:tab/>
      </w:r>
      <w:r w:rsidR="00AD6DF1" w:rsidRPr="004414F5">
        <w:tab/>
      </w:r>
      <w:r w:rsidR="00AD6DF1" w:rsidRPr="004414F5">
        <w:tab/>
      </w:r>
    </w:p>
    <w:p w:rsidR="00AF0303" w:rsidRPr="00B23EBE" w:rsidRDefault="00B23EBE" w:rsidP="009C7BB0">
      <w:pPr>
        <w:pStyle w:val="naisf"/>
        <w:spacing w:before="0" w:after="0"/>
        <w:ind w:left="142" w:firstLine="0"/>
        <w:rPr>
          <w:b/>
          <w:color w:val="000000"/>
        </w:rPr>
      </w:pPr>
      <w:r w:rsidRPr="00B23EBE">
        <w:rPr>
          <w:bCs/>
          <w:iCs/>
        </w:rPr>
        <w:t>Vīza: Valsts sekretārs</w:t>
      </w:r>
      <w:r w:rsidRPr="00B23EBE">
        <w:rPr>
          <w:bCs/>
          <w:iCs/>
        </w:rPr>
        <w:tab/>
      </w:r>
      <w:r w:rsidRPr="00B23EBE">
        <w:rPr>
          <w:bCs/>
          <w:iCs/>
        </w:rPr>
        <w:tab/>
      </w:r>
      <w:r w:rsidRPr="00B23EBE">
        <w:rPr>
          <w:bCs/>
          <w:iCs/>
        </w:rPr>
        <w:tab/>
      </w:r>
      <w:r w:rsidRPr="00B23EBE">
        <w:rPr>
          <w:bCs/>
          <w:iCs/>
        </w:rPr>
        <w:tab/>
      </w:r>
      <w:r w:rsidRPr="00B23EBE">
        <w:rPr>
          <w:bCs/>
          <w:iCs/>
        </w:rPr>
        <w:tab/>
      </w:r>
      <w:r w:rsidRPr="00B23EBE">
        <w:rPr>
          <w:bCs/>
          <w:iCs/>
        </w:rPr>
        <w:tab/>
      </w:r>
      <w:r w:rsidRPr="00B23EBE">
        <w:rPr>
          <w:bCs/>
          <w:iCs/>
        </w:rPr>
        <w:tab/>
        <w:t>S.Voldiņš</w:t>
      </w:r>
    </w:p>
    <w:p w:rsidR="000830CC" w:rsidRDefault="000830CC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0830CC" w:rsidRDefault="000830CC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0830CC" w:rsidRDefault="000830CC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9C7BB0" w:rsidRDefault="009C7BB0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9C7BB0" w:rsidRDefault="009C7BB0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9C7BB0" w:rsidRDefault="009C7BB0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9C7BB0" w:rsidRDefault="009C7BB0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9C7BB0" w:rsidRDefault="009C7BB0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0830CC" w:rsidRDefault="000830CC" w:rsidP="00AF0303">
      <w:pPr>
        <w:pStyle w:val="naisf"/>
        <w:spacing w:before="0" w:after="0"/>
        <w:ind w:firstLine="0"/>
        <w:rPr>
          <w:b/>
          <w:color w:val="000000"/>
        </w:rPr>
      </w:pPr>
    </w:p>
    <w:p w:rsidR="00034E00" w:rsidRPr="004414F5" w:rsidRDefault="00034E00" w:rsidP="00161F9F"/>
    <w:p w:rsidR="00E37606" w:rsidRPr="009C7BB0" w:rsidRDefault="00047D74" w:rsidP="00161F9F">
      <w:pPr>
        <w:rPr>
          <w:sz w:val="22"/>
          <w:szCs w:val="22"/>
        </w:rPr>
      </w:pPr>
      <w:r w:rsidRPr="009C7BB0">
        <w:rPr>
          <w:sz w:val="22"/>
          <w:szCs w:val="22"/>
        </w:rPr>
        <w:fldChar w:fldCharType="begin"/>
      </w:r>
      <w:r w:rsidR="00E37606" w:rsidRPr="009C7BB0">
        <w:rPr>
          <w:sz w:val="22"/>
          <w:szCs w:val="22"/>
        </w:rPr>
        <w:instrText xml:space="preserve"> DATE  \@ "yyyy.MM.dd. H:mm"  \* MERGEFORMAT </w:instrText>
      </w:r>
      <w:r w:rsidRPr="009C7BB0">
        <w:rPr>
          <w:sz w:val="22"/>
          <w:szCs w:val="22"/>
        </w:rPr>
        <w:fldChar w:fldCharType="separate"/>
      </w:r>
      <w:r w:rsidR="009C7BB0" w:rsidRPr="009C7BB0">
        <w:rPr>
          <w:noProof/>
          <w:sz w:val="22"/>
          <w:szCs w:val="22"/>
        </w:rPr>
        <w:t>2016.10.27. 15:53</w:t>
      </w:r>
      <w:r w:rsidRPr="009C7BB0">
        <w:rPr>
          <w:sz w:val="22"/>
          <w:szCs w:val="22"/>
        </w:rPr>
        <w:fldChar w:fldCharType="end"/>
      </w:r>
    </w:p>
    <w:p w:rsidR="00E37606" w:rsidRPr="009C7BB0" w:rsidRDefault="00B23EBE" w:rsidP="00161F9F">
      <w:pPr>
        <w:pStyle w:val="Galvene"/>
        <w:rPr>
          <w:sz w:val="22"/>
          <w:szCs w:val="22"/>
        </w:rPr>
      </w:pPr>
      <w:r w:rsidRPr="009C7BB0">
        <w:rPr>
          <w:sz w:val="22"/>
          <w:szCs w:val="22"/>
        </w:rPr>
        <w:t>1874</w:t>
      </w:r>
    </w:p>
    <w:p w:rsidR="00EC450B" w:rsidRPr="009C7BB0" w:rsidRDefault="00AA54F2" w:rsidP="00161F9F">
      <w:pPr>
        <w:pStyle w:val="Galvene"/>
        <w:rPr>
          <w:sz w:val="22"/>
          <w:szCs w:val="22"/>
        </w:rPr>
      </w:pPr>
      <w:r w:rsidRPr="009C7BB0">
        <w:rPr>
          <w:sz w:val="22"/>
          <w:szCs w:val="22"/>
        </w:rPr>
        <w:t>I.Pētersone</w:t>
      </w:r>
      <w:r w:rsidR="00EC450B" w:rsidRPr="009C7BB0">
        <w:rPr>
          <w:sz w:val="22"/>
          <w:szCs w:val="22"/>
        </w:rPr>
        <w:t xml:space="preserve">, </w:t>
      </w:r>
      <w:r w:rsidRPr="009C7BB0">
        <w:rPr>
          <w:sz w:val="22"/>
          <w:szCs w:val="22"/>
        </w:rPr>
        <w:t>67330240</w:t>
      </w:r>
    </w:p>
    <w:p w:rsidR="00E37606" w:rsidRPr="009C7BB0" w:rsidRDefault="00047D74" w:rsidP="00161F9F">
      <w:pPr>
        <w:pStyle w:val="Galvene"/>
        <w:rPr>
          <w:sz w:val="22"/>
          <w:szCs w:val="22"/>
        </w:rPr>
      </w:pPr>
      <w:hyperlink r:id="rId10" w:history="1">
        <w:r w:rsidR="00610972" w:rsidRPr="009C7BB0">
          <w:rPr>
            <w:rStyle w:val="Hipersaite"/>
            <w:sz w:val="22"/>
            <w:szCs w:val="22"/>
          </w:rPr>
          <w:t>Ilona.Pētersone@km.gov.lv</w:t>
        </w:r>
      </w:hyperlink>
      <w:r w:rsidR="00610972" w:rsidRPr="009C7BB0">
        <w:rPr>
          <w:sz w:val="22"/>
          <w:szCs w:val="22"/>
        </w:rPr>
        <w:t xml:space="preserve"> </w:t>
      </w:r>
      <w:r w:rsidR="00EC450B" w:rsidRPr="009C7BB0">
        <w:rPr>
          <w:sz w:val="22"/>
          <w:szCs w:val="22"/>
        </w:rPr>
        <w:t xml:space="preserve"> </w:t>
      </w:r>
      <w:r w:rsidR="00FD13DB" w:rsidRPr="009C7BB0">
        <w:rPr>
          <w:sz w:val="22"/>
          <w:szCs w:val="22"/>
        </w:rPr>
        <w:t xml:space="preserve"> </w:t>
      </w:r>
    </w:p>
    <w:p w:rsidR="00EC450B" w:rsidRPr="00EC450B" w:rsidRDefault="00EC450B">
      <w:pPr>
        <w:pStyle w:val="Galvene"/>
        <w:rPr>
          <w:sz w:val="22"/>
          <w:szCs w:val="22"/>
        </w:rPr>
      </w:pPr>
    </w:p>
    <w:sectPr w:rsidR="00EC450B" w:rsidRPr="00EC450B" w:rsidSect="00CE37EC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09" w:rsidRDefault="007B3C09" w:rsidP="00FC6606">
      <w:r>
        <w:separator/>
      </w:r>
    </w:p>
  </w:endnote>
  <w:endnote w:type="continuationSeparator" w:id="0">
    <w:p w:rsidR="007B3C09" w:rsidRDefault="007B3C09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09" w:rsidRPr="009C7BB0" w:rsidRDefault="007B3C09" w:rsidP="00AF0303">
    <w:pPr>
      <w:jc w:val="both"/>
      <w:rPr>
        <w:sz w:val="22"/>
        <w:szCs w:val="22"/>
      </w:rPr>
    </w:pPr>
    <w:r w:rsidRPr="009C7BB0">
      <w:rPr>
        <w:sz w:val="22"/>
        <w:szCs w:val="22"/>
      </w:rPr>
      <w:t>KMAnot_</w:t>
    </w:r>
    <w:r w:rsidR="00B23EBE" w:rsidRPr="009C7BB0">
      <w:rPr>
        <w:sz w:val="22"/>
        <w:szCs w:val="22"/>
      </w:rPr>
      <w:t>2710</w:t>
    </w:r>
    <w:r w:rsidRPr="009C7BB0">
      <w:rPr>
        <w:sz w:val="22"/>
        <w:szCs w:val="22"/>
      </w:rPr>
      <w:t>16_ALGroz; Likumprojekta „Grozījumi Autortiesību likumā”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09" w:rsidRPr="009C7BB0" w:rsidRDefault="00B23EBE" w:rsidP="000D0B6E">
    <w:pPr>
      <w:jc w:val="both"/>
      <w:rPr>
        <w:sz w:val="22"/>
        <w:szCs w:val="22"/>
      </w:rPr>
    </w:pPr>
    <w:r w:rsidRPr="009C7BB0">
      <w:rPr>
        <w:sz w:val="22"/>
        <w:szCs w:val="22"/>
      </w:rPr>
      <w:t>KMAnot_2710</w:t>
    </w:r>
    <w:r w:rsidR="000D0B6E" w:rsidRPr="009C7BB0">
      <w:rPr>
        <w:sz w:val="22"/>
        <w:szCs w:val="22"/>
      </w:rPr>
      <w:t>16_ALGroz; Likumprojekta „Grozījumi Autortiesību likumā”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09" w:rsidRDefault="007B3C09" w:rsidP="00FC6606">
      <w:r>
        <w:separator/>
      </w:r>
    </w:p>
  </w:footnote>
  <w:footnote w:type="continuationSeparator" w:id="0">
    <w:p w:rsidR="007B3C09" w:rsidRDefault="007B3C09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09" w:rsidRDefault="00047D74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B3C0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B3C09" w:rsidRDefault="007B3C0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09" w:rsidRPr="000A2E70" w:rsidRDefault="00047D74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7B3C09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9C7BB0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7B3C09" w:rsidRDefault="007B3C0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D18"/>
    <w:multiLevelType w:val="hybridMultilevel"/>
    <w:tmpl w:val="9EA0CA9E"/>
    <w:lvl w:ilvl="0" w:tplc="727A22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C49758B"/>
    <w:multiLevelType w:val="hybridMultilevel"/>
    <w:tmpl w:val="08AAA220"/>
    <w:lvl w:ilvl="0" w:tplc="AA76F5D2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1DA0BE4"/>
    <w:multiLevelType w:val="hybridMultilevel"/>
    <w:tmpl w:val="EFB21AF8"/>
    <w:lvl w:ilvl="0" w:tplc="8B526D6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6AD35C79"/>
    <w:multiLevelType w:val="hybridMultilevel"/>
    <w:tmpl w:val="55482EFE"/>
    <w:lvl w:ilvl="0" w:tplc="53F2D4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3EDDC186-1CE9-439E-B36B-5EF8E4EA4EBA}"/>
    <w:docVar w:name="dgnword-eventsink" w:val="122714776"/>
  </w:docVars>
  <w:rsids>
    <w:rsidRoot w:val="00E37606"/>
    <w:rsid w:val="00000423"/>
    <w:rsid w:val="00000532"/>
    <w:rsid w:val="000038BE"/>
    <w:rsid w:val="00006518"/>
    <w:rsid w:val="00007756"/>
    <w:rsid w:val="00010476"/>
    <w:rsid w:val="00010A32"/>
    <w:rsid w:val="00012979"/>
    <w:rsid w:val="000167D7"/>
    <w:rsid w:val="000237A5"/>
    <w:rsid w:val="00023B84"/>
    <w:rsid w:val="00027639"/>
    <w:rsid w:val="0003364A"/>
    <w:rsid w:val="00034E00"/>
    <w:rsid w:val="00035D7C"/>
    <w:rsid w:val="000360F9"/>
    <w:rsid w:val="0003683D"/>
    <w:rsid w:val="000368D1"/>
    <w:rsid w:val="00040540"/>
    <w:rsid w:val="00042034"/>
    <w:rsid w:val="000434F6"/>
    <w:rsid w:val="00043744"/>
    <w:rsid w:val="00044AD3"/>
    <w:rsid w:val="0004701F"/>
    <w:rsid w:val="00047D74"/>
    <w:rsid w:val="00050DA9"/>
    <w:rsid w:val="00051406"/>
    <w:rsid w:val="000546AD"/>
    <w:rsid w:val="00054B9C"/>
    <w:rsid w:val="000609FF"/>
    <w:rsid w:val="0006481F"/>
    <w:rsid w:val="000650FA"/>
    <w:rsid w:val="00070739"/>
    <w:rsid w:val="0007154A"/>
    <w:rsid w:val="0008082F"/>
    <w:rsid w:val="00082EBB"/>
    <w:rsid w:val="000830CC"/>
    <w:rsid w:val="000834CE"/>
    <w:rsid w:val="000843EA"/>
    <w:rsid w:val="00084654"/>
    <w:rsid w:val="000849DE"/>
    <w:rsid w:val="00085620"/>
    <w:rsid w:val="0008600D"/>
    <w:rsid w:val="00096C2C"/>
    <w:rsid w:val="000A2E70"/>
    <w:rsid w:val="000A5998"/>
    <w:rsid w:val="000B1C58"/>
    <w:rsid w:val="000B2CF0"/>
    <w:rsid w:val="000B3354"/>
    <w:rsid w:val="000B4642"/>
    <w:rsid w:val="000B59DE"/>
    <w:rsid w:val="000C0916"/>
    <w:rsid w:val="000C2363"/>
    <w:rsid w:val="000C258B"/>
    <w:rsid w:val="000C3226"/>
    <w:rsid w:val="000D0B6E"/>
    <w:rsid w:val="000D10D1"/>
    <w:rsid w:val="000D1230"/>
    <w:rsid w:val="000D2351"/>
    <w:rsid w:val="000D35D9"/>
    <w:rsid w:val="000D4DB6"/>
    <w:rsid w:val="000D5DD3"/>
    <w:rsid w:val="000E0332"/>
    <w:rsid w:val="000E0A5C"/>
    <w:rsid w:val="000E74DD"/>
    <w:rsid w:val="000F2CCA"/>
    <w:rsid w:val="000F7207"/>
    <w:rsid w:val="00101807"/>
    <w:rsid w:val="0010536E"/>
    <w:rsid w:val="00105A43"/>
    <w:rsid w:val="001142AA"/>
    <w:rsid w:val="00114E01"/>
    <w:rsid w:val="00120002"/>
    <w:rsid w:val="0012303C"/>
    <w:rsid w:val="00126040"/>
    <w:rsid w:val="001273C2"/>
    <w:rsid w:val="00131C3D"/>
    <w:rsid w:val="00134D32"/>
    <w:rsid w:val="00134F9B"/>
    <w:rsid w:val="00141F11"/>
    <w:rsid w:val="00146F36"/>
    <w:rsid w:val="0014710A"/>
    <w:rsid w:val="0015214B"/>
    <w:rsid w:val="001536B6"/>
    <w:rsid w:val="001570EE"/>
    <w:rsid w:val="00161F9F"/>
    <w:rsid w:val="0016537D"/>
    <w:rsid w:val="00166830"/>
    <w:rsid w:val="001704C1"/>
    <w:rsid w:val="00171129"/>
    <w:rsid w:val="00172B2E"/>
    <w:rsid w:val="00174DA1"/>
    <w:rsid w:val="00176C26"/>
    <w:rsid w:val="00177C82"/>
    <w:rsid w:val="0018206D"/>
    <w:rsid w:val="00183FCD"/>
    <w:rsid w:val="00184436"/>
    <w:rsid w:val="001879EE"/>
    <w:rsid w:val="00191923"/>
    <w:rsid w:val="001950AE"/>
    <w:rsid w:val="001960B5"/>
    <w:rsid w:val="001A2DB4"/>
    <w:rsid w:val="001A3D17"/>
    <w:rsid w:val="001A689A"/>
    <w:rsid w:val="001B170A"/>
    <w:rsid w:val="001B234F"/>
    <w:rsid w:val="001B35E7"/>
    <w:rsid w:val="001B3A27"/>
    <w:rsid w:val="001B4369"/>
    <w:rsid w:val="001B5199"/>
    <w:rsid w:val="001B7E44"/>
    <w:rsid w:val="001C3949"/>
    <w:rsid w:val="001C502A"/>
    <w:rsid w:val="001C6874"/>
    <w:rsid w:val="001C742C"/>
    <w:rsid w:val="001C7561"/>
    <w:rsid w:val="001D274E"/>
    <w:rsid w:val="001D6982"/>
    <w:rsid w:val="001E588C"/>
    <w:rsid w:val="001F02F2"/>
    <w:rsid w:val="001F0AD0"/>
    <w:rsid w:val="001F0DD7"/>
    <w:rsid w:val="001F1908"/>
    <w:rsid w:val="001F1E67"/>
    <w:rsid w:val="001F2FE4"/>
    <w:rsid w:val="001F5358"/>
    <w:rsid w:val="001F6736"/>
    <w:rsid w:val="001F7221"/>
    <w:rsid w:val="00202126"/>
    <w:rsid w:val="00202C76"/>
    <w:rsid w:val="00203593"/>
    <w:rsid w:val="002053C1"/>
    <w:rsid w:val="00206262"/>
    <w:rsid w:val="00206513"/>
    <w:rsid w:val="002068DF"/>
    <w:rsid w:val="00212533"/>
    <w:rsid w:val="00220762"/>
    <w:rsid w:val="00221B13"/>
    <w:rsid w:val="00224616"/>
    <w:rsid w:val="002254B3"/>
    <w:rsid w:val="0022694F"/>
    <w:rsid w:val="00230766"/>
    <w:rsid w:val="00232728"/>
    <w:rsid w:val="00233B3B"/>
    <w:rsid w:val="0023479C"/>
    <w:rsid w:val="002367E9"/>
    <w:rsid w:val="00241069"/>
    <w:rsid w:val="0024220D"/>
    <w:rsid w:val="00245875"/>
    <w:rsid w:val="00245C72"/>
    <w:rsid w:val="00246750"/>
    <w:rsid w:val="00247BFA"/>
    <w:rsid w:val="00251D3D"/>
    <w:rsid w:val="00252DD4"/>
    <w:rsid w:val="00256611"/>
    <w:rsid w:val="002626F5"/>
    <w:rsid w:val="00263323"/>
    <w:rsid w:val="002656C9"/>
    <w:rsid w:val="00265876"/>
    <w:rsid w:val="00273D0E"/>
    <w:rsid w:val="00273D3C"/>
    <w:rsid w:val="00275776"/>
    <w:rsid w:val="00280E5E"/>
    <w:rsid w:val="00282CD6"/>
    <w:rsid w:val="00283193"/>
    <w:rsid w:val="00283C05"/>
    <w:rsid w:val="002847F4"/>
    <w:rsid w:val="00286241"/>
    <w:rsid w:val="00291EA9"/>
    <w:rsid w:val="002969EA"/>
    <w:rsid w:val="002A0D80"/>
    <w:rsid w:val="002A3772"/>
    <w:rsid w:val="002A6276"/>
    <w:rsid w:val="002A62EC"/>
    <w:rsid w:val="002A6847"/>
    <w:rsid w:val="002B1364"/>
    <w:rsid w:val="002B29CC"/>
    <w:rsid w:val="002B4400"/>
    <w:rsid w:val="002C1863"/>
    <w:rsid w:val="002C1910"/>
    <w:rsid w:val="002C1B84"/>
    <w:rsid w:val="002C286B"/>
    <w:rsid w:val="002C2D29"/>
    <w:rsid w:val="002C4F2B"/>
    <w:rsid w:val="002C5714"/>
    <w:rsid w:val="002C6428"/>
    <w:rsid w:val="002C7F80"/>
    <w:rsid w:val="002D29D3"/>
    <w:rsid w:val="002D41BC"/>
    <w:rsid w:val="002D4CDB"/>
    <w:rsid w:val="002D4E1D"/>
    <w:rsid w:val="002E1F05"/>
    <w:rsid w:val="002E263B"/>
    <w:rsid w:val="002E53C5"/>
    <w:rsid w:val="002E6238"/>
    <w:rsid w:val="002F1C22"/>
    <w:rsid w:val="002F60BC"/>
    <w:rsid w:val="002F6BA3"/>
    <w:rsid w:val="00303A8D"/>
    <w:rsid w:val="00307D2B"/>
    <w:rsid w:val="00310108"/>
    <w:rsid w:val="00312AD0"/>
    <w:rsid w:val="00316865"/>
    <w:rsid w:val="00316F90"/>
    <w:rsid w:val="0031748F"/>
    <w:rsid w:val="003236D4"/>
    <w:rsid w:val="00324BDC"/>
    <w:rsid w:val="00325131"/>
    <w:rsid w:val="00327AF3"/>
    <w:rsid w:val="00333C1E"/>
    <w:rsid w:val="00336A14"/>
    <w:rsid w:val="00340079"/>
    <w:rsid w:val="003400A5"/>
    <w:rsid w:val="00342A72"/>
    <w:rsid w:val="0034303D"/>
    <w:rsid w:val="003431E2"/>
    <w:rsid w:val="00343DEF"/>
    <w:rsid w:val="00345C8B"/>
    <w:rsid w:val="00347CA6"/>
    <w:rsid w:val="0035201D"/>
    <w:rsid w:val="00352C30"/>
    <w:rsid w:val="00354930"/>
    <w:rsid w:val="00356538"/>
    <w:rsid w:val="0035734B"/>
    <w:rsid w:val="003609AB"/>
    <w:rsid w:val="00365590"/>
    <w:rsid w:val="00366036"/>
    <w:rsid w:val="00366B79"/>
    <w:rsid w:val="00375705"/>
    <w:rsid w:val="00377E59"/>
    <w:rsid w:val="00383DF1"/>
    <w:rsid w:val="00387944"/>
    <w:rsid w:val="00391E2F"/>
    <w:rsid w:val="0039340A"/>
    <w:rsid w:val="00397BB0"/>
    <w:rsid w:val="00397C6A"/>
    <w:rsid w:val="003A1726"/>
    <w:rsid w:val="003A1EEC"/>
    <w:rsid w:val="003A38AD"/>
    <w:rsid w:val="003A3EE5"/>
    <w:rsid w:val="003A4622"/>
    <w:rsid w:val="003A46D6"/>
    <w:rsid w:val="003A5496"/>
    <w:rsid w:val="003A56E1"/>
    <w:rsid w:val="003A66E0"/>
    <w:rsid w:val="003A70A0"/>
    <w:rsid w:val="003B17E2"/>
    <w:rsid w:val="003B2CDB"/>
    <w:rsid w:val="003B6FF3"/>
    <w:rsid w:val="003C2048"/>
    <w:rsid w:val="003C5B59"/>
    <w:rsid w:val="003D01D3"/>
    <w:rsid w:val="003D0E61"/>
    <w:rsid w:val="003D1DA3"/>
    <w:rsid w:val="003D2800"/>
    <w:rsid w:val="003D3D04"/>
    <w:rsid w:val="003D5296"/>
    <w:rsid w:val="003D6BE2"/>
    <w:rsid w:val="003E1713"/>
    <w:rsid w:val="003E17D5"/>
    <w:rsid w:val="003E740A"/>
    <w:rsid w:val="003E7CDB"/>
    <w:rsid w:val="003E7F73"/>
    <w:rsid w:val="003F1E11"/>
    <w:rsid w:val="003F3AAF"/>
    <w:rsid w:val="003F4624"/>
    <w:rsid w:val="00406B62"/>
    <w:rsid w:val="00410AB5"/>
    <w:rsid w:val="004118B6"/>
    <w:rsid w:val="004127D2"/>
    <w:rsid w:val="004130F0"/>
    <w:rsid w:val="00415C7C"/>
    <w:rsid w:val="0042228A"/>
    <w:rsid w:val="00423A00"/>
    <w:rsid w:val="004414F5"/>
    <w:rsid w:val="00442202"/>
    <w:rsid w:val="00442808"/>
    <w:rsid w:val="00443AD0"/>
    <w:rsid w:val="0044553F"/>
    <w:rsid w:val="004456D6"/>
    <w:rsid w:val="00451AD1"/>
    <w:rsid w:val="004534D6"/>
    <w:rsid w:val="00460327"/>
    <w:rsid w:val="0046168C"/>
    <w:rsid w:val="00461784"/>
    <w:rsid w:val="00464D00"/>
    <w:rsid w:val="004700D8"/>
    <w:rsid w:val="004719B0"/>
    <w:rsid w:val="00471F46"/>
    <w:rsid w:val="004870DF"/>
    <w:rsid w:val="004872F4"/>
    <w:rsid w:val="00491134"/>
    <w:rsid w:val="0049173E"/>
    <w:rsid w:val="0049339F"/>
    <w:rsid w:val="004957CB"/>
    <w:rsid w:val="00497EB2"/>
    <w:rsid w:val="004A0DD1"/>
    <w:rsid w:val="004A5130"/>
    <w:rsid w:val="004A6410"/>
    <w:rsid w:val="004A6EF0"/>
    <w:rsid w:val="004A7AD0"/>
    <w:rsid w:val="004B00F2"/>
    <w:rsid w:val="004B2C00"/>
    <w:rsid w:val="004B5EC7"/>
    <w:rsid w:val="004B704D"/>
    <w:rsid w:val="004B72D1"/>
    <w:rsid w:val="004B7922"/>
    <w:rsid w:val="004C204B"/>
    <w:rsid w:val="004C3B91"/>
    <w:rsid w:val="004C4E3B"/>
    <w:rsid w:val="004C66B0"/>
    <w:rsid w:val="004C6AFC"/>
    <w:rsid w:val="004D26F8"/>
    <w:rsid w:val="004E5C20"/>
    <w:rsid w:val="004F3E32"/>
    <w:rsid w:val="004F3F48"/>
    <w:rsid w:val="004F5A21"/>
    <w:rsid w:val="004F76C6"/>
    <w:rsid w:val="0050063E"/>
    <w:rsid w:val="00503234"/>
    <w:rsid w:val="0050331B"/>
    <w:rsid w:val="00504982"/>
    <w:rsid w:val="00505E37"/>
    <w:rsid w:val="005074BB"/>
    <w:rsid w:val="00511228"/>
    <w:rsid w:val="00513A5A"/>
    <w:rsid w:val="00524585"/>
    <w:rsid w:val="00527B5F"/>
    <w:rsid w:val="00527D3F"/>
    <w:rsid w:val="00531776"/>
    <w:rsid w:val="00531BB2"/>
    <w:rsid w:val="00533EF1"/>
    <w:rsid w:val="005359CE"/>
    <w:rsid w:val="0054331E"/>
    <w:rsid w:val="00543AD7"/>
    <w:rsid w:val="005451CF"/>
    <w:rsid w:val="00546064"/>
    <w:rsid w:val="00546266"/>
    <w:rsid w:val="005514C2"/>
    <w:rsid w:val="00554AA6"/>
    <w:rsid w:val="00555E20"/>
    <w:rsid w:val="0056155C"/>
    <w:rsid w:val="0056255D"/>
    <w:rsid w:val="005649A8"/>
    <w:rsid w:val="0056663A"/>
    <w:rsid w:val="005701D8"/>
    <w:rsid w:val="0057123A"/>
    <w:rsid w:val="00571383"/>
    <w:rsid w:val="0057558F"/>
    <w:rsid w:val="0057614A"/>
    <w:rsid w:val="00577579"/>
    <w:rsid w:val="00580977"/>
    <w:rsid w:val="0058189F"/>
    <w:rsid w:val="005851BD"/>
    <w:rsid w:val="00586330"/>
    <w:rsid w:val="00586B98"/>
    <w:rsid w:val="00595777"/>
    <w:rsid w:val="005959A5"/>
    <w:rsid w:val="005965DB"/>
    <w:rsid w:val="005972CF"/>
    <w:rsid w:val="00597D6F"/>
    <w:rsid w:val="005A35B1"/>
    <w:rsid w:val="005A6205"/>
    <w:rsid w:val="005A710B"/>
    <w:rsid w:val="005A725B"/>
    <w:rsid w:val="005B2DE9"/>
    <w:rsid w:val="005B70A2"/>
    <w:rsid w:val="005B7989"/>
    <w:rsid w:val="005C10E2"/>
    <w:rsid w:val="005D2A64"/>
    <w:rsid w:val="005D2F87"/>
    <w:rsid w:val="005E0ECF"/>
    <w:rsid w:val="005E11A1"/>
    <w:rsid w:val="005E4F15"/>
    <w:rsid w:val="005E521F"/>
    <w:rsid w:val="005E73F2"/>
    <w:rsid w:val="005F2481"/>
    <w:rsid w:val="005F308F"/>
    <w:rsid w:val="005F322B"/>
    <w:rsid w:val="005F4A3F"/>
    <w:rsid w:val="005F6BBD"/>
    <w:rsid w:val="005F79DD"/>
    <w:rsid w:val="00600CB3"/>
    <w:rsid w:val="00602019"/>
    <w:rsid w:val="00602204"/>
    <w:rsid w:val="00610972"/>
    <w:rsid w:val="00614388"/>
    <w:rsid w:val="00615E1E"/>
    <w:rsid w:val="00616E1B"/>
    <w:rsid w:val="006236F4"/>
    <w:rsid w:val="0062437C"/>
    <w:rsid w:val="00625FEA"/>
    <w:rsid w:val="0062720D"/>
    <w:rsid w:val="00630302"/>
    <w:rsid w:val="006325A2"/>
    <w:rsid w:val="00635367"/>
    <w:rsid w:val="00637F0C"/>
    <w:rsid w:val="00640BCE"/>
    <w:rsid w:val="006450E5"/>
    <w:rsid w:val="0064511C"/>
    <w:rsid w:val="00647EBB"/>
    <w:rsid w:val="00651256"/>
    <w:rsid w:val="006542F8"/>
    <w:rsid w:val="006654F5"/>
    <w:rsid w:val="0066613F"/>
    <w:rsid w:val="00670D03"/>
    <w:rsid w:val="00673210"/>
    <w:rsid w:val="006747F6"/>
    <w:rsid w:val="00674DD9"/>
    <w:rsid w:val="00675E45"/>
    <w:rsid w:val="00680315"/>
    <w:rsid w:val="0068048C"/>
    <w:rsid w:val="006813B2"/>
    <w:rsid w:val="00683F09"/>
    <w:rsid w:val="0068481A"/>
    <w:rsid w:val="006928A5"/>
    <w:rsid w:val="00693A8B"/>
    <w:rsid w:val="00693EAD"/>
    <w:rsid w:val="006A40FA"/>
    <w:rsid w:val="006A47FA"/>
    <w:rsid w:val="006A58B8"/>
    <w:rsid w:val="006A790A"/>
    <w:rsid w:val="006B116F"/>
    <w:rsid w:val="006B29A7"/>
    <w:rsid w:val="006B32F7"/>
    <w:rsid w:val="006B4075"/>
    <w:rsid w:val="006B49A6"/>
    <w:rsid w:val="006C7115"/>
    <w:rsid w:val="006C7923"/>
    <w:rsid w:val="006D043D"/>
    <w:rsid w:val="006D10C1"/>
    <w:rsid w:val="006D2236"/>
    <w:rsid w:val="006D359F"/>
    <w:rsid w:val="006D3775"/>
    <w:rsid w:val="006D5501"/>
    <w:rsid w:val="006E1200"/>
    <w:rsid w:val="006E18D4"/>
    <w:rsid w:val="006E44AF"/>
    <w:rsid w:val="006F0515"/>
    <w:rsid w:val="006F0D97"/>
    <w:rsid w:val="006F1DD3"/>
    <w:rsid w:val="006F7878"/>
    <w:rsid w:val="007003BE"/>
    <w:rsid w:val="00701744"/>
    <w:rsid w:val="00701862"/>
    <w:rsid w:val="00710CFA"/>
    <w:rsid w:val="007121F5"/>
    <w:rsid w:val="00712D83"/>
    <w:rsid w:val="00713C26"/>
    <w:rsid w:val="0071421E"/>
    <w:rsid w:val="00714AA6"/>
    <w:rsid w:val="00716FA9"/>
    <w:rsid w:val="00722512"/>
    <w:rsid w:val="0072262B"/>
    <w:rsid w:val="0072462B"/>
    <w:rsid w:val="00724801"/>
    <w:rsid w:val="00730C11"/>
    <w:rsid w:val="0073343C"/>
    <w:rsid w:val="0073400C"/>
    <w:rsid w:val="00734090"/>
    <w:rsid w:val="00734260"/>
    <w:rsid w:val="00734BD8"/>
    <w:rsid w:val="0073549F"/>
    <w:rsid w:val="007373FE"/>
    <w:rsid w:val="00737F38"/>
    <w:rsid w:val="00740CE6"/>
    <w:rsid w:val="00741892"/>
    <w:rsid w:val="007428E4"/>
    <w:rsid w:val="00744A32"/>
    <w:rsid w:val="007450C2"/>
    <w:rsid w:val="00745639"/>
    <w:rsid w:val="00746A37"/>
    <w:rsid w:val="00754849"/>
    <w:rsid w:val="0075646D"/>
    <w:rsid w:val="007615FF"/>
    <w:rsid w:val="00762863"/>
    <w:rsid w:val="007636CE"/>
    <w:rsid w:val="0076377D"/>
    <w:rsid w:val="00776AE0"/>
    <w:rsid w:val="00784F77"/>
    <w:rsid w:val="00785884"/>
    <w:rsid w:val="00791422"/>
    <w:rsid w:val="0079211E"/>
    <w:rsid w:val="00793F40"/>
    <w:rsid w:val="00797790"/>
    <w:rsid w:val="00797FC8"/>
    <w:rsid w:val="007A1B8D"/>
    <w:rsid w:val="007A2894"/>
    <w:rsid w:val="007A398F"/>
    <w:rsid w:val="007A4208"/>
    <w:rsid w:val="007A4E3A"/>
    <w:rsid w:val="007A5B70"/>
    <w:rsid w:val="007A6079"/>
    <w:rsid w:val="007A6C9B"/>
    <w:rsid w:val="007B3C09"/>
    <w:rsid w:val="007B4B43"/>
    <w:rsid w:val="007B5936"/>
    <w:rsid w:val="007B7260"/>
    <w:rsid w:val="007C1B90"/>
    <w:rsid w:val="007C1C17"/>
    <w:rsid w:val="007C42BC"/>
    <w:rsid w:val="007C4F71"/>
    <w:rsid w:val="007C526F"/>
    <w:rsid w:val="007D0958"/>
    <w:rsid w:val="007D2EA8"/>
    <w:rsid w:val="007D344E"/>
    <w:rsid w:val="007D3829"/>
    <w:rsid w:val="007D4A97"/>
    <w:rsid w:val="007D60E6"/>
    <w:rsid w:val="007D74E9"/>
    <w:rsid w:val="007D77BA"/>
    <w:rsid w:val="007E74CC"/>
    <w:rsid w:val="007F3A1D"/>
    <w:rsid w:val="007F54EF"/>
    <w:rsid w:val="007F6428"/>
    <w:rsid w:val="007F7F67"/>
    <w:rsid w:val="0080074A"/>
    <w:rsid w:val="008031A9"/>
    <w:rsid w:val="00804F37"/>
    <w:rsid w:val="00807A17"/>
    <w:rsid w:val="00812A31"/>
    <w:rsid w:val="008167DF"/>
    <w:rsid w:val="00822078"/>
    <w:rsid w:val="008228DB"/>
    <w:rsid w:val="0082422E"/>
    <w:rsid w:val="008249EA"/>
    <w:rsid w:val="00827670"/>
    <w:rsid w:val="008345E8"/>
    <w:rsid w:val="00835469"/>
    <w:rsid w:val="00836F6E"/>
    <w:rsid w:val="00840902"/>
    <w:rsid w:val="008416FA"/>
    <w:rsid w:val="00844B63"/>
    <w:rsid w:val="00845BA2"/>
    <w:rsid w:val="0085137E"/>
    <w:rsid w:val="00852DD8"/>
    <w:rsid w:val="00854020"/>
    <w:rsid w:val="00854BAA"/>
    <w:rsid w:val="00855927"/>
    <w:rsid w:val="0086120B"/>
    <w:rsid w:val="008640AC"/>
    <w:rsid w:val="0086552C"/>
    <w:rsid w:val="00866BF5"/>
    <w:rsid w:val="00867BAD"/>
    <w:rsid w:val="00876047"/>
    <w:rsid w:val="00880EBB"/>
    <w:rsid w:val="00883076"/>
    <w:rsid w:val="00884BCE"/>
    <w:rsid w:val="00890EBB"/>
    <w:rsid w:val="00892410"/>
    <w:rsid w:val="008A1BBC"/>
    <w:rsid w:val="008A2F53"/>
    <w:rsid w:val="008A3D23"/>
    <w:rsid w:val="008A7664"/>
    <w:rsid w:val="008B060F"/>
    <w:rsid w:val="008B17E4"/>
    <w:rsid w:val="008B39AF"/>
    <w:rsid w:val="008B45D5"/>
    <w:rsid w:val="008B4A98"/>
    <w:rsid w:val="008B4E2D"/>
    <w:rsid w:val="008B4E93"/>
    <w:rsid w:val="008C2B8D"/>
    <w:rsid w:val="008C4447"/>
    <w:rsid w:val="008D4D62"/>
    <w:rsid w:val="008D519E"/>
    <w:rsid w:val="008D604D"/>
    <w:rsid w:val="008D6794"/>
    <w:rsid w:val="008D73EE"/>
    <w:rsid w:val="008E0780"/>
    <w:rsid w:val="008E5DF1"/>
    <w:rsid w:val="008E66AD"/>
    <w:rsid w:val="008E7AC4"/>
    <w:rsid w:val="008F1247"/>
    <w:rsid w:val="008F7718"/>
    <w:rsid w:val="00900B83"/>
    <w:rsid w:val="0090104E"/>
    <w:rsid w:val="00901DC1"/>
    <w:rsid w:val="00902D8B"/>
    <w:rsid w:val="009069FC"/>
    <w:rsid w:val="00907445"/>
    <w:rsid w:val="00907CA9"/>
    <w:rsid w:val="00911ED6"/>
    <w:rsid w:val="00912E0D"/>
    <w:rsid w:val="009148BC"/>
    <w:rsid w:val="00914A25"/>
    <w:rsid w:val="00916FFE"/>
    <w:rsid w:val="009177A7"/>
    <w:rsid w:val="00921EC7"/>
    <w:rsid w:val="00922188"/>
    <w:rsid w:val="00922661"/>
    <w:rsid w:val="00924E42"/>
    <w:rsid w:val="00932519"/>
    <w:rsid w:val="00932A3A"/>
    <w:rsid w:val="00932F2D"/>
    <w:rsid w:val="009348C0"/>
    <w:rsid w:val="009349F3"/>
    <w:rsid w:val="009404B0"/>
    <w:rsid w:val="009439A6"/>
    <w:rsid w:val="009534CE"/>
    <w:rsid w:val="0095643C"/>
    <w:rsid w:val="00956F8F"/>
    <w:rsid w:val="00961A65"/>
    <w:rsid w:val="00965CDE"/>
    <w:rsid w:val="009666E3"/>
    <w:rsid w:val="00967C84"/>
    <w:rsid w:val="00973A62"/>
    <w:rsid w:val="00974745"/>
    <w:rsid w:val="00974909"/>
    <w:rsid w:val="0097743B"/>
    <w:rsid w:val="00977705"/>
    <w:rsid w:val="00977AD1"/>
    <w:rsid w:val="00977BDF"/>
    <w:rsid w:val="0098092F"/>
    <w:rsid w:val="00982607"/>
    <w:rsid w:val="009834BE"/>
    <w:rsid w:val="00987A9C"/>
    <w:rsid w:val="00990171"/>
    <w:rsid w:val="009916B2"/>
    <w:rsid w:val="00992C62"/>
    <w:rsid w:val="0099462D"/>
    <w:rsid w:val="00994670"/>
    <w:rsid w:val="009A0504"/>
    <w:rsid w:val="009A0EC4"/>
    <w:rsid w:val="009A51A0"/>
    <w:rsid w:val="009A782D"/>
    <w:rsid w:val="009B0FA1"/>
    <w:rsid w:val="009B39D2"/>
    <w:rsid w:val="009C1AA3"/>
    <w:rsid w:val="009C6278"/>
    <w:rsid w:val="009C7013"/>
    <w:rsid w:val="009C7832"/>
    <w:rsid w:val="009C7BB0"/>
    <w:rsid w:val="009D1C9A"/>
    <w:rsid w:val="009E350E"/>
    <w:rsid w:val="009E740D"/>
    <w:rsid w:val="009F07E8"/>
    <w:rsid w:val="009F08F3"/>
    <w:rsid w:val="009F15D2"/>
    <w:rsid w:val="009F1B66"/>
    <w:rsid w:val="009F20EC"/>
    <w:rsid w:val="009F2AF4"/>
    <w:rsid w:val="009F36E8"/>
    <w:rsid w:val="009F3914"/>
    <w:rsid w:val="009F4E22"/>
    <w:rsid w:val="009F5464"/>
    <w:rsid w:val="009F6218"/>
    <w:rsid w:val="009F6FDB"/>
    <w:rsid w:val="00A06AC1"/>
    <w:rsid w:val="00A07F84"/>
    <w:rsid w:val="00A11276"/>
    <w:rsid w:val="00A11ADB"/>
    <w:rsid w:val="00A13AB3"/>
    <w:rsid w:val="00A14C39"/>
    <w:rsid w:val="00A1584B"/>
    <w:rsid w:val="00A15FAC"/>
    <w:rsid w:val="00A23503"/>
    <w:rsid w:val="00A2684B"/>
    <w:rsid w:val="00A305EC"/>
    <w:rsid w:val="00A30FB8"/>
    <w:rsid w:val="00A30FDE"/>
    <w:rsid w:val="00A31472"/>
    <w:rsid w:val="00A33B9C"/>
    <w:rsid w:val="00A33E9B"/>
    <w:rsid w:val="00A35219"/>
    <w:rsid w:val="00A36F6D"/>
    <w:rsid w:val="00A376F5"/>
    <w:rsid w:val="00A459FB"/>
    <w:rsid w:val="00A45B6E"/>
    <w:rsid w:val="00A47D90"/>
    <w:rsid w:val="00A547B0"/>
    <w:rsid w:val="00A565FE"/>
    <w:rsid w:val="00A57030"/>
    <w:rsid w:val="00A57388"/>
    <w:rsid w:val="00A57CA3"/>
    <w:rsid w:val="00A61741"/>
    <w:rsid w:val="00A66F50"/>
    <w:rsid w:val="00A67134"/>
    <w:rsid w:val="00A71B18"/>
    <w:rsid w:val="00A72546"/>
    <w:rsid w:val="00A72954"/>
    <w:rsid w:val="00A73522"/>
    <w:rsid w:val="00A7443E"/>
    <w:rsid w:val="00A75789"/>
    <w:rsid w:val="00A94AB9"/>
    <w:rsid w:val="00AA02A3"/>
    <w:rsid w:val="00AA148D"/>
    <w:rsid w:val="00AA26C4"/>
    <w:rsid w:val="00AA2D53"/>
    <w:rsid w:val="00AA54F2"/>
    <w:rsid w:val="00AA58BB"/>
    <w:rsid w:val="00AA73AA"/>
    <w:rsid w:val="00AB189F"/>
    <w:rsid w:val="00AB1AD2"/>
    <w:rsid w:val="00AB3B92"/>
    <w:rsid w:val="00AB42EA"/>
    <w:rsid w:val="00AB4BCD"/>
    <w:rsid w:val="00AB5938"/>
    <w:rsid w:val="00AB622B"/>
    <w:rsid w:val="00AC2D99"/>
    <w:rsid w:val="00AC5178"/>
    <w:rsid w:val="00AC52FA"/>
    <w:rsid w:val="00AC598D"/>
    <w:rsid w:val="00AC7B3E"/>
    <w:rsid w:val="00AD0AC2"/>
    <w:rsid w:val="00AD0E6B"/>
    <w:rsid w:val="00AD52B0"/>
    <w:rsid w:val="00AD6DF1"/>
    <w:rsid w:val="00AD748D"/>
    <w:rsid w:val="00AE239E"/>
    <w:rsid w:val="00AE251A"/>
    <w:rsid w:val="00AE354F"/>
    <w:rsid w:val="00AE558E"/>
    <w:rsid w:val="00AF0255"/>
    <w:rsid w:val="00AF0303"/>
    <w:rsid w:val="00AF1C1E"/>
    <w:rsid w:val="00AF2C4F"/>
    <w:rsid w:val="00AF33F4"/>
    <w:rsid w:val="00AF7084"/>
    <w:rsid w:val="00B05143"/>
    <w:rsid w:val="00B053BC"/>
    <w:rsid w:val="00B075BD"/>
    <w:rsid w:val="00B10C92"/>
    <w:rsid w:val="00B130E8"/>
    <w:rsid w:val="00B17B1C"/>
    <w:rsid w:val="00B2113A"/>
    <w:rsid w:val="00B23EBE"/>
    <w:rsid w:val="00B26CFF"/>
    <w:rsid w:val="00B30551"/>
    <w:rsid w:val="00B31A59"/>
    <w:rsid w:val="00B32052"/>
    <w:rsid w:val="00B3329E"/>
    <w:rsid w:val="00B33910"/>
    <w:rsid w:val="00B34368"/>
    <w:rsid w:val="00B44A93"/>
    <w:rsid w:val="00B462D1"/>
    <w:rsid w:val="00B47B74"/>
    <w:rsid w:val="00B51130"/>
    <w:rsid w:val="00B51E1B"/>
    <w:rsid w:val="00B5274B"/>
    <w:rsid w:val="00B53612"/>
    <w:rsid w:val="00B55179"/>
    <w:rsid w:val="00B612D4"/>
    <w:rsid w:val="00B616E5"/>
    <w:rsid w:val="00B658FA"/>
    <w:rsid w:val="00B6697A"/>
    <w:rsid w:val="00B673F9"/>
    <w:rsid w:val="00B732FF"/>
    <w:rsid w:val="00B73D25"/>
    <w:rsid w:val="00B7461E"/>
    <w:rsid w:val="00B74CB7"/>
    <w:rsid w:val="00B752AE"/>
    <w:rsid w:val="00B813CF"/>
    <w:rsid w:val="00B84799"/>
    <w:rsid w:val="00B8542B"/>
    <w:rsid w:val="00B85785"/>
    <w:rsid w:val="00B8586F"/>
    <w:rsid w:val="00B85E95"/>
    <w:rsid w:val="00B901D9"/>
    <w:rsid w:val="00B92CA1"/>
    <w:rsid w:val="00B9491E"/>
    <w:rsid w:val="00B95F54"/>
    <w:rsid w:val="00B970EF"/>
    <w:rsid w:val="00B9714E"/>
    <w:rsid w:val="00BA0795"/>
    <w:rsid w:val="00BA67E7"/>
    <w:rsid w:val="00BB00D5"/>
    <w:rsid w:val="00BB1531"/>
    <w:rsid w:val="00BB31CB"/>
    <w:rsid w:val="00BB36D4"/>
    <w:rsid w:val="00BB3EA4"/>
    <w:rsid w:val="00BB4AC1"/>
    <w:rsid w:val="00BB4F02"/>
    <w:rsid w:val="00BB7146"/>
    <w:rsid w:val="00BC0547"/>
    <w:rsid w:val="00BC063F"/>
    <w:rsid w:val="00BC1841"/>
    <w:rsid w:val="00BC2E84"/>
    <w:rsid w:val="00BC34C4"/>
    <w:rsid w:val="00BC4EC1"/>
    <w:rsid w:val="00BC6A6B"/>
    <w:rsid w:val="00BD1B8B"/>
    <w:rsid w:val="00BD23B3"/>
    <w:rsid w:val="00BD6BB3"/>
    <w:rsid w:val="00BD7C81"/>
    <w:rsid w:val="00BD7F31"/>
    <w:rsid w:val="00BE12D4"/>
    <w:rsid w:val="00BE36F3"/>
    <w:rsid w:val="00BE4F3C"/>
    <w:rsid w:val="00BF2D88"/>
    <w:rsid w:val="00BF65AC"/>
    <w:rsid w:val="00BF7DC7"/>
    <w:rsid w:val="00C002D1"/>
    <w:rsid w:val="00C012D5"/>
    <w:rsid w:val="00C120AC"/>
    <w:rsid w:val="00C13762"/>
    <w:rsid w:val="00C15A9C"/>
    <w:rsid w:val="00C160E8"/>
    <w:rsid w:val="00C17993"/>
    <w:rsid w:val="00C23D89"/>
    <w:rsid w:val="00C25A09"/>
    <w:rsid w:val="00C3085B"/>
    <w:rsid w:val="00C33203"/>
    <w:rsid w:val="00C345F2"/>
    <w:rsid w:val="00C3648D"/>
    <w:rsid w:val="00C37948"/>
    <w:rsid w:val="00C37F97"/>
    <w:rsid w:val="00C4246F"/>
    <w:rsid w:val="00C45946"/>
    <w:rsid w:val="00C5126A"/>
    <w:rsid w:val="00C536FE"/>
    <w:rsid w:val="00C55925"/>
    <w:rsid w:val="00C6096A"/>
    <w:rsid w:val="00C611B2"/>
    <w:rsid w:val="00C628F8"/>
    <w:rsid w:val="00C643F2"/>
    <w:rsid w:val="00C675C2"/>
    <w:rsid w:val="00C758B1"/>
    <w:rsid w:val="00C7659A"/>
    <w:rsid w:val="00C7691E"/>
    <w:rsid w:val="00C805D0"/>
    <w:rsid w:val="00C824A9"/>
    <w:rsid w:val="00C824BB"/>
    <w:rsid w:val="00C84009"/>
    <w:rsid w:val="00C85395"/>
    <w:rsid w:val="00C92261"/>
    <w:rsid w:val="00C9476A"/>
    <w:rsid w:val="00C966D3"/>
    <w:rsid w:val="00CA1859"/>
    <w:rsid w:val="00CA5D8F"/>
    <w:rsid w:val="00CA621F"/>
    <w:rsid w:val="00CB494D"/>
    <w:rsid w:val="00CB4BB8"/>
    <w:rsid w:val="00CC0563"/>
    <w:rsid w:val="00CC1073"/>
    <w:rsid w:val="00CC1937"/>
    <w:rsid w:val="00CC1B29"/>
    <w:rsid w:val="00CC2CD6"/>
    <w:rsid w:val="00CD0184"/>
    <w:rsid w:val="00CD14D6"/>
    <w:rsid w:val="00CD1D53"/>
    <w:rsid w:val="00CD2612"/>
    <w:rsid w:val="00CD36E2"/>
    <w:rsid w:val="00CE37EC"/>
    <w:rsid w:val="00CE624D"/>
    <w:rsid w:val="00CF0D9D"/>
    <w:rsid w:val="00CF13A3"/>
    <w:rsid w:val="00CF48AA"/>
    <w:rsid w:val="00CF5D32"/>
    <w:rsid w:val="00D06B96"/>
    <w:rsid w:val="00D077D0"/>
    <w:rsid w:val="00D150E0"/>
    <w:rsid w:val="00D15725"/>
    <w:rsid w:val="00D15E90"/>
    <w:rsid w:val="00D20181"/>
    <w:rsid w:val="00D20E1B"/>
    <w:rsid w:val="00D26D19"/>
    <w:rsid w:val="00D271A9"/>
    <w:rsid w:val="00D314C8"/>
    <w:rsid w:val="00D3227C"/>
    <w:rsid w:val="00D34694"/>
    <w:rsid w:val="00D35683"/>
    <w:rsid w:val="00D357C2"/>
    <w:rsid w:val="00D400E0"/>
    <w:rsid w:val="00D436A8"/>
    <w:rsid w:val="00D44F53"/>
    <w:rsid w:val="00D53696"/>
    <w:rsid w:val="00D550B3"/>
    <w:rsid w:val="00D609D0"/>
    <w:rsid w:val="00D65891"/>
    <w:rsid w:val="00D80142"/>
    <w:rsid w:val="00D818DB"/>
    <w:rsid w:val="00D843EC"/>
    <w:rsid w:val="00D906FC"/>
    <w:rsid w:val="00D91CA6"/>
    <w:rsid w:val="00DA0531"/>
    <w:rsid w:val="00DB03C2"/>
    <w:rsid w:val="00DB3641"/>
    <w:rsid w:val="00DB38B6"/>
    <w:rsid w:val="00DC2A14"/>
    <w:rsid w:val="00DC442C"/>
    <w:rsid w:val="00DC4F0C"/>
    <w:rsid w:val="00DD2B94"/>
    <w:rsid w:val="00DD7A55"/>
    <w:rsid w:val="00DE5400"/>
    <w:rsid w:val="00DF1B8C"/>
    <w:rsid w:val="00DF33D4"/>
    <w:rsid w:val="00DF5050"/>
    <w:rsid w:val="00DF5576"/>
    <w:rsid w:val="00E00070"/>
    <w:rsid w:val="00E00E98"/>
    <w:rsid w:val="00E0428F"/>
    <w:rsid w:val="00E0459E"/>
    <w:rsid w:val="00E05AC6"/>
    <w:rsid w:val="00E1334B"/>
    <w:rsid w:val="00E22410"/>
    <w:rsid w:val="00E26BD7"/>
    <w:rsid w:val="00E31829"/>
    <w:rsid w:val="00E31CC1"/>
    <w:rsid w:val="00E32194"/>
    <w:rsid w:val="00E33A4E"/>
    <w:rsid w:val="00E37606"/>
    <w:rsid w:val="00E37F47"/>
    <w:rsid w:val="00E42815"/>
    <w:rsid w:val="00E478B4"/>
    <w:rsid w:val="00E47E71"/>
    <w:rsid w:val="00E47E93"/>
    <w:rsid w:val="00E527BC"/>
    <w:rsid w:val="00E53CCB"/>
    <w:rsid w:val="00E54C2A"/>
    <w:rsid w:val="00E6311E"/>
    <w:rsid w:val="00E649CA"/>
    <w:rsid w:val="00E64AE3"/>
    <w:rsid w:val="00E7196B"/>
    <w:rsid w:val="00E72DEF"/>
    <w:rsid w:val="00E741E3"/>
    <w:rsid w:val="00E75957"/>
    <w:rsid w:val="00E80007"/>
    <w:rsid w:val="00E823A1"/>
    <w:rsid w:val="00E94CE4"/>
    <w:rsid w:val="00E96866"/>
    <w:rsid w:val="00EA1322"/>
    <w:rsid w:val="00EA18B5"/>
    <w:rsid w:val="00EB09CF"/>
    <w:rsid w:val="00EB0F23"/>
    <w:rsid w:val="00EB2E41"/>
    <w:rsid w:val="00EB4A14"/>
    <w:rsid w:val="00EC448B"/>
    <w:rsid w:val="00EC450B"/>
    <w:rsid w:val="00EC5AF0"/>
    <w:rsid w:val="00EC5BF2"/>
    <w:rsid w:val="00ED17A1"/>
    <w:rsid w:val="00ED3BDE"/>
    <w:rsid w:val="00ED5F97"/>
    <w:rsid w:val="00EE0080"/>
    <w:rsid w:val="00EE2D8E"/>
    <w:rsid w:val="00EE464F"/>
    <w:rsid w:val="00EE4784"/>
    <w:rsid w:val="00EE551A"/>
    <w:rsid w:val="00EF2634"/>
    <w:rsid w:val="00EF5EC2"/>
    <w:rsid w:val="00EF6533"/>
    <w:rsid w:val="00F000CD"/>
    <w:rsid w:val="00F039F0"/>
    <w:rsid w:val="00F0606E"/>
    <w:rsid w:val="00F150F4"/>
    <w:rsid w:val="00F1638D"/>
    <w:rsid w:val="00F20AF3"/>
    <w:rsid w:val="00F23F5D"/>
    <w:rsid w:val="00F266CF"/>
    <w:rsid w:val="00F27593"/>
    <w:rsid w:val="00F27667"/>
    <w:rsid w:val="00F27ECC"/>
    <w:rsid w:val="00F426BE"/>
    <w:rsid w:val="00F42CF5"/>
    <w:rsid w:val="00F50715"/>
    <w:rsid w:val="00F50EC0"/>
    <w:rsid w:val="00F54CD9"/>
    <w:rsid w:val="00F60758"/>
    <w:rsid w:val="00F642BC"/>
    <w:rsid w:val="00F658DE"/>
    <w:rsid w:val="00F70553"/>
    <w:rsid w:val="00F70C6E"/>
    <w:rsid w:val="00F70E33"/>
    <w:rsid w:val="00F7116E"/>
    <w:rsid w:val="00F730FA"/>
    <w:rsid w:val="00F74C6E"/>
    <w:rsid w:val="00F76064"/>
    <w:rsid w:val="00F80D90"/>
    <w:rsid w:val="00F81A16"/>
    <w:rsid w:val="00F81B28"/>
    <w:rsid w:val="00F83593"/>
    <w:rsid w:val="00F8516D"/>
    <w:rsid w:val="00F87FB9"/>
    <w:rsid w:val="00F91D1C"/>
    <w:rsid w:val="00F91FEB"/>
    <w:rsid w:val="00F928E3"/>
    <w:rsid w:val="00F93E92"/>
    <w:rsid w:val="00F94883"/>
    <w:rsid w:val="00F94B7E"/>
    <w:rsid w:val="00F97B2C"/>
    <w:rsid w:val="00FA1CDD"/>
    <w:rsid w:val="00FA3513"/>
    <w:rsid w:val="00FA6F4B"/>
    <w:rsid w:val="00FC3786"/>
    <w:rsid w:val="00FC3BC0"/>
    <w:rsid w:val="00FC6606"/>
    <w:rsid w:val="00FC6CBC"/>
    <w:rsid w:val="00FD13DB"/>
    <w:rsid w:val="00FD1DCD"/>
    <w:rsid w:val="00FD2BEE"/>
    <w:rsid w:val="00FD58E7"/>
    <w:rsid w:val="00FD60CC"/>
    <w:rsid w:val="00FD6471"/>
    <w:rsid w:val="00FD7FA9"/>
    <w:rsid w:val="00FE0914"/>
    <w:rsid w:val="00FE111D"/>
    <w:rsid w:val="00FE155C"/>
    <w:rsid w:val="00FE3DEF"/>
    <w:rsid w:val="00FE42EC"/>
    <w:rsid w:val="00FE65C3"/>
    <w:rsid w:val="00FE683C"/>
    <w:rsid w:val="00FF3BA4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Virsraksts3">
    <w:name w:val="heading 3"/>
    <w:basedOn w:val="Parastais"/>
    <w:next w:val="Parastais"/>
    <w:link w:val="Virsraksts3Rakstz"/>
    <w:uiPriority w:val="9"/>
    <w:unhideWhenUsed/>
    <w:qFormat/>
    <w:rsid w:val="008B4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ais"/>
    <w:next w:val="Parastais"/>
    <w:link w:val="Virsraksts4Rakstz"/>
    <w:uiPriority w:val="9"/>
    <w:semiHidden/>
    <w:unhideWhenUsed/>
    <w:qFormat/>
    <w:rsid w:val="00C51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  <w:style w:type="paragraph" w:customStyle="1" w:styleId="naislab">
    <w:name w:val="naislab"/>
    <w:basedOn w:val="Parastais"/>
    <w:rsid w:val="00161F9F"/>
    <w:pPr>
      <w:spacing w:before="75" w:after="75"/>
      <w:jc w:val="right"/>
    </w:pPr>
    <w:rPr>
      <w:color w:val="0D0D0D"/>
      <w:lang w:eastAsia="lv-LV"/>
    </w:rPr>
  </w:style>
  <w:style w:type="paragraph" w:customStyle="1" w:styleId="ParastaisWeb1">
    <w:name w:val="Parastais (Web)1"/>
    <w:basedOn w:val="Parastais"/>
    <w:next w:val="ParastaisWeb"/>
    <w:uiPriority w:val="99"/>
    <w:rsid w:val="007D74E9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paragraph" w:styleId="ParastaisWeb">
    <w:name w:val="Normal (Web)"/>
    <w:basedOn w:val="Parastais"/>
    <w:uiPriority w:val="99"/>
    <w:semiHidden/>
    <w:unhideWhenUsed/>
    <w:rsid w:val="007D74E9"/>
  </w:style>
  <w:style w:type="character" w:styleId="Komentraatsauce">
    <w:name w:val="annotation reference"/>
    <w:basedOn w:val="Noklusjumarindkopasfonts"/>
    <w:uiPriority w:val="99"/>
    <w:semiHidden/>
    <w:unhideWhenUsed/>
    <w:rsid w:val="001A2DB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A2DB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2DB4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2DB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2DB4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B4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512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/>
    </w:rPr>
  </w:style>
  <w:style w:type="paragraph" w:styleId="Prskatjums">
    <w:name w:val="Revision"/>
    <w:hidden/>
    <w:uiPriority w:val="99"/>
    <w:semiHidden/>
    <w:rsid w:val="00EA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ais"/>
    <w:uiPriority w:val="99"/>
    <w:qFormat/>
    <w:rsid w:val="00AB3B92"/>
    <w:pPr>
      <w:ind w:left="720"/>
      <w:contextualSpacing/>
    </w:pPr>
  </w:style>
  <w:style w:type="character" w:customStyle="1" w:styleId="field-content2">
    <w:name w:val="field-content2"/>
    <w:basedOn w:val="Noklusjumarindkopasfonts"/>
    <w:rsid w:val="001879EE"/>
  </w:style>
  <w:style w:type="paragraph" w:customStyle="1" w:styleId="StyleRight">
    <w:name w:val="Style Right"/>
    <w:basedOn w:val="Parastais"/>
    <w:rsid w:val="000D0B6E"/>
    <w:pPr>
      <w:spacing w:after="120"/>
      <w:ind w:firstLine="720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4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1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37606"/>
    <w:pPr>
      <w:jc w:val="center"/>
    </w:pPr>
    <w:rPr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Standard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Kopfzeile">
    <w:name w:val="header"/>
    <w:basedOn w:val="Standard"/>
    <w:link w:val="KopfzeileZchn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opfzeileZchn">
    <w:name w:val="Kopfzeile Zchn"/>
    <w:basedOn w:val="Absatz-Standardschriftart"/>
    <w:link w:val="Kopfzeil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uzeile">
    <w:name w:val="footer"/>
    <w:basedOn w:val="Standard"/>
    <w:link w:val="FuzeileZchn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uzeileZchn">
    <w:name w:val="Fußzeile Zchn"/>
    <w:basedOn w:val="Absatz-Standardschriftart"/>
    <w:link w:val="Fuzeil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eitenzahl">
    <w:name w:val="page number"/>
    <w:basedOn w:val="Absatz-Standardschriftart"/>
    <w:rsid w:val="00E37606"/>
  </w:style>
  <w:style w:type="paragraph" w:customStyle="1" w:styleId="tv213">
    <w:name w:val="tv213"/>
    <w:basedOn w:val="Standard"/>
    <w:rsid w:val="00E3760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Absatz-Standardschriftart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Standard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Standard"/>
    <w:rsid w:val="00E37606"/>
    <w:pPr>
      <w:suppressAutoHyphens/>
      <w:spacing w:before="75" w:after="75"/>
    </w:pPr>
    <w:rPr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Funotentext">
    <w:name w:val="footnote text"/>
    <w:basedOn w:val="Standard"/>
    <w:link w:val="FunotentextZchn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Funotenzeichen">
    <w:name w:val="footnote reference"/>
    <w:uiPriority w:val="99"/>
    <w:semiHidden/>
    <w:unhideWhenUsed/>
    <w:rsid w:val="00C345F2"/>
    <w:rPr>
      <w:vertAlign w:val="superscript"/>
    </w:rPr>
  </w:style>
  <w:style w:type="paragraph" w:customStyle="1" w:styleId="naislab">
    <w:name w:val="naislab"/>
    <w:basedOn w:val="Standard"/>
    <w:rsid w:val="00161F9F"/>
    <w:pPr>
      <w:spacing w:before="75" w:after="75"/>
      <w:jc w:val="right"/>
    </w:pPr>
    <w:rPr>
      <w:color w:val="0D0D0D"/>
      <w:lang w:eastAsia="lv-LV"/>
    </w:rPr>
  </w:style>
  <w:style w:type="paragraph" w:customStyle="1" w:styleId="ParastaisWeb1">
    <w:name w:val="Parastais (Web)1"/>
    <w:basedOn w:val="Standard"/>
    <w:next w:val="StandardWeb"/>
    <w:uiPriority w:val="99"/>
    <w:rsid w:val="007D74E9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7D74E9"/>
  </w:style>
  <w:style w:type="character" w:styleId="Kommentarzeichen">
    <w:name w:val="annotation reference"/>
    <w:basedOn w:val="Absatz-Standardschriftart"/>
    <w:uiPriority w:val="99"/>
    <w:semiHidden/>
    <w:unhideWhenUsed/>
    <w:rsid w:val="001A2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D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DB4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DB4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4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12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13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ona.P&#275;tersone@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A49E-8265-47BC-9A0A-FE5E4F0A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10391</Words>
  <Characters>5924</Characters>
  <Application>Microsoft Office Word</Application>
  <DocSecurity>0</DocSecurity>
  <Lines>49</Lines>
  <Paragraphs>32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Likumprojekta „Grozījumi Autortiesību likumā” sākotnējās ietekmes novērtējuma ziņojums (anotācija)</vt:lpstr>
      <vt:lpstr>Likumprojekta „Grozījumi Autortiesību likumā” sākotnējās ietekmes novērtējuma ziņojums (anotācija)</vt:lpstr>
      <vt:lpstr>Likumprojekta „Grozījumi Autortiesību likumā” sākotnējās ietekmes novērtējuma ziņojums (anotācija)</vt:lpstr>
    </vt:vector>
  </TitlesOfParts>
  <Company>LR Kultūras Ministrija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Autortiesību likumā” sākotnējās ietekmes novērtējuma ziņojums (anotācija)</dc:title>
  <dc:subject>KMAnot_271016_ALGroz</dc:subject>
  <dc:creator>Ilona Pētersone</dc:creator>
  <cp:keywords>Autortiesības</cp:keywords>
  <dc:description>Ilona.Petersone@km.gov.lv; 
tālr.: 67330240; fakss: 67330293</dc:description>
  <cp:lastModifiedBy>inesed</cp:lastModifiedBy>
  <cp:revision>49</cp:revision>
  <cp:lastPrinted>2014-10-22T05:41:00Z</cp:lastPrinted>
  <dcterms:created xsi:type="dcterms:W3CDTF">2016-06-13T07:51:00Z</dcterms:created>
  <dcterms:modified xsi:type="dcterms:W3CDTF">2016-10-27T12:54:00Z</dcterms:modified>
  <cp:category>Likumprojekta anotācija</cp:category>
</cp:coreProperties>
</file>