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2A1" w:rsidRPr="00EA71CB" w:rsidRDefault="00A342A1" w:rsidP="00A342A1">
      <w:pPr>
        <w:contextualSpacing/>
        <w:jc w:val="right"/>
        <w:rPr>
          <w:lang w:val="lv-LV"/>
        </w:rPr>
      </w:pPr>
      <w:r>
        <w:rPr>
          <w:lang w:val="lv-LV"/>
        </w:rPr>
        <w:t>2</w:t>
      </w:r>
      <w:r w:rsidRPr="00EA71CB">
        <w:rPr>
          <w:lang w:val="lv-LV"/>
        </w:rPr>
        <w:t>.pielikums</w:t>
      </w:r>
    </w:p>
    <w:p w:rsidR="00A342A1" w:rsidRPr="00EA71CB" w:rsidRDefault="00A342A1" w:rsidP="00A342A1">
      <w:pPr>
        <w:contextualSpacing/>
        <w:jc w:val="right"/>
        <w:rPr>
          <w:lang w:val="lv-LV"/>
        </w:rPr>
      </w:pPr>
      <w:r w:rsidRPr="00EA71CB">
        <w:rPr>
          <w:lang w:val="lv-LV"/>
        </w:rPr>
        <w:t>Ministru kabineta</w:t>
      </w:r>
    </w:p>
    <w:p w:rsidR="00A342A1" w:rsidRPr="00EA71CB" w:rsidRDefault="00A342A1" w:rsidP="00A342A1">
      <w:pPr>
        <w:contextualSpacing/>
        <w:jc w:val="right"/>
        <w:rPr>
          <w:lang w:val="lv-LV"/>
        </w:rPr>
      </w:pPr>
      <w:r w:rsidRPr="00EA71CB">
        <w:rPr>
          <w:lang w:val="lv-LV"/>
        </w:rPr>
        <w:t>201</w:t>
      </w:r>
      <w:r w:rsidR="005769BC">
        <w:rPr>
          <w:lang w:val="lv-LV"/>
        </w:rPr>
        <w:t>6</w:t>
      </w:r>
      <w:r>
        <w:rPr>
          <w:lang w:val="lv-LV"/>
        </w:rPr>
        <w:t>.</w:t>
      </w:r>
      <w:r w:rsidRPr="00EA71CB">
        <w:rPr>
          <w:lang w:val="lv-LV"/>
        </w:rPr>
        <w:t>gada __.________</w:t>
      </w:r>
    </w:p>
    <w:p w:rsidR="00A342A1" w:rsidRPr="00EA71CB" w:rsidRDefault="00A342A1" w:rsidP="00A342A1">
      <w:pPr>
        <w:contextualSpacing/>
        <w:jc w:val="right"/>
        <w:rPr>
          <w:lang w:val="lv-LV"/>
        </w:rPr>
      </w:pPr>
      <w:r w:rsidRPr="00EA71CB">
        <w:rPr>
          <w:lang w:val="lv-LV"/>
        </w:rPr>
        <w:t>noteikumu Nr._______</w:t>
      </w:r>
    </w:p>
    <w:p w:rsidR="0071114F" w:rsidRDefault="00A342A1" w:rsidP="00A342A1">
      <w:pPr>
        <w:tabs>
          <w:tab w:val="left" w:pos="12500"/>
        </w:tabs>
        <w:jc w:val="right"/>
        <w:rPr>
          <w:lang w:val="lv-LV"/>
        </w:rPr>
      </w:pPr>
      <w:r w:rsidRPr="00EA71CB">
        <w:rPr>
          <w:lang w:val="lv-LV"/>
        </w:rPr>
        <w:t>projekta anotācijai</w:t>
      </w:r>
    </w:p>
    <w:p w:rsidR="00A342A1" w:rsidRPr="00B05D07" w:rsidRDefault="00A342A1" w:rsidP="00A342A1">
      <w:pPr>
        <w:tabs>
          <w:tab w:val="left" w:pos="12500"/>
        </w:tabs>
        <w:jc w:val="right"/>
        <w:rPr>
          <w:sz w:val="28"/>
          <w:szCs w:val="28"/>
          <w:lang w:val="lv-LV"/>
        </w:rPr>
      </w:pPr>
    </w:p>
    <w:p w:rsidR="00F45FE3" w:rsidRDefault="001E0B63" w:rsidP="00D6557D">
      <w:pPr>
        <w:pStyle w:val="naisnod"/>
        <w:spacing w:before="0" w:beforeAutospacing="0" w:after="0" w:afterAutospacing="0"/>
        <w:ind w:right="-81"/>
        <w:jc w:val="center"/>
        <w:rPr>
          <w:b/>
          <w:lang w:val="lv-LV"/>
        </w:rPr>
      </w:pPr>
      <w:bookmarkStart w:id="0" w:name="OLE_LINK1"/>
      <w:bookmarkStart w:id="1" w:name="OLE_LINK2"/>
      <w:bookmarkStart w:id="2" w:name="OLE_LINK26"/>
      <w:r w:rsidRPr="00D6557D">
        <w:rPr>
          <w:b/>
          <w:lang w:val="lv-LV"/>
        </w:rPr>
        <w:t xml:space="preserve">Valsts nodevas par </w:t>
      </w:r>
      <w:bookmarkStart w:id="3" w:name="OLE_LINK35"/>
      <w:bookmarkStart w:id="4" w:name="OLE_LINK36"/>
      <w:r w:rsidR="00D6557D" w:rsidRPr="00D6557D">
        <w:rPr>
          <w:b/>
          <w:lang w:val="lv-LV"/>
        </w:rPr>
        <w:t>kultūras pieminekļu, tajā skaitā valstij piederošo senlietu,</w:t>
      </w:r>
    </w:p>
    <w:p w:rsidR="00D6557D" w:rsidRPr="00D6557D" w:rsidRDefault="00D6557D" w:rsidP="00D6557D">
      <w:pPr>
        <w:pStyle w:val="naisnod"/>
        <w:spacing w:before="0" w:beforeAutospacing="0" w:after="0" w:afterAutospacing="0"/>
        <w:ind w:right="-81"/>
        <w:jc w:val="center"/>
        <w:rPr>
          <w:b/>
          <w:lang w:val="lv-LV"/>
        </w:rPr>
      </w:pPr>
      <w:r w:rsidRPr="00D6557D">
        <w:rPr>
          <w:b/>
          <w:lang w:val="lv-LV"/>
        </w:rPr>
        <w:t xml:space="preserve">pagaidu izvešanu un mākslas un antikvāro priekšmetu </w:t>
      </w:r>
      <w:r w:rsidR="00535BA8">
        <w:rPr>
          <w:b/>
          <w:lang w:val="lv-LV"/>
        </w:rPr>
        <w:t xml:space="preserve">pilnīgu </w:t>
      </w:r>
      <w:r w:rsidRPr="00D6557D">
        <w:rPr>
          <w:b/>
          <w:lang w:val="lv-LV"/>
        </w:rPr>
        <w:t xml:space="preserve">izvešanu </w:t>
      </w:r>
      <w:r w:rsidR="00535BA8">
        <w:rPr>
          <w:b/>
          <w:lang w:val="lv-LV"/>
        </w:rPr>
        <w:t>un</w:t>
      </w:r>
      <w:r w:rsidRPr="00D6557D">
        <w:rPr>
          <w:b/>
          <w:lang w:val="lv-LV"/>
        </w:rPr>
        <w:t xml:space="preserve"> pagaidu izvešanu no Latvijas</w:t>
      </w:r>
    </w:p>
    <w:p w:rsidR="005E008D" w:rsidRPr="00D6557D" w:rsidRDefault="00562673" w:rsidP="00A342A1">
      <w:pPr>
        <w:jc w:val="center"/>
        <w:outlineLvl w:val="0"/>
        <w:rPr>
          <w:b/>
          <w:lang w:val="lv-LV"/>
        </w:rPr>
      </w:pPr>
      <w:r w:rsidRPr="00D6557D">
        <w:rPr>
          <w:b/>
          <w:lang w:val="lv-LV"/>
        </w:rPr>
        <w:t xml:space="preserve">sagatavošanā </w:t>
      </w:r>
      <w:r w:rsidR="007A4A49" w:rsidRPr="00D6557D">
        <w:rPr>
          <w:b/>
          <w:lang w:val="lv-LV"/>
        </w:rPr>
        <w:t>iesaistīto darbinieku izlietotais</w:t>
      </w:r>
      <w:r w:rsidR="00391E27" w:rsidRPr="00D6557D">
        <w:rPr>
          <w:b/>
          <w:lang w:val="lv-LV"/>
        </w:rPr>
        <w:t xml:space="preserve"> </w:t>
      </w:r>
      <w:r w:rsidR="007A4A49" w:rsidRPr="00D6557D">
        <w:rPr>
          <w:b/>
          <w:lang w:val="lv-LV"/>
        </w:rPr>
        <w:t>darba laiks un atalgojums</w:t>
      </w:r>
    </w:p>
    <w:bookmarkEnd w:id="0"/>
    <w:bookmarkEnd w:id="1"/>
    <w:bookmarkEnd w:id="3"/>
    <w:bookmarkEnd w:id="4"/>
    <w:bookmarkEnd w:id="2"/>
    <w:p w:rsidR="00FE2679" w:rsidRDefault="00FE2679" w:rsidP="00111D0D">
      <w:pPr>
        <w:rPr>
          <w:sz w:val="28"/>
          <w:szCs w:val="28"/>
          <w:lang w:val="lv-LV"/>
        </w:rPr>
      </w:pPr>
    </w:p>
    <w:tbl>
      <w:tblPr>
        <w:tblW w:w="49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8"/>
        <w:gridCol w:w="3482"/>
        <w:gridCol w:w="1773"/>
        <w:gridCol w:w="2970"/>
        <w:gridCol w:w="8"/>
        <w:gridCol w:w="2132"/>
        <w:gridCol w:w="1541"/>
        <w:gridCol w:w="1417"/>
      </w:tblGrid>
      <w:tr w:rsidR="00701384" w:rsidRPr="00B05D07" w:rsidTr="00763C3F">
        <w:trPr>
          <w:trHeight w:val="645"/>
        </w:trPr>
        <w:tc>
          <w:tcPr>
            <w:tcW w:w="289" w:type="pct"/>
            <w:vMerge w:val="restart"/>
            <w:vAlign w:val="center"/>
          </w:tcPr>
          <w:p w:rsidR="00A342A1" w:rsidRDefault="00701384" w:rsidP="00BC3CE1">
            <w:pPr>
              <w:jc w:val="center"/>
              <w:rPr>
                <w:color w:val="000000"/>
                <w:sz w:val="22"/>
                <w:szCs w:val="22"/>
                <w:lang w:val="lv-LV"/>
              </w:rPr>
            </w:pPr>
            <w:proofErr w:type="spellStart"/>
            <w:r w:rsidRPr="00B05D07">
              <w:rPr>
                <w:color w:val="000000"/>
                <w:sz w:val="22"/>
                <w:szCs w:val="22"/>
                <w:lang w:val="lv-LV"/>
              </w:rPr>
              <w:t>Nr.p</w:t>
            </w:r>
            <w:proofErr w:type="spellEnd"/>
            <w:r w:rsidRPr="00B05D07">
              <w:rPr>
                <w:color w:val="000000"/>
                <w:sz w:val="22"/>
                <w:szCs w:val="22"/>
                <w:lang w:val="lv-LV"/>
              </w:rPr>
              <w:t>.</w:t>
            </w:r>
          </w:p>
          <w:p w:rsidR="00701384" w:rsidRPr="00B05D07" w:rsidRDefault="00701384" w:rsidP="00BC3CE1">
            <w:pPr>
              <w:jc w:val="center"/>
              <w:rPr>
                <w:color w:val="000000"/>
                <w:sz w:val="22"/>
                <w:szCs w:val="22"/>
                <w:lang w:val="lv-LV"/>
              </w:rPr>
            </w:pPr>
            <w:r w:rsidRPr="00B05D07">
              <w:rPr>
                <w:color w:val="000000"/>
                <w:sz w:val="22"/>
                <w:szCs w:val="22"/>
                <w:lang w:val="lv-LV"/>
              </w:rPr>
              <w:t>k.</w:t>
            </w:r>
          </w:p>
        </w:tc>
        <w:tc>
          <w:tcPr>
            <w:tcW w:w="1231" w:type="pct"/>
            <w:vMerge w:val="restart"/>
            <w:vAlign w:val="center"/>
          </w:tcPr>
          <w:p w:rsidR="00701384" w:rsidRPr="00B05D07" w:rsidRDefault="00701384" w:rsidP="00BC3CE1">
            <w:pPr>
              <w:jc w:val="center"/>
              <w:rPr>
                <w:color w:val="000000"/>
                <w:sz w:val="22"/>
                <w:szCs w:val="22"/>
                <w:lang w:val="lv-LV"/>
              </w:rPr>
            </w:pPr>
            <w:r w:rsidRPr="00B05D07">
              <w:rPr>
                <w:sz w:val="22"/>
                <w:szCs w:val="22"/>
                <w:lang w:val="lv-LV"/>
              </w:rPr>
              <w:t>Pakalpojuma veids</w:t>
            </w:r>
          </w:p>
        </w:tc>
        <w:tc>
          <w:tcPr>
            <w:tcW w:w="627" w:type="pct"/>
            <w:vMerge w:val="restart"/>
            <w:vAlign w:val="center"/>
          </w:tcPr>
          <w:p w:rsidR="00701384" w:rsidRPr="00B05D07" w:rsidRDefault="00701384" w:rsidP="0070645C">
            <w:pPr>
              <w:jc w:val="center"/>
              <w:rPr>
                <w:color w:val="000000"/>
                <w:sz w:val="22"/>
                <w:szCs w:val="22"/>
                <w:lang w:val="lv-LV"/>
              </w:rPr>
            </w:pPr>
            <w:r w:rsidRPr="00B05D07">
              <w:rPr>
                <w:color w:val="000000"/>
                <w:sz w:val="22"/>
                <w:szCs w:val="22"/>
                <w:lang w:val="lv-LV"/>
              </w:rPr>
              <w:t>Mērvienība</w:t>
            </w:r>
          </w:p>
        </w:tc>
        <w:tc>
          <w:tcPr>
            <w:tcW w:w="1053" w:type="pct"/>
            <w:gridSpan w:val="2"/>
            <w:vMerge w:val="restart"/>
            <w:vAlign w:val="center"/>
          </w:tcPr>
          <w:p w:rsidR="00701384" w:rsidRPr="00B05D07" w:rsidRDefault="00701384" w:rsidP="00BC3CE1">
            <w:pPr>
              <w:jc w:val="center"/>
              <w:rPr>
                <w:color w:val="000000"/>
                <w:sz w:val="22"/>
                <w:szCs w:val="22"/>
                <w:lang w:val="lv-LV"/>
              </w:rPr>
            </w:pPr>
            <w:r w:rsidRPr="00B05D07">
              <w:rPr>
                <w:sz w:val="22"/>
                <w:szCs w:val="22"/>
                <w:lang w:val="lv-LV"/>
              </w:rPr>
              <w:t>Publiskā pakalpojuma sniegšanā iesaistītie darbinieki</w:t>
            </w:r>
          </w:p>
        </w:tc>
        <w:tc>
          <w:tcPr>
            <w:tcW w:w="754" w:type="pct"/>
            <w:vMerge w:val="restart"/>
            <w:vAlign w:val="center"/>
          </w:tcPr>
          <w:p w:rsidR="00701384" w:rsidRPr="00B05D07" w:rsidRDefault="00701384" w:rsidP="00BC3CE1">
            <w:pPr>
              <w:jc w:val="center"/>
              <w:rPr>
                <w:color w:val="000000"/>
                <w:sz w:val="22"/>
                <w:szCs w:val="22"/>
                <w:lang w:val="lv-LV"/>
              </w:rPr>
            </w:pPr>
            <w:r w:rsidRPr="00B05D07">
              <w:rPr>
                <w:color w:val="000000"/>
                <w:sz w:val="22"/>
                <w:szCs w:val="22"/>
                <w:lang w:val="lv-LV"/>
              </w:rPr>
              <w:t>Darbinieku izlietotais darba laiks (stundas)</w:t>
            </w:r>
          </w:p>
        </w:tc>
        <w:tc>
          <w:tcPr>
            <w:tcW w:w="545" w:type="pct"/>
            <w:vMerge w:val="restart"/>
            <w:vAlign w:val="center"/>
          </w:tcPr>
          <w:p w:rsidR="00701384" w:rsidRPr="00B05D07" w:rsidRDefault="00701384" w:rsidP="00BC3CE1">
            <w:pPr>
              <w:jc w:val="center"/>
              <w:rPr>
                <w:color w:val="000000"/>
                <w:sz w:val="22"/>
                <w:szCs w:val="22"/>
                <w:lang w:val="lv-LV"/>
              </w:rPr>
            </w:pPr>
            <w:r w:rsidRPr="00B05D07">
              <w:rPr>
                <w:color w:val="000000"/>
                <w:sz w:val="22"/>
                <w:szCs w:val="22"/>
                <w:lang w:val="lv-LV"/>
              </w:rPr>
              <w:t>Darba samaksa (stundu likme)</w:t>
            </w:r>
          </w:p>
        </w:tc>
        <w:tc>
          <w:tcPr>
            <w:tcW w:w="501" w:type="pct"/>
            <w:shd w:val="clear" w:color="auto" w:fill="auto"/>
            <w:vAlign w:val="center"/>
          </w:tcPr>
          <w:p w:rsidR="00701384" w:rsidRPr="00B05D07" w:rsidRDefault="00701384" w:rsidP="00701384">
            <w:pPr>
              <w:jc w:val="center"/>
              <w:rPr>
                <w:color w:val="000000"/>
                <w:sz w:val="22"/>
                <w:szCs w:val="22"/>
                <w:lang w:val="lv-LV"/>
              </w:rPr>
            </w:pPr>
            <w:r w:rsidRPr="00B05D07">
              <w:rPr>
                <w:color w:val="000000"/>
                <w:sz w:val="22"/>
                <w:szCs w:val="22"/>
                <w:lang w:val="lv-LV"/>
              </w:rPr>
              <w:t xml:space="preserve">1100 </w:t>
            </w:r>
          </w:p>
        </w:tc>
      </w:tr>
      <w:tr w:rsidR="00701384" w:rsidRPr="00B05D07" w:rsidTr="00763C3F">
        <w:trPr>
          <w:trHeight w:val="645"/>
        </w:trPr>
        <w:tc>
          <w:tcPr>
            <w:tcW w:w="289" w:type="pct"/>
            <w:vMerge/>
            <w:vAlign w:val="center"/>
          </w:tcPr>
          <w:p w:rsidR="00701384" w:rsidRPr="00B05D07" w:rsidRDefault="00701384" w:rsidP="00BC3CE1">
            <w:pPr>
              <w:jc w:val="center"/>
              <w:rPr>
                <w:color w:val="000000"/>
                <w:sz w:val="22"/>
                <w:szCs w:val="22"/>
                <w:lang w:val="lv-LV"/>
              </w:rPr>
            </w:pPr>
          </w:p>
        </w:tc>
        <w:tc>
          <w:tcPr>
            <w:tcW w:w="1231" w:type="pct"/>
            <w:vMerge/>
            <w:vAlign w:val="center"/>
          </w:tcPr>
          <w:p w:rsidR="00701384" w:rsidRPr="00B05D07" w:rsidRDefault="00701384" w:rsidP="00BC3CE1">
            <w:pPr>
              <w:jc w:val="center"/>
              <w:rPr>
                <w:sz w:val="22"/>
                <w:szCs w:val="22"/>
                <w:lang w:val="lv-LV"/>
              </w:rPr>
            </w:pPr>
          </w:p>
        </w:tc>
        <w:tc>
          <w:tcPr>
            <w:tcW w:w="627" w:type="pct"/>
            <w:vMerge/>
            <w:vAlign w:val="center"/>
          </w:tcPr>
          <w:p w:rsidR="00701384" w:rsidRPr="00B05D07" w:rsidRDefault="00701384" w:rsidP="0070645C">
            <w:pPr>
              <w:jc w:val="center"/>
              <w:rPr>
                <w:color w:val="000000"/>
                <w:sz w:val="22"/>
                <w:szCs w:val="22"/>
                <w:lang w:val="lv-LV"/>
              </w:rPr>
            </w:pPr>
          </w:p>
        </w:tc>
        <w:tc>
          <w:tcPr>
            <w:tcW w:w="1053" w:type="pct"/>
            <w:gridSpan w:val="2"/>
            <w:vMerge/>
            <w:vAlign w:val="center"/>
          </w:tcPr>
          <w:p w:rsidR="00701384" w:rsidRPr="00B05D07" w:rsidRDefault="00701384" w:rsidP="00BC3CE1">
            <w:pPr>
              <w:jc w:val="center"/>
              <w:rPr>
                <w:sz w:val="22"/>
                <w:szCs w:val="22"/>
                <w:lang w:val="lv-LV"/>
              </w:rPr>
            </w:pPr>
          </w:p>
        </w:tc>
        <w:tc>
          <w:tcPr>
            <w:tcW w:w="754" w:type="pct"/>
            <w:vMerge/>
            <w:vAlign w:val="center"/>
          </w:tcPr>
          <w:p w:rsidR="00701384" w:rsidRPr="00B05D07" w:rsidRDefault="00701384" w:rsidP="00BC3CE1">
            <w:pPr>
              <w:jc w:val="center"/>
              <w:rPr>
                <w:color w:val="000000"/>
                <w:sz w:val="22"/>
                <w:szCs w:val="22"/>
                <w:lang w:val="lv-LV"/>
              </w:rPr>
            </w:pPr>
          </w:p>
        </w:tc>
        <w:tc>
          <w:tcPr>
            <w:tcW w:w="545" w:type="pct"/>
            <w:vMerge/>
            <w:vAlign w:val="center"/>
          </w:tcPr>
          <w:p w:rsidR="00701384" w:rsidRPr="00B05D07" w:rsidRDefault="00701384" w:rsidP="00BC3CE1">
            <w:pPr>
              <w:jc w:val="center"/>
              <w:rPr>
                <w:color w:val="000000"/>
                <w:sz w:val="22"/>
                <w:szCs w:val="22"/>
                <w:lang w:val="lv-LV"/>
              </w:rPr>
            </w:pPr>
          </w:p>
        </w:tc>
        <w:tc>
          <w:tcPr>
            <w:tcW w:w="501" w:type="pct"/>
            <w:shd w:val="clear" w:color="auto" w:fill="auto"/>
            <w:vAlign w:val="center"/>
          </w:tcPr>
          <w:p w:rsidR="00701384" w:rsidRPr="00B05D07" w:rsidRDefault="00701384" w:rsidP="001C67EF">
            <w:pPr>
              <w:jc w:val="center"/>
              <w:rPr>
                <w:color w:val="000000"/>
                <w:sz w:val="22"/>
                <w:szCs w:val="22"/>
                <w:lang w:val="lv-LV"/>
              </w:rPr>
            </w:pPr>
            <w:r w:rsidRPr="00B05D07">
              <w:rPr>
                <w:color w:val="000000"/>
                <w:sz w:val="22"/>
                <w:szCs w:val="22"/>
                <w:lang w:val="lv-LV"/>
              </w:rPr>
              <w:t>Atalgojums (</w:t>
            </w:r>
            <w:r w:rsidR="001C67EF" w:rsidRPr="001C67EF">
              <w:rPr>
                <w:i/>
                <w:color w:val="000000"/>
                <w:sz w:val="22"/>
                <w:szCs w:val="22"/>
                <w:lang w:val="lv-LV"/>
              </w:rPr>
              <w:t>euro</w:t>
            </w:r>
            <w:r w:rsidRPr="00B05D07">
              <w:rPr>
                <w:color w:val="000000"/>
                <w:sz w:val="22"/>
                <w:szCs w:val="22"/>
                <w:lang w:val="lv-LV"/>
              </w:rPr>
              <w:t>)</w:t>
            </w:r>
          </w:p>
        </w:tc>
      </w:tr>
      <w:tr w:rsidR="00562673" w:rsidRPr="00B05D07" w:rsidTr="00763C3F">
        <w:trPr>
          <w:trHeight w:val="596"/>
        </w:trPr>
        <w:tc>
          <w:tcPr>
            <w:tcW w:w="289" w:type="pct"/>
            <w:shd w:val="clear" w:color="auto" w:fill="auto"/>
            <w:vAlign w:val="center"/>
          </w:tcPr>
          <w:p w:rsidR="00562673" w:rsidRPr="00A342A1" w:rsidRDefault="00562673" w:rsidP="00873D18">
            <w:pPr>
              <w:jc w:val="center"/>
              <w:rPr>
                <w:bCs/>
                <w:sz w:val="22"/>
                <w:szCs w:val="22"/>
                <w:lang w:val="lv-LV"/>
              </w:rPr>
            </w:pPr>
            <w:r w:rsidRPr="00A342A1">
              <w:rPr>
                <w:bCs/>
                <w:sz w:val="22"/>
                <w:szCs w:val="22"/>
                <w:lang w:val="lv-LV"/>
              </w:rPr>
              <w:t>1.</w:t>
            </w:r>
          </w:p>
        </w:tc>
        <w:tc>
          <w:tcPr>
            <w:tcW w:w="1231" w:type="pct"/>
            <w:shd w:val="clear" w:color="auto" w:fill="auto"/>
            <w:vAlign w:val="center"/>
          </w:tcPr>
          <w:p w:rsidR="00562673" w:rsidRPr="00A342A1" w:rsidRDefault="00562673" w:rsidP="00873D18">
            <w:pPr>
              <w:jc w:val="both"/>
              <w:rPr>
                <w:bCs/>
                <w:sz w:val="22"/>
                <w:szCs w:val="22"/>
                <w:lang w:val="lv-LV"/>
              </w:rPr>
            </w:pPr>
            <w:r w:rsidRPr="00A342A1">
              <w:rPr>
                <w:bCs/>
                <w:sz w:val="22"/>
                <w:szCs w:val="22"/>
                <w:lang w:val="lv-LV"/>
              </w:rPr>
              <w:t>Mākslas priekšmetu ekspertu izbraukuma pakalpojumi</w:t>
            </w:r>
          </w:p>
        </w:tc>
        <w:tc>
          <w:tcPr>
            <w:tcW w:w="627" w:type="pct"/>
            <w:vAlign w:val="center"/>
          </w:tcPr>
          <w:p w:rsidR="00562673" w:rsidRDefault="00562673" w:rsidP="00873D18">
            <w:pPr>
              <w:jc w:val="center"/>
              <w:rPr>
                <w:sz w:val="22"/>
                <w:szCs w:val="22"/>
                <w:lang w:val="lv-LV"/>
              </w:rPr>
            </w:pPr>
            <w:r>
              <w:rPr>
                <w:sz w:val="22"/>
                <w:szCs w:val="22"/>
                <w:lang w:val="lv-LV"/>
              </w:rPr>
              <w:t>1 gab</w:t>
            </w:r>
            <w:r w:rsidR="00A342A1">
              <w:rPr>
                <w:sz w:val="22"/>
                <w:szCs w:val="22"/>
                <w:lang w:val="lv-LV"/>
              </w:rPr>
              <w:t>.</w:t>
            </w:r>
          </w:p>
        </w:tc>
        <w:tc>
          <w:tcPr>
            <w:tcW w:w="1050" w:type="pct"/>
            <w:vAlign w:val="center"/>
          </w:tcPr>
          <w:p w:rsidR="00562673" w:rsidRDefault="00562673" w:rsidP="00873D18">
            <w:pPr>
              <w:jc w:val="center"/>
              <w:rPr>
                <w:sz w:val="22"/>
                <w:szCs w:val="22"/>
                <w:lang w:val="lv-LV"/>
              </w:rPr>
            </w:pPr>
            <w:r>
              <w:rPr>
                <w:sz w:val="22"/>
                <w:szCs w:val="22"/>
                <w:lang w:val="lv-LV"/>
              </w:rPr>
              <w:t>Mākslas priekšmetu eksperti</w:t>
            </w:r>
          </w:p>
        </w:tc>
        <w:tc>
          <w:tcPr>
            <w:tcW w:w="757" w:type="pct"/>
            <w:gridSpan w:val="2"/>
            <w:vAlign w:val="center"/>
          </w:tcPr>
          <w:p w:rsidR="00562673" w:rsidRPr="00562673" w:rsidRDefault="00562673" w:rsidP="00562673">
            <w:pPr>
              <w:jc w:val="center"/>
              <w:rPr>
                <w:sz w:val="22"/>
                <w:szCs w:val="22"/>
                <w:highlight w:val="yellow"/>
                <w:lang w:val="lv-LV"/>
              </w:rPr>
            </w:pPr>
            <w:r>
              <w:rPr>
                <w:sz w:val="22"/>
                <w:szCs w:val="22"/>
                <w:lang w:val="lv-LV"/>
              </w:rPr>
              <w:t>3,178</w:t>
            </w:r>
          </w:p>
        </w:tc>
        <w:tc>
          <w:tcPr>
            <w:tcW w:w="545" w:type="pct"/>
            <w:vAlign w:val="center"/>
          </w:tcPr>
          <w:p w:rsidR="00562673" w:rsidRDefault="00562673" w:rsidP="00993C35">
            <w:pPr>
              <w:jc w:val="center"/>
              <w:rPr>
                <w:sz w:val="22"/>
                <w:szCs w:val="22"/>
                <w:lang w:val="lv-LV"/>
              </w:rPr>
            </w:pPr>
            <w:r>
              <w:rPr>
                <w:sz w:val="22"/>
                <w:szCs w:val="22"/>
                <w:lang w:val="lv-LV"/>
              </w:rPr>
              <w:t>6,30</w:t>
            </w:r>
          </w:p>
        </w:tc>
        <w:tc>
          <w:tcPr>
            <w:tcW w:w="501" w:type="pct"/>
            <w:vAlign w:val="center"/>
          </w:tcPr>
          <w:p w:rsidR="00562673" w:rsidRPr="00562673" w:rsidRDefault="00174BF1" w:rsidP="00174BF1">
            <w:pPr>
              <w:jc w:val="center"/>
              <w:rPr>
                <w:sz w:val="22"/>
                <w:szCs w:val="22"/>
                <w:highlight w:val="yellow"/>
                <w:lang w:val="lv-LV"/>
              </w:rPr>
            </w:pPr>
            <w:r>
              <w:rPr>
                <w:sz w:val="22"/>
                <w:szCs w:val="22"/>
                <w:lang w:val="lv-LV"/>
              </w:rPr>
              <w:t>20</w:t>
            </w:r>
            <w:r w:rsidR="00562673">
              <w:rPr>
                <w:sz w:val="22"/>
                <w:szCs w:val="22"/>
                <w:lang w:val="lv-LV"/>
              </w:rPr>
              <w:t>,0</w:t>
            </w:r>
            <w:r>
              <w:rPr>
                <w:sz w:val="22"/>
                <w:szCs w:val="22"/>
                <w:lang w:val="lv-LV"/>
              </w:rPr>
              <w:t>2</w:t>
            </w:r>
          </w:p>
        </w:tc>
      </w:tr>
      <w:tr w:rsidR="00174BF1" w:rsidRPr="00B05D07" w:rsidTr="00763C3F">
        <w:trPr>
          <w:trHeight w:val="596"/>
        </w:trPr>
        <w:tc>
          <w:tcPr>
            <w:tcW w:w="289" w:type="pct"/>
            <w:shd w:val="clear" w:color="auto" w:fill="auto"/>
            <w:vAlign w:val="center"/>
          </w:tcPr>
          <w:p w:rsidR="00174BF1" w:rsidRPr="00A342A1" w:rsidRDefault="00174BF1" w:rsidP="00873D18">
            <w:pPr>
              <w:jc w:val="center"/>
              <w:rPr>
                <w:bCs/>
                <w:sz w:val="22"/>
                <w:szCs w:val="22"/>
                <w:lang w:val="lv-LV"/>
              </w:rPr>
            </w:pPr>
            <w:r w:rsidRPr="00A342A1">
              <w:rPr>
                <w:bCs/>
                <w:sz w:val="22"/>
                <w:szCs w:val="22"/>
                <w:lang w:val="lv-LV"/>
              </w:rPr>
              <w:t>2.</w:t>
            </w:r>
          </w:p>
        </w:tc>
        <w:tc>
          <w:tcPr>
            <w:tcW w:w="1231" w:type="pct"/>
            <w:shd w:val="clear" w:color="auto" w:fill="auto"/>
            <w:vAlign w:val="center"/>
          </w:tcPr>
          <w:p w:rsidR="00174BF1" w:rsidRPr="00A342A1" w:rsidRDefault="00174BF1" w:rsidP="00174BF1">
            <w:pPr>
              <w:jc w:val="both"/>
              <w:rPr>
                <w:bCs/>
                <w:sz w:val="22"/>
                <w:szCs w:val="22"/>
                <w:lang w:val="lv-LV"/>
              </w:rPr>
            </w:pPr>
            <w:r w:rsidRPr="00A342A1">
              <w:rPr>
                <w:bCs/>
                <w:sz w:val="22"/>
                <w:szCs w:val="22"/>
                <w:lang w:val="lv-LV"/>
              </w:rPr>
              <w:t>Mākslas priekšmetu ekspertu  pakalpojumi uz vietas</w:t>
            </w:r>
          </w:p>
        </w:tc>
        <w:tc>
          <w:tcPr>
            <w:tcW w:w="627" w:type="pct"/>
            <w:vAlign w:val="center"/>
          </w:tcPr>
          <w:p w:rsidR="00174BF1" w:rsidRDefault="00174BF1" w:rsidP="00873D18">
            <w:pPr>
              <w:jc w:val="center"/>
              <w:rPr>
                <w:sz w:val="22"/>
                <w:szCs w:val="22"/>
                <w:lang w:val="lv-LV"/>
              </w:rPr>
            </w:pPr>
            <w:r>
              <w:rPr>
                <w:sz w:val="22"/>
                <w:szCs w:val="22"/>
                <w:lang w:val="lv-LV"/>
              </w:rPr>
              <w:t>1 gab</w:t>
            </w:r>
            <w:r w:rsidR="00A342A1">
              <w:rPr>
                <w:sz w:val="22"/>
                <w:szCs w:val="22"/>
                <w:lang w:val="lv-LV"/>
              </w:rPr>
              <w:t>.</w:t>
            </w:r>
          </w:p>
        </w:tc>
        <w:tc>
          <w:tcPr>
            <w:tcW w:w="1050" w:type="pct"/>
            <w:vAlign w:val="center"/>
          </w:tcPr>
          <w:p w:rsidR="00174BF1" w:rsidRDefault="00174BF1" w:rsidP="00873D18">
            <w:pPr>
              <w:jc w:val="center"/>
              <w:rPr>
                <w:sz w:val="22"/>
                <w:szCs w:val="22"/>
                <w:lang w:val="lv-LV"/>
              </w:rPr>
            </w:pPr>
            <w:r>
              <w:rPr>
                <w:sz w:val="22"/>
                <w:szCs w:val="22"/>
                <w:lang w:val="lv-LV"/>
              </w:rPr>
              <w:t>Mākslas priekšmetu eksperti</w:t>
            </w:r>
          </w:p>
        </w:tc>
        <w:tc>
          <w:tcPr>
            <w:tcW w:w="757" w:type="pct"/>
            <w:gridSpan w:val="2"/>
            <w:vAlign w:val="center"/>
          </w:tcPr>
          <w:p w:rsidR="00174BF1" w:rsidRPr="00562673" w:rsidRDefault="00174BF1" w:rsidP="00174BF1">
            <w:pPr>
              <w:jc w:val="center"/>
              <w:rPr>
                <w:sz w:val="22"/>
                <w:szCs w:val="22"/>
                <w:highlight w:val="yellow"/>
                <w:lang w:val="lv-LV"/>
              </w:rPr>
            </w:pPr>
            <w:r>
              <w:rPr>
                <w:sz w:val="22"/>
                <w:szCs w:val="22"/>
                <w:lang w:val="lv-LV"/>
              </w:rPr>
              <w:t>2,925</w:t>
            </w:r>
          </w:p>
        </w:tc>
        <w:tc>
          <w:tcPr>
            <w:tcW w:w="545" w:type="pct"/>
            <w:vAlign w:val="center"/>
          </w:tcPr>
          <w:p w:rsidR="00174BF1" w:rsidRDefault="00174BF1" w:rsidP="00993C35">
            <w:pPr>
              <w:jc w:val="center"/>
              <w:rPr>
                <w:sz w:val="22"/>
                <w:szCs w:val="22"/>
                <w:lang w:val="lv-LV"/>
              </w:rPr>
            </w:pPr>
            <w:r>
              <w:rPr>
                <w:sz w:val="22"/>
                <w:szCs w:val="22"/>
                <w:lang w:val="lv-LV"/>
              </w:rPr>
              <w:t>6,30</w:t>
            </w:r>
          </w:p>
        </w:tc>
        <w:tc>
          <w:tcPr>
            <w:tcW w:w="501" w:type="pct"/>
            <w:vAlign w:val="center"/>
          </w:tcPr>
          <w:p w:rsidR="00174BF1" w:rsidRPr="00562673" w:rsidRDefault="00174BF1" w:rsidP="00174BF1">
            <w:pPr>
              <w:jc w:val="center"/>
              <w:rPr>
                <w:sz w:val="22"/>
                <w:szCs w:val="22"/>
                <w:highlight w:val="yellow"/>
                <w:lang w:val="lv-LV"/>
              </w:rPr>
            </w:pPr>
            <w:r>
              <w:rPr>
                <w:sz w:val="22"/>
                <w:szCs w:val="22"/>
                <w:lang w:val="lv-LV"/>
              </w:rPr>
              <w:t>18,43</w:t>
            </w:r>
          </w:p>
        </w:tc>
      </w:tr>
      <w:tr w:rsidR="00174BF1" w:rsidRPr="00B05D07" w:rsidTr="00763C3F">
        <w:trPr>
          <w:trHeight w:val="596"/>
        </w:trPr>
        <w:tc>
          <w:tcPr>
            <w:tcW w:w="289" w:type="pct"/>
            <w:shd w:val="clear" w:color="auto" w:fill="auto"/>
            <w:vAlign w:val="center"/>
          </w:tcPr>
          <w:p w:rsidR="00174BF1" w:rsidRPr="00A342A1" w:rsidRDefault="00174BF1" w:rsidP="00873D18">
            <w:pPr>
              <w:jc w:val="center"/>
              <w:rPr>
                <w:bCs/>
                <w:sz w:val="22"/>
                <w:szCs w:val="22"/>
                <w:lang w:val="lv-LV"/>
              </w:rPr>
            </w:pPr>
            <w:r w:rsidRPr="00A342A1">
              <w:rPr>
                <w:bCs/>
                <w:sz w:val="22"/>
                <w:szCs w:val="22"/>
                <w:lang w:val="lv-LV"/>
              </w:rPr>
              <w:t>3.</w:t>
            </w:r>
          </w:p>
        </w:tc>
        <w:tc>
          <w:tcPr>
            <w:tcW w:w="1231" w:type="pct"/>
            <w:shd w:val="clear" w:color="auto" w:fill="auto"/>
            <w:vAlign w:val="center"/>
          </w:tcPr>
          <w:p w:rsidR="00174BF1" w:rsidRPr="00A342A1" w:rsidRDefault="00174BF1" w:rsidP="00174BF1">
            <w:pPr>
              <w:jc w:val="both"/>
              <w:rPr>
                <w:bCs/>
                <w:sz w:val="22"/>
                <w:szCs w:val="22"/>
                <w:lang w:val="lv-LV"/>
              </w:rPr>
            </w:pPr>
            <w:r w:rsidRPr="00A342A1">
              <w:rPr>
                <w:bCs/>
                <w:sz w:val="22"/>
                <w:szCs w:val="22"/>
                <w:lang w:val="lv-LV"/>
              </w:rPr>
              <w:t>Mākslas priekšmetu ekspertu  pakalpojumi atkārtotai apskatei</w:t>
            </w:r>
          </w:p>
        </w:tc>
        <w:tc>
          <w:tcPr>
            <w:tcW w:w="627" w:type="pct"/>
            <w:vAlign w:val="center"/>
          </w:tcPr>
          <w:p w:rsidR="00174BF1" w:rsidRDefault="00174BF1" w:rsidP="00873D18">
            <w:pPr>
              <w:jc w:val="center"/>
              <w:rPr>
                <w:sz w:val="22"/>
                <w:szCs w:val="22"/>
                <w:lang w:val="lv-LV"/>
              </w:rPr>
            </w:pPr>
            <w:r>
              <w:rPr>
                <w:sz w:val="22"/>
                <w:szCs w:val="22"/>
                <w:lang w:val="lv-LV"/>
              </w:rPr>
              <w:t>1 gab</w:t>
            </w:r>
            <w:r w:rsidR="00A342A1">
              <w:rPr>
                <w:sz w:val="22"/>
                <w:szCs w:val="22"/>
                <w:lang w:val="lv-LV"/>
              </w:rPr>
              <w:t>.</w:t>
            </w:r>
          </w:p>
        </w:tc>
        <w:tc>
          <w:tcPr>
            <w:tcW w:w="1050" w:type="pct"/>
            <w:vAlign w:val="center"/>
          </w:tcPr>
          <w:p w:rsidR="00174BF1" w:rsidRDefault="00174BF1" w:rsidP="00873D18">
            <w:pPr>
              <w:jc w:val="center"/>
              <w:rPr>
                <w:sz w:val="22"/>
                <w:szCs w:val="22"/>
                <w:lang w:val="lv-LV"/>
              </w:rPr>
            </w:pPr>
            <w:r>
              <w:rPr>
                <w:sz w:val="22"/>
                <w:szCs w:val="22"/>
                <w:lang w:val="lv-LV"/>
              </w:rPr>
              <w:t>Mākslas priekšmetu eksperti</w:t>
            </w:r>
          </w:p>
        </w:tc>
        <w:tc>
          <w:tcPr>
            <w:tcW w:w="757" w:type="pct"/>
            <w:gridSpan w:val="2"/>
            <w:vAlign w:val="center"/>
          </w:tcPr>
          <w:p w:rsidR="00174BF1" w:rsidRPr="00562673" w:rsidRDefault="00174BF1" w:rsidP="00562673">
            <w:pPr>
              <w:jc w:val="center"/>
              <w:rPr>
                <w:sz w:val="22"/>
                <w:szCs w:val="22"/>
                <w:highlight w:val="yellow"/>
                <w:lang w:val="lv-LV"/>
              </w:rPr>
            </w:pPr>
            <w:r>
              <w:rPr>
                <w:sz w:val="22"/>
                <w:szCs w:val="22"/>
                <w:lang w:val="lv-LV"/>
              </w:rPr>
              <w:t>1,25</w:t>
            </w:r>
          </w:p>
        </w:tc>
        <w:tc>
          <w:tcPr>
            <w:tcW w:w="545" w:type="pct"/>
            <w:vAlign w:val="center"/>
          </w:tcPr>
          <w:p w:rsidR="00174BF1" w:rsidRDefault="00174BF1" w:rsidP="00993C35">
            <w:pPr>
              <w:jc w:val="center"/>
              <w:rPr>
                <w:sz w:val="22"/>
                <w:szCs w:val="22"/>
                <w:lang w:val="lv-LV"/>
              </w:rPr>
            </w:pPr>
            <w:r>
              <w:rPr>
                <w:sz w:val="22"/>
                <w:szCs w:val="22"/>
                <w:lang w:val="lv-LV"/>
              </w:rPr>
              <w:t>6,30</w:t>
            </w:r>
          </w:p>
        </w:tc>
        <w:tc>
          <w:tcPr>
            <w:tcW w:w="501" w:type="pct"/>
            <w:vAlign w:val="center"/>
          </w:tcPr>
          <w:p w:rsidR="00174BF1" w:rsidRPr="00562673" w:rsidRDefault="00174BF1" w:rsidP="00174BF1">
            <w:pPr>
              <w:jc w:val="center"/>
              <w:rPr>
                <w:sz w:val="22"/>
                <w:szCs w:val="22"/>
                <w:highlight w:val="yellow"/>
                <w:lang w:val="lv-LV"/>
              </w:rPr>
            </w:pPr>
            <w:r>
              <w:rPr>
                <w:sz w:val="22"/>
                <w:szCs w:val="22"/>
                <w:lang w:val="lv-LV"/>
              </w:rPr>
              <w:t>7,88</w:t>
            </w:r>
          </w:p>
        </w:tc>
      </w:tr>
    </w:tbl>
    <w:p w:rsidR="0071114F" w:rsidRDefault="0071114F" w:rsidP="00BE0519">
      <w:pPr>
        <w:tabs>
          <w:tab w:val="left" w:pos="1134"/>
        </w:tabs>
        <w:rPr>
          <w:lang w:val="lv-LV"/>
        </w:rPr>
      </w:pPr>
    </w:p>
    <w:p w:rsidR="00DE3B77" w:rsidRDefault="00DE3B77" w:rsidP="00DE3B77">
      <w:pPr>
        <w:tabs>
          <w:tab w:val="left" w:pos="851"/>
        </w:tabs>
        <w:ind w:left="142"/>
        <w:jc w:val="both"/>
        <w:rPr>
          <w:lang w:val="lv-LV"/>
        </w:rPr>
      </w:pPr>
      <w:r>
        <w:rPr>
          <w:lang w:val="lv-LV"/>
        </w:rPr>
        <w:t>       Kultūras ministre</w:t>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r>
      <w:r>
        <w:rPr>
          <w:lang w:val="lv-LV"/>
        </w:rPr>
        <w:tab/>
        <w:t>D.Melbārde</w:t>
      </w:r>
    </w:p>
    <w:p w:rsidR="00BE0519" w:rsidRPr="00C27B30" w:rsidRDefault="00BE0519" w:rsidP="00BE0519">
      <w:pPr>
        <w:tabs>
          <w:tab w:val="left" w:pos="567"/>
        </w:tabs>
        <w:rPr>
          <w:lang w:val="lv-LV"/>
        </w:rPr>
      </w:pPr>
    </w:p>
    <w:p w:rsidR="001040F5" w:rsidRPr="00C27B30" w:rsidRDefault="00A342A1" w:rsidP="00BE0519">
      <w:pPr>
        <w:tabs>
          <w:tab w:val="left" w:pos="426"/>
        </w:tabs>
        <w:rPr>
          <w:lang w:val="lv-LV"/>
        </w:rPr>
      </w:pPr>
      <w:r w:rsidRPr="00C27B30">
        <w:rPr>
          <w:lang w:val="lv-LV"/>
        </w:rPr>
        <w:tab/>
        <w:t>  </w:t>
      </w:r>
      <w:r w:rsidR="007244FE" w:rsidRPr="00C27B30">
        <w:rPr>
          <w:lang w:val="lv-LV"/>
        </w:rPr>
        <w:t>Vīza: Valsts sekretār</w:t>
      </w:r>
      <w:r w:rsidR="00082A1B" w:rsidRPr="00C27B30">
        <w:rPr>
          <w:lang w:val="lv-LV"/>
        </w:rPr>
        <w:t>s</w:t>
      </w:r>
      <w:r w:rsidR="00681C4E" w:rsidRPr="00C27B30">
        <w:rPr>
          <w:lang w:val="lv-LV"/>
        </w:rPr>
        <w:tab/>
      </w:r>
      <w:r w:rsidR="00681C4E" w:rsidRPr="00C27B30">
        <w:rPr>
          <w:lang w:val="lv-LV"/>
        </w:rPr>
        <w:tab/>
      </w:r>
      <w:r w:rsidR="00681C4E" w:rsidRPr="00C27B30">
        <w:rPr>
          <w:lang w:val="lv-LV"/>
        </w:rPr>
        <w:tab/>
      </w:r>
      <w:r w:rsidR="00681C4E" w:rsidRPr="00C27B30">
        <w:rPr>
          <w:lang w:val="lv-LV"/>
        </w:rPr>
        <w:tab/>
      </w:r>
      <w:r w:rsidR="00681C4E" w:rsidRPr="00C27B30">
        <w:rPr>
          <w:lang w:val="lv-LV"/>
        </w:rPr>
        <w:tab/>
      </w:r>
      <w:r w:rsidR="00681C4E" w:rsidRPr="00C27B30">
        <w:rPr>
          <w:lang w:val="lv-LV"/>
        </w:rPr>
        <w:tab/>
      </w:r>
      <w:r w:rsidR="00CF46BC" w:rsidRPr="00C27B30">
        <w:rPr>
          <w:lang w:val="lv-LV"/>
        </w:rPr>
        <w:tab/>
      </w:r>
      <w:r w:rsidR="00681C4E" w:rsidRPr="00C27B30">
        <w:rPr>
          <w:lang w:val="lv-LV"/>
        </w:rPr>
        <w:tab/>
      </w:r>
      <w:r w:rsidR="00AB736F" w:rsidRPr="00C27B30">
        <w:rPr>
          <w:lang w:val="lv-LV"/>
        </w:rPr>
        <w:tab/>
      </w:r>
      <w:r w:rsidR="007244FE" w:rsidRPr="00C27B30">
        <w:rPr>
          <w:lang w:val="lv-LV"/>
        </w:rPr>
        <w:tab/>
      </w:r>
      <w:r w:rsidR="00AB736F" w:rsidRPr="00C27B30">
        <w:rPr>
          <w:lang w:val="lv-LV"/>
        </w:rPr>
        <w:tab/>
      </w:r>
      <w:r w:rsidR="00C27B30">
        <w:rPr>
          <w:lang w:val="lv-LV"/>
        </w:rPr>
        <w:tab/>
      </w:r>
      <w:r w:rsidR="00335DA6" w:rsidRPr="00C27B30">
        <w:rPr>
          <w:lang w:val="lv-LV"/>
        </w:rPr>
        <w:t>S.Voldiņš</w:t>
      </w:r>
    </w:p>
    <w:p w:rsidR="00C27B30" w:rsidRPr="00B27CDC" w:rsidRDefault="00C27B30" w:rsidP="00AB297E">
      <w:pPr>
        <w:rPr>
          <w:noProof/>
          <w:sz w:val="22"/>
          <w:szCs w:val="22"/>
          <w:lang w:val="lv-LV"/>
        </w:rPr>
      </w:pPr>
    </w:p>
    <w:p w:rsidR="00C27B30" w:rsidRPr="00B27CDC" w:rsidRDefault="00C27B30" w:rsidP="00AB297E">
      <w:pPr>
        <w:rPr>
          <w:noProof/>
          <w:sz w:val="22"/>
          <w:szCs w:val="22"/>
          <w:lang w:val="lv-LV"/>
        </w:rPr>
      </w:pPr>
    </w:p>
    <w:p w:rsidR="00AB297E" w:rsidRPr="00B27CDC" w:rsidRDefault="00283BFD" w:rsidP="00AB297E">
      <w:pPr>
        <w:rPr>
          <w:lang w:val="lv-LV"/>
        </w:rPr>
      </w:pPr>
      <w:r w:rsidRPr="00B27CDC">
        <w:rPr>
          <w:noProof/>
          <w:sz w:val="22"/>
          <w:szCs w:val="22"/>
          <w:lang w:val="lv-LV"/>
        </w:rPr>
        <w:t>2016.</w:t>
      </w:r>
      <w:r w:rsidR="00E56E44" w:rsidRPr="00B27CDC">
        <w:rPr>
          <w:noProof/>
          <w:sz w:val="22"/>
          <w:szCs w:val="22"/>
          <w:lang w:val="lv-LV"/>
        </w:rPr>
        <w:t>10</w:t>
      </w:r>
      <w:r w:rsidR="00C27B30" w:rsidRPr="00B27CDC">
        <w:rPr>
          <w:noProof/>
          <w:sz w:val="22"/>
          <w:szCs w:val="22"/>
          <w:lang w:val="lv-LV"/>
        </w:rPr>
        <w:t>.</w:t>
      </w:r>
      <w:r w:rsidR="003D50D6" w:rsidRPr="00B27CDC">
        <w:rPr>
          <w:noProof/>
          <w:sz w:val="22"/>
          <w:szCs w:val="22"/>
          <w:lang w:val="lv-LV"/>
        </w:rPr>
        <w:t>2</w:t>
      </w:r>
      <w:bookmarkStart w:id="5" w:name="_GoBack"/>
      <w:bookmarkEnd w:id="5"/>
      <w:r w:rsidR="007B3FCF" w:rsidRPr="00B27CDC">
        <w:rPr>
          <w:noProof/>
          <w:sz w:val="22"/>
          <w:szCs w:val="22"/>
          <w:lang w:val="lv-LV"/>
        </w:rPr>
        <w:t>6</w:t>
      </w:r>
      <w:r w:rsidR="00C27B30" w:rsidRPr="00B27CDC">
        <w:rPr>
          <w:noProof/>
          <w:sz w:val="22"/>
          <w:szCs w:val="22"/>
          <w:lang w:val="lv-LV"/>
        </w:rPr>
        <w:t xml:space="preserve">. </w:t>
      </w:r>
      <w:r w:rsidR="00E56E44" w:rsidRPr="00B27CDC">
        <w:rPr>
          <w:noProof/>
          <w:sz w:val="22"/>
          <w:szCs w:val="22"/>
          <w:lang w:val="lv-LV"/>
        </w:rPr>
        <w:t>1</w:t>
      </w:r>
      <w:r w:rsidR="00B27CDC">
        <w:rPr>
          <w:noProof/>
          <w:sz w:val="22"/>
          <w:szCs w:val="22"/>
          <w:lang w:val="lv-LV"/>
        </w:rPr>
        <w:t>5</w:t>
      </w:r>
      <w:r w:rsidR="00CA7D68" w:rsidRPr="00B27CDC">
        <w:rPr>
          <w:noProof/>
          <w:sz w:val="22"/>
          <w:szCs w:val="22"/>
          <w:lang w:val="lv-LV"/>
        </w:rPr>
        <w:t>:</w:t>
      </w:r>
      <w:r w:rsidR="00B27CDC">
        <w:rPr>
          <w:noProof/>
          <w:sz w:val="22"/>
          <w:szCs w:val="22"/>
          <w:lang w:val="lv-LV"/>
        </w:rPr>
        <w:t>21</w:t>
      </w:r>
    </w:p>
    <w:p w:rsidR="00AB297E" w:rsidRPr="00B27CDC" w:rsidRDefault="00B27CDC" w:rsidP="00AB297E">
      <w:pPr>
        <w:rPr>
          <w:sz w:val="22"/>
          <w:szCs w:val="22"/>
          <w:lang w:val="lv-LV"/>
        </w:rPr>
      </w:pPr>
      <w:r>
        <w:rPr>
          <w:sz w:val="22"/>
          <w:szCs w:val="22"/>
          <w:lang w:val="lv-LV"/>
        </w:rPr>
        <w:t>12</w:t>
      </w:r>
      <w:r w:rsidR="00DE3B77">
        <w:rPr>
          <w:sz w:val="22"/>
          <w:szCs w:val="22"/>
          <w:lang w:val="lv-LV"/>
        </w:rPr>
        <w:t>0</w:t>
      </w:r>
    </w:p>
    <w:p w:rsidR="00AB297E" w:rsidRPr="00B27CDC" w:rsidRDefault="00AB297E" w:rsidP="00AB297E">
      <w:pPr>
        <w:rPr>
          <w:sz w:val="22"/>
          <w:szCs w:val="22"/>
          <w:lang w:val="lv-LV"/>
        </w:rPr>
      </w:pPr>
      <w:bookmarkStart w:id="6" w:name="OLE_LINK32"/>
      <w:bookmarkStart w:id="7" w:name="OLE_LINK33"/>
      <w:bookmarkStart w:id="8" w:name="OLE_LINK11"/>
      <w:bookmarkStart w:id="9" w:name="OLE_LINK10"/>
      <w:bookmarkStart w:id="10" w:name="OLE_LINK14"/>
      <w:bookmarkStart w:id="11" w:name="OLE_LINK38"/>
      <w:r w:rsidRPr="00B27CDC">
        <w:rPr>
          <w:sz w:val="22"/>
          <w:szCs w:val="22"/>
          <w:lang w:val="lv-LV"/>
        </w:rPr>
        <w:t>B.Valentinoviča</w:t>
      </w:r>
      <w:bookmarkEnd w:id="6"/>
      <w:bookmarkEnd w:id="7"/>
      <w:r w:rsidR="00C27B30" w:rsidRPr="00B27CDC">
        <w:rPr>
          <w:sz w:val="22"/>
          <w:szCs w:val="22"/>
          <w:lang w:val="lv-LV"/>
        </w:rPr>
        <w:t xml:space="preserve">, </w:t>
      </w:r>
      <w:r w:rsidRPr="00B27CDC">
        <w:rPr>
          <w:sz w:val="22"/>
          <w:szCs w:val="22"/>
          <w:lang w:val="lv-LV"/>
        </w:rPr>
        <w:t>67</w:t>
      </w:r>
      <w:bookmarkStart w:id="12" w:name="OLE_LINK13"/>
      <w:bookmarkStart w:id="13" w:name="OLE_LINK12"/>
      <w:r w:rsidRPr="00B27CDC">
        <w:rPr>
          <w:sz w:val="22"/>
          <w:szCs w:val="22"/>
          <w:lang w:val="lv-LV"/>
        </w:rPr>
        <w:t>229272</w:t>
      </w:r>
      <w:bookmarkEnd w:id="12"/>
      <w:bookmarkEnd w:id="13"/>
    </w:p>
    <w:p w:rsidR="00BE0519" w:rsidRPr="00AB297E" w:rsidRDefault="00770B64" w:rsidP="00AB297E">
      <w:pPr>
        <w:rPr>
          <w:sz w:val="22"/>
          <w:szCs w:val="22"/>
          <w:lang w:val="lv-LV"/>
        </w:rPr>
      </w:pPr>
      <w:hyperlink r:id="rId7" w:history="1">
        <w:r w:rsidR="00C27B30" w:rsidRPr="00B27CDC">
          <w:rPr>
            <w:rStyle w:val="Hipersaite"/>
            <w:sz w:val="22"/>
            <w:szCs w:val="22"/>
            <w:lang w:val="lv-LV"/>
          </w:rPr>
          <w:t>Baiba.Valentinovica@mantojums.lv</w:t>
        </w:r>
      </w:hyperlink>
      <w:r w:rsidR="00AB297E" w:rsidRPr="00B27CDC">
        <w:rPr>
          <w:sz w:val="22"/>
          <w:szCs w:val="22"/>
          <w:lang w:val="lv-LV"/>
        </w:rPr>
        <w:t xml:space="preserve"> </w:t>
      </w:r>
      <w:bookmarkEnd w:id="8"/>
      <w:bookmarkEnd w:id="9"/>
      <w:bookmarkEnd w:id="10"/>
      <w:bookmarkEnd w:id="11"/>
    </w:p>
    <w:sectPr w:rsidR="00BE0519" w:rsidRPr="00AB297E" w:rsidSect="00B27CDC">
      <w:headerReference w:type="even" r:id="rId8"/>
      <w:headerReference w:type="default" r:id="rId9"/>
      <w:footerReference w:type="default" r:id="rId10"/>
      <w:footerReference w:type="first" r:id="rId11"/>
      <w:pgSz w:w="16840" w:h="11907" w:orient="landscape" w:code="9"/>
      <w:pgMar w:top="1418" w:right="1134" w:bottom="1134" w:left="1701" w:header="709"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2A1" w:rsidRDefault="00A342A1">
      <w:r>
        <w:separator/>
      </w:r>
    </w:p>
  </w:endnote>
  <w:endnote w:type="continuationSeparator" w:id="0">
    <w:p w:rsidR="00A342A1" w:rsidRDefault="00A342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A1" w:rsidRPr="00BE0519" w:rsidRDefault="00BE0519" w:rsidP="00BE0519">
    <w:pPr>
      <w:pStyle w:val="naisnod"/>
      <w:spacing w:before="0" w:beforeAutospacing="0" w:after="0" w:afterAutospacing="0"/>
      <w:ind w:right="-81"/>
      <w:jc w:val="both"/>
    </w:pPr>
    <w:r w:rsidRPr="00AF0D42">
      <w:rPr>
        <w:sz w:val="22"/>
        <w:szCs w:val="22"/>
        <w:lang w:val="lv-LV"/>
      </w:rPr>
      <w:t>KMAnotp0</w:t>
    </w:r>
    <w:r>
      <w:rPr>
        <w:sz w:val="22"/>
        <w:szCs w:val="22"/>
        <w:lang w:val="lv-LV"/>
      </w:rPr>
      <w:t>2</w:t>
    </w:r>
    <w:r w:rsidR="00E17132">
      <w:rPr>
        <w:sz w:val="22"/>
        <w:szCs w:val="22"/>
        <w:lang w:val="lv-LV"/>
      </w:rPr>
      <w:t>_</w:t>
    </w:r>
    <w:r w:rsidR="00CF46BC">
      <w:rPr>
        <w:sz w:val="22"/>
        <w:szCs w:val="22"/>
        <w:lang w:val="lv-LV"/>
      </w:rPr>
      <w:t>09</w:t>
    </w:r>
    <w:r w:rsidRPr="00AF0D42">
      <w:rPr>
        <w:sz w:val="22"/>
        <w:szCs w:val="22"/>
        <w:lang w:val="lv-LV"/>
      </w:rPr>
      <w:t>0</w:t>
    </w:r>
    <w:r w:rsidR="00CF46BC">
      <w:rPr>
        <w:sz w:val="22"/>
        <w:szCs w:val="22"/>
        <w:lang w:val="lv-LV"/>
      </w:rPr>
      <w:t>6</w:t>
    </w:r>
    <w:r w:rsidRPr="00AF0D42">
      <w:rPr>
        <w:sz w:val="22"/>
        <w:szCs w:val="22"/>
        <w:lang w:val="lv-LV"/>
      </w:rPr>
      <w:t xml:space="preserve">15_nodeva_VKPAI; Ministru kabineta noteikumu projekta „Noteikumi par valsts nodevu par Valsts kultūras pieminekļu aizsardzības inspekcijas </w:t>
    </w:r>
    <w:r w:rsidRPr="002949B2">
      <w:rPr>
        <w:sz w:val="22"/>
        <w:szCs w:val="22"/>
        <w:lang w:val="lv-LV"/>
      </w:rPr>
      <w:t xml:space="preserve">atļaujas </w:t>
    </w:r>
    <w:r w:rsidR="00E17132">
      <w:rPr>
        <w:sz w:val="22"/>
        <w:szCs w:val="22"/>
        <w:lang w:val="lv-LV"/>
      </w:rPr>
      <w:t>vai</w:t>
    </w:r>
    <w:r w:rsidRPr="002949B2">
      <w:rPr>
        <w:sz w:val="22"/>
        <w:szCs w:val="22"/>
        <w:lang w:val="lv-LV"/>
      </w:rPr>
      <w:t xml:space="preserve"> izziņas izsniegšanu mākslas un antikvāro priekšmetu (kultūras priekšmetu) izvešanai</w:t>
    </w:r>
    <w:r>
      <w:rPr>
        <w:sz w:val="22"/>
        <w:szCs w:val="22"/>
        <w:lang w:val="lv-LV"/>
      </w:rPr>
      <w:t xml:space="preserve"> </w:t>
    </w:r>
    <w:r w:rsidR="00E17132">
      <w:rPr>
        <w:sz w:val="22"/>
        <w:szCs w:val="22"/>
        <w:lang w:val="lv-LV"/>
      </w:rPr>
      <w:t>un</w:t>
    </w:r>
    <w:r w:rsidR="00391E27">
      <w:rPr>
        <w:sz w:val="22"/>
        <w:szCs w:val="22"/>
        <w:lang w:val="lv-LV"/>
      </w:rPr>
      <w:t xml:space="preserve"> pagaidu izvešanai </w:t>
    </w:r>
    <w:r>
      <w:rPr>
        <w:sz w:val="22"/>
        <w:szCs w:val="22"/>
        <w:lang w:val="lv-LV"/>
      </w:rPr>
      <w:t>no Latvijas</w:t>
    </w:r>
    <w:r w:rsidRPr="002949B2">
      <w:rPr>
        <w:sz w:val="22"/>
        <w:szCs w:val="22"/>
        <w:lang w:val="lv-LV"/>
      </w:rPr>
      <w:t xml:space="preserve">, kā arī par atļaujas izsniegšanu kultūras pieminekļu un valstij piederošo senlietu </w:t>
    </w:r>
    <w:r w:rsidR="00F26997">
      <w:rPr>
        <w:sz w:val="22"/>
        <w:szCs w:val="22"/>
        <w:lang w:val="pt-BR"/>
      </w:rPr>
      <w:t xml:space="preserve">(ar datējumu līdz 17.gadsimtam ieskaitot) </w:t>
    </w:r>
    <w:r w:rsidRPr="002949B2">
      <w:rPr>
        <w:sz w:val="22"/>
        <w:szCs w:val="22"/>
        <w:lang w:val="lv-LV"/>
      </w:rPr>
      <w:t>pagaidu izvešanai</w:t>
    </w:r>
    <w:r w:rsidR="00391E27">
      <w:rPr>
        <w:sz w:val="22"/>
        <w:szCs w:val="22"/>
        <w:lang w:val="lv-LV"/>
      </w:rPr>
      <w:t xml:space="preserve"> no Latvijas</w:t>
    </w:r>
    <w:r w:rsidRPr="002949B2">
      <w:rPr>
        <w:sz w:val="22"/>
        <w:szCs w:val="22"/>
        <w:lang w:val="lv-LV"/>
      </w:rPr>
      <w:t xml:space="preserve">” </w:t>
    </w:r>
    <w:r w:rsidRPr="002949B2">
      <w:rPr>
        <w:bCs/>
        <w:sz w:val="22"/>
        <w:szCs w:val="22"/>
        <w:lang w:val="lv-LV"/>
      </w:rPr>
      <w:t>sākotnējās ietekmes novērtējuma</w:t>
    </w:r>
    <w:r w:rsidRPr="00AF0D42">
      <w:rPr>
        <w:bCs/>
        <w:sz w:val="22"/>
        <w:szCs w:val="22"/>
        <w:lang w:val="lv-LV"/>
      </w:rPr>
      <w:t xml:space="preserve"> ziņojuma (anotācijas) </w:t>
    </w:r>
    <w:r>
      <w:rPr>
        <w:bCs/>
        <w:sz w:val="22"/>
        <w:szCs w:val="22"/>
        <w:lang w:val="lv-LV"/>
      </w:rPr>
      <w:t>2</w:t>
    </w:r>
    <w:r w:rsidRPr="00AF0D42">
      <w:rPr>
        <w:bCs/>
        <w:sz w:val="22"/>
        <w:szCs w:val="22"/>
        <w:lang w:val="lv-LV"/>
      </w:rPr>
      <w:t>.pielikums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A1" w:rsidRPr="00900F65" w:rsidRDefault="0099098B" w:rsidP="0099098B">
    <w:pPr>
      <w:pStyle w:val="naisnod"/>
      <w:spacing w:before="0" w:beforeAutospacing="0" w:after="0" w:afterAutospacing="0"/>
      <w:ind w:right="-81"/>
      <w:jc w:val="both"/>
      <w:rPr>
        <w:sz w:val="22"/>
        <w:szCs w:val="22"/>
      </w:rPr>
    </w:pPr>
    <w:bookmarkStart w:id="14" w:name="OLE_LINK5"/>
    <w:bookmarkStart w:id="15" w:name="OLE_LINK6"/>
    <w:bookmarkStart w:id="16" w:name="OLE_LINK9"/>
    <w:bookmarkStart w:id="17" w:name="OLE_LINK37"/>
    <w:r w:rsidRPr="00900F65">
      <w:rPr>
        <w:sz w:val="22"/>
        <w:szCs w:val="22"/>
        <w:lang w:val="lv-LV"/>
      </w:rPr>
      <w:t>KMAnotp0</w:t>
    </w:r>
    <w:r w:rsidR="00BE0519" w:rsidRPr="00900F65">
      <w:rPr>
        <w:sz w:val="22"/>
        <w:szCs w:val="22"/>
        <w:lang w:val="lv-LV"/>
      </w:rPr>
      <w:t>2</w:t>
    </w:r>
    <w:r w:rsidR="00CF46BC" w:rsidRPr="00900F65">
      <w:rPr>
        <w:sz w:val="22"/>
        <w:szCs w:val="22"/>
        <w:lang w:val="lv-LV"/>
      </w:rPr>
      <w:t>_</w:t>
    </w:r>
    <w:r w:rsidR="003D50D6">
      <w:rPr>
        <w:sz w:val="22"/>
        <w:szCs w:val="22"/>
        <w:lang w:val="lv-LV"/>
      </w:rPr>
      <w:t>2</w:t>
    </w:r>
    <w:r w:rsidR="007B3FCF">
      <w:rPr>
        <w:sz w:val="22"/>
        <w:szCs w:val="22"/>
        <w:lang w:val="lv-LV"/>
      </w:rPr>
      <w:t>6</w:t>
    </w:r>
    <w:r w:rsidR="00E56E44">
      <w:rPr>
        <w:sz w:val="22"/>
        <w:szCs w:val="22"/>
        <w:lang w:val="lv-LV"/>
      </w:rPr>
      <w:t>10</w:t>
    </w:r>
    <w:r w:rsidRPr="00900F65">
      <w:rPr>
        <w:sz w:val="22"/>
        <w:szCs w:val="22"/>
        <w:lang w:val="lv-LV"/>
      </w:rPr>
      <w:t>1</w:t>
    </w:r>
    <w:r w:rsidR="005769BC" w:rsidRPr="00900F65">
      <w:rPr>
        <w:sz w:val="22"/>
        <w:szCs w:val="22"/>
        <w:lang w:val="lv-LV"/>
      </w:rPr>
      <w:t>6</w:t>
    </w:r>
    <w:r w:rsidRPr="00900F65">
      <w:rPr>
        <w:sz w:val="22"/>
        <w:szCs w:val="22"/>
        <w:lang w:val="lv-LV"/>
      </w:rPr>
      <w:t>_nodeva_VKPAI</w:t>
    </w:r>
    <w:bookmarkEnd w:id="14"/>
    <w:bookmarkEnd w:id="15"/>
    <w:bookmarkEnd w:id="16"/>
    <w:bookmarkEnd w:id="17"/>
    <w:r w:rsidRPr="00900F65">
      <w:rPr>
        <w:sz w:val="22"/>
        <w:szCs w:val="22"/>
        <w:lang w:val="lv-LV"/>
      </w:rPr>
      <w:t>; Ministru kabineta noteikumu projekta „</w:t>
    </w:r>
    <w:r w:rsidR="00900F65" w:rsidRPr="00900F65">
      <w:rPr>
        <w:sz w:val="22"/>
        <w:szCs w:val="22"/>
      </w:rPr>
      <w:t>„</w:t>
    </w:r>
    <w:r w:rsidR="00900F65" w:rsidRPr="00900F65">
      <w:rPr>
        <w:sz w:val="22"/>
        <w:szCs w:val="22"/>
        <w:lang w:val="lv-LV"/>
      </w:rPr>
      <w:t xml:space="preserve">Noteikumi par valsts nodevu par kultūras pieminekļu, tajā skaitā valstij piederošo senlietu, pagaidu izvešanu no Latvijas un mākslas un antikvāro priekšmetu </w:t>
    </w:r>
    <w:r w:rsidR="00535BA8">
      <w:rPr>
        <w:sz w:val="22"/>
        <w:szCs w:val="22"/>
        <w:lang w:val="lv-LV"/>
      </w:rPr>
      <w:t xml:space="preserve">pilnīgu </w:t>
    </w:r>
    <w:r w:rsidR="00900F65" w:rsidRPr="00900F65">
      <w:rPr>
        <w:sz w:val="22"/>
        <w:szCs w:val="22"/>
        <w:lang w:val="lv-LV"/>
      </w:rPr>
      <w:t xml:space="preserve">izvešanu </w:t>
    </w:r>
    <w:r w:rsidR="00E04E10">
      <w:rPr>
        <w:sz w:val="22"/>
        <w:szCs w:val="22"/>
        <w:lang w:val="lv-LV"/>
      </w:rPr>
      <w:t>un</w:t>
    </w:r>
    <w:r w:rsidR="00900F65" w:rsidRPr="00900F65">
      <w:rPr>
        <w:sz w:val="22"/>
        <w:szCs w:val="22"/>
        <w:lang w:val="lv-LV"/>
      </w:rPr>
      <w:t xml:space="preserve"> pagaidu izvešanu no Latvijas</w:t>
    </w:r>
    <w:r w:rsidRPr="00900F65">
      <w:rPr>
        <w:sz w:val="22"/>
        <w:szCs w:val="22"/>
        <w:lang w:val="lv-LV"/>
      </w:rPr>
      <w:t xml:space="preserve">” </w:t>
    </w:r>
    <w:r w:rsidRPr="00900F65">
      <w:rPr>
        <w:bCs/>
        <w:sz w:val="22"/>
        <w:szCs w:val="22"/>
        <w:lang w:val="lv-LV"/>
      </w:rPr>
      <w:t xml:space="preserve">sākotnējās ietekmes novērtējuma ziņojuma (anotācijas) </w:t>
    </w:r>
    <w:r w:rsidR="00BE0519" w:rsidRPr="00900F65">
      <w:rPr>
        <w:bCs/>
        <w:sz w:val="22"/>
        <w:szCs w:val="22"/>
        <w:lang w:val="lv-LV"/>
      </w:rPr>
      <w:t>2</w:t>
    </w:r>
    <w:r w:rsidRPr="00900F65">
      <w:rPr>
        <w:bCs/>
        <w:sz w:val="22"/>
        <w:szCs w:val="22"/>
        <w:lang w:val="lv-LV"/>
      </w:rPr>
      <w:t>.pielikums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2A1" w:rsidRDefault="00A342A1">
      <w:r>
        <w:separator/>
      </w:r>
    </w:p>
  </w:footnote>
  <w:footnote w:type="continuationSeparator" w:id="0">
    <w:p w:rsidR="00A342A1" w:rsidRDefault="00A342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A1" w:rsidRDefault="00770B64" w:rsidP="001040F5">
    <w:pPr>
      <w:pStyle w:val="Galvene"/>
      <w:framePr w:wrap="around" w:vAnchor="text" w:hAnchor="margin" w:xAlign="center" w:y="1"/>
      <w:rPr>
        <w:rStyle w:val="Lappusesnumurs"/>
      </w:rPr>
    </w:pPr>
    <w:r>
      <w:rPr>
        <w:rStyle w:val="Lappusesnumurs"/>
      </w:rPr>
      <w:fldChar w:fldCharType="begin"/>
    </w:r>
    <w:r w:rsidR="00A342A1">
      <w:rPr>
        <w:rStyle w:val="Lappusesnumurs"/>
      </w:rPr>
      <w:instrText xml:space="preserve">PAGE  </w:instrText>
    </w:r>
    <w:r>
      <w:rPr>
        <w:rStyle w:val="Lappusesnumurs"/>
      </w:rPr>
      <w:fldChar w:fldCharType="separate"/>
    </w:r>
    <w:r w:rsidR="00A342A1">
      <w:rPr>
        <w:rStyle w:val="Lappusesnumurs"/>
        <w:noProof/>
      </w:rPr>
      <w:t>1</w:t>
    </w:r>
    <w:r>
      <w:rPr>
        <w:rStyle w:val="Lappusesnumurs"/>
      </w:rPr>
      <w:fldChar w:fldCharType="end"/>
    </w:r>
  </w:p>
  <w:p w:rsidR="00A342A1" w:rsidRDefault="00A342A1">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42A1" w:rsidRPr="00586D22" w:rsidRDefault="00770B64" w:rsidP="005B071A">
    <w:pPr>
      <w:pStyle w:val="Galvene"/>
      <w:framePr w:w="350" w:wrap="around" w:vAnchor="text" w:hAnchor="margin" w:xAlign="center" w:y="1"/>
      <w:rPr>
        <w:rStyle w:val="Lappusesnumurs"/>
        <w:sz w:val="22"/>
        <w:szCs w:val="22"/>
      </w:rPr>
    </w:pPr>
    <w:r w:rsidRPr="00586D22">
      <w:rPr>
        <w:rStyle w:val="Lappusesnumurs"/>
        <w:sz w:val="22"/>
        <w:szCs w:val="22"/>
      </w:rPr>
      <w:fldChar w:fldCharType="begin"/>
    </w:r>
    <w:r w:rsidR="00A342A1" w:rsidRPr="00586D22">
      <w:rPr>
        <w:rStyle w:val="Lappusesnumurs"/>
        <w:sz w:val="22"/>
        <w:szCs w:val="22"/>
      </w:rPr>
      <w:instrText xml:space="preserve">PAGE  </w:instrText>
    </w:r>
    <w:r w:rsidRPr="00586D22">
      <w:rPr>
        <w:rStyle w:val="Lappusesnumurs"/>
        <w:sz w:val="22"/>
        <w:szCs w:val="22"/>
      </w:rPr>
      <w:fldChar w:fldCharType="separate"/>
    </w:r>
    <w:r w:rsidR="00B27CDC">
      <w:rPr>
        <w:rStyle w:val="Lappusesnumurs"/>
        <w:noProof/>
        <w:sz w:val="22"/>
        <w:szCs w:val="22"/>
      </w:rPr>
      <w:t>2</w:t>
    </w:r>
    <w:r w:rsidRPr="00586D22">
      <w:rPr>
        <w:rStyle w:val="Lappusesnumurs"/>
        <w:sz w:val="22"/>
        <w:szCs w:val="22"/>
      </w:rPr>
      <w:fldChar w:fldCharType="end"/>
    </w:r>
  </w:p>
  <w:p w:rsidR="00A342A1" w:rsidRDefault="00A342A1" w:rsidP="00FC6B3F">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20"/>
  <w:drawingGridHorizontalSpacing w:val="12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5E008D"/>
    <w:rsid w:val="00002FCE"/>
    <w:rsid w:val="000034D7"/>
    <w:rsid w:val="00010312"/>
    <w:rsid w:val="0001230A"/>
    <w:rsid w:val="00012D4D"/>
    <w:rsid w:val="00013C14"/>
    <w:rsid w:val="00014710"/>
    <w:rsid w:val="00017E3B"/>
    <w:rsid w:val="000205C2"/>
    <w:rsid w:val="00021326"/>
    <w:rsid w:val="000220FC"/>
    <w:rsid w:val="000301D2"/>
    <w:rsid w:val="000379B7"/>
    <w:rsid w:val="000400F2"/>
    <w:rsid w:val="000408A4"/>
    <w:rsid w:val="00040969"/>
    <w:rsid w:val="000426CB"/>
    <w:rsid w:val="0004314E"/>
    <w:rsid w:val="0005205B"/>
    <w:rsid w:val="000525F5"/>
    <w:rsid w:val="0005334C"/>
    <w:rsid w:val="00053A92"/>
    <w:rsid w:val="0006020F"/>
    <w:rsid w:val="00063D5B"/>
    <w:rsid w:val="00065492"/>
    <w:rsid w:val="00071FB1"/>
    <w:rsid w:val="000724A0"/>
    <w:rsid w:val="00081DAA"/>
    <w:rsid w:val="00082A1B"/>
    <w:rsid w:val="000841A0"/>
    <w:rsid w:val="00091A73"/>
    <w:rsid w:val="00092F73"/>
    <w:rsid w:val="00095E83"/>
    <w:rsid w:val="000A29C1"/>
    <w:rsid w:val="000A4BF6"/>
    <w:rsid w:val="000A4DCC"/>
    <w:rsid w:val="000A7379"/>
    <w:rsid w:val="000A759F"/>
    <w:rsid w:val="000B14E3"/>
    <w:rsid w:val="000C1EA8"/>
    <w:rsid w:val="000C4978"/>
    <w:rsid w:val="000C5005"/>
    <w:rsid w:val="000C578B"/>
    <w:rsid w:val="000C58D2"/>
    <w:rsid w:val="000D0375"/>
    <w:rsid w:val="000D384D"/>
    <w:rsid w:val="000D45F5"/>
    <w:rsid w:val="000D4A02"/>
    <w:rsid w:val="000E19C4"/>
    <w:rsid w:val="000E5C6C"/>
    <w:rsid w:val="000E77E7"/>
    <w:rsid w:val="000E7A83"/>
    <w:rsid w:val="000F2BB1"/>
    <w:rsid w:val="000F47C4"/>
    <w:rsid w:val="001028E9"/>
    <w:rsid w:val="00103F7F"/>
    <w:rsid w:val="001040F5"/>
    <w:rsid w:val="00111D0D"/>
    <w:rsid w:val="001131A6"/>
    <w:rsid w:val="0011405B"/>
    <w:rsid w:val="001152DE"/>
    <w:rsid w:val="001168D5"/>
    <w:rsid w:val="00116B2C"/>
    <w:rsid w:val="001217E0"/>
    <w:rsid w:val="00121966"/>
    <w:rsid w:val="00122268"/>
    <w:rsid w:val="00127BCF"/>
    <w:rsid w:val="00131F52"/>
    <w:rsid w:val="00136134"/>
    <w:rsid w:val="00137B53"/>
    <w:rsid w:val="001402C2"/>
    <w:rsid w:val="00144E97"/>
    <w:rsid w:val="00150338"/>
    <w:rsid w:val="00152AAE"/>
    <w:rsid w:val="00152D7F"/>
    <w:rsid w:val="001614F6"/>
    <w:rsid w:val="00161E81"/>
    <w:rsid w:val="0016452E"/>
    <w:rsid w:val="00171A10"/>
    <w:rsid w:val="00174840"/>
    <w:rsid w:val="00174BF1"/>
    <w:rsid w:val="00174E78"/>
    <w:rsid w:val="00177F13"/>
    <w:rsid w:val="00181E09"/>
    <w:rsid w:val="00182058"/>
    <w:rsid w:val="001850CA"/>
    <w:rsid w:val="00192254"/>
    <w:rsid w:val="0019487B"/>
    <w:rsid w:val="001954DA"/>
    <w:rsid w:val="001A04E9"/>
    <w:rsid w:val="001A3C34"/>
    <w:rsid w:val="001A3C4E"/>
    <w:rsid w:val="001B0313"/>
    <w:rsid w:val="001B48F0"/>
    <w:rsid w:val="001B5293"/>
    <w:rsid w:val="001B5E04"/>
    <w:rsid w:val="001C161F"/>
    <w:rsid w:val="001C60E8"/>
    <w:rsid w:val="001C67EF"/>
    <w:rsid w:val="001D10E7"/>
    <w:rsid w:val="001D190C"/>
    <w:rsid w:val="001D3452"/>
    <w:rsid w:val="001D37DC"/>
    <w:rsid w:val="001D4BC9"/>
    <w:rsid w:val="001D761D"/>
    <w:rsid w:val="001E0B63"/>
    <w:rsid w:val="001E0CDD"/>
    <w:rsid w:val="001E0D1B"/>
    <w:rsid w:val="001E1377"/>
    <w:rsid w:val="001E3066"/>
    <w:rsid w:val="001E577C"/>
    <w:rsid w:val="001F2CDC"/>
    <w:rsid w:val="001F3FD1"/>
    <w:rsid w:val="001F4C0C"/>
    <w:rsid w:val="001F575E"/>
    <w:rsid w:val="002065D1"/>
    <w:rsid w:val="0021051A"/>
    <w:rsid w:val="00212CD9"/>
    <w:rsid w:val="00223216"/>
    <w:rsid w:val="00227D70"/>
    <w:rsid w:val="00231344"/>
    <w:rsid w:val="0023211D"/>
    <w:rsid w:val="002325A4"/>
    <w:rsid w:val="00232803"/>
    <w:rsid w:val="002332BF"/>
    <w:rsid w:val="00233D93"/>
    <w:rsid w:val="002353EC"/>
    <w:rsid w:val="0023656E"/>
    <w:rsid w:val="00237AF7"/>
    <w:rsid w:val="00241E78"/>
    <w:rsid w:val="00242A8D"/>
    <w:rsid w:val="00243AE5"/>
    <w:rsid w:val="00243C05"/>
    <w:rsid w:val="00245AFA"/>
    <w:rsid w:val="00251789"/>
    <w:rsid w:val="00253325"/>
    <w:rsid w:val="00255986"/>
    <w:rsid w:val="00257DF4"/>
    <w:rsid w:val="00260417"/>
    <w:rsid w:val="00264718"/>
    <w:rsid w:val="00267667"/>
    <w:rsid w:val="00274879"/>
    <w:rsid w:val="00277AAC"/>
    <w:rsid w:val="00283BFD"/>
    <w:rsid w:val="00285174"/>
    <w:rsid w:val="00287557"/>
    <w:rsid w:val="00291D77"/>
    <w:rsid w:val="00291DBC"/>
    <w:rsid w:val="002949B2"/>
    <w:rsid w:val="002A0BE1"/>
    <w:rsid w:val="002A25F0"/>
    <w:rsid w:val="002B5A24"/>
    <w:rsid w:val="002B5DA6"/>
    <w:rsid w:val="002C501E"/>
    <w:rsid w:val="002C530E"/>
    <w:rsid w:val="002D30E1"/>
    <w:rsid w:val="002D316F"/>
    <w:rsid w:val="002D58D3"/>
    <w:rsid w:val="002D5B8D"/>
    <w:rsid w:val="002E00D4"/>
    <w:rsid w:val="002E0604"/>
    <w:rsid w:val="002E16C4"/>
    <w:rsid w:val="002E2809"/>
    <w:rsid w:val="002F028C"/>
    <w:rsid w:val="002F192B"/>
    <w:rsid w:val="002F38B6"/>
    <w:rsid w:val="002F55E6"/>
    <w:rsid w:val="002F62EC"/>
    <w:rsid w:val="002F76F8"/>
    <w:rsid w:val="00306A65"/>
    <w:rsid w:val="00320EF6"/>
    <w:rsid w:val="0032188F"/>
    <w:rsid w:val="0032658E"/>
    <w:rsid w:val="00327024"/>
    <w:rsid w:val="003332FE"/>
    <w:rsid w:val="00334063"/>
    <w:rsid w:val="00335DA6"/>
    <w:rsid w:val="00343171"/>
    <w:rsid w:val="00343999"/>
    <w:rsid w:val="003445E6"/>
    <w:rsid w:val="00345FDD"/>
    <w:rsid w:val="00356C40"/>
    <w:rsid w:val="0035738C"/>
    <w:rsid w:val="0036071B"/>
    <w:rsid w:val="00361086"/>
    <w:rsid w:val="0036634C"/>
    <w:rsid w:val="00371276"/>
    <w:rsid w:val="00371942"/>
    <w:rsid w:val="00371F69"/>
    <w:rsid w:val="00372B21"/>
    <w:rsid w:val="00372B95"/>
    <w:rsid w:val="003742CF"/>
    <w:rsid w:val="00375CE6"/>
    <w:rsid w:val="00376CDB"/>
    <w:rsid w:val="00381CE2"/>
    <w:rsid w:val="00382CBD"/>
    <w:rsid w:val="003873F5"/>
    <w:rsid w:val="00390111"/>
    <w:rsid w:val="00391E27"/>
    <w:rsid w:val="00392839"/>
    <w:rsid w:val="003A27C8"/>
    <w:rsid w:val="003A405E"/>
    <w:rsid w:val="003C7FC5"/>
    <w:rsid w:val="003D051D"/>
    <w:rsid w:val="003D0F58"/>
    <w:rsid w:val="003D2D1F"/>
    <w:rsid w:val="003D2D6A"/>
    <w:rsid w:val="003D3DC3"/>
    <w:rsid w:val="003D50D6"/>
    <w:rsid w:val="003D56C6"/>
    <w:rsid w:val="003D627B"/>
    <w:rsid w:val="003D7241"/>
    <w:rsid w:val="003D73E3"/>
    <w:rsid w:val="003F2E53"/>
    <w:rsid w:val="003F4670"/>
    <w:rsid w:val="003F5043"/>
    <w:rsid w:val="00402E33"/>
    <w:rsid w:val="00404A36"/>
    <w:rsid w:val="00406F43"/>
    <w:rsid w:val="00407640"/>
    <w:rsid w:val="00410485"/>
    <w:rsid w:val="00415BFD"/>
    <w:rsid w:val="00420795"/>
    <w:rsid w:val="00420E85"/>
    <w:rsid w:val="004247BB"/>
    <w:rsid w:val="0043219B"/>
    <w:rsid w:val="00432A1A"/>
    <w:rsid w:val="00435770"/>
    <w:rsid w:val="00435ADE"/>
    <w:rsid w:val="00435F1B"/>
    <w:rsid w:val="004440D5"/>
    <w:rsid w:val="004443C1"/>
    <w:rsid w:val="00444E07"/>
    <w:rsid w:val="00445FFD"/>
    <w:rsid w:val="004500DA"/>
    <w:rsid w:val="00452249"/>
    <w:rsid w:val="004569B4"/>
    <w:rsid w:val="00462E41"/>
    <w:rsid w:val="00467BB7"/>
    <w:rsid w:val="00473C34"/>
    <w:rsid w:val="004765DC"/>
    <w:rsid w:val="00477BD9"/>
    <w:rsid w:val="00477F93"/>
    <w:rsid w:val="00483244"/>
    <w:rsid w:val="00485370"/>
    <w:rsid w:val="00485B51"/>
    <w:rsid w:val="004A118D"/>
    <w:rsid w:val="004A1241"/>
    <w:rsid w:val="004A214B"/>
    <w:rsid w:val="004A2CD7"/>
    <w:rsid w:val="004A3283"/>
    <w:rsid w:val="004A6A3D"/>
    <w:rsid w:val="004B1CDD"/>
    <w:rsid w:val="004B3270"/>
    <w:rsid w:val="004C18A0"/>
    <w:rsid w:val="004C2F47"/>
    <w:rsid w:val="004D47EF"/>
    <w:rsid w:val="004D4CC9"/>
    <w:rsid w:val="004F1A1F"/>
    <w:rsid w:val="004F1E1B"/>
    <w:rsid w:val="004F7A30"/>
    <w:rsid w:val="00507BAA"/>
    <w:rsid w:val="005102B4"/>
    <w:rsid w:val="00521795"/>
    <w:rsid w:val="00522B49"/>
    <w:rsid w:val="00526F93"/>
    <w:rsid w:val="00535BA8"/>
    <w:rsid w:val="0053658B"/>
    <w:rsid w:val="005418F4"/>
    <w:rsid w:val="005463C5"/>
    <w:rsid w:val="00550414"/>
    <w:rsid w:val="005512C6"/>
    <w:rsid w:val="00553B63"/>
    <w:rsid w:val="00555826"/>
    <w:rsid w:val="00560248"/>
    <w:rsid w:val="005625F3"/>
    <w:rsid w:val="00562673"/>
    <w:rsid w:val="005642AD"/>
    <w:rsid w:val="00565BF5"/>
    <w:rsid w:val="00570873"/>
    <w:rsid w:val="00571B56"/>
    <w:rsid w:val="00575125"/>
    <w:rsid w:val="005755FE"/>
    <w:rsid w:val="005769BC"/>
    <w:rsid w:val="00580BB5"/>
    <w:rsid w:val="00580DC3"/>
    <w:rsid w:val="005849D8"/>
    <w:rsid w:val="00586C75"/>
    <w:rsid w:val="00586D22"/>
    <w:rsid w:val="00591216"/>
    <w:rsid w:val="00591C9D"/>
    <w:rsid w:val="00593901"/>
    <w:rsid w:val="005B071A"/>
    <w:rsid w:val="005B1C14"/>
    <w:rsid w:val="005B3ECF"/>
    <w:rsid w:val="005B4CC5"/>
    <w:rsid w:val="005B5E39"/>
    <w:rsid w:val="005B6354"/>
    <w:rsid w:val="005D2273"/>
    <w:rsid w:val="005D3687"/>
    <w:rsid w:val="005D6A2C"/>
    <w:rsid w:val="005D7520"/>
    <w:rsid w:val="005E008D"/>
    <w:rsid w:val="005E2B92"/>
    <w:rsid w:val="005E4487"/>
    <w:rsid w:val="005E58EC"/>
    <w:rsid w:val="005E6297"/>
    <w:rsid w:val="005E6843"/>
    <w:rsid w:val="00600BCD"/>
    <w:rsid w:val="00601E04"/>
    <w:rsid w:val="00601E74"/>
    <w:rsid w:val="00602136"/>
    <w:rsid w:val="00604C7F"/>
    <w:rsid w:val="0061006F"/>
    <w:rsid w:val="00615D71"/>
    <w:rsid w:val="00616F78"/>
    <w:rsid w:val="00617696"/>
    <w:rsid w:val="00617B8D"/>
    <w:rsid w:val="006317B5"/>
    <w:rsid w:val="00632216"/>
    <w:rsid w:val="006368D7"/>
    <w:rsid w:val="006434D4"/>
    <w:rsid w:val="00644A34"/>
    <w:rsid w:val="00651464"/>
    <w:rsid w:val="006532A8"/>
    <w:rsid w:val="006532D9"/>
    <w:rsid w:val="0065400B"/>
    <w:rsid w:val="00660413"/>
    <w:rsid w:val="006604B6"/>
    <w:rsid w:val="00672031"/>
    <w:rsid w:val="00680406"/>
    <w:rsid w:val="0068101C"/>
    <w:rsid w:val="00681C4E"/>
    <w:rsid w:val="00682090"/>
    <w:rsid w:val="00695BEE"/>
    <w:rsid w:val="006A70CE"/>
    <w:rsid w:val="006A71A9"/>
    <w:rsid w:val="006B0963"/>
    <w:rsid w:val="006B2F51"/>
    <w:rsid w:val="006C1C7E"/>
    <w:rsid w:val="006C2F25"/>
    <w:rsid w:val="006C4CD7"/>
    <w:rsid w:val="006F1572"/>
    <w:rsid w:val="006F2BEC"/>
    <w:rsid w:val="006F2C25"/>
    <w:rsid w:val="006F2CF2"/>
    <w:rsid w:val="006F4D2A"/>
    <w:rsid w:val="006F4D5C"/>
    <w:rsid w:val="006F6B4A"/>
    <w:rsid w:val="006F7FF7"/>
    <w:rsid w:val="00701384"/>
    <w:rsid w:val="00702D4D"/>
    <w:rsid w:val="0070645C"/>
    <w:rsid w:val="00707963"/>
    <w:rsid w:val="0071114F"/>
    <w:rsid w:val="007118F4"/>
    <w:rsid w:val="00712CD7"/>
    <w:rsid w:val="007138BC"/>
    <w:rsid w:val="00714861"/>
    <w:rsid w:val="0071692B"/>
    <w:rsid w:val="00720C67"/>
    <w:rsid w:val="0072103D"/>
    <w:rsid w:val="00721C75"/>
    <w:rsid w:val="007233EE"/>
    <w:rsid w:val="007235AB"/>
    <w:rsid w:val="007244FE"/>
    <w:rsid w:val="00726C9B"/>
    <w:rsid w:val="00731400"/>
    <w:rsid w:val="007334DC"/>
    <w:rsid w:val="007336E2"/>
    <w:rsid w:val="0073395F"/>
    <w:rsid w:val="00746688"/>
    <w:rsid w:val="007473CC"/>
    <w:rsid w:val="0075073D"/>
    <w:rsid w:val="007517A4"/>
    <w:rsid w:val="00752382"/>
    <w:rsid w:val="0075438B"/>
    <w:rsid w:val="007565C3"/>
    <w:rsid w:val="00757C20"/>
    <w:rsid w:val="00763C3F"/>
    <w:rsid w:val="00767898"/>
    <w:rsid w:val="00770430"/>
    <w:rsid w:val="00770B64"/>
    <w:rsid w:val="007717E0"/>
    <w:rsid w:val="0077249B"/>
    <w:rsid w:val="00775108"/>
    <w:rsid w:val="0077690E"/>
    <w:rsid w:val="00784C9A"/>
    <w:rsid w:val="00791790"/>
    <w:rsid w:val="00792A87"/>
    <w:rsid w:val="007A3B94"/>
    <w:rsid w:val="007A4A49"/>
    <w:rsid w:val="007A6753"/>
    <w:rsid w:val="007B3FCF"/>
    <w:rsid w:val="007B7131"/>
    <w:rsid w:val="007C1769"/>
    <w:rsid w:val="007C6378"/>
    <w:rsid w:val="007D0BB2"/>
    <w:rsid w:val="007D0F74"/>
    <w:rsid w:val="007D1737"/>
    <w:rsid w:val="007D1DFB"/>
    <w:rsid w:val="007D222F"/>
    <w:rsid w:val="007D398A"/>
    <w:rsid w:val="007D4B6C"/>
    <w:rsid w:val="007D7035"/>
    <w:rsid w:val="007E0EC5"/>
    <w:rsid w:val="007E5366"/>
    <w:rsid w:val="007F3BCA"/>
    <w:rsid w:val="007F68C3"/>
    <w:rsid w:val="0080210F"/>
    <w:rsid w:val="00802D4E"/>
    <w:rsid w:val="0080319E"/>
    <w:rsid w:val="00804671"/>
    <w:rsid w:val="00807026"/>
    <w:rsid w:val="008077F4"/>
    <w:rsid w:val="00807B2E"/>
    <w:rsid w:val="00814994"/>
    <w:rsid w:val="0081672A"/>
    <w:rsid w:val="00822397"/>
    <w:rsid w:val="00823E39"/>
    <w:rsid w:val="00825A14"/>
    <w:rsid w:val="00830219"/>
    <w:rsid w:val="00832F6E"/>
    <w:rsid w:val="0083476E"/>
    <w:rsid w:val="00835622"/>
    <w:rsid w:val="00836699"/>
    <w:rsid w:val="00837512"/>
    <w:rsid w:val="00837D52"/>
    <w:rsid w:val="00840DB7"/>
    <w:rsid w:val="00842E36"/>
    <w:rsid w:val="008444A9"/>
    <w:rsid w:val="008448E7"/>
    <w:rsid w:val="00845AEC"/>
    <w:rsid w:val="00845DC5"/>
    <w:rsid w:val="008467E3"/>
    <w:rsid w:val="008543F7"/>
    <w:rsid w:val="0085452C"/>
    <w:rsid w:val="0085695B"/>
    <w:rsid w:val="00863287"/>
    <w:rsid w:val="00864DEB"/>
    <w:rsid w:val="008668B3"/>
    <w:rsid w:val="00866C3C"/>
    <w:rsid w:val="00866DE5"/>
    <w:rsid w:val="0087004C"/>
    <w:rsid w:val="00872CF1"/>
    <w:rsid w:val="00873D18"/>
    <w:rsid w:val="008747A0"/>
    <w:rsid w:val="00883701"/>
    <w:rsid w:val="00886E17"/>
    <w:rsid w:val="00887C9D"/>
    <w:rsid w:val="00890438"/>
    <w:rsid w:val="00892740"/>
    <w:rsid w:val="008A353F"/>
    <w:rsid w:val="008A3CAF"/>
    <w:rsid w:val="008A5102"/>
    <w:rsid w:val="008A73CE"/>
    <w:rsid w:val="008B5430"/>
    <w:rsid w:val="008B584A"/>
    <w:rsid w:val="008B6472"/>
    <w:rsid w:val="008C1795"/>
    <w:rsid w:val="008C63C9"/>
    <w:rsid w:val="008C6DDE"/>
    <w:rsid w:val="008C7662"/>
    <w:rsid w:val="008D13C3"/>
    <w:rsid w:val="008D2024"/>
    <w:rsid w:val="008D2B08"/>
    <w:rsid w:val="008D46F8"/>
    <w:rsid w:val="008D5C45"/>
    <w:rsid w:val="008D735A"/>
    <w:rsid w:val="008E06A4"/>
    <w:rsid w:val="008E0AC2"/>
    <w:rsid w:val="008E1713"/>
    <w:rsid w:val="008E2340"/>
    <w:rsid w:val="008E6FAA"/>
    <w:rsid w:val="008E78F4"/>
    <w:rsid w:val="008F0544"/>
    <w:rsid w:val="00900DD6"/>
    <w:rsid w:val="00900F65"/>
    <w:rsid w:val="0090411D"/>
    <w:rsid w:val="00905FEE"/>
    <w:rsid w:val="0090787A"/>
    <w:rsid w:val="00907E5E"/>
    <w:rsid w:val="0091163B"/>
    <w:rsid w:val="00911E95"/>
    <w:rsid w:val="00912F44"/>
    <w:rsid w:val="00913AFA"/>
    <w:rsid w:val="00916803"/>
    <w:rsid w:val="009223BF"/>
    <w:rsid w:val="00924F71"/>
    <w:rsid w:val="00934250"/>
    <w:rsid w:val="00942769"/>
    <w:rsid w:val="00946B83"/>
    <w:rsid w:val="00954C99"/>
    <w:rsid w:val="00960CD9"/>
    <w:rsid w:val="00962116"/>
    <w:rsid w:val="00970514"/>
    <w:rsid w:val="00987576"/>
    <w:rsid w:val="00990582"/>
    <w:rsid w:val="0099098B"/>
    <w:rsid w:val="009913BE"/>
    <w:rsid w:val="0099177C"/>
    <w:rsid w:val="009928F1"/>
    <w:rsid w:val="00993C35"/>
    <w:rsid w:val="009951F2"/>
    <w:rsid w:val="009954C3"/>
    <w:rsid w:val="00997F80"/>
    <w:rsid w:val="009A2CAF"/>
    <w:rsid w:val="009A469C"/>
    <w:rsid w:val="009B19BE"/>
    <w:rsid w:val="009B279F"/>
    <w:rsid w:val="009B2D1A"/>
    <w:rsid w:val="009C1206"/>
    <w:rsid w:val="009D34DA"/>
    <w:rsid w:val="009D7904"/>
    <w:rsid w:val="009E00D9"/>
    <w:rsid w:val="009E073E"/>
    <w:rsid w:val="009E2410"/>
    <w:rsid w:val="009E2664"/>
    <w:rsid w:val="009E3E4C"/>
    <w:rsid w:val="009E7B29"/>
    <w:rsid w:val="009E7C54"/>
    <w:rsid w:val="009F20DB"/>
    <w:rsid w:val="009F63E4"/>
    <w:rsid w:val="00A009F3"/>
    <w:rsid w:val="00A00D45"/>
    <w:rsid w:val="00A020C4"/>
    <w:rsid w:val="00A07A8B"/>
    <w:rsid w:val="00A10622"/>
    <w:rsid w:val="00A12C91"/>
    <w:rsid w:val="00A21265"/>
    <w:rsid w:val="00A22266"/>
    <w:rsid w:val="00A225B5"/>
    <w:rsid w:val="00A22A85"/>
    <w:rsid w:val="00A23BB0"/>
    <w:rsid w:val="00A315B6"/>
    <w:rsid w:val="00A33C5C"/>
    <w:rsid w:val="00A342A1"/>
    <w:rsid w:val="00A35B03"/>
    <w:rsid w:val="00A35BE4"/>
    <w:rsid w:val="00A36436"/>
    <w:rsid w:val="00A42255"/>
    <w:rsid w:val="00A4341C"/>
    <w:rsid w:val="00A4391C"/>
    <w:rsid w:val="00A4580E"/>
    <w:rsid w:val="00A47DCA"/>
    <w:rsid w:val="00A551BD"/>
    <w:rsid w:val="00A56D67"/>
    <w:rsid w:val="00A57DAE"/>
    <w:rsid w:val="00A66810"/>
    <w:rsid w:val="00A67041"/>
    <w:rsid w:val="00A71D98"/>
    <w:rsid w:val="00A73567"/>
    <w:rsid w:val="00A7544E"/>
    <w:rsid w:val="00A823BC"/>
    <w:rsid w:val="00A83DFC"/>
    <w:rsid w:val="00A86212"/>
    <w:rsid w:val="00A9124C"/>
    <w:rsid w:val="00A95828"/>
    <w:rsid w:val="00A95BB5"/>
    <w:rsid w:val="00AA04C0"/>
    <w:rsid w:val="00AA0F70"/>
    <w:rsid w:val="00AA3B90"/>
    <w:rsid w:val="00AA5626"/>
    <w:rsid w:val="00AB181A"/>
    <w:rsid w:val="00AB297E"/>
    <w:rsid w:val="00AB4481"/>
    <w:rsid w:val="00AB66B8"/>
    <w:rsid w:val="00AB6F90"/>
    <w:rsid w:val="00AB736F"/>
    <w:rsid w:val="00AB7EE2"/>
    <w:rsid w:val="00AC0D31"/>
    <w:rsid w:val="00AC1872"/>
    <w:rsid w:val="00AC1F83"/>
    <w:rsid w:val="00AC4AB9"/>
    <w:rsid w:val="00AC771A"/>
    <w:rsid w:val="00AD0063"/>
    <w:rsid w:val="00AD0DA6"/>
    <w:rsid w:val="00AD1770"/>
    <w:rsid w:val="00AD4DF1"/>
    <w:rsid w:val="00AD7624"/>
    <w:rsid w:val="00AE5923"/>
    <w:rsid w:val="00AF16B2"/>
    <w:rsid w:val="00AF4383"/>
    <w:rsid w:val="00AF6C3F"/>
    <w:rsid w:val="00B0269B"/>
    <w:rsid w:val="00B02D3E"/>
    <w:rsid w:val="00B03814"/>
    <w:rsid w:val="00B041D5"/>
    <w:rsid w:val="00B04558"/>
    <w:rsid w:val="00B05D07"/>
    <w:rsid w:val="00B07840"/>
    <w:rsid w:val="00B11948"/>
    <w:rsid w:val="00B12E23"/>
    <w:rsid w:val="00B15622"/>
    <w:rsid w:val="00B2042E"/>
    <w:rsid w:val="00B225BC"/>
    <w:rsid w:val="00B22D46"/>
    <w:rsid w:val="00B27CDC"/>
    <w:rsid w:val="00B33B6B"/>
    <w:rsid w:val="00B36C0F"/>
    <w:rsid w:val="00B371A7"/>
    <w:rsid w:val="00B377B5"/>
    <w:rsid w:val="00B37EE1"/>
    <w:rsid w:val="00B40BD9"/>
    <w:rsid w:val="00B40E3F"/>
    <w:rsid w:val="00B433ED"/>
    <w:rsid w:val="00B449BA"/>
    <w:rsid w:val="00B45161"/>
    <w:rsid w:val="00B457EE"/>
    <w:rsid w:val="00B4619C"/>
    <w:rsid w:val="00B46D91"/>
    <w:rsid w:val="00B50F98"/>
    <w:rsid w:val="00B51384"/>
    <w:rsid w:val="00B51732"/>
    <w:rsid w:val="00B61ED3"/>
    <w:rsid w:val="00B638C6"/>
    <w:rsid w:val="00B667FA"/>
    <w:rsid w:val="00B66A96"/>
    <w:rsid w:val="00B707AB"/>
    <w:rsid w:val="00B73A94"/>
    <w:rsid w:val="00B77181"/>
    <w:rsid w:val="00B80053"/>
    <w:rsid w:val="00B80836"/>
    <w:rsid w:val="00B80AE2"/>
    <w:rsid w:val="00B82E4D"/>
    <w:rsid w:val="00B85D8C"/>
    <w:rsid w:val="00B86813"/>
    <w:rsid w:val="00B86D8A"/>
    <w:rsid w:val="00B86D90"/>
    <w:rsid w:val="00B87DFE"/>
    <w:rsid w:val="00B90D18"/>
    <w:rsid w:val="00B94571"/>
    <w:rsid w:val="00B97F78"/>
    <w:rsid w:val="00BA0C2F"/>
    <w:rsid w:val="00BA0E6F"/>
    <w:rsid w:val="00BA1042"/>
    <w:rsid w:val="00BA367D"/>
    <w:rsid w:val="00BA4B31"/>
    <w:rsid w:val="00BB23D5"/>
    <w:rsid w:val="00BB36EC"/>
    <w:rsid w:val="00BB5696"/>
    <w:rsid w:val="00BC13CA"/>
    <w:rsid w:val="00BC19A2"/>
    <w:rsid w:val="00BC2B51"/>
    <w:rsid w:val="00BC3CE1"/>
    <w:rsid w:val="00BC6540"/>
    <w:rsid w:val="00BC7718"/>
    <w:rsid w:val="00BC77BE"/>
    <w:rsid w:val="00BC7DA1"/>
    <w:rsid w:val="00BD01A5"/>
    <w:rsid w:val="00BD379E"/>
    <w:rsid w:val="00BD3A1A"/>
    <w:rsid w:val="00BD5AC3"/>
    <w:rsid w:val="00BE0519"/>
    <w:rsid w:val="00BE5024"/>
    <w:rsid w:val="00C0242D"/>
    <w:rsid w:val="00C15173"/>
    <w:rsid w:val="00C16C4A"/>
    <w:rsid w:val="00C267D3"/>
    <w:rsid w:val="00C27612"/>
    <w:rsid w:val="00C27B30"/>
    <w:rsid w:val="00C34C32"/>
    <w:rsid w:val="00C42519"/>
    <w:rsid w:val="00C50021"/>
    <w:rsid w:val="00C528E6"/>
    <w:rsid w:val="00C576AC"/>
    <w:rsid w:val="00C60905"/>
    <w:rsid w:val="00C637F9"/>
    <w:rsid w:val="00C63B61"/>
    <w:rsid w:val="00C701DA"/>
    <w:rsid w:val="00C73DE9"/>
    <w:rsid w:val="00C75340"/>
    <w:rsid w:val="00C75D5C"/>
    <w:rsid w:val="00C86EED"/>
    <w:rsid w:val="00C905EE"/>
    <w:rsid w:val="00C9537E"/>
    <w:rsid w:val="00C96CBB"/>
    <w:rsid w:val="00C96CF6"/>
    <w:rsid w:val="00CA0A4C"/>
    <w:rsid w:val="00CA2CBA"/>
    <w:rsid w:val="00CA5C58"/>
    <w:rsid w:val="00CA7D68"/>
    <w:rsid w:val="00CC0AAF"/>
    <w:rsid w:val="00CC555F"/>
    <w:rsid w:val="00CC60CC"/>
    <w:rsid w:val="00CC6D47"/>
    <w:rsid w:val="00CC6F0A"/>
    <w:rsid w:val="00CD20C6"/>
    <w:rsid w:val="00CD2F71"/>
    <w:rsid w:val="00CD31B2"/>
    <w:rsid w:val="00CD66A1"/>
    <w:rsid w:val="00CE3136"/>
    <w:rsid w:val="00CE3D07"/>
    <w:rsid w:val="00CE3E55"/>
    <w:rsid w:val="00CF25D7"/>
    <w:rsid w:val="00CF46BC"/>
    <w:rsid w:val="00CF534E"/>
    <w:rsid w:val="00CF7E6F"/>
    <w:rsid w:val="00D02CB7"/>
    <w:rsid w:val="00D03AEE"/>
    <w:rsid w:val="00D056E8"/>
    <w:rsid w:val="00D0570E"/>
    <w:rsid w:val="00D0702A"/>
    <w:rsid w:val="00D126BE"/>
    <w:rsid w:val="00D1723F"/>
    <w:rsid w:val="00D212E6"/>
    <w:rsid w:val="00D21BC7"/>
    <w:rsid w:val="00D250B2"/>
    <w:rsid w:val="00D31561"/>
    <w:rsid w:val="00D351F2"/>
    <w:rsid w:val="00D40C67"/>
    <w:rsid w:val="00D41634"/>
    <w:rsid w:val="00D46E81"/>
    <w:rsid w:val="00D53F52"/>
    <w:rsid w:val="00D54B13"/>
    <w:rsid w:val="00D604B8"/>
    <w:rsid w:val="00D617DD"/>
    <w:rsid w:val="00D6300A"/>
    <w:rsid w:val="00D64741"/>
    <w:rsid w:val="00D6557D"/>
    <w:rsid w:val="00D6729C"/>
    <w:rsid w:val="00D7391C"/>
    <w:rsid w:val="00D746EC"/>
    <w:rsid w:val="00D76422"/>
    <w:rsid w:val="00D81F34"/>
    <w:rsid w:val="00D837C8"/>
    <w:rsid w:val="00D85D78"/>
    <w:rsid w:val="00D86F44"/>
    <w:rsid w:val="00D86FAB"/>
    <w:rsid w:val="00D91A46"/>
    <w:rsid w:val="00D93B71"/>
    <w:rsid w:val="00D94ED6"/>
    <w:rsid w:val="00D95E7A"/>
    <w:rsid w:val="00D96597"/>
    <w:rsid w:val="00DA0612"/>
    <w:rsid w:val="00DA4623"/>
    <w:rsid w:val="00DB4BF6"/>
    <w:rsid w:val="00DD2EAB"/>
    <w:rsid w:val="00DD2FB0"/>
    <w:rsid w:val="00DD3E2D"/>
    <w:rsid w:val="00DE3B77"/>
    <w:rsid w:val="00DE41A9"/>
    <w:rsid w:val="00DF0900"/>
    <w:rsid w:val="00DF3D3E"/>
    <w:rsid w:val="00DF5F69"/>
    <w:rsid w:val="00DF6DC0"/>
    <w:rsid w:val="00DF7D15"/>
    <w:rsid w:val="00E00333"/>
    <w:rsid w:val="00E00EB3"/>
    <w:rsid w:val="00E04BC9"/>
    <w:rsid w:val="00E04E10"/>
    <w:rsid w:val="00E07197"/>
    <w:rsid w:val="00E10A81"/>
    <w:rsid w:val="00E1158D"/>
    <w:rsid w:val="00E11D73"/>
    <w:rsid w:val="00E15F3E"/>
    <w:rsid w:val="00E15FE7"/>
    <w:rsid w:val="00E17132"/>
    <w:rsid w:val="00E20F27"/>
    <w:rsid w:val="00E23051"/>
    <w:rsid w:val="00E27D7C"/>
    <w:rsid w:val="00E31812"/>
    <w:rsid w:val="00E37F17"/>
    <w:rsid w:val="00E4286C"/>
    <w:rsid w:val="00E50A4E"/>
    <w:rsid w:val="00E53266"/>
    <w:rsid w:val="00E541EE"/>
    <w:rsid w:val="00E56239"/>
    <w:rsid w:val="00E56E44"/>
    <w:rsid w:val="00E71DB4"/>
    <w:rsid w:val="00E7234E"/>
    <w:rsid w:val="00E746BF"/>
    <w:rsid w:val="00E752F8"/>
    <w:rsid w:val="00E76CB4"/>
    <w:rsid w:val="00E839EA"/>
    <w:rsid w:val="00E855B3"/>
    <w:rsid w:val="00E87FD5"/>
    <w:rsid w:val="00E909CB"/>
    <w:rsid w:val="00E94A59"/>
    <w:rsid w:val="00E952CC"/>
    <w:rsid w:val="00E97B52"/>
    <w:rsid w:val="00EB489D"/>
    <w:rsid w:val="00EB49A5"/>
    <w:rsid w:val="00EC7F07"/>
    <w:rsid w:val="00EE5A75"/>
    <w:rsid w:val="00F0150C"/>
    <w:rsid w:val="00F01B42"/>
    <w:rsid w:val="00F02E41"/>
    <w:rsid w:val="00F1258B"/>
    <w:rsid w:val="00F20E31"/>
    <w:rsid w:val="00F22094"/>
    <w:rsid w:val="00F23630"/>
    <w:rsid w:val="00F24731"/>
    <w:rsid w:val="00F24DBA"/>
    <w:rsid w:val="00F2531B"/>
    <w:rsid w:val="00F26997"/>
    <w:rsid w:val="00F35616"/>
    <w:rsid w:val="00F401D4"/>
    <w:rsid w:val="00F4088D"/>
    <w:rsid w:val="00F40CF4"/>
    <w:rsid w:val="00F45777"/>
    <w:rsid w:val="00F45FE3"/>
    <w:rsid w:val="00F50E18"/>
    <w:rsid w:val="00F52926"/>
    <w:rsid w:val="00F54952"/>
    <w:rsid w:val="00F57F1E"/>
    <w:rsid w:val="00F678EA"/>
    <w:rsid w:val="00F72068"/>
    <w:rsid w:val="00F723A0"/>
    <w:rsid w:val="00F7377F"/>
    <w:rsid w:val="00F81549"/>
    <w:rsid w:val="00F85E88"/>
    <w:rsid w:val="00F91EB0"/>
    <w:rsid w:val="00F92644"/>
    <w:rsid w:val="00F9534D"/>
    <w:rsid w:val="00F97439"/>
    <w:rsid w:val="00FA1009"/>
    <w:rsid w:val="00FA38A3"/>
    <w:rsid w:val="00FA6A73"/>
    <w:rsid w:val="00FA771C"/>
    <w:rsid w:val="00FB0A1B"/>
    <w:rsid w:val="00FB572D"/>
    <w:rsid w:val="00FC149A"/>
    <w:rsid w:val="00FC272B"/>
    <w:rsid w:val="00FC3D27"/>
    <w:rsid w:val="00FC549A"/>
    <w:rsid w:val="00FC6939"/>
    <w:rsid w:val="00FC6B3F"/>
    <w:rsid w:val="00FD1EAF"/>
    <w:rsid w:val="00FD2032"/>
    <w:rsid w:val="00FD62D7"/>
    <w:rsid w:val="00FD6600"/>
    <w:rsid w:val="00FD75B0"/>
    <w:rsid w:val="00FD7F6F"/>
    <w:rsid w:val="00FE2679"/>
    <w:rsid w:val="00FF3296"/>
    <w:rsid w:val="00FF780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ais">
    <w:name w:val="Normal"/>
    <w:qFormat/>
    <w:rsid w:val="00A21265"/>
    <w:rPr>
      <w:sz w:val="24"/>
      <w:szCs w:val="24"/>
      <w:lang w:val="en-US" w:eastAsia="en-US"/>
    </w:rPr>
  </w:style>
  <w:style w:type="paragraph" w:styleId="Virsraksts3">
    <w:name w:val="heading 3"/>
    <w:basedOn w:val="Parastais"/>
    <w:next w:val="Parastais"/>
    <w:qFormat/>
    <w:rsid w:val="00586D22"/>
    <w:pPr>
      <w:keepNext/>
      <w:jc w:val="right"/>
      <w:outlineLvl w:val="2"/>
    </w:pPr>
    <w:rPr>
      <w:sz w:val="28"/>
      <w:szCs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CharCharRakstzRakstzCharCharRakstzRakstzCharCharRakstzRakstzCharCharRakstzRakstz">
    <w:name w:val="Char Char Rakstz. Rakstz. Char Char Rakstz. Rakstz. Char Char Rakstz. Rakstz. Char Char Rakstz. Rakstz."/>
    <w:basedOn w:val="Parastais"/>
    <w:rsid w:val="001040F5"/>
    <w:pPr>
      <w:spacing w:after="160" w:line="240" w:lineRule="exact"/>
    </w:pPr>
    <w:rPr>
      <w:rFonts w:ascii="Tahoma" w:hAnsi="Tahoma"/>
      <w:sz w:val="20"/>
      <w:szCs w:val="20"/>
    </w:rPr>
  </w:style>
  <w:style w:type="character" w:styleId="Hipersaite">
    <w:name w:val="Hyperlink"/>
    <w:rsid w:val="001040F5"/>
    <w:rPr>
      <w:color w:val="0000FF"/>
      <w:u w:val="single"/>
    </w:rPr>
  </w:style>
  <w:style w:type="paragraph" w:styleId="Galvene">
    <w:name w:val="header"/>
    <w:basedOn w:val="Parastais"/>
    <w:rsid w:val="001040F5"/>
    <w:pPr>
      <w:tabs>
        <w:tab w:val="center" w:pos="4320"/>
        <w:tab w:val="right" w:pos="8640"/>
      </w:tabs>
    </w:pPr>
  </w:style>
  <w:style w:type="paragraph" w:styleId="Kjene">
    <w:name w:val="footer"/>
    <w:basedOn w:val="Parastais"/>
    <w:rsid w:val="001040F5"/>
    <w:pPr>
      <w:tabs>
        <w:tab w:val="center" w:pos="4320"/>
        <w:tab w:val="right" w:pos="8640"/>
      </w:tabs>
    </w:pPr>
  </w:style>
  <w:style w:type="character" w:styleId="Lappusesnumurs">
    <w:name w:val="page number"/>
    <w:basedOn w:val="Noklusjumarindkopasfonts"/>
    <w:rsid w:val="001040F5"/>
  </w:style>
  <w:style w:type="paragraph" w:styleId="Dokumentakarte">
    <w:name w:val="Document Map"/>
    <w:basedOn w:val="Parastais"/>
    <w:semiHidden/>
    <w:rsid w:val="002F028C"/>
    <w:pPr>
      <w:shd w:val="clear" w:color="auto" w:fill="000080"/>
    </w:pPr>
    <w:rPr>
      <w:rFonts w:ascii="Tahoma" w:hAnsi="Tahoma" w:cs="Tahoma"/>
      <w:sz w:val="20"/>
      <w:szCs w:val="20"/>
    </w:rPr>
  </w:style>
  <w:style w:type="paragraph" w:styleId="Balonteksts">
    <w:name w:val="Balloon Text"/>
    <w:basedOn w:val="Parastais"/>
    <w:semiHidden/>
    <w:rsid w:val="002F028C"/>
    <w:rPr>
      <w:rFonts w:ascii="Tahoma" w:hAnsi="Tahoma" w:cs="Tahoma"/>
      <w:sz w:val="16"/>
      <w:szCs w:val="16"/>
    </w:rPr>
  </w:style>
  <w:style w:type="character" w:styleId="Komentraatsauce">
    <w:name w:val="annotation reference"/>
    <w:semiHidden/>
    <w:rsid w:val="002F028C"/>
    <w:rPr>
      <w:sz w:val="16"/>
      <w:szCs w:val="16"/>
    </w:rPr>
  </w:style>
  <w:style w:type="paragraph" w:styleId="Komentrateksts">
    <w:name w:val="annotation text"/>
    <w:basedOn w:val="Parastais"/>
    <w:semiHidden/>
    <w:rsid w:val="002F028C"/>
    <w:rPr>
      <w:sz w:val="20"/>
      <w:szCs w:val="20"/>
    </w:rPr>
  </w:style>
  <w:style w:type="paragraph" w:styleId="Komentratma">
    <w:name w:val="annotation subject"/>
    <w:basedOn w:val="Komentrateksts"/>
    <w:next w:val="Komentrateksts"/>
    <w:semiHidden/>
    <w:rsid w:val="002F028C"/>
    <w:rPr>
      <w:b/>
      <w:bCs/>
    </w:rPr>
  </w:style>
  <w:style w:type="paragraph" w:styleId="Vresteksts">
    <w:name w:val="footnote text"/>
    <w:basedOn w:val="Parastais"/>
    <w:semiHidden/>
    <w:rsid w:val="00FD6600"/>
    <w:rPr>
      <w:sz w:val="20"/>
      <w:szCs w:val="20"/>
    </w:rPr>
  </w:style>
  <w:style w:type="character" w:styleId="Vresatsauce">
    <w:name w:val="footnote reference"/>
    <w:semiHidden/>
    <w:rsid w:val="00FD6600"/>
    <w:rPr>
      <w:vertAlign w:val="superscript"/>
    </w:rPr>
  </w:style>
  <w:style w:type="paragraph" w:styleId="Beiguvresteksts">
    <w:name w:val="endnote text"/>
    <w:basedOn w:val="Parastais"/>
    <w:semiHidden/>
    <w:rsid w:val="00F0150C"/>
    <w:rPr>
      <w:sz w:val="20"/>
      <w:szCs w:val="20"/>
    </w:rPr>
  </w:style>
  <w:style w:type="character" w:styleId="Beiguvresatsauce">
    <w:name w:val="endnote reference"/>
    <w:semiHidden/>
    <w:rsid w:val="00F0150C"/>
    <w:rPr>
      <w:vertAlign w:val="superscript"/>
    </w:rPr>
  </w:style>
  <w:style w:type="paragraph" w:customStyle="1" w:styleId="naisnod">
    <w:name w:val="naisnod"/>
    <w:basedOn w:val="Parastais"/>
    <w:rsid w:val="0099098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37421900">
      <w:bodyDiv w:val="1"/>
      <w:marLeft w:val="0"/>
      <w:marRight w:val="0"/>
      <w:marTop w:val="0"/>
      <w:marBottom w:val="0"/>
      <w:divBdr>
        <w:top w:val="none" w:sz="0" w:space="0" w:color="auto"/>
        <w:left w:val="none" w:sz="0" w:space="0" w:color="auto"/>
        <w:bottom w:val="none" w:sz="0" w:space="0" w:color="auto"/>
        <w:right w:val="none" w:sz="0" w:space="0" w:color="auto"/>
      </w:divBdr>
    </w:div>
    <w:div w:id="1346055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iba.Valentinovica@mantojum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D2C6A-6B8F-4B70-A218-6406D5B4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120</Words>
  <Characters>990</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Noteikumi par valsts nodevu par mākslas un antikvāro priekšmetu izvešanu un pagaidu izvešanu no Latvijas</vt:lpstr>
      <vt:lpstr>Ministru kabineta noteikumu projekta sākotnējās ietekmes novērtējuma ziņojuma (anotācijas) 2.pielikums</vt:lpstr>
    </vt:vector>
  </TitlesOfParts>
  <Manager>G.Puķītis</Manager>
  <Company>Kultūras ministrija</Company>
  <LinksUpToDate>false</LinksUpToDate>
  <CharactersWithSpaces>1108</CharactersWithSpaces>
  <SharedDoc>false</SharedDoc>
  <HLinks>
    <vt:vector size="6" baseType="variant">
      <vt:variant>
        <vt:i4>589931</vt:i4>
      </vt:variant>
      <vt:variant>
        <vt:i4>0</vt:i4>
      </vt:variant>
      <vt:variant>
        <vt:i4>0</vt:i4>
      </vt:variant>
      <vt:variant>
        <vt:i4>5</vt:i4>
      </vt:variant>
      <vt:variant>
        <vt:lpwstr>mailto:lna@arhivi.gov.lv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nodevas par kultūras pieminekļu, tajā skaitā valstij piederošo senlietu, pagaidu izvešanu un mākslas un antikvāro priekšmetu pilnīgu izvešanu un pagaidu izvešanu no Latvijas sagatavošanā iesaistīto darbinieku izlietotais darba laiks un atalgojums</dc:title>
  <dc:subject>Anotācijas 2.pielikums  </dc:subject>
  <dc:creator>B.Valentinoviča</dc:creator>
  <cp:keywords/>
  <dc:description>B.Valentinoviča
Tālr. 67229272
baiba.valentinovica@mantojums.lv</dc:description>
  <cp:lastModifiedBy>Dzintra Rozīte</cp:lastModifiedBy>
  <cp:revision>6</cp:revision>
  <cp:lastPrinted>2016-09-26T09:59:00Z</cp:lastPrinted>
  <dcterms:created xsi:type="dcterms:W3CDTF">2016-10-26T10:20:00Z</dcterms:created>
  <dcterms:modified xsi:type="dcterms:W3CDTF">2016-10-27T06:37:00Z</dcterms:modified>
</cp:coreProperties>
</file>