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BB" w:rsidRPr="00BF48BB" w:rsidRDefault="00BF48BB" w:rsidP="00BF48BB">
      <w:pPr>
        <w:spacing w:after="0"/>
        <w:jc w:val="center"/>
        <w:rPr>
          <w:rFonts w:eastAsia="Times New Roman"/>
          <w:b/>
          <w:lang w:eastAsia="lv-LV"/>
        </w:rPr>
      </w:pPr>
      <w:r w:rsidRPr="00BF48BB">
        <w:rPr>
          <w:rFonts w:eastAsia="Times New Roman"/>
          <w:b/>
          <w:lang w:eastAsia="lv-LV"/>
        </w:rPr>
        <w:t xml:space="preserve">Ministru kabineta noteikumu projekta </w:t>
      </w:r>
    </w:p>
    <w:p w:rsidR="00BF48BB" w:rsidRPr="00BF48BB" w:rsidRDefault="00BF48BB" w:rsidP="00BF48BB">
      <w:pPr>
        <w:spacing w:after="0"/>
        <w:jc w:val="center"/>
        <w:rPr>
          <w:rFonts w:eastAsia="Times New Roman"/>
          <w:b/>
          <w:lang w:eastAsia="lv-LV"/>
        </w:rPr>
      </w:pPr>
      <w:r w:rsidRPr="00BF48BB">
        <w:rPr>
          <w:rFonts w:eastAsia="Times New Roman"/>
          <w:b/>
          <w:lang w:eastAsia="lv-LV"/>
        </w:rPr>
        <w:t>„</w:t>
      </w:r>
      <w:r w:rsidRPr="00BF48BB">
        <w:rPr>
          <w:rFonts w:eastAsia="Times New Roman"/>
          <w:lang w:eastAsia="lv-LV"/>
        </w:rPr>
        <w:t xml:space="preserve"> </w:t>
      </w:r>
      <w:r w:rsidRPr="00BF48BB">
        <w:rPr>
          <w:rFonts w:eastAsia="Times New Roman"/>
          <w:b/>
          <w:lang w:eastAsia="lv-LV"/>
        </w:rPr>
        <w:t xml:space="preserve">Civilās aviācijas personāla veselības pārbaudes veikšanas, </w:t>
      </w:r>
    </w:p>
    <w:p w:rsidR="00BF48BB" w:rsidRPr="00BF48BB" w:rsidRDefault="00BF48BB" w:rsidP="00BF48BB">
      <w:pPr>
        <w:spacing w:after="0"/>
        <w:jc w:val="center"/>
        <w:rPr>
          <w:rFonts w:eastAsia="Times New Roman"/>
          <w:b/>
          <w:lang w:eastAsia="lv-LV"/>
        </w:rPr>
      </w:pPr>
      <w:r w:rsidRPr="00BF48BB">
        <w:rPr>
          <w:rFonts w:eastAsia="Times New Roman"/>
          <w:b/>
          <w:lang w:eastAsia="lv-LV"/>
        </w:rPr>
        <w:t xml:space="preserve">veselības apliecības izsniegšanas, aviācijas medicīnas ekspertu un </w:t>
      </w:r>
    </w:p>
    <w:p w:rsidR="00BF48BB" w:rsidRPr="00BF48BB" w:rsidRDefault="00BF48BB" w:rsidP="00BF48BB">
      <w:pPr>
        <w:spacing w:after="0"/>
        <w:jc w:val="center"/>
        <w:rPr>
          <w:rFonts w:eastAsia="Times New Roman"/>
          <w:b/>
          <w:lang w:eastAsia="lv-LV"/>
        </w:rPr>
      </w:pPr>
      <w:r w:rsidRPr="00BF48BB">
        <w:rPr>
          <w:rFonts w:eastAsia="Times New Roman"/>
          <w:b/>
          <w:lang w:eastAsia="lv-LV"/>
        </w:rPr>
        <w:t xml:space="preserve">aviācijas medicīnas centru sertificēšanas kārtība” </w:t>
      </w:r>
    </w:p>
    <w:p w:rsidR="00BF48BB" w:rsidRDefault="00BF48BB" w:rsidP="00BF48BB">
      <w:pPr>
        <w:spacing w:after="0"/>
        <w:jc w:val="center"/>
        <w:rPr>
          <w:rFonts w:eastAsia="Times New Roman"/>
          <w:b/>
          <w:bCs/>
          <w:lang w:eastAsia="lv-LV"/>
        </w:rPr>
      </w:pPr>
      <w:r w:rsidRPr="00BF48BB">
        <w:rPr>
          <w:rFonts w:eastAsia="Times New Roman"/>
          <w:b/>
          <w:bCs/>
          <w:lang w:eastAsia="lv-LV"/>
        </w:rPr>
        <w:t>sākotnējās ietekmes novērtējuma ziņojums (anotācija)</w:t>
      </w:r>
    </w:p>
    <w:p w:rsidR="00784EBE" w:rsidRPr="00BF48BB" w:rsidRDefault="00784EBE" w:rsidP="00BF48BB">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9"/>
        <w:gridCol w:w="2394"/>
        <w:gridCol w:w="321"/>
        <w:gridCol w:w="367"/>
        <w:gridCol w:w="1193"/>
        <w:gridCol w:w="563"/>
        <w:gridCol w:w="39"/>
        <w:gridCol w:w="1268"/>
        <w:gridCol w:w="2757"/>
      </w:tblGrid>
      <w:tr w:rsidR="008B6B89" w:rsidRPr="00BF48BB" w:rsidTr="00FE6060">
        <w:trPr>
          <w:trHeight w:val="40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b/>
                <w:bCs/>
                <w:lang w:eastAsia="lv-LV"/>
              </w:rPr>
              <w:t>I. Tiesību akta projekta izstrādes nepieciešamība</w:t>
            </w:r>
          </w:p>
        </w:tc>
      </w:tr>
      <w:tr w:rsidR="005B4BD3" w:rsidRPr="00BF48BB" w:rsidTr="005B4BD3">
        <w:trPr>
          <w:trHeight w:val="40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1.</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Pamatojum</w:t>
            </w:r>
            <w:bookmarkStart w:id="0" w:name="_GoBack"/>
            <w:bookmarkEnd w:id="0"/>
            <w:r w:rsidRPr="00BF48BB">
              <w:rPr>
                <w:rFonts w:eastAsia="Times New Roman"/>
                <w:lang w:eastAsia="lv-LV"/>
              </w:rPr>
              <w:t>s</w:t>
            </w:r>
          </w:p>
        </w:tc>
        <w:tc>
          <w:tcPr>
            <w:tcW w:w="3465" w:type="pct"/>
            <w:gridSpan w:val="7"/>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Likuma „Par aviāciju” 30.</w:t>
            </w:r>
            <w:r w:rsidRPr="00BF48BB">
              <w:rPr>
                <w:rFonts w:eastAsia="Times New Roman"/>
                <w:vertAlign w:val="superscript"/>
                <w:lang w:eastAsia="lv-LV"/>
              </w:rPr>
              <w:t xml:space="preserve">1 </w:t>
            </w:r>
            <w:r w:rsidRPr="00BF48BB">
              <w:rPr>
                <w:rFonts w:eastAsia="Times New Roman"/>
                <w:lang w:eastAsia="lv-LV"/>
              </w:rPr>
              <w:t>panta otrā un trešā daļa.</w:t>
            </w:r>
          </w:p>
          <w:p w:rsidR="00BF48BB" w:rsidRPr="00BF48BB" w:rsidRDefault="00BF48BB" w:rsidP="00BF48BB">
            <w:pPr>
              <w:spacing w:before="120" w:after="0"/>
              <w:jc w:val="both"/>
              <w:rPr>
                <w:rFonts w:eastAsia="Times New Roman"/>
                <w:bCs/>
                <w:lang w:eastAsia="lv-LV"/>
              </w:rPr>
            </w:pPr>
            <w:r w:rsidRPr="00BF48BB">
              <w:rPr>
                <w:rFonts w:eastAsia="Times New Roman"/>
                <w:bCs/>
                <w:lang w:eastAsia="lv-LV"/>
              </w:rPr>
              <w:t>Komisijas 2011.gada 3.novembra Regula (ES) Nr.1178/2011, ar ko nosaka tehniskās prasības un administratīvās procedūras attiecībā uz civilās aviācijas gaisa kuģa apkalpi atbilstīgi Eiropas Parlamenta un Padomes Regulai (EK) Nr. 216/2008.</w:t>
            </w:r>
          </w:p>
          <w:p w:rsidR="00BF48BB" w:rsidRPr="00BF48BB" w:rsidRDefault="00BF48BB" w:rsidP="00BF48BB">
            <w:pPr>
              <w:spacing w:before="120" w:after="0"/>
              <w:jc w:val="both"/>
              <w:rPr>
                <w:rFonts w:eastAsia="Times New Roman"/>
                <w:lang w:eastAsia="lv-LV"/>
              </w:rPr>
            </w:pPr>
            <w:r w:rsidRPr="00BF48BB">
              <w:rPr>
                <w:rFonts w:eastAsia="Times New Roman"/>
                <w:lang w:eastAsia="lv-LV"/>
              </w:rPr>
              <w:t>Komisijas 2015. gada 20.februāra Regula (ES) Nr.2015/340,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Nr.805/2011.</w:t>
            </w:r>
          </w:p>
        </w:tc>
      </w:tr>
      <w:tr w:rsidR="005B4BD3" w:rsidRPr="00BF48BB" w:rsidTr="005B4BD3">
        <w:trPr>
          <w:trHeight w:val="46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2.</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Pašreizējā situācija un problēmas, kuru risināšanai tiesību akta projekts izstrādāts, tiesiskā regulējuma mērķis un būtība</w:t>
            </w:r>
          </w:p>
        </w:tc>
        <w:tc>
          <w:tcPr>
            <w:tcW w:w="3465" w:type="pct"/>
            <w:gridSpan w:val="7"/>
            <w:tcBorders>
              <w:top w:val="outset" w:sz="6" w:space="0" w:color="auto"/>
              <w:left w:val="outset" w:sz="6" w:space="0" w:color="auto"/>
              <w:bottom w:val="outset" w:sz="6" w:space="0" w:color="auto"/>
              <w:right w:val="outset" w:sz="6" w:space="0" w:color="auto"/>
            </w:tcBorders>
          </w:tcPr>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Šobrīd ir spēkā Ministru kabineta 2010.gada 2.februāra noteikumi Nr.97 „Civilās aviācijas personāla veselības pārbaudes veikšanas, veselības apliecības izsniegšanas, aviācijas medicīnas centru un aviācijas medicīnas ekspertu sertificēšanas kārtība” (turpmāk – noteikumi Nr.97), kuri nosaka kārtību, kādā sertificē aviācijas medicīnas ekspertus, aviācijas medicīnas centrus un kādā veic civilās aviācijas personāla veselības stāvokļa pārbaudes un izsniedz civilās aviācijas personāla veselības apliecības Latvijas Republikā. Noteikumu Nr.97 ietvaros ar terminu „</w:t>
            </w:r>
            <w:r w:rsidR="009454E5" w:rsidRPr="00836835">
              <w:rPr>
                <w:rFonts w:eastAsia="Times New Roman"/>
                <w:lang w:eastAsia="lv-LV"/>
              </w:rPr>
              <w:t>c</w:t>
            </w:r>
            <w:r w:rsidRPr="00836835">
              <w:rPr>
                <w:rFonts w:eastAsia="Times New Roman"/>
                <w:lang w:eastAsia="lv-LV"/>
              </w:rPr>
              <w:t>ivilās aviācijas personāls” tiek aptverts personu loks - gaisa kuģu lidojumu apkalpes locekļi (komercpilots, privātpilots, amatierpilots utt.), gaisa kuģa salona apkalpes locekļi un gaisa satiksmes vadības dispečeri.</w:t>
            </w:r>
          </w:p>
          <w:p w:rsidR="009454E5"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2011.gada 3.novembrī tika pieņemta Komisijas Regula (ES) Nr. 1178/2011, ar ko nosaka tehniskās prasības un administratīvās procedūras attiecībā uz civilās aviācijas gaisa kuģa apkalpi atbilstīgi Eiropas Parlamenta un Padomes Regulai (EK) Nr. 216/200</w:t>
            </w:r>
            <w:r w:rsidR="001723B3">
              <w:rPr>
                <w:rFonts w:eastAsia="Times New Roman"/>
                <w:lang w:eastAsia="lv-LV"/>
              </w:rPr>
              <w:t>8 (turpmāk – regula Nr.1178/2011).</w:t>
            </w:r>
          </w:p>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2015. gada 20. februārī tika pieņemta Komisijas Regula (ES) 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 (turpmāk</w:t>
            </w:r>
            <w:r w:rsidR="00CB1C8F" w:rsidRPr="00836835">
              <w:rPr>
                <w:rFonts w:eastAsia="Times New Roman"/>
                <w:lang w:eastAsia="lv-LV"/>
              </w:rPr>
              <w:t xml:space="preserve">- </w:t>
            </w:r>
            <w:r w:rsidRPr="00836835">
              <w:rPr>
                <w:rFonts w:eastAsia="Times New Roman"/>
                <w:lang w:eastAsia="lv-LV"/>
              </w:rPr>
              <w:t xml:space="preserve"> regula Nr.2015/340).</w:t>
            </w:r>
          </w:p>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Regulā Nr. 2015/340 ir noteiktas prasības attiecībā uz gaisa satiksmes vadības dispečeru veselības pārbaudes veikšanu, veselības apliecību izsniegšanu un to derīguma uzturēšanu, kā arī ir noteiktas prasības aviācijas medicīnas ekspertu un aviācijas medicīnas centru sertifikācijai.</w:t>
            </w:r>
          </w:p>
          <w:p w:rsidR="00BF48BB" w:rsidRPr="00836835"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lastRenderedPageBreak/>
              <w:t>Ar regulas Nr. 2015/340 spēkā stāšanos tika konstatēts, ka vai</w:t>
            </w:r>
            <w:r w:rsidR="00CB1C8F" w:rsidRPr="00836835">
              <w:rPr>
                <w:rFonts w:eastAsia="Times New Roman"/>
                <w:lang w:eastAsia="lv-LV"/>
              </w:rPr>
              <w:t>rākas tiesību normas ir pretrunā</w:t>
            </w:r>
            <w:r w:rsidR="00C163F6">
              <w:rPr>
                <w:rFonts w:eastAsia="Times New Roman"/>
                <w:lang w:eastAsia="lv-LV"/>
              </w:rPr>
              <w:t xml:space="preserve"> un dublējas ar</w:t>
            </w:r>
            <w:r w:rsidRPr="00836835">
              <w:rPr>
                <w:rFonts w:eastAsia="Times New Roman"/>
                <w:lang w:eastAsia="lv-LV"/>
              </w:rPr>
              <w:t xml:space="preserve"> noteikumu Nr.97 tiesību normām. </w:t>
            </w:r>
          </w:p>
          <w:p w:rsidR="00BF48BB"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 xml:space="preserve">Lai novērstu regulas Nr. </w:t>
            </w:r>
            <w:r w:rsidR="00C163F6">
              <w:rPr>
                <w:rFonts w:eastAsia="Times New Roman"/>
                <w:lang w:eastAsia="lv-LV"/>
              </w:rPr>
              <w:t>2015/340 tiesību normu kolīzijas</w:t>
            </w:r>
            <w:r w:rsidRPr="00836835">
              <w:rPr>
                <w:rFonts w:eastAsia="Times New Roman"/>
                <w:lang w:eastAsia="lv-LV"/>
              </w:rPr>
              <w:t xml:space="preserve"> ar noteikumu Nr.97 tiesību normām, nepieciešams veikt grozījumus noteikumos Nr.97. </w:t>
            </w:r>
          </w:p>
          <w:p w:rsidR="009454E5" w:rsidRPr="00836835" w:rsidRDefault="009454E5" w:rsidP="009454E5">
            <w:pPr>
              <w:spacing w:after="0"/>
              <w:jc w:val="both"/>
              <w:rPr>
                <w:rFonts w:eastAsia="Times New Roman"/>
                <w:lang w:eastAsia="lv-LV"/>
              </w:rPr>
            </w:pPr>
            <w:r w:rsidRPr="00836835">
              <w:rPr>
                <w:rFonts w:eastAsia="Times New Roman"/>
                <w:lang w:eastAsia="lv-LV"/>
              </w:rPr>
              <w:t>Civilās aviācijas aģentūrai ir pienākums līdz 2016.gada 31.decembrim ieviest gaisa satiksmes vadības dispečeru veselības pārbaužu kārtību atbilstoši jaunās regulas Nr.2015/340 prasībām.</w:t>
            </w:r>
          </w:p>
          <w:p w:rsidR="009454E5" w:rsidRPr="00836835" w:rsidRDefault="009454E5" w:rsidP="009454E5">
            <w:pPr>
              <w:spacing w:after="0"/>
              <w:jc w:val="both"/>
              <w:rPr>
                <w:rFonts w:eastAsia="Times New Roman"/>
                <w:lang w:eastAsia="lv-LV"/>
              </w:rPr>
            </w:pPr>
            <w:r w:rsidRPr="00836835">
              <w:rPr>
                <w:rFonts w:eastAsia="Times New Roman"/>
                <w:lang w:eastAsia="lv-LV"/>
              </w:rPr>
              <w:t>Gaisa satiksmes vadības dispečeriem tiks nodrošināta vesel</w:t>
            </w:r>
            <w:r w:rsidR="00895734">
              <w:rPr>
                <w:rFonts w:eastAsia="Times New Roman"/>
                <w:lang w:eastAsia="lv-LV"/>
              </w:rPr>
              <w:t>ības pārbaužu kritēriju izpilde</w:t>
            </w:r>
            <w:r w:rsidRPr="00836835">
              <w:rPr>
                <w:rFonts w:eastAsia="Times New Roman"/>
                <w:lang w:eastAsia="lv-LV"/>
              </w:rPr>
              <w:t xml:space="preserve"> saskaņā ar jaunās regulas Nr.2015/340 prasībām, un tiks izsniegtas jauna parauga veselības apliecības, tāpat arī aviācijas veselības pārbaužu veicējiem tiks izsniegti jauni aviācijas medicīnas eksperta vai aviācijas medicīnas centra sertifikāti, kas atbilstu jaunās regulas Nr.2015/340 prasībām.</w:t>
            </w:r>
          </w:p>
          <w:p w:rsidR="009454E5" w:rsidRPr="00836835" w:rsidRDefault="009454E5" w:rsidP="009454E5">
            <w:pPr>
              <w:spacing w:after="0"/>
              <w:jc w:val="both"/>
              <w:rPr>
                <w:rFonts w:eastAsia="Times New Roman"/>
                <w:lang w:eastAsia="lv-LV"/>
              </w:rPr>
            </w:pPr>
            <w:r w:rsidRPr="00836835">
              <w:rPr>
                <w:rFonts w:eastAsia="Times New Roman"/>
                <w:lang w:eastAsia="lv-LV"/>
              </w:rPr>
              <w:t>Ar šo noteikumu projekta spēkā stāšanos trešās klases veselības apliecī</w:t>
            </w:r>
            <w:r w:rsidR="001723B3">
              <w:rPr>
                <w:rFonts w:eastAsia="Times New Roman"/>
                <w:lang w:eastAsia="lv-LV"/>
              </w:rPr>
              <w:t xml:space="preserve">bas varēs izsniegt regulas </w:t>
            </w:r>
            <w:r w:rsidRPr="00836835">
              <w:rPr>
                <w:rFonts w:eastAsia="Times New Roman"/>
                <w:lang w:eastAsia="lv-LV"/>
              </w:rPr>
              <w:t>Nr.2015/34</w:t>
            </w:r>
            <w:r w:rsidR="00404FA4">
              <w:rPr>
                <w:rFonts w:eastAsia="Times New Roman"/>
                <w:lang w:eastAsia="lv-LV"/>
              </w:rPr>
              <w:t>0 IV pielikuma ATCO.MED.A.040.</w:t>
            </w:r>
            <w:r w:rsidRPr="00836835">
              <w:rPr>
                <w:rFonts w:eastAsia="Times New Roman"/>
                <w:lang w:eastAsia="lv-LV"/>
              </w:rPr>
              <w:t>punktā noteiktās personas, kuras būs veikušas attiecīgās veselības pārbaudes, tas ir, aviācijas medicīnas centrs vai aviācijas medicīnas eksperts. Regulas Nr.2015/340 ATCO.MED.A.040</w:t>
            </w:r>
            <w:r w:rsidR="00404FA4">
              <w:rPr>
                <w:rFonts w:eastAsia="Times New Roman"/>
                <w:lang w:eastAsia="lv-LV"/>
              </w:rPr>
              <w:t>.punkta</w:t>
            </w:r>
            <w:r w:rsidRPr="00836835">
              <w:rPr>
                <w:rFonts w:eastAsia="Times New Roman"/>
                <w:lang w:eastAsia="lv-LV"/>
              </w:rPr>
              <w:t xml:space="preserve"> (f) apakšpunktā noteiktajos gadījumos veselības apliecības izsniegs Civilās aviācijas aģentūra. </w:t>
            </w:r>
          </w:p>
          <w:p w:rsidR="009454E5" w:rsidRPr="00836835" w:rsidRDefault="009454E5" w:rsidP="009454E5">
            <w:pPr>
              <w:autoSpaceDE w:val="0"/>
              <w:autoSpaceDN w:val="0"/>
              <w:adjustRightInd w:val="0"/>
              <w:spacing w:after="0"/>
              <w:jc w:val="both"/>
              <w:rPr>
                <w:rFonts w:eastAsia="Times New Roman"/>
                <w:lang w:eastAsia="lv-LV"/>
              </w:rPr>
            </w:pPr>
            <w:r w:rsidRPr="00836835">
              <w:rPr>
                <w:rFonts w:eastAsia="Times New Roman"/>
                <w:lang w:eastAsia="lv-LV"/>
              </w:rPr>
              <w:t>Noteikumu projekta ieviešana nodrošinās vienotu dispečeru veselības pārbaužu veikšanas un veselības apliecību izsniegšanas kārtību Eiropas Savienībā, veicinās VAS ”Latvijas Gaisa satiksme” konkurētspēju, un arī nodrošinās apliecību atzīšanu, kas ir priekšnosacījums  tam, lai iegūtu tiesības sniegt gaisa satiksmes pakalpojumus Eiropas Vienotā gaisa telpā.</w:t>
            </w:r>
          </w:p>
          <w:p w:rsidR="0011239D" w:rsidRPr="00836835" w:rsidRDefault="0011239D" w:rsidP="00BF48BB">
            <w:pPr>
              <w:autoSpaceDE w:val="0"/>
              <w:autoSpaceDN w:val="0"/>
              <w:adjustRightInd w:val="0"/>
              <w:spacing w:after="0"/>
              <w:jc w:val="both"/>
              <w:rPr>
                <w:rFonts w:eastAsia="Times New Roman"/>
                <w:lang w:eastAsia="lv-LV"/>
              </w:rPr>
            </w:pPr>
            <w:r w:rsidRPr="00836835">
              <w:rPr>
                <w:rFonts w:eastAsia="Times New Roman"/>
                <w:lang w:eastAsia="lv-LV"/>
              </w:rPr>
              <w:t xml:space="preserve"> Saskaņā ar Eiropas Parlamenta un Padomes 2008.gada 20.februāra Regulas (EK) Nr.216/2008 par kopīgiem noteikumiem civilās aviācijas jomā un par Eiropas Aviācijas drošības aģentūras izveidi, un ar ko atceļ Padomes Direktīvu 91/670/EEK, Regulu (EK) Nr.1592/2002 un Direktīvu 2004/36/EK (turpmāk – Regula Nr.216/2008)  18.panta (c) punktu,  Eiropas Aviācijas drošības aģentūra izdod pieļaujamos līdzekļus atbilstības panākšanai, kā arī jebkuras norādes par šīs regulas un tās īstenošanas noteikumu piemērošanu. Regulas Nr.216/2008 52.pants paredz kārtību, kādā Eiropas Aviācijas drošības aģentūra izstrādā pieļaujamos līdzekļus atbilstības panākšanai, jo īpaši minētā panta trešajā punktā ir noteikts, ka pasākumus, kas minēti 18. panta a) un c) punktā, un procedūras, kas noteiktas atbilstīgi šā panta 1. punktam, publicē oficiālā Eiropas Aviācijas drošības aģentūra</w:t>
            </w:r>
            <w:r w:rsidR="00057A1B">
              <w:rPr>
                <w:rFonts w:eastAsia="Times New Roman"/>
                <w:lang w:eastAsia="lv-LV"/>
              </w:rPr>
              <w:t>s</w:t>
            </w:r>
            <w:r w:rsidRPr="00836835">
              <w:rPr>
                <w:rFonts w:eastAsia="Times New Roman"/>
                <w:lang w:eastAsia="lv-LV"/>
              </w:rPr>
              <w:t xml:space="preserve"> publikācijā. Pieļaujamie līdzekļi atbilstības panākšanai ir dokuments, kas skaidro kā izpildāmas īstenošanas regulas prasības.</w:t>
            </w:r>
          </w:p>
          <w:p w:rsidR="0024771B" w:rsidRDefault="00BF48BB" w:rsidP="00BF48BB">
            <w:pPr>
              <w:autoSpaceDE w:val="0"/>
              <w:autoSpaceDN w:val="0"/>
              <w:adjustRightInd w:val="0"/>
              <w:spacing w:after="0"/>
              <w:jc w:val="both"/>
              <w:rPr>
                <w:rFonts w:eastAsia="Times New Roman"/>
                <w:lang w:eastAsia="lv-LV"/>
              </w:rPr>
            </w:pPr>
            <w:r w:rsidRPr="00836835">
              <w:rPr>
                <w:rFonts w:eastAsia="Times New Roman"/>
                <w:lang w:eastAsia="lv-LV"/>
              </w:rPr>
              <w:t xml:space="preserve">Dalībvalstīm jāievēro šajos dokumentos noteiktais vai jāizstrādā dokumenti, kuri nodrošina </w:t>
            </w:r>
            <w:r w:rsidR="0011239D" w:rsidRPr="00836835">
              <w:rPr>
                <w:rFonts w:eastAsia="Times New Roman"/>
                <w:lang w:eastAsia="lv-LV"/>
              </w:rPr>
              <w:t>līdzvērtīgu attiecīgās regulas</w:t>
            </w:r>
            <w:r w:rsidRPr="00836835">
              <w:rPr>
                <w:rFonts w:eastAsia="Times New Roman"/>
                <w:lang w:eastAsia="lv-LV"/>
              </w:rPr>
              <w:t xml:space="preserve"> prasību piemērošanu. Ņemot vērā to, ka cit</w:t>
            </w:r>
            <w:r w:rsidR="00E5202F" w:rsidRPr="00836835">
              <w:rPr>
                <w:rFonts w:eastAsia="Times New Roman"/>
                <w:lang w:eastAsia="lv-LV"/>
              </w:rPr>
              <w:t>u</w:t>
            </w:r>
            <w:r w:rsidRPr="00836835">
              <w:rPr>
                <w:rFonts w:eastAsia="Times New Roman"/>
                <w:lang w:eastAsia="lv-LV"/>
              </w:rPr>
              <w:t xml:space="preserve"> dokument</w:t>
            </w:r>
            <w:r w:rsidR="00E5202F" w:rsidRPr="00836835">
              <w:rPr>
                <w:rFonts w:eastAsia="Times New Roman"/>
                <w:lang w:eastAsia="lv-LV"/>
              </w:rPr>
              <w:t>u</w:t>
            </w:r>
            <w:r w:rsidRPr="00836835">
              <w:rPr>
                <w:rFonts w:eastAsia="Times New Roman"/>
                <w:lang w:eastAsia="lv-LV"/>
              </w:rPr>
              <w:t xml:space="preserve"> </w:t>
            </w:r>
            <w:r w:rsidR="00213FD2">
              <w:rPr>
                <w:rFonts w:eastAsia="Times New Roman"/>
                <w:lang w:eastAsia="lv-LV"/>
              </w:rPr>
              <w:t>izstrāde</w:t>
            </w:r>
            <w:r w:rsidR="00E5202F" w:rsidRPr="00836835">
              <w:rPr>
                <w:rFonts w:eastAsia="Times New Roman"/>
                <w:lang w:eastAsia="lv-LV"/>
              </w:rPr>
              <w:t xml:space="preserve"> </w:t>
            </w:r>
            <w:r w:rsidRPr="00836835">
              <w:rPr>
                <w:rFonts w:eastAsia="Times New Roman"/>
                <w:lang w:eastAsia="lv-LV"/>
              </w:rPr>
              <w:t xml:space="preserve">regulas Nr. 2015/340 piemērošanai nav </w:t>
            </w:r>
            <w:r w:rsidR="00213FD2">
              <w:rPr>
                <w:rFonts w:eastAsia="Times New Roman"/>
                <w:lang w:eastAsia="lv-LV"/>
              </w:rPr>
              <w:t>vajadzīga</w:t>
            </w:r>
            <w:r w:rsidRPr="00836835">
              <w:rPr>
                <w:rFonts w:eastAsia="Times New Roman"/>
                <w:lang w:eastAsia="lv-LV"/>
              </w:rPr>
              <w:t xml:space="preserve">, projektā </w:t>
            </w:r>
            <w:r w:rsidR="00E5202F" w:rsidRPr="00836835">
              <w:rPr>
                <w:rFonts w:eastAsia="Times New Roman"/>
                <w:lang w:eastAsia="lv-LV"/>
              </w:rPr>
              <w:t xml:space="preserve">ir </w:t>
            </w:r>
            <w:r w:rsidRPr="00836835">
              <w:rPr>
                <w:rFonts w:eastAsia="Times New Roman"/>
                <w:lang w:eastAsia="lv-LV"/>
              </w:rPr>
              <w:t>iekļautas dokument</w:t>
            </w:r>
            <w:r w:rsidR="00E5202F" w:rsidRPr="00836835">
              <w:rPr>
                <w:rFonts w:eastAsia="Times New Roman"/>
                <w:lang w:eastAsia="lv-LV"/>
              </w:rPr>
              <w:t>os</w:t>
            </w:r>
            <w:r w:rsidRPr="00836835">
              <w:rPr>
                <w:rFonts w:eastAsia="Times New Roman"/>
                <w:lang w:eastAsia="lv-LV"/>
              </w:rPr>
              <w:t xml:space="preserve"> </w:t>
            </w:r>
            <w:r w:rsidR="00743803" w:rsidRPr="00836835">
              <w:rPr>
                <w:rFonts w:eastAsia="Times New Roman"/>
                <w:lang w:eastAsia="lv-LV"/>
              </w:rPr>
              <w:t xml:space="preserve">"Attiecīgie līdzekļi atbilstības panākšanai un vadlīnijas. ARA daļa", </w:t>
            </w:r>
            <w:r w:rsidR="00743803" w:rsidRPr="00836835">
              <w:t xml:space="preserve">"Attiecīgie līdzekļi atbilstības panākšanai </w:t>
            </w:r>
            <w:r w:rsidR="00743803" w:rsidRPr="00836835">
              <w:lastRenderedPageBreak/>
              <w:t>un vadlīnijas. MED daļa", "Attiecīgie līdzekļi atbilstības panākšanai un vadlīnijas. ORA daļa"</w:t>
            </w:r>
            <w:r w:rsidRPr="00836835">
              <w:rPr>
                <w:rFonts w:eastAsia="Times New Roman"/>
                <w:lang w:eastAsia="lv-LV"/>
              </w:rPr>
              <w:t xml:space="preserve">„Attiecīgie līdzekļi atbilstības panākšanai un vadlīnijas ATCO.AR daļa”, „Attiecīgie līdzekļi atbilstības panākšanai un vadlīnijas. ATCO.MED daļa” un „Attiecīgie līdzekļi atbilstības panākšanai un vadlīnijas. ATCO.OR daļa”, kuri tulkoti latviešu valodā un publicēti Civilās aviācijas aģentūras mājaslapā, </w:t>
            </w:r>
            <w:r w:rsidR="00F101E1" w:rsidRPr="00836835">
              <w:rPr>
                <w:rFonts w:eastAsia="Times New Roman"/>
                <w:lang w:eastAsia="lv-LV"/>
              </w:rPr>
              <w:t xml:space="preserve">noteiktās </w:t>
            </w:r>
            <w:r w:rsidRPr="00836835">
              <w:rPr>
                <w:rFonts w:eastAsia="Times New Roman"/>
                <w:lang w:eastAsia="lv-LV"/>
              </w:rPr>
              <w:t>prasības. Publicējot  minēto dokumentu tulkojumus, tiks nodrošināts, ka Civil</w:t>
            </w:r>
            <w:r w:rsidR="00F37AAD">
              <w:rPr>
                <w:rFonts w:eastAsia="Times New Roman"/>
                <w:lang w:eastAsia="lv-LV"/>
              </w:rPr>
              <w:t>ās aviācijas</w:t>
            </w:r>
            <w:r w:rsidR="00E258CD">
              <w:rPr>
                <w:rFonts w:eastAsia="Times New Roman"/>
                <w:lang w:eastAsia="lv-LV"/>
              </w:rPr>
              <w:t xml:space="preserve"> aģentūras</w:t>
            </w:r>
            <w:r w:rsidR="00F37AAD">
              <w:rPr>
                <w:rFonts w:eastAsia="Times New Roman"/>
                <w:lang w:eastAsia="lv-LV"/>
              </w:rPr>
              <w:t xml:space="preserve"> tīmekļa</w:t>
            </w:r>
            <w:r w:rsidR="00B76464" w:rsidRPr="00B76464">
              <w:rPr>
                <w:rFonts w:eastAsia="Times New Roman"/>
                <w:lang w:eastAsia="lv-LV"/>
              </w:rPr>
              <w:t xml:space="preserve"> vietnē </w:t>
            </w:r>
            <w:r w:rsidR="00B76464" w:rsidRPr="00F628BA">
              <w:rPr>
                <w:rFonts w:eastAsia="Times New Roman"/>
                <w:u w:val="single"/>
                <w:lang w:eastAsia="lv-LV"/>
              </w:rPr>
              <w:t>http://www.caa.lv/lv/normativie-dokumenti/ar-lr-tiesibu-aktiem-saistitie-starptautiskie-dokumenti</w:t>
            </w:r>
            <w:r w:rsidRPr="00836835">
              <w:rPr>
                <w:rFonts w:eastAsia="Times New Roman"/>
                <w:lang w:eastAsia="lv-LV"/>
              </w:rPr>
              <w:t xml:space="preserve"> pieejamas šo dokumentu aktuālās versijas.</w:t>
            </w:r>
          </w:p>
          <w:p w:rsidR="00BF769A" w:rsidRPr="00836835" w:rsidRDefault="00BF769A" w:rsidP="00BF769A">
            <w:pPr>
              <w:autoSpaceDE w:val="0"/>
              <w:autoSpaceDN w:val="0"/>
              <w:adjustRightInd w:val="0"/>
              <w:spacing w:after="0"/>
              <w:jc w:val="both"/>
              <w:rPr>
                <w:rFonts w:eastAsia="Times New Roman"/>
                <w:lang w:eastAsia="lv-LV"/>
              </w:rPr>
            </w:pPr>
            <w:r w:rsidRPr="00BF769A">
              <w:rPr>
                <w:rFonts w:eastAsia="Times New Roman"/>
                <w:lang w:eastAsia="lv-LV"/>
              </w:rPr>
              <w:t>Ņ</w:t>
            </w:r>
            <w:r>
              <w:rPr>
                <w:rFonts w:eastAsia="Times New Roman"/>
                <w:lang w:eastAsia="lv-LV"/>
              </w:rPr>
              <w:t>emot vērā</w:t>
            </w:r>
            <w:r w:rsidRPr="00BF769A">
              <w:rPr>
                <w:rFonts w:eastAsia="Times New Roman"/>
                <w:lang w:eastAsia="lv-LV"/>
              </w:rPr>
              <w:t xml:space="preserve">, </w:t>
            </w:r>
            <w:r>
              <w:rPr>
                <w:rFonts w:eastAsia="Times New Roman"/>
                <w:lang w:eastAsia="lv-LV"/>
              </w:rPr>
              <w:t>ka nepieciešamās izmaiņas pārsniedz 50% no noteikumu Nr.97 teksta, tad,</w:t>
            </w:r>
            <w:r w:rsidRPr="00BF769A">
              <w:rPr>
                <w:rFonts w:eastAsia="Times New Roman"/>
                <w:lang w:eastAsia="lv-LV"/>
              </w:rPr>
              <w:t xml:space="preserve"> ievērojot Ministru kabineta 2009.gada 3.februāra noteikumu Nr.108 „Normatīvo aktu projektu sagatavošanas noteikumi” 140.punkta prasību, netiek izstrā</w:t>
            </w:r>
            <w:r>
              <w:rPr>
                <w:rFonts w:eastAsia="Times New Roman"/>
                <w:lang w:eastAsia="lv-LV"/>
              </w:rPr>
              <w:t>dāti grozījumi noteikumos Nr.97</w:t>
            </w:r>
            <w:r w:rsidRPr="00BF769A">
              <w:rPr>
                <w:rFonts w:eastAsia="Times New Roman"/>
                <w:lang w:eastAsia="lv-LV"/>
              </w:rPr>
              <w:t>, bet  ir sagatavots jauns noteikumu projekts.</w:t>
            </w:r>
          </w:p>
          <w:p w:rsidR="00BF769A" w:rsidRPr="00836835" w:rsidRDefault="00BF769A" w:rsidP="00BF48BB">
            <w:pPr>
              <w:autoSpaceDE w:val="0"/>
              <w:autoSpaceDN w:val="0"/>
              <w:adjustRightInd w:val="0"/>
              <w:spacing w:after="0"/>
              <w:jc w:val="both"/>
              <w:rPr>
                <w:rFonts w:eastAsia="Times New Roman"/>
                <w:lang w:eastAsia="lv-LV"/>
              </w:rPr>
            </w:pPr>
          </w:p>
        </w:tc>
      </w:tr>
      <w:tr w:rsidR="005B4BD3" w:rsidRPr="00BF48BB" w:rsidTr="005B4BD3">
        <w:trPr>
          <w:trHeight w:val="46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lastRenderedPageBreak/>
              <w:t>3.</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Projekta izstrādē iesaistītās institūcijas</w:t>
            </w:r>
          </w:p>
        </w:tc>
        <w:tc>
          <w:tcPr>
            <w:tcW w:w="3465" w:type="pct"/>
            <w:gridSpan w:val="7"/>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Valsts aģentūra „Civilās aviācijas aģentūra”, Satiksmes ministrija.</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4.</w:t>
            </w:r>
          </w:p>
        </w:tc>
        <w:tc>
          <w:tcPr>
            <w:tcW w:w="1316"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3465" w:type="pct"/>
            <w:gridSpan w:val="7"/>
            <w:tcBorders>
              <w:top w:val="outset" w:sz="6" w:space="0" w:color="auto"/>
              <w:left w:val="outset" w:sz="6" w:space="0" w:color="auto"/>
              <w:bottom w:val="outset" w:sz="6" w:space="0" w:color="auto"/>
              <w:right w:val="outset" w:sz="6" w:space="0" w:color="auto"/>
            </w:tcBorders>
            <w:hideMark/>
          </w:tcPr>
          <w:p w:rsidR="00F628BA" w:rsidRPr="007E798E" w:rsidRDefault="00F628BA" w:rsidP="00F628BA">
            <w:pPr>
              <w:autoSpaceDE w:val="0"/>
              <w:autoSpaceDN w:val="0"/>
              <w:adjustRightInd w:val="0"/>
              <w:spacing w:after="0"/>
              <w:jc w:val="both"/>
              <w:rPr>
                <w:rFonts w:eastAsia="Times New Roman"/>
                <w:lang w:eastAsia="lv-LV"/>
              </w:rPr>
            </w:pPr>
            <w:r w:rsidRPr="007E798E">
              <w:rPr>
                <w:rFonts w:eastAsia="Times New Roman"/>
                <w:lang w:eastAsia="lv-LV"/>
              </w:rPr>
              <w:t>Regulas Nr.1178/2011 "Attiecīgie līdzekļi atbilstības panākšanai un vadlīnijas. MED daļa" B apakšdaļā un C apakšdaļā, kā arī regulas Nr.2015/340 "Attiecīgie līdzekļi atbilstības panākšanai un vadlīnijas. ATCO.MED daļa" B apakšdaļā norādītās prasības ir saistošas civilās aviācijas personāla veselības apliecības pretendentu veselības stāvokļa at</w:t>
            </w:r>
            <w:r w:rsidR="00E258CD">
              <w:rPr>
                <w:rFonts w:eastAsia="Times New Roman"/>
                <w:lang w:eastAsia="lv-LV"/>
              </w:rPr>
              <w:t>bilstības izvērtēšanai. Bez tam</w:t>
            </w:r>
            <w:r w:rsidRPr="007E798E">
              <w:rPr>
                <w:rFonts w:eastAsia="Times New Roman"/>
                <w:lang w:eastAsia="lv-LV"/>
              </w:rPr>
              <w:t xml:space="preserve"> norādītās prasības ir ļoti būtiskas gadījumos, kad pretendenta veselības stāvoklis daļēji atbilst noteiktajām prasībām, taču ir pieļaujama attiecīgās klases veselības apliecības izsniegšana, un Civilās aviācijas aģentūra, ņemot vērā lidojumu drošības risku, izvērtē pretendenta veselības stāvokli un pieņem attiecīgu lēmumu, kas norādīts n</w:t>
            </w:r>
            <w:r w:rsidR="00E258CD">
              <w:rPr>
                <w:rFonts w:eastAsia="Times New Roman"/>
                <w:lang w:eastAsia="lv-LV"/>
              </w:rPr>
              <w:t>oteikumu projekta 14.punktā. Tā</w:t>
            </w:r>
            <w:r w:rsidRPr="007E798E">
              <w:rPr>
                <w:rFonts w:eastAsia="Times New Roman"/>
                <w:lang w:eastAsia="lv-LV"/>
              </w:rPr>
              <w:t xml:space="preserve"> piemēram</w:t>
            </w:r>
            <w:r w:rsidR="00E258CD">
              <w:rPr>
                <w:rFonts w:eastAsia="Times New Roman"/>
                <w:lang w:eastAsia="lv-LV"/>
              </w:rPr>
              <w:t>,</w:t>
            </w:r>
            <w:r w:rsidRPr="007E798E">
              <w:rPr>
                <w:rFonts w:eastAsia="Times New Roman"/>
                <w:lang w:eastAsia="lv-LV"/>
              </w:rPr>
              <w:t xml:space="preserve"> regulas Nr.1178/2011 "Attiecīgie līdzekļi atbilstības panākšanai un vadlīnijas. MED daļa" B apakšdaļas 2.iedaļas AMC1 MED.B.010 punkta (</w:t>
            </w:r>
            <w:proofErr w:type="spellStart"/>
            <w:r w:rsidRPr="007E798E">
              <w:rPr>
                <w:rFonts w:eastAsia="Times New Roman"/>
                <w:lang w:eastAsia="lv-LV"/>
              </w:rPr>
              <w:t>c)apakšpunkts</w:t>
            </w:r>
            <w:proofErr w:type="spellEnd"/>
            <w:r w:rsidRPr="007E798E">
              <w:rPr>
                <w:rFonts w:eastAsia="Times New Roman"/>
                <w:lang w:eastAsia="lv-LV"/>
              </w:rPr>
              <w:t xml:space="preserve"> nosaka kritērijus veselības apliecības pretendentam sirds un asinsvadu sistēmas orgānu slimības gadījumā:</w:t>
            </w:r>
          </w:p>
          <w:p w:rsidR="00F628BA" w:rsidRPr="007E798E" w:rsidRDefault="00F628BA" w:rsidP="00F628BA">
            <w:pPr>
              <w:autoSpaceDE w:val="0"/>
              <w:autoSpaceDN w:val="0"/>
              <w:adjustRightInd w:val="0"/>
              <w:spacing w:after="0"/>
              <w:jc w:val="both"/>
              <w:rPr>
                <w:rFonts w:eastAsia="Times New Roman"/>
                <w:lang w:eastAsia="lv-LV"/>
              </w:rPr>
            </w:pPr>
            <w:r w:rsidRPr="007E798E">
              <w:rPr>
                <w:rFonts w:eastAsia="Times New Roman"/>
                <w:lang w:eastAsia="lv-LV"/>
              </w:rPr>
              <w:t>”AMC1 MED.B.010 Sirds un asinsvadu sistēma</w:t>
            </w:r>
          </w:p>
          <w:p w:rsidR="00F628BA" w:rsidRPr="007E798E" w:rsidRDefault="00F628BA" w:rsidP="00F628BA">
            <w:pPr>
              <w:autoSpaceDE w:val="0"/>
              <w:autoSpaceDN w:val="0"/>
              <w:adjustRightInd w:val="0"/>
              <w:spacing w:after="0"/>
              <w:jc w:val="both"/>
              <w:rPr>
                <w:rFonts w:eastAsia="Times New Roman"/>
                <w:lang w:eastAsia="lv-LV"/>
              </w:rPr>
            </w:pPr>
            <w:r w:rsidRPr="007E798E">
              <w:rPr>
                <w:rFonts w:eastAsia="Times New Roman"/>
                <w:lang w:eastAsia="lv-LV"/>
              </w:rPr>
              <w:t xml:space="preserve">(c) </w:t>
            </w:r>
            <w:proofErr w:type="spellStart"/>
            <w:r w:rsidRPr="007E798E">
              <w:rPr>
                <w:rFonts w:eastAsia="Times New Roman"/>
                <w:lang w:eastAsia="lv-LV"/>
              </w:rPr>
              <w:t>Perifēro</w:t>
            </w:r>
            <w:proofErr w:type="spellEnd"/>
            <w:r w:rsidRPr="007E798E">
              <w:rPr>
                <w:rFonts w:eastAsia="Times New Roman"/>
                <w:lang w:eastAsia="lv-LV"/>
              </w:rPr>
              <w:t xml:space="preserve"> artēriju slimība</w:t>
            </w:r>
          </w:p>
          <w:p w:rsidR="00F628BA" w:rsidRPr="007E798E" w:rsidRDefault="00F628BA" w:rsidP="00F628BA">
            <w:pPr>
              <w:autoSpaceDE w:val="0"/>
              <w:autoSpaceDN w:val="0"/>
              <w:adjustRightInd w:val="0"/>
              <w:spacing w:after="0"/>
              <w:jc w:val="both"/>
              <w:rPr>
                <w:rFonts w:eastAsia="Times New Roman"/>
                <w:lang w:eastAsia="lv-LV"/>
              </w:rPr>
            </w:pPr>
            <w:r w:rsidRPr="007E798E">
              <w:rPr>
                <w:rFonts w:eastAsia="Times New Roman"/>
                <w:lang w:eastAsia="lv-LV"/>
              </w:rPr>
              <w:t>Ja nav nozīmīgu funkcionālo traucējumu, sertificēšanas iestāde var izvērtēt piemērotības atzīšanas iespēju, ar nosacījumu, ka:</w:t>
            </w:r>
          </w:p>
          <w:p w:rsidR="00F628BA" w:rsidRPr="007E798E" w:rsidRDefault="00F628BA" w:rsidP="00F628BA">
            <w:pPr>
              <w:autoSpaceDE w:val="0"/>
              <w:autoSpaceDN w:val="0"/>
              <w:adjustRightInd w:val="0"/>
              <w:spacing w:after="0"/>
              <w:jc w:val="both"/>
              <w:rPr>
                <w:rFonts w:eastAsia="Times New Roman"/>
                <w:lang w:eastAsia="lv-LV"/>
              </w:rPr>
            </w:pPr>
            <w:r w:rsidRPr="007E798E">
              <w:rPr>
                <w:rFonts w:eastAsia="Times New Roman"/>
                <w:lang w:eastAsia="lv-LV"/>
              </w:rPr>
              <w:t>(1) nav koro</w:t>
            </w:r>
            <w:r w:rsidR="00E258CD">
              <w:rPr>
                <w:rFonts w:eastAsia="Times New Roman"/>
                <w:lang w:eastAsia="lv-LV"/>
              </w:rPr>
              <w:t>nāro artēriju slimības simptomu</w:t>
            </w:r>
            <w:r w:rsidRPr="007E798E">
              <w:rPr>
                <w:rFonts w:eastAsia="Times New Roman"/>
                <w:lang w:eastAsia="lv-LV"/>
              </w:rPr>
              <w:t xml:space="preserve"> un jebkuri </w:t>
            </w:r>
            <w:proofErr w:type="spellStart"/>
            <w:r w:rsidRPr="007E798E">
              <w:rPr>
                <w:rFonts w:eastAsia="Times New Roman"/>
                <w:lang w:eastAsia="lv-LV"/>
              </w:rPr>
              <w:t>vaskulārie</w:t>
            </w:r>
            <w:proofErr w:type="spellEnd"/>
            <w:r w:rsidRPr="007E798E">
              <w:rPr>
                <w:rFonts w:eastAsia="Times New Roman"/>
                <w:lang w:eastAsia="lv-LV"/>
              </w:rPr>
              <w:t xml:space="preserve"> riska faktori ir samazināti līdz atbilstošam līmenim;</w:t>
            </w:r>
          </w:p>
          <w:p w:rsidR="00E258CD" w:rsidRDefault="00F628BA" w:rsidP="00E258CD">
            <w:pPr>
              <w:autoSpaceDE w:val="0"/>
              <w:autoSpaceDN w:val="0"/>
              <w:adjustRightInd w:val="0"/>
              <w:spacing w:after="0"/>
              <w:jc w:val="both"/>
              <w:rPr>
                <w:rFonts w:eastAsia="Times New Roman"/>
                <w:lang w:eastAsia="lv-LV"/>
              </w:rPr>
            </w:pPr>
            <w:r w:rsidRPr="007E798E">
              <w:rPr>
                <w:rFonts w:eastAsia="Times New Roman"/>
                <w:lang w:eastAsia="lv-LV"/>
              </w:rPr>
              <w:t>(2) tiek saņemta piemērota sekundārā profilaktiskā ārstēšana;</w:t>
            </w:r>
          </w:p>
          <w:p w:rsidR="00BF48BB" w:rsidRPr="00BF48BB" w:rsidRDefault="00F628BA" w:rsidP="00E258CD">
            <w:pPr>
              <w:autoSpaceDE w:val="0"/>
              <w:autoSpaceDN w:val="0"/>
              <w:adjustRightInd w:val="0"/>
              <w:spacing w:after="0"/>
              <w:jc w:val="both"/>
              <w:rPr>
                <w:rFonts w:eastAsia="Times New Roman"/>
                <w:lang w:eastAsia="lv-LV"/>
              </w:rPr>
            </w:pPr>
            <w:r w:rsidRPr="007E798E">
              <w:rPr>
                <w:rFonts w:eastAsia="Times New Roman"/>
                <w:lang w:eastAsia="lv-LV"/>
              </w:rPr>
              <w:t>(3) fiziskās slodzes ar EKG kontroli testu rezultāti ir apmierinoši.</w:t>
            </w:r>
            <w:r w:rsidRPr="00CB450C">
              <w:rPr>
                <w:rFonts w:eastAsia="Times New Roman"/>
                <w:lang w:eastAsia="lv-LV"/>
              </w:rPr>
              <w:t xml:space="preserve"> Var tikt nozīmētas papildu pārbaudes, kuru rezultāti neapstiprina miokarda išēmijas vai nozīmīgas koronāro artēriju stenozes pazīmes.</w:t>
            </w:r>
            <w:r>
              <w:rPr>
                <w:rFonts w:eastAsia="Times New Roman"/>
                <w:lang w:eastAsia="lv-LV"/>
              </w:rPr>
              <w:t>”</w:t>
            </w:r>
          </w:p>
        </w:tc>
      </w:tr>
      <w:tr w:rsidR="008B6B89" w:rsidRPr="00BF48BB" w:rsidTr="00FE6060">
        <w:trPr>
          <w:trHeight w:val="555"/>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lang w:eastAsia="lv-LV"/>
              </w:rPr>
              <w:lastRenderedPageBreak/>
              <w:t> </w:t>
            </w:r>
            <w:r w:rsidRPr="00BF48BB">
              <w:rPr>
                <w:rFonts w:eastAsia="Times New Roman"/>
                <w:b/>
                <w:bCs/>
                <w:lang w:eastAsia="lv-LV"/>
              </w:rPr>
              <w:t>II. Tiesību akta projekta ietekme uz sabiedrību, tautsaimniecības attīstību un administratīvo slogu</w:t>
            </w:r>
          </w:p>
        </w:tc>
      </w:tr>
      <w:tr w:rsidR="005B4BD3" w:rsidRPr="00BF48BB" w:rsidTr="005B4BD3">
        <w:trPr>
          <w:trHeight w:val="46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Sabiedrības mērķgrupas, kuras tiesiskais regulējums ietekmē vai varētu ietekmēt</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lang w:eastAsia="lv-LV"/>
              </w:rPr>
            </w:pPr>
            <w:r w:rsidRPr="00BF48BB">
              <w:rPr>
                <w:rFonts w:eastAsia="Times New Roman"/>
                <w:lang w:eastAsia="lv-LV"/>
              </w:rPr>
              <w:t xml:space="preserve">Noteikumu projekts attiecas uz personām, kuras vēlas saņemt pirmās, otrās, trešās klases,  LAPL </w:t>
            </w:r>
            <w:r w:rsidR="0025688D" w:rsidRPr="0025688D">
              <w:rPr>
                <w:rFonts w:eastAsia="Times New Roman"/>
                <w:lang w:eastAsia="lv-LV"/>
              </w:rPr>
              <w:t>(</w:t>
            </w:r>
            <w:proofErr w:type="spellStart"/>
            <w:r w:rsidR="0025688D" w:rsidRPr="0025688D">
              <w:rPr>
                <w:rFonts w:eastAsia="Times New Roman"/>
                <w:lang w:eastAsia="lv-LV"/>
              </w:rPr>
              <w:t>amatierpilota</w:t>
            </w:r>
            <w:proofErr w:type="spellEnd"/>
            <w:r w:rsidR="0025688D" w:rsidRPr="0025688D">
              <w:rPr>
                <w:rFonts w:eastAsia="Times New Roman"/>
                <w:lang w:eastAsia="lv-LV"/>
              </w:rPr>
              <w:t xml:space="preserve">) </w:t>
            </w:r>
            <w:r w:rsidRPr="00BF48BB">
              <w:rPr>
                <w:rFonts w:eastAsia="Times New Roman"/>
                <w:lang w:eastAsia="lv-LV"/>
              </w:rPr>
              <w:t>vai gaisa kuģa salona apkalpes veselības apliecības, kā arī uz personām, kuras vēlas kļūt par aviācijas medicīnas ekspertiem</w:t>
            </w:r>
            <w:r w:rsidR="00C84E1E">
              <w:rPr>
                <w:rFonts w:eastAsia="Times New Roman"/>
                <w:lang w:eastAsia="lv-LV"/>
              </w:rPr>
              <w:t xml:space="preserve"> vai jau strādā šajā jomā</w:t>
            </w:r>
            <w:r w:rsidRPr="00BF48BB">
              <w:rPr>
                <w:rFonts w:eastAsia="Times New Roman"/>
                <w:lang w:eastAsia="lv-LV"/>
              </w:rPr>
              <w:t>, un arī iestādēm, kuras vēlas saņemt aviācijas medicīnas centra sertifikātu</w:t>
            </w:r>
            <w:r w:rsidR="00C84E1E">
              <w:rPr>
                <w:rFonts w:eastAsia="Times New Roman"/>
                <w:lang w:eastAsia="lv-LV"/>
              </w:rPr>
              <w:t xml:space="preserve"> vai jau strādā šajā jomā</w:t>
            </w:r>
            <w:r w:rsidRPr="00BF48BB">
              <w:rPr>
                <w:rFonts w:eastAsia="Times New Roman"/>
                <w:lang w:eastAsia="lv-LV"/>
              </w:rPr>
              <w:t>.</w:t>
            </w:r>
          </w:p>
          <w:p w:rsidR="00BF48BB" w:rsidRPr="00BF48BB" w:rsidRDefault="00BF48BB" w:rsidP="00BF48BB">
            <w:pPr>
              <w:spacing w:after="0"/>
              <w:jc w:val="both"/>
              <w:rPr>
                <w:rFonts w:eastAsia="Times New Roman"/>
                <w:lang w:eastAsia="lv-LV"/>
              </w:rPr>
            </w:pPr>
            <w:r w:rsidRPr="00BF48BB">
              <w:rPr>
                <w:rFonts w:eastAsia="Times New Roman"/>
                <w:lang w:eastAsia="lv-LV"/>
              </w:rPr>
              <w:t xml:space="preserve">Šobrīd Latvijā darbojas viens aviācijas medicīnas centrs un trīs aviācijas medicīnas eksperti, kā arī aptuveni 1400 gaisa kuģu apkalpes locekļi, 90 gaisa satiksmes vadības dispečeri un 8 gaisa satiksmes </w:t>
            </w:r>
            <w:r w:rsidR="000A6B7C" w:rsidRPr="0019232D">
              <w:t xml:space="preserve">informatīvā </w:t>
            </w:r>
            <w:r w:rsidRPr="00BF48BB">
              <w:rPr>
                <w:rFonts w:eastAsia="Times New Roman"/>
                <w:lang w:eastAsia="lv-LV"/>
              </w:rPr>
              <w:t>dienesta operatori, kuriem nepieciešamas civilās aviācijas personāla veselības apliecības.</w:t>
            </w:r>
          </w:p>
        </w:tc>
      </w:tr>
      <w:tr w:rsidR="005B4BD3" w:rsidRPr="00BF48BB" w:rsidTr="005B4BD3">
        <w:trPr>
          <w:trHeight w:val="510"/>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2.</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Tiesiskā regulējuma ietekme uz tautsaimniecību un administratīvo slogu</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165567" w:rsidP="00564B8F">
            <w:pPr>
              <w:spacing w:after="0"/>
              <w:jc w:val="both"/>
              <w:rPr>
                <w:rFonts w:eastAsia="Times New Roman"/>
                <w:lang w:eastAsia="lv-LV"/>
              </w:rPr>
            </w:pPr>
            <w:r w:rsidRPr="00165567">
              <w:rPr>
                <w:rFonts w:eastAsia="Times New Roman"/>
                <w:lang w:eastAsia="lv-LV"/>
              </w:rPr>
              <w:t>Administratīvais slogs attiecībā uz šīs anotācijas daļas 1.punktā minētajām sabiedrības mērķgrupām nemainās, jo netiek mainīti to līdzšinējie pienākumi un tiesības. Sabiedrības mērķgrupām projekta tiesiskais regulējums nemaina to tiesības un pienākumus.</w:t>
            </w:r>
          </w:p>
        </w:tc>
      </w:tr>
      <w:tr w:rsidR="005B4BD3" w:rsidRPr="00BF48BB" w:rsidTr="005B4BD3">
        <w:trPr>
          <w:trHeight w:val="510"/>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3.</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Administratīvo izmaksu monetārs novērtējums</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lang w:eastAsia="lv-LV"/>
              </w:rPr>
            </w:pPr>
            <w:r w:rsidRPr="00BF48BB">
              <w:rPr>
                <w:rFonts w:eastAsia="Times New Roman"/>
                <w:lang w:eastAsia="lv-LV"/>
              </w:rPr>
              <w:t xml:space="preserve">Izpildot  noteikumu projektā uzliktos pienākumus, </w:t>
            </w:r>
            <w:r w:rsidR="00564B8F">
              <w:rPr>
                <w:rFonts w:eastAsia="Times New Roman"/>
                <w:lang w:eastAsia="lv-LV"/>
              </w:rPr>
              <w:t xml:space="preserve">ne </w:t>
            </w:r>
            <w:r w:rsidRPr="00BF48BB">
              <w:rPr>
                <w:rFonts w:eastAsia="Times New Roman"/>
                <w:lang w:eastAsia="lv-LV"/>
              </w:rPr>
              <w:t xml:space="preserve">Civilās aviācijas aģentūrai, </w:t>
            </w:r>
            <w:r w:rsidR="00564B8F">
              <w:rPr>
                <w:rFonts w:eastAsia="Times New Roman"/>
                <w:lang w:eastAsia="lv-LV"/>
              </w:rPr>
              <w:t xml:space="preserve">ne arī </w:t>
            </w:r>
            <w:r w:rsidRPr="00BF48BB">
              <w:rPr>
                <w:rFonts w:eastAsia="Times New Roman"/>
                <w:lang w:eastAsia="lv-LV"/>
              </w:rPr>
              <w:t xml:space="preserve">šīs anotācijas II sadaļas 1.punktā minētajām personām papildu administratīvās izmaksas neradīsies. </w:t>
            </w:r>
          </w:p>
          <w:p w:rsidR="00836835" w:rsidRDefault="00BF48BB" w:rsidP="00CB2F84">
            <w:pPr>
              <w:spacing w:after="0"/>
              <w:jc w:val="both"/>
              <w:rPr>
                <w:rFonts w:eastAsia="Times New Roman"/>
                <w:lang w:eastAsia="lv-LV"/>
              </w:rPr>
            </w:pPr>
            <w:r w:rsidRPr="00BF48BB">
              <w:rPr>
                <w:rFonts w:eastAsia="Times New Roman"/>
                <w:lang w:eastAsia="lv-LV"/>
              </w:rPr>
              <w:t xml:space="preserve">Pastāvīgo pašreizējo izmaksu novērtējums Civilās aviācijas aģentūrai ir šāds: </w:t>
            </w:r>
          </w:p>
          <w:p w:rsidR="00836835" w:rsidRDefault="00836835" w:rsidP="00CB2F84">
            <w:pPr>
              <w:spacing w:after="0"/>
              <w:jc w:val="both"/>
              <w:rPr>
                <w:rFonts w:eastAsia="Times New Roman"/>
                <w:lang w:eastAsia="lv-LV"/>
              </w:rPr>
            </w:pPr>
            <w:r>
              <w:rPr>
                <w:rFonts w:eastAsia="Times New Roman"/>
                <w:lang w:eastAsia="lv-LV"/>
              </w:rPr>
              <w:t xml:space="preserve">1) </w:t>
            </w:r>
            <w:r w:rsidR="007F29AC">
              <w:rPr>
                <w:rFonts w:eastAsia="Times New Roman"/>
                <w:lang w:eastAsia="lv-LV"/>
              </w:rPr>
              <w:t>noteikumu projekta 18</w:t>
            </w:r>
            <w:r w:rsidR="00BF48BB" w:rsidRPr="00BF48BB">
              <w:rPr>
                <w:rFonts w:eastAsia="Times New Roman"/>
                <w:lang w:eastAsia="lv-LV"/>
              </w:rPr>
              <w:t xml:space="preserve">.punktā norādītās dokumentācijas izvērtēšana, sekundāro veselības pārbaužu organizēšana, lēmumu </w:t>
            </w:r>
            <w:r w:rsidR="009C661B">
              <w:rPr>
                <w:rFonts w:eastAsia="Times New Roman"/>
                <w:lang w:eastAsia="lv-LV"/>
              </w:rPr>
              <w:t xml:space="preserve">sagatavošanu un </w:t>
            </w:r>
            <w:r w:rsidR="00BF48BB" w:rsidRPr="00BF48BB">
              <w:rPr>
                <w:rFonts w:eastAsia="Times New Roman"/>
                <w:lang w:eastAsia="lv-LV"/>
              </w:rPr>
              <w:t>pieņemšana</w:t>
            </w:r>
            <w:r w:rsidR="009C661B">
              <w:rPr>
                <w:rFonts w:eastAsia="Times New Roman"/>
                <w:lang w:eastAsia="lv-LV"/>
              </w:rPr>
              <w:t>,</w:t>
            </w:r>
            <w:r w:rsidR="00BF48BB" w:rsidRPr="00BF48BB">
              <w:rPr>
                <w:rFonts w:eastAsia="Times New Roman"/>
                <w:lang w:eastAsia="lv-LV"/>
              </w:rPr>
              <w:t xml:space="preserve"> </w:t>
            </w:r>
            <w:r w:rsidR="009C661B">
              <w:rPr>
                <w:rFonts w:eastAsia="Times New Roman"/>
                <w:lang w:eastAsia="lv-LV"/>
              </w:rPr>
              <w:t xml:space="preserve">kā arī </w:t>
            </w:r>
            <w:r w:rsidR="00BF48BB" w:rsidRPr="00BF48BB">
              <w:rPr>
                <w:rFonts w:eastAsia="Times New Roman"/>
                <w:lang w:eastAsia="lv-LV"/>
              </w:rPr>
              <w:t xml:space="preserve">saistošās aviācijas medicīniskās dokumentācijas datubāzes administrēšana: </w:t>
            </w:r>
            <w:r w:rsidR="00E04C09">
              <w:rPr>
                <w:rFonts w:eastAsia="Times New Roman"/>
                <w:i/>
                <w:lang w:eastAsia="lv-LV"/>
              </w:rPr>
              <w:t>8</w:t>
            </w:r>
            <w:r w:rsidR="00BF48BB" w:rsidRPr="00BF48BB">
              <w:rPr>
                <w:rFonts w:eastAsia="Times New Roman"/>
                <w:i/>
                <w:lang w:eastAsia="lv-LV"/>
              </w:rPr>
              <w:t>,</w:t>
            </w:r>
            <w:r w:rsidR="00E04C09">
              <w:rPr>
                <w:rFonts w:eastAsia="Times New Roman"/>
                <w:i/>
                <w:lang w:eastAsia="lv-LV"/>
              </w:rPr>
              <w:t>3</w:t>
            </w:r>
            <w:r w:rsidR="00BF48BB" w:rsidRPr="00BF48BB">
              <w:rPr>
                <w:rFonts w:eastAsia="Times New Roman"/>
                <w:i/>
                <w:lang w:eastAsia="lv-LV"/>
              </w:rPr>
              <w:t>3</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(vidējā stundas likme Civilās aviācijas aģentūras Aviācijas medicīnas daļas ārstam ekspertam) x 2 stundas x 1 persona x 253 darba dienas gadā =</w:t>
            </w:r>
            <w:r w:rsidR="00181EC8">
              <w:rPr>
                <w:rFonts w:eastAsia="Times New Roman"/>
                <w:i/>
                <w:lang w:eastAsia="lv-LV"/>
              </w:rPr>
              <w:t>4214</w:t>
            </w:r>
            <w:r w:rsidR="00BF48BB" w:rsidRPr="00BF48BB">
              <w:rPr>
                <w:rFonts w:eastAsia="Times New Roman"/>
                <w:i/>
                <w:lang w:eastAsia="lv-LV"/>
              </w:rPr>
              <w:t>,</w:t>
            </w:r>
            <w:r w:rsidR="00181EC8">
              <w:rPr>
                <w:rFonts w:eastAsia="Times New Roman"/>
                <w:i/>
                <w:lang w:eastAsia="lv-LV"/>
              </w:rPr>
              <w:t>9</w:t>
            </w:r>
            <w:r w:rsidR="00BF48BB" w:rsidRPr="00BF48BB">
              <w:rPr>
                <w:rFonts w:eastAsia="Times New Roman"/>
                <w:i/>
                <w:lang w:eastAsia="lv-LV"/>
              </w:rPr>
              <w:t>8</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w:t>
            </w:r>
          </w:p>
          <w:p w:rsidR="00836835" w:rsidRDefault="00836835" w:rsidP="00CB2F84">
            <w:pPr>
              <w:spacing w:after="0"/>
              <w:jc w:val="both"/>
              <w:rPr>
                <w:rFonts w:eastAsia="Times New Roman"/>
                <w:lang w:eastAsia="lv-LV"/>
              </w:rPr>
            </w:pPr>
            <w:r>
              <w:rPr>
                <w:rFonts w:eastAsia="Times New Roman"/>
                <w:lang w:eastAsia="lv-LV"/>
              </w:rPr>
              <w:t xml:space="preserve">2) </w:t>
            </w:r>
            <w:r w:rsidR="007F29AC">
              <w:rPr>
                <w:rFonts w:eastAsia="Times New Roman"/>
                <w:lang w:eastAsia="lv-LV"/>
              </w:rPr>
              <w:t>noteikumu projekta 25. un 32</w:t>
            </w:r>
            <w:r w:rsidR="00BF48BB" w:rsidRPr="00BF48BB">
              <w:rPr>
                <w:rFonts w:eastAsia="Times New Roman"/>
                <w:lang w:eastAsia="lv-LV"/>
              </w:rPr>
              <w:t xml:space="preserve">.punktā norādītā veselības pārbaužu veicēju </w:t>
            </w:r>
            <w:r w:rsidR="00BF48BB" w:rsidRPr="00BF48BB">
              <w:rPr>
                <w:rFonts w:eastAsia="Times New Roman"/>
                <w:lang w:eastAsia="lv-LV"/>
              </w:rPr>
              <w:lastRenderedPageBreak/>
              <w:t xml:space="preserve">sertificēšana: </w:t>
            </w:r>
            <w:r w:rsidR="00181EC8">
              <w:rPr>
                <w:rFonts w:eastAsia="Times New Roman"/>
                <w:i/>
                <w:lang w:eastAsia="lv-LV"/>
              </w:rPr>
              <w:t>8</w:t>
            </w:r>
            <w:r w:rsidR="00181EC8" w:rsidRPr="00BF48BB">
              <w:rPr>
                <w:rFonts w:eastAsia="Times New Roman"/>
                <w:i/>
                <w:lang w:eastAsia="lv-LV"/>
              </w:rPr>
              <w:t>,</w:t>
            </w:r>
            <w:r w:rsidR="00181EC8">
              <w:rPr>
                <w:rFonts w:eastAsia="Times New Roman"/>
                <w:i/>
                <w:lang w:eastAsia="lv-LV"/>
              </w:rPr>
              <w:t>3</w:t>
            </w:r>
            <w:r w:rsidR="00181EC8" w:rsidRPr="00BF48BB">
              <w:rPr>
                <w:rFonts w:eastAsia="Times New Roman"/>
                <w:i/>
                <w:lang w:eastAsia="lv-LV"/>
              </w:rPr>
              <w:t>3</w:t>
            </w:r>
            <w:r w:rsidR="00181EC8" w:rsidRPr="00BF48BB">
              <w:rPr>
                <w:rFonts w:eastAsia="Times New Roman"/>
                <w:lang w:eastAsia="lv-LV"/>
              </w:rPr>
              <w:t xml:space="preserve"> </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x 40 stundas x 2 personas x 1 reizi gadā =</w:t>
            </w:r>
            <w:r w:rsidR="00CB2F84">
              <w:rPr>
                <w:rFonts w:eastAsia="Times New Roman"/>
                <w:i/>
                <w:lang w:eastAsia="lv-LV"/>
              </w:rPr>
              <w:t>666</w:t>
            </w:r>
            <w:r w:rsidR="00BF48BB" w:rsidRPr="00BF48BB">
              <w:rPr>
                <w:rFonts w:eastAsia="Times New Roman"/>
                <w:i/>
                <w:lang w:eastAsia="lv-LV"/>
              </w:rPr>
              <w:t xml:space="preserve">,40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w:t>
            </w:r>
          </w:p>
          <w:p w:rsidR="00BF48BB" w:rsidRPr="00BF48BB" w:rsidRDefault="00836835" w:rsidP="00CB2F84">
            <w:pPr>
              <w:spacing w:after="0"/>
              <w:jc w:val="both"/>
              <w:rPr>
                <w:rFonts w:eastAsia="Times New Roman"/>
                <w:lang w:eastAsia="lv-LV"/>
              </w:rPr>
            </w:pPr>
            <w:r>
              <w:rPr>
                <w:rFonts w:eastAsia="Times New Roman"/>
                <w:lang w:eastAsia="lv-LV"/>
              </w:rPr>
              <w:t xml:space="preserve">3) </w:t>
            </w:r>
            <w:r w:rsidR="00BF48BB" w:rsidRPr="00BF48BB">
              <w:rPr>
                <w:rFonts w:eastAsia="Times New Roman"/>
                <w:lang w:eastAsia="lv-LV"/>
              </w:rPr>
              <w:t xml:space="preserve">noteikumu projekta 2.punktā norādītā veselības apliecību izsniegšana: </w:t>
            </w:r>
            <w:r w:rsidR="00181EC8">
              <w:rPr>
                <w:rFonts w:eastAsia="Times New Roman"/>
                <w:i/>
                <w:lang w:eastAsia="lv-LV"/>
              </w:rPr>
              <w:t>8</w:t>
            </w:r>
            <w:r w:rsidR="00181EC8" w:rsidRPr="00BF48BB">
              <w:rPr>
                <w:rFonts w:eastAsia="Times New Roman"/>
                <w:i/>
                <w:lang w:eastAsia="lv-LV"/>
              </w:rPr>
              <w:t>,</w:t>
            </w:r>
            <w:r w:rsidR="00181EC8">
              <w:rPr>
                <w:rFonts w:eastAsia="Times New Roman"/>
                <w:i/>
                <w:lang w:eastAsia="lv-LV"/>
              </w:rPr>
              <w:t>3</w:t>
            </w:r>
            <w:r w:rsidR="00181EC8" w:rsidRPr="00BF48BB">
              <w:rPr>
                <w:rFonts w:eastAsia="Times New Roman"/>
                <w:i/>
                <w:lang w:eastAsia="lv-LV"/>
              </w:rPr>
              <w:t>3</w:t>
            </w:r>
            <w:r w:rsidR="00181EC8" w:rsidRPr="00BF48BB">
              <w:rPr>
                <w:rFonts w:eastAsia="Times New Roman"/>
                <w:lang w:eastAsia="lv-LV"/>
              </w:rPr>
              <w:t xml:space="preserve"> </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 xml:space="preserve">  x 1 stunda x 1 persona x 45 reizes gadā =</w:t>
            </w:r>
            <w:r w:rsidR="00CB2F84" w:rsidRPr="00CB2F84">
              <w:rPr>
                <w:rFonts w:eastAsia="Times New Roman"/>
                <w:i/>
                <w:lang w:eastAsia="lv-LV"/>
              </w:rPr>
              <w:t>374</w:t>
            </w:r>
            <w:r w:rsidR="00BF48BB" w:rsidRPr="00BF48BB">
              <w:rPr>
                <w:rFonts w:eastAsia="Times New Roman"/>
                <w:i/>
                <w:lang w:eastAsia="lv-LV"/>
              </w:rPr>
              <w:t>,85</w:t>
            </w:r>
            <w:r w:rsidR="00BF48BB" w:rsidRPr="00BF48BB">
              <w:rPr>
                <w:rFonts w:eastAsia="Times New Roman"/>
                <w:lang w:eastAsia="lv-LV"/>
              </w:rPr>
              <w:t xml:space="preserve"> </w:t>
            </w:r>
            <w:proofErr w:type="spellStart"/>
            <w:r w:rsidR="00BF48BB" w:rsidRPr="00BF48BB">
              <w:rPr>
                <w:rFonts w:eastAsia="Times New Roman"/>
                <w:i/>
                <w:lang w:eastAsia="lv-LV"/>
              </w:rPr>
              <w:t>euro</w:t>
            </w:r>
            <w:proofErr w:type="spellEnd"/>
            <w:r w:rsidR="00BF48BB" w:rsidRPr="00BF48BB">
              <w:rPr>
                <w:rFonts w:eastAsia="Times New Roman"/>
                <w:lang w:eastAsia="lv-LV"/>
              </w:rPr>
              <w:t>.</w:t>
            </w:r>
          </w:p>
        </w:tc>
      </w:tr>
      <w:tr w:rsidR="005B4BD3" w:rsidRPr="00BF48BB" w:rsidTr="005B4BD3">
        <w:trPr>
          <w:trHeight w:val="345"/>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lastRenderedPageBreak/>
              <w:t>4.</w:t>
            </w:r>
          </w:p>
        </w:tc>
        <w:tc>
          <w:tcPr>
            <w:tcW w:w="2615"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2167"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before="100" w:beforeAutospacing="1" w:after="100" w:afterAutospacing="1"/>
              <w:rPr>
                <w:rFonts w:eastAsia="Times New Roman"/>
                <w:lang w:eastAsia="lv-LV"/>
              </w:rPr>
            </w:pPr>
            <w:r w:rsidRPr="00BF48BB">
              <w:rPr>
                <w:rFonts w:eastAsia="Times New Roman"/>
                <w:lang w:eastAsia="lv-LV"/>
              </w:rPr>
              <w:t>Nav</w:t>
            </w:r>
          </w:p>
        </w:tc>
      </w:tr>
      <w:tr w:rsidR="008C39E1" w:rsidRPr="00BF48BB" w:rsidTr="005A0F0F">
        <w:trPr>
          <w:tblCellSpacing w:w="15" w:type="dxa"/>
        </w:trPr>
        <w:tc>
          <w:tcPr>
            <w:tcW w:w="4967" w:type="pct"/>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  </w:t>
            </w:r>
          </w:p>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b/>
                <w:bCs/>
                <w:lang w:eastAsia="lv-LV"/>
              </w:rPr>
              <w:t>V. Tiesību akta projekta atbilstība Latvijas Republikas starptautiskajām saistībām</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1666"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Saistības pret Eiropas Savienību</w:t>
            </w:r>
          </w:p>
        </w:tc>
        <w:tc>
          <w:tcPr>
            <w:tcW w:w="3116" w:type="pct"/>
            <w:gridSpan w:val="5"/>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bCs/>
                <w:lang w:eastAsia="lv-LV"/>
              </w:rPr>
            </w:pPr>
            <w:r w:rsidRPr="00BF48BB">
              <w:rPr>
                <w:rFonts w:eastAsia="Times New Roman"/>
                <w:bCs/>
                <w:lang w:eastAsia="lv-LV"/>
              </w:rPr>
              <w:t>Normatīvajā aktā ietverta atsauce uz:</w:t>
            </w:r>
          </w:p>
          <w:p w:rsidR="00BF48BB" w:rsidRDefault="00836835" w:rsidP="00BF48BB">
            <w:pPr>
              <w:spacing w:after="0"/>
              <w:jc w:val="both"/>
              <w:rPr>
                <w:rFonts w:eastAsia="Times New Roman"/>
                <w:lang w:eastAsia="lv-LV"/>
              </w:rPr>
            </w:pPr>
            <w:r>
              <w:rPr>
                <w:rFonts w:eastAsia="Times New Roman"/>
                <w:bCs/>
                <w:lang w:eastAsia="lv-LV"/>
              </w:rPr>
              <w:t>1)</w:t>
            </w:r>
            <w:r w:rsidR="00BF48BB" w:rsidRPr="00BF48BB">
              <w:rPr>
                <w:rFonts w:eastAsia="Times New Roman"/>
                <w:bCs/>
                <w:lang w:eastAsia="lv-LV"/>
              </w:rPr>
              <w:t>Komisijas 2011.gada 3.novembra Regulu (ES) Nr.1178/2011, ar ko nosaka tehniskās prasības un administratīvās procedūras attiecībā uz civilās aviācijas gaisa kuģa apkalpi atbilstīgi Eiropas Parlamenta un Padomes Regulai (EK) Nr. 216/2008</w:t>
            </w:r>
            <w:r w:rsidR="00BF48BB" w:rsidRPr="00BF48BB">
              <w:rPr>
                <w:rFonts w:eastAsia="Times New Roman"/>
                <w:lang w:eastAsia="lv-LV"/>
              </w:rPr>
              <w:t xml:space="preserve"> (publicēta “Eiropas Savienības Oficiālajā Vēstnesī” L 311, 25.11.2011)</w:t>
            </w:r>
            <w:r w:rsidR="003B7F8D">
              <w:rPr>
                <w:rFonts w:eastAsia="Times New Roman"/>
                <w:lang w:eastAsia="lv-LV"/>
              </w:rPr>
              <w:t xml:space="preserve"> </w:t>
            </w:r>
            <w:r w:rsidR="003B7F8D" w:rsidRPr="00BF48BB">
              <w:rPr>
                <w:rFonts w:eastAsia="Times New Roman"/>
                <w:lang w:eastAsia="lv-LV"/>
              </w:rPr>
              <w:t>(turpmāk – regula Nr.1178/2011)</w:t>
            </w:r>
          </w:p>
          <w:p w:rsidR="00BF48BB" w:rsidRPr="00BF48BB" w:rsidRDefault="00836835" w:rsidP="00BF48BB">
            <w:pPr>
              <w:spacing w:after="0"/>
              <w:jc w:val="both"/>
              <w:rPr>
                <w:rFonts w:eastAsia="Times New Roman"/>
                <w:lang w:eastAsia="lv-LV"/>
              </w:rPr>
            </w:pPr>
            <w:r>
              <w:rPr>
                <w:rFonts w:eastAsia="Times New Roman"/>
                <w:lang w:eastAsia="lv-LV"/>
              </w:rPr>
              <w:t>2)</w:t>
            </w:r>
            <w:r w:rsidR="00BF48BB" w:rsidRPr="00BF48BB">
              <w:rPr>
                <w:rFonts w:eastAsia="Times New Roman"/>
                <w:lang w:eastAsia="lv-LV"/>
              </w:rPr>
              <w:t>Komisij</w:t>
            </w:r>
            <w:r>
              <w:rPr>
                <w:rFonts w:eastAsia="Times New Roman"/>
                <w:lang w:eastAsia="lv-LV"/>
              </w:rPr>
              <w:t>as 2015. gada 20.februāra Regulu</w:t>
            </w:r>
            <w:r w:rsidR="00BF48BB" w:rsidRPr="00BF48BB">
              <w:rPr>
                <w:rFonts w:eastAsia="Times New Roman"/>
                <w:lang w:eastAsia="lv-LV"/>
              </w:rPr>
              <w:t xml:space="preserve"> (ES) Nr.2015/340,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Nr.805/2011 (publicēta “Eiropas Savienības Oficiālajā Vēstnesī” L 63, 06.03.2015).</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2.</w:t>
            </w:r>
          </w:p>
        </w:tc>
        <w:tc>
          <w:tcPr>
            <w:tcW w:w="1666"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Citas starptautiskās saistības</w:t>
            </w:r>
          </w:p>
        </w:tc>
        <w:tc>
          <w:tcPr>
            <w:tcW w:w="3116" w:type="pct"/>
            <w:gridSpan w:val="5"/>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Nav.</w:t>
            </w:r>
          </w:p>
        </w:tc>
      </w:tr>
      <w:tr w:rsidR="005B4BD3" w:rsidRPr="00BF48BB" w:rsidTr="005B4BD3">
        <w:trPr>
          <w:tblCellSpacing w:w="15" w:type="dxa"/>
        </w:trPr>
        <w:tc>
          <w:tcPr>
            <w:tcW w:w="153"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3.</w:t>
            </w:r>
          </w:p>
        </w:tc>
        <w:tc>
          <w:tcPr>
            <w:tcW w:w="1666"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3116" w:type="pct"/>
            <w:gridSpan w:val="5"/>
            <w:tcBorders>
              <w:top w:val="outset" w:sz="6" w:space="0" w:color="auto"/>
              <w:left w:val="outset" w:sz="6" w:space="0" w:color="auto"/>
              <w:bottom w:val="outset" w:sz="6" w:space="0" w:color="auto"/>
              <w:right w:val="outset" w:sz="6" w:space="0" w:color="auto"/>
            </w:tcBorders>
            <w:hideMark/>
          </w:tcPr>
          <w:p w:rsidR="00BF48BB" w:rsidRDefault="0011239D" w:rsidP="00CB1C8F">
            <w:pPr>
              <w:spacing w:after="0"/>
              <w:jc w:val="both"/>
              <w:rPr>
                <w:rFonts w:eastAsia="Times New Roman"/>
                <w:bCs/>
                <w:lang w:eastAsia="lv-LV"/>
              </w:rPr>
            </w:pPr>
            <w:r>
              <w:rPr>
                <w:rFonts w:eastAsia="Times New Roman"/>
                <w:lang w:eastAsia="lv-LV"/>
              </w:rPr>
              <w:t xml:space="preserve">Noteikumu projektā izmantotas atsauces uz Eiropas Aviācijas drošības aģentūras izstrādātajiem dokumentiem Regulas </w:t>
            </w:r>
            <w:r w:rsidRPr="00BF48BB">
              <w:rPr>
                <w:rFonts w:eastAsia="Times New Roman"/>
                <w:bCs/>
                <w:lang w:eastAsia="lv-LV"/>
              </w:rPr>
              <w:t>Nr.1178/2011</w:t>
            </w:r>
            <w:r>
              <w:rPr>
                <w:rFonts w:eastAsia="Times New Roman"/>
                <w:bCs/>
                <w:lang w:eastAsia="lv-LV"/>
              </w:rPr>
              <w:t xml:space="preserve"> prasību piemērošanai </w:t>
            </w:r>
            <w:r w:rsidRPr="0011239D">
              <w:rPr>
                <w:rFonts w:eastAsia="Times New Roman"/>
                <w:bCs/>
                <w:lang w:eastAsia="lv-LV"/>
              </w:rPr>
              <w:t>(</w:t>
            </w:r>
            <w:hyperlink r:id="rId8" w:history="1">
              <w:r w:rsidRPr="00C324DA">
                <w:rPr>
                  <w:rStyle w:val="Hyperlink"/>
                  <w:rFonts w:eastAsia="Times New Roman"/>
                  <w:bCs/>
                  <w:lang w:eastAsia="lv-LV"/>
                </w:rPr>
                <w:t>https://www.easa.europa.eu/Regulations</w:t>
              </w:r>
            </w:hyperlink>
            <w:r w:rsidRPr="0011239D">
              <w:rPr>
                <w:rFonts w:eastAsia="Times New Roman"/>
                <w:bCs/>
                <w:lang w:eastAsia="lv-LV"/>
              </w:rPr>
              <w:t>):</w:t>
            </w:r>
          </w:p>
          <w:p w:rsidR="0011239D" w:rsidRDefault="0011239D" w:rsidP="00CB1C8F">
            <w:pPr>
              <w:spacing w:after="0"/>
              <w:jc w:val="both"/>
              <w:rPr>
                <w:rFonts w:eastAsia="Times New Roman"/>
                <w:bCs/>
                <w:lang w:eastAsia="lv-LV"/>
              </w:rPr>
            </w:pPr>
            <w:r>
              <w:rPr>
                <w:rFonts w:eastAsia="Times New Roman"/>
                <w:bCs/>
                <w:lang w:eastAsia="lv-LV"/>
              </w:rPr>
              <w:t xml:space="preserve">1) </w:t>
            </w:r>
            <w:r w:rsidRPr="0011239D">
              <w:rPr>
                <w:rFonts w:eastAsia="Times New Roman"/>
                <w:bCs/>
                <w:lang w:eastAsia="lv-LV"/>
              </w:rPr>
              <w:t>„Attiecīgie līdzekļi atbilstības panākšanai un vad</w:t>
            </w:r>
            <w:r>
              <w:rPr>
                <w:rFonts w:eastAsia="Times New Roman"/>
                <w:bCs/>
                <w:lang w:eastAsia="lv-LV"/>
              </w:rPr>
              <w:t>līnijas ATCO.AR daļa” (Eiropas A</w:t>
            </w:r>
            <w:r w:rsidRPr="0011239D">
              <w:rPr>
                <w:rFonts w:eastAsia="Times New Roman"/>
                <w:bCs/>
                <w:lang w:eastAsia="lv-LV"/>
              </w:rPr>
              <w:t>viācijas drošības aģentūras izpilddirektora 2015.gada 13.marta lēmums Nr.2015</w:t>
            </w:r>
            <w:r w:rsidR="00057A1B">
              <w:rPr>
                <w:rFonts w:eastAsia="Times New Roman"/>
                <w:bCs/>
                <w:lang w:eastAsia="lv-LV"/>
              </w:rPr>
              <w:t>/010/R);</w:t>
            </w:r>
            <w:r w:rsidRPr="0011239D">
              <w:rPr>
                <w:rFonts w:eastAsia="Times New Roman"/>
                <w:bCs/>
                <w:lang w:eastAsia="lv-LV"/>
              </w:rPr>
              <w:t xml:space="preserve"> </w:t>
            </w:r>
          </w:p>
          <w:p w:rsidR="0011239D" w:rsidRDefault="0011239D" w:rsidP="00CB1C8F">
            <w:pPr>
              <w:spacing w:after="0"/>
              <w:jc w:val="both"/>
              <w:rPr>
                <w:rFonts w:eastAsia="Times New Roman"/>
                <w:bCs/>
                <w:lang w:eastAsia="lv-LV"/>
              </w:rPr>
            </w:pPr>
            <w:r>
              <w:rPr>
                <w:rFonts w:eastAsia="Times New Roman"/>
                <w:bCs/>
                <w:lang w:eastAsia="lv-LV"/>
              </w:rPr>
              <w:t xml:space="preserve">2) </w:t>
            </w:r>
            <w:r w:rsidRPr="0011239D">
              <w:rPr>
                <w:rFonts w:eastAsia="Times New Roman"/>
                <w:bCs/>
                <w:lang w:eastAsia="lv-LV"/>
              </w:rPr>
              <w:t>„Attiecīgie līdzekļi atbilstības panākšanai un vadlīnijas. ATCO.MED daļa” (Eiropas aviācijas drošības aģentūras izpilddirektora 2015.gada 1</w:t>
            </w:r>
            <w:r>
              <w:rPr>
                <w:rFonts w:eastAsia="Times New Roman"/>
                <w:bCs/>
                <w:lang w:eastAsia="lv-LV"/>
              </w:rPr>
              <w:t>3.marta lēmums Nr.2015/010/R</w:t>
            </w:r>
            <w:r w:rsidR="00057A1B">
              <w:rPr>
                <w:rFonts w:eastAsia="Times New Roman"/>
                <w:bCs/>
                <w:lang w:eastAsia="lv-LV"/>
              </w:rPr>
              <w:t>;</w:t>
            </w:r>
            <w:r>
              <w:rPr>
                <w:rFonts w:eastAsia="Times New Roman"/>
                <w:bCs/>
                <w:lang w:eastAsia="lv-LV"/>
              </w:rPr>
              <w:t>)</w:t>
            </w:r>
          </w:p>
          <w:p w:rsidR="0011239D" w:rsidRDefault="0011239D" w:rsidP="00CB1C8F">
            <w:pPr>
              <w:spacing w:after="0"/>
              <w:jc w:val="both"/>
              <w:rPr>
                <w:rFonts w:eastAsia="Times New Roman"/>
                <w:bCs/>
                <w:lang w:eastAsia="lv-LV"/>
              </w:rPr>
            </w:pPr>
            <w:r>
              <w:rPr>
                <w:rFonts w:eastAsia="Times New Roman"/>
                <w:bCs/>
                <w:lang w:eastAsia="lv-LV"/>
              </w:rPr>
              <w:t>3)</w:t>
            </w:r>
            <w:r w:rsidRPr="0011239D">
              <w:rPr>
                <w:rFonts w:eastAsia="Times New Roman"/>
                <w:bCs/>
                <w:lang w:eastAsia="lv-LV"/>
              </w:rPr>
              <w:t xml:space="preserve"> „Attiecīgie līdzekļi atbilstības panākšanai un vadlīnijas. ATCO.OR daļa” (Eiropas aviācijas drošības aģentūras izpilddirektora 2015.gada</w:t>
            </w:r>
            <w:r w:rsidR="00057A1B">
              <w:rPr>
                <w:rFonts w:eastAsia="Times New Roman"/>
                <w:bCs/>
                <w:lang w:eastAsia="lv-LV"/>
              </w:rPr>
              <w:t xml:space="preserve"> 13.marta lēmums Nr.2015/010/R);</w:t>
            </w:r>
          </w:p>
          <w:p w:rsidR="00997BBA" w:rsidRDefault="00997BBA" w:rsidP="00CB1C8F">
            <w:pPr>
              <w:spacing w:after="0"/>
              <w:jc w:val="both"/>
              <w:rPr>
                <w:rFonts w:eastAsia="Times New Roman"/>
                <w:bCs/>
                <w:lang w:eastAsia="lv-LV"/>
              </w:rPr>
            </w:pPr>
            <w:r>
              <w:rPr>
                <w:rFonts w:eastAsia="Times New Roman"/>
                <w:bCs/>
                <w:lang w:eastAsia="lv-LV"/>
              </w:rPr>
              <w:t xml:space="preserve">4) </w:t>
            </w:r>
            <w:r w:rsidRPr="00997BBA">
              <w:rPr>
                <w:rFonts w:eastAsia="Times New Roman"/>
                <w:bCs/>
                <w:lang w:eastAsia="lv-LV"/>
              </w:rPr>
              <w:t>"Attiecīgie līdzekļi atbilstības panākšanai un vadlīnijas. ARA daļa"</w:t>
            </w:r>
            <w:r>
              <w:rPr>
                <w:rFonts w:eastAsia="Times New Roman"/>
                <w:bCs/>
                <w:lang w:eastAsia="lv-LV"/>
              </w:rPr>
              <w:t xml:space="preserve"> </w:t>
            </w:r>
            <w:r w:rsidRPr="0011239D">
              <w:rPr>
                <w:rFonts w:eastAsia="Times New Roman"/>
                <w:bCs/>
                <w:lang w:eastAsia="lv-LV"/>
              </w:rPr>
              <w:t>(Eiropas aviācijas drošības aģentūras izpilddirektora</w:t>
            </w:r>
            <w:r>
              <w:rPr>
                <w:rFonts w:eastAsia="Times New Roman"/>
                <w:bCs/>
                <w:lang w:eastAsia="lv-LV"/>
              </w:rPr>
              <w:t xml:space="preserve"> 2012.gada 19.aprīļa lēmums Nr.2012/006/R);</w:t>
            </w:r>
          </w:p>
          <w:p w:rsidR="00997BBA" w:rsidRDefault="00997BBA" w:rsidP="00CB1C8F">
            <w:pPr>
              <w:spacing w:after="0"/>
              <w:jc w:val="both"/>
              <w:rPr>
                <w:rFonts w:eastAsia="Times New Roman"/>
                <w:bCs/>
                <w:lang w:eastAsia="lv-LV"/>
              </w:rPr>
            </w:pPr>
            <w:r>
              <w:rPr>
                <w:rFonts w:eastAsia="Times New Roman"/>
                <w:bCs/>
                <w:lang w:eastAsia="lv-LV"/>
              </w:rPr>
              <w:lastRenderedPageBreak/>
              <w:t xml:space="preserve">5) </w:t>
            </w:r>
            <w:r w:rsidRPr="00997BBA">
              <w:rPr>
                <w:rFonts w:eastAsia="Times New Roman"/>
                <w:bCs/>
                <w:lang w:eastAsia="lv-LV"/>
              </w:rPr>
              <w:t>"Attiecīgie līdzekļi atbilstības panākšanai un vadlīnijas. MED daļa"</w:t>
            </w:r>
            <w:r>
              <w:rPr>
                <w:rFonts w:eastAsia="Times New Roman"/>
                <w:bCs/>
                <w:lang w:eastAsia="lv-LV"/>
              </w:rPr>
              <w:t xml:space="preserve"> </w:t>
            </w:r>
            <w:r w:rsidRPr="0011239D">
              <w:rPr>
                <w:rFonts w:eastAsia="Times New Roman"/>
                <w:bCs/>
                <w:lang w:eastAsia="lv-LV"/>
              </w:rPr>
              <w:t>(Eiropas aviācijas drošības aģentūras izpilddirektora</w:t>
            </w:r>
            <w:r>
              <w:rPr>
                <w:rFonts w:eastAsia="Times New Roman"/>
                <w:bCs/>
                <w:lang w:eastAsia="lv-LV"/>
              </w:rPr>
              <w:t xml:space="preserve"> 20111.gada 15.decembra lēmums Nr.2011/015/R)</w:t>
            </w:r>
            <w:r w:rsidR="00057A1B">
              <w:rPr>
                <w:rFonts w:eastAsia="Times New Roman"/>
                <w:bCs/>
                <w:lang w:eastAsia="lv-LV"/>
              </w:rPr>
              <w:t>;</w:t>
            </w:r>
          </w:p>
          <w:p w:rsidR="00D97290" w:rsidRDefault="00997BBA" w:rsidP="00D97290">
            <w:pPr>
              <w:spacing w:after="0"/>
              <w:jc w:val="both"/>
              <w:rPr>
                <w:rFonts w:eastAsia="Times New Roman"/>
                <w:bCs/>
                <w:lang w:eastAsia="lv-LV"/>
              </w:rPr>
            </w:pPr>
            <w:r>
              <w:rPr>
                <w:rFonts w:eastAsia="Times New Roman"/>
                <w:bCs/>
                <w:lang w:eastAsia="lv-LV"/>
              </w:rPr>
              <w:t xml:space="preserve">6) </w:t>
            </w:r>
            <w:r w:rsidRPr="00997BBA">
              <w:rPr>
                <w:rFonts w:eastAsia="Times New Roman"/>
                <w:bCs/>
                <w:lang w:eastAsia="lv-LV"/>
              </w:rPr>
              <w:t>"Attiecīgie līdzekļi atbilstības panākšanai un vadlīnijas. ORA daļa"</w:t>
            </w:r>
            <w:r>
              <w:rPr>
                <w:rFonts w:eastAsia="Times New Roman"/>
                <w:bCs/>
                <w:lang w:eastAsia="lv-LV"/>
              </w:rPr>
              <w:t xml:space="preserve"> </w:t>
            </w:r>
            <w:r w:rsidRPr="0011239D">
              <w:rPr>
                <w:rFonts w:eastAsia="Times New Roman"/>
                <w:bCs/>
                <w:lang w:eastAsia="lv-LV"/>
              </w:rPr>
              <w:t>(Eiropas aviācijas drošības aģentūras izpilddirektora</w:t>
            </w:r>
            <w:r>
              <w:rPr>
                <w:rFonts w:eastAsia="Times New Roman"/>
                <w:bCs/>
                <w:lang w:eastAsia="lv-LV"/>
              </w:rPr>
              <w:t xml:space="preserve"> 2012.gada 19. </w:t>
            </w:r>
            <w:r w:rsidR="00057A1B">
              <w:rPr>
                <w:rFonts w:eastAsia="Times New Roman"/>
                <w:bCs/>
                <w:lang w:eastAsia="lv-LV"/>
              </w:rPr>
              <w:t>aprīļa lēmums Nr.2012/007/R).</w:t>
            </w:r>
          </w:p>
          <w:p w:rsidR="00997BBA" w:rsidRPr="00CB1C8F" w:rsidRDefault="00997BBA" w:rsidP="00CB1C8F">
            <w:pPr>
              <w:spacing w:after="0"/>
              <w:jc w:val="both"/>
              <w:rPr>
                <w:rFonts w:eastAsia="Times New Roman"/>
                <w:bCs/>
                <w:lang w:eastAsia="lv-LV"/>
              </w:rPr>
            </w:pPr>
          </w:p>
        </w:tc>
      </w:tr>
      <w:tr w:rsidR="008B6B89" w:rsidRPr="00BF48BB" w:rsidTr="00FE6060">
        <w:tblPrEx>
          <w:jc w:val="center"/>
        </w:tblPrEx>
        <w:trPr>
          <w:tblCellSpacing w:w="15" w:type="dxa"/>
          <w:jc w:val="center"/>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lang w:eastAsia="lv-LV"/>
              </w:rPr>
              <w:lastRenderedPageBreak/>
              <w:t> </w:t>
            </w:r>
            <w:r w:rsidRPr="00BF48BB">
              <w:rPr>
                <w:rFonts w:eastAsia="Times New Roman"/>
                <w:b/>
                <w:bCs/>
                <w:lang w:eastAsia="lv-LV"/>
              </w:rPr>
              <w:t>1.tabula</w:t>
            </w:r>
            <w:r w:rsidRPr="00BF48BB">
              <w:rPr>
                <w:rFonts w:eastAsia="Times New Roman"/>
                <w:b/>
                <w:bCs/>
                <w:lang w:eastAsia="lv-LV"/>
              </w:rPr>
              <w:br/>
              <w:t>Tiesību akta projekta atbilstība ES tiesību aktiem</w:t>
            </w:r>
          </w:p>
        </w:tc>
      </w:tr>
      <w:tr w:rsidR="008B6B89"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Attiecīgā ES tiesību akta datums, numurs un nosaukums</w:t>
            </w:r>
          </w:p>
        </w:tc>
        <w:tc>
          <w:tcPr>
            <w:tcW w:w="3321" w:type="pct"/>
            <w:gridSpan w:val="6"/>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jc w:val="both"/>
              <w:rPr>
                <w:rFonts w:eastAsia="Times New Roman"/>
                <w:lang w:eastAsia="lv-LV"/>
              </w:rPr>
            </w:pPr>
            <w:r w:rsidRPr="00BF48BB">
              <w:rPr>
                <w:rFonts w:eastAsia="Times New Roman"/>
                <w:bCs/>
                <w:lang w:eastAsia="lv-LV"/>
              </w:rPr>
              <w:t>Komisijas 2011.gada 3.novembra Regula (ES) Nr.1178/2011, ar ko nosaka tehniskās prasības un administratīvās procedūras attiecībā uz civilās aviācijas gaisa kuģa apkalpi atbilstīgi Eiropas Parlamenta un Padomes Regulai (EK) Nr. 216/2008</w:t>
            </w:r>
            <w:r w:rsidRPr="00BF48BB">
              <w:rPr>
                <w:rFonts w:eastAsia="Times New Roman"/>
                <w:lang w:eastAsia="lv-LV"/>
              </w:rPr>
              <w:t>.</w:t>
            </w:r>
          </w:p>
          <w:p w:rsidR="00BF48BB" w:rsidRPr="00BF48BB" w:rsidRDefault="00BF48BB" w:rsidP="00BF48BB">
            <w:pPr>
              <w:spacing w:after="0"/>
              <w:jc w:val="both"/>
              <w:rPr>
                <w:rFonts w:eastAsia="Times New Roman"/>
                <w:lang w:eastAsia="lv-LV"/>
              </w:rPr>
            </w:pPr>
            <w:r w:rsidRPr="00BF48BB">
              <w:rPr>
                <w:rFonts w:eastAsia="Times New Roman"/>
                <w:lang w:eastAsia="lv-LV"/>
              </w:rPr>
              <w:t>Komisijas 2015. gada 20.februāra Regula (ES) Nr.2015/340,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Nr.805/2011</w:t>
            </w:r>
            <w:r w:rsidR="003B7F8D">
              <w:rPr>
                <w:rFonts w:eastAsia="Times New Roman"/>
                <w:lang w:eastAsia="lv-LV"/>
              </w:rPr>
              <w:t xml:space="preserve"> </w:t>
            </w:r>
            <w:r w:rsidR="003B7F8D" w:rsidRPr="00BF48BB">
              <w:rPr>
                <w:rFonts w:eastAsia="Times New Roman"/>
                <w:lang w:eastAsia="lv-LV"/>
              </w:rPr>
              <w:t>(turpmāk – regula Nr.2015/340)</w:t>
            </w:r>
            <w:r w:rsidRPr="00BF48BB">
              <w:rPr>
                <w:rFonts w:eastAsia="Times New Roman"/>
                <w:lang w:eastAsia="lv-LV"/>
              </w:rPr>
              <w:t>.</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B</w:t>
            </w:r>
          </w:p>
        </w:tc>
        <w:tc>
          <w:tcPr>
            <w:tcW w:w="990" w:type="pct"/>
            <w:gridSpan w:val="3"/>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C</w:t>
            </w:r>
          </w:p>
        </w:tc>
        <w:tc>
          <w:tcPr>
            <w:tcW w:w="1462" w:type="pct"/>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lang w:eastAsia="lv-LV"/>
              </w:rPr>
            </w:pPr>
            <w:r w:rsidRPr="00BF48BB">
              <w:rPr>
                <w:rFonts w:eastAsia="Times New Roman"/>
                <w:lang w:eastAsia="lv-LV"/>
              </w:rPr>
              <w:t>D</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t>Attiecīgā ES tiesību akta panta numurs (uzskaitot katru tiesību akta vienību – pantu, daļu, punktu, apakšpunktu)</w:t>
            </w:r>
          </w:p>
        </w:tc>
        <w:tc>
          <w:tcPr>
            <w:tcW w:w="836" w:type="pct"/>
            <w:gridSpan w:val="2"/>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t>Projekta vienība, kas pārņem vai ievieš katru šīs tabulas A ailē minēto ES tiesību akta vienību, vai tiesību akts, kur attiecīgā ES tiesību akta vienība pārņemta vai ieviesta</w:t>
            </w:r>
          </w:p>
        </w:tc>
        <w:tc>
          <w:tcPr>
            <w:tcW w:w="990" w:type="pct"/>
            <w:gridSpan w:val="3"/>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t xml:space="preserve">Informācija par to, vai šīs tabulas A ailē minētās ES tiesību akta vienības tiek pārņemtas vai ieviestas pilnībā vai daļēji. </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Norāda institūciju, kas ir atbildīga par šo saistību izpildi pilnībā</w:t>
            </w:r>
          </w:p>
        </w:tc>
        <w:tc>
          <w:tcPr>
            <w:tcW w:w="1462"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sz w:val="20"/>
                <w:szCs w:val="20"/>
                <w:lang w:eastAsia="lv-LV"/>
              </w:rPr>
            </w:pPr>
            <w:r w:rsidRPr="00BF48BB">
              <w:rPr>
                <w:rFonts w:eastAsia="Times New Roman"/>
                <w:sz w:val="20"/>
                <w:szCs w:val="20"/>
                <w:lang w:eastAsia="lv-LV"/>
              </w:rPr>
              <w:t xml:space="preserve">Informācija par to, vai šīs tabulas B ailē minētās projekta vienības paredz stingrākas prasības nekā šīs tabulas A ailē minētās ES tiesību akta vienības. </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Ja projekts satur stingrākas prasības nekā attiecīgais ES tiesību akts, norāda pamatojumu un samērīgumu.</w:t>
            </w:r>
          </w:p>
          <w:p w:rsidR="00BF48BB" w:rsidRPr="00BF48BB" w:rsidRDefault="00BF48BB" w:rsidP="00BF48BB">
            <w:pPr>
              <w:spacing w:before="100" w:beforeAutospacing="1" w:after="100" w:afterAutospacing="1"/>
              <w:rPr>
                <w:rFonts w:eastAsia="Times New Roman"/>
                <w:sz w:val="20"/>
                <w:szCs w:val="20"/>
                <w:lang w:eastAsia="lv-LV"/>
              </w:rPr>
            </w:pPr>
            <w:r w:rsidRPr="00BF48BB">
              <w:rPr>
                <w:rFonts w:eastAsia="Times New Roman"/>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685287" w:rsidRDefault="003B7F8D" w:rsidP="00BF48BB">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85287" w:rsidRPr="00AD12B4">
              <w:rPr>
                <w:rFonts w:eastAsia="Times New Roman"/>
                <w:lang w:eastAsia="lv-LV"/>
              </w:rPr>
              <w:t xml:space="preserve"> </w:t>
            </w:r>
          </w:p>
          <w:p w:rsidR="00BF48BB" w:rsidRPr="00BF48BB" w:rsidRDefault="005B4BD3" w:rsidP="00BF48BB">
            <w:pPr>
              <w:spacing w:after="0"/>
              <w:rPr>
                <w:rFonts w:eastAsia="Times New Roman"/>
                <w:highlight w:val="yellow"/>
                <w:lang w:eastAsia="lv-LV"/>
              </w:rPr>
            </w:pPr>
            <w:r>
              <w:rPr>
                <w:rFonts w:eastAsia="Times New Roman"/>
                <w:lang w:eastAsia="lv-LV"/>
              </w:rPr>
              <w:t xml:space="preserve">IV pielikuma, A apakšdaļas 2.iedaļas </w:t>
            </w:r>
            <w:r w:rsidR="00685287" w:rsidRPr="00AD12B4">
              <w:rPr>
                <w:rFonts w:eastAsia="Times New Roman"/>
                <w:lang w:eastAsia="lv-LV"/>
              </w:rPr>
              <w:t>MED.A.040</w:t>
            </w:r>
            <w:r w:rsidR="00404FA4">
              <w:rPr>
                <w:rFonts w:eastAsia="Times New Roman"/>
                <w:lang w:eastAsia="lv-LV"/>
              </w:rPr>
              <w:t>.punkta</w:t>
            </w:r>
            <w:r w:rsidR="00685287" w:rsidRPr="00AD12B4">
              <w:rPr>
                <w:rFonts w:eastAsia="Times New Roman"/>
                <w:lang w:eastAsia="lv-LV"/>
              </w:rPr>
              <w:t xml:space="preserve"> (f)</w:t>
            </w:r>
            <w:r>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BF48BB" w:rsidRPr="00BF48BB" w:rsidRDefault="00685287" w:rsidP="00902408">
            <w:pPr>
              <w:spacing w:after="0"/>
              <w:rPr>
                <w:rFonts w:eastAsia="Times New Roman"/>
                <w:highlight w:val="yellow"/>
                <w:lang w:eastAsia="lv-LV"/>
              </w:rPr>
            </w:pPr>
            <w:r w:rsidRPr="00AD12B4">
              <w:rPr>
                <w:rFonts w:eastAsia="Times New Roman"/>
                <w:lang w:eastAsia="lv-LV"/>
              </w:rPr>
              <w:t>2.1.</w:t>
            </w:r>
            <w:r w:rsidR="006E4F4A">
              <w:rPr>
                <w:rFonts w:eastAsia="Times New Roman"/>
                <w:lang w:eastAsia="lv-LV"/>
              </w:rPr>
              <w:t>,</w:t>
            </w:r>
            <w:r w:rsidR="00902408" w:rsidRPr="00AD12B4">
              <w:rPr>
                <w:rFonts w:eastAsia="Times New Roman"/>
                <w:lang w:eastAsia="lv-LV"/>
              </w:rPr>
              <w:t xml:space="preserve"> </w:t>
            </w:r>
            <w:r w:rsidR="006E4F4A" w:rsidRPr="00AD12B4">
              <w:rPr>
                <w:rFonts w:eastAsia="Times New Roman"/>
                <w:lang w:eastAsia="lv-LV"/>
              </w:rPr>
              <w:t xml:space="preserve">2.3. </w:t>
            </w:r>
            <w:r w:rsidRPr="00AD12B4">
              <w:rPr>
                <w:rFonts w:eastAsia="Times New Roman"/>
                <w:lang w:eastAsia="lv-LV"/>
              </w:rPr>
              <w:t>apakšpunkt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BF48BB" w:rsidRDefault="003B7F8D" w:rsidP="00BF48BB">
            <w:pPr>
              <w:spacing w:after="0"/>
              <w:rPr>
                <w:rFonts w:eastAsia="Times New Roman"/>
                <w:lang w:eastAsia="lv-LV"/>
              </w:rPr>
            </w:pPr>
            <w:r w:rsidRPr="00BF48BB">
              <w:rPr>
                <w:rFonts w:eastAsia="Times New Roman"/>
                <w:lang w:eastAsia="lv-LV"/>
              </w:rPr>
              <w:t>Regula</w:t>
            </w:r>
            <w:r w:rsidR="006A2C53">
              <w:rPr>
                <w:rFonts w:eastAsia="Times New Roman"/>
                <w:lang w:eastAsia="lv-LV"/>
              </w:rPr>
              <w:t>s</w:t>
            </w:r>
            <w:r w:rsidRPr="00BF48BB">
              <w:rPr>
                <w:rFonts w:eastAsia="Times New Roman"/>
                <w:lang w:eastAsia="lv-LV"/>
              </w:rPr>
              <w:t xml:space="preserve"> Nr.2015/340</w:t>
            </w:r>
          </w:p>
          <w:p w:rsidR="006E4F4A" w:rsidRPr="005B4BD3" w:rsidRDefault="005B4BD3" w:rsidP="00BF48BB">
            <w:pPr>
              <w:spacing w:after="0"/>
              <w:rPr>
                <w:rFonts w:eastAsia="Times New Roman"/>
                <w:color w:val="FF0000"/>
                <w:highlight w:val="yellow"/>
                <w:lang w:eastAsia="lv-LV"/>
              </w:rPr>
            </w:pPr>
            <w:r>
              <w:rPr>
                <w:rFonts w:eastAsia="Times New Roman"/>
                <w:lang w:eastAsia="lv-LV"/>
              </w:rPr>
              <w:lastRenderedPageBreak/>
              <w:t xml:space="preserve">IV pielikuma A apakšdaļas 2.iedaļas </w:t>
            </w:r>
            <w:r w:rsidR="006E4F4A" w:rsidRPr="00AD12B4">
              <w:rPr>
                <w:rFonts w:eastAsia="Times New Roman"/>
                <w:lang w:eastAsia="lv-LV"/>
              </w:rPr>
              <w:t>ATCO.MED.A.040</w:t>
            </w:r>
            <w:r w:rsidR="00404FA4">
              <w:rPr>
                <w:rFonts w:eastAsia="Times New Roman"/>
                <w:lang w:eastAsia="lv-LV"/>
              </w:rPr>
              <w:t>.punkta</w:t>
            </w:r>
            <w:r w:rsidR="006E4F4A" w:rsidRPr="00AD12B4">
              <w:rPr>
                <w:rFonts w:eastAsia="Times New Roman"/>
                <w:lang w:eastAsia="lv-LV"/>
              </w:rPr>
              <w:t xml:space="preserve"> (f)</w:t>
            </w:r>
            <w:r>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BF48BB" w:rsidRPr="00BF48BB" w:rsidRDefault="006E4F4A" w:rsidP="006E4F4A">
            <w:pPr>
              <w:spacing w:after="0"/>
              <w:rPr>
                <w:rFonts w:eastAsia="Times New Roman"/>
                <w:highlight w:val="yellow"/>
                <w:lang w:eastAsia="lv-LV"/>
              </w:rPr>
            </w:pPr>
            <w:r w:rsidRPr="00AD12B4">
              <w:rPr>
                <w:rFonts w:eastAsia="Times New Roman"/>
                <w:lang w:eastAsia="lv-LV"/>
              </w:rPr>
              <w:lastRenderedPageBreak/>
              <w:t>2.</w:t>
            </w:r>
            <w:r>
              <w:rPr>
                <w:rFonts w:eastAsia="Times New Roman"/>
                <w:lang w:eastAsia="lv-LV"/>
              </w:rPr>
              <w:t>2</w:t>
            </w:r>
            <w:r w:rsidRPr="00AD12B4">
              <w:rPr>
                <w:rFonts w:eastAsia="Times New Roman"/>
                <w:lang w:eastAsia="lv-LV"/>
              </w:rPr>
              <w:t>.</w:t>
            </w:r>
            <w:r>
              <w:rPr>
                <w:rFonts w:eastAsia="Times New Roman"/>
                <w:lang w:eastAsia="lv-LV"/>
              </w:rPr>
              <w:t>,</w:t>
            </w:r>
            <w:r w:rsidRPr="00AD12B4">
              <w:rPr>
                <w:rFonts w:eastAsia="Times New Roman"/>
                <w:lang w:eastAsia="lv-LV"/>
              </w:rPr>
              <w:t xml:space="preserve"> 2.3. </w:t>
            </w:r>
            <w:r w:rsidRPr="00AD12B4">
              <w:rPr>
                <w:rFonts w:eastAsia="Times New Roman"/>
                <w:lang w:eastAsia="lv-LV"/>
              </w:rPr>
              <w:lastRenderedPageBreak/>
              <w:t>apakšpunkt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lastRenderedPageBreak/>
              <w:t xml:space="preserve">Tiesību norma </w:t>
            </w:r>
            <w:r w:rsidRPr="0082637D">
              <w:rPr>
                <w:rFonts w:eastAsia="Times New Roman"/>
                <w:lang w:eastAsia="lv-LV"/>
              </w:rPr>
              <w:lastRenderedPageBreak/>
              <w:t>izpildīta pilnībā</w:t>
            </w:r>
          </w:p>
        </w:tc>
        <w:tc>
          <w:tcPr>
            <w:tcW w:w="1462" w:type="pct"/>
            <w:tcBorders>
              <w:top w:val="outset" w:sz="6" w:space="0" w:color="auto"/>
              <w:left w:val="outset" w:sz="6" w:space="0" w:color="auto"/>
              <w:bottom w:val="outset" w:sz="6" w:space="0" w:color="auto"/>
              <w:right w:val="outset" w:sz="6" w:space="0" w:color="auto"/>
            </w:tcBorders>
          </w:tcPr>
          <w:p w:rsidR="00BF48BB" w:rsidRPr="00BF48BB" w:rsidRDefault="0082637D" w:rsidP="00BF48BB">
            <w:pPr>
              <w:spacing w:after="0"/>
              <w:rPr>
                <w:rFonts w:eastAsia="Times New Roman"/>
                <w:highlight w:val="yellow"/>
                <w:lang w:eastAsia="lv-LV"/>
              </w:rPr>
            </w:pPr>
            <w:r w:rsidRPr="0082637D">
              <w:rPr>
                <w:rFonts w:eastAsia="Times New Roman"/>
                <w:lang w:eastAsia="lv-LV"/>
              </w:rPr>
              <w:lastRenderedPageBreak/>
              <w:t xml:space="preserve">Projekts stingrākas </w:t>
            </w:r>
            <w:r w:rsidRPr="0082637D">
              <w:rPr>
                <w:rFonts w:eastAsia="Times New Roman"/>
                <w:lang w:eastAsia="lv-LV"/>
              </w:rPr>
              <w:lastRenderedPageBreak/>
              <w:t>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Pr="009964A3" w:rsidRDefault="009454E5" w:rsidP="006A2C53">
            <w:pPr>
              <w:spacing w:after="0"/>
              <w:rPr>
                <w:rFonts w:eastAsia="Times New Roman"/>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r w:rsidRPr="00AD12B4">
              <w:rPr>
                <w:rFonts w:eastAsia="Times New Roman"/>
                <w:lang w:eastAsia="lv-LV"/>
              </w:rPr>
              <w:t xml:space="preserve"> </w:t>
            </w:r>
            <w:r w:rsidR="005B4BD3">
              <w:rPr>
                <w:rFonts w:eastAsia="Times New Roman"/>
                <w:lang w:eastAsia="lv-LV"/>
              </w:rPr>
              <w:t>VI</w:t>
            </w:r>
            <w:r w:rsidR="005B4BD3">
              <w:rPr>
                <w:rFonts w:eastAsia="Times New Roman"/>
                <w:color w:val="FF0000"/>
                <w:lang w:eastAsia="lv-LV"/>
              </w:rPr>
              <w:t xml:space="preserve"> </w:t>
            </w:r>
            <w:r w:rsidR="005B4BD3" w:rsidRPr="009964A3">
              <w:rPr>
                <w:rFonts w:eastAsia="Times New Roman"/>
                <w:lang w:eastAsia="lv-LV"/>
              </w:rPr>
              <w:t>pielikuma,</w:t>
            </w:r>
            <w:r w:rsidR="00F76D8E" w:rsidRPr="009964A3">
              <w:rPr>
                <w:rFonts w:eastAsia="Times New Roman"/>
                <w:lang w:eastAsia="lv-LV"/>
              </w:rPr>
              <w:t xml:space="preserve"> MED apakšdaļas</w:t>
            </w:r>
          </w:p>
          <w:p w:rsidR="009454E5" w:rsidRPr="0040463D" w:rsidRDefault="00F76D8E" w:rsidP="00BF48BB">
            <w:pPr>
              <w:spacing w:after="0"/>
              <w:rPr>
                <w:rFonts w:eastAsia="Times New Roman"/>
                <w:lang w:eastAsia="lv-LV"/>
              </w:rPr>
            </w:pPr>
            <w:r w:rsidRPr="009964A3">
              <w:rPr>
                <w:rFonts w:eastAsia="Times New Roman"/>
                <w:lang w:eastAsia="lv-LV"/>
              </w:rPr>
              <w:t xml:space="preserve">ARA.MED.150 punkta </w:t>
            </w:r>
            <w:r w:rsidR="00B56058">
              <w:rPr>
                <w:rFonts w:eastAsia="Times New Roman"/>
                <w:lang w:eastAsia="lv-LV"/>
              </w:rPr>
              <w:t>(c)</w:t>
            </w:r>
            <w:r w:rsidR="009454E5" w:rsidRPr="009964A3">
              <w:rPr>
                <w:rFonts w:eastAsia="Times New Roman"/>
                <w:lang w:eastAsia="lv-LV"/>
              </w:rPr>
              <w:t>(3)</w:t>
            </w:r>
            <w:r w:rsidRPr="009964A3">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BF48BB" w:rsidRDefault="00A73F3F" w:rsidP="00FB5828">
            <w:pPr>
              <w:spacing w:after="0"/>
              <w:rPr>
                <w:rFonts w:eastAsia="Times New Roman"/>
                <w:highlight w:val="yellow"/>
                <w:lang w:eastAsia="lv-LV"/>
              </w:rPr>
            </w:pPr>
            <w:r>
              <w:rPr>
                <w:rFonts w:eastAsia="Times New Roman"/>
                <w:lang w:eastAsia="lv-LV"/>
              </w:rPr>
              <w:t>3</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Pr="009964A3" w:rsidRDefault="009454E5" w:rsidP="006A2C53">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w:t>
            </w:r>
            <w:r w:rsidR="00F76D8E" w:rsidRPr="009964A3">
              <w:rPr>
                <w:rFonts w:eastAsia="Times New Roman"/>
                <w:lang w:eastAsia="lv-LV"/>
              </w:rPr>
              <w:t>II pielikuma F apakšdaļas 1.iedaļas</w:t>
            </w:r>
          </w:p>
          <w:p w:rsidR="009454E5" w:rsidRPr="00BF48BB" w:rsidRDefault="009454E5" w:rsidP="00BF48BB">
            <w:pPr>
              <w:spacing w:after="0"/>
              <w:rPr>
                <w:rFonts w:eastAsia="Times New Roman"/>
                <w:highlight w:val="yellow"/>
                <w:lang w:eastAsia="lv-LV"/>
              </w:rPr>
            </w:pPr>
            <w:r>
              <w:rPr>
                <w:rFonts w:eastAsia="Times New Roman"/>
                <w:lang w:eastAsia="lv-LV"/>
              </w:rPr>
              <w:t>ATCO.AR.F.001</w:t>
            </w:r>
            <w:r w:rsidR="00F76D8E">
              <w:rPr>
                <w:rFonts w:eastAsia="Times New Roman"/>
                <w:lang w:eastAsia="lv-LV"/>
              </w:rPr>
              <w:t xml:space="preserve"> 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BF48BB">
            <w:pPr>
              <w:spacing w:after="0"/>
              <w:rPr>
                <w:rFonts w:eastAsia="Times New Roman"/>
                <w:lang w:eastAsia="lv-LV"/>
              </w:rPr>
            </w:pPr>
            <w:r>
              <w:rPr>
                <w:rFonts w:eastAsia="Times New Roman"/>
                <w:lang w:eastAsia="lv-LV"/>
              </w:rPr>
              <w:t>3</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BF48BB">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F76D8E">
              <w:rPr>
                <w:rFonts w:eastAsia="Times New Roman"/>
                <w:lang w:eastAsia="lv-LV"/>
              </w:rPr>
              <w:t xml:space="preserve"> VI pielikuma GEN apakšdaļas </w:t>
            </w:r>
          </w:p>
          <w:p w:rsidR="009454E5" w:rsidRPr="00BF48BB" w:rsidRDefault="009454E5" w:rsidP="004B5D7D">
            <w:pPr>
              <w:spacing w:after="0"/>
              <w:rPr>
                <w:rFonts w:eastAsia="Times New Roman"/>
                <w:highlight w:val="yellow"/>
                <w:lang w:eastAsia="lv-LV"/>
              </w:rPr>
            </w:pPr>
            <w:r w:rsidRPr="004B5D7D">
              <w:rPr>
                <w:rFonts w:eastAsia="Times New Roman"/>
                <w:lang w:eastAsia="lv-LV"/>
              </w:rPr>
              <w:t>ARA.GEN.120</w:t>
            </w:r>
            <w:r w:rsidR="00F76D8E">
              <w:rPr>
                <w:rFonts w:eastAsia="Times New Roman"/>
                <w:lang w:eastAsia="lv-LV"/>
              </w:rPr>
              <w:t xml:space="preserve"> punkta </w:t>
            </w:r>
            <w:r>
              <w:rPr>
                <w:rFonts w:eastAsia="Times New Roman"/>
                <w:lang w:eastAsia="lv-LV"/>
              </w:rPr>
              <w:t>(a)</w:t>
            </w:r>
            <w:r w:rsidR="00F76D8E">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BF48BB">
            <w:pPr>
              <w:spacing w:after="0"/>
              <w:rPr>
                <w:rFonts w:eastAsia="Times New Roman"/>
                <w:lang w:eastAsia="lv-LV"/>
              </w:rPr>
            </w:pPr>
            <w:r>
              <w:rPr>
                <w:rFonts w:eastAsia="Times New Roman"/>
                <w:lang w:eastAsia="lv-LV"/>
              </w:rPr>
              <w:t>5</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BF48BB">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w:t>
            </w:r>
          </w:p>
          <w:p w:rsidR="009454E5" w:rsidRPr="00F76D8E" w:rsidRDefault="00F76D8E" w:rsidP="00CD2868">
            <w:pPr>
              <w:spacing w:after="0"/>
              <w:rPr>
                <w:rFonts w:eastAsia="Times New Roman"/>
                <w:color w:val="FF0000"/>
                <w:highlight w:val="yellow"/>
                <w:lang w:eastAsia="lv-LV"/>
              </w:rPr>
            </w:pPr>
            <w:r w:rsidRPr="009964A3">
              <w:rPr>
                <w:rFonts w:eastAsia="Times New Roman"/>
                <w:lang w:eastAsia="lv-LV"/>
              </w:rPr>
              <w:t>II pielikuma ATCO.AR daļas A apakšdaļas ATCO.AR.A.015 punkta a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BF48BB" w:rsidRDefault="00A73F3F" w:rsidP="00BF48BB">
            <w:pPr>
              <w:spacing w:after="0"/>
              <w:rPr>
                <w:rFonts w:eastAsia="Times New Roman"/>
                <w:highlight w:val="yellow"/>
                <w:lang w:eastAsia="lv-LV"/>
              </w:rPr>
            </w:pPr>
            <w:r>
              <w:rPr>
                <w:rFonts w:eastAsia="Times New Roman"/>
                <w:lang w:eastAsia="lv-LV"/>
              </w:rPr>
              <w:t>5</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76D8E">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F76D8E">
              <w:rPr>
                <w:rFonts w:eastAsia="Times New Roman"/>
                <w:lang w:eastAsia="lv-LV"/>
              </w:rPr>
              <w:t xml:space="preserve">  IV pielikuma A apakšdaļas 2.iedaļas </w:t>
            </w:r>
          </w:p>
          <w:p w:rsidR="009454E5" w:rsidRPr="00BF48BB" w:rsidRDefault="009454E5" w:rsidP="00F76D8E">
            <w:pPr>
              <w:spacing w:after="0"/>
              <w:jc w:val="both"/>
              <w:rPr>
                <w:rFonts w:eastAsia="Times New Roman"/>
                <w:lang w:eastAsia="lv-LV"/>
              </w:rPr>
            </w:pPr>
            <w:r>
              <w:rPr>
                <w:rFonts w:eastAsia="Times New Roman"/>
                <w:lang w:eastAsia="lv-LV"/>
              </w:rPr>
              <w:t>MED.A.040</w:t>
            </w:r>
            <w:r w:rsidR="00404FA4">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6.,7</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76D8E">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IV pielikuma A apakšdaļas 2.iedaļas </w:t>
            </w:r>
          </w:p>
          <w:p w:rsidR="009454E5" w:rsidRPr="00BF48BB" w:rsidRDefault="009454E5" w:rsidP="00F76D8E">
            <w:pPr>
              <w:spacing w:after="0"/>
              <w:jc w:val="both"/>
              <w:rPr>
                <w:rFonts w:eastAsia="Times New Roman"/>
                <w:lang w:eastAsia="lv-LV"/>
              </w:rPr>
            </w:pPr>
            <w:r>
              <w:rPr>
                <w:rFonts w:eastAsia="Times New Roman"/>
                <w:lang w:eastAsia="lv-LV"/>
              </w:rPr>
              <w:t>ATCO.MED.A.040</w:t>
            </w:r>
            <w:r w:rsidR="00404FA4">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6.,7</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76D8E">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F76D8E">
              <w:rPr>
                <w:rFonts w:eastAsia="Times New Roman"/>
                <w:lang w:eastAsia="lv-LV"/>
              </w:rPr>
              <w:t xml:space="preserve"> IV pielikuma A apakšdaļas 2.iedaļas</w:t>
            </w:r>
          </w:p>
          <w:p w:rsidR="009454E5" w:rsidRPr="00BF48BB" w:rsidRDefault="009454E5" w:rsidP="00F76D8E">
            <w:pPr>
              <w:spacing w:after="0"/>
              <w:jc w:val="both"/>
              <w:rPr>
                <w:rFonts w:eastAsia="Times New Roman"/>
                <w:lang w:eastAsia="lv-LV"/>
              </w:rPr>
            </w:pPr>
            <w:r w:rsidRPr="00AD12B4">
              <w:rPr>
                <w:rFonts w:eastAsia="Times New Roman"/>
                <w:lang w:eastAsia="lv-LV"/>
              </w:rPr>
              <w:t xml:space="preserve">MED.A.035. </w:t>
            </w:r>
            <w:r w:rsidR="00F76D8E">
              <w:rPr>
                <w:rFonts w:eastAsia="Times New Roman"/>
                <w:lang w:eastAsia="lv-LV"/>
              </w:rPr>
              <w:t xml:space="preserve">punkta </w:t>
            </w:r>
            <w:r w:rsidRPr="00AD12B4">
              <w:rPr>
                <w:rFonts w:eastAsia="Times New Roman"/>
                <w:lang w:eastAsia="lv-LV"/>
              </w:rPr>
              <w:t>(b) (c)</w:t>
            </w:r>
            <w:r w:rsidR="00F76D8E">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8</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F76D8E">
              <w:rPr>
                <w:rFonts w:eastAsia="Times New Roman"/>
                <w:lang w:eastAsia="lv-LV"/>
              </w:rPr>
              <w:t xml:space="preserve"> </w:t>
            </w:r>
            <w:r w:rsidR="00077C25">
              <w:rPr>
                <w:rFonts w:eastAsia="Times New Roman"/>
                <w:lang w:eastAsia="lv-LV"/>
              </w:rPr>
              <w:t xml:space="preserve">IV pielikuma A apakšdaļas 2.iedaļas </w:t>
            </w:r>
          </w:p>
          <w:p w:rsidR="009454E5" w:rsidRPr="00BF48BB" w:rsidRDefault="009454E5" w:rsidP="00077C25">
            <w:pPr>
              <w:spacing w:after="0"/>
              <w:jc w:val="both"/>
              <w:rPr>
                <w:rFonts w:eastAsia="Times New Roman"/>
                <w:lang w:eastAsia="lv-LV"/>
              </w:rPr>
            </w:pPr>
            <w:r w:rsidRPr="00AD12B4">
              <w:rPr>
                <w:rFonts w:eastAsia="Times New Roman"/>
                <w:lang w:eastAsia="lv-LV"/>
              </w:rPr>
              <w:t>ATCO.MED.A.035.</w:t>
            </w:r>
            <w:r w:rsidR="00077C25">
              <w:rPr>
                <w:rFonts w:eastAsia="Times New Roman"/>
                <w:lang w:eastAsia="lv-LV"/>
              </w:rPr>
              <w:t>punkta</w:t>
            </w:r>
            <w:r w:rsidRPr="00AD12B4">
              <w:rPr>
                <w:rFonts w:eastAsia="Times New Roman"/>
                <w:lang w:eastAsia="lv-LV"/>
              </w:rPr>
              <w:t xml:space="preserve"> (b) (c)</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8</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077C25">
              <w:rPr>
                <w:rFonts w:eastAsia="Times New Roman"/>
                <w:lang w:eastAsia="lv-LV"/>
              </w:rPr>
              <w:t xml:space="preserve">  IV pielikuma A apakšdaļas 1.iedaļas </w:t>
            </w:r>
          </w:p>
          <w:p w:rsidR="009454E5" w:rsidRPr="00BF48BB" w:rsidRDefault="009454E5" w:rsidP="00077C25">
            <w:pPr>
              <w:spacing w:after="0"/>
              <w:jc w:val="both"/>
              <w:rPr>
                <w:rFonts w:eastAsia="Times New Roman"/>
                <w:lang w:eastAsia="lv-LV"/>
              </w:rPr>
            </w:pPr>
            <w:r w:rsidRPr="00AE1AC9">
              <w:rPr>
                <w:rFonts w:eastAsia="Times New Roman"/>
                <w:lang w:eastAsia="lv-LV"/>
              </w:rPr>
              <w:t>MED.A.025</w:t>
            </w:r>
            <w:r w:rsidR="00077C25">
              <w:rPr>
                <w:rFonts w:eastAsia="Times New Roman"/>
                <w:lang w:eastAsia="lv-LV"/>
              </w:rPr>
              <w:t xml:space="preserve"> punkta </w:t>
            </w:r>
            <w:r>
              <w:rPr>
                <w:rFonts w:eastAsia="Times New Roman"/>
                <w:lang w:eastAsia="lv-LV"/>
              </w:rPr>
              <w:t>(c)</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10</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077C25">
              <w:rPr>
                <w:rFonts w:eastAsia="Times New Roman"/>
                <w:lang w:eastAsia="lv-LV"/>
              </w:rPr>
              <w:t xml:space="preserve">  IV pielikuma A apakšdaļa </w:t>
            </w:r>
            <w:r w:rsidR="00077C25">
              <w:rPr>
                <w:rFonts w:eastAsia="Times New Roman"/>
                <w:lang w:eastAsia="lv-LV"/>
              </w:rPr>
              <w:lastRenderedPageBreak/>
              <w:t xml:space="preserve">1.ieda;las </w:t>
            </w:r>
          </w:p>
          <w:p w:rsidR="009454E5" w:rsidRPr="00BF48BB" w:rsidRDefault="009454E5" w:rsidP="00077C25">
            <w:pPr>
              <w:spacing w:after="0"/>
              <w:jc w:val="both"/>
              <w:rPr>
                <w:rFonts w:eastAsia="Times New Roman"/>
                <w:lang w:eastAsia="lv-LV"/>
              </w:rPr>
            </w:pPr>
            <w:r w:rsidRPr="00AE1AC9">
              <w:rPr>
                <w:rFonts w:eastAsia="Times New Roman"/>
                <w:lang w:eastAsia="lv-LV"/>
              </w:rPr>
              <w:t>ATCO.MED.A.025</w:t>
            </w:r>
            <w:r w:rsidR="00077C25">
              <w:rPr>
                <w:rFonts w:eastAsia="Times New Roman"/>
                <w:lang w:eastAsia="lv-LV"/>
              </w:rPr>
              <w:t xml:space="preserve"> punkta </w:t>
            </w:r>
            <w:r>
              <w:rPr>
                <w:rFonts w:eastAsia="Times New Roman"/>
                <w:lang w:eastAsia="lv-LV"/>
              </w:rPr>
              <w:t>(c)</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lastRenderedPageBreak/>
              <w:t>10</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8B34B9">
            <w:pPr>
              <w:spacing w:after="0"/>
              <w:rPr>
                <w:rFonts w:eastAsia="Times New Roman"/>
                <w:highlight w:val="yellow"/>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p>
          <w:p w:rsidR="009454E5" w:rsidRPr="00BF48BB" w:rsidRDefault="009454E5" w:rsidP="00507B28">
            <w:pPr>
              <w:spacing w:after="0"/>
              <w:rPr>
                <w:rFonts w:eastAsia="Times New Roman"/>
                <w:lang w:eastAsia="lv-LV"/>
              </w:rPr>
            </w:pPr>
            <w:r w:rsidRPr="00AD12B4">
              <w:rPr>
                <w:rFonts w:eastAsia="Times New Roman"/>
                <w:lang w:eastAsia="lv-LV"/>
              </w:rPr>
              <w:t>IV pielikuma B apakšdaļas 2. un 3.iedaļ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11</w:t>
            </w:r>
            <w:r w:rsidR="009454E5" w:rsidRPr="00AD12B4">
              <w:rPr>
                <w:rFonts w:eastAsia="Times New Roman"/>
                <w:lang w:eastAsia="lv-LV"/>
              </w:rPr>
              <w:t>.</w:t>
            </w:r>
            <w:r w:rsidR="009454E5">
              <w:rPr>
                <w:rFonts w:eastAsia="Times New Roman"/>
                <w:lang w:eastAsia="lv-LV"/>
              </w:rPr>
              <w:t>1.</w:t>
            </w:r>
            <w:r w:rsidR="009454E5" w:rsidRPr="00AD12B4">
              <w:rPr>
                <w:rFonts w:eastAsia="Times New Roman"/>
                <w:lang w:eastAsia="lv-LV"/>
              </w:rPr>
              <w:t xml:space="preserve"> apakšpunkt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84060">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F84060">
            <w:pPr>
              <w:spacing w:after="0"/>
              <w:rPr>
                <w:rFonts w:eastAsia="Times New Roman"/>
                <w:lang w:eastAsia="lv-LV"/>
              </w:rPr>
            </w:pPr>
            <w:r w:rsidRPr="00AD12B4">
              <w:rPr>
                <w:rFonts w:eastAsia="Times New Roman"/>
                <w:lang w:eastAsia="lv-LV"/>
              </w:rPr>
              <w:t>IV</w:t>
            </w:r>
            <w:r>
              <w:rPr>
                <w:rFonts w:eastAsia="Times New Roman"/>
                <w:lang w:eastAsia="lv-LV"/>
              </w:rPr>
              <w:t xml:space="preserve"> pielikuma C apakšdaļas 2.iedaļa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BF48BB">
            <w:pPr>
              <w:spacing w:after="0"/>
              <w:rPr>
                <w:rFonts w:eastAsia="Times New Roman"/>
                <w:lang w:eastAsia="lv-LV"/>
              </w:rPr>
            </w:pPr>
            <w:r>
              <w:rPr>
                <w:rFonts w:eastAsia="Times New Roman"/>
                <w:lang w:eastAsia="lv-LV"/>
              </w:rPr>
              <w:t>11</w:t>
            </w:r>
            <w:r w:rsidR="009454E5" w:rsidRPr="00AD12B4">
              <w:rPr>
                <w:rFonts w:eastAsia="Times New Roman"/>
                <w:lang w:eastAsia="lv-LV"/>
              </w:rPr>
              <w:t>.</w:t>
            </w:r>
            <w:r w:rsidR="009454E5">
              <w:rPr>
                <w:rFonts w:eastAsia="Times New Roman"/>
                <w:lang w:eastAsia="lv-LV"/>
              </w:rPr>
              <w:t>2.</w:t>
            </w:r>
            <w:r w:rsidR="009454E5" w:rsidRPr="00AD12B4">
              <w:rPr>
                <w:rFonts w:eastAsia="Times New Roman"/>
                <w:lang w:eastAsia="lv-LV"/>
              </w:rPr>
              <w:t xml:space="preserve"> apakšpunkt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F84060">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p>
          <w:p w:rsidR="009454E5" w:rsidRPr="00BF48BB" w:rsidRDefault="009454E5" w:rsidP="00FE00F4">
            <w:pPr>
              <w:spacing w:after="0"/>
              <w:rPr>
                <w:rFonts w:eastAsia="Times New Roman"/>
                <w:lang w:eastAsia="lv-LV"/>
              </w:rPr>
            </w:pPr>
            <w:r w:rsidRPr="00AD12B4">
              <w:rPr>
                <w:rFonts w:eastAsia="Times New Roman"/>
                <w:lang w:eastAsia="lv-LV"/>
              </w:rPr>
              <w:t>IV pielikuma B apakšdaļas 2.iedaļ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FE00F4">
            <w:pPr>
              <w:spacing w:after="0"/>
              <w:rPr>
                <w:rFonts w:eastAsia="Times New Roman"/>
                <w:lang w:eastAsia="lv-LV"/>
              </w:rPr>
            </w:pPr>
            <w:r>
              <w:rPr>
                <w:rFonts w:eastAsia="Times New Roman"/>
                <w:lang w:eastAsia="lv-LV"/>
              </w:rPr>
              <w:t>11</w:t>
            </w:r>
            <w:r w:rsidR="009454E5" w:rsidRPr="00AD12B4">
              <w:rPr>
                <w:rFonts w:eastAsia="Times New Roman"/>
                <w:lang w:eastAsia="lv-LV"/>
              </w:rPr>
              <w:t>.</w:t>
            </w:r>
            <w:r w:rsidR="009454E5">
              <w:rPr>
                <w:rFonts w:eastAsia="Times New Roman"/>
                <w:lang w:eastAsia="lv-LV"/>
              </w:rPr>
              <w:t>3.</w:t>
            </w:r>
            <w:r w:rsidR="009454E5" w:rsidRPr="00AD12B4">
              <w:rPr>
                <w:rFonts w:eastAsia="Times New Roman"/>
                <w:lang w:eastAsia="lv-LV"/>
              </w:rPr>
              <w:t xml:space="preserve"> apakšpunkt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Default="009454E5" w:rsidP="00077C25">
            <w:pPr>
              <w:spacing w:after="0"/>
              <w:rPr>
                <w:rFonts w:eastAsia="Times New Roman"/>
                <w:lang w:eastAsia="lv-LV"/>
              </w:rPr>
            </w:pPr>
            <w:r w:rsidRPr="00AD12B4">
              <w:rPr>
                <w:rFonts w:eastAsia="Times New Roman"/>
                <w:lang w:eastAsia="lv-LV"/>
              </w:rPr>
              <w:t>IV pielikuma B apakšdaļas 2. un 3.iedaļ</w:t>
            </w:r>
            <w:r>
              <w:rPr>
                <w:rFonts w:eastAsia="Times New Roman"/>
                <w:lang w:eastAsia="lv-LV"/>
              </w:rPr>
              <w:t>a</w:t>
            </w:r>
          </w:p>
          <w:p w:rsidR="009454E5" w:rsidRPr="00BF48BB" w:rsidRDefault="009454E5" w:rsidP="00077C25">
            <w:pPr>
              <w:spacing w:after="0"/>
              <w:rPr>
                <w:rFonts w:eastAsia="Times New Roman"/>
                <w:lang w:eastAsia="lv-LV"/>
              </w:rPr>
            </w:pPr>
            <w:r w:rsidRPr="00AD12B4">
              <w:rPr>
                <w:rFonts w:eastAsia="Times New Roman"/>
                <w:lang w:eastAsia="lv-LV"/>
              </w:rPr>
              <w:t>IV</w:t>
            </w:r>
            <w:r>
              <w:rPr>
                <w:rFonts w:eastAsia="Times New Roman"/>
                <w:lang w:eastAsia="lv-LV"/>
              </w:rPr>
              <w:t xml:space="preserve"> pielikuma C apakšdaļas 2.iedaļa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000840">
            <w:pPr>
              <w:spacing w:after="0"/>
              <w:rPr>
                <w:rFonts w:eastAsia="Times New Roman"/>
                <w:lang w:eastAsia="lv-LV"/>
              </w:rPr>
            </w:pPr>
            <w:r>
              <w:rPr>
                <w:rFonts w:eastAsia="Times New Roman"/>
                <w:lang w:eastAsia="lv-LV"/>
              </w:rPr>
              <w:t>12</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p>
          <w:p w:rsidR="009454E5" w:rsidRPr="00BF48BB" w:rsidRDefault="009454E5" w:rsidP="00077C25">
            <w:pPr>
              <w:spacing w:after="0"/>
              <w:rPr>
                <w:rFonts w:eastAsia="Times New Roman"/>
                <w:lang w:eastAsia="lv-LV"/>
              </w:rPr>
            </w:pPr>
            <w:r w:rsidRPr="00AD12B4">
              <w:rPr>
                <w:rFonts w:eastAsia="Times New Roman"/>
                <w:lang w:eastAsia="lv-LV"/>
              </w:rPr>
              <w:t>IV pielikuma B apakšdaļas 2.iedaļ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000840">
            <w:pPr>
              <w:spacing w:after="0"/>
              <w:rPr>
                <w:rFonts w:eastAsia="Times New Roman"/>
                <w:lang w:eastAsia="lv-LV"/>
              </w:rPr>
            </w:pPr>
            <w:r>
              <w:rPr>
                <w:rFonts w:eastAsia="Times New Roman"/>
                <w:lang w:eastAsia="lv-LV"/>
              </w:rPr>
              <w:t>12</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4900C8">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III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3(d) apakšpunkts, IV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MED.A.030</w:t>
            </w:r>
            <w:r w:rsidR="00077C25">
              <w:rPr>
                <w:rFonts w:eastAsia="Times New Roman"/>
                <w:lang w:eastAsia="lv-LV"/>
              </w:rPr>
              <w:t xml:space="preserve"> punkta </w:t>
            </w:r>
            <w:r>
              <w:rPr>
                <w:rFonts w:eastAsia="Times New Roman"/>
                <w:lang w:eastAsia="lv-LV"/>
              </w:rPr>
              <w:t>(f)</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557516">
            <w:pPr>
              <w:spacing w:after="0"/>
              <w:rPr>
                <w:rFonts w:eastAsia="Times New Roman"/>
                <w:lang w:eastAsia="lv-LV"/>
              </w:rPr>
            </w:pPr>
            <w:r>
              <w:rPr>
                <w:rFonts w:eastAsia="Times New Roman"/>
                <w:lang w:eastAsia="lv-LV"/>
              </w:rPr>
              <w:t>13</w:t>
            </w:r>
            <w:r w:rsidR="009454E5">
              <w:rPr>
                <w:rFonts w:eastAsia="Times New Roman"/>
                <w:lang w:eastAsia="lv-LV"/>
              </w:rPr>
              <w:t>.1.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EC510E">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III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4(d), 5(d) apakšpunkts, B</w:t>
            </w:r>
            <w:r w:rsidRPr="00AD12B4">
              <w:rPr>
                <w:rFonts w:eastAsia="Times New Roman"/>
                <w:lang w:eastAsia="lv-LV"/>
              </w:rPr>
              <w:t xml:space="preserve"> apakšdaļas</w:t>
            </w:r>
            <w:r>
              <w:rPr>
                <w:rFonts w:eastAsia="Times New Roman"/>
                <w:lang w:eastAsia="lv-LV"/>
              </w:rPr>
              <w:t xml:space="preserve"> 2(d) apakšpunkts, IV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w:t>
            </w:r>
            <w:r w:rsidR="00077C25">
              <w:rPr>
                <w:rFonts w:eastAsia="Times New Roman"/>
                <w:lang w:eastAsia="lv-LV"/>
              </w:rPr>
              <w:t xml:space="preserve">2.iedaļas </w:t>
            </w:r>
            <w:r>
              <w:rPr>
                <w:rFonts w:eastAsia="Times New Roman"/>
                <w:lang w:eastAsia="lv-LV"/>
              </w:rPr>
              <w:t>MED.A.030</w:t>
            </w:r>
            <w:r w:rsidR="00077C25">
              <w:rPr>
                <w:rFonts w:eastAsia="Times New Roman"/>
                <w:lang w:eastAsia="lv-LV"/>
              </w:rPr>
              <w:t xml:space="preserve"> punkts </w:t>
            </w:r>
            <w:r>
              <w:rPr>
                <w:rFonts w:eastAsia="Times New Roman"/>
                <w:lang w:eastAsia="lv-LV"/>
              </w:rPr>
              <w:t>(c), (d)</w:t>
            </w:r>
            <w:r w:rsidR="00077C25">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C510E">
            <w:pPr>
              <w:spacing w:after="0"/>
              <w:rPr>
                <w:rFonts w:eastAsia="Times New Roman"/>
                <w:lang w:eastAsia="lv-LV"/>
              </w:rPr>
            </w:pPr>
            <w:r>
              <w:rPr>
                <w:rFonts w:eastAsia="Times New Roman"/>
                <w:lang w:eastAsia="lv-LV"/>
              </w:rPr>
              <w:t>13</w:t>
            </w:r>
            <w:r w:rsidR="009454E5">
              <w:rPr>
                <w:rFonts w:eastAsia="Times New Roman"/>
                <w:lang w:eastAsia="lv-LV"/>
              </w:rPr>
              <w:t>.2.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EC510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077C25">
              <w:rPr>
                <w:rFonts w:eastAsia="Times New Roman"/>
                <w:lang w:eastAsia="lv-LV"/>
              </w:rPr>
              <w:t xml:space="preserve"> </w:t>
            </w:r>
          </w:p>
          <w:p w:rsidR="009454E5" w:rsidRPr="00BF48BB" w:rsidRDefault="009454E5" w:rsidP="00EC510E">
            <w:pPr>
              <w:spacing w:after="0"/>
              <w:rPr>
                <w:rFonts w:eastAsia="Times New Roman"/>
                <w:lang w:eastAsia="lv-LV"/>
              </w:rPr>
            </w:pPr>
            <w:r>
              <w:rPr>
                <w:rFonts w:eastAsia="Times New Roman"/>
                <w:lang w:eastAsia="lv-LV"/>
              </w:rPr>
              <w:t>2.panta 3.punkts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C510E">
            <w:pPr>
              <w:spacing w:after="0"/>
              <w:rPr>
                <w:rFonts w:eastAsia="Times New Roman"/>
                <w:lang w:eastAsia="lv-LV"/>
              </w:rPr>
            </w:pPr>
            <w:r>
              <w:rPr>
                <w:rFonts w:eastAsia="Times New Roman"/>
                <w:lang w:eastAsia="lv-LV"/>
              </w:rPr>
              <w:t>13</w:t>
            </w:r>
            <w:r w:rsidR="009454E5">
              <w:rPr>
                <w:rFonts w:eastAsia="Times New Roman"/>
                <w:lang w:eastAsia="lv-LV"/>
              </w:rPr>
              <w:t>.3.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54687F">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IV </w:t>
            </w:r>
            <w:r w:rsidRPr="00AD12B4">
              <w:rPr>
                <w:rFonts w:eastAsia="Times New Roman"/>
                <w:lang w:eastAsia="lv-LV"/>
              </w:rPr>
              <w:t>pielikuma</w:t>
            </w:r>
            <w:r>
              <w:rPr>
                <w:rFonts w:eastAsia="Times New Roman"/>
                <w:lang w:eastAsia="lv-LV"/>
              </w:rPr>
              <w:t xml:space="preserve"> A</w:t>
            </w:r>
            <w:r w:rsidRPr="00AD12B4">
              <w:rPr>
                <w:rFonts w:eastAsia="Times New Roman"/>
                <w:lang w:eastAsia="lv-LV"/>
              </w:rPr>
              <w:t xml:space="preserve"> apakšdaļas</w:t>
            </w:r>
            <w:r>
              <w:rPr>
                <w:rFonts w:eastAsia="Times New Roman"/>
                <w:lang w:eastAsia="lv-LV"/>
              </w:rPr>
              <w:t xml:space="preserve"> </w:t>
            </w:r>
            <w:r w:rsidR="009A1D4B">
              <w:rPr>
                <w:rFonts w:eastAsia="Times New Roman"/>
                <w:lang w:eastAsia="lv-LV"/>
              </w:rPr>
              <w:t xml:space="preserve">2.iedaļas </w:t>
            </w:r>
            <w:r>
              <w:rPr>
                <w:rFonts w:eastAsia="Times New Roman"/>
                <w:lang w:eastAsia="lv-LV"/>
              </w:rPr>
              <w:t>MED.A.030</w:t>
            </w:r>
            <w:r w:rsidR="009A1D4B">
              <w:rPr>
                <w:rFonts w:eastAsia="Times New Roman"/>
                <w:lang w:eastAsia="lv-LV"/>
              </w:rPr>
              <w:t xml:space="preserve"> punkta </w:t>
            </w:r>
            <w:r>
              <w:rPr>
                <w:rFonts w:eastAsia="Times New Roman"/>
                <w:lang w:eastAsia="lv-LV"/>
              </w:rPr>
              <w:t>(b)</w:t>
            </w:r>
            <w:r w:rsidR="009A1D4B">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337A4">
            <w:pPr>
              <w:spacing w:after="0"/>
              <w:rPr>
                <w:rFonts w:eastAsia="Times New Roman"/>
                <w:lang w:eastAsia="lv-LV"/>
              </w:rPr>
            </w:pPr>
            <w:r>
              <w:rPr>
                <w:rFonts w:eastAsia="Times New Roman"/>
                <w:lang w:eastAsia="lv-LV"/>
              </w:rPr>
              <w:t>13</w:t>
            </w:r>
            <w:r w:rsidR="009454E5">
              <w:rPr>
                <w:rFonts w:eastAsia="Times New Roman"/>
                <w:lang w:eastAsia="lv-LV"/>
              </w:rPr>
              <w:t>.4.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15457A">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2C24EF">
            <w:pPr>
              <w:spacing w:after="0"/>
              <w:rPr>
                <w:rFonts w:eastAsia="Times New Roman"/>
                <w:lang w:eastAsia="lv-LV"/>
              </w:rPr>
            </w:pPr>
            <w:r>
              <w:rPr>
                <w:rFonts w:eastAsia="Times New Roman"/>
                <w:lang w:eastAsia="lv-LV"/>
              </w:rPr>
              <w:t xml:space="preserve">IV </w:t>
            </w:r>
            <w:r w:rsidRPr="00AD12B4">
              <w:rPr>
                <w:rFonts w:eastAsia="Times New Roman"/>
                <w:lang w:eastAsia="lv-LV"/>
              </w:rPr>
              <w:t>pielikuma</w:t>
            </w:r>
            <w:r>
              <w:rPr>
                <w:rFonts w:eastAsia="Times New Roman"/>
                <w:lang w:eastAsia="lv-LV"/>
              </w:rPr>
              <w:t xml:space="preserve"> C</w:t>
            </w:r>
            <w:r w:rsidRPr="00AD12B4">
              <w:rPr>
                <w:rFonts w:eastAsia="Times New Roman"/>
                <w:lang w:eastAsia="lv-LV"/>
              </w:rPr>
              <w:t xml:space="preserve"> apakšdaļas</w:t>
            </w:r>
            <w:r>
              <w:rPr>
                <w:rFonts w:eastAsia="Times New Roman"/>
                <w:lang w:eastAsia="lv-LV"/>
              </w:rPr>
              <w:t xml:space="preserve"> </w:t>
            </w:r>
            <w:r w:rsidR="009A1D4B">
              <w:rPr>
                <w:rFonts w:eastAsia="Times New Roman"/>
                <w:lang w:eastAsia="lv-LV"/>
              </w:rPr>
              <w:t xml:space="preserve">3.iedaļas </w:t>
            </w:r>
            <w:r w:rsidRPr="0015457A">
              <w:rPr>
                <w:rFonts w:eastAsia="Times New Roman"/>
                <w:lang w:eastAsia="lv-LV"/>
              </w:rPr>
              <w:t>MED.C.030</w:t>
            </w:r>
            <w:r w:rsidR="009A1D4B">
              <w:rPr>
                <w:rFonts w:eastAsia="Times New Roman"/>
                <w:lang w:eastAsia="lv-LV"/>
              </w:rPr>
              <w:t xml:space="preserve">. punkta </w:t>
            </w:r>
            <w:r>
              <w:rPr>
                <w:rFonts w:eastAsia="Times New Roman"/>
                <w:lang w:eastAsia="lv-LV"/>
              </w:rPr>
              <w:t>(a)</w:t>
            </w:r>
            <w:r w:rsidR="009A1D4B">
              <w:rPr>
                <w:rFonts w:eastAsia="Times New Roman"/>
                <w:lang w:eastAsia="lv-LV"/>
              </w:rPr>
              <w:t xml:space="preserve"> apakšpunkta </w:t>
            </w:r>
            <w:r>
              <w:rPr>
                <w:rFonts w:eastAsia="Times New Roman"/>
                <w:lang w:eastAsia="lv-LV"/>
              </w:rPr>
              <w:t>(1)</w:t>
            </w:r>
            <w:r w:rsidR="009A1D4B">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E337A4">
            <w:pPr>
              <w:spacing w:after="0"/>
              <w:rPr>
                <w:rFonts w:eastAsia="Times New Roman"/>
                <w:lang w:eastAsia="lv-LV"/>
              </w:rPr>
            </w:pPr>
            <w:r>
              <w:rPr>
                <w:rFonts w:eastAsia="Times New Roman"/>
                <w:lang w:eastAsia="lv-LV"/>
              </w:rPr>
              <w:t>13</w:t>
            </w:r>
            <w:r w:rsidR="009454E5">
              <w:rPr>
                <w:rFonts w:eastAsia="Times New Roman"/>
                <w:lang w:eastAsia="lv-LV"/>
              </w:rPr>
              <w:t>.5.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2C24EF">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9A1D4B">
              <w:rPr>
                <w:rFonts w:eastAsia="Times New Roman"/>
                <w:lang w:eastAsia="lv-LV"/>
              </w:rPr>
              <w:t xml:space="preserve"> IV pielikuma A apakšdaļas </w:t>
            </w:r>
            <w:r w:rsidR="009A1D4B">
              <w:rPr>
                <w:rFonts w:eastAsia="Times New Roman"/>
                <w:lang w:eastAsia="lv-LV"/>
              </w:rPr>
              <w:lastRenderedPageBreak/>
              <w:t xml:space="preserve">2.iedaļas </w:t>
            </w:r>
          </w:p>
          <w:p w:rsidR="009454E5" w:rsidRPr="00BF48BB" w:rsidRDefault="009454E5" w:rsidP="00F84060">
            <w:pPr>
              <w:spacing w:after="0"/>
              <w:rPr>
                <w:rFonts w:eastAsia="Times New Roman"/>
                <w:lang w:eastAsia="lv-LV"/>
              </w:rPr>
            </w:pPr>
            <w:r w:rsidRPr="00AD12B4">
              <w:rPr>
                <w:rFonts w:eastAsia="Times New Roman"/>
                <w:lang w:eastAsia="lv-LV"/>
              </w:rPr>
              <w:t>MED.A.040</w:t>
            </w:r>
            <w:r w:rsidR="00404FA4">
              <w:rPr>
                <w:rFonts w:eastAsia="Times New Roman"/>
                <w:lang w:eastAsia="lv-LV"/>
              </w:rPr>
              <w:t>.punkta</w:t>
            </w:r>
            <w:r w:rsidRPr="00AD12B4">
              <w:rPr>
                <w:rFonts w:eastAsia="Times New Roman"/>
                <w:lang w:eastAsia="lv-LV"/>
              </w:rPr>
              <w:t xml:space="preserve"> (f)</w:t>
            </w:r>
            <w:r w:rsidR="009A1D4B">
              <w:rPr>
                <w:rFonts w:eastAsia="Times New Roman"/>
                <w:lang w:eastAsia="lv-LV"/>
              </w:rPr>
              <w:t xml:space="preserve"> </w:t>
            </w:r>
            <w:r w:rsidR="00404FA4">
              <w:rPr>
                <w:rFonts w:eastAsia="Times New Roman"/>
                <w:lang w:eastAsia="lv-LV"/>
              </w:rPr>
              <w:t>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2C24EF">
            <w:pPr>
              <w:spacing w:after="0"/>
              <w:rPr>
                <w:rFonts w:eastAsia="Times New Roman"/>
                <w:lang w:eastAsia="lv-LV"/>
              </w:rPr>
            </w:pPr>
            <w:r>
              <w:rPr>
                <w:rFonts w:eastAsia="Times New Roman"/>
                <w:lang w:eastAsia="lv-LV"/>
              </w:rPr>
              <w:lastRenderedPageBreak/>
              <w:t>14</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2C24EF">
            <w:pPr>
              <w:spacing w:after="0"/>
              <w:rPr>
                <w:rFonts w:eastAsia="Times New Roman"/>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Nr.2015/340</w:t>
            </w:r>
            <w:r w:rsidR="009A1D4B">
              <w:rPr>
                <w:rFonts w:eastAsia="Times New Roman"/>
                <w:lang w:eastAsia="lv-LV"/>
              </w:rPr>
              <w:t xml:space="preserve">  IV pielikuma A apakšdaļas 2.iedaļas </w:t>
            </w:r>
          </w:p>
          <w:p w:rsidR="009454E5" w:rsidRPr="00BF48BB" w:rsidRDefault="009454E5" w:rsidP="00F84060">
            <w:pPr>
              <w:spacing w:after="0"/>
              <w:rPr>
                <w:rFonts w:eastAsia="Times New Roman"/>
                <w:lang w:eastAsia="lv-LV"/>
              </w:rPr>
            </w:pPr>
            <w:r w:rsidRPr="00AD12B4">
              <w:rPr>
                <w:rFonts w:eastAsia="Times New Roman"/>
                <w:lang w:eastAsia="lv-LV"/>
              </w:rPr>
              <w:t>ATCO.MED.A.040</w:t>
            </w:r>
            <w:r w:rsidR="00404FA4">
              <w:rPr>
                <w:rFonts w:eastAsia="Times New Roman"/>
                <w:lang w:eastAsia="lv-LV"/>
              </w:rPr>
              <w:t>.punkta</w:t>
            </w:r>
            <w:r w:rsidRPr="00AD12B4">
              <w:rPr>
                <w:rFonts w:eastAsia="Times New Roman"/>
                <w:lang w:eastAsia="lv-LV"/>
              </w:rPr>
              <w:t xml:space="preserve"> (f)</w:t>
            </w:r>
            <w:r w:rsidR="00404FA4">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FE00F4">
            <w:pPr>
              <w:spacing w:after="0"/>
              <w:rPr>
                <w:rFonts w:eastAsia="Times New Roman"/>
                <w:lang w:eastAsia="lv-LV"/>
              </w:rPr>
            </w:pPr>
            <w:r>
              <w:rPr>
                <w:rFonts w:eastAsia="Times New Roman"/>
                <w:lang w:eastAsia="lv-LV"/>
              </w:rPr>
              <w:t>14</w:t>
            </w:r>
            <w:r w:rsidR="009454E5">
              <w:rPr>
                <w:rFonts w:eastAsia="Times New Roman"/>
                <w:lang w:eastAsia="lv-LV"/>
              </w:rPr>
              <w:t xml:space="preserve">. </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VI pielikuma MED apakšdaļas 1.sadaļas</w:t>
            </w:r>
          </w:p>
          <w:p w:rsidR="009454E5" w:rsidRPr="00BF48BB" w:rsidRDefault="009454E5" w:rsidP="00C65B42">
            <w:pPr>
              <w:spacing w:after="0"/>
              <w:jc w:val="both"/>
              <w:rPr>
                <w:rFonts w:eastAsia="Times New Roman"/>
                <w:lang w:eastAsia="lv-LV"/>
              </w:rPr>
            </w:pPr>
            <w:r w:rsidRPr="00AD12B4">
              <w:rPr>
                <w:rFonts w:eastAsia="Times New Roman"/>
                <w:lang w:eastAsia="lv-LV"/>
              </w:rPr>
              <w:t>ARA.MED.130</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Default="00A73F3F" w:rsidP="00FE00F4">
            <w:pPr>
              <w:spacing w:after="0"/>
              <w:rPr>
                <w:rFonts w:eastAsia="Times New Roman"/>
                <w:lang w:eastAsia="lv-LV"/>
              </w:rPr>
            </w:pPr>
            <w:r>
              <w:rPr>
                <w:rFonts w:eastAsia="Times New Roman"/>
                <w:lang w:eastAsia="lv-LV"/>
              </w:rPr>
              <w:t>15</w:t>
            </w:r>
            <w:r w:rsidR="009454E5" w:rsidRPr="00AD12B4">
              <w:rPr>
                <w:rFonts w:eastAsia="Times New Roman"/>
                <w:lang w:eastAsia="lv-LV"/>
              </w:rPr>
              <w:t>.1.</w:t>
            </w:r>
            <w:r w:rsidR="009454E5">
              <w:rPr>
                <w:rFonts w:eastAsia="Times New Roman"/>
                <w:lang w:eastAsia="lv-LV"/>
              </w:rPr>
              <w:t xml:space="preserve">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65707">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C65B42">
              <w:rPr>
                <w:rFonts w:eastAsia="Times New Roman"/>
                <w:lang w:eastAsia="lv-LV"/>
              </w:rPr>
              <w:t xml:space="preserve">  II pielikuma F apakšdaļas 2.iedaļas</w:t>
            </w:r>
          </w:p>
          <w:p w:rsidR="009454E5" w:rsidRPr="00BF48BB" w:rsidRDefault="009454E5" w:rsidP="00F84060">
            <w:pPr>
              <w:spacing w:after="0"/>
              <w:rPr>
                <w:rFonts w:eastAsia="Times New Roman"/>
                <w:lang w:eastAsia="lv-LV"/>
              </w:rPr>
            </w:pPr>
            <w:r w:rsidRPr="00AD12B4">
              <w:rPr>
                <w:rFonts w:eastAsia="Times New Roman"/>
                <w:lang w:eastAsia="lv-LV"/>
              </w:rPr>
              <w:t>ATCO.AR.F.005</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3C7302">
            <w:pPr>
              <w:spacing w:after="0"/>
              <w:rPr>
                <w:rFonts w:eastAsia="Times New Roman"/>
                <w:lang w:eastAsia="lv-LV"/>
              </w:rPr>
            </w:pPr>
            <w:r>
              <w:rPr>
                <w:rFonts w:eastAsia="Times New Roman"/>
                <w:lang w:eastAsia="lv-LV"/>
              </w:rPr>
              <w:t>15</w:t>
            </w:r>
            <w:r w:rsidR="009454E5" w:rsidRPr="00AD12B4">
              <w:rPr>
                <w:rFonts w:eastAsia="Times New Roman"/>
                <w:lang w:eastAsia="lv-LV"/>
              </w:rPr>
              <w:t>.</w:t>
            </w:r>
            <w:r w:rsidR="009454E5">
              <w:rPr>
                <w:rFonts w:eastAsia="Times New Roman"/>
                <w:lang w:eastAsia="lv-LV"/>
              </w:rPr>
              <w:t>2</w:t>
            </w:r>
            <w:r w:rsidR="009454E5" w:rsidRPr="00AD12B4">
              <w:rPr>
                <w:rFonts w:eastAsia="Times New Roman"/>
                <w:lang w:eastAsia="lv-LV"/>
              </w:rPr>
              <w:t>.</w:t>
            </w:r>
            <w:r w:rsidR="009454E5">
              <w:rPr>
                <w:rFonts w:eastAsia="Times New Roman"/>
                <w:lang w:eastAsia="lv-LV"/>
              </w:rPr>
              <w:t xml:space="preserve">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IV pielikuma C apakšdaļas 3.iedaļas </w:t>
            </w:r>
          </w:p>
          <w:p w:rsidR="009454E5" w:rsidRPr="00BF48BB" w:rsidRDefault="009454E5" w:rsidP="00C65B42">
            <w:pPr>
              <w:spacing w:after="0"/>
              <w:jc w:val="both"/>
              <w:rPr>
                <w:rFonts w:eastAsia="Times New Roman"/>
                <w:lang w:eastAsia="lv-LV"/>
              </w:rPr>
            </w:pPr>
            <w:r w:rsidRPr="00AD12B4">
              <w:rPr>
                <w:rFonts w:eastAsia="Times New Roman"/>
                <w:lang w:eastAsia="lv-LV"/>
              </w:rPr>
              <w:t>MED.C.030</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A73F3F" w:rsidP="003C7302">
            <w:pPr>
              <w:spacing w:after="0"/>
              <w:rPr>
                <w:rFonts w:eastAsia="Times New Roman"/>
                <w:lang w:eastAsia="lv-LV"/>
              </w:rPr>
            </w:pPr>
            <w:r>
              <w:rPr>
                <w:rFonts w:eastAsia="Times New Roman"/>
                <w:lang w:eastAsia="lv-LV"/>
              </w:rPr>
              <w:t>15</w:t>
            </w:r>
            <w:r w:rsidR="009454E5" w:rsidRPr="00AD12B4">
              <w:rPr>
                <w:rFonts w:eastAsia="Times New Roman"/>
                <w:lang w:eastAsia="lv-LV"/>
              </w:rPr>
              <w:t>.</w:t>
            </w:r>
            <w:r w:rsidR="009454E5">
              <w:rPr>
                <w:rFonts w:eastAsia="Times New Roman"/>
                <w:lang w:eastAsia="lv-LV"/>
              </w:rPr>
              <w:t>3</w:t>
            </w:r>
            <w:r w:rsidR="009454E5" w:rsidRPr="00AD12B4">
              <w:rPr>
                <w:rFonts w:eastAsia="Times New Roman"/>
                <w:lang w:eastAsia="lv-LV"/>
              </w:rPr>
              <w:t>.</w:t>
            </w:r>
            <w:r w:rsidR="009454E5">
              <w:rPr>
                <w:rFonts w:eastAsia="Times New Roman"/>
                <w:lang w:eastAsia="lv-LV"/>
              </w:rPr>
              <w:t xml:space="preserve"> apakš</w:t>
            </w:r>
            <w:r w:rsidR="009454E5" w:rsidRPr="00AD12B4">
              <w:rPr>
                <w:rFonts w:eastAsia="Times New Roman"/>
                <w:lang w:eastAsia="lv-LV"/>
              </w:rPr>
              <w:t>punkt</w:t>
            </w:r>
            <w:r w:rsidR="009454E5">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937E4B">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w:t>
            </w:r>
          </w:p>
          <w:p w:rsidR="009454E5" w:rsidRPr="00BF48BB" w:rsidRDefault="009454E5" w:rsidP="00F84060">
            <w:pPr>
              <w:spacing w:after="0"/>
              <w:rPr>
                <w:rFonts w:eastAsia="Times New Roman"/>
                <w:lang w:eastAsia="lv-LV"/>
              </w:rPr>
            </w:pPr>
            <w:r w:rsidRPr="00AD12B4">
              <w:rPr>
                <w:rFonts w:eastAsia="Times New Roman"/>
                <w:lang w:eastAsia="lv-LV"/>
              </w:rPr>
              <w:t xml:space="preserve">IV pielikuma </w:t>
            </w:r>
            <w:r w:rsidR="00C65B42">
              <w:rPr>
                <w:rFonts w:eastAsia="Times New Roman"/>
                <w:lang w:eastAsia="lv-LV"/>
              </w:rPr>
              <w:t xml:space="preserve">A apakšdaļas 2.iedaļas </w:t>
            </w:r>
            <w:r w:rsidRPr="00AD12B4">
              <w:rPr>
                <w:rFonts w:eastAsia="Times New Roman"/>
                <w:lang w:eastAsia="lv-LV"/>
              </w:rPr>
              <w:t>MED.A.045</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3D1B14">
            <w:pPr>
              <w:spacing w:after="0"/>
              <w:rPr>
                <w:rFonts w:eastAsia="Times New Roman"/>
                <w:lang w:eastAsia="lv-LV"/>
              </w:rPr>
            </w:pPr>
            <w:r w:rsidRPr="00AD12B4">
              <w:rPr>
                <w:rFonts w:eastAsia="Times New Roman"/>
                <w:lang w:eastAsia="lv-LV"/>
              </w:rPr>
              <w:t>1</w:t>
            </w:r>
            <w:r w:rsidR="00A73F3F">
              <w:rPr>
                <w:rFonts w:eastAsia="Times New Roman"/>
                <w:lang w:eastAsia="lv-LV"/>
              </w:rPr>
              <w:t>6</w:t>
            </w:r>
            <w:r w:rsidRPr="00AD12B4">
              <w:rPr>
                <w:rFonts w:eastAsia="Times New Roman"/>
                <w:lang w:eastAsia="lv-LV"/>
              </w:rPr>
              <w:t>.</w:t>
            </w:r>
            <w:r>
              <w:rPr>
                <w:rFonts w:eastAsia="Times New Roman"/>
                <w:lang w:eastAsia="lv-LV"/>
              </w:rPr>
              <w:t>1</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C65B42">
              <w:rPr>
                <w:rFonts w:eastAsia="Times New Roman"/>
                <w:lang w:eastAsia="lv-LV"/>
              </w:rPr>
              <w:t xml:space="preserve"> IV pielikuma A apakšdaļas 2.iedaļas </w:t>
            </w:r>
          </w:p>
          <w:p w:rsidR="009454E5" w:rsidRPr="00BF48BB" w:rsidRDefault="009454E5" w:rsidP="00C65B42">
            <w:pPr>
              <w:spacing w:after="0"/>
              <w:jc w:val="both"/>
              <w:rPr>
                <w:rFonts w:eastAsia="Times New Roman"/>
                <w:lang w:eastAsia="lv-LV"/>
              </w:rPr>
            </w:pPr>
            <w:r w:rsidRPr="00AD12B4">
              <w:rPr>
                <w:rFonts w:eastAsia="Times New Roman"/>
                <w:lang w:eastAsia="lv-LV"/>
              </w:rPr>
              <w:t>ATCO.MED.A.045</w:t>
            </w:r>
            <w:r w:rsidR="00C65B42">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3D1B14">
            <w:pPr>
              <w:spacing w:after="0"/>
              <w:rPr>
                <w:rFonts w:eastAsia="Times New Roman"/>
                <w:lang w:eastAsia="lv-LV"/>
              </w:rPr>
            </w:pPr>
            <w:r w:rsidRPr="00AD12B4">
              <w:rPr>
                <w:rFonts w:eastAsia="Times New Roman"/>
                <w:lang w:eastAsia="lv-LV"/>
              </w:rPr>
              <w:t>1</w:t>
            </w:r>
            <w:r w:rsidR="00A73F3F">
              <w:rPr>
                <w:rFonts w:eastAsia="Times New Roman"/>
                <w:lang w:eastAsia="lv-LV"/>
              </w:rPr>
              <w:t>6</w:t>
            </w:r>
            <w:r w:rsidRPr="00AD12B4">
              <w:rPr>
                <w:rFonts w:eastAsia="Times New Roman"/>
                <w:lang w:eastAsia="lv-LV"/>
              </w:rPr>
              <w:t>.</w:t>
            </w:r>
            <w:r>
              <w:rPr>
                <w:rFonts w:eastAsia="Times New Roman"/>
                <w:lang w:eastAsia="lv-LV"/>
              </w:rPr>
              <w:t>2</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C65B42">
            <w:pPr>
              <w:spacing w:after="0"/>
              <w:jc w:val="both"/>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IV pielikuma C apakšdaļas 1.iedaļas</w:t>
            </w:r>
          </w:p>
          <w:p w:rsidR="009454E5" w:rsidRPr="00BF48BB" w:rsidRDefault="009454E5" w:rsidP="00C65B42">
            <w:pPr>
              <w:spacing w:after="0"/>
              <w:jc w:val="both"/>
              <w:rPr>
                <w:rFonts w:eastAsia="Times New Roman"/>
                <w:lang w:eastAsia="lv-LV"/>
              </w:rPr>
            </w:pPr>
            <w:r w:rsidRPr="00937E4B">
              <w:rPr>
                <w:rFonts w:eastAsia="Times New Roman"/>
                <w:lang w:eastAsia="lv-LV"/>
              </w:rPr>
              <w:t>MED.C.005</w:t>
            </w:r>
            <w:r w:rsidR="00C65B42">
              <w:rPr>
                <w:rFonts w:eastAsia="Times New Roman"/>
                <w:lang w:eastAsia="lv-LV"/>
              </w:rPr>
              <w:t>.punkts</w:t>
            </w:r>
            <w:r w:rsidRPr="00937E4B">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3D1B14">
            <w:pPr>
              <w:spacing w:after="0"/>
              <w:rPr>
                <w:rFonts w:eastAsia="Times New Roman"/>
                <w:lang w:eastAsia="lv-LV"/>
              </w:rPr>
            </w:pPr>
            <w:r w:rsidRPr="00AD12B4">
              <w:rPr>
                <w:rFonts w:eastAsia="Times New Roman"/>
                <w:lang w:eastAsia="lv-LV"/>
              </w:rPr>
              <w:t>1</w:t>
            </w:r>
            <w:r w:rsidR="007F29AC">
              <w:rPr>
                <w:rFonts w:eastAsia="Times New Roman"/>
                <w:lang w:eastAsia="lv-LV"/>
              </w:rPr>
              <w:t>6</w:t>
            </w:r>
            <w:r w:rsidRPr="00AD12B4">
              <w:rPr>
                <w:rFonts w:eastAsia="Times New Roman"/>
                <w:lang w:eastAsia="lv-LV"/>
              </w:rPr>
              <w:t>.</w:t>
            </w:r>
            <w:r>
              <w:rPr>
                <w:rFonts w:eastAsia="Times New Roman"/>
                <w:lang w:eastAsia="lv-LV"/>
              </w:rPr>
              <w:t>3</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385BC4">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p>
          <w:p w:rsidR="009454E5" w:rsidRPr="00BF48BB" w:rsidRDefault="009454E5" w:rsidP="00385BC4">
            <w:pPr>
              <w:spacing w:after="0"/>
              <w:rPr>
                <w:rFonts w:eastAsia="Times New Roman"/>
                <w:lang w:eastAsia="lv-LV"/>
              </w:rPr>
            </w:pPr>
            <w:r w:rsidRPr="00AD12B4">
              <w:rPr>
                <w:rFonts w:eastAsia="Times New Roman"/>
                <w:lang w:eastAsia="lv-LV"/>
              </w:rPr>
              <w:t>IV pielikuma B apakšdaļas 1.iedaļ</w:t>
            </w:r>
            <w:r>
              <w:rPr>
                <w:rFonts w:eastAsia="Times New Roman"/>
                <w:lang w:eastAsia="lv-LV"/>
              </w:rPr>
              <w:t>a</w:t>
            </w:r>
            <w:r w:rsidR="00C65B42">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D66A9C">
            <w:pPr>
              <w:spacing w:after="0"/>
              <w:rPr>
                <w:rFonts w:eastAsia="Times New Roman"/>
                <w:lang w:eastAsia="lv-LV"/>
              </w:rPr>
            </w:pPr>
            <w:r w:rsidRPr="00AD12B4">
              <w:rPr>
                <w:rFonts w:eastAsia="Times New Roman"/>
                <w:lang w:eastAsia="lv-LV"/>
              </w:rPr>
              <w:t>1</w:t>
            </w:r>
            <w:r w:rsidR="007F29AC">
              <w:rPr>
                <w:rFonts w:eastAsia="Times New Roman"/>
                <w:lang w:eastAsia="lv-LV"/>
              </w:rPr>
              <w:t>7</w:t>
            </w:r>
            <w:r w:rsidRPr="00AD12B4">
              <w:rPr>
                <w:rFonts w:eastAsia="Times New Roman"/>
                <w:lang w:eastAsia="lv-LV"/>
              </w:rPr>
              <w:t>.</w:t>
            </w:r>
            <w:r>
              <w:rPr>
                <w:rFonts w:eastAsia="Times New Roman"/>
                <w:lang w:eastAsia="lv-LV"/>
              </w:rPr>
              <w:t xml:space="preserve"> </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385BC4">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p>
          <w:p w:rsidR="009454E5" w:rsidRPr="00BF48BB" w:rsidRDefault="009454E5" w:rsidP="00F84060">
            <w:pPr>
              <w:spacing w:after="0"/>
              <w:rPr>
                <w:rFonts w:eastAsia="Times New Roman"/>
                <w:lang w:eastAsia="lv-LV"/>
              </w:rPr>
            </w:pPr>
            <w:r w:rsidRPr="00AD12B4">
              <w:rPr>
                <w:rFonts w:eastAsia="Times New Roman"/>
                <w:lang w:eastAsia="lv-LV"/>
              </w:rPr>
              <w:t>IV pielikuma B apakšdaļas 1.iedaļ</w:t>
            </w:r>
            <w:r>
              <w:rPr>
                <w:rFonts w:eastAsia="Times New Roman"/>
                <w:lang w:eastAsia="lv-LV"/>
              </w:rPr>
              <w:t>a</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D66A9C">
            <w:pPr>
              <w:spacing w:after="0"/>
              <w:rPr>
                <w:rFonts w:eastAsia="Times New Roman"/>
                <w:lang w:eastAsia="lv-LV"/>
              </w:rPr>
            </w:pPr>
            <w:r w:rsidRPr="00AD12B4">
              <w:rPr>
                <w:rFonts w:eastAsia="Times New Roman"/>
                <w:lang w:eastAsia="lv-LV"/>
              </w:rPr>
              <w:t>1</w:t>
            </w:r>
            <w:r w:rsidR="007F29AC">
              <w:rPr>
                <w:rFonts w:eastAsia="Times New Roman"/>
                <w:lang w:eastAsia="lv-LV"/>
              </w:rPr>
              <w:t>7</w:t>
            </w:r>
            <w:r w:rsidRPr="00AD12B4">
              <w:rPr>
                <w:rFonts w:eastAsia="Times New Roman"/>
                <w:lang w:eastAsia="lv-LV"/>
              </w:rPr>
              <w:t>.</w:t>
            </w:r>
            <w:r>
              <w:rPr>
                <w:rFonts w:eastAsia="Times New Roman"/>
                <w:lang w:eastAsia="lv-LV"/>
              </w:rPr>
              <w:t xml:space="preserve"> </w:t>
            </w:r>
            <w:r w:rsidRPr="00AD12B4">
              <w:rPr>
                <w:rFonts w:eastAsia="Times New Roman"/>
                <w:lang w:eastAsia="lv-LV"/>
              </w:rPr>
              <w:t>punkt</w:t>
            </w:r>
            <w:r>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077C25">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C65B42">
              <w:rPr>
                <w:rFonts w:eastAsia="Times New Roman"/>
                <w:lang w:eastAsia="lv-LV"/>
              </w:rPr>
              <w:t xml:space="preserve">  IV pielikuma A apakšdaļas</w:t>
            </w:r>
          </w:p>
          <w:p w:rsidR="009454E5" w:rsidRPr="00BF48BB" w:rsidRDefault="009454E5" w:rsidP="00077C25">
            <w:pPr>
              <w:spacing w:after="0"/>
              <w:rPr>
                <w:rFonts w:eastAsia="Times New Roman"/>
                <w:lang w:eastAsia="lv-LV"/>
              </w:rPr>
            </w:pPr>
            <w:r w:rsidRPr="00AD12B4">
              <w:rPr>
                <w:rFonts w:eastAsia="Times New Roman"/>
                <w:lang w:eastAsia="lv-LV"/>
              </w:rPr>
              <w:t>MED.A.025</w:t>
            </w:r>
            <w:r w:rsidR="00C65B42">
              <w:rPr>
                <w:rFonts w:eastAsia="Times New Roman"/>
                <w:lang w:eastAsia="lv-LV"/>
              </w:rPr>
              <w:t xml:space="preserve">.punkta </w:t>
            </w:r>
            <w:r w:rsidRPr="00AD12B4">
              <w:rPr>
                <w:rFonts w:eastAsia="Times New Roman"/>
                <w:lang w:eastAsia="lv-LV"/>
              </w:rPr>
              <w:t>(b)</w:t>
            </w:r>
            <w:r w:rsidR="00891F6F">
              <w:rPr>
                <w:rFonts w:eastAsia="Times New Roman"/>
                <w:lang w:eastAsia="lv-LV"/>
              </w:rPr>
              <w:t xml:space="preserve"> apakšpunkta </w:t>
            </w:r>
            <w:r w:rsidRPr="00AD12B4">
              <w:rPr>
                <w:rFonts w:eastAsia="Times New Roman"/>
                <w:lang w:eastAsia="lv-LV"/>
              </w:rPr>
              <w:t>(4)</w:t>
            </w:r>
            <w:r w:rsidR="00891F6F">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ED0583">
            <w:pPr>
              <w:spacing w:after="0"/>
              <w:rPr>
                <w:rFonts w:eastAsia="Times New Roman"/>
                <w:lang w:eastAsia="lv-LV"/>
              </w:rPr>
            </w:pPr>
            <w:r w:rsidRPr="00AD12B4">
              <w:rPr>
                <w:rFonts w:eastAsia="Times New Roman"/>
                <w:lang w:eastAsia="lv-LV"/>
              </w:rPr>
              <w:t>1</w:t>
            </w:r>
            <w:r w:rsidR="007F29AC">
              <w:rPr>
                <w:rFonts w:eastAsia="Times New Roman"/>
                <w:lang w:eastAsia="lv-LV"/>
              </w:rPr>
              <w:t>8</w:t>
            </w:r>
            <w:r w:rsidRPr="00AD12B4">
              <w:rPr>
                <w:rFonts w:eastAsia="Times New Roman"/>
                <w:lang w:eastAsia="lv-LV"/>
              </w:rPr>
              <w:t>.</w:t>
            </w:r>
            <w:r>
              <w:rPr>
                <w:rFonts w:eastAsia="Times New Roman"/>
                <w:lang w:eastAsia="lv-LV"/>
              </w:rPr>
              <w:t>1</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Pr>
                <w:rFonts w:eastAsia="Times New Roman"/>
                <w:lang w:eastAsia="lv-LV"/>
              </w:rPr>
              <w:t>s, 20.punkts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9454E5" w:rsidRDefault="009454E5" w:rsidP="00891F6F">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891F6F">
              <w:rPr>
                <w:rFonts w:eastAsia="Times New Roman"/>
                <w:lang w:eastAsia="lv-LV"/>
              </w:rPr>
              <w:t xml:space="preserve">  IV pielikuma A apakšdaļas 1.iedaļas</w:t>
            </w:r>
          </w:p>
          <w:p w:rsidR="009454E5" w:rsidRPr="00BF48BB" w:rsidRDefault="009454E5" w:rsidP="00891F6F">
            <w:pPr>
              <w:spacing w:after="0"/>
              <w:jc w:val="both"/>
              <w:rPr>
                <w:rFonts w:eastAsia="Times New Roman"/>
                <w:lang w:eastAsia="lv-LV"/>
              </w:rPr>
            </w:pPr>
            <w:r w:rsidRPr="00AD12B4">
              <w:rPr>
                <w:rFonts w:eastAsia="Times New Roman"/>
                <w:lang w:eastAsia="lv-LV"/>
              </w:rPr>
              <w:t>ATCO.MED.A.025</w:t>
            </w:r>
            <w:r w:rsidR="00891F6F">
              <w:rPr>
                <w:rFonts w:eastAsia="Times New Roman"/>
                <w:lang w:eastAsia="lv-LV"/>
              </w:rPr>
              <w:t xml:space="preserve">.punkta </w:t>
            </w:r>
            <w:r w:rsidRPr="00AD12B4">
              <w:rPr>
                <w:rFonts w:eastAsia="Times New Roman"/>
                <w:lang w:eastAsia="lv-LV"/>
              </w:rPr>
              <w:t>(b)(4)</w:t>
            </w:r>
            <w:r w:rsidR="00891F6F">
              <w:rPr>
                <w:rFonts w:eastAsia="Times New Roman"/>
                <w:lang w:eastAsia="lv-LV"/>
              </w:rPr>
              <w:t xml:space="preserve"> apakšpunkts</w:t>
            </w:r>
          </w:p>
        </w:tc>
        <w:tc>
          <w:tcPr>
            <w:tcW w:w="836" w:type="pct"/>
            <w:gridSpan w:val="2"/>
            <w:tcBorders>
              <w:top w:val="outset" w:sz="6" w:space="0" w:color="auto"/>
              <w:left w:val="outset" w:sz="6" w:space="0" w:color="auto"/>
              <w:bottom w:val="outset" w:sz="6" w:space="0" w:color="auto"/>
              <w:right w:val="outset" w:sz="6" w:space="0" w:color="auto"/>
            </w:tcBorders>
          </w:tcPr>
          <w:p w:rsidR="009454E5" w:rsidRPr="00AD12B4" w:rsidRDefault="009454E5" w:rsidP="00ED0583">
            <w:pPr>
              <w:spacing w:after="0"/>
              <w:rPr>
                <w:rFonts w:eastAsia="Times New Roman"/>
                <w:lang w:eastAsia="lv-LV"/>
              </w:rPr>
            </w:pPr>
            <w:r w:rsidRPr="00AD12B4">
              <w:rPr>
                <w:rFonts w:eastAsia="Times New Roman"/>
                <w:lang w:eastAsia="lv-LV"/>
              </w:rPr>
              <w:t>1</w:t>
            </w:r>
            <w:r w:rsidR="007F29AC">
              <w:rPr>
                <w:rFonts w:eastAsia="Times New Roman"/>
                <w:lang w:eastAsia="lv-LV"/>
              </w:rPr>
              <w:t>8</w:t>
            </w:r>
            <w:r w:rsidRPr="00AD12B4">
              <w:rPr>
                <w:rFonts w:eastAsia="Times New Roman"/>
                <w:lang w:eastAsia="lv-LV"/>
              </w:rPr>
              <w:t>.</w:t>
            </w:r>
            <w:r>
              <w:rPr>
                <w:rFonts w:eastAsia="Times New Roman"/>
                <w:lang w:eastAsia="lv-LV"/>
              </w:rPr>
              <w:t>2</w:t>
            </w:r>
            <w:r w:rsidRPr="00AD12B4">
              <w:rPr>
                <w:rFonts w:eastAsia="Times New Roman"/>
                <w:lang w:eastAsia="lv-LV"/>
              </w:rPr>
              <w:t>.</w:t>
            </w:r>
            <w:r>
              <w:rPr>
                <w:rFonts w:eastAsia="Times New Roman"/>
                <w:lang w:eastAsia="lv-LV"/>
              </w:rPr>
              <w:t xml:space="preserve"> apakš</w:t>
            </w:r>
            <w:r w:rsidRPr="00AD12B4">
              <w:rPr>
                <w:rFonts w:eastAsia="Times New Roman"/>
                <w:lang w:eastAsia="lv-LV"/>
              </w:rPr>
              <w:t>punkt</w:t>
            </w:r>
            <w:r w:rsidR="007F29AC">
              <w:rPr>
                <w:rFonts w:eastAsia="Times New Roman"/>
                <w:lang w:eastAsia="lv-LV"/>
              </w:rPr>
              <w:t>s, 19</w:t>
            </w:r>
            <w:r>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9454E5" w:rsidRPr="00BF48BB" w:rsidRDefault="009454E5"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91F6F">
            <w:pPr>
              <w:spacing w:after="0"/>
              <w:jc w:val="both"/>
              <w:rPr>
                <w:rFonts w:eastAsia="Times New Roman"/>
                <w:highlight w:val="yellow"/>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IV pielikuma A apakšdaļas 1.iedaļas </w:t>
            </w:r>
          </w:p>
          <w:p w:rsidR="001F0BDC" w:rsidRPr="00BF48BB" w:rsidRDefault="001F0BDC" w:rsidP="00891F6F">
            <w:pPr>
              <w:spacing w:after="0"/>
              <w:jc w:val="both"/>
              <w:rPr>
                <w:rFonts w:eastAsia="Times New Roman"/>
                <w:lang w:eastAsia="lv-LV"/>
              </w:rPr>
            </w:pPr>
            <w:r w:rsidRPr="00AD12B4">
              <w:rPr>
                <w:rFonts w:eastAsia="Times New Roman"/>
                <w:lang w:eastAsia="lv-LV"/>
              </w:rPr>
              <w:t>MED.A.020</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504436">
            <w:pPr>
              <w:spacing w:after="0"/>
              <w:rPr>
                <w:rFonts w:eastAsia="Times New Roman"/>
                <w:lang w:eastAsia="lv-LV"/>
              </w:rPr>
            </w:pPr>
            <w:r>
              <w:rPr>
                <w:rFonts w:eastAsia="Times New Roman"/>
                <w:lang w:eastAsia="lv-LV"/>
              </w:rPr>
              <w:t>20</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077C25">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891F6F">
              <w:rPr>
                <w:rFonts w:eastAsia="Times New Roman"/>
                <w:lang w:eastAsia="lv-LV"/>
              </w:rPr>
              <w:t xml:space="preserve">  IV pielikuma A apakšdaļas 1.iedaļas</w:t>
            </w:r>
          </w:p>
          <w:p w:rsidR="001F0BDC" w:rsidRPr="00BF48BB" w:rsidRDefault="001F0BDC" w:rsidP="00077C25">
            <w:pPr>
              <w:spacing w:after="0"/>
              <w:rPr>
                <w:rFonts w:eastAsia="Times New Roman"/>
                <w:lang w:eastAsia="lv-LV"/>
              </w:rPr>
            </w:pPr>
            <w:r w:rsidRPr="00AD12B4">
              <w:rPr>
                <w:rFonts w:eastAsia="Times New Roman"/>
                <w:lang w:eastAsia="lv-LV"/>
              </w:rPr>
              <w:t>ATCO.MED.A.020</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504436">
            <w:pPr>
              <w:spacing w:after="0"/>
              <w:rPr>
                <w:rFonts w:eastAsia="Times New Roman"/>
                <w:lang w:eastAsia="lv-LV"/>
              </w:rPr>
            </w:pPr>
            <w:r>
              <w:rPr>
                <w:rFonts w:eastAsia="Times New Roman"/>
                <w:lang w:eastAsia="lv-LV"/>
              </w:rPr>
              <w:t>20</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077C25">
            <w:pPr>
              <w:spacing w:after="0"/>
              <w:rPr>
                <w:rFonts w:eastAsia="Times New Roman"/>
                <w:highlight w:val="yellow"/>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IV pielikuma D apakšdaļas 1.iedaļas</w:t>
            </w:r>
          </w:p>
          <w:p w:rsidR="001F0BDC" w:rsidRPr="00BF48BB" w:rsidRDefault="001F0BDC" w:rsidP="00077C25">
            <w:pPr>
              <w:spacing w:after="0"/>
              <w:rPr>
                <w:rFonts w:eastAsia="Times New Roman"/>
                <w:lang w:eastAsia="lv-LV"/>
              </w:rPr>
            </w:pPr>
            <w:r w:rsidRPr="00AD12B4">
              <w:rPr>
                <w:rFonts w:eastAsia="Times New Roman"/>
                <w:lang w:eastAsia="lv-LV"/>
              </w:rPr>
              <w:t>MED.D.010</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1F0BDC" w:rsidP="00373A9C">
            <w:r w:rsidRPr="00AC6288">
              <w:rPr>
                <w:rFonts w:eastAsia="Times New Roman"/>
                <w:lang w:eastAsia="lv-LV"/>
              </w:rPr>
              <w:t>2</w:t>
            </w:r>
            <w:r w:rsidR="007F29AC">
              <w:rPr>
                <w:rFonts w:eastAsia="Times New Roman"/>
                <w:lang w:eastAsia="lv-LV"/>
              </w:rPr>
              <w:t>1</w:t>
            </w:r>
            <w:r w:rsidRPr="00AC6288">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91F6F">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IV pielikuma D apakšdaļas 1.iedaļas</w:t>
            </w:r>
          </w:p>
          <w:p w:rsidR="001F0BDC" w:rsidRPr="00BF48BB" w:rsidRDefault="001F0BDC" w:rsidP="00891F6F">
            <w:pPr>
              <w:spacing w:after="0"/>
              <w:jc w:val="both"/>
              <w:rPr>
                <w:rFonts w:eastAsia="Times New Roman"/>
                <w:lang w:eastAsia="lv-LV"/>
              </w:rPr>
            </w:pPr>
            <w:r w:rsidRPr="002E0B53">
              <w:rPr>
                <w:rFonts w:eastAsia="Times New Roman"/>
                <w:lang w:eastAsia="lv-LV"/>
              </w:rPr>
              <w:t>MED.D.005</w:t>
            </w:r>
            <w:r w:rsidR="00891F6F">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1F0BDC" w:rsidP="00C70600">
            <w:r w:rsidRPr="00AC6288">
              <w:rPr>
                <w:rFonts w:eastAsia="Times New Roman"/>
                <w:lang w:eastAsia="lv-LV"/>
              </w:rPr>
              <w:t>2</w:t>
            </w:r>
            <w:r w:rsidR="007F29AC">
              <w:rPr>
                <w:rFonts w:eastAsia="Times New Roman"/>
                <w:lang w:eastAsia="lv-LV"/>
              </w:rPr>
              <w:t>2</w:t>
            </w:r>
            <w:r w:rsidRPr="00AC6288">
              <w:rPr>
                <w:rFonts w:eastAsia="Times New Roman"/>
                <w:lang w:eastAsia="lv-LV"/>
              </w:rPr>
              <w:t>.</w:t>
            </w:r>
            <w:r w:rsidR="007F29AC">
              <w:rPr>
                <w:rFonts w:eastAsia="Times New Roman"/>
                <w:lang w:eastAsia="lv-LV"/>
              </w:rPr>
              <w:t>, 23., 24., 26</w:t>
            </w:r>
            <w:r>
              <w:rPr>
                <w:rFonts w:eastAsia="Times New Roman"/>
                <w:lang w:eastAsia="lv-LV"/>
              </w:rPr>
              <w:t xml:space="preserve">. </w:t>
            </w:r>
            <w:r w:rsidRPr="00AC6288">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A642A2">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891F6F">
              <w:rPr>
                <w:rFonts w:eastAsia="Times New Roman"/>
                <w:lang w:eastAsia="lv-LV"/>
              </w:rPr>
              <w:t xml:space="preserve">  </w:t>
            </w:r>
            <w:r w:rsidR="00614D8A">
              <w:rPr>
                <w:rFonts w:eastAsia="Times New Roman"/>
                <w:lang w:eastAsia="lv-LV"/>
              </w:rPr>
              <w:t>VI pielikums MED apakšdaļas 2.iedaļas</w:t>
            </w:r>
          </w:p>
          <w:p w:rsidR="001F0BDC" w:rsidRPr="00BF48BB" w:rsidRDefault="001F0BDC" w:rsidP="00A642A2">
            <w:pPr>
              <w:spacing w:after="0"/>
              <w:rPr>
                <w:rFonts w:eastAsia="Times New Roman"/>
                <w:lang w:eastAsia="lv-LV"/>
              </w:rPr>
            </w:pPr>
            <w:r w:rsidRPr="00AD12B4">
              <w:rPr>
                <w:rFonts w:eastAsia="Times New Roman"/>
                <w:lang w:eastAsia="lv-LV"/>
              </w:rPr>
              <w:t>ARA.MED.200</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C6288" w:rsidRDefault="007F29AC" w:rsidP="00A642A2">
            <w:pPr>
              <w:rPr>
                <w:rFonts w:eastAsia="Times New Roman"/>
                <w:lang w:eastAsia="lv-LV"/>
              </w:rPr>
            </w:pPr>
            <w:r>
              <w:rPr>
                <w:rFonts w:eastAsia="Times New Roman"/>
                <w:lang w:eastAsia="lv-LV"/>
              </w:rPr>
              <w:t>25</w:t>
            </w:r>
            <w:r w:rsidR="001F0BDC" w:rsidRPr="00AD12B4">
              <w:rPr>
                <w:rFonts w:eastAsia="Times New Roman"/>
                <w:lang w:eastAsia="lv-LV"/>
              </w:rPr>
              <w:t>.</w:t>
            </w:r>
            <w:r w:rsidR="001F0BDC">
              <w:rPr>
                <w:rFonts w:eastAsia="Times New Roman"/>
                <w:lang w:eastAsia="lv-LV"/>
              </w:rPr>
              <w:t>1</w:t>
            </w:r>
            <w:r w:rsidR="001F0BDC" w:rsidRPr="00AD12B4">
              <w:rPr>
                <w:rFonts w:eastAsia="Times New Roman"/>
                <w:lang w:eastAsia="lv-LV"/>
              </w:rPr>
              <w:t>.</w:t>
            </w:r>
            <w:r w:rsidR="001F0BDC">
              <w:rPr>
                <w:rFonts w:eastAsia="Times New Roman"/>
                <w:lang w:eastAsia="lv-LV"/>
              </w:rPr>
              <w:t>1. apakš</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2E7E4D">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IV pielikums D apakšdaļa 1.iedaļa</w:t>
            </w:r>
          </w:p>
          <w:p w:rsidR="001F0BDC" w:rsidRPr="00BF48BB" w:rsidRDefault="001F0BDC" w:rsidP="002E7E4D">
            <w:pPr>
              <w:spacing w:after="0"/>
              <w:rPr>
                <w:rFonts w:eastAsia="Times New Roman"/>
                <w:lang w:eastAsia="lv-LV"/>
              </w:rPr>
            </w:pPr>
            <w:r w:rsidRPr="00AD12B4">
              <w:rPr>
                <w:rFonts w:eastAsia="Times New Roman"/>
                <w:lang w:eastAsia="lv-LV"/>
              </w:rPr>
              <w:t>MED.D.015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C6288" w:rsidRDefault="007F29AC" w:rsidP="002E7E4D">
            <w:pPr>
              <w:rPr>
                <w:rFonts w:eastAsia="Times New Roman"/>
                <w:lang w:eastAsia="lv-LV"/>
              </w:rPr>
            </w:pPr>
            <w:r>
              <w:rPr>
                <w:rFonts w:eastAsia="Times New Roman"/>
                <w:lang w:eastAsia="lv-LV"/>
              </w:rPr>
              <w:t>25</w:t>
            </w:r>
            <w:r w:rsidR="001F0BDC" w:rsidRPr="00AD12B4">
              <w:rPr>
                <w:rFonts w:eastAsia="Times New Roman"/>
                <w:lang w:eastAsia="lv-LV"/>
              </w:rPr>
              <w:t>.</w:t>
            </w:r>
            <w:r w:rsidR="001F0BDC">
              <w:rPr>
                <w:rFonts w:eastAsia="Times New Roman"/>
                <w:lang w:eastAsia="lv-LV"/>
              </w:rPr>
              <w:t>1</w:t>
            </w:r>
            <w:r w:rsidR="001F0BDC" w:rsidRPr="00AD12B4">
              <w:rPr>
                <w:rFonts w:eastAsia="Times New Roman"/>
                <w:lang w:eastAsia="lv-LV"/>
              </w:rPr>
              <w:t>.</w:t>
            </w:r>
            <w:r w:rsidR="001F0BDC">
              <w:rPr>
                <w:rFonts w:eastAsia="Times New Roman"/>
                <w:lang w:eastAsia="lv-LV"/>
              </w:rPr>
              <w:t>2. apakš</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614D8A">
            <w:pPr>
              <w:spacing w:after="0"/>
              <w:jc w:val="both"/>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614D8A">
              <w:rPr>
                <w:rFonts w:eastAsia="Times New Roman"/>
                <w:lang w:eastAsia="lv-LV"/>
              </w:rPr>
              <w:t xml:space="preserve">  II pielikuma F apakšdaļas 2.iedaļas</w:t>
            </w:r>
          </w:p>
          <w:p w:rsidR="001F0BDC" w:rsidRPr="00BF48BB" w:rsidRDefault="001F0BDC" w:rsidP="00614D8A">
            <w:pPr>
              <w:spacing w:after="0"/>
              <w:jc w:val="both"/>
              <w:rPr>
                <w:rFonts w:eastAsia="Times New Roman"/>
                <w:lang w:eastAsia="lv-LV"/>
              </w:rPr>
            </w:pPr>
            <w:r w:rsidRPr="00AD12B4">
              <w:rPr>
                <w:rFonts w:eastAsia="Times New Roman"/>
                <w:lang w:eastAsia="lv-LV"/>
              </w:rPr>
              <w:t>ATCO.AR.F.010</w:t>
            </w:r>
            <w:r w:rsidR="00614D8A">
              <w:rPr>
                <w:rFonts w:eastAsia="Times New Roman"/>
                <w:lang w:eastAsia="lv-LV"/>
              </w:rPr>
              <w:t>.punkts un IV pielikuma C apakšdaļas</w:t>
            </w:r>
            <w:r>
              <w:rPr>
                <w:rFonts w:eastAsia="Times New Roman"/>
                <w:lang w:eastAsia="lv-LV"/>
              </w:rPr>
              <w:t xml:space="preserve"> </w:t>
            </w:r>
            <w:r w:rsidRPr="00AD12B4">
              <w:rPr>
                <w:rFonts w:eastAsia="Times New Roman"/>
                <w:lang w:eastAsia="lv-LV"/>
              </w:rPr>
              <w:t>ATCO.MED.C.025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F308FF">
            <w:pPr>
              <w:spacing w:after="0"/>
              <w:rPr>
                <w:rFonts w:eastAsia="Times New Roman"/>
                <w:lang w:eastAsia="lv-LV"/>
              </w:rPr>
            </w:pPr>
            <w:r>
              <w:rPr>
                <w:rFonts w:eastAsia="Times New Roman"/>
                <w:lang w:eastAsia="lv-LV"/>
              </w:rPr>
              <w:t>25</w:t>
            </w:r>
            <w:r w:rsidR="001F0BDC" w:rsidRPr="00AD12B4">
              <w:rPr>
                <w:rFonts w:eastAsia="Times New Roman"/>
                <w:lang w:eastAsia="lv-LV"/>
              </w:rPr>
              <w:t>.</w:t>
            </w:r>
            <w:r w:rsidR="001F0BDC">
              <w:rPr>
                <w:rFonts w:eastAsia="Times New Roman"/>
                <w:lang w:eastAsia="lv-LV"/>
              </w:rPr>
              <w:t>2. apakš</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B063A5">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GEN apakšdaļas 3.sadaļas</w:t>
            </w:r>
          </w:p>
          <w:p w:rsidR="001F0BDC" w:rsidRPr="00BF48BB" w:rsidRDefault="001F0BDC" w:rsidP="00B063A5">
            <w:pPr>
              <w:spacing w:after="0"/>
              <w:rPr>
                <w:rFonts w:eastAsia="Times New Roman"/>
                <w:lang w:eastAsia="lv-LV"/>
              </w:rPr>
            </w:pPr>
            <w:r w:rsidRPr="00AD12B4">
              <w:rPr>
                <w:rFonts w:eastAsia="Times New Roman"/>
                <w:lang w:eastAsia="lv-LV"/>
              </w:rPr>
              <w:t>ARA.GEN.300</w:t>
            </w:r>
            <w:r w:rsidR="00614D8A">
              <w:rPr>
                <w:rFonts w:eastAsia="Times New Roman"/>
                <w:lang w:eastAsia="lv-LV"/>
              </w:rPr>
              <w:t>.punkts</w:t>
            </w:r>
            <w:r w:rsidRPr="00AD12B4">
              <w:rPr>
                <w:rFonts w:eastAsia="Times New Roman"/>
                <w:lang w:eastAsia="lv-LV"/>
              </w:rPr>
              <w:t xml:space="preserve"> ARA.GEN.305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FE6060">
            <w:pPr>
              <w:spacing w:after="0"/>
              <w:rPr>
                <w:rFonts w:eastAsia="Times New Roman"/>
                <w:lang w:eastAsia="lv-LV"/>
              </w:rPr>
            </w:pPr>
            <w:r>
              <w:rPr>
                <w:rFonts w:eastAsia="Times New Roman"/>
                <w:lang w:eastAsia="lv-LV"/>
              </w:rPr>
              <w:t>27</w:t>
            </w:r>
            <w:r w:rsidR="001F0BDC">
              <w:rPr>
                <w:rFonts w:eastAsia="Times New Roman"/>
                <w:lang w:eastAsia="lv-LV"/>
              </w:rPr>
              <w:t>.1. apakš</w:t>
            </w:r>
            <w:r w:rsidR="001F0BDC" w:rsidRPr="00AD12B4">
              <w:rPr>
                <w:rFonts w:eastAsia="Times New Roman"/>
                <w:lang w:eastAsia="lv-LV"/>
              </w:rPr>
              <w:t>punkt</w:t>
            </w:r>
            <w:r>
              <w:rPr>
                <w:rFonts w:eastAsia="Times New Roman"/>
                <w:lang w:eastAsia="lv-LV"/>
              </w:rPr>
              <w:t>s, 28., 35., 37., 38</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97580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614D8A">
              <w:rPr>
                <w:rFonts w:eastAsia="Times New Roman"/>
                <w:lang w:eastAsia="lv-LV"/>
              </w:rPr>
              <w:t xml:space="preserve">  II pielikums C apakšdaļa</w:t>
            </w:r>
          </w:p>
          <w:p w:rsidR="001F0BDC" w:rsidRPr="00BF48BB" w:rsidRDefault="001F0BDC" w:rsidP="002E7E4D">
            <w:pPr>
              <w:spacing w:after="0"/>
              <w:rPr>
                <w:rFonts w:eastAsia="Times New Roman"/>
                <w:lang w:eastAsia="lv-LV"/>
              </w:rPr>
            </w:pPr>
            <w:r w:rsidRPr="00AD12B4">
              <w:rPr>
                <w:rFonts w:eastAsia="Times New Roman"/>
                <w:lang w:eastAsia="lv-LV"/>
              </w:rPr>
              <w:t>ATCO.AR.C.001</w:t>
            </w:r>
            <w:r w:rsidR="00614D8A">
              <w:rPr>
                <w:rFonts w:eastAsia="Times New Roman"/>
                <w:lang w:eastAsia="lv-LV"/>
              </w:rPr>
              <w:t>.punkts</w:t>
            </w:r>
            <w:r>
              <w:rPr>
                <w:rFonts w:eastAsia="Times New Roman"/>
                <w:lang w:eastAsia="lv-LV"/>
              </w:rPr>
              <w:t xml:space="preserve"> </w:t>
            </w:r>
            <w:r w:rsidRPr="00AD12B4">
              <w:rPr>
                <w:rFonts w:eastAsia="Times New Roman"/>
                <w:lang w:eastAsia="lv-LV"/>
              </w:rPr>
              <w:t>ATCO.AR.C.005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9738EE">
            <w:pPr>
              <w:spacing w:after="0"/>
              <w:rPr>
                <w:rFonts w:eastAsia="Times New Roman"/>
                <w:lang w:eastAsia="lv-LV"/>
              </w:rPr>
            </w:pPr>
            <w:r>
              <w:rPr>
                <w:rFonts w:eastAsia="Times New Roman"/>
                <w:lang w:eastAsia="lv-LV"/>
              </w:rPr>
              <w:t>27</w:t>
            </w:r>
            <w:r w:rsidR="001F0BDC">
              <w:rPr>
                <w:rFonts w:eastAsia="Times New Roman"/>
                <w:lang w:eastAsia="lv-LV"/>
              </w:rPr>
              <w:t>.2. apakš</w:t>
            </w:r>
            <w:r w:rsidR="001F0BDC" w:rsidRPr="00AD12B4">
              <w:rPr>
                <w:rFonts w:eastAsia="Times New Roman"/>
                <w:lang w:eastAsia="lv-LV"/>
              </w:rPr>
              <w:t>punkt</w:t>
            </w:r>
            <w:r>
              <w:rPr>
                <w:rFonts w:eastAsia="Times New Roman"/>
                <w:lang w:eastAsia="lv-LV"/>
              </w:rPr>
              <w:t>s, 28., 35., 37., 38</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C39E1">
            <w:pPr>
              <w:spacing w:after="0"/>
              <w:rPr>
                <w:rFonts w:eastAsia="Times New Roman"/>
                <w:lang w:eastAsia="lv-LV"/>
              </w:rPr>
            </w:pPr>
            <w:r w:rsidRPr="00BF48BB">
              <w:rPr>
                <w:rFonts w:eastAsia="Times New Roman"/>
                <w:lang w:eastAsia="lv-LV"/>
              </w:rPr>
              <w:t>Regula</w:t>
            </w:r>
            <w:r>
              <w:rPr>
                <w:rFonts w:eastAsia="Times New Roman"/>
                <w:lang w:eastAsia="lv-LV"/>
              </w:rPr>
              <w:t>s</w:t>
            </w:r>
            <w:r w:rsidR="00614D8A">
              <w:rPr>
                <w:rFonts w:eastAsia="Times New Roman"/>
                <w:lang w:eastAsia="lv-LV"/>
              </w:rPr>
              <w:t xml:space="preserve"> Nr.1178/2011 IV pielikuma D apakšdaļas 1.iedaļas </w:t>
            </w:r>
          </w:p>
          <w:p w:rsidR="001F0BDC" w:rsidRPr="00BF48BB" w:rsidRDefault="001F0BDC" w:rsidP="002E7E4D">
            <w:pPr>
              <w:spacing w:after="0"/>
              <w:rPr>
                <w:rFonts w:eastAsia="Times New Roman"/>
                <w:lang w:eastAsia="lv-LV"/>
              </w:rPr>
            </w:pPr>
            <w:r w:rsidRPr="008C39E1">
              <w:rPr>
                <w:rFonts w:eastAsia="Times New Roman"/>
                <w:lang w:eastAsia="lv-LV"/>
              </w:rPr>
              <w:t>MED.D.025</w:t>
            </w:r>
            <w:r w:rsidR="00614D8A">
              <w:rPr>
                <w:rFonts w:eastAsia="Times New Roman"/>
                <w:lang w:eastAsia="lv-LV"/>
              </w:rPr>
              <w:t>.punkts</w:t>
            </w:r>
            <w:r w:rsidRPr="008C39E1">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8C39E1">
            <w:pPr>
              <w:spacing w:after="0"/>
              <w:rPr>
                <w:rFonts w:eastAsia="Times New Roman"/>
                <w:lang w:eastAsia="lv-LV"/>
              </w:rPr>
            </w:pPr>
            <w:r>
              <w:rPr>
                <w:rFonts w:eastAsia="Times New Roman"/>
                <w:lang w:eastAsia="lv-LV"/>
              </w:rPr>
              <w:t>28</w:t>
            </w:r>
            <w:r w:rsidR="001F0BDC">
              <w:rPr>
                <w:rFonts w:eastAsia="Times New Roman"/>
                <w:lang w:eastAsia="lv-LV"/>
              </w:rPr>
              <w:t xml:space="preserve">. </w:t>
            </w:r>
            <w:r w:rsidR="001F0BDC" w:rsidRPr="00AD12B4">
              <w:rPr>
                <w:rFonts w:eastAsia="Times New Roman"/>
                <w:lang w:eastAsia="lv-LV"/>
              </w:rPr>
              <w:t>punkt</w:t>
            </w:r>
            <w:r>
              <w:rPr>
                <w:rFonts w:eastAsia="Times New Roman"/>
                <w:lang w:eastAsia="lv-LV"/>
              </w:rPr>
              <w:t>s, 29</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C39E1">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614D8A">
              <w:rPr>
                <w:rFonts w:eastAsia="Times New Roman"/>
                <w:lang w:eastAsia="lv-LV"/>
              </w:rPr>
              <w:t xml:space="preserve">  IV pielikuma C apakšdaļas</w:t>
            </w:r>
          </w:p>
          <w:p w:rsidR="001F0BDC" w:rsidRPr="00BF48BB" w:rsidRDefault="001F0BDC" w:rsidP="008C39E1">
            <w:pPr>
              <w:spacing w:after="0"/>
              <w:rPr>
                <w:rFonts w:eastAsia="Times New Roman"/>
                <w:lang w:eastAsia="lv-LV"/>
              </w:rPr>
            </w:pPr>
            <w:r w:rsidRPr="008C39E1">
              <w:rPr>
                <w:rFonts w:eastAsia="Times New Roman"/>
                <w:lang w:eastAsia="lv-LV"/>
              </w:rPr>
              <w:t>ATCO.MED.C.025</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7F29AC" w:rsidP="008C39E1">
            <w:pPr>
              <w:spacing w:after="0"/>
              <w:rPr>
                <w:rFonts w:eastAsia="Times New Roman"/>
                <w:lang w:eastAsia="lv-LV"/>
              </w:rPr>
            </w:pPr>
            <w:r>
              <w:rPr>
                <w:rFonts w:eastAsia="Times New Roman"/>
                <w:lang w:eastAsia="lv-LV"/>
              </w:rPr>
              <w:t>28</w:t>
            </w:r>
            <w:r w:rsidR="001F0BDC">
              <w:rPr>
                <w:rFonts w:eastAsia="Times New Roman"/>
                <w:lang w:eastAsia="lv-LV"/>
              </w:rPr>
              <w:t xml:space="preserve">. </w:t>
            </w:r>
            <w:r w:rsidR="001F0BDC" w:rsidRPr="00AD12B4">
              <w:rPr>
                <w:rFonts w:eastAsia="Times New Roman"/>
                <w:lang w:eastAsia="lv-LV"/>
              </w:rPr>
              <w:t>punkt</w:t>
            </w:r>
            <w:r>
              <w:rPr>
                <w:rFonts w:eastAsia="Times New Roman"/>
                <w:lang w:eastAsia="lv-LV"/>
              </w:rPr>
              <w:t>s, 29</w:t>
            </w:r>
            <w:r w:rsidR="001F0BDC">
              <w:rPr>
                <w:rFonts w:eastAsia="Times New Roman"/>
                <w:lang w:eastAsia="lv-LV"/>
              </w:rPr>
              <w:t xml:space="preserve">. </w:t>
            </w:r>
            <w:r w:rsidR="001F0BDC" w:rsidRPr="00AD12B4">
              <w:rPr>
                <w:rFonts w:eastAsia="Times New Roman"/>
                <w:lang w:eastAsia="lv-LV"/>
              </w:rPr>
              <w:t>punkt</w:t>
            </w:r>
            <w:r w:rsidR="001F0BDC">
              <w:rPr>
                <w:rFonts w:eastAsia="Times New Roman"/>
                <w:lang w:eastAsia="lv-LV"/>
              </w:rPr>
              <w: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8B6B89">
            <w:pPr>
              <w:spacing w:after="0"/>
              <w:rPr>
                <w:rFonts w:eastAsia="Times New Roman"/>
                <w:lang w:eastAsia="lv-LV"/>
              </w:rPr>
            </w:pPr>
            <w:r w:rsidRPr="00BF48BB">
              <w:rPr>
                <w:rFonts w:eastAsia="Times New Roman"/>
                <w:lang w:eastAsia="lv-LV"/>
              </w:rPr>
              <w:lastRenderedPageBreak/>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AeMC apakšdaļas 1.sadaļas</w:t>
            </w:r>
          </w:p>
          <w:p w:rsidR="001F0BDC" w:rsidRPr="00BF48BB" w:rsidRDefault="001F0BDC" w:rsidP="008B6B89">
            <w:pPr>
              <w:spacing w:after="0"/>
              <w:rPr>
                <w:rFonts w:eastAsia="Times New Roman"/>
                <w:lang w:eastAsia="lv-LV"/>
              </w:rPr>
            </w:pPr>
            <w:r w:rsidRPr="00AD12B4">
              <w:rPr>
                <w:rFonts w:eastAsia="Times New Roman"/>
                <w:lang w:eastAsia="lv-LV"/>
              </w:rPr>
              <w:t>ARA.AeMC.110</w:t>
            </w:r>
            <w:r w:rsidR="00614D8A">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1F0BDC" w:rsidP="007F29AC">
            <w:pPr>
              <w:spacing w:after="0"/>
              <w:rPr>
                <w:rFonts w:eastAsia="Times New Roman"/>
                <w:lang w:eastAsia="lv-LV"/>
              </w:rPr>
            </w:pPr>
            <w:r>
              <w:rPr>
                <w:rFonts w:eastAsia="Times New Roman"/>
                <w:lang w:eastAsia="lv-LV"/>
              </w:rPr>
              <w:t>3</w:t>
            </w:r>
            <w:r w:rsidR="007F29AC">
              <w:rPr>
                <w:rFonts w:eastAsia="Times New Roman"/>
                <w:lang w:eastAsia="lv-LV"/>
              </w:rPr>
              <w:t>0</w:t>
            </w:r>
            <w:r>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8B6B89">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AeMC apakšdaļas 1.sadaļas </w:t>
            </w:r>
            <w:r w:rsidRPr="008B6B89">
              <w:rPr>
                <w:rFonts w:eastAsia="Times New Roman"/>
                <w:lang w:eastAsia="lv-LV"/>
              </w:rPr>
              <w:t>ARA.AeMC.110</w:t>
            </w:r>
            <w:r w:rsidR="00614D8A">
              <w:rPr>
                <w:rFonts w:eastAsia="Times New Roman"/>
                <w:lang w:eastAsia="lv-LV"/>
              </w:rPr>
              <w:t>.punkts</w:t>
            </w:r>
            <w:r w:rsidRPr="008B6B89">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8B6B89">
            <w:pPr>
              <w:spacing w:after="0"/>
              <w:rPr>
                <w:rFonts w:eastAsia="Times New Roman"/>
                <w:lang w:eastAsia="lv-LV"/>
              </w:rPr>
            </w:pPr>
            <w:r>
              <w:rPr>
                <w:rFonts w:eastAsia="Times New Roman"/>
                <w:lang w:eastAsia="lv-LV"/>
              </w:rPr>
              <w:t>30.punkts, 31.punkts, 32</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2E6A8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VI pielikuma AeMC apakšdaļas 1.sadaļas</w:t>
            </w:r>
          </w:p>
          <w:p w:rsidR="001F0BDC" w:rsidRPr="00BF48BB" w:rsidRDefault="001F0BDC" w:rsidP="002E7E4D">
            <w:pPr>
              <w:spacing w:after="0"/>
              <w:rPr>
                <w:rFonts w:eastAsia="Times New Roman"/>
                <w:lang w:eastAsia="lv-LV"/>
              </w:rPr>
            </w:pPr>
            <w:r w:rsidRPr="002E6A8E">
              <w:rPr>
                <w:rFonts w:eastAsia="Times New Roman"/>
                <w:lang w:eastAsia="lv-LV"/>
              </w:rPr>
              <w:t>ARA.AeMC.150</w:t>
            </w:r>
            <w:r w:rsidR="00614D8A">
              <w:rPr>
                <w:rFonts w:eastAsia="Times New Roman"/>
                <w:lang w:eastAsia="lv-LV"/>
              </w:rPr>
              <w:t>.punkts</w:t>
            </w:r>
            <w:r w:rsidRPr="002E6A8E">
              <w:rPr>
                <w:rFonts w:eastAsia="Times New Roman"/>
                <w:lang w:eastAsia="lv-LV"/>
              </w:rPr>
              <w:t xml:space="preserve">   </w:t>
            </w:r>
          </w:p>
        </w:tc>
        <w:tc>
          <w:tcPr>
            <w:tcW w:w="836" w:type="pct"/>
            <w:gridSpan w:val="2"/>
            <w:tcBorders>
              <w:top w:val="outset" w:sz="6" w:space="0" w:color="auto"/>
              <w:left w:val="outset" w:sz="6" w:space="0" w:color="auto"/>
              <w:bottom w:val="outset" w:sz="6" w:space="0" w:color="auto"/>
              <w:right w:val="outset" w:sz="6" w:space="0" w:color="auto"/>
            </w:tcBorders>
          </w:tcPr>
          <w:p w:rsidR="001F0BDC" w:rsidRPr="00AD12B4" w:rsidRDefault="007F29AC" w:rsidP="002E6A8E">
            <w:pPr>
              <w:spacing w:after="0"/>
              <w:rPr>
                <w:rFonts w:eastAsia="Times New Roman"/>
                <w:lang w:eastAsia="lv-LV"/>
              </w:rPr>
            </w:pPr>
            <w:r>
              <w:rPr>
                <w:rFonts w:eastAsia="Times New Roman"/>
                <w:lang w:eastAsia="lv-LV"/>
              </w:rPr>
              <w:t>33</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063E2E">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Nr.1178/2011</w:t>
            </w:r>
            <w:r w:rsidR="00614D8A">
              <w:rPr>
                <w:rFonts w:eastAsia="Times New Roman"/>
                <w:lang w:eastAsia="lv-LV"/>
              </w:rPr>
              <w:t xml:space="preserve">  </w:t>
            </w:r>
            <w:r w:rsidR="00BE5994">
              <w:rPr>
                <w:rFonts w:eastAsia="Times New Roman"/>
                <w:lang w:eastAsia="lv-LV"/>
              </w:rPr>
              <w:t>VII pielikums, AeMC apakšdaļas 1.sadaļas</w:t>
            </w:r>
          </w:p>
          <w:p w:rsidR="001F0BDC" w:rsidRPr="00BF48BB" w:rsidRDefault="001F0BDC" w:rsidP="00063E2E">
            <w:pPr>
              <w:spacing w:after="0"/>
              <w:rPr>
                <w:rFonts w:eastAsia="Times New Roman"/>
                <w:lang w:eastAsia="lv-LV"/>
              </w:rPr>
            </w:pPr>
            <w:r w:rsidRPr="00AD12B4">
              <w:rPr>
                <w:rFonts w:eastAsia="Times New Roman"/>
                <w:lang w:eastAsia="lv-LV"/>
              </w:rPr>
              <w:t>ORA.AeMC.135</w:t>
            </w:r>
            <w:r w:rsidR="00BE5994">
              <w:rPr>
                <w:rFonts w:eastAsia="Times New Roman"/>
                <w:lang w:eastAsia="lv-LV"/>
              </w:rPr>
              <w:t>.punkts</w:t>
            </w:r>
            <w:r>
              <w:rPr>
                <w:rFonts w:eastAsia="Times New Roman"/>
                <w:lang w:eastAsia="lv-LV"/>
              </w:rPr>
              <w:t>,</w:t>
            </w:r>
            <w:r w:rsidRPr="00AD12B4">
              <w:rPr>
                <w:rFonts w:eastAsia="Times New Roman"/>
                <w:lang w:eastAsia="lv-LV"/>
              </w:rPr>
              <w:t xml:space="preserve"> ARA daļas VI pielikuma 5.papildinājum</w:t>
            </w:r>
            <w:r>
              <w:rPr>
                <w:rFonts w:eastAsia="Times New Roman"/>
                <w:lang w:eastAsia="lv-LV"/>
              </w:rPr>
              <w: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7F29AC" w:rsidP="00063E2E">
            <w:pPr>
              <w:spacing w:after="0"/>
              <w:rPr>
                <w:rFonts w:eastAsia="Times New Roman"/>
                <w:lang w:eastAsia="lv-LV"/>
              </w:rPr>
            </w:pPr>
            <w:r>
              <w:rPr>
                <w:rFonts w:eastAsia="Times New Roman"/>
                <w:lang w:eastAsia="lv-LV"/>
              </w:rPr>
              <w:t>34</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5B4BD3" w:rsidRPr="00BF48BB" w:rsidTr="005B4BD3">
        <w:tblPrEx>
          <w:jc w:val="center"/>
        </w:tblPrEx>
        <w:trPr>
          <w:tblCellSpacing w:w="15" w:type="dxa"/>
          <w:jc w:val="center"/>
        </w:trPr>
        <w:tc>
          <w:tcPr>
            <w:tcW w:w="1631" w:type="pct"/>
            <w:gridSpan w:val="3"/>
            <w:tcBorders>
              <w:top w:val="outset" w:sz="6" w:space="0" w:color="auto"/>
              <w:left w:val="outset" w:sz="6" w:space="0" w:color="auto"/>
              <w:bottom w:val="outset" w:sz="6" w:space="0" w:color="auto"/>
              <w:right w:val="outset" w:sz="6" w:space="0" w:color="auto"/>
            </w:tcBorders>
          </w:tcPr>
          <w:p w:rsidR="001F0BDC" w:rsidRDefault="001F0BDC" w:rsidP="004637A6">
            <w:pPr>
              <w:spacing w:after="0"/>
              <w:rPr>
                <w:rFonts w:eastAsia="Times New Roman"/>
                <w:lang w:eastAsia="lv-LV"/>
              </w:rPr>
            </w:pPr>
            <w:r w:rsidRPr="00BF48BB">
              <w:rPr>
                <w:rFonts w:eastAsia="Times New Roman"/>
                <w:lang w:eastAsia="lv-LV"/>
              </w:rPr>
              <w:t>Regula</w:t>
            </w:r>
            <w:r>
              <w:rPr>
                <w:rFonts w:eastAsia="Times New Roman"/>
                <w:lang w:eastAsia="lv-LV"/>
              </w:rPr>
              <w:t>s</w:t>
            </w:r>
            <w:r w:rsidRPr="00BF48BB">
              <w:rPr>
                <w:rFonts w:eastAsia="Times New Roman"/>
                <w:lang w:eastAsia="lv-LV"/>
              </w:rPr>
              <w:t xml:space="preserve"> Nr.2015/340</w:t>
            </w:r>
            <w:r w:rsidR="00BE5994">
              <w:rPr>
                <w:rFonts w:eastAsia="Times New Roman"/>
                <w:lang w:eastAsia="lv-LV"/>
              </w:rPr>
              <w:t xml:space="preserve">  II pielikums F apakšdaļa 2.iedaļa</w:t>
            </w:r>
          </w:p>
          <w:p w:rsidR="001F0BDC" w:rsidRPr="00BF48BB" w:rsidRDefault="001F0BDC" w:rsidP="004637A6">
            <w:pPr>
              <w:spacing w:after="0"/>
              <w:rPr>
                <w:rFonts w:eastAsia="Times New Roman"/>
                <w:lang w:eastAsia="lv-LV"/>
              </w:rPr>
            </w:pPr>
            <w:r w:rsidRPr="00AD12B4">
              <w:rPr>
                <w:rFonts w:eastAsia="Times New Roman"/>
                <w:lang w:eastAsia="lv-LV"/>
              </w:rPr>
              <w:t>ATCO.AR.F.015</w:t>
            </w:r>
            <w:r w:rsidR="00BE5994">
              <w:rPr>
                <w:rFonts w:eastAsia="Times New Roman"/>
                <w:lang w:eastAsia="lv-LV"/>
              </w:rPr>
              <w:t>.punkts</w:t>
            </w:r>
          </w:p>
        </w:tc>
        <w:tc>
          <w:tcPr>
            <w:tcW w:w="836" w:type="pct"/>
            <w:gridSpan w:val="2"/>
            <w:tcBorders>
              <w:top w:val="outset" w:sz="6" w:space="0" w:color="auto"/>
              <w:left w:val="outset" w:sz="6" w:space="0" w:color="auto"/>
              <w:bottom w:val="outset" w:sz="6" w:space="0" w:color="auto"/>
              <w:right w:val="outset" w:sz="6" w:space="0" w:color="auto"/>
            </w:tcBorders>
          </w:tcPr>
          <w:p w:rsidR="001F0BDC" w:rsidRDefault="007F29AC" w:rsidP="00063E2E">
            <w:pPr>
              <w:spacing w:after="0"/>
              <w:rPr>
                <w:rFonts w:eastAsia="Times New Roman"/>
                <w:lang w:eastAsia="lv-LV"/>
              </w:rPr>
            </w:pPr>
            <w:r>
              <w:rPr>
                <w:rFonts w:eastAsia="Times New Roman"/>
                <w:lang w:eastAsia="lv-LV"/>
              </w:rPr>
              <w:t>34</w:t>
            </w:r>
            <w:r w:rsidR="001F0BDC">
              <w:rPr>
                <w:rFonts w:eastAsia="Times New Roman"/>
                <w:lang w:eastAsia="lv-LV"/>
              </w:rPr>
              <w:t>.punkts</w:t>
            </w:r>
          </w:p>
        </w:tc>
        <w:tc>
          <w:tcPr>
            <w:tcW w:w="990" w:type="pct"/>
            <w:gridSpan w:val="3"/>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Tiesību norma izpildīta pilnībā</w:t>
            </w:r>
          </w:p>
        </w:tc>
        <w:tc>
          <w:tcPr>
            <w:tcW w:w="1462" w:type="pct"/>
            <w:tcBorders>
              <w:top w:val="outset" w:sz="6" w:space="0" w:color="auto"/>
              <w:left w:val="outset" w:sz="6" w:space="0" w:color="auto"/>
              <w:bottom w:val="outset" w:sz="6" w:space="0" w:color="auto"/>
              <w:right w:val="outset" w:sz="6" w:space="0" w:color="auto"/>
            </w:tcBorders>
          </w:tcPr>
          <w:p w:rsidR="001F0BDC" w:rsidRPr="00BF48BB" w:rsidRDefault="001F0BDC" w:rsidP="00077C25">
            <w:pPr>
              <w:spacing w:after="0"/>
              <w:rPr>
                <w:rFonts w:eastAsia="Times New Roman"/>
                <w:highlight w:val="yellow"/>
                <w:lang w:eastAsia="lv-LV"/>
              </w:rPr>
            </w:pPr>
            <w:r w:rsidRPr="0082637D">
              <w:rPr>
                <w:rFonts w:eastAsia="Times New Roman"/>
                <w:lang w:eastAsia="lv-LV"/>
              </w:rPr>
              <w:t>Projekts stingrākas prasības neparedz</w:t>
            </w:r>
          </w:p>
        </w:tc>
      </w:tr>
      <w:tr w:rsidR="001F0BDC" w:rsidRPr="00BF48BB" w:rsidTr="005B4BD3">
        <w:tblPrEx>
          <w:jc w:val="center"/>
        </w:tblPrEx>
        <w:trPr>
          <w:tblCellSpacing w:w="15" w:type="dxa"/>
          <w:jc w:val="center"/>
        </w:trPr>
        <w:tc>
          <w:tcPr>
            <w:tcW w:w="2764" w:type="pct"/>
            <w:gridSpan w:val="6"/>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rPr>
                <w:rFonts w:eastAsia="Times New Roman"/>
                <w:lang w:eastAsia="lv-LV"/>
              </w:rPr>
            </w:pPr>
            <w:r w:rsidRPr="00BF48BB">
              <w:rPr>
                <w:rFonts w:eastAsia="Times New Roman"/>
                <w:lang w:eastAsia="lv-LV"/>
              </w:rPr>
              <w:t>Kā ir izmantota ES tiesību aktā paredzētā rīcības brīvība dalībvalstij pārņemt vai ieviest noteiktas ES tiesību akta normas?</w:t>
            </w:r>
            <w:r w:rsidRPr="00BF48BB">
              <w:rPr>
                <w:rFonts w:eastAsia="Times New Roman"/>
                <w:lang w:eastAsia="lv-LV"/>
              </w:rPr>
              <w:br/>
              <w:t>Kādēļ?</w:t>
            </w:r>
          </w:p>
        </w:tc>
        <w:tc>
          <w:tcPr>
            <w:tcW w:w="2187" w:type="pct"/>
            <w:gridSpan w:val="3"/>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jc w:val="both"/>
              <w:rPr>
                <w:rFonts w:eastAsia="Times New Roman"/>
                <w:lang w:eastAsia="lv-LV"/>
              </w:rPr>
            </w:pPr>
            <w:r w:rsidRPr="00BF48BB">
              <w:rPr>
                <w:rFonts w:eastAsia="Times New Roman"/>
                <w:lang w:eastAsia="lv-LV"/>
              </w:rPr>
              <w:t>Noteikumu projekts šo jomu neskar.</w:t>
            </w:r>
          </w:p>
        </w:tc>
      </w:tr>
      <w:tr w:rsidR="001F0BDC" w:rsidRPr="00BF48BB" w:rsidTr="005B4BD3">
        <w:tblPrEx>
          <w:jc w:val="center"/>
        </w:tblPrEx>
        <w:trPr>
          <w:tblCellSpacing w:w="15" w:type="dxa"/>
          <w:jc w:val="center"/>
        </w:trPr>
        <w:tc>
          <w:tcPr>
            <w:tcW w:w="2764" w:type="pct"/>
            <w:gridSpan w:val="6"/>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rPr>
                <w:rFonts w:eastAsia="Times New Roman"/>
                <w:lang w:eastAsia="lv-LV"/>
              </w:rPr>
            </w:pPr>
            <w:r w:rsidRPr="00BF48BB">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87" w:type="pct"/>
            <w:gridSpan w:val="3"/>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jc w:val="both"/>
              <w:rPr>
                <w:rFonts w:eastAsia="Times New Roman"/>
                <w:lang w:eastAsia="lv-LV"/>
              </w:rPr>
            </w:pPr>
            <w:r w:rsidRPr="00BF48BB">
              <w:rPr>
                <w:rFonts w:eastAsia="Times New Roman"/>
                <w:lang w:eastAsia="lv-LV"/>
              </w:rPr>
              <w:t>Noteikumu projekts šo jomu neskar.</w:t>
            </w:r>
          </w:p>
        </w:tc>
      </w:tr>
      <w:tr w:rsidR="001F0BDC" w:rsidRPr="00BF48BB" w:rsidTr="005B4BD3">
        <w:tblPrEx>
          <w:jc w:val="center"/>
        </w:tblPrEx>
        <w:trPr>
          <w:tblCellSpacing w:w="15" w:type="dxa"/>
          <w:jc w:val="center"/>
        </w:trPr>
        <w:tc>
          <w:tcPr>
            <w:tcW w:w="2764" w:type="pct"/>
            <w:gridSpan w:val="6"/>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after="0"/>
              <w:rPr>
                <w:rFonts w:eastAsia="Times New Roman"/>
                <w:lang w:eastAsia="lv-LV"/>
              </w:rPr>
            </w:pPr>
            <w:r w:rsidRPr="00BF48BB">
              <w:rPr>
                <w:rFonts w:eastAsia="Times New Roman"/>
                <w:lang w:eastAsia="lv-LV"/>
              </w:rPr>
              <w:t>Cita informācija</w:t>
            </w:r>
          </w:p>
        </w:tc>
        <w:tc>
          <w:tcPr>
            <w:tcW w:w="2187" w:type="pct"/>
            <w:gridSpan w:val="3"/>
            <w:tcBorders>
              <w:top w:val="outset" w:sz="6" w:space="0" w:color="auto"/>
              <w:left w:val="outset" w:sz="6" w:space="0" w:color="auto"/>
              <w:bottom w:val="outset" w:sz="6" w:space="0" w:color="auto"/>
              <w:right w:val="outset" w:sz="6" w:space="0" w:color="auto"/>
            </w:tcBorders>
            <w:hideMark/>
          </w:tcPr>
          <w:p w:rsidR="001F0BDC" w:rsidRPr="00BF48BB" w:rsidRDefault="001F0BDC" w:rsidP="00BF48BB">
            <w:pPr>
              <w:spacing w:before="100" w:beforeAutospacing="1" w:after="100" w:afterAutospacing="1"/>
              <w:jc w:val="both"/>
              <w:rPr>
                <w:rFonts w:eastAsia="Times New Roman"/>
                <w:lang w:eastAsia="lv-LV"/>
              </w:rPr>
            </w:pPr>
            <w:r w:rsidRPr="00BF48BB">
              <w:rPr>
                <w:rFonts w:eastAsia="Times New Roman"/>
                <w:lang w:eastAsia="lv-LV"/>
              </w:rPr>
              <w:t>Nav</w:t>
            </w:r>
          </w:p>
        </w:tc>
      </w:tr>
    </w:tbl>
    <w:p w:rsidR="00BF48BB" w:rsidRPr="00BF48BB" w:rsidRDefault="00BF48BB" w:rsidP="00BF48BB">
      <w:pPr>
        <w:spacing w:after="0"/>
        <w:rPr>
          <w:rFonts w:eastAsia="Times New Roman"/>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5"/>
        <w:gridCol w:w="3073"/>
        <w:gridCol w:w="5453"/>
      </w:tblGrid>
      <w:tr w:rsidR="00BF48BB" w:rsidRPr="00BF48BB" w:rsidTr="00077C2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tcPr>
          <w:p w:rsidR="00BF48BB" w:rsidRPr="00BF48BB" w:rsidRDefault="00BF48BB" w:rsidP="00BF48BB">
            <w:pPr>
              <w:spacing w:after="0"/>
              <w:jc w:val="center"/>
              <w:rPr>
                <w:rFonts w:eastAsia="Times New Roman"/>
                <w:b/>
                <w:lang w:eastAsia="lv-LV"/>
              </w:rPr>
            </w:pPr>
            <w:r w:rsidRPr="00BF48BB">
              <w:rPr>
                <w:rFonts w:eastAsia="Times New Roman"/>
                <w:b/>
                <w:lang w:eastAsia="lv-LV"/>
              </w:rPr>
              <w:t>VI. Sabiedrības līdzdalība un komunikācijas aktivitātes</w:t>
            </w:r>
          </w:p>
        </w:tc>
      </w:tr>
      <w:tr w:rsidR="00BF48BB" w:rsidRPr="00BF48BB" w:rsidTr="00077C25">
        <w:trPr>
          <w:trHeight w:val="471"/>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Plānotās sabiedrības līdzdalības un komunikācijas aktivitātes saistībā ar projektu</w:t>
            </w:r>
          </w:p>
        </w:tc>
        <w:tc>
          <w:tcPr>
            <w:tcW w:w="2932" w:type="pct"/>
            <w:tcBorders>
              <w:top w:val="outset" w:sz="6" w:space="0" w:color="auto"/>
              <w:left w:val="outset" w:sz="6" w:space="0" w:color="auto"/>
              <w:right w:val="outset" w:sz="6" w:space="0" w:color="auto"/>
            </w:tcBorders>
          </w:tcPr>
          <w:p w:rsidR="009964A3" w:rsidRPr="00BF48BB" w:rsidRDefault="00D23EAD" w:rsidP="00D23EAD">
            <w:pPr>
              <w:spacing w:after="0"/>
              <w:jc w:val="both"/>
              <w:rPr>
                <w:rFonts w:eastAsia="Times New Roman"/>
                <w:lang w:eastAsia="lv-LV"/>
              </w:rPr>
            </w:pPr>
            <w:r>
              <w:rPr>
                <w:rFonts w:eastAsia="Times New Roman"/>
                <w:lang w:eastAsia="lv-LV"/>
              </w:rPr>
              <w:t xml:space="preserve">Paziņojums par līdzdalības iespējām tiesību akta izstrādes procesā ievietots Satiksmes ministrijas tīmekļa vietnē </w:t>
            </w:r>
            <w:r w:rsidRPr="009964A3">
              <w:rPr>
                <w:rFonts w:eastAsia="Times New Roman"/>
                <w:lang w:eastAsia="lv-LV"/>
              </w:rPr>
              <w:t>(</w:t>
            </w:r>
            <w:proofErr w:type="spellStart"/>
            <w:r w:rsidRPr="009964A3">
              <w:rPr>
                <w:rFonts w:eastAsia="Times New Roman"/>
                <w:lang w:eastAsia="lv-LV"/>
              </w:rPr>
              <w:t>www.sam.gov.lv</w:t>
            </w:r>
            <w:proofErr w:type="spellEnd"/>
            <w:r w:rsidRPr="009964A3">
              <w:rPr>
                <w:rFonts w:eastAsia="Times New Roman"/>
                <w:lang w:eastAsia="lv-LV"/>
              </w:rPr>
              <w:t xml:space="preserve">) </w:t>
            </w:r>
            <w:r>
              <w:rPr>
                <w:rFonts w:eastAsia="Times New Roman"/>
                <w:lang w:eastAsia="lv-LV"/>
              </w:rPr>
              <w:t xml:space="preserve">2016.gada 1.jūlijā. </w:t>
            </w:r>
          </w:p>
        </w:tc>
      </w:tr>
      <w:tr w:rsidR="00BF48BB" w:rsidRPr="00BF48BB" w:rsidTr="00077C25">
        <w:trPr>
          <w:trHeight w:val="468"/>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t>2.</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Sabiedrības līdzdalība projekta izstrādē</w:t>
            </w:r>
          </w:p>
        </w:tc>
        <w:tc>
          <w:tcPr>
            <w:tcW w:w="2932" w:type="pct"/>
            <w:tcBorders>
              <w:top w:val="outset" w:sz="6" w:space="0" w:color="auto"/>
              <w:left w:val="outset" w:sz="6" w:space="0" w:color="auto"/>
              <w:right w:val="outset" w:sz="6" w:space="0" w:color="auto"/>
            </w:tcBorders>
          </w:tcPr>
          <w:p w:rsidR="00BF48BB" w:rsidRPr="00BF48BB" w:rsidRDefault="00D23EAD" w:rsidP="00BF48BB">
            <w:pPr>
              <w:spacing w:after="0"/>
              <w:jc w:val="both"/>
              <w:rPr>
                <w:rFonts w:eastAsia="Times New Roman"/>
                <w:lang w:eastAsia="lv-LV"/>
              </w:rPr>
            </w:pPr>
            <w:r w:rsidRPr="00D23EAD">
              <w:rPr>
                <w:rFonts w:eastAsia="Times New Roman"/>
                <w:lang w:eastAsia="lv-LV"/>
              </w:rPr>
              <w:t>Atbilstoši Ministru kabineta 2009.gada 25.augusta noteikumu Nr.970 “Sabiedrības līdzdalības kārtība attī</w:t>
            </w:r>
            <w:r w:rsidR="00532084">
              <w:rPr>
                <w:rFonts w:eastAsia="Times New Roman"/>
                <w:lang w:eastAsia="lv-LV"/>
              </w:rPr>
              <w:t>stības plānošanas procesā” 7.4.</w:t>
            </w:r>
            <w:r w:rsidR="00532084">
              <w:rPr>
                <w:rStyle w:val="FootnoteReference"/>
                <w:rFonts w:eastAsia="Times New Roman"/>
                <w:lang w:eastAsia="lv-LV"/>
              </w:rPr>
              <w:footnoteReference w:id="1"/>
            </w:r>
            <w:r w:rsidRPr="00D23EAD">
              <w:rPr>
                <w:rFonts w:eastAsia="Times New Roman"/>
                <w:lang w:eastAsia="lv-LV"/>
              </w:rPr>
              <w:t>apakšpunktam sabiedrībai tika dota iespēja rakstiski sniegt viedokli par noteikumu projektu tā izstrādes stadijā.</w:t>
            </w:r>
          </w:p>
        </w:tc>
      </w:tr>
      <w:tr w:rsidR="00BF48BB" w:rsidRPr="00BF48BB" w:rsidTr="00077C25">
        <w:trPr>
          <w:trHeight w:val="468"/>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lastRenderedPageBreak/>
              <w:t>3.</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Sabiedrības līdzdalības rezultāti</w:t>
            </w:r>
          </w:p>
        </w:tc>
        <w:tc>
          <w:tcPr>
            <w:tcW w:w="2932" w:type="pct"/>
            <w:tcBorders>
              <w:top w:val="outset" w:sz="6" w:space="0" w:color="auto"/>
              <w:left w:val="outset" w:sz="6" w:space="0" w:color="auto"/>
              <w:right w:val="outset" w:sz="6" w:space="0" w:color="auto"/>
            </w:tcBorders>
          </w:tcPr>
          <w:p w:rsidR="00BF48BB" w:rsidRPr="00BF48BB" w:rsidRDefault="00D23EAD" w:rsidP="00BF48BB">
            <w:pPr>
              <w:spacing w:after="0"/>
              <w:jc w:val="both"/>
              <w:rPr>
                <w:rFonts w:eastAsia="Times New Roman"/>
                <w:lang w:eastAsia="lv-LV"/>
              </w:rPr>
            </w:pPr>
            <w:r w:rsidRPr="00D23EAD">
              <w:rPr>
                <w:rFonts w:eastAsia="Times New Roman"/>
                <w:lang w:eastAsia="lv-LV"/>
              </w:rPr>
              <w:t>Iebildumi un priekšlikumi nav saņemti.</w:t>
            </w:r>
            <w:r w:rsidR="0025688D">
              <w:t xml:space="preserve"> </w:t>
            </w:r>
            <w:r w:rsidR="0025688D" w:rsidRPr="0025688D">
              <w:rPr>
                <w:rFonts w:eastAsia="Times New Roman"/>
                <w:lang w:eastAsia="lv-LV"/>
              </w:rPr>
              <w:t>Projekta izstrādes ga</w:t>
            </w:r>
            <w:r w:rsidR="0025688D">
              <w:rPr>
                <w:rFonts w:eastAsia="Times New Roman"/>
                <w:lang w:eastAsia="lv-LV"/>
              </w:rPr>
              <w:t>itā notikušas konsultācijas ar A</w:t>
            </w:r>
            <w:r w:rsidR="0025688D" w:rsidRPr="0025688D">
              <w:rPr>
                <w:rFonts w:eastAsia="Times New Roman"/>
                <w:lang w:eastAsia="lv-LV"/>
              </w:rPr>
              <w:t>viācijas medicīnas centru un aviācijas medicīnas ekspertiem.</w:t>
            </w:r>
          </w:p>
        </w:tc>
      </w:tr>
      <w:tr w:rsidR="00BF48BB" w:rsidRPr="00BF48BB" w:rsidTr="00077C25">
        <w:trPr>
          <w:trHeight w:val="468"/>
          <w:tblCellSpacing w:w="15" w:type="dxa"/>
          <w:jc w:val="center"/>
        </w:trPr>
        <w:tc>
          <w:tcPr>
            <w:tcW w:w="352"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lang w:eastAsia="lv-LV"/>
              </w:rPr>
            </w:pPr>
            <w:r w:rsidRPr="00BF48BB">
              <w:rPr>
                <w:rFonts w:eastAsia="Times New Roman"/>
                <w:lang w:eastAsia="lv-LV"/>
              </w:rPr>
              <w:t>4.</w:t>
            </w:r>
          </w:p>
        </w:tc>
        <w:tc>
          <w:tcPr>
            <w:tcW w:w="1650" w:type="pct"/>
            <w:tcBorders>
              <w:top w:val="outset" w:sz="6" w:space="0" w:color="auto"/>
              <w:left w:val="outset" w:sz="6" w:space="0" w:color="auto"/>
              <w:right w:val="outset" w:sz="6" w:space="0" w:color="auto"/>
            </w:tcBorders>
          </w:tcPr>
          <w:p w:rsidR="00BF48BB" w:rsidRPr="00BF48BB" w:rsidRDefault="00BF48BB" w:rsidP="00BF48BB">
            <w:pPr>
              <w:spacing w:after="0"/>
              <w:rPr>
                <w:rFonts w:eastAsia="Times New Roman"/>
                <w:b/>
                <w:lang w:eastAsia="lv-LV"/>
              </w:rPr>
            </w:pPr>
            <w:r w:rsidRPr="00BF48BB">
              <w:rPr>
                <w:rFonts w:eastAsia="Times New Roman"/>
                <w:lang w:eastAsia="lv-LV"/>
              </w:rPr>
              <w:t>Cita informācija</w:t>
            </w:r>
          </w:p>
        </w:tc>
        <w:tc>
          <w:tcPr>
            <w:tcW w:w="2932" w:type="pct"/>
            <w:tcBorders>
              <w:top w:val="outset" w:sz="6" w:space="0" w:color="auto"/>
              <w:left w:val="outset" w:sz="6" w:space="0" w:color="auto"/>
              <w:right w:val="outset" w:sz="6" w:space="0" w:color="auto"/>
            </w:tcBorders>
          </w:tcPr>
          <w:p w:rsidR="00BF48BB" w:rsidRPr="00BF48BB" w:rsidRDefault="00BF48BB" w:rsidP="00BF48BB">
            <w:pPr>
              <w:spacing w:after="0"/>
              <w:jc w:val="both"/>
              <w:rPr>
                <w:rFonts w:eastAsia="Times New Roman"/>
                <w:lang w:eastAsia="lv-LV"/>
              </w:rPr>
            </w:pPr>
            <w:r w:rsidRPr="00BF48BB">
              <w:rPr>
                <w:rFonts w:eastAsia="Times New Roman"/>
                <w:lang w:eastAsia="lv-LV"/>
              </w:rPr>
              <w:t>Nav</w:t>
            </w:r>
          </w:p>
        </w:tc>
      </w:tr>
    </w:tbl>
    <w:p w:rsidR="00BF48BB" w:rsidRPr="00BF48BB" w:rsidRDefault="00BF48BB" w:rsidP="00BF48BB">
      <w:pPr>
        <w:spacing w:after="0"/>
        <w:rPr>
          <w:rFonts w:eastAsia="Times New Roman"/>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
        <w:gridCol w:w="3406"/>
        <w:gridCol w:w="4894"/>
      </w:tblGrid>
      <w:tr w:rsidR="00BF48BB" w:rsidRPr="00BF48BB" w:rsidTr="00077C25">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F48BB" w:rsidRPr="00BF48BB" w:rsidRDefault="00BF48BB" w:rsidP="00BF48BB">
            <w:pPr>
              <w:spacing w:before="100" w:beforeAutospacing="1" w:after="100" w:afterAutospacing="1"/>
              <w:jc w:val="center"/>
              <w:rPr>
                <w:rFonts w:eastAsia="Times New Roman"/>
                <w:b/>
                <w:bCs/>
                <w:lang w:eastAsia="lv-LV"/>
              </w:rPr>
            </w:pPr>
            <w:r w:rsidRPr="00BF48BB">
              <w:rPr>
                <w:rFonts w:eastAsia="Times New Roman"/>
                <w:b/>
                <w:bCs/>
                <w:lang w:eastAsia="lv-LV"/>
              </w:rPr>
              <w:t>VII. Tiesību akta projekta izpildes nodrošināšana un tās ietekme uz institūcijām</w:t>
            </w:r>
          </w:p>
        </w:tc>
      </w:tr>
      <w:tr w:rsidR="00BF48BB" w:rsidRPr="00BF48BB" w:rsidTr="00077C25">
        <w:trPr>
          <w:trHeight w:val="42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1.</w:t>
            </w:r>
          </w:p>
        </w:tc>
        <w:tc>
          <w:tcPr>
            <w:tcW w:w="1831"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Projekta izpildē iesaistītās institūcijas</w:t>
            </w:r>
          </w:p>
        </w:tc>
        <w:tc>
          <w:tcPr>
            <w:tcW w:w="2629" w:type="pct"/>
            <w:tcBorders>
              <w:top w:val="outset" w:sz="6" w:space="0" w:color="auto"/>
              <w:left w:val="outset" w:sz="6" w:space="0" w:color="auto"/>
              <w:bottom w:val="outset" w:sz="6" w:space="0" w:color="auto"/>
              <w:right w:val="outset" w:sz="6" w:space="0" w:color="auto"/>
            </w:tcBorders>
            <w:hideMark/>
          </w:tcPr>
          <w:p w:rsidR="00BF48BB" w:rsidRPr="00BF48BB" w:rsidRDefault="0025688D" w:rsidP="00BF48BB">
            <w:pPr>
              <w:spacing w:after="0"/>
              <w:jc w:val="both"/>
              <w:rPr>
                <w:rFonts w:eastAsia="Times New Roman"/>
                <w:lang w:eastAsia="lv-LV"/>
              </w:rPr>
            </w:pPr>
            <w:r>
              <w:rPr>
                <w:rFonts w:eastAsia="Times New Roman"/>
                <w:lang w:eastAsia="lv-LV"/>
              </w:rPr>
              <w:t>Civilās aviācijas aģentūra</w:t>
            </w:r>
          </w:p>
        </w:tc>
      </w:tr>
      <w:tr w:rsidR="00BF48BB" w:rsidRPr="00BF48BB" w:rsidTr="00077C25">
        <w:trPr>
          <w:trHeight w:val="45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2.</w:t>
            </w:r>
          </w:p>
        </w:tc>
        <w:tc>
          <w:tcPr>
            <w:tcW w:w="1831"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 xml:space="preserve">Projekta izpildes ietekme uz pārvaldes funkcijām un institucionālo struktūru. </w:t>
            </w:r>
          </w:p>
          <w:p w:rsidR="00BF48BB" w:rsidRPr="00BF48BB" w:rsidRDefault="00BF48BB" w:rsidP="00BF48BB">
            <w:pPr>
              <w:spacing w:before="100" w:beforeAutospacing="1" w:after="100" w:afterAutospacing="1"/>
              <w:rPr>
                <w:rFonts w:eastAsia="Times New Roman"/>
                <w:lang w:eastAsia="lv-LV"/>
              </w:rPr>
            </w:pPr>
            <w:r w:rsidRPr="00BF48BB">
              <w:rPr>
                <w:rFonts w:eastAsia="Times New Roman"/>
                <w:lang w:eastAsia="lv-LV"/>
              </w:rPr>
              <w:t>Jaunu institūciju izveide, esošu institūciju likvidācija vai reorganizācija, to ietekme uz institūcijas cilvēkresursiem</w:t>
            </w:r>
          </w:p>
        </w:tc>
        <w:tc>
          <w:tcPr>
            <w:tcW w:w="2629"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 xml:space="preserve">Noteikumu projekta izpilde tiks nodrošināta Civilās aviācijas aģentūras līdzšinējo funkciju un cilvēkresursu ietvaros. </w:t>
            </w:r>
          </w:p>
          <w:p w:rsidR="00BF48BB" w:rsidRPr="00BF48BB" w:rsidRDefault="00D23EAD" w:rsidP="00BF48BB">
            <w:pPr>
              <w:spacing w:after="0"/>
              <w:rPr>
                <w:rFonts w:eastAsia="Times New Roman"/>
                <w:lang w:eastAsia="lv-LV"/>
              </w:rPr>
            </w:pPr>
            <w:r w:rsidRPr="00D23EAD">
              <w:rPr>
                <w:rFonts w:eastAsia="Times New Roman"/>
                <w:lang w:eastAsia="lv-LV"/>
              </w:rPr>
              <w:t>Saistībā ar projekta izpildi nebūs nepieciešams veidot jaunas institūcijas vai likvidēt vai reorganizēt esošās.</w:t>
            </w:r>
          </w:p>
        </w:tc>
      </w:tr>
      <w:tr w:rsidR="00BF48BB" w:rsidRPr="00BF48BB" w:rsidTr="00077C25">
        <w:trPr>
          <w:trHeight w:val="390"/>
          <w:tblCellSpacing w:w="15" w:type="dxa"/>
          <w:jc w:val="center"/>
        </w:trPr>
        <w:tc>
          <w:tcPr>
            <w:tcW w:w="475"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3.</w:t>
            </w:r>
          </w:p>
        </w:tc>
        <w:tc>
          <w:tcPr>
            <w:tcW w:w="1831"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BF48BB" w:rsidRPr="00BF48BB" w:rsidRDefault="00BF48BB" w:rsidP="00BF48BB">
            <w:pPr>
              <w:spacing w:after="0"/>
              <w:rPr>
                <w:rFonts w:eastAsia="Times New Roman"/>
                <w:lang w:eastAsia="lv-LV"/>
              </w:rPr>
            </w:pPr>
            <w:r w:rsidRPr="00BF48BB">
              <w:rPr>
                <w:rFonts w:eastAsia="Times New Roman"/>
                <w:lang w:eastAsia="lv-LV"/>
              </w:rPr>
              <w:t>Nav</w:t>
            </w:r>
          </w:p>
        </w:tc>
      </w:tr>
    </w:tbl>
    <w:p w:rsidR="00BF48BB" w:rsidRPr="00BF48BB" w:rsidRDefault="00BF48BB"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r w:rsidRPr="00BF48BB">
        <w:rPr>
          <w:rFonts w:eastAsia="Times New Roman"/>
          <w:sz w:val="28"/>
          <w:szCs w:val="28"/>
          <w:lang w:eastAsia="lv-LV"/>
        </w:rPr>
        <w:t>Anotācijas III un IV sadaļa – projekts šīs jomas neskar.</w:t>
      </w:r>
    </w:p>
    <w:p w:rsidR="00BF48BB" w:rsidRPr="00BF48BB" w:rsidRDefault="00BF48BB" w:rsidP="00BF48BB">
      <w:pPr>
        <w:spacing w:after="0"/>
        <w:rPr>
          <w:rFonts w:eastAsia="Times New Roman"/>
          <w:sz w:val="28"/>
          <w:szCs w:val="28"/>
          <w:lang w:eastAsia="lv-LV"/>
        </w:rPr>
      </w:pPr>
    </w:p>
    <w:p w:rsidR="00F628BA" w:rsidRDefault="00F628BA"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r w:rsidRPr="00BF48BB">
        <w:rPr>
          <w:rFonts w:eastAsia="Times New Roman"/>
          <w:sz w:val="28"/>
          <w:szCs w:val="28"/>
          <w:lang w:eastAsia="lv-LV"/>
        </w:rPr>
        <w:t xml:space="preserve">Satiksmes ministrs </w:t>
      </w:r>
      <w:r w:rsidRPr="00BF48BB">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proofErr w:type="spellStart"/>
      <w:r w:rsidR="00402F5D">
        <w:rPr>
          <w:rFonts w:eastAsia="Times New Roman"/>
          <w:sz w:val="28"/>
          <w:szCs w:val="28"/>
          <w:lang w:eastAsia="lv-LV"/>
        </w:rPr>
        <w:t>U.Augulis</w:t>
      </w:r>
      <w:proofErr w:type="spellEnd"/>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p>
    <w:p w:rsidR="00BF48BB" w:rsidRPr="00BF48BB" w:rsidRDefault="00BF48BB" w:rsidP="00BF48BB">
      <w:pPr>
        <w:spacing w:after="0"/>
        <w:rPr>
          <w:rFonts w:eastAsia="Times New Roman"/>
          <w:sz w:val="28"/>
          <w:szCs w:val="28"/>
          <w:lang w:eastAsia="lv-LV"/>
        </w:rPr>
      </w:pPr>
    </w:p>
    <w:p w:rsidR="00BF48BB" w:rsidRPr="00BF48BB" w:rsidRDefault="00BF48BB" w:rsidP="00BF48BB">
      <w:pPr>
        <w:spacing w:after="0"/>
        <w:rPr>
          <w:rFonts w:eastAsia="Times New Roman"/>
          <w:sz w:val="28"/>
          <w:szCs w:val="28"/>
          <w:lang w:eastAsia="lv-LV"/>
        </w:rPr>
      </w:pPr>
      <w:r w:rsidRPr="00BF48BB">
        <w:rPr>
          <w:rFonts w:eastAsia="Times New Roman"/>
          <w:sz w:val="28"/>
          <w:szCs w:val="28"/>
          <w:lang w:eastAsia="lv-LV"/>
        </w:rPr>
        <w:t>Vīza: valsts sekretārs</w:t>
      </w:r>
      <w:r w:rsidRPr="00BF48BB">
        <w:rPr>
          <w:rFonts w:eastAsia="Times New Roman"/>
          <w:sz w:val="28"/>
          <w:szCs w:val="28"/>
          <w:lang w:eastAsia="lv-LV"/>
        </w:rPr>
        <w:tab/>
      </w:r>
      <w:r w:rsidRPr="00BF48BB">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r>
      <w:r w:rsidR="00402F5D">
        <w:rPr>
          <w:rFonts w:eastAsia="Times New Roman"/>
          <w:sz w:val="28"/>
          <w:szCs w:val="28"/>
          <w:lang w:eastAsia="lv-LV"/>
        </w:rPr>
        <w:tab/>
        <w:t>K.Ozoliņš</w:t>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r w:rsidRPr="00BF48BB">
        <w:rPr>
          <w:rFonts w:eastAsia="Times New Roman"/>
          <w:sz w:val="28"/>
          <w:szCs w:val="28"/>
          <w:lang w:eastAsia="lv-LV"/>
        </w:rPr>
        <w:tab/>
      </w:r>
    </w:p>
    <w:p w:rsidR="00BF48BB" w:rsidRDefault="00BF48BB" w:rsidP="00BF48BB">
      <w:pPr>
        <w:spacing w:after="0"/>
        <w:jc w:val="both"/>
        <w:rPr>
          <w:rFonts w:eastAsia="Times New Roman"/>
          <w:sz w:val="20"/>
          <w:szCs w:val="20"/>
          <w:lang w:eastAsia="lv-LV"/>
        </w:rPr>
      </w:pPr>
    </w:p>
    <w:p w:rsidR="00475F85" w:rsidRDefault="00475F85" w:rsidP="00BF48BB">
      <w:pPr>
        <w:spacing w:after="0"/>
        <w:jc w:val="both"/>
        <w:rPr>
          <w:rFonts w:eastAsia="Times New Roman"/>
          <w:sz w:val="20"/>
          <w:szCs w:val="20"/>
          <w:lang w:eastAsia="lv-LV"/>
        </w:rPr>
      </w:pPr>
    </w:p>
    <w:p w:rsidR="00475F85" w:rsidRPr="00BF48BB" w:rsidRDefault="00475F85" w:rsidP="00BF48BB">
      <w:pPr>
        <w:spacing w:after="0"/>
        <w:jc w:val="both"/>
        <w:rPr>
          <w:rFonts w:eastAsia="Times New Roman"/>
          <w:sz w:val="20"/>
          <w:szCs w:val="20"/>
          <w:lang w:eastAsia="lv-LV"/>
        </w:rPr>
      </w:pPr>
    </w:p>
    <w:p w:rsidR="00E4377F" w:rsidRPr="00990162" w:rsidRDefault="00F07987" w:rsidP="00E4377F">
      <w:pPr>
        <w:spacing w:after="0"/>
        <w:rPr>
          <w:rFonts w:eastAsia="Times New Roman"/>
        </w:rPr>
      </w:pPr>
      <w:r>
        <w:rPr>
          <w:rFonts w:eastAsia="Times New Roman"/>
        </w:rPr>
        <w:t>22.08</w:t>
      </w:r>
      <w:r w:rsidR="00E4377F">
        <w:rPr>
          <w:rFonts w:eastAsia="Times New Roman"/>
        </w:rPr>
        <w:t>.2016</w:t>
      </w:r>
      <w:r w:rsidR="00B06412">
        <w:rPr>
          <w:rFonts w:eastAsia="Times New Roman"/>
        </w:rPr>
        <w:t>. 10:50</w:t>
      </w:r>
    </w:p>
    <w:p w:rsidR="00E4377F" w:rsidRPr="00990162" w:rsidRDefault="00B276EE" w:rsidP="00E4377F">
      <w:pPr>
        <w:spacing w:after="0"/>
        <w:rPr>
          <w:rFonts w:eastAsia="Times New Roman"/>
        </w:rPr>
      </w:pPr>
      <w:r>
        <w:rPr>
          <w:rFonts w:eastAsia="Times New Roman"/>
        </w:rPr>
        <w:t>3067</w:t>
      </w:r>
    </w:p>
    <w:p w:rsidR="00E4377F" w:rsidRPr="00990162" w:rsidRDefault="00E4377F" w:rsidP="00E4377F">
      <w:pPr>
        <w:spacing w:after="0"/>
        <w:rPr>
          <w:rFonts w:eastAsia="Times New Roman"/>
        </w:rPr>
      </w:pPr>
      <w:r>
        <w:rPr>
          <w:rFonts w:eastAsia="Times New Roman"/>
        </w:rPr>
        <w:t>A.Priekulis, 67507902</w:t>
      </w:r>
      <w:r w:rsidRPr="00990162">
        <w:rPr>
          <w:rFonts w:eastAsia="Times New Roman"/>
        </w:rPr>
        <w:t>,</w:t>
      </w:r>
    </w:p>
    <w:p w:rsidR="00395F1F" w:rsidRPr="007176B8" w:rsidRDefault="00F628BA" w:rsidP="004211E0">
      <w:pPr>
        <w:spacing w:after="0"/>
      </w:pPr>
      <w:bookmarkStart w:id="1" w:name="p-521380"/>
      <w:bookmarkEnd w:id="1"/>
      <w:r>
        <w:rPr>
          <w:rFonts w:eastAsia="Times New Roman"/>
        </w:rPr>
        <w:t>aivars.priekulis@caa.gov.lv</w:t>
      </w:r>
    </w:p>
    <w:sectPr w:rsidR="00395F1F" w:rsidRPr="007176B8" w:rsidSect="004211E0">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73" w:rsidRDefault="00D84D73">
      <w:pPr>
        <w:spacing w:after="0"/>
      </w:pPr>
      <w:r>
        <w:separator/>
      </w:r>
    </w:p>
  </w:endnote>
  <w:endnote w:type="continuationSeparator" w:id="0">
    <w:p w:rsidR="00D84D73" w:rsidRDefault="00D84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73" w:rsidRPr="00A56731" w:rsidRDefault="007E798E" w:rsidP="00077C25">
    <w:pPr>
      <w:pStyle w:val="Footer"/>
      <w:jc w:val="both"/>
      <w:rPr>
        <w:i/>
        <w:sz w:val="20"/>
        <w:szCs w:val="20"/>
      </w:rPr>
    </w:pPr>
    <w:r>
      <w:rPr>
        <w:sz w:val="20"/>
        <w:szCs w:val="20"/>
      </w:rPr>
      <w:t>SAManot_220816</w:t>
    </w:r>
    <w:r w:rsidR="00D84D73">
      <w:rPr>
        <w:sz w:val="20"/>
        <w:szCs w:val="20"/>
      </w:rPr>
      <w:t>;</w:t>
    </w:r>
    <w:r w:rsidR="00D84D73" w:rsidRPr="000B0CD6">
      <w:rPr>
        <w:sz w:val="20"/>
        <w:szCs w:val="20"/>
      </w:rPr>
      <w:t xml:space="preserve"> </w:t>
    </w:r>
    <w:r w:rsidR="00D84D73" w:rsidRPr="00013C47">
      <w:rPr>
        <w:sz w:val="20"/>
        <w:szCs w:val="20"/>
      </w:rPr>
      <w:t>Ministru kabineta noteikumu projekta „</w:t>
    </w:r>
    <w:r w:rsidR="00D84D73" w:rsidRPr="000B0CD6">
      <w:rPr>
        <w:sz w:val="20"/>
        <w:szCs w:val="20"/>
      </w:rPr>
      <w:t>Civilās aviācijas personāla veselības pārbaudes veikšanas, veselības apliecības izsniegšanas, aviācijas medicīnas ekspertu un aviācijas medicīnas centru sertificēšanas kārtība</w:t>
    </w:r>
    <w:r w:rsidR="00D84D73">
      <w:rPr>
        <w:sz w:val="20"/>
        <w:szCs w:val="20"/>
      </w:rPr>
      <w:t xml:space="preserve">” </w:t>
    </w:r>
    <w:r w:rsidR="00D84D73" w:rsidRPr="00013C47">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731" w:rsidRDefault="00A56731" w:rsidP="00A56731">
    <w:pPr>
      <w:pStyle w:val="Footer"/>
      <w:jc w:val="both"/>
      <w:rPr>
        <w:sz w:val="20"/>
        <w:szCs w:val="20"/>
      </w:rPr>
    </w:pPr>
    <w:r>
      <w:rPr>
        <w:sz w:val="20"/>
        <w:szCs w:val="20"/>
      </w:rPr>
      <w:t>SAManot_220816;</w:t>
    </w:r>
    <w:r w:rsidRPr="000B0CD6">
      <w:rPr>
        <w:sz w:val="20"/>
        <w:szCs w:val="20"/>
      </w:rPr>
      <w:t xml:space="preserve"> </w:t>
    </w:r>
    <w:r w:rsidRPr="00013C47">
      <w:rPr>
        <w:sz w:val="20"/>
        <w:szCs w:val="20"/>
      </w:rPr>
      <w:t>Ministru kabineta noteikumu projekta „</w:t>
    </w:r>
    <w:r w:rsidRPr="000B0CD6">
      <w:rPr>
        <w:sz w:val="20"/>
        <w:szCs w:val="20"/>
      </w:rPr>
      <w:t>Civilās aviācijas personāla veselības pārbaudes veikšanas, veselības apliecības izsniegšanas, aviācijas medicīnas ekspertu un aviācijas medicīnas centru sertificēšanas kārtība</w:t>
    </w:r>
    <w:r>
      <w:rPr>
        <w:sz w:val="20"/>
        <w:szCs w:val="20"/>
      </w:rPr>
      <w:t xml:space="preserve">” </w:t>
    </w:r>
    <w:r w:rsidRPr="00013C47">
      <w:rPr>
        <w:sz w:val="20"/>
        <w:szCs w:val="20"/>
      </w:rPr>
      <w:t>sākotnējās ietekmes novērtējuma ziņojums (anotācija)</w:t>
    </w:r>
  </w:p>
  <w:p w:rsidR="00A56731" w:rsidRDefault="00A5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73" w:rsidRDefault="00D84D73">
      <w:pPr>
        <w:spacing w:after="0"/>
      </w:pPr>
      <w:r>
        <w:separator/>
      </w:r>
    </w:p>
  </w:footnote>
  <w:footnote w:type="continuationSeparator" w:id="0">
    <w:p w:rsidR="00D84D73" w:rsidRDefault="00D84D73">
      <w:pPr>
        <w:spacing w:after="0"/>
      </w:pPr>
      <w:r>
        <w:continuationSeparator/>
      </w:r>
    </w:p>
  </w:footnote>
  <w:footnote w:id="1">
    <w:p w:rsidR="00D84D73" w:rsidRPr="004211E0" w:rsidRDefault="00D84D73" w:rsidP="004211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73" w:rsidRDefault="00D84D73" w:rsidP="00077C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D73" w:rsidRDefault="00D84D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73" w:rsidRDefault="00D84D73" w:rsidP="00077C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77F">
      <w:rPr>
        <w:rStyle w:val="PageNumber"/>
        <w:noProof/>
      </w:rPr>
      <w:t>12</w:t>
    </w:r>
    <w:r>
      <w:rPr>
        <w:rStyle w:val="PageNumber"/>
      </w:rPr>
      <w:fldChar w:fldCharType="end"/>
    </w:r>
  </w:p>
  <w:p w:rsidR="00D84D73" w:rsidRDefault="00D84D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BB"/>
    <w:rsid w:val="00000840"/>
    <w:rsid w:val="0000233C"/>
    <w:rsid w:val="00057A1B"/>
    <w:rsid w:val="00061472"/>
    <w:rsid w:val="00063E2E"/>
    <w:rsid w:val="00065707"/>
    <w:rsid w:val="00077C25"/>
    <w:rsid w:val="000A40AD"/>
    <w:rsid w:val="000A6B7C"/>
    <w:rsid w:val="000F5F98"/>
    <w:rsid w:val="00106051"/>
    <w:rsid w:val="0011239D"/>
    <w:rsid w:val="001429A3"/>
    <w:rsid w:val="0015457A"/>
    <w:rsid w:val="00165567"/>
    <w:rsid w:val="001723B3"/>
    <w:rsid w:val="00181EC8"/>
    <w:rsid w:val="00183A9D"/>
    <w:rsid w:val="001A2EF8"/>
    <w:rsid w:val="001B4A51"/>
    <w:rsid w:val="001C044F"/>
    <w:rsid w:val="001D73A7"/>
    <w:rsid w:val="001F0BDC"/>
    <w:rsid w:val="00213FD2"/>
    <w:rsid w:val="0024771B"/>
    <w:rsid w:val="0025688D"/>
    <w:rsid w:val="0027101A"/>
    <w:rsid w:val="002C24EF"/>
    <w:rsid w:val="002C412A"/>
    <w:rsid w:val="002E0B53"/>
    <w:rsid w:val="002E6A8E"/>
    <w:rsid w:val="002E7E4D"/>
    <w:rsid w:val="00354F91"/>
    <w:rsid w:val="00373A9C"/>
    <w:rsid w:val="00385BC4"/>
    <w:rsid w:val="00395F1F"/>
    <w:rsid w:val="003B7F8D"/>
    <w:rsid w:val="003C7302"/>
    <w:rsid w:val="003D1B14"/>
    <w:rsid w:val="003F76F7"/>
    <w:rsid w:val="00402F5D"/>
    <w:rsid w:val="0040463D"/>
    <w:rsid w:val="00404FA4"/>
    <w:rsid w:val="004211E0"/>
    <w:rsid w:val="0044300D"/>
    <w:rsid w:val="004637A6"/>
    <w:rsid w:val="00465326"/>
    <w:rsid w:val="00475F85"/>
    <w:rsid w:val="004900C8"/>
    <w:rsid w:val="004A14A8"/>
    <w:rsid w:val="004B5D7D"/>
    <w:rsid w:val="00504436"/>
    <w:rsid w:val="00507B28"/>
    <w:rsid w:val="00532084"/>
    <w:rsid w:val="00540961"/>
    <w:rsid w:val="0054687F"/>
    <w:rsid w:val="00554775"/>
    <w:rsid w:val="00557516"/>
    <w:rsid w:val="00564B8F"/>
    <w:rsid w:val="00583C79"/>
    <w:rsid w:val="005910E7"/>
    <w:rsid w:val="005A0F0F"/>
    <w:rsid w:val="005B4BD3"/>
    <w:rsid w:val="005B609F"/>
    <w:rsid w:val="005C07EA"/>
    <w:rsid w:val="00614D8A"/>
    <w:rsid w:val="00623897"/>
    <w:rsid w:val="006627BA"/>
    <w:rsid w:val="006708E4"/>
    <w:rsid w:val="00685287"/>
    <w:rsid w:val="006A2C53"/>
    <w:rsid w:val="006E4F4A"/>
    <w:rsid w:val="006F7892"/>
    <w:rsid w:val="007176B8"/>
    <w:rsid w:val="00720385"/>
    <w:rsid w:val="00737D1C"/>
    <w:rsid w:val="00743803"/>
    <w:rsid w:val="007702C2"/>
    <w:rsid w:val="0077637C"/>
    <w:rsid w:val="00784EBE"/>
    <w:rsid w:val="007D377F"/>
    <w:rsid w:val="007E798E"/>
    <w:rsid w:val="007F29AC"/>
    <w:rsid w:val="0082637D"/>
    <w:rsid w:val="00836835"/>
    <w:rsid w:val="0084714E"/>
    <w:rsid w:val="008723E0"/>
    <w:rsid w:val="00881782"/>
    <w:rsid w:val="00891F6F"/>
    <w:rsid w:val="00895734"/>
    <w:rsid w:val="008B318E"/>
    <w:rsid w:val="008B34B9"/>
    <w:rsid w:val="008B41BA"/>
    <w:rsid w:val="008B6B89"/>
    <w:rsid w:val="008C39E1"/>
    <w:rsid w:val="00902408"/>
    <w:rsid w:val="00937E4B"/>
    <w:rsid w:val="009454E5"/>
    <w:rsid w:val="009738EE"/>
    <w:rsid w:val="0097580E"/>
    <w:rsid w:val="009964A3"/>
    <w:rsid w:val="00997BBA"/>
    <w:rsid w:val="009A1D4B"/>
    <w:rsid w:val="009B6C6C"/>
    <w:rsid w:val="009C661B"/>
    <w:rsid w:val="009F311F"/>
    <w:rsid w:val="009F783A"/>
    <w:rsid w:val="00A56731"/>
    <w:rsid w:val="00A642A2"/>
    <w:rsid w:val="00A73F3F"/>
    <w:rsid w:val="00A839FF"/>
    <w:rsid w:val="00AA5302"/>
    <w:rsid w:val="00AA63D2"/>
    <w:rsid w:val="00AD12B4"/>
    <w:rsid w:val="00AE1AC9"/>
    <w:rsid w:val="00B063A5"/>
    <w:rsid w:val="00B06412"/>
    <w:rsid w:val="00B276EE"/>
    <w:rsid w:val="00B3451B"/>
    <w:rsid w:val="00B44004"/>
    <w:rsid w:val="00B56058"/>
    <w:rsid w:val="00B61368"/>
    <w:rsid w:val="00B66D9C"/>
    <w:rsid w:val="00B76464"/>
    <w:rsid w:val="00B82F68"/>
    <w:rsid w:val="00BE5994"/>
    <w:rsid w:val="00BF48BB"/>
    <w:rsid w:val="00BF769A"/>
    <w:rsid w:val="00C163F6"/>
    <w:rsid w:val="00C21860"/>
    <w:rsid w:val="00C65B42"/>
    <w:rsid w:val="00C70600"/>
    <w:rsid w:val="00C8325C"/>
    <w:rsid w:val="00C84E1E"/>
    <w:rsid w:val="00C927E2"/>
    <w:rsid w:val="00CB1C8F"/>
    <w:rsid w:val="00CB2F84"/>
    <w:rsid w:val="00CB450C"/>
    <w:rsid w:val="00CD2868"/>
    <w:rsid w:val="00D17CFA"/>
    <w:rsid w:val="00D23EAD"/>
    <w:rsid w:val="00D4371D"/>
    <w:rsid w:val="00D66A9C"/>
    <w:rsid w:val="00D75282"/>
    <w:rsid w:val="00D84D73"/>
    <w:rsid w:val="00D97290"/>
    <w:rsid w:val="00DA23B1"/>
    <w:rsid w:val="00DB4047"/>
    <w:rsid w:val="00DC2917"/>
    <w:rsid w:val="00DD346D"/>
    <w:rsid w:val="00E04C09"/>
    <w:rsid w:val="00E258CD"/>
    <w:rsid w:val="00E337A4"/>
    <w:rsid w:val="00E41346"/>
    <w:rsid w:val="00E4377F"/>
    <w:rsid w:val="00E5202F"/>
    <w:rsid w:val="00E73770"/>
    <w:rsid w:val="00E93A1B"/>
    <w:rsid w:val="00E944D7"/>
    <w:rsid w:val="00EC510E"/>
    <w:rsid w:val="00ED0583"/>
    <w:rsid w:val="00EE489F"/>
    <w:rsid w:val="00EF07FF"/>
    <w:rsid w:val="00EF33DC"/>
    <w:rsid w:val="00F07987"/>
    <w:rsid w:val="00F101E1"/>
    <w:rsid w:val="00F24D1B"/>
    <w:rsid w:val="00F308FF"/>
    <w:rsid w:val="00F37AAD"/>
    <w:rsid w:val="00F628BA"/>
    <w:rsid w:val="00F73F25"/>
    <w:rsid w:val="00F76D8E"/>
    <w:rsid w:val="00F84060"/>
    <w:rsid w:val="00F845B9"/>
    <w:rsid w:val="00FB5828"/>
    <w:rsid w:val="00FD4212"/>
    <w:rsid w:val="00FE00F4"/>
    <w:rsid w:val="00FE6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8BB"/>
    <w:pPr>
      <w:tabs>
        <w:tab w:val="center" w:pos="4153"/>
        <w:tab w:val="right" w:pos="8306"/>
      </w:tabs>
      <w:spacing w:after="0"/>
    </w:pPr>
    <w:rPr>
      <w:rFonts w:eastAsia="Times New Roman"/>
      <w:lang w:eastAsia="lv-LV"/>
    </w:rPr>
  </w:style>
  <w:style w:type="character" w:customStyle="1" w:styleId="HeaderChar">
    <w:name w:val="Header Char"/>
    <w:basedOn w:val="DefaultParagraphFont"/>
    <w:link w:val="Header"/>
    <w:uiPriority w:val="99"/>
    <w:rsid w:val="00BF48BB"/>
    <w:rPr>
      <w:rFonts w:eastAsia="Times New Roman"/>
      <w:lang w:eastAsia="lv-LV"/>
    </w:rPr>
  </w:style>
  <w:style w:type="character" w:styleId="PageNumber">
    <w:name w:val="page number"/>
    <w:basedOn w:val="DefaultParagraphFont"/>
    <w:rsid w:val="00BF48BB"/>
  </w:style>
  <w:style w:type="paragraph" w:styleId="Footer">
    <w:name w:val="footer"/>
    <w:basedOn w:val="Normal"/>
    <w:link w:val="FooterChar"/>
    <w:rsid w:val="00BF48BB"/>
    <w:pPr>
      <w:tabs>
        <w:tab w:val="center" w:pos="4153"/>
        <w:tab w:val="right" w:pos="8306"/>
      </w:tabs>
      <w:spacing w:after="0"/>
    </w:pPr>
    <w:rPr>
      <w:rFonts w:eastAsia="Times New Roman"/>
      <w:lang w:eastAsia="lv-LV"/>
    </w:rPr>
  </w:style>
  <w:style w:type="character" w:customStyle="1" w:styleId="FooterChar">
    <w:name w:val="Footer Char"/>
    <w:basedOn w:val="DefaultParagraphFont"/>
    <w:link w:val="Footer"/>
    <w:rsid w:val="00BF48BB"/>
    <w:rPr>
      <w:rFonts w:eastAsia="Times New Roman"/>
      <w:lang w:eastAsia="lv-LV"/>
    </w:rPr>
  </w:style>
  <w:style w:type="paragraph" w:styleId="BalloonText">
    <w:name w:val="Balloon Text"/>
    <w:basedOn w:val="Normal"/>
    <w:link w:val="BalloonTextChar"/>
    <w:uiPriority w:val="99"/>
    <w:semiHidden/>
    <w:unhideWhenUsed/>
    <w:rsid w:val="00737D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1C"/>
    <w:rPr>
      <w:rFonts w:ascii="Tahoma" w:hAnsi="Tahoma" w:cs="Tahoma"/>
      <w:sz w:val="16"/>
      <w:szCs w:val="16"/>
    </w:rPr>
  </w:style>
  <w:style w:type="paragraph" w:styleId="ListParagraph">
    <w:name w:val="List Paragraph"/>
    <w:basedOn w:val="Normal"/>
    <w:uiPriority w:val="34"/>
    <w:qFormat/>
    <w:rsid w:val="009454E5"/>
    <w:pPr>
      <w:ind w:left="720"/>
      <w:contextualSpacing/>
    </w:pPr>
  </w:style>
  <w:style w:type="character" w:styleId="Hyperlink">
    <w:name w:val="Hyperlink"/>
    <w:basedOn w:val="DefaultParagraphFont"/>
    <w:uiPriority w:val="99"/>
    <w:unhideWhenUsed/>
    <w:rsid w:val="0011239D"/>
    <w:rPr>
      <w:color w:val="0000FF" w:themeColor="hyperlink"/>
      <w:u w:val="single"/>
    </w:rPr>
  </w:style>
  <w:style w:type="paragraph" w:styleId="FootnoteText">
    <w:name w:val="footnote text"/>
    <w:basedOn w:val="Normal"/>
    <w:link w:val="FootnoteTextChar"/>
    <w:uiPriority w:val="99"/>
    <w:rsid w:val="00532084"/>
    <w:pPr>
      <w:spacing w:after="0"/>
    </w:pPr>
    <w:rPr>
      <w:rFonts w:eastAsia="Times New Roman"/>
      <w:sz w:val="20"/>
      <w:szCs w:val="20"/>
      <w:lang w:eastAsia="lv-LV"/>
    </w:rPr>
  </w:style>
  <w:style w:type="character" w:customStyle="1" w:styleId="FootnoteTextChar">
    <w:name w:val="Footnote Text Char"/>
    <w:basedOn w:val="DefaultParagraphFont"/>
    <w:link w:val="FootnoteText"/>
    <w:uiPriority w:val="99"/>
    <w:rsid w:val="00532084"/>
    <w:rPr>
      <w:rFonts w:eastAsia="Times New Roman"/>
      <w:sz w:val="20"/>
      <w:szCs w:val="20"/>
      <w:lang w:eastAsia="lv-LV"/>
    </w:rPr>
  </w:style>
  <w:style w:type="character" w:styleId="FootnoteReference">
    <w:name w:val="footnote reference"/>
    <w:uiPriority w:val="99"/>
    <w:semiHidden/>
    <w:unhideWhenUsed/>
    <w:rsid w:val="00532084"/>
    <w:rPr>
      <w:vertAlign w:val="superscript"/>
    </w:rPr>
  </w:style>
  <w:style w:type="character" w:styleId="FollowedHyperlink">
    <w:name w:val="FollowedHyperlink"/>
    <w:basedOn w:val="DefaultParagraphFont"/>
    <w:uiPriority w:val="99"/>
    <w:semiHidden/>
    <w:unhideWhenUsed/>
    <w:rsid w:val="00B764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48BB"/>
    <w:pPr>
      <w:tabs>
        <w:tab w:val="center" w:pos="4153"/>
        <w:tab w:val="right" w:pos="8306"/>
      </w:tabs>
      <w:spacing w:after="0"/>
    </w:pPr>
    <w:rPr>
      <w:rFonts w:eastAsia="Times New Roman"/>
      <w:lang w:eastAsia="lv-LV"/>
    </w:rPr>
  </w:style>
  <w:style w:type="character" w:customStyle="1" w:styleId="HeaderChar">
    <w:name w:val="Header Char"/>
    <w:basedOn w:val="DefaultParagraphFont"/>
    <w:link w:val="Header"/>
    <w:uiPriority w:val="99"/>
    <w:rsid w:val="00BF48BB"/>
    <w:rPr>
      <w:rFonts w:eastAsia="Times New Roman"/>
      <w:lang w:eastAsia="lv-LV"/>
    </w:rPr>
  </w:style>
  <w:style w:type="character" w:styleId="PageNumber">
    <w:name w:val="page number"/>
    <w:basedOn w:val="DefaultParagraphFont"/>
    <w:rsid w:val="00BF48BB"/>
  </w:style>
  <w:style w:type="paragraph" w:styleId="Footer">
    <w:name w:val="footer"/>
    <w:basedOn w:val="Normal"/>
    <w:link w:val="FooterChar"/>
    <w:rsid w:val="00BF48BB"/>
    <w:pPr>
      <w:tabs>
        <w:tab w:val="center" w:pos="4153"/>
        <w:tab w:val="right" w:pos="8306"/>
      </w:tabs>
      <w:spacing w:after="0"/>
    </w:pPr>
    <w:rPr>
      <w:rFonts w:eastAsia="Times New Roman"/>
      <w:lang w:eastAsia="lv-LV"/>
    </w:rPr>
  </w:style>
  <w:style w:type="character" w:customStyle="1" w:styleId="FooterChar">
    <w:name w:val="Footer Char"/>
    <w:basedOn w:val="DefaultParagraphFont"/>
    <w:link w:val="Footer"/>
    <w:rsid w:val="00BF48BB"/>
    <w:rPr>
      <w:rFonts w:eastAsia="Times New Roman"/>
      <w:lang w:eastAsia="lv-LV"/>
    </w:rPr>
  </w:style>
  <w:style w:type="paragraph" w:styleId="BalloonText">
    <w:name w:val="Balloon Text"/>
    <w:basedOn w:val="Normal"/>
    <w:link w:val="BalloonTextChar"/>
    <w:uiPriority w:val="99"/>
    <w:semiHidden/>
    <w:unhideWhenUsed/>
    <w:rsid w:val="00737D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D1C"/>
    <w:rPr>
      <w:rFonts w:ascii="Tahoma" w:hAnsi="Tahoma" w:cs="Tahoma"/>
      <w:sz w:val="16"/>
      <w:szCs w:val="16"/>
    </w:rPr>
  </w:style>
  <w:style w:type="paragraph" w:styleId="ListParagraph">
    <w:name w:val="List Paragraph"/>
    <w:basedOn w:val="Normal"/>
    <w:uiPriority w:val="34"/>
    <w:qFormat/>
    <w:rsid w:val="009454E5"/>
    <w:pPr>
      <w:ind w:left="720"/>
      <w:contextualSpacing/>
    </w:pPr>
  </w:style>
  <w:style w:type="character" w:styleId="Hyperlink">
    <w:name w:val="Hyperlink"/>
    <w:basedOn w:val="DefaultParagraphFont"/>
    <w:uiPriority w:val="99"/>
    <w:unhideWhenUsed/>
    <w:rsid w:val="0011239D"/>
    <w:rPr>
      <w:color w:val="0000FF" w:themeColor="hyperlink"/>
      <w:u w:val="single"/>
    </w:rPr>
  </w:style>
  <w:style w:type="paragraph" w:styleId="FootnoteText">
    <w:name w:val="footnote text"/>
    <w:basedOn w:val="Normal"/>
    <w:link w:val="FootnoteTextChar"/>
    <w:uiPriority w:val="99"/>
    <w:rsid w:val="00532084"/>
    <w:pPr>
      <w:spacing w:after="0"/>
    </w:pPr>
    <w:rPr>
      <w:rFonts w:eastAsia="Times New Roman"/>
      <w:sz w:val="20"/>
      <w:szCs w:val="20"/>
      <w:lang w:eastAsia="lv-LV"/>
    </w:rPr>
  </w:style>
  <w:style w:type="character" w:customStyle="1" w:styleId="FootnoteTextChar">
    <w:name w:val="Footnote Text Char"/>
    <w:basedOn w:val="DefaultParagraphFont"/>
    <w:link w:val="FootnoteText"/>
    <w:uiPriority w:val="99"/>
    <w:rsid w:val="00532084"/>
    <w:rPr>
      <w:rFonts w:eastAsia="Times New Roman"/>
      <w:sz w:val="20"/>
      <w:szCs w:val="20"/>
      <w:lang w:eastAsia="lv-LV"/>
    </w:rPr>
  </w:style>
  <w:style w:type="character" w:styleId="FootnoteReference">
    <w:name w:val="footnote reference"/>
    <w:uiPriority w:val="99"/>
    <w:semiHidden/>
    <w:unhideWhenUsed/>
    <w:rsid w:val="00532084"/>
    <w:rPr>
      <w:vertAlign w:val="superscript"/>
    </w:rPr>
  </w:style>
  <w:style w:type="character" w:styleId="FollowedHyperlink">
    <w:name w:val="FollowedHyperlink"/>
    <w:basedOn w:val="DefaultParagraphFont"/>
    <w:uiPriority w:val="99"/>
    <w:semiHidden/>
    <w:unhideWhenUsed/>
    <w:rsid w:val="00B764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a.europa.eu/Regulation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87E3-22AF-411E-BC7D-0792595B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16410</Words>
  <Characters>9355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Civilās aviācijas personāla veselības pārbaudes veikšanas, veselības apliecības izsniegšanas, aviācijas medicīnas ekspertu un aviācijas medicīnas centru sertificēšanas kārtība”</dc:title>
  <dc:creator>A.Priekulis;67507902</dc:creator>
  <cp:lastModifiedBy>Inga Prancāne/caa/lv</cp:lastModifiedBy>
  <cp:revision>15</cp:revision>
  <cp:lastPrinted>2016-09-05T05:48:00Z</cp:lastPrinted>
  <dcterms:created xsi:type="dcterms:W3CDTF">2016-08-17T10:40:00Z</dcterms:created>
  <dcterms:modified xsi:type="dcterms:W3CDTF">2016-09-28T08:26:00Z</dcterms:modified>
</cp:coreProperties>
</file>