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EC" w:rsidRPr="00342B24" w:rsidRDefault="00FB5DEC" w:rsidP="009426E4">
      <w:pPr>
        <w:jc w:val="center"/>
        <w:rPr>
          <w:b/>
          <w:sz w:val="24"/>
          <w:szCs w:val="24"/>
        </w:rPr>
      </w:pPr>
    </w:p>
    <w:p w:rsidR="00FB5DEC" w:rsidRPr="00342B24" w:rsidRDefault="00FB5DEC" w:rsidP="009426E4">
      <w:pPr>
        <w:jc w:val="center"/>
        <w:rPr>
          <w:b/>
          <w:sz w:val="24"/>
          <w:szCs w:val="24"/>
        </w:rPr>
      </w:pPr>
    </w:p>
    <w:p w:rsidR="00FB5DEC" w:rsidRPr="00342B24" w:rsidRDefault="00FB5DEC" w:rsidP="009426E4">
      <w:pPr>
        <w:jc w:val="center"/>
        <w:rPr>
          <w:b/>
          <w:sz w:val="24"/>
          <w:szCs w:val="24"/>
        </w:rPr>
      </w:pPr>
    </w:p>
    <w:p w:rsidR="00FB5DEC" w:rsidRPr="00342B24" w:rsidRDefault="00FB5DEC" w:rsidP="009426E4">
      <w:pPr>
        <w:jc w:val="center"/>
        <w:rPr>
          <w:b/>
          <w:sz w:val="24"/>
          <w:szCs w:val="24"/>
        </w:rPr>
      </w:pPr>
    </w:p>
    <w:p w:rsidR="00FB5DEC" w:rsidRPr="00342B24" w:rsidRDefault="00FB5DEC" w:rsidP="009426E4">
      <w:pPr>
        <w:jc w:val="center"/>
        <w:rPr>
          <w:b/>
          <w:sz w:val="24"/>
          <w:szCs w:val="24"/>
        </w:rPr>
      </w:pPr>
    </w:p>
    <w:p w:rsidR="002E487D" w:rsidRPr="00342B24" w:rsidRDefault="002E487D" w:rsidP="009426E4">
      <w:pPr>
        <w:jc w:val="center"/>
        <w:rPr>
          <w:b/>
          <w:sz w:val="24"/>
          <w:szCs w:val="24"/>
        </w:rPr>
      </w:pPr>
      <w:r w:rsidRPr="00342B24">
        <w:rPr>
          <w:b/>
          <w:sz w:val="24"/>
          <w:szCs w:val="24"/>
        </w:rPr>
        <w:br/>
      </w:r>
    </w:p>
    <w:p w:rsidR="002E487D" w:rsidRPr="00342B24" w:rsidRDefault="002E487D" w:rsidP="002E487D">
      <w:pPr>
        <w:jc w:val="center"/>
        <w:rPr>
          <w:b/>
          <w:sz w:val="24"/>
          <w:szCs w:val="24"/>
        </w:rPr>
      </w:pPr>
    </w:p>
    <w:p w:rsidR="002E487D" w:rsidRPr="00342B24" w:rsidRDefault="002E487D" w:rsidP="002E487D">
      <w:pPr>
        <w:jc w:val="center"/>
        <w:rPr>
          <w:b/>
          <w:sz w:val="24"/>
          <w:szCs w:val="24"/>
        </w:rPr>
      </w:pPr>
    </w:p>
    <w:p w:rsidR="002E487D" w:rsidRPr="00342B24" w:rsidRDefault="002E487D" w:rsidP="002E487D">
      <w:pPr>
        <w:jc w:val="center"/>
        <w:rPr>
          <w:b/>
          <w:sz w:val="24"/>
          <w:szCs w:val="24"/>
        </w:rPr>
      </w:pPr>
    </w:p>
    <w:p w:rsidR="002E487D" w:rsidRPr="00342B24" w:rsidRDefault="002E487D" w:rsidP="002E487D">
      <w:pPr>
        <w:jc w:val="center"/>
        <w:rPr>
          <w:b/>
          <w:sz w:val="24"/>
          <w:szCs w:val="24"/>
        </w:rPr>
      </w:pPr>
    </w:p>
    <w:p w:rsidR="00A2445E" w:rsidRPr="00342B24" w:rsidRDefault="00A2445E" w:rsidP="002E487D">
      <w:pPr>
        <w:jc w:val="center"/>
        <w:rPr>
          <w:b/>
          <w:szCs w:val="28"/>
        </w:rPr>
      </w:pPr>
      <w:r w:rsidRPr="00342B24">
        <w:rPr>
          <w:b/>
          <w:szCs w:val="28"/>
        </w:rPr>
        <w:t xml:space="preserve">Informatīvais ziņojums </w:t>
      </w:r>
    </w:p>
    <w:p w:rsidR="002E487D" w:rsidRPr="00342B24" w:rsidRDefault="00A2445E" w:rsidP="002E487D">
      <w:pPr>
        <w:jc w:val="center"/>
        <w:rPr>
          <w:szCs w:val="28"/>
        </w:rPr>
      </w:pPr>
      <w:r w:rsidRPr="00342B24">
        <w:rPr>
          <w:b/>
          <w:szCs w:val="28"/>
        </w:rPr>
        <w:t>"Transporta infrastruktūras attīstība un investīcijas tranzīta sekmēšanā Liepājas un Kurzemes reģiona izaugsmes veicināšanai"</w:t>
      </w:r>
    </w:p>
    <w:p w:rsidR="002E487D" w:rsidRPr="00342B24" w:rsidRDefault="002E487D" w:rsidP="002E487D">
      <w:pPr>
        <w:jc w:val="center"/>
        <w:rPr>
          <w:szCs w:val="28"/>
        </w:rPr>
      </w:pPr>
    </w:p>
    <w:p w:rsidR="002E487D" w:rsidRPr="00342B24" w:rsidRDefault="002E487D" w:rsidP="002E487D">
      <w:pPr>
        <w:jc w:val="center"/>
        <w:rPr>
          <w:sz w:val="24"/>
          <w:szCs w:val="24"/>
        </w:rPr>
      </w:pPr>
    </w:p>
    <w:p w:rsidR="002E487D" w:rsidRPr="00342B24" w:rsidRDefault="002E487D" w:rsidP="002E487D">
      <w:pPr>
        <w:jc w:val="center"/>
        <w:rPr>
          <w:sz w:val="24"/>
          <w:szCs w:val="24"/>
        </w:rPr>
      </w:pPr>
    </w:p>
    <w:p w:rsidR="002E487D" w:rsidRPr="00342B24" w:rsidRDefault="002E487D" w:rsidP="002E487D">
      <w:pPr>
        <w:jc w:val="center"/>
        <w:rPr>
          <w:sz w:val="24"/>
          <w:szCs w:val="24"/>
        </w:rPr>
      </w:pPr>
    </w:p>
    <w:p w:rsidR="002E487D" w:rsidRPr="00342B24" w:rsidRDefault="002E487D" w:rsidP="002E487D">
      <w:pPr>
        <w:jc w:val="center"/>
        <w:rPr>
          <w:sz w:val="24"/>
          <w:szCs w:val="24"/>
        </w:rPr>
      </w:pPr>
    </w:p>
    <w:p w:rsidR="002E487D" w:rsidRPr="00342B24" w:rsidRDefault="002E487D" w:rsidP="002E487D">
      <w:pPr>
        <w:jc w:val="center"/>
        <w:rPr>
          <w:sz w:val="24"/>
          <w:szCs w:val="24"/>
        </w:rPr>
      </w:pPr>
    </w:p>
    <w:p w:rsidR="00D959D8" w:rsidRDefault="00D959D8"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Default="00DF721F" w:rsidP="00D959D8">
      <w:pPr>
        <w:tabs>
          <w:tab w:val="left" w:pos="3480"/>
          <w:tab w:val="center" w:pos="5103"/>
        </w:tabs>
        <w:jc w:val="center"/>
        <w:rPr>
          <w:sz w:val="24"/>
          <w:szCs w:val="24"/>
        </w:rPr>
      </w:pPr>
    </w:p>
    <w:p w:rsidR="00DF721F" w:rsidRPr="00342B24" w:rsidRDefault="00DF721F" w:rsidP="00D959D8">
      <w:pPr>
        <w:tabs>
          <w:tab w:val="left" w:pos="3480"/>
          <w:tab w:val="center" w:pos="5103"/>
        </w:tabs>
        <w:jc w:val="center"/>
        <w:rPr>
          <w:sz w:val="24"/>
          <w:szCs w:val="24"/>
        </w:rPr>
      </w:pPr>
    </w:p>
    <w:p w:rsidR="00D959D8" w:rsidRPr="00342B24" w:rsidRDefault="00D959D8" w:rsidP="00D959D8">
      <w:pPr>
        <w:tabs>
          <w:tab w:val="left" w:pos="3480"/>
          <w:tab w:val="center" w:pos="5103"/>
        </w:tabs>
        <w:jc w:val="center"/>
        <w:rPr>
          <w:sz w:val="24"/>
          <w:szCs w:val="24"/>
        </w:rPr>
      </w:pPr>
    </w:p>
    <w:p w:rsidR="002E487D" w:rsidRPr="00342B24" w:rsidRDefault="002E487D" w:rsidP="00D959D8">
      <w:pPr>
        <w:tabs>
          <w:tab w:val="left" w:pos="3480"/>
          <w:tab w:val="center" w:pos="5103"/>
        </w:tabs>
        <w:jc w:val="center"/>
        <w:rPr>
          <w:sz w:val="24"/>
          <w:szCs w:val="24"/>
        </w:rPr>
      </w:pPr>
      <w:r w:rsidRPr="00342B24">
        <w:rPr>
          <w:sz w:val="24"/>
          <w:szCs w:val="24"/>
        </w:rPr>
        <w:t>RĪGA</w:t>
      </w:r>
    </w:p>
    <w:p w:rsidR="002E487D" w:rsidRPr="00342B24" w:rsidRDefault="002E487D" w:rsidP="002E487D">
      <w:pPr>
        <w:jc w:val="center"/>
        <w:rPr>
          <w:sz w:val="24"/>
          <w:szCs w:val="24"/>
        </w:rPr>
      </w:pPr>
      <w:r w:rsidRPr="00342B24">
        <w:rPr>
          <w:sz w:val="24"/>
          <w:szCs w:val="24"/>
        </w:rPr>
        <w:t>201</w:t>
      </w:r>
      <w:r w:rsidR="00A2445E" w:rsidRPr="00342B24">
        <w:rPr>
          <w:sz w:val="24"/>
          <w:szCs w:val="24"/>
        </w:rPr>
        <w:t>6</w:t>
      </w:r>
      <w:r w:rsidRPr="00342B24">
        <w:rPr>
          <w:sz w:val="24"/>
          <w:szCs w:val="24"/>
        </w:rPr>
        <w:t xml:space="preserve">.gada </w:t>
      </w:r>
      <w:r w:rsidR="00A2445E" w:rsidRPr="00342B24">
        <w:rPr>
          <w:sz w:val="24"/>
          <w:szCs w:val="24"/>
        </w:rPr>
        <w:t>novembris</w:t>
      </w:r>
    </w:p>
    <w:p w:rsidR="002E487D" w:rsidRPr="00342B24" w:rsidRDefault="002E487D" w:rsidP="002E487D">
      <w:pPr>
        <w:jc w:val="center"/>
        <w:rPr>
          <w:sz w:val="24"/>
          <w:szCs w:val="24"/>
        </w:rPr>
      </w:pPr>
    </w:p>
    <w:p w:rsidR="002E487D" w:rsidRPr="00342B24" w:rsidRDefault="002E487D" w:rsidP="002E487D">
      <w:pPr>
        <w:jc w:val="center"/>
        <w:rPr>
          <w:bCs/>
          <w:sz w:val="24"/>
          <w:szCs w:val="24"/>
        </w:rPr>
      </w:pPr>
    </w:p>
    <w:p w:rsidR="00342B24" w:rsidRDefault="00342B24">
      <w:pPr>
        <w:rPr>
          <w:bCs/>
          <w:sz w:val="24"/>
          <w:szCs w:val="24"/>
        </w:rPr>
      </w:pPr>
      <w:r>
        <w:rPr>
          <w:bCs/>
          <w:sz w:val="24"/>
          <w:szCs w:val="24"/>
        </w:rPr>
        <w:br w:type="page"/>
      </w:r>
    </w:p>
    <w:p w:rsidR="00DE152E" w:rsidRPr="00342B24" w:rsidRDefault="00DE152E" w:rsidP="002A2B9F">
      <w:pPr>
        <w:rPr>
          <w:rFonts w:cs="Times New Roman"/>
          <w:b/>
          <w:sz w:val="24"/>
          <w:szCs w:val="24"/>
        </w:rPr>
      </w:pPr>
    </w:p>
    <w:p w:rsidR="00DE152E" w:rsidRPr="00342B24" w:rsidRDefault="00DE152E" w:rsidP="002A2B9F">
      <w:pPr>
        <w:rPr>
          <w:rFonts w:cs="Times New Roman"/>
          <w:b/>
          <w:bCs/>
          <w:sz w:val="24"/>
          <w:szCs w:val="24"/>
        </w:rPr>
      </w:pPr>
      <w:r w:rsidRPr="00342B24">
        <w:rPr>
          <w:rFonts w:cs="Times New Roman"/>
          <w:b/>
          <w:bCs/>
          <w:sz w:val="24"/>
          <w:szCs w:val="24"/>
        </w:rPr>
        <w:t>Saturs</w:t>
      </w:r>
    </w:p>
    <w:bookmarkStart w:id="0" w:name="_Toc409428149"/>
    <w:bookmarkStart w:id="1" w:name="_Toc409428171"/>
    <w:p w:rsidR="00DF721F" w:rsidRDefault="00DF721F">
      <w:pPr>
        <w:pStyle w:val="TOC1"/>
        <w:tabs>
          <w:tab w:val="right" w:pos="9061"/>
        </w:tabs>
        <w:rPr>
          <w:rFonts w:asciiTheme="minorHAnsi" w:eastAsiaTheme="minorEastAsia" w:hAnsiTheme="minorHAnsi"/>
          <w:b w:val="0"/>
          <w:bCs w:val="0"/>
          <w:caps w:val="0"/>
          <w:noProof/>
          <w:sz w:val="22"/>
          <w:szCs w:val="22"/>
          <w:lang w:eastAsia="lv-LV"/>
        </w:rPr>
      </w:pPr>
      <w:r>
        <w:rPr>
          <w:rFonts w:cs="Times New Roman"/>
          <w:b w:val="0"/>
          <w:bCs w:val="0"/>
        </w:rPr>
        <w:fldChar w:fldCharType="begin"/>
      </w:r>
      <w:r>
        <w:rPr>
          <w:rFonts w:cs="Times New Roman"/>
          <w:b w:val="0"/>
          <w:bCs w:val="0"/>
        </w:rPr>
        <w:instrText xml:space="preserve"> TOC \o "1-2" \h \z \u </w:instrText>
      </w:r>
      <w:r>
        <w:rPr>
          <w:rFonts w:cs="Times New Roman"/>
          <w:b w:val="0"/>
          <w:bCs w:val="0"/>
        </w:rPr>
        <w:fldChar w:fldCharType="separate"/>
      </w:r>
      <w:hyperlink w:anchor="_Toc466633343" w:history="1">
        <w:r w:rsidRPr="00203BA9">
          <w:rPr>
            <w:rStyle w:val="Hyperlink"/>
            <w:noProof/>
          </w:rPr>
          <w:t>Ievads</w:t>
        </w:r>
        <w:r>
          <w:rPr>
            <w:noProof/>
            <w:webHidden/>
          </w:rPr>
          <w:tab/>
        </w:r>
        <w:r>
          <w:rPr>
            <w:noProof/>
            <w:webHidden/>
          </w:rPr>
          <w:fldChar w:fldCharType="begin"/>
        </w:r>
        <w:r>
          <w:rPr>
            <w:noProof/>
            <w:webHidden/>
          </w:rPr>
          <w:instrText xml:space="preserve"> PAGEREF _Toc466633343 \h </w:instrText>
        </w:r>
        <w:r>
          <w:rPr>
            <w:noProof/>
            <w:webHidden/>
          </w:rPr>
        </w:r>
        <w:r>
          <w:rPr>
            <w:noProof/>
            <w:webHidden/>
          </w:rPr>
          <w:fldChar w:fldCharType="separate"/>
        </w:r>
        <w:r w:rsidR="00442DD7">
          <w:rPr>
            <w:noProof/>
            <w:webHidden/>
          </w:rPr>
          <w:t>3</w:t>
        </w:r>
        <w:r>
          <w:rPr>
            <w:noProof/>
            <w:webHidden/>
          </w:rPr>
          <w:fldChar w:fldCharType="end"/>
        </w:r>
      </w:hyperlink>
    </w:p>
    <w:p w:rsidR="00DF721F" w:rsidRDefault="00894C39">
      <w:pPr>
        <w:pStyle w:val="TOC1"/>
        <w:tabs>
          <w:tab w:val="right" w:pos="9061"/>
        </w:tabs>
        <w:rPr>
          <w:rFonts w:asciiTheme="minorHAnsi" w:eastAsiaTheme="minorEastAsia" w:hAnsiTheme="minorHAnsi"/>
          <w:b w:val="0"/>
          <w:bCs w:val="0"/>
          <w:caps w:val="0"/>
          <w:noProof/>
          <w:sz w:val="22"/>
          <w:szCs w:val="22"/>
          <w:lang w:eastAsia="lv-LV"/>
        </w:rPr>
      </w:pPr>
      <w:hyperlink w:anchor="_Toc466633344" w:history="1">
        <w:r w:rsidR="00DF721F" w:rsidRPr="00203BA9">
          <w:rPr>
            <w:rStyle w:val="Hyperlink"/>
            <w:noProof/>
            <w:lang w:eastAsia="lv-LV"/>
          </w:rPr>
          <w:t>1. Makroekonomiskā situācija Latvijas ostās un dzelzceļa pārvadājumos</w:t>
        </w:r>
        <w:r w:rsidR="00DF721F">
          <w:rPr>
            <w:noProof/>
            <w:webHidden/>
          </w:rPr>
          <w:tab/>
        </w:r>
        <w:r w:rsidR="00DF721F">
          <w:rPr>
            <w:noProof/>
            <w:webHidden/>
          </w:rPr>
          <w:fldChar w:fldCharType="begin"/>
        </w:r>
        <w:r w:rsidR="00DF721F">
          <w:rPr>
            <w:noProof/>
            <w:webHidden/>
          </w:rPr>
          <w:instrText xml:space="preserve"> PAGEREF _Toc466633344 \h </w:instrText>
        </w:r>
        <w:r w:rsidR="00DF721F">
          <w:rPr>
            <w:noProof/>
            <w:webHidden/>
          </w:rPr>
        </w:r>
        <w:r w:rsidR="00DF721F">
          <w:rPr>
            <w:noProof/>
            <w:webHidden/>
          </w:rPr>
          <w:fldChar w:fldCharType="separate"/>
        </w:r>
        <w:r w:rsidR="00442DD7">
          <w:rPr>
            <w:noProof/>
            <w:webHidden/>
          </w:rPr>
          <w:t>3</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45" w:history="1">
        <w:r w:rsidR="00DF721F" w:rsidRPr="00203BA9">
          <w:rPr>
            <w:rStyle w:val="Hyperlink"/>
            <w:noProof/>
            <w:lang w:eastAsia="lv-LV"/>
          </w:rPr>
          <w:t>1.1. Ģeopolitiskie aspekti</w:t>
        </w:r>
        <w:r w:rsidR="00DF721F">
          <w:rPr>
            <w:noProof/>
            <w:webHidden/>
          </w:rPr>
          <w:tab/>
        </w:r>
        <w:r w:rsidR="00DF721F">
          <w:rPr>
            <w:noProof/>
            <w:webHidden/>
          </w:rPr>
          <w:fldChar w:fldCharType="begin"/>
        </w:r>
        <w:r w:rsidR="00DF721F">
          <w:rPr>
            <w:noProof/>
            <w:webHidden/>
          </w:rPr>
          <w:instrText xml:space="preserve"> PAGEREF _Toc466633345 \h </w:instrText>
        </w:r>
        <w:r w:rsidR="00DF721F">
          <w:rPr>
            <w:noProof/>
            <w:webHidden/>
          </w:rPr>
        </w:r>
        <w:r w:rsidR="00DF721F">
          <w:rPr>
            <w:noProof/>
            <w:webHidden/>
          </w:rPr>
          <w:fldChar w:fldCharType="separate"/>
        </w:r>
        <w:r w:rsidR="00442DD7">
          <w:rPr>
            <w:noProof/>
            <w:webHidden/>
          </w:rPr>
          <w:t>3</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46" w:history="1">
        <w:r w:rsidR="00DF721F" w:rsidRPr="00203BA9">
          <w:rPr>
            <w:rStyle w:val="Hyperlink"/>
            <w:noProof/>
            <w:lang w:eastAsia="lv-LV"/>
          </w:rPr>
          <w:t>1.2. Kravu pārvadājumu apjomi Latvijas ostās un dzelzceļā</w:t>
        </w:r>
        <w:r w:rsidR="00DF721F">
          <w:rPr>
            <w:noProof/>
            <w:webHidden/>
          </w:rPr>
          <w:tab/>
        </w:r>
        <w:r w:rsidR="00DF721F">
          <w:rPr>
            <w:noProof/>
            <w:webHidden/>
          </w:rPr>
          <w:fldChar w:fldCharType="begin"/>
        </w:r>
        <w:r w:rsidR="00DF721F">
          <w:rPr>
            <w:noProof/>
            <w:webHidden/>
          </w:rPr>
          <w:instrText xml:space="preserve"> PAGEREF _Toc466633346 \h </w:instrText>
        </w:r>
        <w:r w:rsidR="00DF721F">
          <w:rPr>
            <w:noProof/>
            <w:webHidden/>
          </w:rPr>
        </w:r>
        <w:r w:rsidR="00DF721F">
          <w:rPr>
            <w:noProof/>
            <w:webHidden/>
          </w:rPr>
          <w:fldChar w:fldCharType="separate"/>
        </w:r>
        <w:r w:rsidR="00442DD7">
          <w:rPr>
            <w:noProof/>
            <w:webHidden/>
          </w:rPr>
          <w:t>3</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47" w:history="1">
        <w:r w:rsidR="00DF721F" w:rsidRPr="00203BA9">
          <w:rPr>
            <w:rStyle w:val="Hyperlink"/>
            <w:noProof/>
          </w:rPr>
          <w:t>1.3. Definētās tranzīta prioritātes</w:t>
        </w:r>
        <w:r w:rsidR="00DF721F">
          <w:rPr>
            <w:noProof/>
            <w:webHidden/>
          </w:rPr>
          <w:tab/>
        </w:r>
        <w:r w:rsidR="00DF721F">
          <w:rPr>
            <w:noProof/>
            <w:webHidden/>
          </w:rPr>
          <w:fldChar w:fldCharType="begin"/>
        </w:r>
        <w:r w:rsidR="00DF721F">
          <w:rPr>
            <w:noProof/>
            <w:webHidden/>
          </w:rPr>
          <w:instrText xml:space="preserve"> PAGEREF _Toc466633347 \h </w:instrText>
        </w:r>
        <w:r w:rsidR="00DF721F">
          <w:rPr>
            <w:noProof/>
            <w:webHidden/>
          </w:rPr>
        </w:r>
        <w:r w:rsidR="00DF721F">
          <w:rPr>
            <w:noProof/>
            <w:webHidden/>
          </w:rPr>
          <w:fldChar w:fldCharType="separate"/>
        </w:r>
        <w:r w:rsidR="00442DD7">
          <w:rPr>
            <w:noProof/>
            <w:webHidden/>
          </w:rPr>
          <w:t>7</w:t>
        </w:r>
        <w:r w:rsidR="00DF721F">
          <w:rPr>
            <w:noProof/>
            <w:webHidden/>
          </w:rPr>
          <w:fldChar w:fldCharType="end"/>
        </w:r>
      </w:hyperlink>
    </w:p>
    <w:p w:rsidR="00DF721F" w:rsidRDefault="00894C39">
      <w:pPr>
        <w:pStyle w:val="TOC1"/>
        <w:tabs>
          <w:tab w:val="left" w:pos="560"/>
          <w:tab w:val="right" w:pos="9061"/>
        </w:tabs>
        <w:rPr>
          <w:rFonts w:asciiTheme="minorHAnsi" w:eastAsiaTheme="minorEastAsia" w:hAnsiTheme="minorHAnsi"/>
          <w:b w:val="0"/>
          <w:bCs w:val="0"/>
          <w:caps w:val="0"/>
          <w:noProof/>
          <w:sz w:val="22"/>
          <w:szCs w:val="22"/>
          <w:lang w:eastAsia="lv-LV"/>
        </w:rPr>
      </w:pPr>
      <w:hyperlink w:anchor="_Toc466633348" w:history="1">
        <w:r w:rsidR="00DF721F" w:rsidRPr="00203BA9">
          <w:rPr>
            <w:rStyle w:val="Hyperlink"/>
            <w:noProof/>
          </w:rPr>
          <w:t>2.</w:t>
        </w:r>
        <w:r w:rsidR="00DF721F">
          <w:rPr>
            <w:rFonts w:asciiTheme="minorHAnsi" w:eastAsiaTheme="minorEastAsia" w:hAnsiTheme="minorHAnsi"/>
            <w:b w:val="0"/>
            <w:bCs w:val="0"/>
            <w:caps w:val="0"/>
            <w:noProof/>
            <w:sz w:val="22"/>
            <w:szCs w:val="22"/>
            <w:lang w:eastAsia="lv-LV"/>
          </w:rPr>
          <w:tab/>
        </w:r>
        <w:r w:rsidR="00DF721F" w:rsidRPr="00203BA9">
          <w:rPr>
            <w:rStyle w:val="Hyperlink"/>
            <w:noProof/>
          </w:rPr>
          <w:t>Pasākumi nozares konkurētspējas stiprināšanai</w:t>
        </w:r>
        <w:r w:rsidR="00DF721F">
          <w:rPr>
            <w:noProof/>
            <w:webHidden/>
          </w:rPr>
          <w:tab/>
        </w:r>
        <w:r w:rsidR="00DF721F">
          <w:rPr>
            <w:noProof/>
            <w:webHidden/>
          </w:rPr>
          <w:fldChar w:fldCharType="begin"/>
        </w:r>
        <w:r w:rsidR="00DF721F">
          <w:rPr>
            <w:noProof/>
            <w:webHidden/>
          </w:rPr>
          <w:instrText xml:space="preserve"> PAGEREF _Toc466633348 \h </w:instrText>
        </w:r>
        <w:r w:rsidR="00DF721F">
          <w:rPr>
            <w:noProof/>
            <w:webHidden/>
          </w:rPr>
        </w:r>
        <w:r w:rsidR="00DF721F">
          <w:rPr>
            <w:noProof/>
            <w:webHidden/>
          </w:rPr>
          <w:fldChar w:fldCharType="separate"/>
        </w:r>
        <w:r w:rsidR="00442DD7">
          <w:rPr>
            <w:noProof/>
            <w:webHidden/>
          </w:rPr>
          <w:t>7</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49" w:history="1">
        <w:r w:rsidR="00DF721F" w:rsidRPr="00203BA9">
          <w:rPr>
            <w:rStyle w:val="Hyperlink"/>
            <w:noProof/>
          </w:rPr>
          <w:t>2.1. Jaunā infrastruktūras maksas aprēķināšanas kārtība</w:t>
        </w:r>
        <w:r w:rsidR="00DF721F">
          <w:rPr>
            <w:noProof/>
            <w:webHidden/>
          </w:rPr>
          <w:tab/>
        </w:r>
        <w:r w:rsidR="00DF721F">
          <w:rPr>
            <w:noProof/>
            <w:webHidden/>
          </w:rPr>
          <w:fldChar w:fldCharType="begin"/>
        </w:r>
        <w:r w:rsidR="00DF721F">
          <w:rPr>
            <w:noProof/>
            <w:webHidden/>
          </w:rPr>
          <w:instrText xml:space="preserve"> PAGEREF _Toc466633349 \h </w:instrText>
        </w:r>
        <w:r w:rsidR="00DF721F">
          <w:rPr>
            <w:noProof/>
            <w:webHidden/>
          </w:rPr>
        </w:r>
        <w:r w:rsidR="00DF721F">
          <w:rPr>
            <w:noProof/>
            <w:webHidden/>
          </w:rPr>
          <w:fldChar w:fldCharType="separate"/>
        </w:r>
        <w:r w:rsidR="00442DD7">
          <w:rPr>
            <w:noProof/>
            <w:webHidden/>
          </w:rPr>
          <w:t>8</w:t>
        </w:r>
        <w:r w:rsidR="00DF721F">
          <w:rPr>
            <w:noProof/>
            <w:webHidden/>
          </w:rPr>
          <w:fldChar w:fldCharType="end"/>
        </w:r>
      </w:hyperlink>
    </w:p>
    <w:p w:rsidR="00DF721F" w:rsidRDefault="00894C39">
      <w:pPr>
        <w:pStyle w:val="TOC1"/>
        <w:tabs>
          <w:tab w:val="right" w:pos="9061"/>
        </w:tabs>
        <w:rPr>
          <w:rFonts w:asciiTheme="minorHAnsi" w:eastAsiaTheme="minorEastAsia" w:hAnsiTheme="minorHAnsi"/>
          <w:b w:val="0"/>
          <w:bCs w:val="0"/>
          <w:caps w:val="0"/>
          <w:noProof/>
          <w:sz w:val="22"/>
          <w:szCs w:val="22"/>
          <w:lang w:eastAsia="lv-LV"/>
        </w:rPr>
      </w:pPr>
      <w:hyperlink w:anchor="_Toc466633350" w:history="1">
        <w:r w:rsidR="00DF721F" w:rsidRPr="00203BA9">
          <w:rPr>
            <w:rStyle w:val="Hyperlink"/>
            <w:noProof/>
          </w:rPr>
          <w:t>3.Ārējās ekonomikas aktivitātes, jaunu kravu piesaiste Latvijas tranzīta koridoram</w:t>
        </w:r>
        <w:r w:rsidR="00DF721F">
          <w:rPr>
            <w:noProof/>
            <w:webHidden/>
          </w:rPr>
          <w:tab/>
        </w:r>
        <w:r w:rsidR="00DF721F">
          <w:rPr>
            <w:noProof/>
            <w:webHidden/>
          </w:rPr>
          <w:fldChar w:fldCharType="begin"/>
        </w:r>
        <w:r w:rsidR="00DF721F">
          <w:rPr>
            <w:noProof/>
            <w:webHidden/>
          </w:rPr>
          <w:instrText xml:space="preserve"> PAGEREF _Toc466633350 \h </w:instrText>
        </w:r>
        <w:r w:rsidR="00DF721F">
          <w:rPr>
            <w:noProof/>
            <w:webHidden/>
          </w:rPr>
        </w:r>
        <w:r w:rsidR="00DF721F">
          <w:rPr>
            <w:noProof/>
            <w:webHidden/>
          </w:rPr>
          <w:fldChar w:fldCharType="separate"/>
        </w:r>
        <w:r w:rsidR="00442DD7">
          <w:rPr>
            <w:noProof/>
            <w:webHidden/>
          </w:rPr>
          <w:t>9</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51" w:history="1">
        <w:r w:rsidR="00DF721F" w:rsidRPr="00203BA9">
          <w:rPr>
            <w:rStyle w:val="Hyperlink"/>
            <w:noProof/>
          </w:rPr>
          <w:t>3.1. Konferences, forumi, SVK, valsts vizītes</w:t>
        </w:r>
        <w:r w:rsidR="00DF721F">
          <w:rPr>
            <w:noProof/>
            <w:webHidden/>
          </w:rPr>
          <w:tab/>
        </w:r>
        <w:r w:rsidR="00DF721F">
          <w:rPr>
            <w:noProof/>
            <w:webHidden/>
          </w:rPr>
          <w:fldChar w:fldCharType="begin"/>
        </w:r>
        <w:r w:rsidR="00DF721F">
          <w:rPr>
            <w:noProof/>
            <w:webHidden/>
          </w:rPr>
          <w:instrText xml:space="preserve"> PAGEREF _Toc466633351 \h </w:instrText>
        </w:r>
        <w:r w:rsidR="00DF721F">
          <w:rPr>
            <w:noProof/>
            <w:webHidden/>
          </w:rPr>
        </w:r>
        <w:r w:rsidR="00DF721F">
          <w:rPr>
            <w:noProof/>
            <w:webHidden/>
          </w:rPr>
          <w:fldChar w:fldCharType="separate"/>
        </w:r>
        <w:r w:rsidR="00442DD7">
          <w:rPr>
            <w:noProof/>
            <w:webHidden/>
          </w:rPr>
          <w:t>9</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52" w:history="1">
        <w:r w:rsidR="00DF721F" w:rsidRPr="00203BA9">
          <w:rPr>
            <w:rStyle w:val="Hyperlink"/>
            <w:noProof/>
            <w:lang w:eastAsia="zh-CN"/>
          </w:rPr>
          <w:t>3.2.Ķīnas un Centrālās un Austrumeiropas valstu sadarbības formāts 16+1</w:t>
        </w:r>
        <w:r w:rsidR="00DF721F">
          <w:rPr>
            <w:noProof/>
            <w:webHidden/>
          </w:rPr>
          <w:tab/>
        </w:r>
        <w:r w:rsidR="00DF721F">
          <w:rPr>
            <w:noProof/>
            <w:webHidden/>
          </w:rPr>
          <w:fldChar w:fldCharType="begin"/>
        </w:r>
        <w:r w:rsidR="00DF721F">
          <w:rPr>
            <w:noProof/>
            <w:webHidden/>
          </w:rPr>
          <w:instrText xml:space="preserve"> PAGEREF _Toc466633352 \h </w:instrText>
        </w:r>
        <w:r w:rsidR="00DF721F">
          <w:rPr>
            <w:noProof/>
            <w:webHidden/>
          </w:rPr>
        </w:r>
        <w:r w:rsidR="00DF721F">
          <w:rPr>
            <w:noProof/>
            <w:webHidden/>
          </w:rPr>
          <w:fldChar w:fldCharType="separate"/>
        </w:r>
        <w:r w:rsidR="00442DD7">
          <w:rPr>
            <w:noProof/>
            <w:webHidden/>
          </w:rPr>
          <w:t>10</w:t>
        </w:r>
        <w:r w:rsidR="00DF721F">
          <w:rPr>
            <w:noProof/>
            <w:webHidden/>
          </w:rPr>
          <w:fldChar w:fldCharType="end"/>
        </w:r>
      </w:hyperlink>
    </w:p>
    <w:p w:rsidR="00DF721F" w:rsidRDefault="00894C39">
      <w:pPr>
        <w:pStyle w:val="TOC1"/>
        <w:tabs>
          <w:tab w:val="right" w:pos="9061"/>
        </w:tabs>
        <w:rPr>
          <w:rFonts w:asciiTheme="minorHAnsi" w:eastAsiaTheme="minorEastAsia" w:hAnsiTheme="minorHAnsi"/>
          <w:b w:val="0"/>
          <w:bCs w:val="0"/>
          <w:caps w:val="0"/>
          <w:noProof/>
          <w:sz w:val="22"/>
          <w:szCs w:val="22"/>
          <w:lang w:eastAsia="lv-LV"/>
        </w:rPr>
      </w:pPr>
      <w:hyperlink w:anchor="_Toc466633353" w:history="1">
        <w:r w:rsidR="00DF721F" w:rsidRPr="00203BA9">
          <w:rPr>
            <w:rStyle w:val="Hyperlink"/>
            <w:noProof/>
          </w:rPr>
          <w:t>4. Satiksmes ministrijas ekonomiskās aktivitātes</w:t>
        </w:r>
        <w:r w:rsidR="00DF721F">
          <w:rPr>
            <w:noProof/>
            <w:webHidden/>
          </w:rPr>
          <w:tab/>
        </w:r>
        <w:r w:rsidR="00DF721F">
          <w:rPr>
            <w:noProof/>
            <w:webHidden/>
          </w:rPr>
          <w:fldChar w:fldCharType="begin"/>
        </w:r>
        <w:r w:rsidR="00DF721F">
          <w:rPr>
            <w:noProof/>
            <w:webHidden/>
          </w:rPr>
          <w:instrText xml:space="preserve"> PAGEREF _Toc466633353 \h </w:instrText>
        </w:r>
        <w:r w:rsidR="00DF721F">
          <w:rPr>
            <w:noProof/>
            <w:webHidden/>
          </w:rPr>
        </w:r>
        <w:r w:rsidR="00DF721F">
          <w:rPr>
            <w:noProof/>
            <w:webHidden/>
          </w:rPr>
          <w:fldChar w:fldCharType="separate"/>
        </w:r>
        <w:r w:rsidR="00442DD7">
          <w:rPr>
            <w:noProof/>
            <w:webHidden/>
          </w:rPr>
          <w:t>12</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54" w:history="1">
        <w:r w:rsidR="00DF721F" w:rsidRPr="00203BA9">
          <w:rPr>
            <w:rStyle w:val="Hyperlink"/>
            <w:noProof/>
            <w:lang w:eastAsia="lv-LV"/>
          </w:rPr>
          <w:t>4.1.Satiksmes ministrijas galvenie pasākumi 2017.gadā:</w:t>
        </w:r>
        <w:r w:rsidR="00DF721F">
          <w:rPr>
            <w:noProof/>
            <w:webHidden/>
          </w:rPr>
          <w:tab/>
        </w:r>
        <w:r w:rsidR="00DF721F">
          <w:rPr>
            <w:noProof/>
            <w:webHidden/>
          </w:rPr>
          <w:fldChar w:fldCharType="begin"/>
        </w:r>
        <w:r w:rsidR="00DF721F">
          <w:rPr>
            <w:noProof/>
            <w:webHidden/>
          </w:rPr>
          <w:instrText xml:space="preserve"> PAGEREF _Toc466633354 \h </w:instrText>
        </w:r>
        <w:r w:rsidR="00DF721F">
          <w:rPr>
            <w:noProof/>
            <w:webHidden/>
          </w:rPr>
        </w:r>
        <w:r w:rsidR="00DF721F">
          <w:rPr>
            <w:noProof/>
            <w:webHidden/>
          </w:rPr>
          <w:fldChar w:fldCharType="separate"/>
        </w:r>
        <w:r w:rsidR="00442DD7">
          <w:rPr>
            <w:noProof/>
            <w:webHidden/>
          </w:rPr>
          <w:t>12</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55" w:history="1">
        <w:r w:rsidR="00DF721F" w:rsidRPr="00203BA9">
          <w:rPr>
            <w:rStyle w:val="Hyperlink"/>
            <w:noProof/>
            <w:lang w:eastAsia="zh-CN" w:bidi="hi-IN"/>
          </w:rPr>
          <w:t>4.2. Loģistikas nozares padome</w:t>
        </w:r>
        <w:r w:rsidR="00DF721F">
          <w:rPr>
            <w:noProof/>
            <w:webHidden/>
          </w:rPr>
          <w:tab/>
        </w:r>
        <w:r w:rsidR="00DF721F">
          <w:rPr>
            <w:noProof/>
            <w:webHidden/>
          </w:rPr>
          <w:fldChar w:fldCharType="begin"/>
        </w:r>
        <w:r w:rsidR="00DF721F">
          <w:rPr>
            <w:noProof/>
            <w:webHidden/>
          </w:rPr>
          <w:instrText xml:space="preserve"> PAGEREF _Toc466633355 \h </w:instrText>
        </w:r>
        <w:r w:rsidR="00DF721F">
          <w:rPr>
            <w:noProof/>
            <w:webHidden/>
          </w:rPr>
        </w:r>
        <w:r w:rsidR="00DF721F">
          <w:rPr>
            <w:noProof/>
            <w:webHidden/>
          </w:rPr>
          <w:fldChar w:fldCharType="separate"/>
        </w:r>
        <w:r w:rsidR="00442DD7">
          <w:rPr>
            <w:noProof/>
            <w:webHidden/>
          </w:rPr>
          <w:t>13</w:t>
        </w:r>
        <w:r w:rsidR="00DF721F">
          <w:rPr>
            <w:noProof/>
            <w:webHidden/>
          </w:rPr>
          <w:fldChar w:fldCharType="end"/>
        </w:r>
      </w:hyperlink>
    </w:p>
    <w:p w:rsidR="00DF721F" w:rsidRDefault="00894C39">
      <w:pPr>
        <w:pStyle w:val="TOC1"/>
        <w:tabs>
          <w:tab w:val="right" w:pos="9061"/>
        </w:tabs>
        <w:rPr>
          <w:rFonts w:asciiTheme="minorHAnsi" w:eastAsiaTheme="minorEastAsia" w:hAnsiTheme="minorHAnsi"/>
          <w:b w:val="0"/>
          <w:bCs w:val="0"/>
          <w:caps w:val="0"/>
          <w:noProof/>
          <w:sz w:val="22"/>
          <w:szCs w:val="22"/>
          <w:lang w:eastAsia="lv-LV"/>
        </w:rPr>
      </w:pPr>
      <w:hyperlink w:anchor="_Toc466633356" w:history="1">
        <w:r w:rsidR="00DF721F" w:rsidRPr="00203BA9">
          <w:rPr>
            <w:rStyle w:val="Hyperlink"/>
            <w:noProof/>
          </w:rPr>
          <w:t>5. Kurzemes reģiona investīciju attīstības projekti</w:t>
        </w:r>
        <w:r w:rsidR="00DF721F">
          <w:rPr>
            <w:noProof/>
            <w:webHidden/>
          </w:rPr>
          <w:tab/>
        </w:r>
        <w:r w:rsidR="00DF721F">
          <w:rPr>
            <w:noProof/>
            <w:webHidden/>
          </w:rPr>
          <w:fldChar w:fldCharType="begin"/>
        </w:r>
        <w:r w:rsidR="00DF721F">
          <w:rPr>
            <w:noProof/>
            <w:webHidden/>
          </w:rPr>
          <w:instrText xml:space="preserve"> PAGEREF _Toc466633356 \h </w:instrText>
        </w:r>
        <w:r w:rsidR="00DF721F">
          <w:rPr>
            <w:noProof/>
            <w:webHidden/>
          </w:rPr>
        </w:r>
        <w:r w:rsidR="00DF721F">
          <w:rPr>
            <w:noProof/>
            <w:webHidden/>
          </w:rPr>
          <w:fldChar w:fldCharType="separate"/>
        </w:r>
        <w:r w:rsidR="00442DD7">
          <w:rPr>
            <w:noProof/>
            <w:webHidden/>
          </w:rPr>
          <w:t>14</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57" w:history="1">
        <w:r w:rsidR="00DF721F" w:rsidRPr="00203BA9">
          <w:rPr>
            <w:rStyle w:val="Hyperlink"/>
            <w:noProof/>
          </w:rPr>
          <w:t>5.1.TEN-T tīkls Kurzemes reģionā</w:t>
        </w:r>
        <w:r w:rsidR="00DF721F">
          <w:rPr>
            <w:noProof/>
            <w:webHidden/>
          </w:rPr>
          <w:tab/>
        </w:r>
        <w:r w:rsidR="00DF721F">
          <w:rPr>
            <w:noProof/>
            <w:webHidden/>
          </w:rPr>
          <w:fldChar w:fldCharType="begin"/>
        </w:r>
        <w:r w:rsidR="00DF721F">
          <w:rPr>
            <w:noProof/>
            <w:webHidden/>
          </w:rPr>
          <w:instrText xml:space="preserve"> PAGEREF _Toc466633357 \h </w:instrText>
        </w:r>
        <w:r w:rsidR="00DF721F">
          <w:rPr>
            <w:noProof/>
            <w:webHidden/>
          </w:rPr>
        </w:r>
        <w:r w:rsidR="00DF721F">
          <w:rPr>
            <w:noProof/>
            <w:webHidden/>
          </w:rPr>
          <w:fldChar w:fldCharType="separate"/>
        </w:r>
        <w:r w:rsidR="00442DD7">
          <w:rPr>
            <w:noProof/>
            <w:webHidden/>
          </w:rPr>
          <w:t>14</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58" w:history="1">
        <w:r w:rsidR="00DF721F" w:rsidRPr="00203BA9">
          <w:rPr>
            <w:rStyle w:val="Hyperlink"/>
            <w:noProof/>
          </w:rPr>
          <w:t>5.2.Attīstības projekti dzelzceļa nozarē</w:t>
        </w:r>
        <w:r w:rsidR="00DF721F">
          <w:rPr>
            <w:noProof/>
            <w:webHidden/>
          </w:rPr>
          <w:tab/>
        </w:r>
        <w:r w:rsidR="00DF721F">
          <w:rPr>
            <w:noProof/>
            <w:webHidden/>
          </w:rPr>
          <w:fldChar w:fldCharType="begin"/>
        </w:r>
        <w:r w:rsidR="00DF721F">
          <w:rPr>
            <w:noProof/>
            <w:webHidden/>
          </w:rPr>
          <w:instrText xml:space="preserve"> PAGEREF _Toc466633358 \h </w:instrText>
        </w:r>
        <w:r w:rsidR="00DF721F">
          <w:rPr>
            <w:noProof/>
            <w:webHidden/>
          </w:rPr>
        </w:r>
        <w:r w:rsidR="00DF721F">
          <w:rPr>
            <w:noProof/>
            <w:webHidden/>
          </w:rPr>
          <w:fldChar w:fldCharType="separate"/>
        </w:r>
        <w:r w:rsidR="00442DD7">
          <w:rPr>
            <w:noProof/>
            <w:webHidden/>
          </w:rPr>
          <w:t>14</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59" w:history="1">
        <w:r w:rsidR="00DF721F" w:rsidRPr="00203BA9">
          <w:rPr>
            <w:rStyle w:val="Hyperlink"/>
            <w:noProof/>
          </w:rPr>
          <w:t>5.3.Attīstības projekti ostu nozarē</w:t>
        </w:r>
        <w:r w:rsidR="00DF721F">
          <w:rPr>
            <w:noProof/>
            <w:webHidden/>
          </w:rPr>
          <w:tab/>
        </w:r>
        <w:r w:rsidR="00DF721F">
          <w:rPr>
            <w:noProof/>
            <w:webHidden/>
          </w:rPr>
          <w:fldChar w:fldCharType="begin"/>
        </w:r>
        <w:r w:rsidR="00DF721F">
          <w:rPr>
            <w:noProof/>
            <w:webHidden/>
          </w:rPr>
          <w:instrText xml:space="preserve"> PAGEREF _Toc466633359 \h </w:instrText>
        </w:r>
        <w:r w:rsidR="00DF721F">
          <w:rPr>
            <w:noProof/>
            <w:webHidden/>
          </w:rPr>
        </w:r>
        <w:r w:rsidR="00DF721F">
          <w:rPr>
            <w:noProof/>
            <w:webHidden/>
          </w:rPr>
          <w:fldChar w:fldCharType="separate"/>
        </w:r>
        <w:r w:rsidR="00442DD7">
          <w:rPr>
            <w:noProof/>
            <w:webHidden/>
          </w:rPr>
          <w:t>15</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60" w:history="1">
        <w:r w:rsidR="00DF721F" w:rsidRPr="00203BA9">
          <w:rPr>
            <w:rStyle w:val="Hyperlink"/>
            <w:noProof/>
          </w:rPr>
          <w:t>5.4. Aviācijas attīstības projekti Liepājā</w:t>
        </w:r>
        <w:r w:rsidR="00DF721F">
          <w:rPr>
            <w:noProof/>
            <w:webHidden/>
          </w:rPr>
          <w:tab/>
        </w:r>
        <w:r w:rsidR="00DF721F">
          <w:rPr>
            <w:noProof/>
            <w:webHidden/>
          </w:rPr>
          <w:fldChar w:fldCharType="begin"/>
        </w:r>
        <w:r w:rsidR="00DF721F">
          <w:rPr>
            <w:noProof/>
            <w:webHidden/>
          </w:rPr>
          <w:instrText xml:space="preserve"> PAGEREF _Toc466633360 \h </w:instrText>
        </w:r>
        <w:r w:rsidR="00DF721F">
          <w:rPr>
            <w:noProof/>
            <w:webHidden/>
          </w:rPr>
        </w:r>
        <w:r w:rsidR="00DF721F">
          <w:rPr>
            <w:noProof/>
            <w:webHidden/>
          </w:rPr>
          <w:fldChar w:fldCharType="separate"/>
        </w:r>
        <w:r w:rsidR="00442DD7">
          <w:rPr>
            <w:noProof/>
            <w:webHidden/>
          </w:rPr>
          <w:t>17</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61" w:history="1">
        <w:r w:rsidR="00DF721F" w:rsidRPr="00203BA9">
          <w:rPr>
            <w:rStyle w:val="Hyperlink"/>
            <w:noProof/>
          </w:rPr>
          <w:t>5.5.Autoceļu infrastruktūra Kurzemē</w:t>
        </w:r>
        <w:r w:rsidR="00DF721F">
          <w:rPr>
            <w:noProof/>
            <w:webHidden/>
          </w:rPr>
          <w:tab/>
        </w:r>
        <w:r w:rsidR="00DF721F">
          <w:rPr>
            <w:noProof/>
            <w:webHidden/>
          </w:rPr>
          <w:fldChar w:fldCharType="begin"/>
        </w:r>
        <w:r w:rsidR="00DF721F">
          <w:rPr>
            <w:noProof/>
            <w:webHidden/>
          </w:rPr>
          <w:instrText xml:space="preserve"> PAGEREF _Toc466633361 \h </w:instrText>
        </w:r>
        <w:r w:rsidR="00DF721F">
          <w:rPr>
            <w:noProof/>
            <w:webHidden/>
          </w:rPr>
        </w:r>
        <w:r w:rsidR="00DF721F">
          <w:rPr>
            <w:noProof/>
            <w:webHidden/>
          </w:rPr>
          <w:fldChar w:fldCharType="separate"/>
        </w:r>
        <w:r w:rsidR="00442DD7">
          <w:rPr>
            <w:noProof/>
            <w:webHidden/>
          </w:rPr>
          <w:t>18</w:t>
        </w:r>
        <w:r w:rsidR="00DF721F">
          <w:rPr>
            <w:noProof/>
            <w:webHidden/>
          </w:rPr>
          <w:fldChar w:fldCharType="end"/>
        </w:r>
      </w:hyperlink>
    </w:p>
    <w:p w:rsidR="00DF721F" w:rsidRDefault="00894C39">
      <w:pPr>
        <w:pStyle w:val="TOC2"/>
        <w:tabs>
          <w:tab w:val="right" w:pos="9061"/>
        </w:tabs>
        <w:rPr>
          <w:rFonts w:eastAsiaTheme="minorEastAsia"/>
          <w:b w:val="0"/>
          <w:bCs w:val="0"/>
          <w:noProof/>
          <w:sz w:val="22"/>
          <w:szCs w:val="22"/>
          <w:lang w:eastAsia="lv-LV"/>
        </w:rPr>
      </w:pPr>
      <w:hyperlink w:anchor="_Toc466633362" w:history="1">
        <w:r w:rsidR="00DF721F" w:rsidRPr="00203BA9">
          <w:rPr>
            <w:rStyle w:val="Hyperlink"/>
            <w:noProof/>
          </w:rPr>
          <w:t>5.5. Sabiedriskā transporta jomas aktualitātes Kurzemē</w:t>
        </w:r>
        <w:r w:rsidR="00DF721F">
          <w:rPr>
            <w:noProof/>
            <w:webHidden/>
          </w:rPr>
          <w:tab/>
        </w:r>
        <w:r w:rsidR="00DF721F">
          <w:rPr>
            <w:noProof/>
            <w:webHidden/>
          </w:rPr>
          <w:fldChar w:fldCharType="begin"/>
        </w:r>
        <w:r w:rsidR="00DF721F">
          <w:rPr>
            <w:noProof/>
            <w:webHidden/>
          </w:rPr>
          <w:instrText xml:space="preserve"> PAGEREF _Toc466633362 \h </w:instrText>
        </w:r>
        <w:r w:rsidR="00DF721F">
          <w:rPr>
            <w:noProof/>
            <w:webHidden/>
          </w:rPr>
        </w:r>
        <w:r w:rsidR="00DF721F">
          <w:rPr>
            <w:noProof/>
            <w:webHidden/>
          </w:rPr>
          <w:fldChar w:fldCharType="separate"/>
        </w:r>
        <w:r w:rsidR="00442DD7">
          <w:rPr>
            <w:noProof/>
            <w:webHidden/>
          </w:rPr>
          <w:t>23</w:t>
        </w:r>
        <w:r w:rsidR="00DF721F">
          <w:rPr>
            <w:noProof/>
            <w:webHidden/>
          </w:rPr>
          <w:fldChar w:fldCharType="end"/>
        </w:r>
      </w:hyperlink>
    </w:p>
    <w:p w:rsidR="00342B24" w:rsidRDefault="00DF721F" w:rsidP="00342B24">
      <w:pPr>
        <w:rPr>
          <w:rFonts w:cs="Times New Roman"/>
          <w:b/>
          <w:bCs/>
          <w:sz w:val="24"/>
          <w:szCs w:val="24"/>
        </w:rPr>
      </w:pPr>
      <w:r>
        <w:rPr>
          <w:rFonts w:cs="Times New Roman"/>
          <w:b/>
          <w:bCs/>
          <w:sz w:val="24"/>
          <w:szCs w:val="24"/>
        </w:rPr>
        <w:fldChar w:fldCharType="end"/>
      </w:r>
    </w:p>
    <w:p w:rsidR="00342B24" w:rsidRDefault="00342B24" w:rsidP="00342B24">
      <w:pPr>
        <w:rPr>
          <w:rFonts w:cs="Times New Roman"/>
          <w:b/>
          <w:bCs/>
          <w:sz w:val="24"/>
          <w:szCs w:val="24"/>
        </w:rPr>
      </w:pPr>
    </w:p>
    <w:p w:rsidR="00342B24" w:rsidRDefault="00342B24" w:rsidP="00342B24">
      <w:pPr>
        <w:rPr>
          <w:rFonts w:cs="Times New Roman"/>
          <w:b/>
          <w:bCs/>
          <w:sz w:val="24"/>
          <w:szCs w:val="24"/>
        </w:rPr>
      </w:pPr>
    </w:p>
    <w:p w:rsidR="00342B24" w:rsidRDefault="00342B24">
      <w:pPr>
        <w:rPr>
          <w:rFonts w:cs="Times New Roman"/>
          <w:b/>
          <w:bCs/>
          <w:sz w:val="24"/>
          <w:szCs w:val="24"/>
        </w:rPr>
      </w:pPr>
      <w:r>
        <w:rPr>
          <w:rFonts w:cs="Times New Roman"/>
          <w:b/>
          <w:bCs/>
          <w:sz w:val="24"/>
          <w:szCs w:val="24"/>
        </w:rPr>
        <w:br w:type="page"/>
      </w:r>
    </w:p>
    <w:p w:rsidR="00342B24" w:rsidRPr="00342B24" w:rsidRDefault="00342B24" w:rsidP="00342B24">
      <w:pPr>
        <w:pStyle w:val="Heading1"/>
      </w:pPr>
      <w:bookmarkStart w:id="2" w:name="_Toc466633343"/>
      <w:r w:rsidRPr="00342B24">
        <w:lastRenderedPageBreak/>
        <w:t>Ievads</w:t>
      </w:r>
      <w:bookmarkEnd w:id="2"/>
    </w:p>
    <w:p w:rsidR="00342B24" w:rsidRPr="00342B24" w:rsidRDefault="00342B24" w:rsidP="00342B24">
      <w:pPr>
        <w:jc w:val="both"/>
        <w:rPr>
          <w:rFonts w:cs="Times New Roman"/>
          <w:sz w:val="24"/>
          <w:szCs w:val="24"/>
        </w:rPr>
      </w:pPr>
      <w:r w:rsidRPr="00342B24">
        <w:rPr>
          <w:rFonts w:cs="Times New Roman"/>
          <w:sz w:val="24"/>
          <w:szCs w:val="24"/>
        </w:rPr>
        <w:t xml:space="preserve">Informatīvais ziņojums sagatavots pamatojoties uz 2016.gada 16.novembra Ministru kabineta sēdes darba kārtības 5.5. punktu. Satiksmes ministrija šajā ziņojumā apkopoja informāciju par pagājušā gada rezultatīvajiem rādītājiem Latvijas ostās un dzelzceļā, atsevišķi izceļot informāciju par Liepājas ostas rezultatīvajiem rādītājiem. Šajā ziņojumā ir izvērtēta arī citu ģeopolitisko un globālo procesu ietekme uz tranzīta nozari. Atspoguļotas ārējās ekonomiskās aktivitātes jaunu kravu piesaistei Latvijas tranzīta koridoram, kā arī atspoguļoti transporta nozares investīciju un attīstības projekti Kurzemes reģionā. </w:t>
      </w:r>
    </w:p>
    <w:bookmarkEnd w:id="0"/>
    <w:bookmarkEnd w:id="1"/>
    <w:p w:rsidR="0069259F" w:rsidRPr="00342B24" w:rsidRDefault="0069259F" w:rsidP="002A2B9F">
      <w:pPr>
        <w:spacing w:after="200"/>
        <w:ind w:right="38"/>
        <w:jc w:val="both"/>
        <w:rPr>
          <w:rFonts w:eastAsia="Times New Roman" w:cs="Times New Roman"/>
          <w:b/>
          <w:sz w:val="24"/>
          <w:szCs w:val="24"/>
          <w:lang w:eastAsia="lv-LV"/>
        </w:rPr>
      </w:pPr>
    </w:p>
    <w:p w:rsidR="00757B08" w:rsidRPr="00342B24" w:rsidRDefault="00757B08" w:rsidP="00342B24">
      <w:pPr>
        <w:pStyle w:val="Heading1"/>
        <w:rPr>
          <w:lang w:eastAsia="lv-LV"/>
        </w:rPr>
      </w:pPr>
      <w:bookmarkStart w:id="3" w:name="_Toc466633344"/>
      <w:r w:rsidRPr="00342B24">
        <w:rPr>
          <w:lang w:eastAsia="lv-LV"/>
        </w:rPr>
        <w:t xml:space="preserve">1. </w:t>
      </w:r>
      <w:r w:rsidR="00485A77" w:rsidRPr="00342B24">
        <w:rPr>
          <w:lang w:eastAsia="lv-LV"/>
        </w:rPr>
        <w:t xml:space="preserve">Makroekonomiskā situācija </w:t>
      </w:r>
      <w:r w:rsidRPr="00342B24">
        <w:rPr>
          <w:lang w:eastAsia="lv-LV"/>
        </w:rPr>
        <w:t>Latvijas ostās un dzelzceļa pārvadājumos</w:t>
      </w:r>
      <w:bookmarkEnd w:id="3"/>
      <w:r w:rsidRPr="00342B24">
        <w:rPr>
          <w:lang w:eastAsia="lv-LV"/>
        </w:rPr>
        <w:t xml:space="preserve">       </w:t>
      </w:r>
    </w:p>
    <w:p w:rsidR="0017144E" w:rsidRPr="00342B24" w:rsidRDefault="0017144E" w:rsidP="00757B08">
      <w:pPr>
        <w:ind w:right="40"/>
        <w:jc w:val="both"/>
        <w:rPr>
          <w:rFonts w:eastAsia="Times New Roman" w:cs="Times New Roman"/>
          <w:b/>
          <w:sz w:val="24"/>
          <w:szCs w:val="24"/>
          <w:lang w:eastAsia="lv-LV"/>
        </w:rPr>
      </w:pPr>
    </w:p>
    <w:p w:rsidR="002E2609" w:rsidRPr="00342B24" w:rsidRDefault="0017144E" w:rsidP="00342B24">
      <w:pPr>
        <w:pStyle w:val="Heading2"/>
        <w:rPr>
          <w:lang w:eastAsia="lv-LV"/>
        </w:rPr>
      </w:pPr>
      <w:bookmarkStart w:id="4" w:name="_Toc466633345"/>
      <w:r w:rsidRPr="00342B24">
        <w:rPr>
          <w:lang w:eastAsia="lv-LV"/>
        </w:rPr>
        <w:t>1.</w:t>
      </w:r>
      <w:r w:rsidR="002554EC" w:rsidRPr="00342B24">
        <w:rPr>
          <w:lang w:eastAsia="lv-LV"/>
        </w:rPr>
        <w:t>1</w:t>
      </w:r>
      <w:r w:rsidRPr="00342B24">
        <w:rPr>
          <w:lang w:eastAsia="lv-LV"/>
        </w:rPr>
        <w:t xml:space="preserve">. </w:t>
      </w:r>
      <w:r w:rsidR="002E2609" w:rsidRPr="00342B24">
        <w:rPr>
          <w:lang w:eastAsia="lv-LV"/>
        </w:rPr>
        <w:t>Ģeopolitiskie aspekti</w:t>
      </w:r>
      <w:bookmarkEnd w:id="4"/>
      <w:r w:rsidR="002E2609" w:rsidRPr="00342B24">
        <w:rPr>
          <w:lang w:eastAsia="lv-LV"/>
        </w:rPr>
        <w:t xml:space="preserve"> </w:t>
      </w:r>
    </w:p>
    <w:p w:rsidR="002E2609" w:rsidRPr="00342B24" w:rsidRDefault="002E2609" w:rsidP="00757B08">
      <w:pPr>
        <w:ind w:right="40"/>
        <w:jc w:val="both"/>
        <w:rPr>
          <w:rFonts w:eastAsia="Times New Roman" w:cs="Times New Roman"/>
          <w:b/>
          <w:sz w:val="24"/>
          <w:szCs w:val="24"/>
          <w:lang w:eastAsia="lv-LV"/>
        </w:rPr>
      </w:pPr>
    </w:p>
    <w:p w:rsidR="002E2609" w:rsidRPr="00342B24" w:rsidRDefault="002E2609" w:rsidP="002E2609">
      <w:pPr>
        <w:pStyle w:val="ListParagraph"/>
        <w:numPr>
          <w:ilvl w:val="1"/>
          <w:numId w:val="43"/>
        </w:numPr>
        <w:ind w:right="40"/>
        <w:jc w:val="both"/>
        <w:rPr>
          <w:rFonts w:eastAsia="Times New Roman" w:cs="Times New Roman"/>
          <w:sz w:val="24"/>
          <w:szCs w:val="24"/>
          <w:lang w:eastAsia="lv-LV"/>
        </w:rPr>
      </w:pPr>
      <w:r w:rsidRPr="00342B24">
        <w:rPr>
          <w:rFonts w:eastAsia="Times New Roman" w:cs="Times New Roman"/>
          <w:sz w:val="24"/>
          <w:szCs w:val="24"/>
          <w:lang w:eastAsia="lv-LV"/>
        </w:rPr>
        <w:t>Globālā pasaules ekonomiskā krīze – nekust</w:t>
      </w:r>
      <w:r w:rsidR="002D193E" w:rsidRPr="00342B24">
        <w:rPr>
          <w:rFonts w:eastAsia="Times New Roman" w:cs="Times New Roman"/>
          <w:sz w:val="24"/>
          <w:szCs w:val="24"/>
          <w:lang w:eastAsia="lv-LV"/>
        </w:rPr>
        <w:t>a</w:t>
      </w:r>
      <w:r w:rsidRPr="00342B24">
        <w:rPr>
          <w:rFonts w:eastAsia="Times New Roman" w:cs="Times New Roman"/>
          <w:sz w:val="24"/>
          <w:szCs w:val="24"/>
          <w:lang w:eastAsia="lv-LV"/>
        </w:rPr>
        <w:t>mo īpašumu un banku krīze</w:t>
      </w:r>
    </w:p>
    <w:p w:rsidR="002E2609" w:rsidRPr="00342B24" w:rsidRDefault="002E2609" w:rsidP="002E2609">
      <w:pPr>
        <w:pStyle w:val="ListParagraph"/>
        <w:numPr>
          <w:ilvl w:val="1"/>
          <w:numId w:val="43"/>
        </w:numPr>
        <w:ind w:right="40"/>
        <w:jc w:val="both"/>
        <w:rPr>
          <w:rFonts w:eastAsia="Times New Roman" w:cs="Times New Roman"/>
          <w:sz w:val="24"/>
          <w:szCs w:val="24"/>
          <w:lang w:eastAsia="lv-LV"/>
        </w:rPr>
      </w:pPr>
      <w:r w:rsidRPr="00342B24">
        <w:rPr>
          <w:rFonts w:eastAsia="Times New Roman" w:cs="Times New Roman"/>
          <w:sz w:val="24"/>
          <w:szCs w:val="24"/>
          <w:lang w:eastAsia="lv-LV"/>
        </w:rPr>
        <w:t>Ekonomiskās sankcijas - saspīlējum</w:t>
      </w:r>
      <w:r w:rsidR="002D193E" w:rsidRPr="00342B24">
        <w:rPr>
          <w:rFonts w:eastAsia="Times New Roman" w:cs="Times New Roman"/>
          <w:sz w:val="24"/>
          <w:szCs w:val="24"/>
          <w:lang w:eastAsia="lv-LV"/>
        </w:rPr>
        <w:t>s</w:t>
      </w:r>
      <w:r w:rsidRPr="00342B24">
        <w:rPr>
          <w:rFonts w:eastAsia="Times New Roman" w:cs="Times New Roman"/>
          <w:sz w:val="24"/>
          <w:szCs w:val="24"/>
          <w:lang w:eastAsia="lv-LV"/>
        </w:rPr>
        <w:t xml:space="preserve"> Eiropas Savienības un Krievijas attiecībās</w:t>
      </w:r>
    </w:p>
    <w:p w:rsidR="002E2609" w:rsidRPr="00342B24" w:rsidRDefault="002E2609" w:rsidP="002E2609">
      <w:pPr>
        <w:pStyle w:val="ListParagraph"/>
        <w:numPr>
          <w:ilvl w:val="1"/>
          <w:numId w:val="43"/>
        </w:numPr>
        <w:ind w:right="40"/>
        <w:jc w:val="both"/>
        <w:rPr>
          <w:rFonts w:eastAsia="Times New Roman" w:cs="Times New Roman"/>
          <w:sz w:val="24"/>
          <w:szCs w:val="24"/>
          <w:lang w:eastAsia="lv-LV"/>
        </w:rPr>
      </w:pPr>
      <w:r w:rsidRPr="00342B24">
        <w:rPr>
          <w:rFonts w:eastAsia="Times New Roman" w:cs="Times New Roman"/>
          <w:sz w:val="24"/>
          <w:szCs w:val="24"/>
          <w:lang w:eastAsia="lv-LV"/>
        </w:rPr>
        <w:t>Energoresu</w:t>
      </w:r>
      <w:r w:rsidR="00C50030" w:rsidRPr="00342B24">
        <w:rPr>
          <w:rFonts w:eastAsia="Times New Roman" w:cs="Times New Roman"/>
          <w:sz w:val="24"/>
          <w:szCs w:val="24"/>
          <w:lang w:eastAsia="lv-LV"/>
        </w:rPr>
        <w:t>r</w:t>
      </w:r>
      <w:r w:rsidRPr="00342B24">
        <w:rPr>
          <w:rFonts w:eastAsia="Times New Roman" w:cs="Times New Roman"/>
          <w:sz w:val="24"/>
          <w:szCs w:val="24"/>
          <w:lang w:eastAsia="lv-LV"/>
        </w:rPr>
        <w:t>su cenu svārstības pasaulē</w:t>
      </w:r>
    </w:p>
    <w:p w:rsidR="002E2609" w:rsidRPr="00342B24" w:rsidRDefault="002E2609" w:rsidP="002E2609">
      <w:pPr>
        <w:pStyle w:val="ListParagraph"/>
        <w:numPr>
          <w:ilvl w:val="1"/>
          <w:numId w:val="43"/>
        </w:numPr>
        <w:ind w:right="40"/>
        <w:jc w:val="both"/>
        <w:rPr>
          <w:rFonts w:eastAsia="Times New Roman" w:cs="Times New Roman"/>
          <w:sz w:val="24"/>
          <w:szCs w:val="24"/>
          <w:lang w:eastAsia="lv-LV"/>
        </w:rPr>
      </w:pPr>
      <w:r w:rsidRPr="00342B24">
        <w:rPr>
          <w:rFonts w:eastAsia="Times New Roman" w:cs="Times New Roman"/>
          <w:sz w:val="24"/>
          <w:szCs w:val="24"/>
          <w:lang w:eastAsia="lv-LV"/>
        </w:rPr>
        <w:t>Eirāzijas Zīda ceļa attīstība</w:t>
      </w:r>
    </w:p>
    <w:p w:rsidR="002E2609" w:rsidRPr="00342B24" w:rsidRDefault="002E2609" w:rsidP="002E2609">
      <w:pPr>
        <w:ind w:right="40"/>
        <w:jc w:val="both"/>
        <w:rPr>
          <w:rFonts w:eastAsia="Times New Roman" w:cs="Times New Roman"/>
          <w:b/>
          <w:sz w:val="24"/>
          <w:szCs w:val="24"/>
          <w:lang w:eastAsia="lv-LV"/>
        </w:rPr>
      </w:pPr>
    </w:p>
    <w:p w:rsidR="00485A77" w:rsidRPr="00342B24" w:rsidRDefault="00CB7939" w:rsidP="00342B24">
      <w:pPr>
        <w:pStyle w:val="Heading2"/>
        <w:rPr>
          <w:lang w:eastAsia="lv-LV"/>
        </w:rPr>
      </w:pPr>
      <w:bookmarkStart w:id="5" w:name="_Toc466633346"/>
      <w:r w:rsidRPr="00342B24">
        <w:rPr>
          <w:lang w:eastAsia="lv-LV"/>
        </w:rPr>
        <w:t>1.</w:t>
      </w:r>
      <w:r w:rsidR="002554EC" w:rsidRPr="00342B24">
        <w:rPr>
          <w:lang w:eastAsia="lv-LV"/>
        </w:rPr>
        <w:t>2</w:t>
      </w:r>
      <w:r w:rsidRPr="00342B24">
        <w:rPr>
          <w:lang w:eastAsia="lv-LV"/>
        </w:rPr>
        <w:t xml:space="preserve">. </w:t>
      </w:r>
      <w:r w:rsidR="00485A77" w:rsidRPr="00342B24">
        <w:rPr>
          <w:lang w:eastAsia="lv-LV"/>
        </w:rPr>
        <w:t>Kravu pārvadājumu apjomi Latvijas ostās un dzelzceļā</w:t>
      </w:r>
      <w:bookmarkEnd w:id="5"/>
    </w:p>
    <w:p w:rsidR="00485A77" w:rsidRPr="00342B24" w:rsidRDefault="00485A77" w:rsidP="00757B08">
      <w:pPr>
        <w:ind w:right="40"/>
        <w:jc w:val="both"/>
        <w:rPr>
          <w:rFonts w:eastAsia="Times New Roman" w:cs="Times New Roman"/>
          <w:b/>
          <w:sz w:val="24"/>
          <w:szCs w:val="24"/>
          <w:lang w:eastAsia="lv-LV"/>
        </w:rPr>
      </w:pPr>
    </w:p>
    <w:p w:rsidR="00757B08" w:rsidRPr="00342B24" w:rsidRDefault="0069259F" w:rsidP="00757B08">
      <w:pPr>
        <w:ind w:right="40"/>
        <w:jc w:val="both"/>
        <w:rPr>
          <w:rFonts w:eastAsia="Times New Roman" w:cs="Times New Roman"/>
          <w:sz w:val="24"/>
          <w:szCs w:val="24"/>
          <w:lang w:eastAsia="lv-LV"/>
        </w:rPr>
      </w:pPr>
      <w:r w:rsidRPr="00342B24">
        <w:rPr>
          <w:rFonts w:eastAsia="Times New Roman" w:cs="Times New Roman"/>
          <w:b/>
          <w:sz w:val="24"/>
          <w:szCs w:val="24"/>
          <w:lang w:eastAsia="lv-LV"/>
        </w:rPr>
        <w:t>Latvijas ostas.</w:t>
      </w:r>
      <w:r w:rsidRPr="00342B24">
        <w:rPr>
          <w:rFonts w:eastAsia="Times New Roman" w:cs="Times New Roman"/>
          <w:sz w:val="24"/>
          <w:szCs w:val="24"/>
          <w:lang w:eastAsia="lv-LV"/>
        </w:rPr>
        <w:t xml:space="preserve"> </w:t>
      </w:r>
      <w:r w:rsidR="00757B08" w:rsidRPr="00342B24">
        <w:rPr>
          <w:rFonts w:eastAsia="Times New Roman" w:cs="Times New Roman"/>
          <w:sz w:val="24"/>
          <w:szCs w:val="24"/>
          <w:lang w:eastAsia="lv-LV"/>
        </w:rPr>
        <w:t>2015.gadā Latvijas ostā</w:t>
      </w:r>
      <w:r w:rsidR="002D193E" w:rsidRPr="00342B24">
        <w:rPr>
          <w:rFonts w:eastAsia="Times New Roman" w:cs="Times New Roman"/>
          <w:sz w:val="24"/>
          <w:szCs w:val="24"/>
          <w:lang w:eastAsia="lv-LV"/>
        </w:rPr>
        <w:t>s</w:t>
      </w:r>
      <w:r w:rsidR="00757B08" w:rsidRPr="00342B24">
        <w:rPr>
          <w:rFonts w:eastAsia="Times New Roman" w:cs="Times New Roman"/>
          <w:sz w:val="24"/>
          <w:szCs w:val="24"/>
          <w:lang w:eastAsia="lv-LV"/>
        </w:rPr>
        <w:t xml:space="preserve"> tika pārkrautas 69.57 milj.</w:t>
      </w:r>
      <w:r w:rsidR="002D193E" w:rsidRPr="00342B24">
        <w:rPr>
          <w:rFonts w:eastAsia="Times New Roman" w:cs="Times New Roman"/>
          <w:sz w:val="24"/>
          <w:szCs w:val="24"/>
          <w:lang w:eastAsia="lv-LV"/>
        </w:rPr>
        <w:t xml:space="preserve"> </w:t>
      </w:r>
      <w:r w:rsidR="00757B08" w:rsidRPr="00342B24">
        <w:rPr>
          <w:rFonts w:eastAsia="Times New Roman" w:cs="Times New Roman"/>
          <w:sz w:val="24"/>
          <w:szCs w:val="24"/>
          <w:lang w:eastAsia="lv-LV"/>
        </w:rPr>
        <w:t>tonnu kravu (-</w:t>
      </w:r>
      <w:r w:rsidR="002D193E" w:rsidRPr="00342B24">
        <w:rPr>
          <w:rFonts w:eastAsia="Times New Roman" w:cs="Times New Roman"/>
          <w:sz w:val="24"/>
          <w:szCs w:val="24"/>
          <w:lang w:eastAsia="lv-LV"/>
        </w:rPr>
        <w:t> </w:t>
      </w:r>
      <w:r w:rsidR="00757B08" w:rsidRPr="00342B24">
        <w:rPr>
          <w:rFonts w:eastAsia="Times New Roman" w:cs="Times New Roman"/>
          <w:sz w:val="24"/>
          <w:szCs w:val="24"/>
          <w:lang w:eastAsia="lv-LV"/>
        </w:rPr>
        <w:t>6.2%). 2016.gada 1.ceturksnī Latvijas ostās pārkrāva 17.01 milj.</w:t>
      </w:r>
      <w:r w:rsidR="002D193E" w:rsidRPr="00342B24">
        <w:rPr>
          <w:rFonts w:eastAsia="Times New Roman" w:cs="Times New Roman"/>
          <w:sz w:val="24"/>
          <w:szCs w:val="24"/>
          <w:lang w:eastAsia="lv-LV"/>
        </w:rPr>
        <w:t xml:space="preserve"> </w:t>
      </w:r>
      <w:r w:rsidR="00757B08" w:rsidRPr="00342B24">
        <w:rPr>
          <w:rFonts w:eastAsia="Times New Roman" w:cs="Times New Roman"/>
          <w:sz w:val="24"/>
          <w:szCs w:val="24"/>
          <w:lang w:eastAsia="lv-LV"/>
        </w:rPr>
        <w:t>tonnu kravu (-</w:t>
      </w:r>
      <w:r w:rsidR="002D193E" w:rsidRPr="00342B24">
        <w:rPr>
          <w:rFonts w:eastAsia="Times New Roman" w:cs="Times New Roman"/>
          <w:sz w:val="24"/>
          <w:szCs w:val="24"/>
          <w:lang w:eastAsia="lv-LV"/>
        </w:rPr>
        <w:t> </w:t>
      </w:r>
      <w:r w:rsidR="00757B08" w:rsidRPr="00342B24">
        <w:rPr>
          <w:rFonts w:eastAsia="Times New Roman" w:cs="Times New Roman"/>
          <w:sz w:val="24"/>
          <w:szCs w:val="24"/>
          <w:lang w:eastAsia="lv-LV"/>
        </w:rPr>
        <w:t xml:space="preserve">14.1%).Aptuveni 75% no tām ir tranzīta kravas. </w:t>
      </w:r>
    </w:p>
    <w:p w:rsidR="00757B08" w:rsidRPr="00342B24" w:rsidRDefault="00757B08" w:rsidP="00757B08">
      <w:pPr>
        <w:ind w:right="40"/>
        <w:jc w:val="both"/>
        <w:rPr>
          <w:rFonts w:cs="Times New Roman"/>
          <w:sz w:val="24"/>
          <w:szCs w:val="24"/>
        </w:rPr>
      </w:pPr>
    </w:p>
    <w:p w:rsidR="00757B08" w:rsidRPr="00342B24" w:rsidRDefault="00757B08" w:rsidP="00757B08">
      <w:pPr>
        <w:spacing w:after="200"/>
        <w:ind w:right="-766"/>
        <w:jc w:val="center"/>
        <w:rPr>
          <w:rFonts w:cs="Times New Roman"/>
          <w:sz w:val="24"/>
          <w:szCs w:val="24"/>
        </w:rPr>
      </w:pPr>
      <w:r w:rsidRPr="00342B24">
        <w:rPr>
          <w:rFonts w:cs="Times New Roman"/>
          <w:noProof/>
          <w:sz w:val="24"/>
          <w:szCs w:val="24"/>
          <w:lang w:eastAsia="lv-LV"/>
        </w:rPr>
        <w:drawing>
          <wp:inline distT="0" distB="0" distL="0" distR="0" wp14:anchorId="7BC7D8D6" wp14:editId="3CD68A05">
            <wp:extent cx="4057119" cy="269557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22" cy="2703484"/>
                    </a:xfrm>
                    <a:prstGeom prst="rect">
                      <a:avLst/>
                    </a:prstGeom>
                    <a:noFill/>
                  </pic:spPr>
                </pic:pic>
              </a:graphicData>
            </a:graphic>
          </wp:inline>
        </w:drawing>
      </w:r>
    </w:p>
    <w:p w:rsidR="00757B08" w:rsidRPr="00342B24" w:rsidRDefault="00757B08" w:rsidP="00757B08">
      <w:pPr>
        <w:spacing w:after="200"/>
        <w:ind w:right="-766"/>
        <w:jc w:val="center"/>
        <w:rPr>
          <w:rFonts w:cs="Times New Roman"/>
          <w:sz w:val="24"/>
          <w:szCs w:val="24"/>
        </w:rPr>
      </w:pPr>
      <w:r w:rsidRPr="00342B24">
        <w:rPr>
          <w:rFonts w:cs="Times New Roman"/>
          <w:sz w:val="24"/>
          <w:szCs w:val="24"/>
        </w:rPr>
        <w:t>1.attēls. Kopējais kravu apgrozījums Latvijas ostās (</w:t>
      </w:r>
      <w:proofErr w:type="spellStart"/>
      <w:r w:rsidRPr="00342B24">
        <w:rPr>
          <w:rFonts w:cs="Times New Roman"/>
          <w:sz w:val="24"/>
          <w:szCs w:val="24"/>
        </w:rPr>
        <w:t>tūkst.t</w:t>
      </w:r>
      <w:proofErr w:type="spellEnd"/>
      <w:r w:rsidRPr="00342B24">
        <w:rPr>
          <w:rFonts w:cs="Times New Roman"/>
          <w:sz w:val="24"/>
          <w:szCs w:val="24"/>
        </w:rPr>
        <w:t>.) 2005.-2015.gads</w:t>
      </w:r>
    </w:p>
    <w:p w:rsidR="00757B08" w:rsidRPr="00342B24" w:rsidRDefault="00757B08" w:rsidP="00757B08">
      <w:pPr>
        <w:spacing w:after="200"/>
        <w:ind w:right="38"/>
        <w:jc w:val="both"/>
        <w:rPr>
          <w:rFonts w:cs="Times New Roman"/>
          <w:sz w:val="24"/>
          <w:szCs w:val="24"/>
        </w:rPr>
      </w:pPr>
      <w:r w:rsidRPr="00342B24">
        <w:rPr>
          <w:rFonts w:eastAsia="Times New Roman" w:cs="Times New Roman"/>
          <w:sz w:val="24"/>
          <w:szCs w:val="24"/>
          <w:lang w:eastAsia="lv-LV"/>
        </w:rPr>
        <w:lastRenderedPageBreak/>
        <w:t>D</w:t>
      </w:r>
      <w:r w:rsidRPr="00342B24">
        <w:rPr>
          <w:rFonts w:cs="Times New Roman"/>
          <w:sz w:val="24"/>
          <w:szCs w:val="24"/>
        </w:rPr>
        <w:t xml:space="preserve">ominējošās kravas ir naftas produkti (36% no Latvijas ostu apgrozījuma) un ogles (27% no Latvijas ostu apgrozījuma). Latvijā līdz pat 80% starptautisko autopārvadājumu tiek vesti uz/no Krievijas. Latvijas ostās 2015.gadā visvairāk pārkrautas beramkravas – 33.39 miljoni tonnu (-6.9%). </w:t>
      </w:r>
    </w:p>
    <w:p w:rsidR="00757B08" w:rsidRPr="00342B24" w:rsidRDefault="00757B08" w:rsidP="00757B08">
      <w:pPr>
        <w:spacing w:after="200"/>
        <w:ind w:right="38"/>
        <w:jc w:val="center"/>
        <w:rPr>
          <w:rFonts w:cs="Times New Roman"/>
          <w:sz w:val="24"/>
          <w:szCs w:val="24"/>
        </w:rPr>
      </w:pPr>
      <w:r w:rsidRPr="00342B24">
        <w:rPr>
          <w:rFonts w:cs="Times New Roman"/>
          <w:noProof/>
          <w:sz w:val="24"/>
          <w:szCs w:val="24"/>
          <w:lang w:eastAsia="lv-LV"/>
        </w:rPr>
        <w:drawing>
          <wp:inline distT="0" distB="0" distL="0" distR="0" wp14:anchorId="0D79BA76" wp14:editId="11F2EFC7">
            <wp:extent cx="4429125" cy="25045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3608" cy="2507101"/>
                    </a:xfrm>
                    <a:prstGeom prst="rect">
                      <a:avLst/>
                    </a:prstGeom>
                    <a:noFill/>
                  </pic:spPr>
                </pic:pic>
              </a:graphicData>
            </a:graphic>
          </wp:inline>
        </w:drawing>
      </w:r>
    </w:p>
    <w:p w:rsidR="00757B08" w:rsidRPr="00342B24" w:rsidRDefault="00757B08" w:rsidP="00757B08">
      <w:pPr>
        <w:spacing w:after="200"/>
        <w:ind w:right="-766"/>
        <w:jc w:val="center"/>
        <w:rPr>
          <w:rFonts w:cs="Times New Roman"/>
          <w:sz w:val="24"/>
          <w:szCs w:val="24"/>
        </w:rPr>
      </w:pPr>
      <w:r w:rsidRPr="00342B24">
        <w:rPr>
          <w:rFonts w:cs="Times New Roman"/>
          <w:sz w:val="24"/>
          <w:szCs w:val="24"/>
        </w:rPr>
        <w:t>2.attēls. Latvijas ostās pārkrauto kravu struktūra 2015.gadā, %</w:t>
      </w:r>
    </w:p>
    <w:p w:rsidR="00757B08" w:rsidRPr="00342B24" w:rsidRDefault="00757B08" w:rsidP="00757B08">
      <w:pPr>
        <w:ind w:right="40"/>
        <w:jc w:val="both"/>
        <w:rPr>
          <w:rFonts w:cs="Times New Roman"/>
          <w:sz w:val="24"/>
          <w:szCs w:val="24"/>
        </w:rPr>
      </w:pPr>
      <w:r w:rsidRPr="00342B24">
        <w:rPr>
          <w:rFonts w:cs="Times New Roman"/>
          <w:sz w:val="24"/>
          <w:szCs w:val="24"/>
        </w:rPr>
        <w:t xml:space="preserve">Latvijas ostās 2016.gada </w:t>
      </w:r>
      <w:r w:rsidR="0069259F" w:rsidRPr="00342B24">
        <w:rPr>
          <w:rFonts w:cs="Times New Roman"/>
          <w:sz w:val="24"/>
          <w:szCs w:val="24"/>
        </w:rPr>
        <w:t>9</w:t>
      </w:r>
      <w:r w:rsidRPr="00342B24">
        <w:rPr>
          <w:rFonts w:cs="Times New Roman"/>
          <w:sz w:val="24"/>
          <w:szCs w:val="24"/>
        </w:rPr>
        <w:t>.</w:t>
      </w:r>
      <w:r w:rsidR="0069259F" w:rsidRPr="00342B24">
        <w:rPr>
          <w:rFonts w:cs="Times New Roman"/>
          <w:sz w:val="24"/>
          <w:szCs w:val="24"/>
        </w:rPr>
        <w:t>mēnešos</w:t>
      </w:r>
      <w:r w:rsidRPr="00342B24">
        <w:rPr>
          <w:rFonts w:cs="Times New Roman"/>
          <w:sz w:val="24"/>
          <w:szCs w:val="24"/>
        </w:rPr>
        <w:t xml:space="preserve"> visvairāk pārkrautas beramkravas </w:t>
      </w:r>
      <w:r w:rsidR="008B6AA8" w:rsidRPr="00342B24">
        <w:rPr>
          <w:rFonts w:cs="Times New Roman"/>
          <w:sz w:val="24"/>
          <w:szCs w:val="24"/>
        </w:rPr>
        <w:t>22.49</w:t>
      </w:r>
      <w:r w:rsidRPr="00342B24">
        <w:rPr>
          <w:rFonts w:cs="Times New Roman"/>
          <w:sz w:val="24"/>
          <w:szCs w:val="24"/>
        </w:rPr>
        <w:t xml:space="preserve"> </w:t>
      </w:r>
      <w:proofErr w:type="spellStart"/>
      <w:r w:rsidRPr="00342B24">
        <w:rPr>
          <w:rFonts w:cs="Times New Roman"/>
          <w:sz w:val="24"/>
          <w:szCs w:val="24"/>
        </w:rPr>
        <w:t>milj.tonnu</w:t>
      </w:r>
      <w:proofErr w:type="spellEnd"/>
      <w:r w:rsidRPr="00342B24">
        <w:rPr>
          <w:rFonts w:cs="Times New Roman"/>
          <w:sz w:val="24"/>
          <w:szCs w:val="24"/>
        </w:rPr>
        <w:t xml:space="preserve"> (-</w:t>
      </w:r>
      <w:r w:rsidR="002D193E" w:rsidRPr="00342B24">
        <w:rPr>
          <w:rFonts w:cs="Times New Roman"/>
          <w:sz w:val="24"/>
          <w:szCs w:val="24"/>
        </w:rPr>
        <w:t> </w:t>
      </w:r>
      <w:r w:rsidR="008B6AA8" w:rsidRPr="00342B24">
        <w:rPr>
          <w:rFonts w:cs="Times New Roman"/>
          <w:sz w:val="24"/>
          <w:szCs w:val="24"/>
        </w:rPr>
        <w:t>8.6</w:t>
      </w:r>
      <w:r w:rsidRPr="00342B24">
        <w:rPr>
          <w:rFonts w:cs="Times New Roman"/>
          <w:sz w:val="24"/>
          <w:szCs w:val="24"/>
        </w:rPr>
        <w:t xml:space="preserve">%).  Tostarp pārkrauto ogļu daudzums bija </w:t>
      </w:r>
      <w:r w:rsidR="008B6AA8" w:rsidRPr="00342B24">
        <w:rPr>
          <w:rFonts w:cs="Times New Roman"/>
          <w:sz w:val="24"/>
          <w:szCs w:val="24"/>
        </w:rPr>
        <w:t>11.2</w:t>
      </w:r>
      <w:r w:rsidRPr="00342B24">
        <w:rPr>
          <w:rFonts w:cs="Times New Roman"/>
          <w:sz w:val="24"/>
          <w:szCs w:val="24"/>
        </w:rPr>
        <w:t xml:space="preserve"> </w:t>
      </w:r>
      <w:proofErr w:type="spellStart"/>
      <w:r w:rsidRPr="00342B24">
        <w:rPr>
          <w:rFonts w:cs="Times New Roman"/>
          <w:sz w:val="24"/>
          <w:szCs w:val="24"/>
        </w:rPr>
        <w:t>milj.tonnu</w:t>
      </w:r>
      <w:proofErr w:type="spellEnd"/>
      <w:r w:rsidRPr="00342B24">
        <w:rPr>
          <w:rFonts w:cs="Times New Roman"/>
          <w:sz w:val="24"/>
          <w:szCs w:val="24"/>
        </w:rPr>
        <w:t xml:space="preserve"> (-</w:t>
      </w:r>
      <w:r w:rsidR="008B6AA8" w:rsidRPr="00342B24">
        <w:rPr>
          <w:rFonts w:cs="Times New Roman"/>
          <w:sz w:val="24"/>
          <w:szCs w:val="24"/>
        </w:rPr>
        <w:t>23.4</w:t>
      </w:r>
      <w:r w:rsidRPr="00342B24">
        <w:rPr>
          <w:rFonts w:cs="Times New Roman"/>
          <w:sz w:val="24"/>
          <w:szCs w:val="24"/>
        </w:rPr>
        <w:t xml:space="preserve">%), ķīmisko beramkravu </w:t>
      </w:r>
      <w:r w:rsidR="008B6AA8" w:rsidRPr="00342B24">
        <w:rPr>
          <w:rFonts w:cs="Times New Roman"/>
          <w:sz w:val="24"/>
          <w:szCs w:val="24"/>
        </w:rPr>
        <w:t>2.44</w:t>
      </w:r>
      <w:r w:rsidRPr="00342B24">
        <w:rPr>
          <w:rFonts w:cs="Times New Roman"/>
          <w:sz w:val="24"/>
          <w:szCs w:val="24"/>
        </w:rPr>
        <w:t xml:space="preserve"> </w:t>
      </w:r>
      <w:proofErr w:type="spellStart"/>
      <w:r w:rsidR="008B6AA8" w:rsidRPr="00342B24">
        <w:rPr>
          <w:rFonts w:cs="Times New Roman"/>
          <w:sz w:val="24"/>
          <w:szCs w:val="24"/>
        </w:rPr>
        <w:t>milj</w:t>
      </w:r>
      <w:r w:rsidRPr="00342B24">
        <w:rPr>
          <w:rFonts w:cs="Times New Roman"/>
          <w:sz w:val="24"/>
          <w:szCs w:val="24"/>
        </w:rPr>
        <w:t>.tonnu</w:t>
      </w:r>
      <w:proofErr w:type="spellEnd"/>
      <w:r w:rsidRPr="00342B24">
        <w:rPr>
          <w:rFonts w:cs="Times New Roman"/>
          <w:sz w:val="24"/>
          <w:szCs w:val="24"/>
        </w:rPr>
        <w:t xml:space="preserve"> (</w:t>
      </w:r>
      <w:r w:rsidR="008B6AA8" w:rsidRPr="00342B24">
        <w:rPr>
          <w:rFonts w:cs="Times New Roman"/>
          <w:sz w:val="24"/>
          <w:szCs w:val="24"/>
        </w:rPr>
        <w:t>+11</w:t>
      </w:r>
      <w:r w:rsidRPr="00342B24">
        <w:rPr>
          <w:rFonts w:cs="Times New Roman"/>
          <w:sz w:val="24"/>
          <w:szCs w:val="24"/>
        </w:rPr>
        <w:t xml:space="preserve">%), bet koksnes šķelda pārkrauta </w:t>
      </w:r>
      <w:r w:rsidR="008B6AA8" w:rsidRPr="00342B24">
        <w:rPr>
          <w:rFonts w:cs="Times New Roman"/>
          <w:sz w:val="24"/>
          <w:szCs w:val="24"/>
        </w:rPr>
        <w:t>936.5</w:t>
      </w:r>
      <w:r w:rsidRPr="00342B24">
        <w:rPr>
          <w:rFonts w:cs="Times New Roman"/>
          <w:sz w:val="24"/>
          <w:szCs w:val="24"/>
        </w:rPr>
        <w:t xml:space="preserve"> </w:t>
      </w:r>
      <w:proofErr w:type="spellStart"/>
      <w:r w:rsidRPr="00342B24">
        <w:rPr>
          <w:rFonts w:cs="Times New Roman"/>
          <w:sz w:val="24"/>
          <w:szCs w:val="24"/>
        </w:rPr>
        <w:t>tūkst.tonnu</w:t>
      </w:r>
      <w:proofErr w:type="spellEnd"/>
      <w:r w:rsidRPr="00342B24">
        <w:rPr>
          <w:rFonts w:cs="Times New Roman"/>
          <w:sz w:val="24"/>
          <w:szCs w:val="24"/>
        </w:rPr>
        <w:t xml:space="preserve"> apmērā (+2</w:t>
      </w:r>
      <w:r w:rsidR="008B6AA8" w:rsidRPr="00342B24">
        <w:rPr>
          <w:rFonts w:cs="Times New Roman"/>
          <w:sz w:val="24"/>
          <w:szCs w:val="24"/>
        </w:rPr>
        <w:t>8.1</w:t>
      </w:r>
      <w:r w:rsidRPr="00342B24">
        <w:rPr>
          <w:rFonts w:cs="Times New Roman"/>
          <w:sz w:val="24"/>
          <w:szCs w:val="24"/>
        </w:rPr>
        <w:t xml:space="preserve">%). </w:t>
      </w:r>
    </w:p>
    <w:p w:rsidR="00757B08" w:rsidRPr="00342B24" w:rsidRDefault="00757B08" w:rsidP="00757B08">
      <w:pPr>
        <w:ind w:right="40"/>
        <w:jc w:val="both"/>
        <w:rPr>
          <w:rFonts w:cs="Times New Roman"/>
          <w:sz w:val="24"/>
          <w:szCs w:val="24"/>
        </w:rPr>
      </w:pPr>
      <w:r w:rsidRPr="00342B24">
        <w:rPr>
          <w:rFonts w:cs="Times New Roman"/>
          <w:sz w:val="24"/>
          <w:szCs w:val="24"/>
        </w:rPr>
        <w:t xml:space="preserve">2015.gadā pārkrauto ogļu daudzums bija 19.03 </w:t>
      </w:r>
      <w:proofErr w:type="spellStart"/>
      <w:r w:rsidRPr="00342B24">
        <w:rPr>
          <w:rFonts w:cs="Times New Roman"/>
          <w:sz w:val="24"/>
          <w:szCs w:val="24"/>
        </w:rPr>
        <w:t>milj.tonnu</w:t>
      </w:r>
      <w:proofErr w:type="spellEnd"/>
      <w:r w:rsidRPr="00342B24">
        <w:rPr>
          <w:rFonts w:cs="Times New Roman"/>
          <w:sz w:val="24"/>
          <w:szCs w:val="24"/>
        </w:rPr>
        <w:t xml:space="preserve"> (-</w:t>
      </w:r>
      <w:r w:rsidR="002D193E" w:rsidRPr="00342B24">
        <w:rPr>
          <w:rFonts w:cs="Times New Roman"/>
          <w:sz w:val="24"/>
          <w:szCs w:val="24"/>
        </w:rPr>
        <w:t> </w:t>
      </w:r>
      <w:r w:rsidRPr="00342B24">
        <w:rPr>
          <w:rFonts w:cs="Times New Roman"/>
          <w:sz w:val="24"/>
          <w:szCs w:val="24"/>
        </w:rPr>
        <w:t xml:space="preserve">8.9%), ķīmisko beramkravu – 2.84 </w:t>
      </w:r>
      <w:proofErr w:type="spellStart"/>
      <w:r w:rsidRPr="00342B24">
        <w:rPr>
          <w:rFonts w:cs="Times New Roman"/>
          <w:sz w:val="24"/>
          <w:szCs w:val="24"/>
        </w:rPr>
        <w:t>milj.tonnu</w:t>
      </w:r>
      <w:proofErr w:type="spellEnd"/>
      <w:r w:rsidRPr="00342B24">
        <w:rPr>
          <w:rFonts w:cs="Times New Roman"/>
          <w:sz w:val="24"/>
          <w:szCs w:val="24"/>
        </w:rPr>
        <w:t xml:space="preserve"> (-31.7%), bet koksnes šķelda pārkrauta 1.03 </w:t>
      </w:r>
      <w:proofErr w:type="spellStart"/>
      <w:r w:rsidRPr="00342B24">
        <w:rPr>
          <w:rFonts w:cs="Times New Roman"/>
          <w:sz w:val="24"/>
          <w:szCs w:val="24"/>
        </w:rPr>
        <w:t>tūkst.tonnu</w:t>
      </w:r>
      <w:proofErr w:type="spellEnd"/>
      <w:r w:rsidRPr="00342B24">
        <w:rPr>
          <w:rFonts w:cs="Times New Roman"/>
          <w:sz w:val="24"/>
          <w:szCs w:val="24"/>
        </w:rPr>
        <w:t xml:space="preserve"> apmērā (-35.3%). </w:t>
      </w:r>
    </w:p>
    <w:p w:rsidR="00757B08" w:rsidRPr="00342B24" w:rsidRDefault="00757B08" w:rsidP="00757B08">
      <w:pPr>
        <w:ind w:right="40"/>
        <w:jc w:val="both"/>
        <w:rPr>
          <w:rFonts w:cs="Times New Roman"/>
          <w:sz w:val="24"/>
          <w:szCs w:val="24"/>
        </w:rPr>
      </w:pPr>
      <w:r w:rsidRPr="00342B24">
        <w:rPr>
          <w:rFonts w:cs="Times New Roman"/>
          <w:sz w:val="24"/>
          <w:szCs w:val="24"/>
        </w:rPr>
        <w:t xml:space="preserve">Lejamkravas Latvijas ostās 2016.gada </w:t>
      </w:r>
      <w:r w:rsidR="008B6AA8" w:rsidRPr="00342B24">
        <w:rPr>
          <w:rFonts w:cs="Times New Roman"/>
          <w:sz w:val="24"/>
          <w:szCs w:val="24"/>
        </w:rPr>
        <w:t>9 mēnešos</w:t>
      </w:r>
      <w:r w:rsidRPr="00342B24">
        <w:rPr>
          <w:rFonts w:cs="Times New Roman"/>
          <w:sz w:val="24"/>
          <w:szCs w:val="24"/>
        </w:rPr>
        <w:t xml:space="preserve"> pārkrautas </w:t>
      </w:r>
      <w:r w:rsidR="008B6AA8" w:rsidRPr="00342B24">
        <w:rPr>
          <w:rFonts w:cs="Times New Roman"/>
          <w:sz w:val="24"/>
          <w:szCs w:val="24"/>
        </w:rPr>
        <w:t>15.55</w:t>
      </w:r>
      <w:r w:rsidRPr="00342B24">
        <w:rPr>
          <w:rFonts w:cs="Times New Roman"/>
          <w:sz w:val="24"/>
          <w:szCs w:val="24"/>
        </w:rPr>
        <w:t xml:space="preserve"> </w:t>
      </w:r>
      <w:proofErr w:type="spellStart"/>
      <w:r w:rsidRPr="00342B24">
        <w:rPr>
          <w:rFonts w:cs="Times New Roman"/>
          <w:sz w:val="24"/>
          <w:szCs w:val="24"/>
        </w:rPr>
        <w:t>milj.tonnu</w:t>
      </w:r>
      <w:proofErr w:type="spellEnd"/>
      <w:r w:rsidRPr="00342B24">
        <w:rPr>
          <w:rFonts w:cs="Times New Roman"/>
          <w:sz w:val="24"/>
          <w:szCs w:val="24"/>
        </w:rPr>
        <w:t xml:space="preserve"> (-</w:t>
      </w:r>
      <w:r w:rsidR="008B6AA8" w:rsidRPr="00342B24">
        <w:rPr>
          <w:rFonts w:cs="Times New Roman"/>
          <w:sz w:val="24"/>
          <w:szCs w:val="24"/>
        </w:rPr>
        <w:t>22.5</w:t>
      </w:r>
      <w:r w:rsidRPr="00342B24">
        <w:rPr>
          <w:rFonts w:cs="Times New Roman"/>
          <w:sz w:val="24"/>
          <w:szCs w:val="24"/>
        </w:rPr>
        <w:t xml:space="preserve">%). Lielāko daļu pārkrauto lejamkravu veido naftas produkti </w:t>
      </w:r>
      <w:r w:rsidR="008B6AA8" w:rsidRPr="00342B24">
        <w:rPr>
          <w:rFonts w:cs="Times New Roman"/>
          <w:sz w:val="24"/>
          <w:szCs w:val="24"/>
        </w:rPr>
        <w:t xml:space="preserve">14.95 </w:t>
      </w:r>
      <w:proofErr w:type="spellStart"/>
      <w:r w:rsidRPr="00342B24">
        <w:rPr>
          <w:rFonts w:cs="Times New Roman"/>
          <w:sz w:val="24"/>
          <w:szCs w:val="24"/>
        </w:rPr>
        <w:t>milj.tonnu</w:t>
      </w:r>
      <w:proofErr w:type="spellEnd"/>
      <w:r w:rsidRPr="00342B24">
        <w:rPr>
          <w:rFonts w:cs="Times New Roman"/>
          <w:sz w:val="24"/>
          <w:szCs w:val="24"/>
        </w:rPr>
        <w:t xml:space="preserve"> (-</w:t>
      </w:r>
      <w:r w:rsidR="008B6AA8" w:rsidRPr="00342B24">
        <w:rPr>
          <w:rFonts w:cs="Times New Roman"/>
          <w:sz w:val="24"/>
          <w:szCs w:val="24"/>
        </w:rPr>
        <w:t>22.8</w:t>
      </w:r>
      <w:r w:rsidRPr="00342B24">
        <w:rPr>
          <w:rFonts w:cs="Times New Roman"/>
          <w:sz w:val="24"/>
          <w:szCs w:val="24"/>
        </w:rPr>
        <w:t xml:space="preserve">%), bet jēlnafta Latvijas ostās pārkrauta </w:t>
      </w:r>
      <w:r w:rsidR="008B6AA8" w:rsidRPr="00342B24">
        <w:rPr>
          <w:rFonts w:cs="Times New Roman"/>
          <w:sz w:val="24"/>
          <w:szCs w:val="24"/>
        </w:rPr>
        <w:t>42.4</w:t>
      </w:r>
      <w:r w:rsidRPr="00342B24">
        <w:rPr>
          <w:rFonts w:cs="Times New Roman"/>
          <w:sz w:val="24"/>
          <w:szCs w:val="24"/>
        </w:rPr>
        <w:t xml:space="preserve"> </w:t>
      </w:r>
      <w:proofErr w:type="spellStart"/>
      <w:r w:rsidRPr="00342B24">
        <w:rPr>
          <w:rFonts w:cs="Times New Roman"/>
          <w:sz w:val="24"/>
          <w:szCs w:val="24"/>
        </w:rPr>
        <w:t>tūkst.tonnu</w:t>
      </w:r>
      <w:proofErr w:type="spellEnd"/>
      <w:r w:rsidRPr="00342B24">
        <w:rPr>
          <w:rFonts w:cs="Times New Roman"/>
          <w:sz w:val="24"/>
          <w:szCs w:val="24"/>
        </w:rPr>
        <w:t xml:space="preserve"> apmērā (</w:t>
      </w:r>
      <w:r w:rsidR="008B6AA8" w:rsidRPr="00342B24">
        <w:rPr>
          <w:rFonts w:cs="Times New Roman"/>
          <w:sz w:val="24"/>
          <w:szCs w:val="24"/>
        </w:rPr>
        <w:t>-44.6%</w:t>
      </w:r>
      <w:r w:rsidRPr="00342B24">
        <w:rPr>
          <w:rFonts w:cs="Times New Roman"/>
          <w:sz w:val="24"/>
          <w:szCs w:val="24"/>
        </w:rPr>
        <w:t>).</w:t>
      </w:r>
    </w:p>
    <w:p w:rsidR="00757B08" w:rsidRPr="00342B24" w:rsidRDefault="00757B08" w:rsidP="00757B08">
      <w:pPr>
        <w:ind w:right="40"/>
        <w:jc w:val="both"/>
        <w:rPr>
          <w:rFonts w:cs="Times New Roman"/>
          <w:sz w:val="24"/>
          <w:szCs w:val="24"/>
        </w:rPr>
      </w:pPr>
      <w:r w:rsidRPr="00342B24">
        <w:rPr>
          <w:rFonts w:cs="Times New Roman"/>
          <w:sz w:val="24"/>
          <w:szCs w:val="24"/>
        </w:rPr>
        <w:t xml:space="preserve">2015.gadā lejamkravas Latvijas ostās pārkrautas 25.65 </w:t>
      </w:r>
      <w:proofErr w:type="spellStart"/>
      <w:r w:rsidRPr="00342B24">
        <w:rPr>
          <w:rFonts w:cs="Times New Roman"/>
          <w:sz w:val="24"/>
          <w:szCs w:val="24"/>
        </w:rPr>
        <w:t>milj.tonnu</w:t>
      </w:r>
      <w:proofErr w:type="spellEnd"/>
      <w:r w:rsidRPr="00342B24">
        <w:rPr>
          <w:rFonts w:cs="Times New Roman"/>
          <w:sz w:val="24"/>
          <w:szCs w:val="24"/>
        </w:rPr>
        <w:t xml:space="preserve"> apmērā (-3.3%). Lielāko daļu pārkrauto lejamkravu veido naftas produkti 24.74 </w:t>
      </w:r>
      <w:proofErr w:type="spellStart"/>
      <w:r w:rsidRPr="00342B24">
        <w:rPr>
          <w:rFonts w:cs="Times New Roman"/>
          <w:sz w:val="24"/>
          <w:szCs w:val="24"/>
        </w:rPr>
        <w:t>milj.tonnu</w:t>
      </w:r>
      <w:proofErr w:type="spellEnd"/>
      <w:r w:rsidRPr="00342B24">
        <w:rPr>
          <w:rFonts w:cs="Times New Roman"/>
          <w:sz w:val="24"/>
          <w:szCs w:val="24"/>
        </w:rPr>
        <w:t xml:space="preserve"> (-3%), bet jēlnafta Latvijas ostās pārkrauta 89.2 </w:t>
      </w:r>
      <w:proofErr w:type="spellStart"/>
      <w:r w:rsidRPr="00342B24">
        <w:rPr>
          <w:rFonts w:cs="Times New Roman"/>
          <w:sz w:val="24"/>
          <w:szCs w:val="24"/>
        </w:rPr>
        <w:t>tūkst.tonnu</w:t>
      </w:r>
      <w:proofErr w:type="spellEnd"/>
      <w:r w:rsidRPr="00342B24">
        <w:rPr>
          <w:rFonts w:cs="Times New Roman"/>
          <w:sz w:val="24"/>
          <w:szCs w:val="24"/>
        </w:rPr>
        <w:t xml:space="preserve"> apmērā (-45.6). Savukārt </w:t>
      </w:r>
      <w:proofErr w:type="spellStart"/>
      <w:r w:rsidRPr="00342B24">
        <w:rPr>
          <w:rFonts w:cs="Times New Roman"/>
          <w:sz w:val="24"/>
          <w:szCs w:val="24"/>
        </w:rPr>
        <w:t>ģenerālkravas</w:t>
      </w:r>
      <w:proofErr w:type="spellEnd"/>
      <w:r w:rsidRPr="00342B24">
        <w:rPr>
          <w:rFonts w:cs="Times New Roman"/>
          <w:sz w:val="24"/>
          <w:szCs w:val="24"/>
        </w:rPr>
        <w:t xml:space="preserve"> Latvijas ostās pagājušajā gadā pārkrautas 10,52 (-10.8%). Tostarp kravas konteineros pārkrautas 3.88 </w:t>
      </w:r>
      <w:proofErr w:type="spellStart"/>
      <w:r w:rsidRPr="00342B24">
        <w:rPr>
          <w:rFonts w:cs="Times New Roman"/>
          <w:sz w:val="24"/>
          <w:szCs w:val="24"/>
        </w:rPr>
        <w:t>milj.tonnu</w:t>
      </w:r>
      <w:proofErr w:type="spellEnd"/>
      <w:r w:rsidRPr="00342B24">
        <w:rPr>
          <w:rFonts w:cs="Times New Roman"/>
          <w:sz w:val="24"/>
          <w:szCs w:val="24"/>
        </w:rPr>
        <w:t xml:space="preserve"> apmērā (-7.4%), kokmateriāli 3.5 </w:t>
      </w:r>
      <w:proofErr w:type="spellStart"/>
      <w:r w:rsidRPr="00342B24">
        <w:rPr>
          <w:rFonts w:cs="Times New Roman"/>
          <w:sz w:val="24"/>
          <w:szCs w:val="24"/>
        </w:rPr>
        <w:t>milj.tonnu</w:t>
      </w:r>
      <w:proofErr w:type="spellEnd"/>
      <w:r w:rsidRPr="00342B24">
        <w:rPr>
          <w:rFonts w:cs="Times New Roman"/>
          <w:sz w:val="24"/>
          <w:szCs w:val="24"/>
        </w:rPr>
        <w:t xml:space="preserve"> (-12.3%), bet "</w:t>
      </w:r>
      <w:proofErr w:type="spellStart"/>
      <w:r w:rsidRPr="00342B24">
        <w:rPr>
          <w:rFonts w:cs="Times New Roman"/>
          <w:sz w:val="24"/>
          <w:szCs w:val="24"/>
        </w:rPr>
        <w:t>roll</w:t>
      </w:r>
      <w:proofErr w:type="spellEnd"/>
      <w:r w:rsidRPr="00342B24">
        <w:rPr>
          <w:rFonts w:cs="Times New Roman"/>
          <w:sz w:val="24"/>
          <w:szCs w:val="24"/>
        </w:rPr>
        <w:t xml:space="preserve"> </w:t>
      </w:r>
      <w:proofErr w:type="spellStart"/>
      <w:r w:rsidRPr="00342B24">
        <w:rPr>
          <w:rFonts w:cs="Times New Roman"/>
          <w:sz w:val="24"/>
          <w:szCs w:val="24"/>
        </w:rPr>
        <w:t>on</w:t>
      </w:r>
      <w:proofErr w:type="spellEnd"/>
      <w:r w:rsidRPr="00342B24">
        <w:rPr>
          <w:rFonts w:cs="Times New Roman"/>
          <w:sz w:val="24"/>
          <w:szCs w:val="24"/>
        </w:rPr>
        <w:t>/</w:t>
      </w:r>
      <w:proofErr w:type="spellStart"/>
      <w:r w:rsidRPr="00342B24">
        <w:rPr>
          <w:rFonts w:cs="Times New Roman"/>
          <w:sz w:val="24"/>
          <w:szCs w:val="24"/>
        </w:rPr>
        <w:t>roll</w:t>
      </w:r>
      <w:proofErr w:type="spellEnd"/>
      <w:r w:rsidRPr="00342B24">
        <w:rPr>
          <w:rFonts w:cs="Times New Roman"/>
          <w:sz w:val="24"/>
          <w:szCs w:val="24"/>
        </w:rPr>
        <w:t xml:space="preserve"> </w:t>
      </w:r>
      <w:proofErr w:type="spellStart"/>
      <w:r w:rsidRPr="00342B24">
        <w:rPr>
          <w:rFonts w:cs="Times New Roman"/>
          <w:sz w:val="24"/>
          <w:szCs w:val="24"/>
        </w:rPr>
        <w:t>off</w:t>
      </w:r>
      <w:proofErr w:type="spellEnd"/>
      <w:r w:rsidRPr="00342B24">
        <w:rPr>
          <w:rFonts w:cs="Times New Roman"/>
          <w:sz w:val="24"/>
          <w:szCs w:val="24"/>
        </w:rPr>
        <w:t xml:space="preserve">" kravas 2.65 </w:t>
      </w:r>
      <w:proofErr w:type="spellStart"/>
      <w:r w:rsidRPr="00342B24">
        <w:rPr>
          <w:rFonts w:cs="Times New Roman"/>
          <w:sz w:val="24"/>
          <w:szCs w:val="24"/>
        </w:rPr>
        <w:t>milj.tonnu</w:t>
      </w:r>
      <w:proofErr w:type="spellEnd"/>
      <w:r w:rsidRPr="00342B24">
        <w:rPr>
          <w:rFonts w:cs="Times New Roman"/>
          <w:sz w:val="24"/>
          <w:szCs w:val="24"/>
        </w:rPr>
        <w:t xml:space="preserve"> (-15%).</w:t>
      </w:r>
      <w:r w:rsidR="008B6AA8" w:rsidRPr="00342B24">
        <w:rPr>
          <w:rFonts w:cs="Times New Roman"/>
          <w:sz w:val="24"/>
          <w:szCs w:val="24"/>
        </w:rPr>
        <w:t xml:space="preserve"> 2016.gada 9 mēnešos </w:t>
      </w:r>
      <w:proofErr w:type="spellStart"/>
      <w:r w:rsidR="008B6AA8" w:rsidRPr="00342B24">
        <w:rPr>
          <w:rFonts w:cs="Times New Roman"/>
          <w:sz w:val="24"/>
          <w:szCs w:val="24"/>
        </w:rPr>
        <w:t>ģenerālkravu</w:t>
      </w:r>
      <w:proofErr w:type="spellEnd"/>
      <w:r w:rsidR="008B6AA8" w:rsidRPr="00342B24">
        <w:rPr>
          <w:rFonts w:cs="Times New Roman"/>
          <w:sz w:val="24"/>
          <w:szCs w:val="24"/>
        </w:rPr>
        <w:t xml:space="preserve"> apjoms ir samazinājies par 1.7% un veidoja 7.88 </w:t>
      </w:r>
      <w:proofErr w:type="spellStart"/>
      <w:r w:rsidR="008B6AA8" w:rsidRPr="00342B24">
        <w:rPr>
          <w:rFonts w:cs="Times New Roman"/>
          <w:sz w:val="24"/>
          <w:szCs w:val="24"/>
        </w:rPr>
        <w:t>milj.tonnu</w:t>
      </w:r>
      <w:proofErr w:type="spellEnd"/>
      <w:r w:rsidR="008B6AA8" w:rsidRPr="00342B24">
        <w:rPr>
          <w:rFonts w:cs="Times New Roman"/>
          <w:sz w:val="24"/>
          <w:szCs w:val="24"/>
        </w:rPr>
        <w:t xml:space="preserve">, konteinerkravu apjoms ir 278 439 TEU (+3.8%), </w:t>
      </w:r>
      <w:proofErr w:type="spellStart"/>
      <w:r w:rsidR="008B6AA8" w:rsidRPr="00342B24">
        <w:rPr>
          <w:rFonts w:cs="Times New Roman"/>
          <w:sz w:val="24"/>
          <w:szCs w:val="24"/>
        </w:rPr>
        <w:t>ro-ro</w:t>
      </w:r>
      <w:proofErr w:type="spellEnd"/>
      <w:r w:rsidR="008B6AA8" w:rsidRPr="00342B24">
        <w:rPr>
          <w:rFonts w:cs="Times New Roman"/>
          <w:sz w:val="24"/>
          <w:szCs w:val="24"/>
        </w:rPr>
        <w:t xml:space="preserve"> kravas 2.07 </w:t>
      </w:r>
      <w:proofErr w:type="spellStart"/>
      <w:r w:rsidR="008B6AA8" w:rsidRPr="00342B24">
        <w:rPr>
          <w:rFonts w:cs="Times New Roman"/>
          <w:sz w:val="24"/>
          <w:szCs w:val="24"/>
        </w:rPr>
        <w:t>milj.tonnu</w:t>
      </w:r>
      <w:proofErr w:type="spellEnd"/>
      <w:r w:rsidR="008B6AA8" w:rsidRPr="00342B24">
        <w:rPr>
          <w:rFonts w:cs="Times New Roman"/>
          <w:sz w:val="24"/>
          <w:szCs w:val="24"/>
        </w:rPr>
        <w:t xml:space="preserve"> (+2.7%).</w:t>
      </w:r>
    </w:p>
    <w:p w:rsidR="00F16CA4" w:rsidRPr="00342B24" w:rsidRDefault="00F16CA4" w:rsidP="002A2B9F">
      <w:pPr>
        <w:jc w:val="both"/>
        <w:rPr>
          <w:rFonts w:cs="Times New Roman"/>
          <w:sz w:val="24"/>
          <w:szCs w:val="24"/>
        </w:rPr>
      </w:pPr>
    </w:p>
    <w:p w:rsidR="00757B08" w:rsidRPr="00342B24" w:rsidRDefault="00757B08" w:rsidP="002A2B9F">
      <w:pPr>
        <w:jc w:val="both"/>
        <w:rPr>
          <w:rFonts w:cs="Times New Roman"/>
          <w:sz w:val="24"/>
          <w:szCs w:val="24"/>
        </w:rPr>
      </w:pPr>
    </w:p>
    <w:p w:rsidR="00226B68" w:rsidRPr="00342B24" w:rsidRDefault="00757B08" w:rsidP="00757B08">
      <w:pPr>
        <w:jc w:val="both"/>
        <w:rPr>
          <w:sz w:val="24"/>
          <w:szCs w:val="24"/>
        </w:rPr>
      </w:pPr>
      <w:r w:rsidRPr="00342B24">
        <w:rPr>
          <w:rFonts w:cs="Times New Roman"/>
          <w:b/>
          <w:sz w:val="24"/>
          <w:szCs w:val="24"/>
          <w:u w:val="single"/>
        </w:rPr>
        <w:t>Liepājas ostā</w:t>
      </w:r>
      <w:r w:rsidRPr="00342B24">
        <w:rPr>
          <w:rFonts w:cs="Times New Roman"/>
          <w:sz w:val="24"/>
          <w:szCs w:val="24"/>
        </w:rPr>
        <w:t xml:space="preserve"> 2015.gadā pārkrautas 5</w:t>
      </w:r>
      <w:r w:rsidR="002D193E" w:rsidRPr="00342B24">
        <w:rPr>
          <w:rFonts w:cs="Times New Roman"/>
          <w:sz w:val="24"/>
          <w:szCs w:val="24"/>
        </w:rPr>
        <w:t>.</w:t>
      </w:r>
      <w:r w:rsidRPr="00342B24">
        <w:rPr>
          <w:rFonts w:cs="Times New Roman"/>
          <w:sz w:val="24"/>
          <w:szCs w:val="24"/>
        </w:rPr>
        <w:t xml:space="preserve">6 </w:t>
      </w:r>
      <w:proofErr w:type="spellStart"/>
      <w:r w:rsidRPr="00342B24">
        <w:rPr>
          <w:rFonts w:cs="Times New Roman"/>
          <w:sz w:val="24"/>
          <w:szCs w:val="24"/>
        </w:rPr>
        <w:t>milj.tonnu</w:t>
      </w:r>
      <w:proofErr w:type="spellEnd"/>
      <w:r w:rsidRPr="00342B24">
        <w:rPr>
          <w:rFonts w:cs="Times New Roman"/>
          <w:sz w:val="24"/>
          <w:szCs w:val="24"/>
        </w:rPr>
        <w:t xml:space="preserve"> kravu (+5.9%).</w:t>
      </w:r>
      <w:r w:rsidRPr="00342B24">
        <w:rPr>
          <w:sz w:val="24"/>
          <w:szCs w:val="24"/>
        </w:rPr>
        <w:t xml:space="preserve"> Beramkravas 2015.gadā Liepājas ostā pārkrautas 3</w:t>
      </w:r>
      <w:r w:rsidR="002D193E" w:rsidRPr="00342B24">
        <w:rPr>
          <w:sz w:val="24"/>
          <w:szCs w:val="24"/>
        </w:rPr>
        <w:t>.</w:t>
      </w:r>
      <w:r w:rsidRPr="00342B24">
        <w:rPr>
          <w:sz w:val="24"/>
          <w:szCs w:val="24"/>
        </w:rPr>
        <w:t xml:space="preserve">92 </w:t>
      </w:r>
      <w:proofErr w:type="spellStart"/>
      <w:r w:rsidRPr="00342B24">
        <w:rPr>
          <w:sz w:val="24"/>
          <w:szCs w:val="24"/>
        </w:rPr>
        <w:t>milj.tonnu</w:t>
      </w:r>
      <w:proofErr w:type="spellEnd"/>
      <w:r w:rsidRPr="00342B24">
        <w:rPr>
          <w:sz w:val="24"/>
          <w:szCs w:val="24"/>
        </w:rPr>
        <w:t xml:space="preserve"> apmērā (+7</w:t>
      </w:r>
      <w:r w:rsidR="002D193E" w:rsidRPr="00342B24">
        <w:rPr>
          <w:sz w:val="24"/>
          <w:szCs w:val="24"/>
        </w:rPr>
        <w:t>.</w:t>
      </w:r>
      <w:r w:rsidRPr="00342B24">
        <w:rPr>
          <w:sz w:val="24"/>
          <w:szCs w:val="24"/>
        </w:rPr>
        <w:t>9%), t.sk. labība un labības produkti pārkrauti 2</w:t>
      </w:r>
      <w:r w:rsidR="002D193E" w:rsidRPr="00342B24">
        <w:rPr>
          <w:sz w:val="24"/>
          <w:szCs w:val="24"/>
        </w:rPr>
        <w:t>.</w:t>
      </w:r>
      <w:r w:rsidRPr="00342B24">
        <w:rPr>
          <w:sz w:val="24"/>
          <w:szCs w:val="24"/>
        </w:rPr>
        <w:t xml:space="preserve">9 </w:t>
      </w:r>
      <w:proofErr w:type="spellStart"/>
      <w:r w:rsidRPr="00342B24">
        <w:rPr>
          <w:sz w:val="24"/>
          <w:szCs w:val="24"/>
        </w:rPr>
        <w:t>milj.tonnu</w:t>
      </w:r>
      <w:proofErr w:type="spellEnd"/>
      <w:r w:rsidRPr="00342B24">
        <w:rPr>
          <w:sz w:val="24"/>
          <w:szCs w:val="24"/>
        </w:rPr>
        <w:t xml:space="preserve"> apmērā (+5</w:t>
      </w:r>
      <w:r w:rsidR="002D193E" w:rsidRPr="00342B24">
        <w:rPr>
          <w:sz w:val="24"/>
          <w:szCs w:val="24"/>
        </w:rPr>
        <w:t>.</w:t>
      </w:r>
      <w:r w:rsidRPr="00342B24">
        <w:rPr>
          <w:sz w:val="24"/>
          <w:szCs w:val="24"/>
        </w:rPr>
        <w:t>4% ), celtniecības materiāli 568</w:t>
      </w:r>
      <w:r w:rsidR="002D193E" w:rsidRPr="00342B24">
        <w:rPr>
          <w:sz w:val="24"/>
          <w:szCs w:val="24"/>
        </w:rPr>
        <w:t>.</w:t>
      </w:r>
      <w:r w:rsidRPr="00342B24">
        <w:rPr>
          <w:sz w:val="24"/>
          <w:szCs w:val="24"/>
        </w:rPr>
        <w:t xml:space="preserve">1 </w:t>
      </w:r>
      <w:proofErr w:type="spellStart"/>
      <w:r w:rsidRPr="00342B24">
        <w:rPr>
          <w:sz w:val="24"/>
          <w:szCs w:val="24"/>
        </w:rPr>
        <w:t>tūkst.tonnu</w:t>
      </w:r>
      <w:proofErr w:type="spellEnd"/>
      <w:r w:rsidRPr="00342B24">
        <w:rPr>
          <w:sz w:val="24"/>
          <w:szCs w:val="24"/>
        </w:rPr>
        <w:t xml:space="preserve"> apmērā (+11,2%). </w:t>
      </w:r>
      <w:proofErr w:type="spellStart"/>
      <w:r w:rsidRPr="00342B24">
        <w:rPr>
          <w:sz w:val="24"/>
          <w:szCs w:val="24"/>
        </w:rPr>
        <w:t>Ģenerālkravas</w:t>
      </w:r>
      <w:proofErr w:type="spellEnd"/>
      <w:r w:rsidRPr="00342B24">
        <w:rPr>
          <w:sz w:val="24"/>
          <w:szCs w:val="24"/>
        </w:rPr>
        <w:t xml:space="preserve"> pagājušajā gadā Liepājas ostā pārkrautas 1,33 </w:t>
      </w:r>
      <w:proofErr w:type="spellStart"/>
      <w:r w:rsidRPr="00342B24">
        <w:rPr>
          <w:sz w:val="24"/>
          <w:szCs w:val="24"/>
        </w:rPr>
        <w:t>milj.tonnu</w:t>
      </w:r>
      <w:proofErr w:type="spellEnd"/>
      <w:r w:rsidRPr="00342B24">
        <w:rPr>
          <w:sz w:val="24"/>
          <w:szCs w:val="24"/>
        </w:rPr>
        <w:t xml:space="preserve">  (+1%), bet lejamkravas pārkrautas 362</w:t>
      </w:r>
      <w:r w:rsidR="002D193E" w:rsidRPr="00342B24">
        <w:rPr>
          <w:sz w:val="24"/>
          <w:szCs w:val="24"/>
        </w:rPr>
        <w:t>.</w:t>
      </w:r>
      <w:r w:rsidRPr="00342B24">
        <w:rPr>
          <w:sz w:val="24"/>
          <w:szCs w:val="24"/>
        </w:rPr>
        <w:t xml:space="preserve">8 </w:t>
      </w:r>
      <w:proofErr w:type="spellStart"/>
      <w:r w:rsidRPr="00342B24">
        <w:rPr>
          <w:sz w:val="24"/>
          <w:szCs w:val="24"/>
        </w:rPr>
        <w:t>tūkst.tonnu</w:t>
      </w:r>
      <w:proofErr w:type="spellEnd"/>
      <w:r w:rsidRPr="00342B24">
        <w:rPr>
          <w:sz w:val="24"/>
          <w:szCs w:val="24"/>
        </w:rPr>
        <w:t xml:space="preserve"> (+2.9%). No </w:t>
      </w:r>
      <w:proofErr w:type="spellStart"/>
      <w:r w:rsidRPr="00342B24">
        <w:rPr>
          <w:sz w:val="24"/>
          <w:szCs w:val="24"/>
        </w:rPr>
        <w:t>stividorkompānijām</w:t>
      </w:r>
      <w:proofErr w:type="spellEnd"/>
      <w:r w:rsidRPr="00342B24">
        <w:rPr>
          <w:sz w:val="24"/>
          <w:szCs w:val="24"/>
        </w:rPr>
        <w:t xml:space="preserve"> Liepājas ostā visvairāk kravu 2015.gadā pārkrāva "</w:t>
      </w:r>
      <w:proofErr w:type="spellStart"/>
      <w:r w:rsidRPr="00342B24">
        <w:rPr>
          <w:sz w:val="24"/>
          <w:szCs w:val="24"/>
        </w:rPr>
        <w:t>Liepaja</w:t>
      </w:r>
      <w:proofErr w:type="spellEnd"/>
      <w:r w:rsidRPr="00342B24">
        <w:rPr>
          <w:sz w:val="24"/>
          <w:szCs w:val="24"/>
        </w:rPr>
        <w:t xml:space="preserve"> </w:t>
      </w:r>
      <w:proofErr w:type="spellStart"/>
      <w:r w:rsidRPr="00342B24">
        <w:rPr>
          <w:sz w:val="24"/>
          <w:szCs w:val="24"/>
        </w:rPr>
        <w:t>Bulk</w:t>
      </w:r>
      <w:proofErr w:type="spellEnd"/>
      <w:r w:rsidRPr="00342B24">
        <w:rPr>
          <w:sz w:val="24"/>
          <w:szCs w:val="24"/>
        </w:rPr>
        <w:t xml:space="preserve"> Terminal" 2</w:t>
      </w:r>
      <w:r w:rsidR="002D193E" w:rsidRPr="00342B24">
        <w:rPr>
          <w:sz w:val="24"/>
          <w:szCs w:val="24"/>
        </w:rPr>
        <w:t>.</w:t>
      </w:r>
      <w:r w:rsidRPr="00342B24">
        <w:rPr>
          <w:sz w:val="24"/>
          <w:szCs w:val="24"/>
        </w:rPr>
        <w:t xml:space="preserve">15 </w:t>
      </w:r>
      <w:proofErr w:type="spellStart"/>
      <w:r w:rsidRPr="00342B24">
        <w:rPr>
          <w:sz w:val="24"/>
          <w:szCs w:val="24"/>
        </w:rPr>
        <w:t>milj.tonnu</w:t>
      </w:r>
      <w:proofErr w:type="spellEnd"/>
      <w:r w:rsidRPr="00342B24">
        <w:rPr>
          <w:sz w:val="24"/>
          <w:szCs w:val="24"/>
        </w:rPr>
        <w:t xml:space="preserve"> (+6</w:t>
      </w:r>
      <w:r w:rsidR="002D193E" w:rsidRPr="00342B24">
        <w:rPr>
          <w:sz w:val="24"/>
          <w:szCs w:val="24"/>
        </w:rPr>
        <w:t>.</w:t>
      </w:r>
      <w:r w:rsidRPr="00342B24">
        <w:rPr>
          <w:sz w:val="24"/>
          <w:szCs w:val="24"/>
        </w:rPr>
        <w:t>2%), "</w:t>
      </w:r>
      <w:proofErr w:type="spellStart"/>
      <w:r w:rsidRPr="00342B24">
        <w:rPr>
          <w:sz w:val="24"/>
          <w:szCs w:val="24"/>
        </w:rPr>
        <w:t>Ekers</w:t>
      </w:r>
      <w:proofErr w:type="spellEnd"/>
      <w:r w:rsidRPr="00342B24">
        <w:rPr>
          <w:sz w:val="24"/>
          <w:szCs w:val="24"/>
        </w:rPr>
        <w:t xml:space="preserve"> </w:t>
      </w:r>
      <w:proofErr w:type="spellStart"/>
      <w:r w:rsidRPr="00342B24">
        <w:rPr>
          <w:sz w:val="24"/>
          <w:szCs w:val="24"/>
        </w:rPr>
        <w:t>Stividors</w:t>
      </w:r>
      <w:proofErr w:type="spellEnd"/>
      <w:r w:rsidRPr="00342B24">
        <w:rPr>
          <w:sz w:val="24"/>
          <w:szCs w:val="24"/>
        </w:rPr>
        <w:t xml:space="preserve"> LP", kas no 2015.gada 1.septembra pārņēmis "Liepājas Osta LM" saistības 1</w:t>
      </w:r>
      <w:r w:rsidR="002D193E" w:rsidRPr="00342B24">
        <w:rPr>
          <w:sz w:val="24"/>
          <w:szCs w:val="24"/>
        </w:rPr>
        <w:t>.</w:t>
      </w:r>
      <w:r w:rsidRPr="00342B24">
        <w:rPr>
          <w:sz w:val="24"/>
          <w:szCs w:val="24"/>
        </w:rPr>
        <w:t xml:space="preserve">5 </w:t>
      </w:r>
      <w:proofErr w:type="spellStart"/>
      <w:r w:rsidRPr="00342B24">
        <w:rPr>
          <w:sz w:val="24"/>
          <w:szCs w:val="24"/>
        </w:rPr>
        <w:t>milj.tonnu</w:t>
      </w:r>
      <w:proofErr w:type="spellEnd"/>
      <w:r w:rsidRPr="00342B24">
        <w:rPr>
          <w:sz w:val="24"/>
          <w:szCs w:val="24"/>
        </w:rPr>
        <w:t xml:space="preserve"> kravu (+26</w:t>
      </w:r>
      <w:r w:rsidR="002D193E" w:rsidRPr="00342B24">
        <w:rPr>
          <w:sz w:val="24"/>
          <w:szCs w:val="24"/>
        </w:rPr>
        <w:t>.</w:t>
      </w:r>
      <w:r w:rsidRPr="00342B24">
        <w:rPr>
          <w:sz w:val="24"/>
          <w:szCs w:val="24"/>
        </w:rPr>
        <w:t>7%), kā arī "</w:t>
      </w:r>
      <w:proofErr w:type="spellStart"/>
      <w:r w:rsidRPr="00342B24">
        <w:rPr>
          <w:sz w:val="24"/>
          <w:szCs w:val="24"/>
        </w:rPr>
        <w:t>Terrabalt</w:t>
      </w:r>
      <w:proofErr w:type="spellEnd"/>
      <w:r w:rsidRPr="00342B24">
        <w:rPr>
          <w:sz w:val="24"/>
          <w:szCs w:val="24"/>
        </w:rPr>
        <w:t>" ar 692</w:t>
      </w:r>
      <w:r w:rsidR="002D193E" w:rsidRPr="00342B24">
        <w:rPr>
          <w:sz w:val="24"/>
          <w:szCs w:val="24"/>
        </w:rPr>
        <w:t>.</w:t>
      </w:r>
      <w:r w:rsidRPr="00342B24">
        <w:rPr>
          <w:sz w:val="24"/>
          <w:szCs w:val="24"/>
        </w:rPr>
        <w:t xml:space="preserve">3 </w:t>
      </w:r>
      <w:proofErr w:type="spellStart"/>
      <w:r w:rsidRPr="00342B24">
        <w:rPr>
          <w:sz w:val="24"/>
          <w:szCs w:val="24"/>
        </w:rPr>
        <w:t>tūkst.tonnu</w:t>
      </w:r>
      <w:proofErr w:type="spellEnd"/>
      <w:r w:rsidRPr="00342B24">
        <w:rPr>
          <w:sz w:val="24"/>
          <w:szCs w:val="24"/>
        </w:rPr>
        <w:t xml:space="preserve"> (-17.9% ). 2015.gadā lielākais kravu apgrozījuma pieaugums bija "Mols L" 5</w:t>
      </w:r>
      <w:r w:rsidR="002D193E" w:rsidRPr="00342B24">
        <w:rPr>
          <w:sz w:val="24"/>
          <w:szCs w:val="24"/>
        </w:rPr>
        <w:t>.</w:t>
      </w:r>
      <w:r w:rsidRPr="00342B24">
        <w:rPr>
          <w:sz w:val="24"/>
          <w:szCs w:val="24"/>
        </w:rPr>
        <w:t>5 reizes, palielinot kravu apgrozījumu no 43</w:t>
      </w:r>
      <w:r w:rsidR="002D193E" w:rsidRPr="00342B24">
        <w:rPr>
          <w:sz w:val="24"/>
          <w:szCs w:val="24"/>
        </w:rPr>
        <w:t>.</w:t>
      </w:r>
      <w:r w:rsidRPr="00342B24">
        <w:rPr>
          <w:sz w:val="24"/>
          <w:szCs w:val="24"/>
        </w:rPr>
        <w:t xml:space="preserve">6 </w:t>
      </w:r>
      <w:proofErr w:type="spellStart"/>
      <w:r w:rsidRPr="00342B24">
        <w:rPr>
          <w:sz w:val="24"/>
          <w:szCs w:val="24"/>
        </w:rPr>
        <w:t>tūkst.tonnu</w:t>
      </w:r>
      <w:proofErr w:type="spellEnd"/>
      <w:r w:rsidRPr="00342B24">
        <w:rPr>
          <w:sz w:val="24"/>
          <w:szCs w:val="24"/>
        </w:rPr>
        <w:t xml:space="preserve"> 2014.gadā līdz 240</w:t>
      </w:r>
      <w:r w:rsidR="002D193E" w:rsidRPr="00342B24">
        <w:rPr>
          <w:sz w:val="24"/>
          <w:szCs w:val="24"/>
        </w:rPr>
        <w:t>.</w:t>
      </w:r>
      <w:r w:rsidRPr="00342B24">
        <w:rPr>
          <w:sz w:val="24"/>
          <w:szCs w:val="24"/>
        </w:rPr>
        <w:t xml:space="preserve">2 </w:t>
      </w:r>
      <w:proofErr w:type="spellStart"/>
      <w:r w:rsidRPr="00342B24">
        <w:rPr>
          <w:sz w:val="24"/>
          <w:szCs w:val="24"/>
        </w:rPr>
        <w:t>tūkst.tonnu</w:t>
      </w:r>
      <w:proofErr w:type="spellEnd"/>
      <w:r w:rsidRPr="00342B24">
        <w:rPr>
          <w:sz w:val="24"/>
          <w:szCs w:val="24"/>
        </w:rPr>
        <w:t xml:space="preserve"> 2015.gadā. </w:t>
      </w:r>
    </w:p>
    <w:p w:rsidR="00757B08" w:rsidRPr="00342B24" w:rsidRDefault="00757B08" w:rsidP="00757B08">
      <w:pPr>
        <w:jc w:val="both"/>
        <w:rPr>
          <w:sz w:val="24"/>
          <w:szCs w:val="24"/>
        </w:rPr>
      </w:pPr>
    </w:p>
    <w:p w:rsidR="00757B08" w:rsidRPr="00342B24" w:rsidRDefault="00757B08" w:rsidP="00757B08">
      <w:pPr>
        <w:jc w:val="center"/>
        <w:rPr>
          <w:sz w:val="24"/>
          <w:szCs w:val="24"/>
        </w:rPr>
      </w:pPr>
      <w:r w:rsidRPr="00342B24">
        <w:rPr>
          <w:noProof/>
          <w:sz w:val="24"/>
          <w:szCs w:val="24"/>
          <w:lang w:eastAsia="lv-LV"/>
        </w:rPr>
        <w:lastRenderedPageBreak/>
        <w:drawing>
          <wp:inline distT="0" distB="0" distL="0" distR="0" wp14:anchorId="2FE54D88" wp14:editId="0ADC22A4">
            <wp:extent cx="3956685" cy="22129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685" cy="2212975"/>
                    </a:xfrm>
                    <a:prstGeom prst="rect">
                      <a:avLst/>
                    </a:prstGeom>
                    <a:noFill/>
                  </pic:spPr>
                </pic:pic>
              </a:graphicData>
            </a:graphic>
          </wp:inline>
        </w:drawing>
      </w:r>
    </w:p>
    <w:p w:rsidR="00757B08" w:rsidRPr="00342B24" w:rsidRDefault="00757B08" w:rsidP="00757B08">
      <w:pPr>
        <w:jc w:val="center"/>
        <w:rPr>
          <w:sz w:val="24"/>
          <w:szCs w:val="24"/>
        </w:rPr>
      </w:pPr>
      <w:r w:rsidRPr="00342B24">
        <w:rPr>
          <w:sz w:val="24"/>
          <w:szCs w:val="24"/>
        </w:rPr>
        <w:t>3.attēls. Pārkrauto kravu struktūra Liepājas ostā 2015.gadā,%</w:t>
      </w:r>
    </w:p>
    <w:p w:rsidR="00757B08" w:rsidRPr="00342B24" w:rsidRDefault="00757B08" w:rsidP="00757B08">
      <w:pPr>
        <w:jc w:val="both"/>
        <w:rPr>
          <w:sz w:val="24"/>
          <w:szCs w:val="24"/>
        </w:rPr>
      </w:pPr>
    </w:p>
    <w:p w:rsidR="00226B68" w:rsidRPr="00342B24" w:rsidRDefault="006D0443" w:rsidP="00757B08">
      <w:pPr>
        <w:ind w:right="-2"/>
        <w:jc w:val="both"/>
        <w:rPr>
          <w:rFonts w:cs="Times New Roman"/>
          <w:sz w:val="24"/>
          <w:szCs w:val="24"/>
        </w:rPr>
      </w:pPr>
      <w:r w:rsidRPr="00342B24">
        <w:rPr>
          <w:rFonts w:cs="Times New Roman"/>
          <w:sz w:val="24"/>
          <w:szCs w:val="24"/>
        </w:rPr>
        <w:t xml:space="preserve">Līdz ar sarežģīto situāciju </w:t>
      </w:r>
      <w:proofErr w:type="spellStart"/>
      <w:r w:rsidRPr="00342B24">
        <w:rPr>
          <w:rFonts w:cs="Times New Roman"/>
          <w:sz w:val="24"/>
          <w:szCs w:val="24"/>
        </w:rPr>
        <w:t>tranzītbiznesa</w:t>
      </w:r>
      <w:proofErr w:type="spellEnd"/>
      <w:r w:rsidRPr="00342B24">
        <w:rPr>
          <w:rFonts w:cs="Times New Roman"/>
          <w:sz w:val="24"/>
          <w:szCs w:val="24"/>
        </w:rPr>
        <w:t xml:space="preserve"> nozarē samazinās Krievijas kravu īpatsvars</w:t>
      </w:r>
      <w:r w:rsidR="008A3DAC" w:rsidRPr="00342B24">
        <w:rPr>
          <w:rFonts w:cs="Times New Roman"/>
          <w:sz w:val="24"/>
          <w:szCs w:val="24"/>
        </w:rPr>
        <w:t xml:space="preserve"> arī Liepājas ostā</w:t>
      </w:r>
      <w:r w:rsidRPr="00342B24">
        <w:rPr>
          <w:rFonts w:cs="Times New Roman"/>
          <w:sz w:val="24"/>
          <w:szCs w:val="24"/>
        </w:rPr>
        <w:t xml:space="preserve">, bet, pateicoties vietējām kravām, ko nodrošina pašmāju uzņēmēji, un ostas </w:t>
      </w:r>
      <w:proofErr w:type="spellStart"/>
      <w:r w:rsidRPr="00342B24">
        <w:rPr>
          <w:rFonts w:cs="Times New Roman"/>
          <w:sz w:val="24"/>
          <w:szCs w:val="24"/>
        </w:rPr>
        <w:t>stividorkompāniju</w:t>
      </w:r>
      <w:proofErr w:type="spellEnd"/>
      <w:r w:rsidRPr="00342B24">
        <w:rPr>
          <w:rFonts w:cs="Times New Roman"/>
          <w:sz w:val="24"/>
          <w:szCs w:val="24"/>
        </w:rPr>
        <w:t xml:space="preserve"> spējai pielāgoties tirgus apstākļiem, kravu apgrozījums ir gandrīz līdzvērtīgs iepriekšējam periodam.</w:t>
      </w:r>
      <w:r w:rsidR="008A3DAC" w:rsidRPr="00342B24">
        <w:rPr>
          <w:rFonts w:cs="Times New Roman"/>
          <w:sz w:val="24"/>
          <w:szCs w:val="24"/>
        </w:rPr>
        <w:t xml:space="preserve"> </w:t>
      </w:r>
      <w:r w:rsidR="00757B08" w:rsidRPr="00342B24">
        <w:rPr>
          <w:rFonts w:cs="Times New Roman"/>
          <w:sz w:val="24"/>
          <w:szCs w:val="24"/>
        </w:rPr>
        <w:t xml:space="preserve">2016.gada </w:t>
      </w:r>
      <w:r w:rsidR="00226B68" w:rsidRPr="00342B24">
        <w:rPr>
          <w:rFonts w:cs="Times New Roman"/>
          <w:sz w:val="24"/>
          <w:szCs w:val="24"/>
        </w:rPr>
        <w:t>9 mēnešos</w:t>
      </w:r>
      <w:r w:rsidR="00757B08" w:rsidRPr="00342B24">
        <w:rPr>
          <w:rFonts w:cs="Times New Roman"/>
          <w:sz w:val="24"/>
          <w:szCs w:val="24"/>
        </w:rPr>
        <w:t xml:space="preserve"> Liepājas</w:t>
      </w:r>
      <w:r w:rsidR="00FA5104" w:rsidRPr="00342B24">
        <w:rPr>
          <w:rFonts w:cs="Times New Roman"/>
          <w:sz w:val="24"/>
          <w:szCs w:val="24"/>
        </w:rPr>
        <w:t xml:space="preserve"> ostā</w:t>
      </w:r>
      <w:r w:rsidR="00757B08" w:rsidRPr="00342B24">
        <w:rPr>
          <w:rFonts w:cs="Times New Roman"/>
          <w:sz w:val="24"/>
          <w:szCs w:val="24"/>
        </w:rPr>
        <w:t xml:space="preserve"> pārkrauti </w:t>
      </w:r>
      <w:r w:rsidR="00226B68" w:rsidRPr="00342B24">
        <w:rPr>
          <w:rFonts w:cs="Times New Roman"/>
          <w:sz w:val="24"/>
          <w:szCs w:val="24"/>
        </w:rPr>
        <w:t>3.87</w:t>
      </w:r>
      <w:r w:rsidR="00757B08" w:rsidRPr="00342B24">
        <w:rPr>
          <w:rFonts w:cs="Times New Roman"/>
          <w:sz w:val="24"/>
          <w:szCs w:val="24"/>
        </w:rPr>
        <w:t xml:space="preserve"> </w:t>
      </w:r>
      <w:proofErr w:type="spellStart"/>
      <w:r w:rsidR="00757B08" w:rsidRPr="00342B24">
        <w:rPr>
          <w:rFonts w:cs="Times New Roman"/>
          <w:sz w:val="24"/>
          <w:szCs w:val="24"/>
        </w:rPr>
        <w:t>milj.tonnu</w:t>
      </w:r>
      <w:proofErr w:type="spellEnd"/>
      <w:r w:rsidR="00757B08" w:rsidRPr="00342B24">
        <w:rPr>
          <w:rFonts w:cs="Times New Roman"/>
          <w:sz w:val="24"/>
          <w:szCs w:val="24"/>
        </w:rPr>
        <w:t xml:space="preserve"> kravu (</w:t>
      </w:r>
      <w:r w:rsidR="00226B68" w:rsidRPr="00342B24">
        <w:rPr>
          <w:rFonts w:cs="Times New Roman"/>
          <w:sz w:val="24"/>
          <w:szCs w:val="24"/>
        </w:rPr>
        <w:t>-2.3</w:t>
      </w:r>
      <w:r w:rsidR="00757B08" w:rsidRPr="00342B24">
        <w:rPr>
          <w:rFonts w:cs="Times New Roman"/>
          <w:sz w:val="24"/>
          <w:szCs w:val="24"/>
        </w:rPr>
        <w:t xml:space="preserve">%). </w:t>
      </w:r>
      <w:r w:rsidR="008A3DAC" w:rsidRPr="00342B24">
        <w:rPr>
          <w:rFonts w:cs="Times New Roman"/>
          <w:sz w:val="24"/>
          <w:szCs w:val="24"/>
        </w:rPr>
        <w:t xml:space="preserve">Beramkravas veidoja 73% no visām kravām, bet </w:t>
      </w:r>
      <w:proofErr w:type="spellStart"/>
      <w:r w:rsidR="008A3DAC" w:rsidRPr="00342B24">
        <w:rPr>
          <w:rFonts w:cs="Times New Roman"/>
          <w:sz w:val="24"/>
          <w:szCs w:val="24"/>
        </w:rPr>
        <w:t>ģenerālkravas</w:t>
      </w:r>
      <w:proofErr w:type="spellEnd"/>
      <w:r w:rsidR="008A3DAC" w:rsidRPr="00342B24">
        <w:rPr>
          <w:rFonts w:cs="Times New Roman"/>
          <w:sz w:val="24"/>
          <w:szCs w:val="24"/>
        </w:rPr>
        <w:t xml:space="preserve"> un lejamkravas - attiecīgi 19% un 7%. No janvāra līdz septembrim ostā apkalpoti 969 kuģi, bet iebraukuši un izbraukuši 25 909 pasažieri. </w:t>
      </w:r>
      <w:r w:rsidR="00757B08" w:rsidRPr="00342B24">
        <w:rPr>
          <w:rFonts w:cs="Times New Roman"/>
          <w:sz w:val="24"/>
          <w:szCs w:val="24"/>
        </w:rPr>
        <w:t xml:space="preserve">Beramkravas 2016.gada </w:t>
      </w:r>
      <w:r w:rsidR="00226B68" w:rsidRPr="00342B24">
        <w:rPr>
          <w:rFonts w:cs="Times New Roman"/>
          <w:sz w:val="24"/>
          <w:szCs w:val="24"/>
        </w:rPr>
        <w:t xml:space="preserve">9 mēnešos </w:t>
      </w:r>
      <w:r w:rsidR="00757B08" w:rsidRPr="00342B24">
        <w:rPr>
          <w:rFonts w:cs="Times New Roman"/>
          <w:sz w:val="24"/>
          <w:szCs w:val="24"/>
        </w:rPr>
        <w:t xml:space="preserve">pārkrautas </w:t>
      </w:r>
      <w:r w:rsidR="00226B68" w:rsidRPr="00342B24">
        <w:rPr>
          <w:rFonts w:cs="Times New Roman"/>
          <w:sz w:val="24"/>
          <w:szCs w:val="24"/>
        </w:rPr>
        <w:t>2.83</w:t>
      </w:r>
      <w:r w:rsidR="00757B08" w:rsidRPr="00342B24">
        <w:rPr>
          <w:rFonts w:cs="Times New Roman"/>
          <w:sz w:val="24"/>
          <w:szCs w:val="24"/>
        </w:rPr>
        <w:t xml:space="preserve"> </w:t>
      </w:r>
      <w:proofErr w:type="spellStart"/>
      <w:r w:rsidR="00757B08" w:rsidRPr="00342B24">
        <w:rPr>
          <w:rFonts w:cs="Times New Roman"/>
          <w:sz w:val="24"/>
          <w:szCs w:val="24"/>
        </w:rPr>
        <w:t>milj.tonnu</w:t>
      </w:r>
      <w:proofErr w:type="spellEnd"/>
      <w:r w:rsidR="00757B08" w:rsidRPr="00342B24">
        <w:rPr>
          <w:rFonts w:cs="Times New Roman"/>
          <w:sz w:val="24"/>
          <w:szCs w:val="24"/>
        </w:rPr>
        <w:t xml:space="preserve"> apmērā (+</w:t>
      </w:r>
      <w:r w:rsidR="00226B68" w:rsidRPr="00342B24">
        <w:rPr>
          <w:rFonts w:cs="Times New Roman"/>
          <w:sz w:val="24"/>
          <w:szCs w:val="24"/>
        </w:rPr>
        <w:t>7.6%</w:t>
      </w:r>
      <w:r w:rsidR="00757B08" w:rsidRPr="00342B24">
        <w:rPr>
          <w:rFonts w:cs="Times New Roman"/>
          <w:sz w:val="24"/>
          <w:szCs w:val="24"/>
        </w:rPr>
        <w:t xml:space="preserve">), tajā skaitā labība un labības produkti pārkrauti </w:t>
      </w:r>
      <w:r w:rsidR="00226B68" w:rsidRPr="00342B24">
        <w:rPr>
          <w:rFonts w:cs="Times New Roman"/>
          <w:sz w:val="24"/>
          <w:szCs w:val="24"/>
        </w:rPr>
        <w:t>1.86</w:t>
      </w:r>
      <w:r w:rsidR="00757B08" w:rsidRPr="00342B24">
        <w:rPr>
          <w:rFonts w:cs="Times New Roman"/>
          <w:sz w:val="24"/>
          <w:szCs w:val="24"/>
        </w:rPr>
        <w:t xml:space="preserve"> </w:t>
      </w:r>
      <w:proofErr w:type="spellStart"/>
      <w:r w:rsidR="00226B68" w:rsidRPr="00342B24">
        <w:rPr>
          <w:rFonts w:cs="Times New Roman"/>
          <w:sz w:val="24"/>
          <w:szCs w:val="24"/>
        </w:rPr>
        <w:t>milj.tonnu</w:t>
      </w:r>
      <w:proofErr w:type="spellEnd"/>
      <w:r w:rsidR="00757B08" w:rsidRPr="00342B24">
        <w:rPr>
          <w:rFonts w:cs="Times New Roman"/>
          <w:sz w:val="24"/>
          <w:szCs w:val="24"/>
        </w:rPr>
        <w:t xml:space="preserve"> apmērā (</w:t>
      </w:r>
      <w:r w:rsidR="00226B68" w:rsidRPr="00342B24">
        <w:rPr>
          <w:rFonts w:cs="Times New Roman"/>
          <w:sz w:val="24"/>
          <w:szCs w:val="24"/>
        </w:rPr>
        <w:t>-0.5</w:t>
      </w:r>
      <w:r w:rsidR="00757B08" w:rsidRPr="00342B24">
        <w:rPr>
          <w:rFonts w:cs="Times New Roman"/>
          <w:sz w:val="24"/>
          <w:szCs w:val="24"/>
        </w:rPr>
        <w:t xml:space="preserve">%). </w:t>
      </w:r>
      <w:proofErr w:type="spellStart"/>
      <w:r w:rsidR="00757B08" w:rsidRPr="00342B24">
        <w:rPr>
          <w:rFonts w:cs="Times New Roman"/>
          <w:sz w:val="24"/>
          <w:szCs w:val="24"/>
        </w:rPr>
        <w:t>Ģenerālkravas</w:t>
      </w:r>
      <w:proofErr w:type="spellEnd"/>
      <w:r w:rsidR="00757B08" w:rsidRPr="00342B24">
        <w:rPr>
          <w:rFonts w:cs="Times New Roman"/>
          <w:sz w:val="24"/>
          <w:szCs w:val="24"/>
        </w:rPr>
        <w:t xml:space="preserve"> </w:t>
      </w:r>
      <w:r w:rsidR="00226B68" w:rsidRPr="00342B24">
        <w:rPr>
          <w:rFonts w:cs="Times New Roman"/>
          <w:sz w:val="24"/>
          <w:szCs w:val="24"/>
        </w:rPr>
        <w:t xml:space="preserve">9 mēnešos </w:t>
      </w:r>
      <w:r w:rsidR="00757B08" w:rsidRPr="00342B24">
        <w:rPr>
          <w:rFonts w:cs="Times New Roman"/>
          <w:sz w:val="24"/>
          <w:szCs w:val="24"/>
        </w:rPr>
        <w:t xml:space="preserve">Liepājas ostā pārkrautas </w:t>
      </w:r>
      <w:r w:rsidR="00226B68" w:rsidRPr="00342B24">
        <w:rPr>
          <w:rFonts w:cs="Times New Roman"/>
          <w:sz w:val="24"/>
          <w:szCs w:val="24"/>
        </w:rPr>
        <w:t>751.1</w:t>
      </w:r>
      <w:r w:rsidR="00757B08" w:rsidRPr="00342B24">
        <w:rPr>
          <w:rFonts w:cs="Times New Roman"/>
          <w:sz w:val="24"/>
          <w:szCs w:val="24"/>
        </w:rPr>
        <w:t xml:space="preserve"> </w:t>
      </w:r>
      <w:proofErr w:type="spellStart"/>
      <w:r w:rsidR="00757B08" w:rsidRPr="00342B24">
        <w:rPr>
          <w:rFonts w:cs="Times New Roman"/>
          <w:sz w:val="24"/>
          <w:szCs w:val="24"/>
        </w:rPr>
        <w:t>tūkst.tonnu</w:t>
      </w:r>
      <w:proofErr w:type="spellEnd"/>
      <w:r w:rsidR="00757B08" w:rsidRPr="00342B24">
        <w:rPr>
          <w:rFonts w:cs="Times New Roman"/>
          <w:sz w:val="24"/>
          <w:szCs w:val="24"/>
        </w:rPr>
        <w:t xml:space="preserve"> apmērā (-</w:t>
      </w:r>
      <w:r w:rsidR="00226B68" w:rsidRPr="00342B24">
        <w:rPr>
          <w:rFonts w:cs="Times New Roman"/>
          <w:sz w:val="24"/>
          <w:szCs w:val="24"/>
        </w:rPr>
        <w:t>29.5</w:t>
      </w:r>
      <w:r w:rsidR="00757B08" w:rsidRPr="00342B24">
        <w:rPr>
          <w:rFonts w:cs="Times New Roman"/>
          <w:sz w:val="24"/>
          <w:szCs w:val="24"/>
        </w:rPr>
        <w:t xml:space="preserve">%), bet lejamkravas pārkrautas </w:t>
      </w:r>
      <w:r w:rsidR="00226B68" w:rsidRPr="00342B24">
        <w:rPr>
          <w:rFonts w:cs="Times New Roman"/>
          <w:sz w:val="24"/>
          <w:szCs w:val="24"/>
        </w:rPr>
        <w:t>290.1</w:t>
      </w:r>
      <w:r w:rsidR="00757B08" w:rsidRPr="00342B24">
        <w:rPr>
          <w:rFonts w:cs="Times New Roman"/>
          <w:sz w:val="24"/>
          <w:szCs w:val="24"/>
        </w:rPr>
        <w:t xml:space="preserve"> </w:t>
      </w:r>
      <w:proofErr w:type="spellStart"/>
      <w:r w:rsidR="00757B08" w:rsidRPr="00342B24">
        <w:rPr>
          <w:rFonts w:cs="Times New Roman"/>
          <w:sz w:val="24"/>
          <w:szCs w:val="24"/>
        </w:rPr>
        <w:t>tūkst.tonnu</w:t>
      </w:r>
      <w:proofErr w:type="spellEnd"/>
      <w:r w:rsidR="00757B08" w:rsidRPr="00342B24">
        <w:rPr>
          <w:rFonts w:cs="Times New Roman"/>
          <w:sz w:val="24"/>
          <w:szCs w:val="24"/>
        </w:rPr>
        <w:t xml:space="preserve"> apmērā (+</w:t>
      </w:r>
      <w:r w:rsidR="00226B68" w:rsidRPr="00342B24">
        <w:rPr>
          <w:rFonts w:cs="Times New Roman"/>
          <w:sz w:val="24"/>
          <w:szCs w:val="24"/>
        </w:rPr>
        <w:t>8</w:t>
      </w:r>
      <w:r w:rsidR="00757B08" w:rsidRPr="00342B24">
        <w:rPr>
          <w:rFonts w:cs="Times New Roman"/>
          <w:sz w:val="24"/>
          <w:szCs w:val="24"/>
        </w:rPr>
        <w:t xml:space="preserve">%). </w:t>
      </w:r>
      <w:proofErr w:type="spellStart"/>
      <w:r w:rsidR="00757B08" w:rsidRPr="00342B24">
        <w:rPr>
          <w:rFonts w:cs="Times New Roman"/>
          <w:sz w:val="24"/>
          <w:szCs w:val="24"/>
        </w:rPr>
        <w:t>Ģenerālkravu</w:t>
      </w:r>
      <w:proofErr w:type="spellEnd"/>
      <w:r w:rsidR="00757B08" w:rsidRPr="00342B24">
        <w:rPr>
          <w:rFonts w:cs="Times New Roman"/>
          <w:sz w:val="24"/>
          <w:szCs w:val="24"/>
        </w:rPr>
        <w:t xml:space="preserve"> grupā </w:t>
      </w:r>
      <w:proofErr w:type="spellStart"/>
      <w:r w:rsidR="00757B08" w:rsidRPr="00342B24">
        <w:rPr>
          <w:rFonts w:cs="Times New Roman"/>
          <w:sz w:val="24"/>
          <w:szCs w:val="24"/>
        </w:rPr>
        <w:t>ro-ro</w:t>
      </w:r>
      <w:proofErr w:type="spellEnd"/>
      <w:r w:rsidR="00757B08" w:rsidRPr="00342B24">
        <w:rPr>
          <w:rFonts w:cs="Times New Roman"/>
          <w:sz w:val="24"/>
          <w:szCs w:val="24"/>
        </w:rPr>
        <w:t xml:space="preserve"> kravu plūsma veidoja </w:t>
      </w:r>
      <w:r w:rsidR="00226B68" w:rsidRPr="00342B24">
        <w:rPr>
          <w:rFonts w:cs="Times New Roman"/>
          <w:sz w:val="24"/>
          <w:szCs w:val="24"/>
        </w:rPr>
        <w:t>374.6</w:t>
      </w:r>
      <w:r w:rsidR="00757B08" w:rsidRPr="00342B24">
        <w:rPr>
          <w:rFonts w:cs="Times New Roman"/>
          <w:sz w:val="24"/>
          <w:szCs w:val="24"/>
        </w:rPr>
        <w:t xml:space="preserve"> </w:t>
      </w:r>
      <w:proofErr w:type="spellStart"/>
      <w:r w:rsidR="00757B08" w:rsidRPr="00342B24">
        <w:rPr>
          <w:rFonts w:cs="Times New Roman"/>
          <w:sz w:val="24"/>
          <w:szCs w:val="24"/>
        </w:rPr>
        <w:t>tūkst.tonnu</w:t>
      </w:r>
      <w:proofErr w:type="spellEnd"/>
      <w:r w:rsidR="00226B68" w:rsidRPr="00342B24">
        <w:rPr>
          <w:rFonts w:cs="Times New Roman"/>
          <w:sz w:val="24"/>
          <w:szCs w:val="24"/>
        </w:rPr>
        <w:t xml:space="preserve"> (-23.6%)</w:t>
      </w:r>
      <w:r w:rsidR="008A3DAC" w:rsidRPr="00342B24">
        <w:rPr>
          <w:rFonts w:cs="Times New Roman"/>
          <w:sz w:val="24"/>
          <w:szCs w:val="24"/>
        </w:rPr>
        <w:t xml:space="preserve">. </w:t>
      </w:r>
    </w:p>
    <w:p w:rsidR="00226B68" w:rsidRPr="00342B24" w:rsidRDefault="008A3DAC" w:rsidP="008A3DAC">
      <w:pPr>
        <w:ind w:right="-2"/>
        <w:jc w:val="both"/>
        <w:rPr>
          <w:rFonts w:cs="Times New Roman"/>
          <w:sz w:val="24"/>
          <w:szCs w:val="24"/>
        </w:rPr>
      </w:pPr>
      <w:r w:rsidRPr="00342B24">
        <w:rPr>
          <w:rFonts w:cs="Times New Roman"/>
          <w:sz w:val="24"/>
          <w:szCs w:val="24"/>
        </w:rPr>
        <w:t xml:space="preserve">Šā gada septembrī Liepājas ostā pārkrautas 517.68 </w:t>
      </w:r>
      <w:proofErr w:type="spellStart"/>
      <w:r w:rsidRPr="00342B24">
        <w:rPr>
          <w:rFonts w:cs="Times New Roman"/>
          <w:sz w:val="24"/>
          <w:szCs w:val="24"/>
        </w:rPr>
        <w:t>tūkst.tonnas</w:t>
      </w:r>
      <w:proofErr w:type="spellEnd"/>
      <w:r w:rsidRPr="00342B24">
        <w:rPr>
          <w:rFonts w:cs="Times New Roman"/>
          <w:sz w:val="24"/>
          <w:szCs w:val="24"/>
        </w:rPr>
        <w:t xml:space="preserve"> dažādu kravu (+57.3% nekā šā gada augustā, bet par 13,2% mazāk nekā pērn septembrī). Lietainā augusta dēļ graudaugu sezona Liepājas ostā šogad ir sākusies vēlāk. Kā skaidro Liepājas ostas </w:t>
      </w:r>
      <w:proofErr w:type="spellStart"/>
      <w:r w:rsidRPr="00342B24">
        <w:rPr>
          <w:rFonts w:cs="Times New Roman"/>
          <w:sz w:val="24"/>
          <w:szCs w:val="24"/>
        </w:rPr>
        <w:t>stividorkompānijas</w:t>
      </w:r>
      <w:proofErr w:type="spellEnd"/>
      <w:r w:rsidRPr="00342B24">
        <w:rPr>
          <w:rFonts w:cs="Times New Roman"/>
          <w:sz w:val="24"/>
          <w:szCs w:val="24"/>
        </w:rPr>
        <w:t>, kravu īpašniekiem bija nepieciešams laiks, lai atrastu jaunus noieta tirgus lauksaimniecības graudiem, kas bija zemākas kvalitātes, nekā sākotnēji plānots. Graudi un graudaugu produktu kravas septembrī veidoja 55</w:t>
      </w:r>
      <w:r w:rsidR="002D193E" w:rsidRPr="00342B24">
        <w:rPr>
          <w:rFonts w:cs="Times New Roman"/>
          <w:sz w:val="24"/>
          <w:szCs w:val="24"/>
        </w:rPr>
        <w:t>.</w:t>
      </w:r>
      <w:r w:rsidRPr="00342B24">
        <w:rPr>
          <w:rFonts w:cs="Times New Roman"/>
          <w:sz w:val="24"/>
          <w:szCs w:val="24"/>
        </w:rPr>
        <w:t>8% no visām kravām. Lielākais beramkravu terminālis "</w:t>
      </w:r>
      <w:proofErr w:type="spellStart"/>
      <w:r w:rsidRPr="00342B24">
        <w:rPr>
          <w:rFonts w:cs="Times New Roman"/>
          <w:sz w:val="24"/>
          <w:szCs w:val="24"/>
        </w:rPr>
        <w:t>Liepaja</w:t>
      </w:r>
      <w:proofErr w:type="spellEnd"/>
      <w:r w:rsidRPr="00342B24">
        <w:rPr>
          <w:rFonts w:cs="Times New Roman"/>
          <w:sz w:val="24"/>
          <w:szCs w:val="24"/>
        </w:rPr>
        <w:t xml:space="preserve"> </w:t>
      </w:r>
      <w:proofErr w:type="spellStart"/>
      <w:r w:rsidRPr="00342B24">
        <w:rPr>
          <w:rFonts w:cs="Times New Roman"/>
          <w:sz w:val="24"/>
          <w:szCs w:val="24"/>
        </w:rPr>
        <w:t>Bulk</w:t>
      </w:r>
      <w:proofErr w:type="spellEnd"/>
      <w:r w:rsidRPr="00342B24">
        <w:rPr>
          <w:rFonts w:cs="Times New Roman"/>
          <w:sz w:val="24"/>
          <w:szCs w:val="24"/>
        </w:rPr>
        <w:t xml:space="preserve"> Terminal" septembrī pārkrāva 179 160 tonnas, kas saistībā ar graudaugu sezonas aizkavēšanos ir par 29</w:t>
      </w:r>
      <w:r w:rsidR="002D193E" w:rsidRPr="00342B24">
        <w:rPr>
          <w:rFonts w:cs="Times New Roman"/>
          <w:sz w:val="24"/>
          <w:szCs w:val="24"/>
        </w:rPr>
        <w:t>.</w:t>
      </w:r>
      <w:r w:rsidRPr="00342B24">
        <w:rPr>
          <w:rFonts w:cs="Times New Roman"/>
          <w:sz w:val="24"/>
          <w:szCs w:val="24"/>
        </w:rPr>
        <w:t>6% mazāk nekā gadu iepriekš. Oktobra sākumā "</w:t>
      </w:r>
      <w:proofErr w:type="spellStart"/>
      <w:r w:rsidRPr="00342B24">
        <w:rPr>
          <w:rFonts w:cs="Times New Roman"/>
          <w:sz w:val="24"/>
          <w:szCs w:val="24"/>
        </w:rPr>
        <w:t>Liepaja</w:t>
      </w:r>
      <w:proofErr w:type="spellEnd"/>
      <w:r w:rsidRPr="00342B24">
        <w:rPr>
          <w:rFonts w:cs="Times New Roman"/>
          <w:sz w:val="24"/>
          <w:szCs w:val="24"/>
        </w:rPr>
        <w:t xml:space="preserve"> </w:t>
      </w:r>
      <w:proofErr w:type="spellStart"/>
      <w:r w:rsidRPr="00342B24">
        <w:rPr>
          <w:rFonts w:cs="Times New Roman"/>
          <w:sz w:val="24"/>
          <w:szCs w:val="24"/>
        </w:rPr>
        <w:t>Bulk</w:t>
      </w:r>
      <w:proofErr w:type="spellEnd"/>
      <w:r w:rsidRPr="00342B24">
        <w:rPr>
          <w:rFonts w:cs="Times New Roman"/>
          <w:sz w:val="24"/>
          <w:szCs w:val="24"/>
        </w:rPr>
        <w:t xml:space="preserve"> Terminal" arī atkārtoti īstenoja "</w:t>
      </w:r>
      <w:proofErr w:type="spellStart"/>
      <w:r w:rsidRPr="00342B24">
        <w:rPr>
          <w:rFonts w:cs="Times New Roman"/>
          <w:sz w:val="24"/>
          <w:szCs w:val="24"/>
        </w:rPr>
        <w:t>Panamax</w:t>
      </w:r>
      <w:proofErr w:type="spellEnd"/>
      <w:r w:rsidRPr="00342B24">
        <w:rPr>
          <w:rFonts w:cs="Times New Roman"/>
          <w:sz w:val="24"/>
          <w:szCs w:val="24"/>
        </w:rPr>
        <w:t xml:space="preserve">" klases kuģa iekraušanas projektu, kurā 52 000 tonnu kviešu tika iekrauts ostas 51.piestātnē, bet atlikušos 12 000 tonnu iekrāva atklātā jūrā, izmantojot citu kuģi. </w:t>
      </w:r>
      <w:proofErr w:type="spellStart"/>
      <w:r w:rsidRPr="00342B24">
        <w:rPr>
          <w:rFonts w:cs="Times New Roman"/>
          <w:sz w:val="24"/>
          <w:szCs w:val="24"/>
        </w:rPr>
        <w:t>Stividori</w:t>
      </w:r>
      <w:proofErr w:type="spellEnd"/>
      <w:r w:rsidRPr="00342B24">
        <w:rPr>
          <w:rFonts w:cs="Times New Roman"/>
          <w:sz w:val="24"/>
          <w:szCs w:val="24"/>
        </w:rPr>
        <w:t xml:space="preserve"> atgādina par nepieciešamību turpināt ostas padziļināšanu un dzelzceļa infrastruktūras pilnveidošanu, kas ļautu atbilstoši tirgus pieprasījumam apkalpot lielākus kuģus un iekraut visu kravu "</w:t>
      </w:r>
      <w:proofErr w:type="spellStart"/>
      <w:r w:rsidRPr="00342B24">
        <w:rPr>
          <w:rFonts w:cs="Times New Roman"/>
          <w:sz w:val="24"/>
          <w:szCs w:val="24"/>
        </w:rPr>
        <w:t>Panamax</w:t>
      </w:r>
      <w:proofErr w:type="spellEnd"/>
      <w:r w:rsidRPr="00342B24">
        <w:rPr>
          <w:rFonts w:cs="Times New Roman"/>
          <w:sz w:val="24"/>
          <w:szCs w:val="24"/>
        </w:rPr>
        <w:t>" klases kuģī vienuviet. Gandrīz tikpat liels kravu apgrozījums septembrī bija arī kompānijai "</w:t>
      </w:r>
      <w:proofErr w:type="spellStart"/>
      <w:r w:rsidRPr="00342B24">
        <w:rPr>
          <w:rFonts w:cs="Times New Roman"/>
          <w:sz w:val="24"/>
          <w:szCs w:val="24"/>
        </w:rPr>
        <w:t>Ekers</w:t>
      </w:r>
      <w:proofErr w:type="spellEnd"/>
      <w:r w:rsidRPr="00342B24">
        <w:rPr>
          <w:rFonts w:cs="Times New Roman"/>
          <w:sz w:val="24"/>
          <w:szCs w:val="24"/>
        </w:rPr>
        <w:t xml:space="preserve"> </w:t>
      </w:r>
      <w:proofErr w:type="spellStart"/>
      <w:r w:rsidRPr="00342B24">
        <w:rPr>
          <w:rFonts w:cs="Times New Roman"/>
          <w:sz w:val="24"/>
          <w:szCs w:val="24"/>
        </w:rPr>
        <w:t>Stividors</w:t>
      </w:r>
      <w:proofErr w:type="spellEnd"/>
      <w:r w:rsidRPr="00342B24">
        <w:rPr>
          <w:rFonts w:cs="Times New Roman"/>
          <w:sz w:val="24"/>
          <w:szCs w:val="24"/>
        </w:rPr>
        <w:t>", kas pārkrāva 178 808 tonnas kravu, tostarp lauksaimniecības kravas, cementu, bagātinātās antracīta ogles u.c.</w:t>
      </w:r>
    </w:p>
    <w:p w:rsidR="00757B08" w:rsidRPr="00342B24" w:rsidRDefault="00757B08" w:rsidP="00757B08">
      <w:pPr>
        <w:spacing w:before="100" w:beforeAutospacing="1" w:after="100" w:afterAutospacing="1"/>
        <w:jc w:val="both"/>
        <w:rPr>
          <w:rFonts w:cs="Times New Roman"/>
          <w:sz w:val="24"/>
          <w:szCs w:val="24"/>
        </w:rPr>
      </w:pPr>
      <w:r w:rsidRPr="00342B24">
        <w:rPr>
          <w:rFonts w:cs="Times New Roman"/>
          <w:b/>
          <w:sz w:val="24"/>
          <w:szCs w:val="24"/>
          <w:u w:val="single"/>
        </w:rPr>
        <w:t>Dzelzceļa pārvadājumu</w:t>
      </w:r>
      <w:r w:rsidRPr="00342B24">
        <w:rPr>
          <w:rFonts w:cs="Times New Roman"/>
          <w:sz w:val="24"/>
          <w:szCs w:val="24"/>
        </w:rPr>
        <w:t xml:space="preserve"> kravu pārvadājumu apmērs pagājušajā gadā samazinājies par 2.4% salīdzinājumā 2014.gadu, sasniedzot 55.65 </w:t>
      </w:r>
      <w:proofErr w:type="spellStart"/>
      <w:r w:rsidRPr="00342B24">
        <w:rPr>
          <w:rFonts w:cs="Times New Roman"/>
          <w:sz w:val="24"/>
          <w:szCs w:val="24"/>
        </w:rPr>
        <w:t>milj.tonnu</w:t>
      </w:r>
      <w:proofErr w:type="spellEnd"/>
      <w:r w:rsidRPr="00342B24">
        <w:rPr>
          <w:rFonts w:cs="Times New Roman"/>
          <w:sz w:val="24"/>
          <w:szCs w:val="24"/>
        </w:rPr>
        <w:t>.</w:t>
      </w:r>
    </w:p>
    <w:p w:rsidR="00757B08" w:rsidRPr="00342B24" w:rsidRDefault="00757B08" w:rsidP="00757B08">
      <w:pPr>
        <w:spacing w:after="200"/>
        <w:ind w:right="-766"/>
        <w:jc w:val="center"/>
        <w:rPr>
          <w:rFonts w:cs="Times New Roman"/>
          <w:sz w:val="24"/>
          <w:szCs w:val="24"/>
        </w:rPr>
      </w:pPr>
      <w:r w:rsidRPr="00342B24">
        <w:rPr>
          <w:rFonts w:cs="Times New Roman"/>
          <w:noProof/>
          <w:sz w:val="24"/>
          <w:szCs w:val="24"/>
          <w:lang w:eastAsia="lv-LV"/>
        </w:rPr>
        <w:lastRenderedPageBreak/>
        <w:drawing>
          <wp:inline distT="0" distB="0" distL="0" distR="0" wp14:anchorId="3A29A4F3" wp14:editId="6AA9E108">
            <wp:extent cx="3664427" cy="198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764" cy="1984626"/>
                    </a:xfrm>
                    <a:prstGeom prst="rect">
                      <a:avLst/>
                    </a:prstGeom>
                    <a:noFill/>
                  </pic:spPr>
                </pic:pic>
              </a:graphicData>
            </a:graphic>
          </wp:inline>
        </w:drawing>
      </w:r>
    </w:p>
    <w:p w:rsidR="00757B08" w:rsidRPr="00342B24" w:rsidRDefault="00757B08" w:rsidP="00757B08">
      <w:pPr>
        <w:spacing w:after="200"/>
        <w:ind w:right="-766"/>
        <w:jc w:val="center"/>
        <w:rPr>
          <w:rFonts w:cs="Times New Roman"/>
          <w:sz w:val="24"/>
          <w:szCs w:val="24"/>
        </w:rPr>
      </w:pPr>
      <w:r w:rsidRPr="00342B24">
        <w:rPr>
          <w:rFonts w:cs="Times New Roman"/>
          <w:sz w:val="24"/>
          <w:szCs w:val="24"/>
        </w:rPr>
        <w:t>4.attēls. Dzelzceļa kravu apgrozījums 2005.-2015.gadam (</w:t>
      </w:r>
      <w:proofErr w:type="spellStart"/>
      <w:r w:rsidRPr="00342B24">
        <w:rPr>
          <w:rFonts w:cs="Times New Roman"/>
          <w:sz w:val="24"/>
          <w:szCs w:val="24"/>
        </w:rPr>
        <w:t>tūkst.tonnas</w:t>
      </w:r>
      <w:proofErr w:type="spellEnd"/>
      <w:r w:rsidRPr="00342B24">
        <w:rPr>
          <w:rFonts w:cs="Times New Roman"/>
          <w:sz w:val="24"/>
          <w:szCs w:val="24"/>
        </w:rPr>
        <w:t>)</w:t>
      </w:r>
    </w:p>
    <w:p w:rsidR="00757B08" w:rsidRPr="00342B24" w:rsidRDefault="00757B08" w:rsidP="00757B08">
      <w:pPr>
        <w:jc w:val="both"/>
        <w:rPr>
          <w:rFonts w:cs="Times New Roman"/>
          <w:sz w:val="24"/>
          <w:szCs w:val="24"/>
        </w:rPr>
      </w:pPr>
      <w:r w:rsidRPr="00342B24">
        <w:rPr>
          <w:rFonts w:cs="Times New Roman"/>
          <w:sz w:val="24"/>
          <w:szCs w:val="24"/>
        </w:rPr>
        <w:t xml:space="preserve">Tostarp starptautisko pārvadājumu apmērs 2015.gadā veidoja 53.97 </w:t>
      </w:r>
      <w:proofErr w:type="spellStart"/>
      <w:r w:rsidRPr="00342B24">
        <w:rPr>
          <w:rFonts w:cs="Times New Roman"/>
          <w:sz w:val="24"/>
          <w:szCs w:val="24"/>
        </w:rPr>
        <w:t>milj.tonnu</w:t>
      </w:r>
      <w:proofErr w:type="spellEnd"/>
      <w:r w:rsidRPr="00342B24">
        <w:rPr>
          <w:rFonts w:cs="Times New Roman"/>
          <w:sz w:val="24"/>
          <w:szCs w:val="24"/>
        </w:rPr>
        <w:t xml:space="preserve"> (-3.2%),  iekšzemes pārvadājumu apmērs audzis (+33.1) līdz 1.67 </w:t>
      </w:r>
      <w:proofErr w:type="spellStart"/>
      <w:r w:rsidRPr="00342B24">
        <w:rPr>
          <w:rFonts w:cs="Times New Roman"/>
          <w:sz w:val="24"/>
          <w:szCs w:val="24"/>
        </w:rPr>
        <w:t>milj.tonnu</w:t>
      </w:r>
      <w:proofErr w:type="spellEnd"/>
      <w:r w:rsidRPr="00342B24">
        <w:rPr>
          <w:rFonts w:cs="Times New Roman"/>
          <w:sz w:val="24"/>
          <w:szCs w:val="24"/>
        </w:rPr>
        <w:t xml:space="preserve">. No starptautiskajiem dzelzceļa kravu pārvadājumiem tranzīta kravu apmērs bija 48.29 </w:t>
      </w:r>
      <w:proofErr w:type="spellStart"/>
      <w:r w:rsidRPr="00342B24">
        <w:rPr>
          <w:rFonts w:cs="Times New Roman"/>
          <w:sz w:val="24"/>
          <w:szCs w:val="24"/>
        </w:rPr>
        <w:t>milj.tonnu</w:t>
      </w:r>
      <w:proofErr w:type="spellEnd"/>
      <w:r w:rsidRPr="00342B24">
        <w:rPr>
          <w:rFonts w:cs="Times New Roman"/>
          <w:sz w:val="24"/>
          <w:szCs w:val="24"/>
        </w:rPr>
        <w:t xml:space="preserve"> (-1.2%), importa kravu apmērs bija 4.17 </w:t>
      </w:r>
      <w:proofErr w:type="spellStart"/>
      <w:r w:rsidRPr="00342B24">
        <w:rPr>
          <w:rFonts w:cs="Times New Roman"/>
          <w:sz w:val="24"/>
          <w:szCs w:val="24"/>
        </w:rPr>
        <w:t>milj.tonnu</w:t>
      </w:r>
      <w:proofErr w:type="spellEnd"/>
      <w:r w:rsidRPr="00342B24">
        <w:rPr>
          <w:rFonts w:cs="Times New Roman"/>
          <w:sz w:val="24"/>
          <w:szCs w:val="24"/>
        </w:rPr>
        <w:t xml:space="preserve"> (+2.6%), bet eksporta kravas 1.52 </w:t>
      </w:r>
      <w:proofErr w:type="spellStart"/>
      <w:r w:rsidRPr="00342B24">
        <w:rPr>
          <w:rFonts w:cs="Times New Roman"/>
          <w:sz w:val="24"/>
          <w:szCs w:val="24"/>
        </w:rPr>
        <w:t>milj.tonnu</w:t>
      </w:r>
      <w:proofErr w:type="spellEnd"/>
      <w:r w:rsidRPr="00342B24">
        <w:rPr>
          <w:rFonts w:cs="Times New Roman"/>
          <w:sz w:val="24"/>
          <w:szCs w:val="24"/>
        </w:rPr>
        <w:t xml:space="preserve"> (-46.3%). </w:t>
      </w:r>
      <w:r w:rsidRPr="00342B24">
        <w:rPr>
          <w:rFonts w:cs="Times New Roman"/>
          <w:sz w:val="24"/>
          <w:szCs w:val="24"/>
          <w:lang w:eastAsia="lv-LV"/>
        </w:rPr>
        <w:t xml:space="preserve">Vienlaikus dzelzceļa tranzīta kravu apmērs caur ostām pērn bija 45.44 miljons tonnu (-3.4%), bet sauszemes tranzīts caur Latvijas teritoriju 2,85 </w:t>
      </w:r>
      <w:proofErr w:type="spellStart"/>
      <w:r w:rsidRPr="00342B24">
        <w:rPr>
          <w:rFonts w:cs="Times New Roman"/>
          <w:sz w:val="24"/>
          <w:szCs w:val="24"/>
          <w:lang w:eastAsia="lv-LV"/>
        </w:rPr>
        <w:t>milj.tonnu</w:t>
      </w:r>
      <w:proofErr w:type="spellEnd"/>
      <w:r w:rsidRPr="00342B24">
        <w:rPr>
          <w:rFonts w:cs="Times New Roman"/>
          <w:sz w:val="24"/>
          <w:szCs w:val="24"/>
          <w:lang w:eastAsia="lv-LV"/>
        </w:rPr>
        <w:t xml:space="preserve"> (+53.7%). Dzelzceļa pārvadājumu kritumu ietekmē ostu kravu apjomu izmaiņas, ogļu kritums Ventspils ostā un saldēto kravu iztrūkums Rīgas ostā. </w:t>
      </w:r>
      <w:r w:rsidRPr="00342B24">
        <w:rPr>
          <w:rFonts w:cs="Times New Roman"/>
          <w:sz w:val="24"/>
          <w:szCs w:val="24"/>
        </w:rPr>
        <w:tab/>
      </w:r>
    </w:p>
    <w:p w:rsidR="00757B08" w:rsidRPr="00342B24" w:rsidRDefault="00757B08" w:rsidP="00757B08">
      <w:pPr>
        <w:jc w:val="both"/>
        <w:rPr>
          <w:rFonts w:cs="Times New Roman"/>
          <w:sz w:val="24"/>
          <w:szCs w:val="24"/>
        </w:rPr>
      </w:pPr>
    </w:p>
    <w:p w:rsidR="00757B08" w:rsidRPr="00342B24" w:rsidRDefault="00757B08" w:rsidP="00757B08">
      <w:pPr>
        <w:jc w:val="center"/>
        <w:rPr>
          <w:rFonts w:cs="Times New Roman"/>
          <w:sz w:val="24"/>
          <w:szCs w:val="24"/>
        </w:rPr>
      </w:pPr>
      <w:r w:rsidRPr="00342B24">
        <w:rPr>
          <w:rFonts w:cs="Times New Roman"/>
          <w:noProof/>
          <w:sz w:val="24"/>
          <w:szCs w:val="24"/>
          <w:lang w:eastAsia="lv-LV"/>
        </w:rPr>
        <w:drawing>
          <wp:inline distT="0" distB="0" distL="0" distR="0" wp14:anchorId="122AD92F" wp14:editId="10DA9B6C">
            <wp:extent cx="5337624" cy="1647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214" cy="1652638"/>
                    </a:xfrm>
                    <a:prstGeom prst="rect">
                      <a:avLst/>
                    </a:prstGeom>
                    <a:noFill/>
                  </pic:spPr>
                </pic:pic>
              </a:graphicData>
            </a:graphic>
          </wp:inline>
        </w:drawing>
      </w:r>
    </w:p>
    <w:p w:rsidR="00757B08" w:rsidRPr="00342B24" w:rsidRDefault="00757B08" w:rsidP="00757B08">
      <w:pPr>
        <w:jc w:val="center"/>
        <w:rPr>
          <w:rFonts w:cs="Times New Roman"/>
          <w:sz w:val="24"/>
          <w:szCs w:val="24"/>
        </w:rPr>
      </w:pPr>
      <w:r w:rsidRPr="00342B24">
        <w:rPr>
          <w:rFonts w:cs="Times New Roman"/>
          <w:sz w:val="24"/>
          <w:szCs w:val="24"/>
        </w:rPr>
        <w:t xml:space="preserve">5.attēls.Dzelzceļa pārvadājumu apjomu salīdzinājums 2005.-2015.gadā,tūkst.tonnas </w:t>
      </w:r>
    </w:p>
    <w:p w:rsidR="00757B08" w:rsidRPr="00342B24" w:rsidRDefault="00757B08" w:rsidP="00757B08">
      <w:pPr>
        <w:jc w:val="center"/>
        <w:rPr>
          <w:rFonts w:cs="Times New Roman"/>
          <w:sz w:val="24"/>
          <w:szCs w:val="24"/>
        </w:rPr>
      </w:pPr>
      <w:r w:rsidRPr="00342B24">
        <w:rPr>
          <w:rFonts w:cs="Times New Roman"/>
          <w:sz w:val="24"/>
          <w:szCs w:val="24"/>
        </w:rPr>
        <w:t xml:space="preserve"> </w:t>
      </w:r>
    </w:p>
    <w:p w:rsidR="00757B08" w:rsidRPr="00342B24" w:rsidRDefault="00757B08" w:rsidP="00757B08">
      <w:pPr>
        <w:jc w:val="both"/>
        <w:rPr>
          <w:rFonts w:cs="Times New Roman"/>
          <w:sz w:val="24"/>
          <w:szCs w:val="24"/>
        </w:rPr>
      </w:pPr>
      <w:r w:rsidRPr="00342B24">
        <w:rPr>
          <w:rFonts w:cs="Times New Roman"/>
          <w:sz w:val="24"/>
          <w:szCs w:val="24"/>
        </w:rPr>
        <w:t xml:space="preserve">2016. gada </w:t>
      </w:r>
      <w:r w:rsidR="0082675A" w:rsidRPr="00342B24">
        <w:rPr>
          <w:rFonts w:cs="Times New Roman"/>
          <w:sz w:val="24"/>
          <w:szCs w:val="24"/>
        </w:rPr>
        <w:t xml:space="preserve">9 mēnešos </w:t>
      </w:r>
      <w:r w:rsidRPr="00342B24">
        <w:rPr>
          <w:rFonts w:cs="Times New Roman"/>
          <w:sz w:val="24"/>
          <w:szCs w:val="24"/>
        </w:rPr>
        <w:t xml:space="preserve">pa dzelzceļu Latvijā pārvadāti </w:t>
      </w:r>
      <w:r w:rsidR="0082675A" w:rsidRPr="00342B24">
        <w:rPr>
          <w:rFonts w:cs="Times New Roman"/>
          <w:sz w:val="24"/>
          <w:szCs w:val="24"/>
        </w:rPr>
        <w:t xml:space="preserve">34.26 </w:t>
      </w:r>
      <w:proofErr w:type="spellStart"/>
      <w:r w:rsidRPr="00342B24">
        <w:rPr>
          <w:rFonts w:cs="Times New Roman"/>
          <w:sz w:val="24"/>
          <w:szCs w:val="24"/>
        </w:rPr>
        <w:t>milj.tonnu</w:t>
      </w:r>
      <w:proofErr w:type="spellEnd"/>
      <w:r w:rsidRPr="00342B24">
        <w:rPr>
          <w:rFonts w:cs="Times New Roman"/>
          <w:sz w:val="24"/>
          <w:szCs w:val="24"/>
        </w:rPr>
        <w:t xml:space="preserve"> kravu (-</w:t>
      </w:r>
      <w:r w:rsidR="0082675A" w:rsidRPr="00342B24">
        <w:rPr>
          <w:rFonts w:cs="Times New Roman"/>
          <w:sz w:val="24"/>
          <w:szCs w:val="24"/>
        </w:rPr>
        <w:t>19.6</w:t>
      </w:r>
      <w:r w:rsidRPr="00342B24">
        <w:rPr>
          <w:rFonts w:cs="Times New Roman"/>
          <w:sz w:val="24"/>
          <w:szCs w:val="24"/>
        </w:rPr>
        <w:t>%),  pieauguši iekšzemes pārvadājumi (+</w:t>
      </w:r>
      <w:r w:rsidR="0082675A" w:rsidRPr="00342B24">
        <w:rPr>
          <w:rFonts w:cs="Times New Roman"/>
          <w:sz w:val="24"/>
          <w:szCs w:val="24"/>
        </w:rPr>
        <w:t>2.3</w:t>
      </w:r>
      <w:r w:rsidRPr="00342B24">
        <w:rPr>
          <w:rFonts w:cs="Times New Roman"/>
          <w:sz w:val="24"/>
          <w:szCs w:val="24"/>
        </w:rPr>
        <w:t xml:space="preserve">%) sasniedzot </w:t>
      </w:r>
      <w:r w:rsidR="0082675A" w:rsidRPr="00342B24">
        <w:rPr>
          <w:rFonts w:cs="Times New Roman"/>
          <w:sz w:val="24"/>
          <w:szCs w:val="24"/>
        </w:rPr>
        <w:t xml:space="preserve">1.15 </w:t>
      </w:r>
      <w:proofErr w:type="spellStart"/>
      <w:r w:rsidR="0082675A" w:rsidRPr="00342B24">
        <w:rPr>
          <w:rFonts w:cs="Times New Roman"/>
          <w:sz w:val="24"/>
          <w:szCs w:val="24"/>
        </w:rPr>
        <w:t>milj.</w:t>
      </w:r>
      <w:r w:rsidRPr="00342B24">
        <w:rPr>
          <w:rFonts w:cs="Times New Roman"/>
          <w:sz w:val="24"/>
          <w:szCs w:val="24"/>
        </w:rPr>
        <w:t>tonnu</w:t>
      </w:r>
      <w:proofErr w:type="spellEnd"/>
      <w:r w:rsidRPr="00342B24">
        <w:rPr>
          <w:rFonts w:cs="Times New Roman"/>
          <w:sz w:val="24"/>
          <w:szCs w:val="24"/>
        </w:rPr>
        <w:t xml:space="preserve">. Novērtējot iekšzemes pārvadājumu izaugsmes potenciālu, Latvijas dzelzceļš 2016. gadā par vienu no galvenajiem uzdevumiem ir noteicis tieši iekšzemes pārvadājumu apjomu palielināšanu, uz ko plānots strādāt vēl aktīvāk. </w:t>
      </w:r>
    </w:p>
    <w:p w:rsidR="00757B08" w:rsidRPr="00342B24" w:rsidRDefault="00757B08" w:rsidP="00757B08">
      <w:pPr>
        <w:spacing w:before="100" w:beforeAutospacing="1" w:after="100" w:afterAutospacing="1"/>
        <w:jc w:val="center"/>
        <w:rPr>
          <w:sz w:val="24"/>
          <w:szCs w:val="24"/>
        </w:rPr>
      </w:pPr>
      <w:r w:rsidRPr="00342B24">
        <w:rPr>
          <w:noProof/>
          <w:sz w:val="24"/>
          <w:szCs w:val="24"/>
          <w:lang w:eastAsia="lv-LV"/>
        </w:rPr>
        <w:lastRenderedPageBreak/>
        <w:drawing>
          <wp:inline distT="0" distB="0" distL="0" distR="0" wp14:anchorId="2D892C51" wp14:editId="0275EE1B">
            <wp:extent cx="3841115" cy="2566670"/>
            <wp:effectExtent l="0" t="0" r="698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115" cy="2566670"/>
                    </a:xfrm>
                    <a:prstGeom prst="rect">
                      <a:avLst/>
                    </a:prstGeom>
                    <a:noFill/>
                  </pic:spPr>
                </pic:pic>
              </a:graphicData>
            </a:graphic>
          </wp:inline>
        </w:drawing>
      </w:r>
    </w:p>
    <w:p w:rsidR="00757B08" w:rsidRPr="00342B24" w:rsidRDefault="00927D08" w:rsidP="00757B08">
      <w:pPr>
        <w:spacing w:before="100" w:beforeAutospacing="1" w:after="100" w:afterAutospacing="1"/>
        <w:jc w:val="center"/>
        <w:rPr>
          <w:sz w:val="24"/>
          <w:szCs w:val="24"/>
        </w:rPr>
      </w:pPr>
      <w:r w:rsidRPr="00342B24">
        <w:rPr>
          <w:sz w:val="24"/>
          <w:szCs w:val="24"/>
        </w:rPr>
        <w:t>6</w:t>
      </w:r>
      <w:r w:rsidR="00757B08" w:rsidRPr="00342B24">
        <w:rPr>
          <w:sz w:val="24"/>
          <w:szCs w:val="24"/>
        </w:rPr>
        <w:t>.attēls. Dzelzceļa kravu struktūra 2015.gadā, %</w:t>
      </w:r>
    </w:p>
    <w:p w:rsidR="00757B08" w:rsidRPr="00342B24" w:rsidRDefault="00757B08" w:rsidP="00757B08">
      <w:pPr>
        <w:jc w:val="both"/>
        <w:rPr>
          <w:sz w:val="24"/>
          <w:szCs w:val="24"/>
        </w:rPr>
      </w:pPr>
      <w:r w:rsidRPr="00342B24">
        <w:rPr>
          <w:sz w:val="24"/>
          <w:szCs w:val="24"/>
        </w:rPr>
        <w:t xml:space="preserve">Ņemot vērā dzelzceļa transporta specifiku, kravu pārvadātāju skaits, kuri izmanto Latvijas publisko dzelzceļa infrastruktūru kravu pārvadājumiem, ir neliels. Galvenie kravu pārvadātāji ir SIA „LDZ CARGO”, AS „Baltijas Tranzīta serviss” un AS „Baltijas Ekspresis”. Kravu pārvadātāju tirgus daļa, atbilstoši jaudas izmantošanai, veido 65%, pasažieru pārvadātāju daļa 35%, tajā skaitā AS „Pasažieru vilciens” 32% (2015.gada pārskata dati). Dzelzceļa transports nodrošina 15% no valsts pasažieru pārvadājumiem, īpaši nozīmīgu lomu tas ieņem Rīgas mezgla transporta sistēmā.  </w:t>
      </w:r>
    </w:p>
    <w:p w:rsidR="00EE4721" w:rsidRPr="00342B24" w:rsidRDefault="00EE4721" w:rsidP="00757B08">
      <w:pPr>
        <w:jc w:val="both"/>
        <w:rPr>
          <w:sz w:val="24"/>
          <w:szCs w:val="24"/>
        </w:rPr>
      </w:pPr>
    </w:p>
    <w:p w:rsidR="002554EC" w:rsidRPr="00342B24" w:rsidRDefault="002554EC" w:rsidP="00342B24">
      <w:pPr>
        <w:pStyle w:val="Heading2"/>
      </w:pPr>
      <w:bookmarkStart w:id="6" w:name="_Toc466633347"/>
      <w:r w:rsidRPr="00342B24">
        <w:t>1.3. Definētās tranzīta prioritātes</w:t>
      </w:r>
      <w:bookmarkEnd w:id="6"/>
    </w:p>
    <w:p w:rsidR="00EE4721" w:rsidRPr="00342B24" w:rsidRDefault="00EE4721" w:rsidP="00EE4721">
      <w:pPr>
        <w:spacing w:after="200" w:line="276" w:lineRule="auto"/>
        <w:jc w:val="both"/>
        <w:rPr>
          <w:rFonts w:cs="Times New Roman"/>
          <w:sz w:val="24"/>
          <w:szCs w:val="24"/>
        </w:rPr>
      </w:pPr>
      <w:r w:rsidRPr="00342B24">
        <w:rPr>
          <w:rFonts w:cs="Times New Roman"/>
          <w:sz w:val="24"/>
          <w:szCs w:val="24"/>
        </w:rPr>
        <w:t>Pašreizējos ģeopolitiskajos apstākļos būtiska ir tranzīta kravu diversifikācija sadarbībā ar tranzīta kravu apstrādes uzņēmumiem Latvijas ostās, veidojot vienotu tranzīta koridora piedāvājumu. Lai to sasniegtu, veikta reorganizācija VAS "Latvijas dzelzceļš" koncerna ietvaros, kā rezultātā SIA "</w:t>
      </w:r>
      <w:proofErr w:type="spellStart"/>
      <w:r w:rsidRPr="00342B24">
        <w:rPr>
          <w:rFonts w:cs="Times New Roman"/>
          <w:sz w:val="24"/>
          <w:szCs w:val="24"/>
        </w:rPr>
        <w:t>LDz</w:t>
      </w:r>
      <w:proofErr w:type="spellEnd"/>
      <w:r w:rsidRPr="00342B24">
        <w:rPr>
          <w:rFonts w:cs="Times New Roman"/>
          <w:sz w:val="24"/>
          <w:szCs w:val="24"/>
        </w:rPr>
        <w:t xml:space="preserve"> Loģistika" kalpo kā loģistikas kompānija, kas no valsts puses veido integrētus piedāvājumus atbilstoši klientu vajadzībām, ietverot pilnu loģistikas procesu. Jau šobrīd panākta vienošanās ar vairākām loģistikas kompānijām Ķīnā, Krievijā, Kazahstānā, Baltkrievijā un Vācijā par sadarbību un noorganizēts </w:t>
      </w:r>
      <w:proofErr w:type="spellStart"/>
      <w:r w:rsidRPr="00342B24">
        <w:rPr>
          <w:rFonts w:cs="Times New Roman"/>
          <w:sz w:val="24"/>
          <w:szCs w:val="24"/>
        </w:rPr>
        <w:t>pilotvilciens</w:t>
      </w:r>
      <w:proofErr w:type="spellEnd"/>
      <w:r w:rsidRPr="00342B24">
        <w:rPr>
          <w:rFonts w:cs="Times New Roman"/>
          <w:sz w:val="24"/>
          <w:szCs w:val="24"/>
        </w:rPr>
        <w:t xml:space="preserve"> no Ķīnas pilsētas </w:t>
      </w:r>
      <w:proofErr w:type="spellStart"/>
      <w:r w:rsidRPr="00342B24">
        <w:rPr>
          <w:rFonts w:cs="Times New Roman"/>
          <w:sz w:val="24"/>
          <w:szCs w:val="24"/>
        </w:rPr>
        <w:t>Jivu</w:t>
      </w:r>
      <w:proofErr w:type="spellEnd"/>
      <w:r w:rsidRPr="00342B24">
        <w:rPr>
          <w:rFonts w:cs="Times New Roman"/>
          <w:sz w:val="24"/>
          <w:szCs w:val="24"/>
        </w:rPr>
        <w:t xml:space="preserve"> (</w:t>
      </w:r>
      <w:proofErr w:type="spellStart"/>
      <w:r w:rsidRPr="00342B24">
        <w:rPr>
          <w:rFonts w:cs="Times New Roman"/>
          <w:sz w:val="24"/>
          <w:szCs w:val="24"/>
        </w:rPr>
        <w:t>Yiwu</w:t>
      </w:r>
      <w:proofErr w:type="spellEnd"/>
      <w:r w:rsidRPr="00342B24">
        <w:rPr>
          <w:rFonts w:cs="Times New Roman"/>
          <w:sz w:val="24"/>
          <w:szCs w:val="24"/>
        </w:rPr>
        <w:t>) uz Rīgu. Tādējādi tiek noteikts virziens veicināt stratēģisko publisko aktīvu iesaisti un integrāciju, piedāvājot komersantiem multimodālus transporta risinājumus. Tāpat būtiska ir esošo tranzītkravu, īpaši dzelzceļa kravu, apjomu saglabāšana, kas 2016. gada deviņos mēnešos samazinājušies par piektdaļu, salīdzinot ar 2015. gada attiecīgo periodu. Vienlaikus jāatzīmē, ka 2016. gada septembrī kravu plūsma ir stabilizējusies.</w:t>
      </w:r>
    </w:p>
    <w:p w:rsidR="00E2170E" w:rsidRPr="00342B24" w:rsidRDefault="00E2170E" w:rsidP="00342B24">
      <w:pPr>
        <w:pStyle w:val="Heading1"/>
        <w:numPr>
          <w:ilvl w:val="0"/>
          <w:numId w:val="43"/>
        </w:numPr>
      </w:pPr>
      <w:bookmarkStart w:id="7" w:name="_Toc466633348"/>
      <w:r w:rsidRPr="00342B24">
        <w:t>Pasākumi nozares konkurētspējas stiprināšanai</w:t>
      </w:r>
      <w:bookmarkEnd w:id="7"/>
    </w:p>
    <w:p w:rsidR="00080149" w:rsidRPr="00342B24" w:rsidRDefault="00080149" w:rsidP="00080149">
      <w:pPr>
        <w:spacing w:after="200" w:line="276" w:lineRule="auto"/>
        <w:jc w:val="both"/>
        <w:rPr>
          <w:rFonts w:cs="Times New Roman"/>
          <w:sz w:val="24"/>
          <w:szCs w:val="24"/>
        </w:rPr>
      </w:pPr>
      <w:r w:rsidRPr="00342B24">
        <w:rPr>
          <w:rFonts w:cs="Times New Roman"/>
          <w:sz w:val="24"/>
          <w:szCs w:val="24"/>
        </w:rPr>
        <w:t xml:space="preserve">Ir uzsākts darbs pie pasākumiem dzelzceļa infrastruktūras attīstībai, ņemot vērā starptautiskās tirdzniecības un kravu plūsmu izmaiņu tendences. Viens no būtiskiem izšķiršanās jautājumiem dzelzceļa infrastruktūras attīstības kontekstā būs dzelzceļa elektrifikācijas projekts, kas prasīs lielus ieguldījumus. Vienlaikus tas varētu nākotnē sniegt ievērojamas konkurētspējas priekšrocības dzelzceļa kravu piesaistē, bet tas ir skatāms kontekstā ar </w:t>
      </w:r>
      <w:r w:rsidRPr="00342B24">
        <w:rPr>
          <w:rFonts w:cs="Times New Roman"/>
          <w:sz w:val="24"/>
          <w:szCs w:val="24"/>
        </w:rPr>
        <w:lastRenderedPageBreak/>
        <w:t>pasažieru pārvadājumu plūsmām. Dzelzceļa infrastruktūras attīstības plāna apstiprināšana vismaz piecu gadu periodam būs priekšnosacījums, lai atbilstoši tam sagatavotu daudzgadu līguma projektu par dzelzceļa infrastruktūras uzturēšanu un attīstību, ko noslēgs valsts un dzelzceļa infrastruktūras pārvaldītājs VAS "Latvijas dzelzceļš".</w:t>
      </w:r>
    </w:p>
    <w:p w:rsidR="00706D39" w:rsidRDefault="00706D39" w:rsidP="00342B24">
      <w:pPr>
        <w:pStyle w:val="Heading2"/>
      </w:pPr>
      <w:bookmarkStart w:id="8" w:name="_Toc466633349"/>
    </w:p>
    <w:p w:rsidR="002D6989" w:rsidRPr="00342B24" w:rsidRDefault="002554EC" w:rsidP="00342B24">
      <w:pPr>
        <w:pStyle w:val="Heading2"/>
      </w:pPr>
      <w:r w:rsidRPr="00342B24">
        <w:t xml:space="preserve">2.1. </w:t>
      </w:r>
      <w:r w:rsidR="002D6989" w:rsidRPr="00342B24">
        <w:t>Jaunā infrastruktūras maksas aprēķināšanas kārtība</w:t>
      </w:r>
      <w:bookmarkEnd w:id="8"/>
    </w:p>
    <w:p w:rsidR="002D6989" w:rsidRPr="00342B24" w:rsidRDefault="002D6989" w:rsidP="002D6989">
      <w:pPr>
        <w:spacing w:after="200" w:line="276" w:lineRule="auto"/>
        <w:jc w:val="both"/>
        <w:rPr>
          <w:rFonts w:cs="Times New Roman"/>
          <w:sz w:val="24"/>
          <w:szCs w:val="24"/>
        </w:rPr>
      </w:pPr>
      <w:r w:rsidRPr="00342B24">
        <w:rPr>
          <w:rFonts w:cs="Times New Roman"/>
          <w:sz w:val="24"/>
          <w:szCs w:val="24"/>
        </w:rPr>
        <w:t>Atbilstoši Dzelzceļa likuma grozījumiem, ar kuriem ievieš Direktīvas 2012/34/ES (ar ko izveido vienotu Eiropas dzelzceļa telpu) prasības, tiek mainīta maksas par publiskās lietošanas dzelzceļa infrastruktūras izmantošanu aprēķināšanas kārtība (maksas aprēķināšanas shēma).</w:t>
      </w:r>
    </w:p>
    <w:p w:rsidR="002D6989" w:rsidRPr="00342B24" w:rsidRDefault="002D6989" w:rsidP="002D6989">
      <w:pPr>
        <w:spacing w:after="200" w:line="276" w:lineRule="auto"/>
        <w:jc w:val="both"/>
        <w:rPr>
          <w:rFonts w:cs="Times New Roman"/>
          <w:sz w:val="24"/>
          <w:szCs w:val="24"/>
        </w:rPr>
      </w:pPr>
      <w:r w:rsidRPr="00342B24">
        <w:rPr>
          <w:rFonts w:cs="Times New Roman"/>
          <w:sz w:val="24"/>
          <w:szCs w:val="24"/>
        </w:rPr>
        <w:t>Maksas aprēķināšanas shēmu izstrādā, konsultējoties ar infrastruktūras jaudas pieteikumu iesniedzējiem, Latvijas dzelzceļa neatkarīgs meitas uzņēmums AS “</w:t>
      </w:r>
      <w:proofErr w:type="spellStart"/>
      <w:r w:rsidRPr="00342B24">
        <w:rPr>
          <w:rFonts w:cs="Times New Roman"/>
          <w:sz w:val="24"/>
          <w:szCs w:val="24"/>
        </w:rPr>
        <w:t>LatRailNet</w:t>
      </w:r>
      <w:proofErr w:type="spellEnd"/>
      <w:r w:rsidRPr="00342B24">
        <w:rPr>
          <w:rFonts w:cs="Times New Roman"/>
          <w:sz w:val="24"/>
          <w:szCs w:val="24"/>
        </w:rPr>
        <w:t>”. Tiek prognozēts, ka pirmais maksas aprēķināšanas shēmas projekts publiskai apspriešanai tiks nodots jau šā gada 15.novembrī.</w:t>
      </w:r>
    </w:p>
    <w:p w:rsidR="002D6989" w:rsidRPr="00342B24" w:rsidRDefault="002D6989" w:rsidP="002D6989">
      <w:pPr>
        <w:spacing w:after="200" w:line="276" w:lineRule="auto"/>
        <w:jc w:val="both"/>
        <w:rPr>
          <w:rFonts w:cs="Times New Roman"/>
          <w:sz w:val="24"/>
          <w:szCs w:val="24"/>
        </w:rPr>
      </w:pPr>
      <w:r w:rsidRPr="00342B24">
        <w:rPr>
          <w:rFonts w:cs="Times New Roman"/>
          <w:sz w:val="24"/>
          <w:szCs w:val="24"/>
        </w:rPr>
        <w:t>Dzelzceļa likumā paredzēts, ka maksas aprēķināšanas shēmā ir jāievēro tirgus apstākļi, kā arī vienlīdzības princips, kas nozīmē, ka dažādiem dzelzceļa pārvadātājiem, kas sniedz līdzvērtīga rakstura pakalpojumus līdzīgās tirgus daļās, tiktu piemērotas līdzvērtīgas un nediskriminējošas infrastruktūras maksas.</w:t>
      </w:r>
    </w:p>
    <w:p w:rsidR="00080149" w:rsidRPr="00342B24" w:rsidRDefault="002D6989" w:rsidP="002D6989">
      <w:pPr>
        <w:spacing w:after="200" w:line="276" w:lineRule="auto"/>
        <w:jc w:val="both"/>
        <w:rPr>
          <w:rFonts w:cs="Times New Roman"/>
          <w:sz w:val="24"/>
          <w:szCs w:val="24"/>
        </w:rPr>
      </w:pPr>
      <w:r w:rsidRPr="00342B24">
        <w:rPr>
          <w:rFonts w:cs="Times New Roman"/>
          <w:sz w:val="24"/>
          <w:szCs w:val="24"/>
        </w:rPr>
        <w:t>Šajā saistībā būtu svarīgi nodrošināt tirgus dalībnieku aktīvu piedalīšanos apspriešanā, lai maksas aprēķināšanas shēmas tapšanas gaitā tiktu apzinātas gan atšķirības pakalpojumu sniegšanas gaitā, gan arī specifiskie tirgus apstākļi.</w:t>
      </w:r>
    </w:p>
    <w:p w:rsidR="00EE4721" w:rsidRPr="00342B24" w:rsidRDefault="00EE4721" w:rsidP="00613D24">
      <w:pPr>
        <w:spacing w:after="240"/>
        <w:contextualSpacing/>
        <w:jc w:val="both"/>
        <w:rPr>
          <w:sz w:val="24"/>
          <w:szCs w:val="24"/>
        </w:rPr>
      </w:pPr>
      <w:r w:rsidRPr="00342B24">
        <w:rPr>
          <w:sz w:val="24"/>
          <w:szCs w:val="24"/>
        </w:rPr>
        <w:t xml:space="preserve">Saskaņā ar Dzelzceļa likuma 9.panta otro daļu Satiksmes ministrija izstrādā un Ministru kabinets apstiprina indikatīvu dzelzceļa infrastruktūras attīstības plānu (stratēģiju). </w:t>
      </w:r>
      <w:r w:rsidR="00AE2C59" w:rsidRPr="00342B24">
        <w:rPr>
          <w:sz w:val="24"/>
          <w:szCs w:val="24"/>
        </w:rPr>
        <w:t>Tā a</w:t>
      </w:r>
      <w:r w:rsidRPr="00342B24">
        <w:rPr>
          <w:sz w:val="24"/>
          <w:szCs w:val="24"/>
        </w:rPr>
        <w:t>ptver vismaz piecu gadu laikposmu un ir atjaunojama</w:t>
      </w:r>
      <w:r w:rsidR="00AE2C59" w:rsidRPr="00342B24">
        <w:rPr>
          <w:sz w:val="24"/>
          <w:szCs w:val="24"/>
        </w:rPr>
        <w:t>.</w:t>
      </w:r>
      <w:r w:rsidRPr="00342B24">
        <w:rPr>
          <w:sz w:val="24"/>
          <w:szCs w:val="24"/>
        </w:rPr>
        <w:t> </w:t>
      </w:r>
    </w:p>
    <w:p w:rsidR="00EE4721" w:rsidRPr="00342B24" w:rsidRDefault="00EE4721" w:rsidP="00613D24">
      <w:pPr>
        <w:pStyle w:val="naislab"/>
        <w:spacing w:before="0" w:after="240"/>
        <w:jc w:val="both"/>
      </w:pPr>
      <w:r w:rsidRPr="00342B24">
        <w:t xml:space="preserve">Satiksmes ministrija sagatavoto Indikatīvā dzelzceļa infrastruktūras attīstības plāna 2016.-2020.gadam projektu (turpmāk – plāna projekts) 2016.gada septembra beigās nosūtīja saskaņošanai </w:t>
      </w:r>
      <w:r w:rsidR="00AE2C59" w:rsidRPr="00342B24">
        <w:t xml:space="preserve">citām </w:t>
      </w:r>
      <w:r w:rsidRPr="00342B24">
        <w:t xml:space="preserve">ministrijām un institūcijām. Pēc viedokļu saņemšanas </w:t>
      </w:r>
      <w:r w:rsidR="00AE2C59" w:rsidRPr="00342B24">
        <w:t>tas tiek</w:t>
      </w:r>
      <w:r w:rsidRPr="00342B24">
        <w:t xml:space="preserve"> izvērtēt</w:t>
      </w:r>
      <w:r w:rsidR="00AE2C59" w:rsidRPr="00342B24">
        <w:t>s</w:t>
      </w:r>
      <w:r w:rsidRPr="00342B24">
        <w:t xml:space="preserve">, un, ja būs nepieciešams, arī attiecīgi </w:t>
      </w:r>
      <w:r w:rsidR="00AE2C59" w:rsidRPr="00342B24">
        <w:t xml:space="preserve">tiks </w:t>
      </w:r>
      <w:r w:rsidRPr="00342B24">
        <w:t>precizēt</w:t>
      </w:r>
      <w:r w:rsidR="00AE2C59" w:rsidRPr="00342B24">
        <w:t>s</w:t>
      </w:r>
      <w:r w:rsidRPr="00342B24">
        <w:t xml:space="preserve"> plāna projekt</w:t>
      </w:r>
      <w:r w:rsidR="00AE2C59" w:rsidRPr="00342B24">
        <w:t>s</w:t>
      </w:r>
      <w:r w:rsidRPr="00342B24">
        <w:t xml:space="preserve">. Līdz ar to plāna projekta tālākā virzība un gala versija ir atkarīga no tā, kā norisināsies plāna projekta saskaņošanas process ar ieinteresētajām pusēm. Pēc LTBA priekšlikuma Satiksmes ministrija šobrīd tiek organizēta darba grupa plāna projekta pilnveidošanai. </w:t>
      </w:r>
    </w:p>
    <w:p w:rsidR="00EE4721" w:rsidRPr="00342B24" w:rsidRDefault="00EE4721" w:rsidP="00613D24">
      <w:pPr>
        <w:pStyle w:val="naislab"/>
        <w:spacing w:before="0" w:after="240"/>
        <w:jc w:val="both"/>
        <w:rPr>
          <w:rStyle w:val="spelle"/>
          <w:color w:val="000000"/>
        </w:rPr>
      </w:pPr>
      <w:r w:rsidRPr="00342B24">
        <w:rPr>
          <w:rStyle w:val="spelle"/>
          <w:color w:val="000000"/>
        </w:rPr>
        <w:t xml:space="preserve">Plāna projekta apstiprināšana būs priekšnosacījums, lai atbilstoši Ministru kabineta apstiprinātajam plānam sagatavotu daudzgadu līgumu par infrastruktūras uzturēšanu un attīstību, ko noslēdz Satiksmes ministrija un infrastruktūras pārvaldītājs </w:t>
      </w:r>
      <w:r w:rsidRPr="00342B24">
        <w:rPr>
          <w:i/>
          <w:iCs/>
        </w:rPr>
        <w:t>VAS “Latvijas dzelzceļš”</w:t>
      </w:r>
      <w:r w:rsidRPr="00342B24">
        <w:rPr>
          <w:rStyle w:val="spelle"/>
          <w:color w:val="000000"/>
        </w:rPr>
        <w:t xml:space="preserve">, </w:t>
      </w:r>
      <w:r w:rsidRPr="00342B24">
        <w:t>panākot cita starpā finanšu līdzsvara nodrošināšanu</w:t>
      </w:r>
      <w:r w:rsidRPr="00342B24">
        <w:rPr>
          <w:rStyle w:val="spelle"/>
          <w:color w:val="000000"/>
        </w:rPr>
        <w:t>. Viena no līguma sastāvdaļām saskaņā ar Dzelzceļa likuma 10.</w:t>
      </w:r>
      <w:r w:rsidRPr="00342B24">
        <w:rPr>
          <w:rStyle w:val="spelle"/>
          <w:color w:val="000000"/>
          <w:vertAlign w:val="superscript"/>
        </w:rPr>
        <w:t>1</w:t>
      </w:r>
      <w:r w:rsidRPr="00342B24">
        <w:rPr>
          <w:rStyle w:val="spelle"/>
          <w:color w:val="000000"/>
        </w:rPr>
        <w:t xml:space="preserve"> panta otro daļu ir maksājumi vai piešķirtie līdzekļi infrastruktūras uzturēšanai un attīstībai un infrastruktūras pakalpojumiem, kurus sniedz pārvadātājiem.</w:t>
      </w:r>
    </w:p>
    <w:p w:rsidR="00EE4721" w:rsidRPr="00342B24" w:rsidRDefault="00EE4721" w:rsidP="00613D24">
      <w:pPr>
        <w:spacing w:after="240"/>
        <w:jc w:val="both"/>
        <w:rPr>
          <w:sz w:val="24"/>
          <w:szCs w:val="24"/>
        </w:rPr>
      </w:pPr>
      <w:r w:rsidRPr="00342B24">
        <w:rPr>
          <w:sz w:val="24"/>
          <w:szCs w:val="24"/>
        </w:rPr>
        <w:t xml:space="preserve">Pieņemtie grozījumi Dzelzceļa likumā paredz pamatprincipu, ka maksu par piekļuvi dzelzceļa infrastruktūrai, kas nav apkalpes vieta, nosaka atbilstīgi vilcienu satiksmes pakalpojumu sniegšanas tiešajām izmaksām. Minētajai maksai piemēro uzcenojumus, ja tirgus situācija </w:t>
      </w:r>
      <w:r w:rsidRPr="00342B24">
        <w:rPr>
          <w:sz w:val="24"/>
          <w:szCs w:val="24"/>
        </w:rPr>
        <w:lastRenderedPageBreak/>
        <w:t>konkrētā pārvadājumu tirgus segmentā to pieļauj, lai pilnībā segtu radušās izmaksas. Tirgus tiek diferencēts pēc segmentiem, kuros piemēro uzcenojumus. Tirgus segmentu sarakstā ir vismaz šādi trīs segmenti: kravu pārvadājumu pakalpojumi; pasažieru pārvadājumu pakalpojumi, ko sniedz saskaņā ar sabiedrisko pakalpojumu līgumu; citi pasažieru pārvadājumu pakalpojumi. Savukārt maksa par piekļuvi sliežu ceļiem apkalpes vietās un šādās vietās sniegtajiem pakalpojumiem nepārsniedz to sniegšanas izmaksas, kam pieskaitīta samērīga peļņa.</w:t>
      </w:r>
    </w:p>
    <w:p w:rsidR="00E2170E" w:rsidRPr="00342B24" w:rsidRDefault="00E2170E" w:rsidP="00342B24">
      <w:pPr>
        <w:pStyle w:val="Heading1"/>
      </w:pPr>
      <w:bookmarkStart w:id="9" w:name="_Toc409428173"/>
      <w:bookmarkStart w:id="10" w:name="_Toc409428151"/>
      <w:bookmarkStart w:id="11" w:name="_Toc409428153"/>
      <w:bookmarkStart w:id="12" w:name="_Toc409428175"/>
      <w:bookmarkStart w:id="13" w:name="_Toc466633350"/>
      <w:bookmarkEnd w:id="9"/>
      <w:bookmarkEnd w:id="10"/>
      <w:r w:rsidRPr="00342B24">
        <w:t>3.Ārējās ekonomikas aktivitātes</w:t>
      </w:r>
      <w:bookmarkEnd w:id="11"/>
      <w:bookmarkEnd w:id="12"/>
      <w:r w:rsidRPr="00342B24">
        <w:t>, jaunu kravu piesaiste Latvijas tranzīta koridoram</w:t>
      </w:r>
      <w:bookmarkEnd w:id="13"/>
    </w:p>
    <w:p w:rsidR="00E2170E" w:rsidRPr="00342B24" w:rsidRDefault="00E2170E" w:rsidP="00E2170E">
      <w:pPr>
        <w:jc w:val="both"/>
        <w:rPr>
          <w:rFonts w:cs="Times New Roman"/>
          <w:sz w:val="24"/>
          <w:szCs w:val="24"/>
        </w:rPr>
      </w:pPr>
    </w:p>
    <w:p w:rsidR="00E2170E" w:rsidRPr="00342B24" w:rsidRDefault="00E2170E" w:rsidP="00E2170E">
      <w:pPr>
        <w:jc w:val="both"/>
        <w:rPr>
          <w:rFonts w:cs="Times New Roman"/>
          <w:sz w:val="24"/>
          <w:szCs w:val="24"/>
        </w:rPr>
      </w:pPr>
      <w:r w:rsidRPr="00342B24">
        <w:rPr>
          <w:rFonts w:cs="Times New Roman"/>
          <w:sz w:val="24"/>
          <w:szCs w:val="24"/>
        </w:rPr>
        <w:t xml:space="preserve">Attiecībā uz tranzīta attīstību un diversifikāciju jāatgādina, ka Latvija pēdējos gados aktīvi strādājusi, lai meklētu arvien jaunus noieta tirgus ne tikai Eiropā, bet arī </w:t>
      </w:r>
      <w:proofErr w:type="spellStart"/>
      <w:r w:rsidRPr="00342B24">
        <w:rPr>
          <w:rFonts w:cs="Times New Roman"/>
          <w:sz w:val="24"/>
          <w:szCs w:val="24"/>
        </w:rPr>
        <w:t>Centrālāzijā</w:t>
      </w:r>
      <w:proofErr w:type="spellEnd"/>
      <w:r w:rsidRPr="00342B24">
        <w:rPr>
          <w:rFonts w:cs="Times New Roman"/>
          <w:sz w:val="24"/>
          <w:szCs w:val="24"/>
        </w:rPr>
        <w:t xml:space="preserve">, Melnās jūras reģionā un Tālajos Austrumos (Ķīnā, Japānā). </w:t>
      </w:r>
    </w:p>
    <w:p w:rsidR="00E2170E" w:rsidRPr="00342B24" w:rsidRDefault="00E2170E" w:rsidP="00E2170E">
      <w:pPr>
        <w:jc w:val="both"/>
        <w:rPr>
          <w:rFonts w:cs="Times New Roman"/>
          <w:sz w:val="24"/>
          <w:szCs w:val="24"/>
        </w:rPr>
      </w:pPr>
    </w:p>
    <w:p w:rsidR="00485A77" w:rsidRPr="00342B24" w:rsidRDefault="00485A77" w:rsidP="00342B24">
      <w:pPr>
        <w:pStyle w:val="Heading2"/>
      </w:pPr>
      <w:bookmarkStart w:id="14" w:name="_Toc466633351"/>
      <w:r w:rsidRPr="00342B24">
        <w:t>3.1. Konferences, forumi, SVK, valsts vizītes</w:t>
      </w:r>
      <w:bookmarkEnd w:id="14"/>
    </w:p>
    <w:p w:rsidR="00485A77" w:rsidRPr="00342B24" w:rsidRDefault="00485A77" w:rsidP="00E2170E">
      <w:pPr>
        <w:rPr>
          <w:rFonts w:cs="Times New Roman"/>
          <w:b/>
          <w:bCs/>
          <w:sz w:val="24"/>
          <w:szCs w:val="24"/>
        </w:rPr>
      </w:pPr>
    </w:p>
    <w:p w:rsidR="001E6333" w:rsidRPr="00342B24" w:rsidRDefault="001E6333" w:rsidP="001E6333">
      <w:pPr>
        <w:ind w:right="40"/>
        <w:jc w:val="both"/>
        <w:rPr>
          <w:rFonts w:cs="Times New Roman"/>
          <w:b/>
          <w:i/>
          <w:sz w:val="24"/>
          <w:szCs w:val="24"/>
        </w:rPr>
      </w:pPr>
      <w:r w:rsidRPr="00342B24">
        <w:rPr>
          <w:rFonts w:cs="Times New Roman"/>
          <w:b/>
          <w:i/>
          <w:sz w:val="24"/>
          <w:szCs w:val="24"/>
        </w:rPr>
        <w:t>Dalība starptautiskās izstādēs, starpvaldību komisijās un citos valsts nozīmes starptautiskos pasākumos</w:t>
      </w:r>
    </w:p>
    <w:p w:rsidR="001E6333" w:rsidRPr="00342B24" w:rsidRDefault="001E6333" w:rsidP="001E6333">
      <w:pPr>
        <w:jc w:val="both"/>
        <w:rPr>
          <w:rFonts w:cs="Times New Roman"/>
          <w:bCs/>
          <w:sz w:val="24"/>
          <w:szCs w:val="24"/>
        </w:rPr>
      </w:pPr>
      <w:r w:rsidRPr="00342B24">
        <w:rPr>
          <w:rFonts w:cs="Times New Roman"/>
          <w:bCs/>
          <w:sz w:val="24"/>
          <w:szCs w:val="24"/>
        </w:rPr>
        <w:t>Latvijas transporta un loģistikas jomas uzņēmumi katru gadu piedalās nozīmīgākajās transporta un loģistikas izstādēs Krievijā, Baltkrievijā,  Ķīnā, Kazahstānā, Uzbekistānā. Ik pa diviem gadiem lielākajā Eiropas transporta izstādē notiek Vācijā, tāpat stendi ir bijuši izstādēs Azerbaidžānā, Turcijā un Ukrainā.</w:t>
      </w:r>
    </w:p>
    <w:p w:rsidR="001E6333" w:rsidRPr="00342B24" w:rsidRDefault="001E6333" w:rsidP="001E6333">
      <w:pPr>
        <w:jc w:val="both"/>
        <w:rPr>
          <w:rFonts w:cs="Times New Roman"/>
          <w:bCs/>
          <w:sz w:val="24"/>
          <w:szCs w:val="24"/>
        </w:rPr>
      </w:pPr>
      <w:r w:rsidRPr="00342B24">
        <w:rPr>
          <w:rFonts w:cs="Times New Roman"/>
          <w:bCs/>
          <w:sz w:val="24"/>
          <w:szCs w:val="24"/>
        </w:rPr>
        <w:t xml:space="preserve">2016.gadā  </w:t>
      </w:r>
      <w:r w:rsidRPr="00342B24">
        <w:rPr>
          <w:sz w:val="24"/>
          <w:szCs w:val="24"/>
        </w:rPr>
        <w:t>Latvijas uzņēmumu kopējie stendi tiek veidoti sekojošās izstādēs:</w:t>
      </w:r>
    </w:p>
    <w:p w:rsidR="001E6333" w:rsidRPr="00342B24" w:rsidRDefault="001E6333" w:rsidP="001E6333">
      <w:pPr>
        <w:numPr>
          <w:ilvl w:val="0"/>
          <w:numId w:val="47"/>
        </w:numPr>
        <w:ind w:left="1134"/>
        <w:jc w:val="both"/>
        <w:rPr>
          <w:sz w:val="24"/>
          <w:szCs w:val="24"/>
        </w:rPr>
      </w:pPr>
      <w:r w:rsidRPr="00342B24">
        <w:rPr>
          <w:sz w:val="24"/>
          <w:szCs w:val="24"/>
        </w:rPr>
        <w:t>„</w:t>
      </w:r>
      <w:proofErr w:type="spellStart"/>
      <w:r w:rsidRPr="00342B24">
        <w:rPr>
          <w:i/>
          <w:sz w:val="24"/>
          <w:szCs w:val="24"/>
        </w:rPr>
        <w:t>TransRussia</w:t>
      </w:r>
      <w:proofErr w:type="spellEnd"/>
      <w:r w:rsidRPr="00342B24">
        <w:rPr>
          <w:i/>
          <w:sz w:val="24"/>
          <w:szCs w:val="24"/>
        </w:rPr>
        <w:t xml:space="preserve"> 2016</w:t>
      </w:r>
      <w:r w:rsidRPr="00342B24">
        <w:rPr>
          <w:sz w:val="24"/>
          <w:szCs w:val="24"/>
        </w:rPr>
        <w:t xml:space="preserve">” Maskava (Krievija) </w:t>
      </w:r>
    </w:p>
    <w:p w:rsidR="001E6333" w:rsidRPr="00342B24" w:rsidRDefault="001E6333" w:rsidP="001E6333">
      <w:pPr>
        <w:numPr>
          <w:ilvl w:val="0"/>
          <w:numId w:val="47"/>
        </w:numPr>
        <w:ind w:left="1134"/>
        <w:jc w:val="both"/>
        <w:rPr>
          <w:sz w:val="24"/>
          <w:szCs w:val="24"/>
        </w:rPr>
      </w:pPr>
      <w:r w:rsidRPr="00342B24">
        <w:rPr>
          <w:sz w:val="24"/>
          <w:szCs w:val="24"/>
        </w:rPr>
        <w:t>“</w:t>
      </w:r>
      <w:proofErr w:type="spellStart"/>
      <w:r w:rsidRPr="00342B24">
        <w:rPr>
          <w:sz w:val="24"/>
          <w:szCs w:val="24"/>
        </w:rPr>
        <w:t>TransSiberia</w:t>
      </w:r>
      <w:proofErr w:type="spellEnd"/>
      <w:r w:rsidRPr="00342B24">
        <w:rPr>
          <w:sz w:val="24"/>
          <w:szCs w:val="24"/>
        </w:rPr>
        <w:t xml:space="preserve"> 2016” Novosibirska (Krievija)</w:t>
      </w:r>
    </w:p>
    <w:p w:rsidR="001E6333" w:rsidRPr="00342B24" w:rsidRDefault="001E6333" w:rsidP="001E6333">
      <w:pPr>
        <w:numPr>
          <w:ilvl w:val="0"/>
          <w:numId w:val="47"/>
        </w:numPr>
        <w:ind w:left="1134"/>
        <w:jc w:val="both"/>
        <w:rPr>
          <w:sz w:val="24"/>
          <w:szCs w:val="24"/>
        </w:rPr>
      </w:pPr>
      <w:r w:rsidRPr="00342B24">
        <w:rPr>
          <w:sz w:val="24"/>
          <w:szCs w:val="24"/>
        </w:rPr>
        <w:t>“</w:t>
      </w:r>
      <w:proofErr w:type="spellStart"/>
      <w:r w:rsidRPr="00342B24">
        <w:rPr>
          <w:i/>
          <w:sz w:val="24"/>
          <w:szCs w:val="24"/>
        </w:rPr>
        <w:t>Transport</w:t>
      </w:r>
      <w:proofErr w:type="spellEnd"/>
      <w:r w:rsidRPr="00342B24">
        <w:rPr>
          <w:i/>
          <w:sz w:val="24"/>
          <w:szCs w:val="24"/>
        </w:rPr>
        <w:t xml:space="preserve"> &amp;</w:t>
      </w:r>
      <w:proofErr w:type="spellStart"/>
      <w:r w:rsidRPr="00342B24">
        <w:rPr>
          <w:i/>
          <w:sz w:val="24"/>
          <w:szCs w:val="24"/>
        </w:rPr>
        <w:t>Logistic</w:t>
      </w:r>
      <w:proofErr w:type="spellEnd"/>
      <w:r w:rsidRPr="00342B24">
        <w:rPr>
          <w:i/>
          <w:sz w:val="24"/>
          <w:szCs w:val="24"/>
        </w:rPr>
        <w:t xml:space="preserve"> </w:t>
      </w:r>
      <w:proofErr w:type="spellStart"/>
      <w:r w:rsidRPr="00342B24">
        <w:rPr>
          <w:i/>
          <w:sz w:val="24"/>
          <w:szCs w:val="24"/>
        </w:rPr>
        <w:t>China</w:t>
      </w:r>
      <w:proofErr w:type="spellEnd"/>
      <w:r w:rsidRPr="00342B24">
        <w:rPr>
          <w:i/>
          <w:sz w:val="24"/>
          <w:szCs w:val="24"/>
        </w:rPr>
        <w:t xml:space="preserve"> 2016</w:t>
      </w:r>
      <w:r w:rsidRPr="00342B24">
        <w:rPr>
          <w:sz w:val="24"/>
          <w:szCs w:val="24"/>
        </w:rPr>
        <w:t>” Šanhaja (Ķīna)</w:t>
      </w:r>
    </w:p>
    <w:p w:rsidR="001E6333" w:rsidRPr="00342B24" w:rsidRDefault="001E6333" w:rsidP="001E6333">
      <w:pPr>
        <w:numPr>
          <w:ilvl w:val="0"/>
          <w:numId w:val="47"/>
        </w:numPr>
        <w:ind w:left="1134"/>
        <w:jc w:val="both"/>
        <w:rPr>
          <w:sz w:val="24"/>
          <w:szCs w:val="24"/>
        </w:rPr>
      </w:pPr>
      <w:r w:rsidRPr="00342B24">
        <w:rPr>
          <w:sz w:val="24"/>
          <w:szCs w:val="24"/>
        </w:rPr>
        <w:t>„</w:t>
      </w:r>
      <w:proofErr w:type="spellStart"/>
      <w:r w:rsidRPr="00342B24">
        <w:rPr>
          <w:i/>
          <w:sz w:val="24"/>
          <w:szCs w:val="24"/>
        </w:rPr>
        <w:t>Transit</w:t>
      </w:r>
      <w:proofErr w:type="spellEnd"/>
      <w:r w:rsidRPr="00342B24">
        <w:rPr>
          <w:i/>
          <w:sz w:val="24"/>
          <w:szCs w:val="24"/>
        </w:rPr>
        <w:t xml:space="preserve"> – </w:t>
      </w:r>
      <w:proofErr w:type="spellStart"/>
      <w:r w:rsidRPr="00342B24">
        <w:rPr>
          <w:i/>
          <w:sz w:val="24"/>
          <w:szCs w:val="24"/>
        </w:rPr>
        <w:t>Kazakhstan</w:t>
      </w:r>
      <w:proofErr w:type="spellEnd"/>
      <w:r w:rsidRPr="00342B24">
        <w:rPr>
          <w:i/>
          <w:sz w:val="24"/>
          <w:szCs w:val="24"/>
        </w:rPr>
        <w:t xml:space="preserve"> 2016</w:t>
      </w:r>
      <w:r w:rsidRPr="00342B24">
        <w:rPr>
          <w:sz w:val="24"/>
          <w:szCs w:val="24"/>
        </w:rPr>
        <w:t xml:space="preserve">” </w:t>
      </w:r>
      <w:proofErr w:type="spellStart"/>
      <w:r w:rsidRPr="00342B24">
        <w:rPr>
          <w:sz w:val="24"/>
          <w:szCs w:val="24"/>
        </w:rPr>
        <w:t>Almata</w:t>
      </w:r>
      <w:proofErr w:type="spellEnd"/>
      <w:r w:rsidRPr="00342B24">
        <w:rPr>
          <w:sz w:val="24"/>
          <w:szCs w:val="24"/>
        </w:rPr>
        <w:t xml:space="preserve"> (Kazahstāna) </w:t>
      </w:r>
    </w:p>
    <w:p w:rsidR="001E6333" w:rsidRPr="00342B24" w:rsidRDefault="001E6333" w:rsidP="001E6333">
      <w:pPr>
        <w:numPr>
          <w:ilvl w:val="0"/>
          <w:numId w:val="47"/>
        </w:numPr>
        <w:ind w:left="1134"/>
        <w:jc w:val="both"/>
        <w:rPr>
          <w:sz w:val="24"/>
          <w:szCs w:val="24"/>
        </w:rPr>
      </w:pPr>
      <w:r w:rsidRPr="00342B24">
        <w:rPr>
          <w:sz w:val="24"/>
          <w:szCs w:val="24"/>
        </w:rPr>
        <w:t xml:space="preserve"> „Transports un Loģistika 2016” Minska (Baltkrievija)</w:t>
      </w:r>
      <w:r w:rsidRPr="00342B24">
        <w:rPr>
          <w:i/>
          <w:sz w:val="24"/>
          <w:szCs w:val="24"/>
        </w:rPr>
        <w:t xml:space="preserve"> </w:t>
      </w:r>
    </w:p>
    <w:p w:rsidR="001E6333" w:rsidRPr="00342B24" w:rsidRDefault="001E6333" w:rsidP="001E6333">
      <w:pPr>
        <w:numPr>
          <w:ilvl w:val="0"/>
          <w:numId w:val="47"/>
        </w:numPr>
        <w:ind w:left="1134"/>
        <w:jc w:val="both"/>
        <w:rPr>
          <w:sz w:val="24"/>
          <w:szCs w:val="24"/>
        </w:rPr>
      </w:pPr>
      <w:r w:rsidRPr="00342B24">
        <w:rPr>
          <w:sz w:val="24"/>
          <w:szCs w:val="24"/>
        </w:rPr>
        <w:t xml:space="preserve"> „CILF 2016” (</w:t>
      </w:r>
      <w:proofErr w:type="spellStart"/>
      <w:r w:rsidRPr="00342B24">
        <w:rPr>
          <w:sz w:val="24"/>
          <w:szCs w:val="24"/>
        </w:rPr>
        <w:t>China</w:t>
      </w:r>
      <w:proofErr w:type="spellEnd"/>
      <w:r w:rsidRPr="00342B24">
        <w:rPr>
          <w:sz w:val="24"/>
          <w:szCs w:val="24"/>
        </w:rPr>
        <w:t xml:space="preserve"> </w:t>
      </w:r>
      <w:proofErr w:type="spellStart"/>
      <w:r w:rsidRPr="00342B24">
        <w:rPr>
          <w:sz w:val="24"/>
          <w:szCs w:val="24"/>
        </w:rPr>
        <w:t>International</w:t>
      </w:r>
      <w:proofErr w:type="spellEnd"/>
      <w:r w:rsidRPr="00342B24">
        <w:rPr>
          <w:sz w:val="24"/>
          <w:szCs w:val="24"/>
        </w:rPr>
        <w:t xml:space="preserve"> </w:t>
      </w:r>
      <w:proofErr w:type="spellStart"/>
      <w:r w:rsidRPr="00342B24">
        <w:rPr>
          <w:sz w:val="24"/>
          <w:szCs w:val="24"/>
        </w:rPr>
        <w:t>Logistics</w:t>
      </w:r>
      <w:proofErr w:type="spellEnd"/>
      <w:r w:rsidRPr="00342B24">
        <w:rPr>
          <w:sz w:val="24"/>
          <w:szCs w:val="24"/>
        </w:rPr>
        <w:t xml:space="preserve"> &amp; </w:t>
      </w:r>
      <w:proofErr w:type="spellStart"/>
      <w:r w:rsidRPr="00342B24">
        <w:rPr>
          <w:sz w:val="24"/>
          <w:szCs w:val="24"/>
        </w:rPr>
        <w:t>Transportation</w:t>
      </w:r>
      <w:proofErr w:type="spellEnd"/>
      <w:r w:rsidRPr="00342B24">
        <w:rPr>
          <w:sz w:val="24"/>
          <w:szCs w:val="24"/>
        </w:rPr>
        <w:t xml:space="preserve"> </w:t>
      </w:r>
      <w:proofErr w:type="spellStart"/>
      <w:r w:rsidRPr="00342B24">
        <w:rPr>
          <w:sz w:val="24"/>
          <w:szCs w:val="24"/>
        </w:rPr>
        <w:t>Fair</w:t>
      </w:r>
      <w:proofErr w:type="spellEnd"/>
      <w:r w:rsidRPr="00342B24">
        <w:rPr>
          <w:sz w:val="24"/>
          <w:szCs w:val="24"/>
        </w:rPr>
        <w:t xml:space="preserve">) </w:t>
      </w:r>
      <w:proofErr w:type="spellStart"/>
      <w:r w:rsidRPr="00342B24">
        <w:rPr>
          <w:sz w:val="24"/>
          <w:szCs w:val="24"/>
        </w:rPr>
        <w:t>Šeņžeņa</w:t>
      </w:r>
      <w:proofErr w:type="spellEnd"/>
      <w:r w:rsidRPr="00342B24">
        <w:rPr>
          <w:sz w:val="24"/>
          <w:szCs w:val="24"/>
        </w:rPr>
        <w:t xml:space="preserve">  (Ķīna) </w:t>
      </w:r>
    </w:p>
    <w:p w:rsidR="001E6333" w:rsidRPr="00342B24" w:rsidRDefault="001E6333" w:rsidP="001E6333">
      <w:pPr>
        <w:numPr>
          <w:ilvl w:val="0"/>
          <w:numId w:val="47"/>
        </w:numPr>
        <w:ind w:left="1134"/>
        <w:jc w:val="both"/>
        <w:rPr>
          <w:sz w:val="24"/>
          <w:szCs w:val="24"/>
        </w:rPr>
      </w:pPr>
      <w:r w:rsidRPr="00342B24">
        <w:rPr>
          <w:sz w:val="24"/>
          <w:szCs w:val="24"/>
        </w:rPr>
        <w:t xml:space="preserve"> </w:t>
      </w:r>
      <w:r w:rsidRPr="00342B24">
        <w:rPr>
          <w:i/>
          <w:sz w:val="24"/>
          <w:szCs w:val="24"/>
        </w:rPr>
        <w:t>„</w:t>
      </w:r>
      <w:proofErr w:type="spellStart"/>
      <w:r w:rsidRPr="00342B24">
        <w:rPr>
          <w:i/>
          <w:sz w:val="24"/>
          <w:szCs w:val="24"/>
        </w:rPr>
        <w:t>TransUzbekistan</w:t>
      </w:r>
      <w:proofErr w:type="spellEnd"/>
      <w:r w:rsidRPr="00342B24">
        <w:rPr>
          <w:i/>
          <w:sz w:val="24"/>
          <w:szCs w:val="24"/>
        </w:rPr>
        <w:t xml:space="preserve"> 2016</w:t>
      </w:r>
      <w:r w:rsidRPr="00342B24">
        <w:rPr>
          <w:sz w:val="24"/>
          <w:szCs w:val="24"/>
        </w:rPr>
        <w:t>” Taškenta (Uzbekistāna)</w:t>
      </w:r>
    </w:p>
    <w:p w:rsidR="001E6333" w:rsidRPr="00342B24" w:rsidRDefault="001E6333" w:rsidP="001E6333">
      <w:pPr>
        <w:numPr>
          <w:ilvl w:val="0"/>
          <w:numId w:val="47"/>
        </w:numPr>
        <w:ind w:left="1134"/>
        <w:jc w:val="both"/>
        <w:rPr>
          <w:sz w:val="24"/>
          <w:szCs w:val="24"/>
        </w:rPr>
      </w:pPr>
      <w:r w:rsidRPr="00342B24">
        <w:rPr>
          <w:sz w:val="24"/>
          <w:szCs w:val="24"/>
        </w:rPr>
        <w:t>„Krievijas transports 2016” Maskava (Krievija)</w:t>
      </w:r>
    </w:p>
    <w:p w:rsidR="001E6333" w:rsidRPr="00342B24" w:rsidRDefault="001E6333" w:rsidP="001E6333">
      <w:pPr>
        <w:jc w:val="both"/>
        <w:rPr>
          <w:sz w:val="24"/>
          <w:szCs w:val="24"/>
        </w:rPr>
      </w:pPr>
    </w:p>
    <w:p w:rsidR="001E6333" w:rsidRPr="00342B24" w:rsidRDefault="001E6333" w:rsidP="001E6333">
      <w:pPr>
        <w:jc w:val="both"/>
        <w:rPr>
          <w:sz w:val="24"/>
          <w:szCs w:val="24"/>
        </w:rPr>
      </w:pPr>
      <w:r w:rsidRPr="00342B24">
        <w:rPr>
          <w:sz w:val="24"/>
          <w:szCs w:val="24"/>
        </w:rPr>
        <w:t>Sadarbojoties ar LIAA paralēli izstādēm rīkojam tirdzniecības misijas. Forumus, B2B tikšanās ārpus izstādes ar konkrētās valsts uzņēmumiem un starptautisku pasākumu laikā Latvijā. Aktīvi sadarbojamies ar nozares asociācijām, sūtam uzaicinājumus piedalīties konkrētos pasākumos un informējam un aicinām asociāciju biedrus piedalīties kopējās tranzīta koridora konkurētspējas veicināšanas pasākumos. Sadarbojoties ar Satiksmes ministrijas atašejiem ārvalstīs tiek organizētas ministrijas un uzņēmumu pārstāvju vizītes ārvalstīs.</w:t>
      </w:r>
    </w:p>
    <w:p w:rsidR="001E6333" w:rsidRPr="00342B24" w:rsidRDefault="001E6333" w:rsidP="001E6333">
      <w:pPr>
        <w:jc w:val="both"/>
        <w:rPr>
          <w:sz w:val="24"/>
          <w:szCs w:val="24"/>
        </w:rPr>
      </w:pPr>
    </w:p>
    <w:p w:rsidR="001E6333" w:rsidRPr="00342B24" w:rsidRDefault="001E6333" w:rsidP="001E6333">
      <w:pPr>
        <w:jc w:val="both"/>
        <w:rPr>
          <w:sz w:val="24"/>
          <w:szCs w:val="24"/>
        </w:rPr>
      </w:pPr>
      <w:r w:rsidRPr="00342B24">
        <w:rPr>
          <w:sz w:val="24"/>
          <w:szCs w:val="24"/>
        </w:rPr>
        <w:t xml:space="preserve">Transporta un loģistikas nozares jautājumi regulāri tiek iekļauti Starpvaldību komisiju (SVK) un Apvienoto Komiteju (AK) darba kārtībā. Šobrīd SVK un AK ir izveidotas ar  15 valstīm: Krieviju, Baltkrieviju, Ukrainu, Uzbekistānu, Kazahstānu, Gruziju, Armēniju. Azerbaidžānu, Turkmenistānu, Tadžikistānu, Kirgizstānu, Moldovu, Turciju, Ķīnu un Apvienotajiem Arābu Emirātiem. Ar Krieviju, Baltkrieviju, Kazahstānu, Turkmenistānu, Tadžikistānu, Kirgizstānu </w:t>
      </w:r>
      <w:r w:rsidRPr="00342B24">
        <w:rPr>
          <w:sz w:val="24"/>
          <w:szCs w:val="24"/>
        </w:rPr>
        <w:lastRenderedPageBreak/>
        <w:t xml:space="preserve">un Uzbekistānu ir izveidotas Transporta darba grupas, kuras tieši izskata sadarbības jautājumus transporta un loģistikas jomā un risina radušos </w:t>
      </w:r>
      <w:proofErr w:type="spellStart"/>
      <w:r w:rsidRPr="00342B24">
        <w:rPr>
          <w:sz w:val="24"/>
          <w:szCs w:val="24"/>
        </w:rPr>
        <w:t>problēmjautājumus</w:t>
      </w:r>
      <w:proofErr w:type="spellEnd"/>
      <w:r w:rsidRPr="00342B24">
        <w:rPr>
          <w:sz w:val="24"/>
          <w:szCs w:val="24"/>
        </w:rPr>
        <w:t>.</w:t>
      </w:r>
    </w:p>
    <w:p w:rsidR="002D6989" w:rsidRPr="00342B24" w:rsidRDefault="002D6989" w:rsidP="00E2170E">
      <w:pPr>
        <w:jc w:val="both"/>
        <w:rPr>
          <w:rFonts w:eastAsia="Times New Roman" w:cs="Times New Roman"/>
          <w:sz w:val="24"/>
          <w:szCs w:val="24"/>
          <w:lang w:eastAsia="lv-LV"/>
        </w:rPr>
      </w:pPr>
    </w:p>
    <w:p w:rsidR="00E2170E" w:rsidRPr="00342B24" w:rsidRDefault="00E2170E" w:rsidP="00E2170E">
      <w:pPr>
        <w:contextualSpacing/>
        <w:jc w:val="both"/>
        <w:rPr>
          <w:sz w:val="24"/>
          <w:szCs w:val="24"/>
          <w:lang w:eastAsia="zh-CN"/>
        </w:rPr>
      </w:pPr>
      <w:r w:rsidRPr="00342B24">
        <w:rPr>
          <w:sz w:val="24"/>
          <w:szCs w:val="24"/>
          <w:lang w:eastAsia="zh-CN"/>
        </w:rPr>
        <w:t xml:space="preserve">Pagājušā gadā nozīmīgākais pasākums Latvijā bija trešā </w:t>
      </w:r>
      <w:r w:rsidRPr="00342B24">
        <w:rPr>
          <w:b/>
          <w:bCs/>
          <w:sz w:val="24"/>
          <w:szCs w:val="24"/>
          <w:lang w:eastAsia="zh-CN"/>
        </w:rPr>
        <w:t>ASEM valstu transporta ministru sanāksme un biznesa konference Rīgā</w:t>
      </w:r>
      <w:r w:rsidRPr="00342B24">
        <w:rPr>
          <w:sz w:val="24"/>
          <w:szCs w:val="24"/>
          <w:lang w:eastAsia="zh-CN"/>
        </w:rPr>
        <w:t xml:space="preserve"> (29.,30.04.2015.)</w:t>
      </w:r>
    </w:p>
    <w:p w:rsidR="00E2170E" w:rsidRPr="00342B24" w:rsidRDefault="00E2170E" w:rsidP="00E2170E">
      <w:pPr>
        <w:pStyle w:val="ListParagraph"/>
        <w:numPr>
          <w:ilvl w:val="0"/>
          <w:numId w:val="35"/>
        </w:numPr>
        <w:spacing w:line="240" w:lineRule="auto"/>
        <w:jc w:val="both"/>
        <w:rPr>
          <w:sz w:val="24"/>
          <w:szCs w:val="24"/>
          <w:lang w:eastAsia="zh-CN"/>
        </w:rPr>
      </w:pPr>
      <w:r w:rsidRPr="00342B24">
        <w:rPr>
          <w:sz w:val="24"/>
          <w:szCs w:val="24"/>
          <w:lang w:eastAsia="zh-CN"/>
        </w:rPr>
        <w:t xml:space="preserve">Ministru sanāksmē piedalījās līdz šim lielākais oficiālo ASEM dalībvalstu delegāciju skaits – 40 delegācijas, padarot šo  par visplašāk apmeklēto šāda formāta sanāksmi (kopumā sanāksmē un biznesa konferencē piedalījās 332 dalībnieki).  Tās  ietvaros tika pieņemta Rīgas deklarācija, kas paredz dalībvalstu apņemšanos stiprināt sadarbību transporta jomā, izveidojot integrētu, ilgtspējīgu un efektīvu sauszemes transporta sistēmu, t.sk. </w:t>
      </w:r>
      <w:proofErr w:type="spellStart"/>
      <w:r w:rsidRPr="00342B24">
        <w:rPr>
          <w:sz w:val="24"/>
          <w:szCs w:val="24"/>
          <w:lang w:eastAsia="zh-CN"/>
        </w:rPr>
        <w:t>intermodālos</w:t>
      </w:r>
      <w:proofErr w:type="spellEnd"/>
      <w:r w:rsidRPr="00342B24">
        <w:rPr>
          <w:sz w:val="24"/>
          <w:szCs w:val="24"/>
          <w:lang w:eastAsia="zh-CN"/>
        </w:rPr>
        <w:t xml:space="preserve"> risinājumus starp Āziju un Eiropu. </w:t>
      </w:r>
    </w:p>
    <w:p w:rsidR="00E2170E" w:rsidRPr="00342B24" w:rsidRDefault="00E2170E" w:rsidP="00E2170E">
      <w:pPr>
        <w:ind w:hanging="567"/>
        <w:jc w:val="both"/>
        <w:rPr>
          <w:sz w:val="24"/>
          <w:szCs w:val="24"/>
          <w:lang w:eastAsia="zh-CN"/>
        </w:rPr>
      </w:pPr>
    </w:p>
    <w:p w:rsidR="00E2170E" w:rsidRPr="00342B24" w:rsidRDefault="00E2170E" w:rsidP="00E2170E">
      <w:pPr>
        <w:numPr>
          <w:ilvl w:val="0"/>
          <w:numId w:val="35"/>
        </w:numPr>
        <w:contextualSpacing/>
        <w:jc w:val="both"/>
        <w:rPr>
          <w:sz w:val="24"/>
          <w:szCs w:val="24"/>
          <w:lang w:eastAsia="zh-CN"/>
        </w:rPr>
      </w:pPr>
      <w:r w:rsidRPr="00342B24">
        <w:rPr>
          <w:b/>
          <w:bCs/>
          <w:sz w:val="24"/>
          <w:szCs w:val="24"/>
          <w:lang w:eastAsia="zh-CN"/>
        </w:rPr>
        <w:t>ASEM</w:t>
      </w:r>
      <w:r w:rsidRPr="00342B24">
        <w:rPr>
          <w:sz w:val="24"/>
          <w:szCs w:val="24"/>
          <w:lang w:eastAsia="zh-CN"/>
        </w:rPr>
        <w:t xml:space="preserve"> valstis atbalstīja Latvijas iniciatīvu – ieviest ASEM transporta sadarbības “Koordinējošā partnera”</w:t>
      </w:r>
      <w:r w:rsidRPr="00342B24">
        <w:rPr>
          <w:b/>
          <w:bCs/>
          <w:sz w:val="24"/>
          <w:szCs w:val="24"/>
          <w:lang w:eastAsia="zh-CN"/>
        </w:rPr>
        <w:t xml:space="preserve"> </w:t>
      </w:r>
      <w:r w:rsidRPr="00342B24">
        <w:rPr>
          <w:sz w:val="24"/>
          <w:szCs w:val="24"/>
          <w:lang w:eastAsia="zh-CN"/>
        </w:rPr>
        <w:t xml:space="preserve">statusu, kura kompetencē rotācijas kārtībā tiks nodrošināta ASEM transporta ministru formāta darbības koordinācija. </w:t>
      </w:r>
    </w:p>
    <w:p w:rsidR="00E2170E" w:rsidRPr="00342B24" w:rsidRDefault="00E2170E" w:rsidP="00E2170E">
      <w:pPr>
        <w:ind w:hanging="567"/>
        <w:jc w:val="both"/>
        <w:rPr>
          <w:sz w:val="24"/>
          <w:szCs w:val="24"/>
          <w:lang w:eastAsia="zh-CN"/>
        </w:rPr>
      </w:pPr>
    </w:p>
    <w:p w:rsidR="00E2170E" w:rsidRPr="00342B24" w:rsidRDefault="00E2170E" w:rsidP="00E2170E">
      <w:pPr>
        <w:numPr>
          <w:ilvl w:val="0"/>
          <w:numId w:val="35"/>
        </w:numPr>
        <w:contextualSpacing/>
        <w:jc w:val="both"/>
        <w:rPr>
          <w:sz w:val="24"/>
          <w:szCs w:val="24"/>
          <w:lang w:eastAsia="zh-CN"/>
        </w:rPr>
      </w:pPr>
      <w:r w:rsidRPr="00342B24">
        <w:rPr>
          <w:sz w:val="24"/>
          <w:szCs w:val="24"/>
          <w:lang w:eastAsia="zh-CN"/>
        </w:rPr>
        <w:t xml:space="preserve">Šogad 16.-17.martā Rīgā </w:t>
      </w:r>
      <w:r w:rsidRPr="00342B24">
        <w:rPr>
          <w:bCs/>
          <w:sz w:val="24"/>
          <w:szCs w:val="24"/>
          <w:lang w:eastAsia="zh-CN"/>
        </w:rPr>
        <w:t>rīkojām vecāko amatpersonu sanāksmi, kuras ietvaros ASEM valstu transporta nozares  amatpersonas diskutēja par aktuālajiem sadarbības jautājumiem, vienojās par kopīgo transporta nozares ierakstu Ulanbatorā plānotajā ASEM valstu vadītāju samita priekšsēža ziņojumā, kā arī pieņēma lēmumu par nākamo transporta ministru sanāksmes organizētāju. Līdz ar šī lēmuma pieņemšanu Latvija  nodeva koordinatora lomu nākamā pasākuma rīkotāja -  Indonēzijas  - rokās.</w:t>
      </w:r>
    </w:p>
    <w:p w:rsidR="00E2170E" w:rsidRPr="00342B24" w:rsidRDefault="00E2170E" w:rsidP="00E2170E">
      <w:pPr>
        <w:ind w:hanging="567"/>
        <w:jc w:val="both"/>
        <w:rPr>
          <w:sz w:val="24"/>
          <w:szCs w:val="24"/>
          <w:lang w:eastAsia="zh-CN"/>
        </w:rPr>
      </w:pPr>
    </w:p>
    <w:p w:rsidR="00E2170E" w:rsidRPr="00342B24" w:rsidRDefault="00FE254B" w:rsidP="00342B24">
      <w:pPr>
        <w:pStyle w:val="Heading2"/>
        <w:rPr>
          <w:lang w:eastAsia="zh-CN"/>
        </w:rPr>
      </w:pPr>
      <w:bookmarkStart w:id="15" w:name="_Toc466633352"/>
      <w:r w:rsidRPr="00342B24">
        <w:rPr>
          <w:lang w:eastAsia="zh-CN"/>
        </w:rPr>
        <w:t>3.</w:t>
      </w:r>
      <w:r w:rsidR="002449DF" w:rsidRPr="00342B24">
        <w:rPr>
          <w:lang w:eastAsia="zh-CN"/>
        </w:rPr>
        <w:t>2</w:t>
      </w:r>
      <w:r w:rsidRPr="00342B24">
        <w:rPr>
          <w:lang w:eastAsia="zh-CN"/>
        </w:rPr>
        <w:t>.</w:t>
      </w:r>
      <w:r w:rsidR="00E2170E" w:rsidRPr="00342B24">
        <w:rPr>
          <w:lang w:eastAsia="zh-CN"/>
        </w:rPr>
        <w:t>Ķīnas un Centrālās un Austrumeiropas valstu sadarbības formāts 16+1</w:t>
      </w:r>
      <w:bookmarkEnd w:id="15"/>
    </w:p>
    <w:p w:rsidR="00FA490B" w:rsidRPr="00342B24" w:rsidRDefault="00FA490B" w:rsidP="00E2170E">
      <w:pPr>
        <w:jc w:val="both"/>
        <w:rPr>
          <w:sz w:val="24"/>
          <w:szCs w:val="24"/>
          <w:lang w:eastAsia="zh-CN"/>
        </w:rPr>
      </w:pPr>
    </w:p>
    <w:p w:rsidR="00E2170E" w:rsidRPr="00342B24" w:rsidRDefault="00E2170E" w:rsidP="00E2170E">
      <w:pPr>
        <w:jc w:val="both"/>
        <w:rPr>
          <w:sz w:val="24"/>
          <w:szCs w:val="24"/>
          <w:lang w:eastAsia="zh-CN"/>
        </w:rPr>
      </w:pPr>
      <w:r w:rsidRPr="00342B24">
        <w:rPr>
          <w:sz w:val="24"/>
          <w:szCs w:val="24"/>
          <w:lang w:eastAsia="zh-CN"/>
        </w:rPr>
        <w:t xml:space="preserve">Latvija lielu uzmanību, it īpaši transporta sektorā,  velta sadarbības attīstībai ar Ķīnu, jo par to praksē liecina pēdējo gadu aktivitātes – </w:t>
      </w:r>
      <w:proofErr w:type="spellStart"/>
      <w:r w:rsidRPr="00342B24">
        <w:rPr>
          <w:sz w:val="24"/>
          <w:szCs w:val="24"/>
          <w:lang w:eastAsia="zh-CN"/>
        </w:rPr>
        <w:t>daudzskaitlīgās</w:t>
      </w:r>
      <w:proofErr w:type="spellEnd"/>
      <w:r w:rsidRPr="00342B24">
        <w:rPr>
          <w:sz w:val="24"/>
          <w:szCs w:val="24"/>
          <w:lang w:eastAsia="zh-CN"/>
        </w:rPr>
        <w:t xml:space="preserve"> Ķīnas transporta nozares pārstāvju vizītes Latvijā un mūsu amatpersonu un uzņēmēju vizītes Ķīnā</w:t>
      </w:r>
      <w:r w:rsidR="00C94571" w:rsidRPr="00342B24">
        <w:rPr>
          <w:sz w:val="24"/>
          <w:szCs w:val="24"/>
          <w:lang w:eastAsia="zh-CN"/>
        </w:rPr>
        <w:t>.</w:t>
      </w:r>
    </w:p>
    <w:p w:rsidR="00E2170E" w:rsidRPr="00342B24" w:rsidRDefault="00E2170E" w:rsidP="00E2170E">
      <w:pPr>
        <w:jc w:val="both"/>
        <w:rPr>
          <w:sz w:val="24"/>
          <w:szCs w:val="24"/>
          <w:lang w:eastAsia="zh-CN"/>
        </w:rPr>
      </w:pPr>
      <w:r w:rsidRPr="00342B24">
        <w:rPr>
          <w:sz w:val="24"/>
          <w:szCs w:val="24"/>
          <w:lang w:eastAsia="zh-CN"/>
        </w:rPr>
        <w:t xml:space="preserve">Īpaši nozīmīga Ķīnas un Latvijas sadarbības kontekstā ir bijusi vizīte pagājušā gada novembrī, kad tikās mūsu valstu premjerministri un apliecināja savstarpēju sadarbības interesi un Latvijai tika uzticēta 16+1 formāta  loģistikas jomas koordinatora loma, kā arī gods organizēt Rīgā 16+1 valsts vadītāju samitu un pirmo 16+1 transporta ministru sanāksmi. </w:t>
      </w:r>
    </w:p>
    <w:p w:rsidR="00E2170E" w:rsidRPr="00342B24" w:rsidRDefault="00E2170E" w:rsidP="00E2170E">
      <w:pPr>
        <w:ind w:hanging="567"/>
        <w:jc w:val="both"/>
        <w:rPr>
          <w:sz w:val="24"/>
          <w:szCs w:val="24"/>
          <w:lang w:eastAsia="zh-CN"/>
        </w:rPr>
      </w:pPr>
      <w:r w:rsidRPr="00342B24">
        <w:rPr>
          <w:sz w:val="24"/>
          <w:szCs w:val="24"/>
          <w:lang w:eastAsia="zh-CN"/>
        </w:rPr>
        <w:t xml:space="preserve"> </w:t>
      </w:r>
      <w:r w:rsidR="00AE2C59" w:rsidRPr="00342B24">
        <w:rPr>
          <w:sz w:val="24"/>
          <w:szCs w:val="24"/>
          <w:lang w:eastAsia="zh-CN"/>
        </w:rPr>
        <w:t>P</w:t>
      </w:r>
      <w:r w:rsidRPr="00342B24">
        <w:rPr>
          <w:sz w:val="24"/>
          <w:szCs w:val="24"/>
          <w:lang w:eastAsia="zh-CN"/>
        </w:rPr>
        <w:t>ašlaik:</w:t>
      </w:r>
    </w:p>
    <w:p w:rsidR="00E2170E" w:rsidRPr="00342B24" w:rsidRDefault="0019477D" w:rsidP="00E2170E">
      <w:pPr>
        <w:numPr>
          <w:ilvl w:val="0"/>
          <w:numId w:val="34"/>
        </w:numPr>
        <w:jc w:val="both"/>
        <w:rPr>
          <w:sz w:val="24"/>
          <w:szCs w:val="24"/>
          <w:lang w:eastAsia="zh-CN"/>
        </w:rPr>
      </w:pPr>
      <w:r w:rsidRPr="00342B24">
        <w:rPr>
          <w:sz w:val="24"/>
          <w:szCs w:val="24"/>
          <w:lang w:eastAsia="zh-CN"/>
        </w:rPr>
        <w:t>iz</w:t>
      </w:r>
      <w:r w:rsidR="00E2170E" w:rsidRPr="00342B24">
        <w:rPr>
          <w:sz w:val="24"/>
          <w:szCs w:val="24"/>
          <w:lang w:eastAsia="zh-CN"/>
        </w:rPr>
        <w:t>veido</w:t>
      </w:r>
      <w:r w:rsidRPr="00342B24">
        <w:rPr>
          <w:sz w:val="24"/>
          <w:szCs w:val="24"/>
          <w:lang w:eastAsia="zh-CN"/>
        </w:rPr>
        <w:t>ts</w:t>
      </w:r>
      <w:r w:rsidR="00E2170E" w:rsidRPr="00342B24">
        <w:rPr>
          <w:sz w:val="24"/>
          <w:szCs w:val="24"/>
          <w:lang w:eastAsia="zh-CN"/>
        </w:rPr>
        <w:t xml:space="preserve"> koordinācijas sekretariāt</w:t>
      </w:r>
      <w:r w:rsidRPr="00342B24">
        <w:rPr>
          <w:sz w:val="24"/>
          <w:szCs w:val="24"/>
          <w:lang w:eastAsia="zh-CN"/>
        </w:rPr>
        <w:t>s</w:t>
      </w:r>
      <w:r w:rsidR="00DB0893" w:rsidRPr="00342B24">
        <w:rPr>
          <w:sz w:val="24"/>
          <w:szCs w:val="24"/>
          <w:lang w:eastAsia="zh-CN"/>
        </w:rPr>
        <w:t>.</w:t>
      </w:r>
    </w:p>
    <w:p w:rsidR="00E2170E" w:rsidRPr="00342B24" w:rsidRDefault="0019477D" w:rsidP="00E2170E">
      <w:pPr>
        <w:numPr>
          <w:ilvl w:val="0"/>
          <w:numId w:val="34"/>
        </w:numPr>
        <w:jc w:val="both"/>
        <w:rPr>
          <w:sz w:val="24"/>
          <w:szCs w:val="24"/>
          <w:lang w:eastAsia="zh-CN"/>
        </w:rPr>
      </w:pPr>
      <w:r w:rsidRPr="00342B24">
        <w:rPr>
          <w:sz w:val="24"/>
          <w:szCs w:val="24"/>
          <w:lang w:eastAsia="zh-CN"/>
        </w:rPr>
        <w:t xml:space="preserve">izveidota </w:t>
      </w:r>
      <w:r w:rsidR="00E2170E" w:rsidRPr="00342B24">
        <w:rPr>
          <w:sz w:val="24"/>
          <w:szCs w:val="24"/>
          <w:lang w:eastAsia="zh-CN"/>
        </w:rPr>
        <w:t>interneta platform</w:t>
      </w:r>
      <w:r w:rsidR="00C94571" w:rsidRPr="00342B24">
        <w:rPr>
          <w:sz w:val="24"/>
          <w:szCs w:val="24"/>
          <w:lang w:eastAsia="zh-CN"/>
        </w:rPr>
        <w:t>a</w:t>
      </w:r>
      <w:r w:rsidR="00E2170E" w:rsidRPr="00342B24">
        <w:rPr>
          <w:sz w:val="24"/>
          <w:szCs w:val="24"/>
          <w:lang w:eastAsia="zh-CN"/>
        </w:rPr>
        <w:t xml:space="preserve"> informācijas apritei</w:t>
      </w:r>
      <w:r w:rsidR="00DB0893" w:rsidRPr="00342B24">
        <w:rPr>
          <w:sz w:val="24"/>
          <w:szCs w:val="24"/>
          <w:lang w:eastAsia="zh-CN"/>
        </w:rPr>
        <w:t>.</w:t>
      </w:r>
    </w:p>
    <w:p w:rsidR="00E2170E" w:rsidRPr="00342B24" w:rsidRDefault="00DB0893" w:rsidP="00E2170E">
      <w:pPr>
        <w:numPr>
          <w:ilvl w:val="0"/>
          <w:numId w:val="34"/>
        </w:numPr>
        <w:jc w:val="both"/>
        <w:rPr>
          <w:sz w:val="24"/>
          <w:szCs w:val="24"/>
          <w:lang w:eastAsia="zh-CN"/>
        </w:rPr>
      </w:pPr>
      <w:r w:rsidRPr="00342B24">
        <w:rPr>
          <w:sz w:val="24"/>
          <w:szCs w:val="24"/>
          <w:lang w:eastAsia="zh-CN"/>
        </w:rPr>
        <w:t>noorganizējām</w:t>
      </w:r>
      <w:r w:rsidR="00E2170E" w:rsidRPr="00342B24">
        <w:rPr>
          <w:sz w:val="24"/>
          <w:szCs w:val="24"/>
          <w:lang w:eastAsia="zh-CN"/>
        </w:rPr>
        <w:t xml:space="preserve"> pirmo Transporta ministru sanāksmi un biznesa konferenci 16</w:t>
      </w:r>
      <w:r w:rsidR="00C94571" w:rsidRPr="00342B24">
        <w:rPr>
          <w:sz w:val="24"/>
          <w:szCs w:val="24"/>
          <w:lang w:eastAsia="zh-CN"/>
        </w:rPr>
        <w:t>.</w:t>
      </w:r>
      <w:r w:rsidR="00E2170E" w:rsidRPr="00342B24">
        <w:rPr>
          <w:sz w:val="24"/>
          <w:szCs w:val="24"/>
          <w:lang w:eastAsia="zh-CN"/>
        </w:rPr>
        <w:t xml:space="preserve">-17.maijā, kurā Ķīnas uzņēmējiem </w:t>
      </w:r>
      <w:r w:rsidRPr="00342B24">
        <w:rPr>
          <w:sz w:val="24"/>
          <w:szCs w:val="24"/>
          <w:lang w:eastAsia="zh-CN"/>
        </w:rPr>
        <w:t xml:space="preserve">bijām </w:t>
      </w:r>
      <w:r w:rsidR="00E2170E" w:rsidRPr="00342B24">
        <w:rPr>
          <w:sz w:val="24"/>
          <w:szCs w:val="24"/>
          <w:lang w:eastAsia="zh-CN"/>
        </w:rPr>
        <w:t>sagatavojuši īpašu programmu, jo papildus pasākuma oficiālajai programmai Ķīnas transporta nozares uzņēmējiem 17.maijā tik</w:t>
      </w:r>
      <w:r w:rsidRPr="00342B24">
        <w:rPr>
          <w:sz w:val="24"/>
          <w:szCs w:val="24"/>
          <w:lang w:eastAsia="zh-CN"/>
        </w:rPr>
        <w:t>a</w:t>
      </w:r>
      <w:r w:rsidR="00E2170E" w:rsidRPr="00342B24">
        <w:rPr>
          <w:sz w:val="24"/>
          <w:szCs w:val="24"/>
          <w:lang w:eastAsia="zh-CN"/>
        </w:rPr>
        <w:t xml:space="preserve"> piedāvāt</w:t>
      </w:r>
      <w:r w:rsidRPr="00342B24">
        <w:rPr>
          <w:sz w:val="24"/>
          <w:szCs w:val="24"/>
          <w:lang w:eastAsia="zh-CN"/>
        </w:rPr>
        <w:t>a</w:t>
      </w:r>
      <w:r w:rsidR="00E2170E" w:rsidRPr="00342B24">
        <w:rPr>
          <w:sz w:val="24"/>
          <w:szCs w:val="24"/>
          <w:lang w:eastAsia="zh-CN"/>
        </w:rPr>
        <w:t xml:space="preserve"> </w:t>
      </w:r>
      <w:r w:rsidRPr="00342B24">
        <w:rPr>
          <w:sz w:val="24"/>
          <w:szCs w:val="24"/>
          <w:lang w:eastAsia="zh-CN"/>
        </w:rPr>
        <w:t xml:space="preserve">iespēja </w:t>
      </w:r>
      <w:r w:rsidR="00E2170E" w:rsidRPr="00342B24">
        <w:rPr>
          <w:sz w:val="24"/>
          <w:szCs w:val="24"/>
          <w:lang w:eastAsia="zh-CN"/>
        </w:rPr>
        <w:t>iepazīties ar Rīgas lidostu vai Rīgas brīvostu, savukārt 18.maijā tik</w:t>
      </w:r>
      <w:r w:rsidRPr="00342B24">
        <w:rPr>
          <w:sz w:val="24"/>
          <w:szCs w:val="24"/>
          <w:lang w:eastAsia="zh-CN"/>
        </w:rPr>
        <w:t>a</w:t>
      </w:r>
      <w:r w:rsidR="00E2170E" w:rsidRPr="00342B24">
        <w:rPr>
          <w:sz w:val="24"/>
          <w:szCs w:val="24"/>
          <w:lang w:eastAsia="zh-CN"/>
        </w:rPr>
        <w:t xml:space="preserve"> piedāvāta iespēja apmeklēt  Ventspils un Liepājas ostas</w:t>
      </w:r>
      <w:r w:rsidRPr="00342B24">
        <w:rPr>
          <w:sz w:val="24"/>
          <w:szCs w:val="24"/>
          <w:lang w:eastAsia="zh-CN"/>
        </w:rPr>
        <w:t>.</w:t>
      </w:r>
    </w:p>
    <w:p w:rsidR="00E2170E" w:rsidRPr="00342B24" w:rsidRDefault="00E2170E" w:rsidP="00E2170E">
      <w:pPr>
        <w:numPr>
          <w:ilvl w:val="0"/>
          <w:numId w:val="34"/>
        </w:numPr>
        <w:jc w:val="both"/>
        <w:rPr>
          <w:sz w:val="24"/>
          <w:szCs w:val="24"/>
          <w:lang w:eastAsia="zh-CN"/>
        </w:rPr>
      </w:pPr>
      <w:r w:rsidRPr="00342B24">
        <w:rPr>
          <w:sz w:val="24"/>
          <w:szCs w:val="24"/>
          <w:lang w:eastAsia="zh-CN"/>
        </w:rPr>
        <w:t xml:space="preserve">Latvija </w:t>
      </w:r>
      <w:r w:rsidR="00C94571" w:rsidRPr="00342B24">
        <w:rPr>
          <w:sz w:val="24"/>
          <w:szCs w:val="24"/>
          <w:lang w:eastAsia="zh-CN"/>
        </w:rPr>
        <w:t>04</w:t>
      </w:r>
      <w:r w:rsidR="00DB0893" w:rsidRPr="00342B24">
        <w:rPr>
          <w:sz w:val="24"/>
          <w:szCs w:val="24"/>
          <w:lang w:eastAsia="zh-CN"/>
        </w:rPr>
        <w:t>.11.-</w:t>
      </w:r>
      <w:r w:rsidR="00C94571" w:rsidRPr="00342B24">
        <w:rPr>
          <w:sz w:val="24"/>
          <w:szCs w:val="24"/>
          <w:lang w:eastAsia="zh-CN"/>
        </w:rPr>
        <w:t>0</w:t>
      </w:r>
      <w:r w:rsidR="00DB0893" w:rsidRPr="00342B24">
        <w:rPr>
          <w:sz w:val="24"/>
          <w:szCs w:val="24"/>
          <w:lang w:eastAsia="zh-CN"/>
        </w:rPr>
        <w:t>6.11.</w:t>
      </w:r>
      <w:r w:rsidRPr="00342B24">
        <w:rPr>
          <w:sz w:val="24"/>
          <w:szCs w:val="24"/>
          <w:lang w:eastAsia="zh-CN"/>
        </w:rPr>
        <w:t xml:space="preserve"> rīko</w:t>
      </w:r>
      <w:r w:rsidR="00DB0893" w:rsidRPr="00342B24">
        <w:rPr>
          <w:sz w:val="24"/>
          <w:szCs w:val="24"/>
          <w:lang w:eastAsia="zh-CN"/>
        </w:rPr>
        <w:t>ja</w:t>
      </w:r>
      <w:r w:rsidRPr="00342B24">
        <w:rPr>
          <w:sz w:val="24"/>
          <w:szCs w:val="24"/>
          <w:lang w:eastAsia="zh-CN"/>
        </w:rPr>
        <w:t xml:space="preserve"> arī lielo 16+1 valdību vadītāju samitu, kurā viens no centrālajiem tematiem b</w:t>
      </w:r>
      <w:r w:rsidR="00DB0893" w:rsidRPr="00342B24">
        <w:rPr>
          <w:sz w:val="24"/>
          <w:szCs w:val="24"/>
          <w:lang w:eastAsia="zh-CN"/>
        </w:rPr>
        <w:t>ija</w:t>
      </w:r>
      <w:r w:rsidRPr="00342B24">
        <w:rPr>
          <w:sz w:val="24"/>
          <w:szCs w:val="24"/>
          <w:lang w:eastAsia="zh-CN"/>
        </w:rPr>
        <w:t xml:space="preserve"> transporta jautājumi.</w:t>
      </w:r>
    </w:p>
    <w:p w:rsidR="00E2170E" w:rsidRPr="00342B24" w:rsidRDefault="00E2170E" w:rsidP="00E2170E">
      <w:pPr>
        <w:numPr>
          <w:ilvl w:val="0"/>
          <w:numId w:val="34"/>
        </w:numPr>
        <w:jc w:val="both"/>
        <w:rPr>
          <w:sz w:val="24"/>
          <w:szCs w:val="24"/>
        </w:rPr>
      </w:pPr>
      <w:r w:rsidRPr="00342B24">
        <w:rPr>
          <w:sz w:val="24"/>
          <w:szCs w:val="24"/>
          <w:lang w:eastAsia="zh-CN"/>
        </w:rPr>
        <w:t>valsts ir panākusi, ka šādas iespējas ir. Tagad sagaidām no biznesa, ka tas būs gatavs to piepildīt ar konkrētiem biznesa piedāvājumiem.</w:t>
      </w:r>
    </w:p>
    <w:p w:rsidR="00E2170E" w:rsidRPr="00342B24" w:rsidRDefault="00E2170E" w:rsidP="00E2170E">
      <w:pPr>
        <w:jc w:val="both"/>
        <w:rPr>
          <w:sz w:val="24"/>
          <w:szCs w:val="24"/>
        </w:rPr>
      </w:pPr>
    </w:p>
    <w:p w:rsidR="00DB0893" w:rsidRPr="00342B24" w:rsidRDefault="00DB0893" w:rsidP="00DB0893">
      <w:pPr>
        <w:spacing w:after="200" w:line="276" w:lineRule="auto"/>
        <w:ind w:left="360"/>
        <w:jc w:val="both"/>
        <w:rPr>
          <w:rFonts w:cs="Times New Roman"/>
          <w:b/>
          <w:sz w:val="24"/>
          <w:szCs w:val="24"/>
        </w:rPr>
      </w:pPr>
      <w:r w:rsidRPr="00342B24">
        <w:rPr>
          <w:rFonts w:cs="Times New Roman"/>
          <w:b/>
          <w:sz w:val="24"/>
          <w:szCs w:val="24"/>
        </w:rPr>
        <w:t>16+1 pasākums (04.11.-06.11.2016.)</w:t>
      </w:r>
    </w:p>
    <w:p w:rsidR="00DB0893" w:rsidRPr="00342B24" w:rsidRDefault="00DB0893" w:rsidP="00DB0893">
      <w:pPr>
        <w:numPr>
          <w:ilvl w:val="0"/>
          <w:numId w:val="40"/>
        </w:numPr>
        <w:spacing w:after="200" w:line="276" w:lineRule="auto"/>
        <w:contextualSpacing/>
        <w:jc w:val="both"/>
        <w:rPr>
          <w:rFonts w:cs="Times New Roman"/>
          <w:sz w:val="24"/>
          <w:szCs w:val="24"/>
        </w:rPr>
      </w:pPr>
      <w:r w:rsidRPr="00342B24">
        <w:rPr>
          <w:rFonts w:cs="Times New Roman"/>
          <w:sz w:val="24"/>
          <w:szCs w:val="24"/>
        </w:rPr>
        <w:t xml:space="preserve">Notika 16+1 samits un Biznesa Forums ar transporta sesiju. Forums pulcēja vairāk nekā </w:t>
      </w:r>
      <w:r w:rsidRPr="00342B24">
        <w:rPr>
          <w:rFonts w:cs="Times New Roman"/>
          <w:bCs/>
          <w:sz w:val="24"/>
          <w:szCs w:val="24"/>
        </w:rPr>
        <w:t>750 augsta līmeņa valsts un uzņēmējdarbības pārstāvjus no 17 valstīm.</w:t>
      </w:r>
    </w:p>
    <w:p w:rsidR="00DB0893" w:rsidRPr="00342B24" w:rsidRDefault="00DB0893" w:rsidP="00DB0893">
      <w:pPr>
        <w:numPr>
          <w:ilvl w:val="0"/>
          <w:numId w:val="40"/>
        </w:numPr>
        <w:spacing w:after="200" w:line="276" w:lineRule="auto"/>
        <w:contextualSpacing/>
        <w:jc w:val="both"/>
        <w:rPr>
          <w:rFonts w:cs="Times New Roman"/>
          <w:sz w:val="24"/>
          <w:szCs w:val="24"/>
        </w:rPr>
      </w:pPr>
      <w:r w:rsidRPr="00342B24">
        <w:rPr>
          <w:rFonts w:cs="Times New Roman"/>
          <w:sz w:val="24"/>
          <w:szCs w:val="24"/>
        </w:rPr>
        <w:lastRenderedPageBreak/>
        <w:t>Samita laikā tika parakstīts Saprašanās Memorands ar Ķīnas Nacionālās Attīstības un Reformu komisiju par sadarbību transporta un loģistikas jomā;</w:t>
      </w:r>
    </w:p>
    <w:p w:rsidR="00DB0893" w:rsidRPr="00342B24" w:rsidRDefault="00DB0893" w:rsidP="00DB0893">
      <w:pPr>
        <w:numPr>
          <w:ilvl w:val="0"/>
          <w:numId w:val="40"/>
        </w:numPr>
        <w:spacing w:after="200" w:line="276" w:lineRule="auto"/>
        <w:contextualSpacing/>
        <w:jc w:val="both"/>
        <w:rPr>
          <w:rFonts w:cs="Times New Roman"/>
          <w:sz w:val="24"/>
          <w:szCs w:val="24"/>
        </w:rPr>
      </w:pPr>
      <w:r w:rsidRPr="00342B24">
        <w:rPr>
          <w:rFonts w:cs="Times New Roman"/>
          <w:sz w:val="24"/>
          <w:szCs w:val="24"/>
        </w:rPr>
        <w:t xml:space="preserve">Tika svinīgi sagaidīts testa vilciens </w:t>
      </w:r>
      <w:proofErr w:type="spellStart"/>
      <w:r w:rsidRPr="00342B24">
        <w:rPr>
          <w:rFonts w:cs="Times New Roman"/>
          <w:sz w:val="24"/>
          <w:szCs w:val="24"/>
        </w:rPr>
        <w:t>Jivu-Rīga;</w:t>
      </w:r>
      <w:proofErr w:type="spellEnd"/>
    </w:p>
    <w:p w:rsidR="00DB0893" w:rsidRPr="00342B24" w:rsidRDefault="00DB0893" w:rsidP="00DB0893">
      <w:pPr>
        <w:numPr>
          <w:ilvl w:val="0"/>
          <w:numId w:val="40"/>
        </w:numPr>
        <w:spacing w:after="200" w:line="276" w:lineRule="auto"/>
        <w:contextualSpacing/>
        <w:jc w:val="both"/>
        <w:rPr>
          <w:rFonts w:cs="Times New Roman"/>
          <w:sz w:val="24"/>
          <w:szCs w:val="24"/>
        </w:rPr>
      </w:pPr>
      <w:r w:rsidRPr="00342B24">
        <w:rPr>
          <w:rFonts w:cs="Times New Roman"/>
          <w:sz w:val="24"/>
          <w:szCs w:val="24"/>
        </w:rPr>
        <w:t>Notika atsevišķa tikšanās ar Ķīnas transporta nozares pārstāvjiem;</w:t>
      </w:r>
    </w:p>
    <w:p w:rsidR="00DB0893" w:rsidRPr="00342B24" w:rsidRDefault="00DB0893" w:rsidP="00DB0893">
      <w:pPr>
        <w:numPr>
          <w:ilvl w:val="0"/>
          <w:numId w:val="40"/>
        </w:numPr>
        <w:spacing w:after="200" w:line="276" w:lineRule="auto"/>
        <w:contextualSpacing/>
        <w:jc w:val="both"/>
        <w:rPr>
          <w:rFonts w:cs="Times New Roman"/>
          <w:sz w:val="24"/>
          <w:szCs w:val="24"/>
        </w:rPr>
      </w:pPr>
      <w:r w:rsidRPr="00342B24">
        <w:rPr>
          <w:rFonts w:cs="Times New Roman"/>
          <w:sz w:val="24"/>
          <w:szCs w:val="24"/>
        </w:rPr>
        <w:t xml:space="preserve">Tika parakstīti SM sadarbības dokumenti ar </w:t>
      </w:r>
      <w:proofErr w:type="spellStart"/>
      <w:r w:rsidRPr="00342B24">
        <w:rPr>
          <w:rFonts w:cs="Times New Roman"/>
          <w:bCs/>
          <w:i/>
          <w:iCs/>
          <w:sz w:val="24"/>
          <w:szCs w:val="24"/>
        </w:rPr>
        <w:t>Shandong</w:t>
      </w:r>
      <w:proofErr w:type="spellEnd"/>
      <w:r w:rsidRPr="00342B24">
        <w:rPr>
          <w:rFonts w:cs="Times New Roman"/>
          <w:bCs/>
          <w:i/>
          <w:iCs/>
          <w:sz w:val="24"/>
          <w:szCs w:val="24"/>
        </w:rPr>
        <w:t xml:space="preserve"> </w:t>
      </w:r>
      <w:proofErr w:type="spellStart"/>
      <w:r w:rsidRPr="00342B24">
        <w:rPr>
          <w:rFonts w:cs="Times New Roman"/>
          <w:bCs/>
          <w:i/>
          <w:iCs/>
          <w:sz w:val="24"/>
          <w:szCs w:val="24"/>
        </w:rPr>
        <w:t>Hi-Speed</w:t>
      </w:r>
      <w:proofErr w:type="spellEnd"/>
      <w:r w:rsidRPr="00342B24">
        <w:rPr>
          <w:rFonts w:cs="Times New Roman"/>
          <w:bCs/>
          <w:i/>
          <w:iCs/>
          <w:sz w:val="24"/>
          <w:szCs w:val="24"/>
        </w:rPr>
        <w:t xml:space="preserve"> </w:t>
      </w:r>
      <w:proofErr w:type="spellStart"/>
      <w:r w:rsidRPr="00342B24">
        <w:rPr>
          <w:rFonts w:cs="Times New Roman"/>
          <w:bCs/>
          <w:i/>
          <w:iCs/>
          <w:sz w:val="24"/>
          <w:szCs w:val="24"/>
        </w:rPr>
        <w:t>Group</w:t>
      </w:r>
      <w:proofErr w:type="spellEnd"/>
      <w:r w:rsidRPr="00342B24">
        <w:rPr>
          <w:rFonts w:cs="Times New Roman"/>
          <w:bCs/>
          <w:i/>
          <w:iCs/>
          <w:sz w:val="24"/>
          <w:szCs w:val="24"/>
        </w:rPr>
        <w:t xml:space="preserve"> </w:t>
      </w:r>
      <w:proofErr w:type="spellStart"/>
      <w:r w:rsidRPr="00342B24">
        <w:rPr>
          <w:rFonts w:cs="Times New Roman"/>
          <w:bCs/>
          <w:i/>
          <w:iCs/>
          <w:sz w:val="24"/>
          <w:szCs w:val="24"/>
        </w:rPr>
        <w:t>Co.Ltd</w:t>
      </w:r>
      <w:proofErr w:type="spellEnd"/>
      <w:r w:rsidRPr="00342B24">
        <w:rPr>
          <w:rFonts w:cs="Times New Roman"/>
          <w:bCs/>
          <w:iCs/>
          <w:sz w:val="24"/>
          <w:szCs w:val="24"/>
        </w:rPr>
        <w:t xml:space="preserve"> un </w:t>
      </w:r>
      <w:proofErr w:type="spellStart"/>
      <w:r w:rsidRPr="00342B24">
        <w:rPr>
          <w:rFonts w:cs="Times New Roman"/>
          <w:bCs/>
          <w:i/>
          <w:iCs/>
          <w:sz w:val="24"/>
          <w:szCs w:val="24"/>
        </w:rPr>
        <w:t>China</w:t>
      </w:r>
      <w:proofErr w:type="spellEnd"/>
      <w:r w:rsidRPr="00342B24">
        <w:rPr>
          <w:rFonts w:cs="Times New Roman"/>
          <w:bCs/>
          <w:i/>
          <w:iCs/>
          <w:sz w:val="24"/>
          <w:szCs w:val="24"/>
        </w:rPr>
        <w:t xml:space="preserve"> </w:t>
      </w:r>
      <w:proofErr w:type="spellStart"/>
      <w:r w:rsidRPr="00342B24">
        <w:rPr>
          <w:rFonts w:cs="Times New Roman"/>
          <w:bCs/>
          <w:i/>
          <w:iCs/>
          <w:sz w:val="24"/>
          <w:szCs w:val="24"/>
        </w:rPr>
        <w:t>Railway</w:t>
      </w:r>
      <w:proofErr w:type="spellEnd"/>
      <w:r w:rsidRPr="00342B24">
        <w:rPr>
          <w:rFonts w:cs="Times New Roman"/>
          <w:bCs/>
          <w:i/>
          <w:iCs/>
          <w:sz w:val="24"/>
          <w:szCs w:val="24"/>
        </w:rPr>
        <w:t xml:space="preserve"> </w:t>
      </w:r>
      <w:proofErr w:type="spellStart"/>
      <w:r w:rsidRPr="00342B24">
        <w:rPr>
          <w:rFonts w:cs="Times New Roman"/>
          <w:bCs/>
          <w:i/>
          <w:iCs/>
          <w:sz w:val="24"/>
          <w:szCs w:val="24"/>
        </w:rPr>
        <w:t>Rolling</w:t>
      </w:r>
      <w:proofErr w:type="spellEnd"/>
      <w:r w:rsidRPr="00342B24">
        <w:rPr>
          <w:rFonts w:cs="Times New Roman"/>
          <w:bCs/>
          <w:i/>
          <w:iCs/>
          <w:sz w:val="24"/>
          <w:szCs w:val="24"/>
        </w:rPr>
        <w:t xml:space="preserve"> </w:t>
      </w:r>
      <w:proofErr w:type="spellStart"/>
      <w:r w:rsidRPr="00342B24">
        <w:rPr>
          <w:rFonts w:cs="Times New Roman"/>
          <w:bCs/>
          <w:i/>
          <w:iCs/>
          <w:sz w:val="24"/>
          <w:szCs w:val="24"/>
        </w:rPr>
        <w:t>Stock</w:t>
      </w:r>
      <w:proofErr w:type="spellEnd"/>
      <w:r w:rsidRPr="00342B24">
        <w:rPr>
          <w:rFonts w:cs="Times New Roman"/>
          <w:bCs/>
          <w:i/>
          <w:iCs/>
          <w:sz w:val="24"/>
          <w:szCs w:val="24"/>
        </w:rPr>
        <w:t xml:space="preserve"> </w:t>
      </w:r>
      <w:proofErr w:type="spellStart"/>
      <w:r w:rsidRPr="00342B24">
        <w:rPr>
          <w:rFonts w:cs="Times New Roman"/>
          <w:bCs/>
          <w:i/>
          <w:iCs/>
          <w:sz w:val="24"/>
          <w:szCs w:val="24"/>
        </w:rPr>
        <w:t>Corporation</w:t>
      </w:r>
      <w:proofErr w:type="spellEnd"/>
      <w:r w:rsidRPr="00342B24">
        <w:rPr>
          <w:rFonts w:cs="Times New Roman"/>
          <w:iCs/>
          <w:sz w:val="24"/>
          <w:szCs w:val="24"/>
        </w:rPr>
        <w:t xml:space="preserve">, </w:t>
      </w:r>
      <w:proofErr w:type="spellStart"/>
      <w:r w:rsidRPr="00342B24">
        <w:rPr>
          <w:rFonts w:cs="Times New Roman"/>
          <w:iCs/>
          <w:sz w:val="24"/>
          <w:szCs w:val="24"/>
        </w:rPr>
        <w:t>LDz</w:t>
      </w:r>
      <w:proofErr w:type="spellEnd"/>
      <w:r w:rsidRPr="00342B24">
        <w:rPr>
          <w:rFonts w:cs="Times New Roman"/>
          <w:iCs/>
          <w:sz w:val="24"/>
          <w:szCs w:val="24"/>
        </w:rPr>
        <w:t xml:space="preserve"> sadarbības dokumenti </w:t>
      </w:r>
      <w:r w:rsidRPr="00342B24">
        <w:rPr>
          <w:rFonts w:cs="Times New Roman"/>
          <w:sz w:val="24"/>
          <w:szCs w:val="24"/>
        </w:rPr>
        <w:t xml:space="preserve">ar </w:t>
      </w:r>
      <w:proofErr w:type="spellStart"/>
      <w:r w:rsidRPr="00342B24">
        <w:rPr>
          <w:rFonts w:cs="Times New Roman"/>
          <w:bCs/>
          <w:i/>
          <w:iCs/>
          <w:sz w:val="24"/>
          <w:szCs w:val="24"/>
        </w:rPr>
        <w:t>China</w:t>
      </w:r>
      <w:proofErr w:type="spellEnd"/>
      <w:r w:rsidRPr="00342B24">
        <w:rPr>
          <w:rFonts w:cs="Times New Roman"/>
          <w:bCs/>
          <w:i/>
          <w:iCs/>
          <w:sz w:val="24"/>
          <w:szCs w:val="24"/>
        </w:rPr>
        <w:t xml:space="preserve"> </w:t>
      </w:r>
      <w:proofErr w:type="spellStart"/>
      <w:r w:rsidRPr="00342B24">
        <w:rPr>
          <w:rFonts w:cs="Times New Roman"/>
          <w:bCs/>
          <w:i/>
          <w:iCs/>
          <w:sz w:val="24"/>
          <w:szCs w:val="24"/>
        </w:rPr>
        <w:t>Merchants</w:t>
      </w:r>
      <w:proofErr w:type="spellEnd"/>
      <w:r w:rsidRPr="00342B24">
        <w:rPr>
          <w:rFonts w:cs="Times New Roman"/>
          <w:bCs/>
          <w:i/>
          <w:iCs/>
          <w:sz w:val="24"/>
          <w:szCs w:val="24"/>
        </w:rPr>
        <w:t xml:space="preserve"> </w:t>
      </w:r>
      <w:proofErr w:type="spellStart"/>
      <w:r w:rsidRPr="00342B24">
        <w:rPr>
          <w:rFonts w:cs="Times New Roman"/>
          <w:bCs/>
          <w:i/>
          <w:iCs/>
          <w:sz w:val="24"/>
          <w:szCs w:val="24"/>
        </w:rPr>
        <w:t>China-Belarus</w:t>
      </w:r>
      <w:proofErr w:type="spellEnd"/>
      <w:r w:rsidRPr="00342B24">
        <w:rPr>
          <w:rFonts w:cs="Times New Roman"/>
          <w:bCs/>
          <w:i/>
          <w:iCs/>
          <w:sz w:val="24"/>
          <w:szCs w:val="24"/>
        </w:rPr>
        <w:t xml:space="preserve"> </w:t>
      </w:r>
      <w:proofErr w:type="spellStart"/>
      <w:r w:rsidRPr="00342B24">
        <w:rPr>
          <w:rFonts w:cs="Times New Roman"/>
          <w:bCs/>
          <w:i/>
          <w:iCs/>
          <w:sz w:val="24"/>
          <w:szCs w:val="24"/>
        </w:rPr>
        <w:t>Commercial&amp;Logistics</w:t>
      </w:r>
      <w:proofErr w:type="spellEnd"/>
      <w:r w:rsidRPr="00342B24">
        <w:rPr>
          <w:rFonts w:cs="Times New Roman"/>
          <w:bCs/>
          <w:i/>
          <w:iCs/>
          <w:sz w:val="24"/>
          <w:szCs w:val="24"/>
        </w:rPr>
        <w:t xml:space="preserve"> </w:t>
      </w:r>
      <w:proofErr w:type="spellStart"/>
      <w:r w:rsidRPr="00342B24">
        <w:rPr>
          <w:rFonts w:cs="Times New Roman"/>
          <w:bCs/>
          <w:i/>
          <w:iCs/>
          <w:sz w:val="24"/>
          <w:szCs w:val="24"/>
        </w:rPr>
        <w:t>Cooperation</w:t>
      </w:r>
      <w:proofErr w:type="spellEnd"/>
      <w:r w:rsidRPr="00342B24">
        <w:rPr>
          <w:rFonts w:cs="Times New Roman"/>
          <w:bCs/>
          <w:i/>
          <w:iCs/>
          <w:sz w:val="24"/>
          <w:szCs w:val="24"/>
        </w:rPr>
        <w:t>, CJSC</w:t>
      </w:r>
      <w:r w:rsidRPr="00342B24">
        <w:rPr>
          <w:rFonts w:cs="Times New Roman"/>
          <w:sz w:val="24"/>
          <w:szCs w:val="24"/>
        </w:rPr>
        <w:t xml:space="preserve">, un </w:t>
      </w:r>
      <w:r w:rsidRPr="00342B24">
        <w:rPr>
          <w:rFonts w:cs="Times New Roman"/>
          <w:bCs/>
          <w:iCs/>
          <w:sz w:val="24"/>
          <w:szCs w:val="24"/>
        </w:rPr>
        <w:t xml:space="preserve">LDZ Loģistika sadarbības dokuments ar </w:t>
      </w:r>
      <w:proofErr w:type="spellStart"/>
      <w:r w:rsidRPr="00342B24">
        <w:rPr>
          <w:rFonts w:cs="Times New Roman"/>
          <w:bCs/>
          <w:i/>
          <w:iCs/>
          <w:sz w:val="24"/>
          <w:szCs w:val="24"/>
        </w:rPr>
        <w:t>Transcontainer</w:t>
      </w:r>
      <w:proofErr w:type="spellEnd"/>
      <w:r w:rsidRPr="00342B24">
        <w:rPr>
          <w:rFonts w:cs="Times New Roman"/>
          <w:bCs/>
          <w:i/>
          <w:iCs/>
          <w:sz w:val="24"/>
          <w:szCs w:val="24"/>
        </w:rPr>
        <w:t xml:space="preserve"> </w:t>
      </w:r>
      <w:r w:rsidRPr="00342B24">
        <w:rPr>
          <w:rFonts w:cs="Times New Roman"/>
          <w:sz w:val="24"/>
          <w:szCs w:val="24"/>
        </w:rPr>
        <w:t>par kravu pārvadājumiem no Ķīnas uz Eiropu</w:t>
      </w:r>
      <w:r w:rsidRPr="00342B24">
        <w:rPr>
          <w:rFonts w:cs="Times New Roman"/>
          <w:bCs/>
          <w:iCs/>
          <w:sz w:val="24"/>
          <w:szCs w:val="24"/>
        </w:rPr>
        <w:t>;</w:t>
      </w:r>
    </w:p>
    <w:p w:rsidR="00DB0893" w:rsidRPr="00342B24" w:rsidRDefault="00DB0893" w:rsidP="00DB0893">
      <w:pPr>
        <w:numPr>
          <w:ilvl w:val="0"/>
          <w:numId w:val="40"/>
        </w:numPr>
        <w:spacing w:after="200" w:line="276" w:lineRule="auto"/>
        <w:contextualSpacing/>
        <w:jc w:val="both"/>
        <w:rPr>
          <w:rFonts w:cs="Times New Roman"/>
          <w:sz w:val="24"/>
          <w:szCs w:val="24"/>
        </w:rPr>
      </w:pPr>
      <w:r w:rsidRPr="00342B24">
        <w:rPr>
          <w:rFonts w:cs="Times New Roman"/>
          <w:bCs/>
          <w:iCs/>
          <w:sz w:val="24"/>
          <w:szCs w:val="24"/>
        </w:rPr>
        <w:t xml:space="preserve">Notika </w:t>
      </w:r>
      <w:proofErr w:type="spellStart"/>
      <w:r w:rsidRPr="00342B24">
        <w:rPr>
          <w:sz w:val="24"/>
          <w:szCs w:val="24"/>
        </w:rPr>
        <w:t>Jivu</w:t>
      </w:r>
      <w:proofErr w:type="spellEnd"/>
      <w:r w:rsidRPr="00342B24">
        <w:rPr>
          <w:sz w:val="24"/>
          <w:szCs w:val="24"/>
        </w:rPr>
        <w:t xml:space="preserve"> pilsētas prezentācijas pasākums;</w:t>
      </w:r>
    </w:p>
    <w:p w:rsidR="00DB0893" w:rsidRPr="00342B24" w:rsidRDefault="00DB0893" w:rsidP="00DB0893">
      <w:pPr>
        <w:numPr>
          <w:ilvl w:val="0"/>
          <w:numId w:val="40"/>
        </w:numPr>
        <w:spacing w:after="200" w:line="276" w:lineRule="auto"/>
        <w:contextualSpacing/>
        <w:jc w:val="both"/>
        <w:rPr>
          <w:rFonts w:cs="Times New Roman"/>
          <w:sz w:val="24"/>
          <w:szCs w:val="24"/>
        </w:rPr>
      </w:pPr>
      <w:r w:rsidRPr="00342B24">
        <w:rPr>
          <w:sz w:val="24"/>
          <w:szCs w:val="24"/>
        </w:rPr>
        <w:t>Notika Latvijas Dzelzceļa Apaļā galda diskusija ar trešo valstu pārstāvjiem.</w:t>
      </w:r>
    </w:p>
    <w:p w:rsidR="0069259F" w:rsidRPr="00342B24" w:rsidRDefault="0069259F" w:rsidP="00DB0893">
      <w:pPr>
        <w:spacing w:after="200" w:line="276" w:lineRule="auto"/>
        <w:ind w:left="720"/>
        <w:contextualSpacing/>
        <w:jc w:val="both"/>
        <w:rPr>
          <w:rFonts w:cs="Times New Roman"/>
          <w:sz w:val="24"/>
          <w:szCs w:val="24"/>
        </w:rPr>
      </w:pPr>
    </w:p>
    <w:tbl>
      <w:tblPr>
        <w:tblStyle w:val="TableGrid"/>
        <w:tblW w:w="9215" w:type="dxa"/>
        <w:tblInd w:w="-318" w:type="dxa"/>
        <w:tblLook w:val="04A0" w:firstRow="1" w:lastRow="0" w:firstColumn="1" w:lastColumn="0" w:noHBand="0" w:noVBand="1"/>
      </w:tblPr>
      <w:tblGrid>
        <w:gridCol w:w="9215"/>
      </w:tblGrid>
      <w:tr w:rsidR="0019477D" w:rsidRPr="00342B24" w:rsidTr="002D193E">
        <w:tc>
          <w:tcPr>
            <w:tcW w:w="9215" w:type="dxa"/>
          </w:tcPr>
          <w:p w:rsidR="0019477D" w:rsidRPr="00342B24" w:rsidRDefault="0019477D" w:rsidP="002D193E">
            <w:pPr>
              <w:pStyle w:val="ListParagraph"/>
              <w:ind w:left="0"/>
              <w:jc w:val="both"/>
              <w:rPr>
                <w:rFonts w:ascii="Times New Roman" w:hAnsi="Times New Roman" w:cs="Times New Roman"/>
                <w:i/>
                <w:sz w:val="24"/>
                <w:szCs w:val="24"/>
                <w:u w:val="single"/>
              </w:rPr>
            </w:pPr>
            <w:r w:rsidRPr="00342B24">
              <w:rPr>
                <w:rFonts w:ascii="Times New Roman" w:hAnsi="Times New Roman" w:cs="Times New Roman"/>
                <w:i/>
                <w:sz w:val="24"/>
                <w:szCs w:val="24"/>
                <w:u w:val="single"/>
              </w:rPr>
              <w:t>Papildinformācijai: Par Noslēgtajiem memorandiem</w:t>
            </w:r>
          </w:p>
          <w:p w:rsidR="0019477D" w:rsidRPr="00342B24" w:rsidRDefault="0019477D" w:rsidP="002D193E">
            <w:pPr>
              <w:pStyle w:val="ListParagraph"/>
              <w:ind w:left="0"/>
              <w:jc w:val="both"/>
              <w:rPr>
                <w:rFonts w:ascii="Times New Roman" w:hAnsi="Times New Roman" w:cs="Times New Roman"/>
                <w:i/>
                <w:sz w:val="24"/>
                <w:szCs w:val="24"/>
              </w:rPr>
            </w:pPr>
          </w:p>
          <w:p w:rsidR="0019477D" w:rsidRPr="00342B24" w:rsidRDefault="0019477D" w:rsidP="002D193E">
            <w:pPr>
              <w:pStyle w:val="ListParagraph"/>
              <w:ind w:left="0"/>
              <w:jc w:val="both"/>
              <w:rPr>
                <w:rFonts w:ascii="Times New Roman" w:hAnsi="Times New Roman" w:cs="Times New Roman"/>
                <w:i/>
                <w:sz w:val="24"/>
                <w:szCs w:val="24"/>
              </w:rPr>
            </w:pPr>
            <w:r w:rsidRPr="00342B24">
              <w:rPr>
                <w:rFonts w:ascii="Times New Roman" w:hAnsi="Times New Roman" w:cs="Times New Roman"/>
                <w:b/>
                <w:i/>
                <w:sz w:val="24"/>
                <w:szCs w:val="24"/>
              </w:rPr>
              <w:t>Saprašanās memorands starp Latvijas Republikas Satiksmes ministriju un Ķīnas Tautas Republikas Transporta ministriju.</w:t>
            </w:r>
            <w:r w:rsidRPr="00342B24">
              <w:rPr>
                <w:rFonts w:ascii="Times New Roman" w:hAnsi="Times New Roman" w:cs="Times New Roman"/>
                <w:i/>
                <w:sz w:val="24"/>
                <w:szCs w:val="24"/>
              </w:rPr>
              <w:t xml:space="preserve"> Memorands iezīmē konkrētus turpmākās abu valstu sadarbības virzienus transporta un loģistikas nozarē, tostarp ciešāku sadarbību Latvijas kā tranzīta valsts nostiprināšanā Ķīnas Viena josla viens ceļš iniciatīvas savienojumos ar Ziemeļeiropas valstīm, Ķīnas preču piegādes veicināšanu Ziemeļeiropas reģioniem caur Latvijas ostām, sadarbību ES-Ķīnas platformā u.c. Memorands ir spēkā piecus gadu no tā parakstīšanas brīža, un veiksmīgas sadarbības gadījumā tiks pagarināts.</w:t>
            </w:r>
          </w:p>
          <w:p w:rsidR="0019477D" w:rsidRPr="00342B24" w:rsidRDefault="0019477D" w:rsidP="002D193E">
            <w:pPr>
              <w:pStyle w:val="ListParagraph"/>
              <w:ind w:left="0"/>
              <w:jc w:val="both"/>
              <w:rPr>
                <w:rFonts w:ascii="Times New Roman" w:hAnsi="Times New Roman" w:cs="Times New Roman"/>
                <w:i/>
                <w:sz w:val="24"/>
                <w:szCs w:val="24"/>
              </w:rPr>
            </w:pPr>
          </w:p>
          <w:p w:rsidR="0019477D" w:rsidRPr="00342B24" w:rsidRDefault="0019477D" w:rsidP="002D193E">
            <w:pPr>
              <w:pStyle w:val="ListParagraph"/>
              <w:ind w:left="0"/>
              <w:jc w:val="both"/>
              <w:rPr>
                <w:rFonts w:ascii="Times New Roman" w:hAnsi="Times New Roman" w:cs="Times New Roman"/>
                <w:i/>
                <w:sz w:val="24"/>
                <w:szCs w:val="24"/>
              </w:rPr>
            </w:pPr>
            <w:r w:rsidRPr="00342B24">
              <w:rPr>
                <w:rFonts w:ascii="Times New Roman" w:hAnsi="Times New Roman" w:cs="Times New Roman"/>
                <w:b/>
                <w:i/>
                <w:sz w:val="24"/>
                <w:szCs w:val="24"/>
              </w:rPr>
              <w:t>Saprašanās memorands starp Latvijas Republikas Satiksmes ministriju un Ķīnas Tautas Republikas Nacionālās attīstības un reformu komisiju.</w:t>
            </w:r>
            <w:r w:rsidRPr="00342B24">
              <w:rPr>
                <w:rFonts w:ascii="Times New Roman" w:hAnsi="Times New Roman" w:cs="Times New Roman"/>
                <w:i/>
                <w:sz w:val="24"/>
                <w:szCs w:val="24"/>
              </w:rPr>
              <w:t xml:space="preserve"> Šis Memorands paredz abu pušu sadarbību transporta un loģistikas jomā, precīzāk – ostu, dzelzceļa un autoceļu attīstībā un modernizācijā, piesaistot jaunus investorus. Puses apņēmās identificēt prioritāros sadarbības projektus un tos atbalstīt, veicinot abu valstu sadarbību un investīciju piesaisti.</w:t>
            </w:r>
          </w:p>
          <w:p w:rsidR="0019477D" w:rsidRPr="00342B24" w:rsidRDefault="0019477D" w:rsidP="002D193E">
            <w:pPr>
              <w:pStyle w:val="ListParagraph"/>
              <w:ind w:left="0"/>
              <w:jc w:val="both"/>
              <w:rPr>
                <w:rFonts w:ascii="Times New Roman" w:hAnsi="Times New Roman" w:cs="Times New Roman"/>
                <w:i/>
                <w:sz w:val="24"/>
                <w:szCs w:val="24"/>
              </w:rPr>
            </w:pPr>
          </w:p>
          <w:p w:rsidR="0019477D" w:rsidRPr="00342B24" w:rsidRDefault="0019477D" w:rsidP="002D193E">
            <w:pPr>
              <w:pStyle w:val="ListParagraph"/>
              <w:ind w:left="0"/>
              <w:jc w:val="both"/>
              <w:rPr>
                <w:rFonts w:ascii="Times New Roman" w:hAnsi="Times New Roman" w:cs="Times New Roman"/>
                <w:i/>
                <w:sz w:val="24"/>
                <w:szCs w:val="24"/>
              </w:rPr>
            </w:pPr>
            <w:r w:rsidRPr="00342B24">
              <w:rPr>
                <w:rFonts w:ascii="Times New Roman" w:hAnsi="Times New Roman" w:cs="Times New Roman"/>
                <w:b/>
                <w:i/>
                <w:sz w:val="24"/>
                <w:szCs w:val="24"/>
              </w:rPr>
              <w:t>Saprašanās Memorands starp Latvijas Republikas Satiksmes ministriju un Ķīnas Dzelzceļa ritošā sastāva korporāciju (</w:t>
            </w:r>
            <w:proofErr w:type="spellStart"/>
            <w:r w:rsidRPr="00342B24">
              <w:rPr>
                <w:rFonts w:ascii="Times New Roman" w:hAnsi="Times New Roman" w:cs="Times New Roman"/>
                <w:b/>
                <w:i/>
                <w:sz w:val="24"/>
                <w:szCs w:val="24"/>
              </w:rPr>
              <w:t>China</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Railway</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Rolling</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Stock</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Corporation</w:t>
            </w:r>
            <w:proofErr w:type="spellEnd"/>
            <w:r w:rsidRPr="00342B24">
              <w:rPr>
                <w:rFonts w:ascii="Times New Roman" w:hAnsi="Times New Roman" w:cs="Times New Roman"/>
                <w:b/>
                <w:i/>
                <w:sz w:val="24"/>
                <w:szCs w:val="24"/>
              </w:rPr>
              <w:t xml:space="preserve"> -  CRRC)</w:t>
            </w:r>
            <w:r w:rsidRPr="00342B24">
              <w:rPr>
                <w:rFonts w:ascii="Times New Roman" w:hAnsi="Times New Roman" w:cs="Times New Roman"/>
                <w:i/>
                <w:sz w:val="24"/>
                <w:szCs w:val="24"/>
              </w:rPr>
              <w:t>. Šis memorands iezīmē abu pušu interesi sadarboties dzelzceļa sektorā, īpaši uzverot tieši Ķīnas uzņēmuma CRRC interesi iesaistīties un piedalīties Latvijas dzelzceļa transporta jomā, ieguldot darbu un investīcijas. Saskaņā ar Memorandu mūsu turpmākās darbības ietvers sadarbības padziļināšanu un paplašināšanu, apmainīšanos ar informāciju, kā arī vizīšu un konsultāciju organizēšanu, lai identificētu iespējas uzņēmumam CRRC piedalīties Latvijas dzelzceļa tirgus attīstībā. Šis memorands ir spēkā 1 gadu, pēc kura to var pagarināt.</w:t>
            </w:r>
          </w:p>
          <w:p w:rsidR="0019477D" w:rsidRPr="00342B24" w:rsidRDefault="0019477D" w:rsidP="002D193E">
            <w:pPr>
              <w:pStyle w:val="ListParagraph"/>
              <w:ind w:left="0"/>
              <w:jc w:val="both"/>
              <w:rPr>
                <w:rFonts w:ascii="Times New Roman" w:hAnsi="Times New Roman" w:cs="Times New Roman"/>
                <w:i/>
                <w:sz w:val="24"/>
                <w:szCs w:val="24"/>
              </w:rPr>
            </w:pPr>
          </w:p>
          <w:p w:rsidR="0019477D" w:rsidRPr="00342B24" w:rsidRDefault="0019477D" w:rsidP="002D193E">
            <w:pPr>
              <w:pStyle w:val="ListParagraph"/>
              <w:ind w:left="0"/>
              <w:jc w:val="both"/>
              <w:rPr>
                <w:rFonts w:ascii="Times New Roman" w:hAnsi="Times New Roman" w:cs="Times New Roman"/>
                <w:i/>
                <w:sz w:val="24"/>
                <w:szCs w:val="24"/>
              </w:rPr>
            </w:pPr>
            <w:r w:rsidRPr="00342B24">
              <w:rPr>
                <w:rFonts w:ascii="Times New Roman" w:hAnsi="Times New Roman" w:cs="Times New Roman"/>
                <w:b/>
                <w:i/>
                <w:sz w:val="24"/>
                <w:szCs w:val="24"/>
              </w:rPr>
              <w:t xml:space="preserve">Saprašanās memorands starp Latvijas Republikas Satiksmes ministriju un  Ķīnas transporta uzņēmumu </w:t>
            </w:r>
            <w:proofErr w:type="spellStart"/>
            <w:r w:rsidRPr="00342B24">
              <w:rPr>
                <w:rFonts w:ascii="Times New Roman" w:hAnsi="Times New Roman" w:cs="Times New Roman"/>
                <w:b/>
                <w:i/>
                <w:sz w:val="24"/>
                <w:szCs w:val="24"/>
              </w:rPr>
              <w:t>Shandong</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Hi-Speed</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Group</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Co.Ltd</w:t>
            </w:r>
            <w:proofErr w:type="spellEnd"/>
            <w:r w:rsidRPr="00342B24">
              <w:rPr>
                <w:rFonts w:ascii="Times New Roman" w:hAnsi="Times New Roman" w:cs="Times New Roman"/>
                <w:i/>
                <w:sz w:val="24"/>
                <w:szCs w:val="24"/>
              </w:rPr>
              <w:t>. Šajā Memorandā abas puses apņemas veicināt sadarbību dzelzceļa, autoceļa un loģistikas jomā, attīstot jaunus transporta savienojumus un loģistikas centrus. Pagaidām abas puses vienojās par aktīvu sadarbību ekspertu līmenī, lai apzinātu potenciālos sadarbības projektus.  </w:t>
            </w:r>
          </w:p>
          <w:p w:rsidR="0019477D" w:rsidRPr="00342B24" w:rsidRDefault="0019477D" w:rsidP="002D193E">
            <w:pPr>
              <w:pStyle w:val="ListParagraph"/>
              <w:ind w:left="0"/>
              <w:jc w:val="both"/>
              <w:rPr>
                <w:rFonts w:ascii="Times New Roman" w:hAnsi="Times New Roman" w:cs="Times New Roman"/>
                <w:i/>
                <w:color w:val="1F497D"/>
                <w:sz w:val="24"/>
                <w:szCs w:val="24"/>
              </w:rPr>
            </w:pPr>
          </w:p>
          <w:p w:rsidR="0019477D" w:rsidRPr="00342B24" w:rsidRDefault="0019477D" w:rsidP="002D193E">
            <w:pPr>
              <w:rPr>
                <w:rFonts w:ascii="Times New Roman" w:hAnsi="Times New Roman" w:cs="Times New Roman"/>
                <w:i/>
                <w:sz w:val="24"/>
                <w:szCs w:val="24"/>
              </w:rPr>
            </w:pPr>
            <w:r w:rsidRPr="00342B24">
              <w:rPr>
                <w:rFonts w:ascii="Times New Roman" w:hAnsi="Times New Roman" w:cs="Times New Roman"/>
                <w:b/>
                <w:i/>
                <w:sz w:val="24"/>
                <w:szCs w:val="24"/>
              </w:rPr>
              <w:lastRenderedPageBreak/>
              <w:t xml:space="preserve">Saprašanās memorands starp VAS “ Latvijas Dzelzceļš”  un </w:t>
            </w:r>
            <w:proofErr w:type="spellStart"/>
            <w:r w:rsidRPr="00342B24">
              <w:rPr>
                <w:rFonts w:ascii="Times New Roman" w:hAnsi="Times New Roman" w:cs="Times New Roman"/>
                <w:b/>
                <w:i/>
                <w:sz w:val="24"/>
                <w:szCs w:val="24"/>
              </w:rPr>
              <w:t>China</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Merchants</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China-Belarus</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Commercial</w:t>
            </w:r>
            <w:proofErr w:type="spellEnd"/>
            <w:r w:rsidRPr="00342B24">
              <w:rPr>
                <w:rFonts w:ascii="Times New Roman" w:hAnsi="Times New Roman" w:cs="Times New Roman"/>
                <w:b/>
                <w:i/>
                <w:sz w:val="24"/>
                <w:szCs w:val="24"/>
              </w:rPr>
              <w:t xml:space="preserve"> &amp; </w:t>
            </w:r>
            <w:proofErr w:type="spellStart"/>
            <w:r w:rsidRPr="00342B24">
              <w:rPr>
                <w:rFonts w:ascii="Times New Roman" w:hAnsi="Times New Roman" w:cs="Times New Roman"/>
                <w:b/>
                <w:i/>
                <w:sz w:val="24"/>
                <w:szCs w:val="24"/>
              </w:rPr>
              <w:t>Logistics</w:t>
            </w:r>
            <w:proofErr w:type="spellEnd"/>
            <w:r w:rsidRPr="00342B24">
              <w:rPr>
                <w:rFonts w:ascii="Times New Roman" w:hAnsi="Times New Roman" w:cs="Times New Roman"/>
                <w:b/>
                <w:i/>
                <w:sz w:val="24"/>
                <w:szCs w:val="24"/>
              </w:rPr>
              <w:t xml:space="preserve"> </w:t>
            </w:r>
            <w:proofErr w:type="spellStart"/>
            <w:r w:rsidRPr="00342B24">
              <w:rPr>
                <w:rFonts w:ascii="Times New Roman" w:hAnsi="Times New Roman" w:cs="Times New Roman"/>
                <w:b/>
                <w:i/>
                <w:sz w:val="24"/>
                <w:szCs w:val="24"/>
              </w:rPr>
              <w:t>Cooperation</w:t>
            </w:r>
            <w:proofErr w:type="spellEnd"/>
            <w:r w:rsidRPr="00342B24">
              <w:rPr>
                <w:rFonts w:ascii="Times New Roman" w:hAnsi="Times New Roman" w:cs="Times New Roman"/>
                <w:i/>
                <w:sz w:val="24"/>
                <w:szCs w:val="24"/>
              </w:rPr>
              <w:t xml:space="preserve"> ar mērķi stiprināt LDZ sadarbību, palielināt pārvadāto kravu apjomu starp LV un BY, iesaistot LV </w:t>
            </w:r>
            <w:proofErr w:type="spellStart"/>
            <w:r w:rsidRPr="00342B24">
              <w:rPr>
                <w:rFonts w:ascii="Times New Roman" w:hAnsi="Times New Roman" w:cs="Times New Roman"/>
                <w:i/>
                <w:sz w:val="24"/>
                <w:szCs w:val="24"/>
              </w:rPr>
              <w:t>konteinervilcienus</w:t>
            </w:r>
            <w:proofErr w:type="spellEnd"/>
            <w:r w:rsidRPr="00342B24">
              <w:rPr>
                <w:rFonts w:ascii="Times New Roman" w:hAnsi="Times New Roman" w:cs="Times New Roman"/>
                <w:i/>
                <w:sz w:val="24"/>
                <w:szCs w:val="24"/>
              </w:rPr>
              <w:t xml:space="preserve"> </w:t>
            </w:r>
            <w:proofErr w:type="spellStart"/>
            <w:r w:rsidRPr="00342B24">
              <w:rPr>
                <w:rFonts w:ascii="Times New Roman" w:hAnsi="Times New Roman" w:cs="Times New Roman"/>
                <w:i/>
                <w:sz w:val="24"/>
                <w:szCs w:val="24"/>
              </w:rPr>
              <w:t>Baltika</w:t>
            </w:r>
            <w:proofErr w:type="spellEnd"/>
            <w:r w:rsidRPr="00342B24">
              <w:rPr>
                <w:rFonts w:ascii="Times New Roman" w:hAnsi="Times New Roman" w:cs="Times New Roman"/>
                <w:i/>
                <w:sz w:val="24"/>
                <w:szCs w:val="24"/>
              </w:rPr>
              <w:t xml:space="preserve"> </w:t>
            </w:r>
            <w:proofErr w:type="spellStart"/>
            <w:r w:rsidRPr="00342B24">
              <w:rPr>
                <w:rFonts w:ascii="Times New Roman" w:hAnsi="Times New Roman" w:cs="Times New Roman"/>
                <w:i/>
                <w:sz w:val="24"/>
                <w:szCs w:val="24"/>
              </w:rPr>
              <w:t>Tranzit</w:t>
            </w:r>
            <w:proofErr w:type="spellEnd"/>
            <w:r w:rsidRPr="00342B24">
              <w:rPr>
                <w:rFonts w:ascii="Times New Roman" w:hAnsi="Times New Roman" w:cs="Times New Roman"/>
                <w:i/>
                <w:sz w:val="24"/>
                <w:szCs w:val="24"/>
              </w:rPr>
              <w:t xml:space="preserve"> un </w:t>
            </w:r>
            <w:proofErr w:type="spellStart"/>
            <w:r w:rsidRPr="00342B24">
              <w:rPr>
                <w:rFonts w:ascii="Times New Roman" w:hAnsi="Times New Roman" w:cs="Times New Roman"/>
                <w:i/>
                <w:sz w:val="24"/>
                <w:szCs w:val="24"/>
              </w:rPr>
              <w:t>Zubr</w:t>
            </w:r>
            <w:proofErr w:type="spellEnd"/>
            <w:r w:rsidRPr="00342B24">
              <w:rPr>
                <w:rFonts w:ascii="Times New Roman" w:hAnsi="Times New Roman" w:cs="Times New Roman"/>
                <w:i/>
                <w:sz w:val="24"/>
                <w:szCs w:val="24"/>
              </w:rPr>
              <w:t xml:space="preserve">, kā arī jaunā BY industriālā parka „Lielais Akmens” potenciāla izmantošanā, kā arī piedāvāt LV un BY vienotu transporta un tranzīta piedāvājumu sadarbībā ar BY kravu īpašniekiem. </w:t>
            </w:r>
          </w:p>
          <w:p w:rsidR="0019477D" w:rsidRPr="00342B24" w:rsidRDefault="0019477D" w:rsidP="002D193E">
            <w:pPr>
              <w:rPr>
                <w:rFonts w:ascii="Times New Roman" w:hAnsi="Times New Roman" w:cs="Times New Roman"/>
                <w:i/>
                <w:sz w:val="24"/>
                <w:szCs w:val="24"/>
              </w:rPr>
            </w:pPr>
          </w:p>
          <w:p w:rsidR="0019477D" w:rsidRPr="00342B24" w:rsidRDefault="0019477D" w:rsidP="002D193E">
            <w:pPr>
              <w:rPr>
                <w:rFonts w:ascii="Times New Roman" w:hAnsi="Times New Roman" w:cs="Times New Roman"/>
                <w:i/>
                <w:sz w:val="24"/>
                <w:szCs w:val="24"/>
              </w:rPr>
            </w:pPr>
            <w:r w:rsidRPr="00342B24">
              <w:rPr>
                <w:rFonts w:ascii="Times New Roman" w:hAnsi="Times New Roman" w:cs="Times New Roman"/>
                <w:b/>
                <w:i/>
                <w:color w:val="000000"/>
                <w:sz w:val="24"/>
                <w:szCs w:val="24"/>
              </w:rPr>
              <w:t>Saprašanās memorands starp SIA “</w:t>
            </w:r>
            <w:proofErr w:type="spellStart"/>
            <w:r w:rsidRPr="00342B24">
              <w:rPr>
                <w:rFonts w:ascii="Times New Roman" w:hAnsi="Times New Roman" w:cs="Times New Roman"/>
                <w:b/>
                <w:i/>
                <w:color w:val="000000"/>
                <w:sz w:val="24"/>
                <w:szCs w:val="24"/>
              </w:rPr>
              <w:t>LDz</w:t>
            </w:r>
            <w:proofErr w:type="spellEnd"/>
            <w:r w:rsidRPr="00342B24">
              <w:rPr>
                <w:rFonts w:ascii="Times New Roman" w:hAnsi="Times New Roman" w:cs="Times New Roman"/>
                <w:b/>
                <w:i/>
                <w:color w:val="000000"/>
                <w:sz w:val="24"/>
                <w:szCs w:val="24"/>
              </w:rPr>
              <w:t xml:space="preserve"> </w:t>
            </w:r>
            <w:proofErr w:type="spellStart"/>
            <w:r w:rsidRPr="00342B24">
              <w:rPr>
                <w:rFonts w:ascii="Times New Roman" w:hAnsi="Times New Roman" w:cs="Times New Roman"/>
                <w:b/>
                <w:i/>
                <w:color w:val="000000"/>
                <w:sz w:val="24"/>
                <w:szCs w:val="24"/>
              </w:rPr>
              <w:t>Loģstika</w:t>
            </w:r>
            <w:proofErr w:type="spellEnd"/>
            <w:r w:rsidRPr="00342B24">
              <w:rPr>
                <w:rFonts w:ascii="Times New Roman" w:hAnsi="Times New Roman" w:cs="Times New Roman"/>
                <w:b/>
                <w:i/>
                <w:color w:val="000000"/>
                <w:sz w:val="24"/>
                <w:szCs w:val="24"/>
              </w:rPr>
              <w:t>”  un uzņēmumu “</w:t>
            </w:r>
            <w:proofErr w:type="spellStart"/>
            <w:r w:rsidRPr="00342B24">
              <w:rPr>
                <w:rFonts w:ascii="Times New Roman" w:hAnsi="Times New Roman" w:cs="Times New Roman"/>
                <w:b/>
                <w:i/>
                <w:color w:val="000000"/>
                <w:sz w:val="24"/>
                <w:szCs w:val="24"/>
              </w:rPr>
              <w:t>Transcontainer</w:t>
            </w:r>
            <w:proofErr w:type="spellEnd"/>
            <w:r w:rsidRPr="00342B24">
              <w:rPr>
                <w:rFonts w:ascii="Times New Roman" w:hAnsi="Times New Roman" w:cs="Times New Roman"/>
                <w:b/>
                <w:i/>
                <w:color w:val="000000"/>
                <w:sz w:val="24"/>
                <w:szCs w:val="24"/>
              </w:rPr>
              <w:t>”</w:t>
            </w:r>
            <w:r w:rsidRPr="00342B24">
              <w:rPr>
                <w:rFonts w:ascii="Times New Roman" w:hAnsi="Times New Roman" w:cs="Times New Roman"/>
                <w:i/>
                <w:color w:val="000000"/>
                <w:sz w:val="24"/>
                <w:szCs w:val="24"/>
              </w:rPr>
              <w:t xml:space="preserve"> par sadarbību </w:t>
            </w:r>
            <w:proofErr w:type="spellStart"/>
            <w:r w:rsidRPr="00342B24">
              <w:rPr>
                <w:rFonts w:ascii="Times New Roman" w:hAnsi="Times New Roman" w:cs="Times New Roman"/>
                <w:i/>
                <w:color w:val="000000"/>
                <w:sz w:val="24"/>
                <w:szCs w:val="24"/>
              </w:rPr>
              <w:t>konteinervilcienu</w:t>
            </w:r>
            <w:proofErr w:type="spellEnd"/>
            <w:r w:rsidRPr="00342B24">
              <w:rPr>
                <w:rFonts w:ascii="Times New Roman" w:hAnsi="Times New Roman" w:cs="Times New Roman"/>
                <w:i/>
                <w:color w:val="000000"/>
                <w:sz w:val="24"/>
                <w:szCs w:val="24"/>
              </w:rPr>
              <w:t xml:space="preserve"> attīstīšanā Ķīnas-Eiropas koridorā. </w:t>
            </w:r>
          </w:p>
          <w:p w:rsidR="0019477D" w:rsidRPr="00342B24" w:rsidRDefault="0019477D" w:rsidP="002D193E">
            <w:pPr>
              <w:pStyle w:val="ListParagraph"/>
              <w:ind w:left="0"/>
              <w:jc w:val="both"/>
              <w:rPr>
                <w:color w:val="1F497D"/>
                <w:sz w:val="24"/>
                <w:szCs w:val="24"/>
              </w:rPr>
            </w:pPr>
          </w:p>
          <w:p w:rsidR="0019477D" w:rsidRPr="00342B24" w:rsidRDefault="0019477D" w:rsidP="002D193E">
            <w:pPr>
              <w:jc w:val="both"/>
              <w:rPr>
                <w:rFonts w:ascii="Times New Roman" w:hAnsi="Times New Roman" w:cs="Times New Roman"/>
                <w:sz w:val="24"/>
                <w:szCs w:val="24"/>
              </w:rPr>
            </w:pPr>
          </w:p>
        </w:tc>
      </w:tr>
    </w:tbl>
    <w:p w:rsidR="0069259F" w:rsidRPr="00342B24" w:rsidRDefault="0069259F" w:rsidP="00E2170E">
      <w:pPr>
        <w:jc w:val="both"/>
        <w:rPr>
          <w:sz w:val="24"/>
          <w:szCs w:val="24"/>
        </w:rPr>
      </w:pPr>
    </w:p>
    <w:p w:rsidR="0019477D" w:rsidRPr="00342B24" w:rsidRDefault="0019477D" w:rsidP="0019477D">
      <w:pPr>
        <w:spacing w:after="200" w:line="276" w:lineRule="auto"/>
        <w:jc w:val="both"/>
        <w:rPr>
          <w:rFonts w:cs="Times New Roman"/>
          <w:b/>
          <w:sz w:val="24"/>
          <w:szCs w:val="24"/>
        </w:rPr>
      </w:pPr>
      <w:r w:rsidRPr="00342B24">
        <w:rPr>
          <w:rFonts w:cs="Times New Roman"/>
          <w:b/>
          <w:sz w:val="24"/>
          <w:szCs w:val="24"/>
        </w:rPr>
        <w:t xml:space="preserve">“LDZ Loģistika” izveidošana un </w:t>
      </w:r>
      <w:proofErr w:type="spellStart"/>
      <w:r w:rsidRPr="00342B24">
        <w:rPr>
          <w:rFonts w:cs="Times New Roman"/>
          <w:b/>
          <w:sz w:val="24"/>
          <w:szCs w:val="24"/>
        </w:rPr>
        <w:t>konteinervilciens</w:t>
      </w:r>
      <w:proofErr w:type="spellEnd"/>
      <w:r w:rsidRPr="00342B24">
        <w:rPr>
          <w:rFonts w:cs="Times New Roman"/>
          <w:b/>
          <w:sz w:val="24"/>
          <w:szCs w:val="24"/>
        </w:rPr>
        <w:t xml:space="preserve"> </w:t>
      </w:r>
      <w:proofErr w:type="spellStart"/>
      <w:r w:rsidRPr="00342B24">
        <w:rPr>
          <w:rFonts w:cs="Times New Roman"/>
          <w:b/>
          <w:sz w:val="24"/>
          <w:szCs w:val="24"/>
        </w:rPr>
        <w:t>Jivu-Rīga</w:t>
      </w:r>
      <w:proofErr w:type="spellEnd"/>
    </w:p>
    <w:p w:rsidR="0019477D" w:rsidRPr="00342B24" w:rsidRDefault="0019477D" w:rsidP="0019477D">
      <w:pPr>
        <w:numPr>
          <w:ilvl w:val="0"/>
          <w:numId w:val="39"/>
        </w:numPr>
        <w:spacing w:after="200" w:line="276" w:lineRule="auto"/>
        <w:contextualSpacing/>
        <w:jc w:val="both"/>
        <w:rPr>
          <w:rFonts w:cs="Times New Roman"/>
          <w:sz w:val="24"/>
          <w:szCs w:val="24"/>
        </w:rPr>
      </w:pPr>
      <w:r w:rsidRPr="00342B24">
        <w:rPr>
          <w:rFonts w:cs="Times New Roman"/>
          <w:sz w:val="24"/>
          <w:szCs w:val="24"/>
        </w:rPr>
        <w:t xml:space="preserve">Saskaņā ar MK 17.05.2016 sēdes lēmumu SIA “LDZ </w:t>
      </w:r>
      <w:proofErr w:type="spellStart"/>
      <w:r w:rsidRPr="00342B24">
        <w:rPr>
          <w:rFonts w:cs="Times New Roman"/>
          <w:sz w:val="24"/>
          <w:szCs w:val="24"/>
        </w:rPr>
        <w:t>Cargo</w:t>
      </w:r>
      <w:proofErr w:type="spellEnd"/>
      <w:r w:rsidRPr="00342B24">
        <w:rPr>
          <w:rFonts w:cs="Times New Roman"/>
          <w:sz w:val="24"/>
          <w:szCs w:val="24"/>
        </w:rPr>
        <w:t xml:space="preserve"> Loģistika” ir kļuvusi par VAS “Latvijas Dzelzceļš” meitas uzņēmumu un š.g. septembrī ir mainīts uzņēmuma nosaukums uz SIA “LDZ Loģistika”;</w:t>
      </w:r>
    </w:p>
    <w:p w:rsidR="0019477D" w:rsidRPr="00342B24" w:rsidRDefault="0019477D" w:rsidP="0019477D">
      <w:pPr>
        <w:numPr>
          <w:ilvl w:val="0"/>
          <w:numId w:val="39"/>
        </w:numPr>
        <w:spacing w:after="200" w:line="276" w:lineRule="auto"/>
        <w:contextualSpacing/>
        <w:jc w:val="both"/>
        <w:rPr>
          <w:rFonts w:cs="Times New Roman"/>
          <w:sz w:val="24"/>
          <w:szCs w:val="24"/>
        </w:rPr>
      </w:pPr>
      <w:r w:rsidRPr="00342B24">
        <w:rPr>
          <w:rFonts w:cs="Times New Roman"/>
          <w:sz w:val="24"/>
          <w:szCs w:val="24"/>
        </w:rPr>
        <w:t>Līdz ar to SIA “LDZ Loģistika” tika nozīmēts par galveno uzņēmumu, kas izstrādā un aktīvi starptautiski virza Latvijas tranzīta koridora vienoto piedāvājumu;</w:t>
      </w:r>
    </w:p>
    <w:p w:rsidR="0019477D" w:rsidRPr="00342B24" w:rsidRDefault="0019477D" w:rsidP="0019477D">
      <w:pPr>
        <w:numPr>
          <w:ilvl w:val="0"/>
          <w:numId w:val="39"/>
        </w:numPr>
        <w:spacing w:after="200" w:line="276" w:lineRule="auto"/>
        <w:contextualSpacing/>
        <w:jc w:val="both"/>
        <w:rPr>
          <w:rFonts w:cs="Times New Roman"/>
          <w:sz w:val="24"/>
          <w:szCs w:val="24"/>
        </w:rPr>
      </w:pPr>
      <w:r w:rsidRPr="00342B24">
        <w:rPr>
          <w:rFonts w:cs="Times New Roman"/>
          <w:sz w:val="24"/>
          <w:szCs w:val="24"/>
        </w:rPr>
        <w:t>Minētās izmaiņas ļāvušas uzņēmumam uzsākt aktīvu darbu pie loģistikas stratēģijas un vienotā piedāvājuma izstrādes visas tranzīta nozares interesēs;</w:t>
      </w:r>
    </w:p>
    <w:p w:rsidR="0019477D" w:rsidRPr="00342B24" w:rsidRDefault="0019477D" w:rsidP="0019477D">
      <w:pPr>
        <w:numPr>
          <w:ilvl w:val="0"/>
          <w:numId w:val="39"/>
        </w:numPr>
        <w:spacing w:after="200" w:line="276" w:lineRule="auto"/>
        <w:contextualSpacing/>
        <w:jc w:val="both"/>
        <w:rPr>
          <w:rFonts w:cs="Times New Roman"/>
          <w:sz w:val="24"/>
          <w:szCs w:val="24"/>
        </w:rPr>
      </w:pPr>
      <w:r w:rsidRPr="00342B24">
        <w:rPr>
          <w:rFonts w:cs="Times New Roman"/>
          <w:sz w:val="24"/>
          <w:szCs w:val="24"/>
        </w:rPr>
        <w:t>“LDZ Loģistika” aktīvi strādā ar Krievijas Baltkrievijas un Kazahstānas dzelzceļu kopuzņēmumu “OTLK”, Baltkrievijas dzelzceļa loģistikas uzņēmumu “BTLC”, Krievijas kompāniju “</w:t>
      </w:r>
      <w:proofErr w:type="spellStart"/>
      <w:r w:rsidRPr="00342B24">
        <w:rPr>
          <w:rFonts w:cs="Times New Roman"/>
          <w:sz w:val="24"/>
          <w:szCs w:val="24"/>
        </w:rPr>
        <w:t>TransContainer</w:t>
      </w:r>
      <w:proofErr w:type="spellEnd"/>
      <w:r w:rsidRPr="00342B24">
        <w:rPr>
          <w:rFonts w:cs="Times New Roman"/>
          <w:sz w:val="24"/>
          <w:szCs w:val="24"/>
        </w:rPr>
        <w:t>”, pie kravu piesaistes no Ķīnas;</w:t>
      </w:r>
    </w:p>
    <w:p w:rsidR="0019477D" w:rsidRPr="00342B24" w:rsidRDefault="0019477D" w:rsidP="0019477D">
      <w:pPr>
        <w:numPr>
          <w:ilvl w:val="0"/>
          <w:numId w:val="39"/>
        </w:numPr>
        <w:spacing w:after="200" w:line="276" w:lineRule="auto"/>
        <w:contextualSpacing/>
        <w:jc w:val="both"/>
        <w:rPr>
          <w:rFonts w:cs="Times New Roman"/>
          <w:sz w:val="24"/>
          <w:szCs w:val="24"/>
        </w:rPr>
      </w:pPr>
      <w:r w:rsidRPr="00342B24">
        <w:rPr>
          <w:rFonts w:cs="Times New Roman"/>
          <w:sz w:val="24"/>
          <w:szCs w:val="24"/>
        </w:rPr>
        <w:t>Notiek darbs arī ar jūras pārvadātājiem, lai nodrošinātu Ķīnas preču tālāko distribūciju Skandināvijā;</w:t>
      </w:r>
    </w:p>
    <w:p w:rsidR="0019477D" w:rsidRPr="00342B24" w:rsidRDefault="0019477D" w:rsidP="0019477D">
      <w:pPr>
        <w:numPr>
          <w:ilvl w:val="0"/>
          <w:numId w:val="39"/>
        </w:numPr>
        <w:spacing w:after="120" w:line="276" w:lineRule="auto"/>
        <w:contextualSpacing/>
        <w:jc w:val="both"/>
        <w:rPr>
          <w:rFonts w:cs="Times New Roman"/>
          <w:sz w:val="24"/>
          <w:szCs w:val="24"/>
        </w:rPr>
      </w:pPr>
      <w:r w:rsidRPr="00342B24">
        <w:rPr>
          <w:rFonts w:cs="Times New Roman"/>
          <w:sz w:val="24"/>
          <w:szCs w:val="24"/>
        </w:rPr>
        <w:t>Šobrīd jau ir izstrādāts vienotais tarifu piedāvājums dzelzceļa kravu pārvadājumiem no Ķīnas robežas līdz Rīgas, Ventspils un Liepājas ostām, kā arī kopā ar Latvijas tranzīta nozares uzņēmumiem ir izstrādāts vienotais pārvadājums tarifu pārvadājumiem arī uz Skandināvijas valstīm;</w:t>
      </w:r>
    </w:p>
    <w:p w:rsidR="0019477D" w:rsidRPr="00342B24" w:rsidRDefault="0019477D" w:rsidP="0019477D">
      <w:pPr>
        <w:jc w:val="both"/>
        <w:rPr>
          <w:rFonts w:cs="Times New Roman"/>
          <w:iCs/>
          <w:sz w:val="24"/>
          <w:szCs w:val="24"/>
        </w:rPr>
      </w:pPr>
      <w:r w:rsidRPr="00342B24">
        <w:rPr>
          <w:rFonts w:cs="Times New Roman"/>
          <w:sz w:val="24"/>
          <w:szCs w:val="24"/>
        </w:rPr>
        <w:t xml:space="preserve">Š.g. 5.novembrī 16+1 samita ietvaros Rīgā svinīgi tika sagaidīts testa vilciens, kas ieradās no Ķīnas pilsētas </w:t>
      </w:r>
      <w:proofErr w:type="spellStart"/>
      <w:r w:rsidRPr="00342B24">
        <w:rPr>
          <w:rFonts w:cs="Times New Roman"/>
          <w:iCs/>
          <w:sz w:val="24"/>
          <w:szCs w:val="24"/>
        </w:rPr>
        <w:t>Jivu</w:t>
      </w:r>
      <w:proofErr w:type="spellEnd"/>
      <w:r w:rsidRPr="00342B24">
        <w:rPr>
          <w:rFonts w:cs="Times New Roman"/>
          <w:iCs/>
          <w:sz w:val="24"/>
          <w:szCs w:val="24"/>
        </w:rPr>
        <w:t>. Vilciens ir veicis 11 066 km attālumu 13 dienās un tas ir ļoti labs rādītājs. Kopā ar VAS “</w:t>
      </w:r>
      <w:r w:rsidRPr="00342B24">
        <w:rPr>
          <w:rFonts w:cs="Times New Roman"/>
          <w:sz w:val="24"/>
          <w:szCs w:val="24"/>
        </w:rPr>
        <w:t xml:space="preserve">Latvijas Dzelzceļš” </w:t>
      </w:r>
      <w:r w:rsidR="00AE2C59" w:rsidRPr="00342B24">
        <w:rPr>
          <w:rFonts w:cs="Times New Roman"/>
          <w:sz w:val="24"/>
          <w:szCs w:val="24"/>
        </w:rPr>
        <w:t xml:space="preserve">tiks analizēti </w:t>
      </w:r>
      <w:r w:rsidRPr="00342B24">
        <w:rPr>
          <w:rFonts w:cs="Times New Roman"/>
          <w:sz w:val="24"/>
          <w:szCs w:val="24"/>
        </w:rPr>
        <w:t>sasniegt</w:t>
      </w:r>
      <w:r w:rsidR="00AE2C59" w:rsidRPr="00342B24">
        <w:rPr>
          <w:rFonts w:cs="Times New Roman"/>
          <w:sz w:val="24"/>
          <w:szCs w:val="24"/>
        </w:rPr>
        <w:t>ie</w:t>
      </w:r>
      <w:r w:rsidRPr="00342B24">
        <w:rPr>
          <w:rFonts w:cs="Times New Roman"/>
          <w:sz w:val="24"/>
          <w:szCs w:val="24"/>
        </w:rPr>
        <w:t xml:space="preserve"> rezultāt</w:t>
      </w:r>
      <w:r w:rsidR="00AE2C59" w:rsidRPr="00342B24">
        <w:rPr>
          <w:rFonts w:cs="Times New Roman"/>
          <w:sz w:val="24"/>
          <w:szCs w:val="24"/>
        </w:rPr>
        <w:t>i</w:t>
      </w:r>
      <w:r w:rsidRPr="00342B24">
        <w:rPr>
          <w:rFonts w:cs="Times New Roman"/>
          <w:sz w:val="24"/>
          <w:szCs w:val="24"/>
        </w:rPr>
        <w:t xml:space="preserve"> un </w:t>
      </w:r>
      <w:r w:rsidR="00AE2C59" w:rsidRPr="00342B24">
        <w:rPr>
          <w:rFonts w:cs="Times New Roman"/>
          <w:sz w:val="24"/>
          <w:szCs w:val="24"/>
        </w:rPr>
        <w:t xml:space="preserve">turpināts darbs </w:t>
      </w:r>
      <w:r w:rsidRPr="00342B24">
        <w:rPr>
          <w:rFonts w:cs="Times New Roman"/>
          <w:sz w:val="24"/>
          <w:szCs w:val="24"/>
        </w:rPr>
        <w:t>pie</w:t>
      </w:r>
      <w:r w:rsidRPr="00342B24">
        <w:rPr>
          <w:rFonts w:cs="Times New Roman"/>
          <w:iCs/>
          <w:sz w:val="24"/>
          <w:szCs w:val="24"/>
        </w:rPr>
        <w:t xml:space="preserve"> nākamo vilcienu organizēšanas no Ķīnas.</w:t>
      </w:r>
    </w:p>
    <w:p w:rsidR="0019477D" w:rsidRPr="00342B24" w:rsidRDefault="0019477D" w:rsidP="0019477D">
      <w:pPr>
        <w:jc w:val="both"/>
        <w:rPr>
          <w:rFonts w:cs="Times New Roman"/>
          <w:iCs/>
          <w:sz w:val="24"/>
          <w:szCs w:val="24"/>
        </w:rPr>
      </w:pPr>
    </w:p>
    <w:p w:rsidR="001E6333" w:rsidRPr="00342B24" w:rsidRDefault="001E6333" w:rsidP="00342B24">
      <w:pPr>
        <w:pStyle w:val="Heading1"/>
      </w:pPr>
      <w:bookmarkStart w:id="16" w:name="_Toc466633353"/>
      <w:r w:rsidRPr="00342B24">
        <w:t xml:space="preserve">4. </w:t>
      </w:r>
      <w:r w:rsidR="0019477D" w:rsidRPr="00342B24">
        <w:t>Satiksmes ministrijas ekonomiskās aktivitātes</w:t>
      </w:r>
      <w:bookmarkEnd w:id="16"/>
    </w:p>
    <w:p w:rsidR="001E6333" w:rsidRPr="00342B24" w:rsidRDefault="0019477D" w:rsidP="00342B24">
      <w:pPr>
        <w:pStyle w:val="Heading2"/>
        <w:rPr>
          <w:lang w:eastAsia="lv-LV"/>
        </w:rPr>
      </w:pPr>
      <w:bookmarkStart w:id="17" w:name="_Toc466633354"/>
      <w:r w:rsidRPr="00342B24">
        <w:rPr>
          <w:lang w:eastAsia="lv-LV"/>
        </w:rPr>
        <w:t>4.1.</w:t>
      </w:r>
      <w:r w:rsidR="001E6333" w:rsidRPr="00342B24">
        <w:rPr>
          <w:lang w:eastAsia="lv-LV"/>
        </w:rPr>
        <w:t xml:space="preserve">Satiksmes </w:t>
      </w:r>
      <w:r w:rsidR="00AE2C59" w:rsidRPr="00342B24">
        <w:rPr>
          <w:lang w:eastAsia="lv-LV"/>
        </w:rPr>
        <w:t>m</w:t>
      </w:r>
      <w:r w:rsidR="001E6333" w:rsidRPr="00342B24">
        <w:rPr>
          <w:lang w:eastAsia="lv-LV"/>
        </w:rPr>
        <w:t>inistrijas galvenie pasākumi 2017.gadā:</w:t>
      </w:r>
      <w:bookmarkEnd w:id="17"/>
    </w:p>
    <w:p w:rsidR="001E6333" w:rsidRPr="00342B24" w:rsidRDefault="001E6333" w:rsidP="001E6333">
      <w:pPr>
        <w:numPr>
          <w:ilvl w:val="0"/>
          <w:numId w:val="44"/>
        </w:numPr>
        <w:spacing w:after="120"/>
        <w:ind w:left="0" w:firstLine="709"/>
        <w:jc w:val="both"/>
        <w:rPr>
          <w:rFonts w:cs="Times New Roman"/>
          <w:sz w:val="24"/>
          <w:szCs w:val="24"/>
          <w:lang w:eastAsia="ar-SA"/>
        </w:rPr>
      </w:pPr>
      <w:r w:rsidRPr="00342B24">
        <w:rPr>
          <w:rFonts w:cs="Times New Roman"/>
          <w:sz w:val="24"/>
          <w:szCs w:val="24"/>
          <w:lang w:eastAsia="ar-SA"/>
        </w:rPr>
        <w:t xml:space="preserve">atbilstoši 2016.gadā izstrādātajiem priekšlikumiem un attiecīgi valdības pieņemtajam lēmumam par Valsts autoceļu sakārtošanas programmas finansēšanu un realizēšanu, izveidot stabilu, prognozējamu un ilgtspējīgu transporta infrastruktūras finansējuma modeli, kas ļaus apturēt pakāpenisku autoceļu sabrukumu un sekmēt to turpmāku attīstību; </w:t>
      </w:r>
    </w:p>
    <w:p w:rsidR="001E6333" w:rsidRPr="00342B24" w:rsidRDefault="001E6333" w:rsidP="001E6333">
      <w:pPr>
        <w:pStyle w:val="Funkcijasbold"/>
        <w:numPr>
          <w:ilvl w:val="0"/>
          <w:numId w:val="44"/>
        </w:numPr>
        <w:ind w:left="0" w:firstLine="709"/>
        <w:rPr>
          <w:b w:val="0"/>
          <w:bCs w:val="0"/>
          <w:lang w:eastAsia="lv-LV"/>
        </w:rPr>
      </w:pPr>
      <w:r w:rsidRPr="00342B24">
        <w:rPr>
          <w:b w:val="0"/>
          <w:bCs w:val="0"/>
          <w:lang w:eastAsia="lv-LV"/>
        </w:rPr>
        <w:lastRenderedPageBreak/>
        <w:t>pabeigt indikatīvā dzelzceļa infrastruktūras attīstības plāna izstrādi, kas noteiks galvenos infrastruktūras attīstības virzienus un būs pamats daudzgadu līguma noslēgšanai starp valsti un dzelzceļa infrastruktūras pārvaldītāju;</w:t>
      </w:r>
    </w:p>
    <w:p w:rsidR="001E6333" w:rsidRPr="00342B24" w:rsidRDefault="001E6333" w:rsidP="001E6333">
      <w:pPr>
        <w:numPr>
          <w:ilvl w:val="0"/>
          <w:numId w:val="44"/>
        </w:numPr>
        <w:spacing w:after="120"/>
        <w:ind w:left="0" w:firstLine="709"/>
        <w:jc w:val="both"/>
        <w:rPr>
          <w:rFonts w:cs="Times New Roman"/>
          <w:sz w:val="24"/>
          <w:szCs w:val="24"/>
          <w:lang w:eastAsia="ar-SA"/>
        </w:rPr>
      </w:pPr>
      <w:proofErr w:type="spellStart"/>
      <w:r w:rsidRPr="00342B24">
        <w:rPr>
          <w:rFonts w:cs="Times New Roman"/>
          <w:sz w:val="24"/>
          <w:szCs w:val="24"/>
          <w:lang w:eastAsia="ar-SA"/>
        </w:rPr>
        <w:t>Rail</w:t>
      </w:r>
      <w:proofErr w:type="spellEnd"/>
      <w:r w:rsidRPr="00342B24">
        <w:rPr>
          <w:rFonts w:cs="Times New Roman"/>
          <w:sz w:val="24"/>
          <w:szCs w:val="24"/>
          <w:lang w:eastAsia="ar-SA"/>
        </w:rPr>
        <w:t xml:space="preserve"> </w:t>
      </w:r>
      <w:proofErr w:type="spellStart"/>
      <w:r w:rsidRPr="00342B24">
        <w:rPr>
          <w:rFonts w:cs="Times New Roman"/>
          <w:sz w:val="24"/>
          <w:szCs w:val="24"/>
          <w:lang w:eastAsia="ar-SA"/>
        </w:rPr>
        <w:t>Baltica</w:t>
      </w:r>
      <w:proofErr w:type="spellEnd"/>
      <w:r w:rsidRPr="00342B24">
        <w:rPr>
          <w:rFonts w:cs="Times New Roman"/>
          <w:sz w:val="24"/>
          <w:szCs w:val="24"/>
          <w:lang w:eastAsia="ar-SA"/>
        </w:rPr>
        <w:t xml:space="preserve"> projekta ietvaros sagatavot un noslēgt līgumu par Starptautiskās lidostas “Rīga” stacijas un ar to saistītās infrastruktūras un mezgla tehniskā projekta izstrādi un sagatavot un noslēgt līgumu par </w:t>
      </w:r>
      <w:proofErr w:type="spellStart"/>
      <w:r w:rsidRPr="00342B24">
        <w:rPr>
          <w:rFonts w:cs="Times New Roman"/>
          <w:sz w:val="24"/>
          <w:szCs w:val="24"/>
          <w:lang w:eastAsia="ar-SA"/>
        </w:rPr>
        <w:t>Rail</w:t>
      </w:r>
      <w:proofErr w:type="spellEnd"/>
      <w:r w:rsidRPr="00342B24">
        <w:rPr>
          <w:rFonts w:cs="Times New Roman"/>
          <w:sz w:val="24"/>
          <w:szCs w:val="24"/>
          <w:lang w:eastAsia="ar-SA"/>
        </w:rPr>
        <w:t xml:space="preserve"> </w:t>
      </w:r>
      <w:proofErr w:type="spellStart"/>
      <w:r w:rsidRPr="00342B24">
        <w:rPr>
          <w:rFonts w:cs="Times New Roman"/>
          <w:sz w:val="24"/>
          <w:szCs w:val="24"/>
          <w:lang w:eastAsia="ar-SA"/>
        </w:rPr>
        <w:t>Baltica</w:t>
      </w:r>
      <w:proofErr w:type="spellEnd"/>
      <w:r w:rsidRPr="00342B24">
        <w:rPr>
          <w:rFonts w:cs="Times New Roman"/>
          <w:sz w:val="24"/>
          <w:szCs w:val="24"/>
          <w:lang w:eastAsia="ar-SA"/>
        </w:rPr>
        <w:t xml:space="preserve"> Rīgas Dzelzceļa tilta un Rīgas Centrālā multimodālā sabiedriskā transporta mezgla kompleksa būvprojekta izstrādi un būvniecību;</w:t>
      </w:r>
    </w:p>
    <w:p w:rsidR="001E6333" w:rsidRPr="00342B24" w:rsidRDefault="001E6333" w:rsidP="001E6333">
      <w:pPr>
        <w:pStyle w:val="Funkcijasbold"/>
        <w:numPr>
          <w:ilvl w:val="0"/>
          <w:numId w:val="44"/>
        </w:numPr>
        <w:ind w:left="0" w:firstLine="709"/>
        <w:rPr>
          <w:b w:val="0"/>
          <w:bCs w:val="0"/>
          <w:lang w:eastAsia="lv-LV"/>
        </w:rPr>
      </w:pPr>
      <w:r w:rsidRPr="00342B24">
        <w:rPr>
          <w:b w:val="0"/>
          <w:bCs w:val="0"/>
          <w:lang w:eastAsia="lv-LV"/>
        </w:rPr>
        <w:t>veikt nepieciešamos atbalsta pasākumus regulāro lidojumu nodrošināšanai uz/no Liepājas lidostas;</w:t>
      </w:r>
    </w:p>
    <w:p w:rsidR="001E6333" w:rsidRPr="00342B24" w:rsidRDefault="001E6333" w:rsidP="001E6333">
      <w:pPr>
        <w:pStyle w:val="ListParagraph"/>
        <w:numPr>
          <w:ilvl w:val="0"/>
          <w:numId w:val="44"/>
        </w:numPr>
        <w:spacing w:after="120" w:line="240" w:lineRule="auto"/>
        <w:ind w:left="0" w:firstLine="709"/>
        <w:jc w:val="both"/>
        <w:rPr>
          <w:rFonts w:cs="Times New Roman"/>
          <w:sz w:val="24"/>
          <w:szCs w:val="24"/>
          <w:lang w:eastAsia="lv-LV"/>
        </w:rPr>
      </w:pPr>
      <w:r w:rsidRPr="00342B24">
        <w:rPr>
          <w:rFonts w:cs="Times New Roman"/>
          <w:sz w:val="24"/>
          <w:szCs w:val="24"/>
          <w:lang w:eastAsia="lv-LV"/>
        </w:rPr>
        <w:t>izmantojot sekretariātu loģistikas jomas koordinēšanai 16+1 valstu formātā, izstrādāt un prezentēt savus piedāvājumus, dodot Latvijai lielāku atpazīstamību un interesi Ķīnā par Latviju kā valsti un tās uzņēmumiem. Starpvaldību komisiju, transporta darba grupu un augsta līmeņa amatpersonu vizīšu programmās iekļaut Latvijas ostu, tranzīta un loģistikas attīstības jautājumus;</w:t>
      </w:r>
    </w:p>
    <w:p w:rsidR="001E6333" w:rsidRPr="00342B24" w:rsidRDefault="001E6333" w:rsidP="001E6333">
      <w:pPr>
        <w:pStyle w:val="Funkcijasbold"/>
        <w:numPr>
          <w:ilvl w:val="0"/>
          <w:numId w:val="44"/>
        </w:numPr>
        <w:ind w:left="0" w:firstLine="709"/>
        <w:rPr>
          <w:b w:val="0"/>
          <w:bCs w:val="0"/>
          <w:lang w:eastAsia="lv-LV"/>
        </w:rPr>
      </w:pPr>
      <w:r w:rsidRPr="00342B24">
        <w:rPr>
          <w:b w:val="0"/>
          <w:bCs w:val="0"/>
          <w:lang w:eastAsia="lv-LV"/>
        </w:rPr>
        <w:t>uzlabot braukšanas maksas atvieglojumu uzskaites sistēmu sabiedriskajā transportā;</w:t>
      </w:r>
    </w:p>
    <w:p w:rsidR="001E6333" w:rsidRPr="00342B24" w:rsidRDefault="001E6333" w:rsidP="001E6333">
      <w:pPr>
        <w:pStyle w:val="ListParagraph"/>
        <w:numPr>
          <w:ilvl w:val="0"/>
          <w:numId w:val="44"/>
        </w:numPr>
        <w:spacing w:after="120" w:line="240" w:lineRule="auto"/>
        <w:ind w:left="0" w:firstLine="709"/>
        <w:jc w:val="both"/>
        <w:rPr>
          <w:rFonts w:cs="Times New Roman"/>
          <w:sz w:val="24"/>
          <w:szCs w:val="24"/>
          <w:lang w:eastAsia="lv-LV"/>
        </w:rPr>
      </w:pPr>
      <w:r w:rsidRPr="00342B24">
        <w:rPr>
          <w:rFonts w:cs="Times New Roman"/>
          <w:sz w:val="24"/>
          <w:szCs w:val="24"/>
          <w:lang w:eastAsia="lv-LV"/>
        </w:rPr>
        <w:t>izstrādāt normatīvos aktus, kas paredzēti pasažieru pārvadājumu ar taksometriem jomas tiesiskā regulējuma pilnveidošanai;</w:t>
      </w:r>
    </w:p>
    <w:p w:rsidR="001E6333" w:rsidRPr="00342B24" w:rsidRDefault="001E6333" w:rsidP="001E6333">
      <w:pPr>
        <w:pStyle w:val="Funkcijasbold"/>
        <w:numPr>
          <w:ilvl w:val="0"/>
          <w:numId w:val="44"/>
        </w:numPr>
        <w:ind w:left="0" w:firstLine="709"/>
        <w:rPr>
          <w:b w:val="0"/>
          <w:bCs w:val="0"/>
          <w:lang w:eastAsia="lv-LV"/>
        </w:rPr>
      </w:pPr>
      <w:r w:rsidRPr="00342B24">
        <w:rPr>
          <w:b w:val="0"/>
          <w:bCs w:val="0"/>
          <w:lang w:eastAsia="lv-LV"/>
        </w:rPr>
        <w:t xml:space="preserve">izstrādāt </w:t>
      </w:r>
      <w:proofErr w:type="spellStart"/>
      <w:r w:rsidRPr="00342B24">
        <w:rPr>
          <w:b w:val="0"/>
          <w:bCs w:val="0"/>
          <w:lang w:eastAsia="lv-LV"/>
        </w:rPr>
        <w:t>velosatiksmes</w:t>
      </w:r>
      <w:proofErr w:type="spellEnd"/>
      <w:r w:rsidRPr="00342B24">
        <w:rPr>
          <w:b w:val="0"/>
          <w:bCs w:val="0"/>
          <w:lang w:eastAsia="lv-LV"/>
        </w:rPr>
        <w:t xml:space="preserve"> attīstības plānu ar mērķi integrēt velotransportu kopējā transporta sistēmā, veicinot videi draudzīgu transportlīdzekļu izmantošanu;</w:t>
      </w:r>
    </w:p>
    <w:p w:rsidR="001E6333" w:rsidRPr="00342B24" w:rsidRDefault="001E6333" w:rsidP="001E6333">
      <w:pPr>
        <w:pStyle w:val="Funkcijasbold"/>
        <w:numPr>
          <w:ilvl w:val="0"/>
          <w:numId w:val="44"/>
        </w:numPr>
        <w:ind w:left="0" w:firstLine="709"/>
        <w:rPr>
          <w:b w:val="0"/>
          <w:bCs w:val="0"/>
          <w:lang w:eastAsia="lv-LV"/>
        </w:rPr>
      </w:pPr>
      <w:r w:rsidRPr="00342B24">
        <w:rPr>
          <w:b w:val="0"/>
          <w:bCs w:val="0"/>
          <w:lang w:eastAsia="lv-LV"/>
        </w:rPr>
        <w:t>veikt uzraudzību darbības programmas “Izaugsme un nodarbinātība” specifiskā atbalsta mērķa “Uzlabot elektroniskās sakaru infrastruktūras pieejamību lauku teritorijās (Valsts atbalsta programma - Nākamās paaudzes tīkli lauku teritorijās)” otrās kārtas īstenošanai;</w:t>
      </w:r>
    </w:p>
    <w:p w:rsidR="001E6333" w:rsidRPr="00342B24" w:rsidRDefault="001E6333" w:rsidP="001E6333">
      <w:pPr>
        <w:pStyle w:val="Funkcijasbold"/>
        <w:numPr>
          <w:ilvl w:val="0"/>
          <w:numId w:val="44"/>
        </w:numPr>
        <w:ind w:left="0" w:firstLine="709"/>
        <w:rPr>
          <w:b w:val="0"/>
          <w:bCs w:val="0"/>
          <w:lang w:eastAsia="lv-LV"/>
        </w:rPr>
      </w:pPr>
      <w:r w:rsidRPr="00342B24">
        <w:rPr>
          <w:b w:val="0"/>
          <w:bCs w:val="0"/>
          <w:lang w:eastAsia="lv-LV"/>
        </w:rPr>
        <w:t xml:space="preserve">veikt Transporta attīstības pamatnostādņu 2014.-2020.gadam </w:t>
      </w:r>
      <w:proofErr w:type="spellStart"/>
      <w:r w:rsidRPr="00342B24">
        <w:rPr>
          <w:b w:val="0"/>
          <w:bCs w:val="0"/>
          <w:lang w:eastAsia="lv-LV"/>
        </w:rPr>
        <w:t>vidusposma</w:t>
      </w:r>
      <w:proofErr w:type="spellEnd"/>
      <w:r w:rsidRPr="00342B24">
        <w:rPr>
          <w:b w:val="0"/>
          <w:bCs w:val="0"/>
          <w:lang w:eastAsia="lv-LV"/>
        </w:rPr>
        <w:t xml:space="preserve"> izvērtējumu, kas kalpotu par pamatu transporta politikas plānošanas dokumenta izstrādei laika posmam pēc 2020.gada;</w:t>
      </w:r>
    </w:p>
    <w:p w:rsidR="001E6333" w:rsidRPr="00342B24" w:rsidRDefault="001E6333" w:rsidP="001E6333">
      <w:pPr>
        <w:pStyle w:val="Funkcijasbold"/>
        <w:numPr>
          <w:ilvl w:val="0"/>
          <w:numId w:val="44"/>
        </w:numPr>
        <w:ind w:left="0" w:firstLine="709"/>
        <w:rPr>
          <w:b w:val="0"/>
          <w:bCs w:val="0"/>
          <w:lang w:eastAsia="lv-LV"/>
        </w:rPr>
      </w:pPr>
      <w:r w:rsidRPr="00342B24">
        <w:rPr>
          <w:b w:val="0"/>
          <w:bCs w:val="0"/>
          <w:lang w:eastAsia="lv-LV"/>
        </w:rPr>
        <w:t>veikt uzraudzību darbības programmā “Izaugsme un nodarbinātība” specifiskā atbalsta mērķa ietvaros definēto transporta nozares rezultatīvo rādītāju sasniegšanai.</w:t>
      </w:r>
    </w:p>
    <w:p w:rsidR="001E6333" w:rsidRPr="00342B24" w:rsidRDefault="001E6333" w:rsidP="001E6333">
      <w:pPr>
        <w:jc w:val="both"/>
        <w:rPr>
          <w:sz w:val="24"/>
          <w:szCs w:val="24"/>
        </w:rPr>
      </w:pPr>
    </w:p>
    <w:p w:rsidR="001E6333" w:rsidRPr="00342B24" w:rsidRDefault="0019477D" w:rsidP="00342B24">
      <w:pPr>
        <w:pStyle w:val="Heading2"/>
        <w:rPr>
          <w:lang w:eastAsia="zh-CN" w:bidi="hi-IN"/>
        </w:rPr>
      </w:pPr>
      <w:bookmarkStart w:id="18" w:name="_Toc466633355"/>
      <w:r w:rsidRPr="00342B24">
        <w:rPr>
          <w:lang w:eastAsia="zh-CN" w:bidi="hi-IN"/>
        </w:rPr>
        <w:t>4</w:t>
      </w:r>
      <w:r w:rsidR="001E6333" w:rsidRPr="00342B24">
        <w:rPr>
          <w:lang w:eastAsia="zh-CN" w:bidi="hi-IN"/>
        </w:rPr>
        <w:t>.2. Loģistikas nozares padome</w:t>
      </w:r>
      <w:bookmarkEnd w:id="18"/>
      <w:r w:rsidR="001E6333" w:rsidRPr="00342B24">
        <w:rPr>
          <w:lang w:eastAsia="zh-CN" w:bidi="hi-IN"/>
        </w:rPr>
        <w:t xml:space="preserve"> </w:t>
      </w:r>
    </w:p>
    <w:p w:rsidR="001E6333" w:rsidRPr="00342B24" w:rsidRDefault="001E6333" w:rsidP="001E6333">
      <w:pPr>
        <w:widowControl w:val="0"/>
        <w:suppressAutoHyphens/>
        <w:ind w:right="-2"/>
        <w:contextualSpacing/>
        <w:jc w:val="both"/>
        <w:rPr>
          <w:rFonts w:eastAsia="SimSun" w:cs="Times New Roman"/>
          <w:kern w:val="1"/>
          <w:sz w:val="24"/>
          <w:szCs w:val="24"/>
          <w:lang w:eastAsia="zh-CN" w:bidi="hi-IN"/>
        </w:rPr>
      </w:pPr>
    </w:p>
    <w:p w:rsidR="001E6333" w:rsidRPr="00342B24" w:rsidRDefault="001E6333" w:rsidP="001E6333">
      <w:pPr>
        <w:widowControl w:val="0"/>
        <w:suppressAutoHyphens/>
        <w:ind w:right="-2"/>
        <w:contextualSpacing/>
        <w:jc w:val="both"/>
        <w:rPr>
          <w:rFonts w:eastAsia="SimSun" w:cs="Times New Roman"/>
          <w:kern w:val="1"/>
          <w:sz w:val="24"/>
          <w:szCs w:val="24"/>
          <w:lang w:eastAsia="zh-CN" w:bidi="hi-IN"/>
        </w:rPr>
      </w:pPr>
      <w:r w:rsidRPr="00342B24">
        <w:rPr>
          <w:rFonts w:eastAsia="SimSun" w:cs="Times New Roman"/>
          <w:kern w:val="1"/>
          <w:sz w:val="24"/>
          <w:szCs w:val="24"/>
          <w:lang w:eastAsia="zh-CN" w:bidi="hi-IN"/>
        </w:rPr>
        <w:t>Lai veicinātu jaunu kravu un investīciju piesaisti, kā arī pilnvērtīgāku Latvijas iekļaušanos reģionālās un globālās piegāžu ķēdēs Satiksmes ministrija 2014.gada martā izveidoja Loģistikas nozares padomi valsts sekretāra K.Ozoliņa vadībā. Padomes sastāvā ir Satiksmes ministrijas pārstāvji, SIA “</w:t>
      </w:r>
      <w:proofErr w:type="spellStart"/>
      <w:r w:rsidRPr="00342B24">
        <w:rPr>
          <w:rFonts w:eastAsia="SimSun" w:cs="Times New Roman"/>
          <w:kern w:val="1"/>
          <w:sz w:val="24"/>
          <w:szCs w:val="24"/>
          <w:lang w:eastAsia="zh-CN" w:bidi="hi-IN"/>
        </w:rPr>
        <w:t>LDz</w:t>
      </w:r>
      <w:proofErr w:type="spellEnd"/>
      <w:r w:rsidRPr="00342B24">
        <w:rPr>
          <w:rFonts w:eastAsia="SimSun" w:cs="Times New Roman"/>
          <w:kern w:val="1"/>
          <w:sz w:val="24"/>
          <w:szCs w:val="24"/>
          <w:lang w:eastAsia="zh-CN" w:bidi="hi-IN"/>
        </w:rPr>
        <w:t xml:space="preserve"> Loģistika”, Starptautiskās lidostas “Rīga”, Rīgas, Ventspils brīvostu pārvalžu, Liepājas SEZ pārvaldes pārstāvji, kā arī Latvijas tranzīta biznesa asociācijas, Latvijas Loģistikas </w:t>
      </w:r>
      <w:r w:rsidR="00AE2C59" w:rsidRPr="00342B24">
        <w:rPr>
          <w:rFonts w:eastAsia="SimSun" w:cs="Times New Roman"/>
          <w:kern w:val="1"/>
          <w:sz w:val="24"/>
          <w:szCs w:val="24"/>
          <w:lang w:eastAsia="zh-CN" w:bidi="hi-IN"/>
        </w:rPr>
        <w:t>a</w:t>
      </w:r>
      <w:r w:rsidRPr="00342B24">
        <w:rPr>
          <w:rFonts w:eastAsia="SimSun" w:cs="Times New Roman"/>
          <w:kern w:val="1"/>
          <w:sz w:val="24"/>
          <w:szCs w:val="24"/>
          <w:lang w:eastAsia="zh-CN" w:bidi="hi-IN"/>
        </w:rPr>
        <w:t xml:space="preserve">sociācijas, Latvijas </w:t>
      </w:r>
      <w:proofErr w:type="spellStart"/>
      <w:r w:rsidRPr="00342B24">
        <w:rPr>
          <w:rFonts w:eastAsia="SimSun" w:cs="Times New Roman"/>
          <w:kern w:val="1"/>
          <w:sz w:val="24"/>
          <w:szCs w:val="24"/>
          <w:lang w:eastAsia="zh-CN" w:bidi="hi-IN"/>
        </w:rPr>
        <w:t>Stividorkompāniju</w:t>
      </w:r>
      <w:proofErr w:type="spellEnd"/>
      <w:r w:rsidRPr="00342B24">
        <w:rPr>
          <w:rFonts w:eastAsia="SimSun" w:cs="Times New Roman"/>
          <w:kern w:val="1"/>
          <w:sz w:val="24"/>
          <w:szCs w:val="24"/>
          <w:lang w:eastAsia="zh-CN" w:bidi="hi-IN"/>
        </w:rPr>
        <w:t xml:space="preserve"> </w:t>
      </w:r>
      <w:r w:rsidR="00AE2C59" w:rsidRPr="00342B24">
        <w:rPr>
          <w:rFonts w:eastAsia="SimSun" w:cs="Times New Roman"/>
          <w:kern w:val="1"/>
          <w:sz w:val="24"/>
          <w:szCs w:val="24"/>
          <w:lang w:eastAsia="zh-CN" w:bidi="hi-IN"/>
        </w:rPr>
        <w:t>a</w:t>
      </w:r>
      <w:r w:rsidRPr="00342B24">
        <w:rPr>
          <w:rFonts w:eastAsia="SimSun" w:cs="Times New Roman"/>
          <w:kern w:val="1"/>
          <w:sz w:val="24"/>
          <w:szCs w:val="24"/>
          <w:lang w:eastAsia="zh-CN" w:bidi="hi-IN"/>
        </w:rPr>
        <w:t>sociācijas, Biedrības Autopārvadātāju asociācijas “Latvijas Auto</w:t>
      </w:r>
      <w:r w:rsidR="00AE2C59" w:rsidRPr="00342B24">
        <w:rPr>
          <w:rFonts w:eastAsia="SimSun" w:cs="Times New Roman"/>
          <w:kern w:val="1"/>
          <w:sz w:val="24"/>
          <w:szCs w:val="24"/>
          <w:lang w:eastAsia="zh-CN" w:bidi="hi-IN"/>
        </w:rPr>
        <w:t>”</w:t>
      </w:r>
      <w:r w:rsidRPr="00342B24">
        <w:rPr>
          <w:rFonts w:eastAsia="SimSun" w:cs="Times New Roman"/>
          <w:kern w:val="1"/>
          <w:sz w:val="24"/>
          <w:szCs w:val="24"/>
          <w:lang w:eastAsia="zh-CN" w:bidi="hi-IN"/>
        </w:rPr>
        <w:t>, Latvijas Nacionālās kravas ekspeditoru asociācijas un Baltijas asociācijas – Transports un loģistika pārstāvji. Uzņēmēju asociāciju biedru vidū ir ap 650 uzņēmēji. Padomes darba rezultātā sadarbībā ar privāto sektoru tika izveidots svarīgs koordinācijas mehānisms Latvijas loģistikas piedāvājumu izstrādei potenciālo klientu vajadzībām jaunu kravu plūsmu piesaistei. Piedāvājumu izstrāde un jaunu kravu piesaiste Latvijas tranzīta koridoram ir uzņēmuma “</w:t>
      </w:r>
      <w:proofErr w:type="spellStart"/>
      <w:r w:rsidRPr="00342B24">
        <w:rPr>
          <w:rFonts w:eastAsia="SimSun" w:cs="Times New Roman"/>
          <w:kern w:val="1"/>
          <w:sz w:val="24"/>
          <w:szCs w:val="24"/>
          <w:lang w:eastAsia="zh-CN" w:bidi="hi-IN"/>
        </w:rPr>
        <w:t>LDz</w:t>
      </w:r>
      <w:proofErr w:type="spellEnd"/>
      <w:r w:rsidRPr="00342B24">
        <w:rPr>
          <w:rFonts w:eastAsia="SimSun" w:cs="Times New Roman"/>
          <w:kern w:val="1"/>
          <w:sz w:val="24"/>
          <w:szCs w:val="24"/>
          <w:lang w:eastAsia="zh-CN" w:bidi="hi-IN"/>
        </w:rPr>
        <w:t xml:space="preserve"> Loģistika” galvenais uzdevums. Loģistikas padome darbojas kā atbalsta koordinācijas mehānisms izstrādājot un </w:t>
      </w:r>
      <w:r w:rsidRPr="00342B24">
        <w:rPr>
          <w:rFonts w:eastAsia="SimSun" w:cs="Times New Roman"/>
          <w:kern w:val="1"/>
          <w:sz w:val="24"/>
          <w:szCs w:val="24"/>
          <w:lang w:eastAsia="zh-CN" w:bidi="hi-IN"/>
        </w:rPr>
        <w:lastRenderedPageBreak/>
        <w:t xml:space="preserve">prezentējot šos piedāvājumus starptautiskā līmenī. Kopš padomes izveidošanas ir notikušas vairākas starptautiskās aktivitātes, kur Latvijas loģistikas piedāvājums tika prezentēts. Padomes ietvaros regulāri tiek pārrunāti starptautisko aktivitāšu rezultāti, kā arī plānotās aktivitātes. Šobrīd viens no galvenajiem Latvijas mērķa tirgiem, no kurienes piesaistīt kravas ir Ķīna. Taču uzmanība tiek pievērsta arī </w:t>
      </w:r>
      <w:proofErr w:type="spellStart"/>
      <w:r w:rsidRPr="00342B24">
        <w:rPr>
          <w:rFonts w:eastAsia="SimSun" w:cs="Times New Roman"/>
          <w:kern w:val="1"/>
          <w:sz w:val="24"/>
          <w:szCs w:val="24"/>
          <w:lang w:eastAsia="zh-CN" w:bidi="hi-IN"/>
        </w:rPr>
        <w:t>Centrālāzijai</w:t>
      </w:r>
      <w:proofErr w:type="spellEnd"/>
      <w:r w:rsidRPr="00342B24">
        <w:rPr>
          <w:rFonts w:eastAsia="SimSun" w:cs="Times New Roman"/>
          <w:kern w:val="1"/>
          <w:sz w:val="24"/>
          <w:szCs w:val="24"/>
          <w:lang w:eastAsia="zh-CN" w:bidi="hi-IN"/>
        </w:rPr>
        <w:t xml:space="preserve">, Ziemeļu-Dienvidu virzienam attīstot </w:t>
      </w:r>
      <w:proofErr w:type="spellStart"/>
      <w:r w:rsidRPr="00342B24">
        <w:rPr>
          <w:rFonts w:eastAsia="SimSun" w:cs="Times New Roman"/>
          <w:kern w:val="1"/>
          <w:sz w:val="24"/>
          <w:szCs w:val="24"/>
          <w:lang w:eastAsia="zh-CN" w:bidi="hi-IN"/>
        </w:rPr>
        <w:t>konteinervilcienu</w:t>
      </w:r>
      <w:proofErr w:type="spellEnd"/>
      <w:r w:rsidRPr="00342B24">
        <w:rPr>
          <w:rFonts w:eastAsia="SimSun" w:cs="Times New Roman"/>
          <w:kern w:val="1"/>
          <w:sz w:val="24"/>
          <w:szCs w:val="24"/>
          <w:lang w:eastAsia="zh-CN" w:bidi="hi-IN"/>
        </w:rPr>
        <w:t xml:space="preserve"> ZUBR, u.c. mērķa tirgiem. 16+1 valdības vadītāju samitā </w:t>
      </w:r>
      <w:proofErr w:type="spellStart"/>
      <w:r w:rsidRPr="00342B24">
        <w:rPr>
          <w:rFonts w:eastAsia="SimSun" w:cs="Times New Roman"/>
          <w:kern w:val="1"/>
          <w:sz w:val="24"/>
          <w:szCs w:val="24"/>
          <w:lang w:eastAsia="zh-CN" w:bidi="hi-IN"/>
        </w:rPr>
        <w:t>Sudžou</w:t>
      </w:r>
      <w:proofErr w:type="spellEnd"/>
      <w:r w:rsidRPr="00342B24">
        <w:rPr>
          <w:rFonts w:eastAsia="SimSun" w:cs="Times New Roman"/>
          <w:kern w:val="1"/>
          <w:sz w:val="24"/>
          <w:szCs w:val="24"/>
          <w:lang w:eastAsia="zh-CN" w:bidi="hi-IN"/>
        </w:rPr>
        <w:t xml:space="preserve"> 2015.gada novembrī tika nolemts Latvijai uzticēt loģistikas jomas koordinēšanu 16+1 formātā. Šis formāts ir laba  iespēja Latvijai kļūt vairāk atpazīstamai veidojot sadarbību ar Ķīnu loģistikas jomā un virzot loģistikas piedāvājumus Ķīnas partneriem. Vēl viena būtiska tēma, kas tiek diskutēta Loģistikas nozares padomes ietvaros ir </w:t>
      </w:r>
      <w:proofErr w:type="spellStart"/>
      <w:r w:rsidRPr="00342B24">
        <w:rPr>
          <w:rFonts w:eastAsia="SimSun" w:cs="Times New Roman"/>
          <w:kern w:val="1"/>
          <w:sz w:val="24"/>
          <w:szCs w:val="24"/>
          <w:lang w:eastAsia="zh-CN" w:bidi="hi-IN"/>
        </w:rPr>
        <w:t>intermodālā</w:t>
      </w:r>
      <w:proofErr w:type="spellEnd"/>
      <w:r w:rsidRPr="00342B24">
        <w:rPr>
          <w:rFonts w:eastAsia="SimSun" w:cs="Times New Roman"/>
          <w:kern w:val="1"/>
          <w:sz w:val="24"/>
          <w:szCs w:val="24"/>
          <w:lang w:eastAsia="zh-CN" w:bidi="hi-IN"/>
        </w:rPr>
        <w:t xml:space="preserve"> loģistikas centra izveide Salaspilī saistībā ar </w:t>
      </w:r>
      <w:proofErr w:type="spellStart"/>
      <w:r w:rsidRPr="00342B24">
        <w:rPr>
          <w:rFonts w:eastAsia="SimSun" w:cs="Times New Roman"/>
          <w:kern w:val="1"/>
          <w:sz w:val="24"/>
          <w:szCs w:val="24"/>
          <w:lang w:eastAsia="zh-CN" w:bidi="hi-IN"/>
        </w:rPr>
        <w:t>Rail</w:t>
      </w:r>
      <w:proofErr w:type="spellEnd"/>
      <w:r w:rsidRPr="00342B24">
        <w:rPr>
          <w:rFonts w:eastAsia="SimSun" w:cs="Times New Roman"/>
          <w:kern w:val="1"/>
          <w:sz w:val="24"/>
          <w:szCs w:val="24"/>
          <w:lang w:eastAsia="zh-CN" w:bidi="hi-IN"/>
        </w:rPr>
        <w:t xml:space="preserve"> </w:t>
      </w:r>
      <w:proofErr w:type="spellStart"/>
      <w:r w:rsidRPr="00342B24">
        <w:rPr>
          <w:rFonts w:eastAsia="SimSun" w:cs="Times New Roman"/>
          <w:kern w:val="1"/>
          <w:sz w:val="24"/>
          <w:szCs w:val="24"/>
          <w:lang w:eastAsia="zh-CN" w:bidi="hi-IN"/>
        </w:rPr>
        <w:t>Baltica</w:t>
      </w:r>
      <w:proofErr w:type="spellEnd"/>
      <w:r w:rsidRPr="00342B24">
        <w:rPr>
          <w:rFonts w:eastAsia="SimSun" w:cs="Times New Roman"/>
          <w:kern w:val="1"/>
          <w:sz w:val="24"/>
          <w:szCs w:val="24"/>
          <w:lang w:eastAsia="zh-CN" w:bidi="hi-IN"/>
        </w:rPr>
        <w:t xml:space="preserve"> dzelzceļa projektu. Tiek apspriests jautājums par iespēju blakus šim loģistikas centram veidot Ķīnas kravu reģionālo distribūcijas centru Baltijā un Skandināvijā. Papildus minētiem jautājumiem padomes ietvaros regulāri notiek informācijas apmaiņa un diskusijas par aktuālo situāciju tranzīta un loģistikas jomā, kā arī prognozēm un priekšlikumiem situācijas uzlabošanai.</w:t>
      </w:r>
    </w:p>
    <w:p w:rsidR="001E6333" w:rsidRPr="00342B24" w:rsidRDefault="001E6333" w:rsidP="00E155F8">
      <w:pPr>
        <w:rPr>
          <w:b/>
          <w:sz w:val="24"/>
          <w:szCs w:val="24"/>
        </w:rPr>
      </w:pPr>
    </w:p>
    <w:p w:rsidR="00E155F8" w:rsidRPr="00342B24" w:rsidRDefault="0019477D" w:rsidP="00342B24">
      <w:pPr>
        <w:pStyle w:val="Heading1"/>
      </w:pPr>
      <w:bookmarkStart w:id="19" w:name="_Toc466633356"/>
      <w:r w:rsidRPr="00342B24">
        <w:t>5</w:t>
      </w:r>
      <w:r w:rsidR="0017144E" w:rsidRPr="00342B24">
        <w:t>. Kurzemes reģiona investīciju attīst</w:t>
      </w:r>
      <w:r w:rsidR="00E155F8" w:rsidRPr="00342B24">
        <w:t>ības projekti</w:t>
      </w:r>
      <w:bookmarkEnd w:id="19"/>
      <w:r w:rsidR="00E155F8" w:rsidRPr="00342B24">
        <w:t xml:space="preserve"> </w:t>
      </w:r>
    </w:p>
    <w:p w:rsidR="00E155F8" w:rsidRPr="00342B24" w:rsidRDefault="0019477D" w:rsidP="00342B24">
      <w:pPr>
        <w:pStyle w:val="Heading2"/>
      </w:pPr>
      <w:bookmarkStart w:id="20" w:name="_Toc466633357"/>
      <w:r w:rsidRPr="00342B24">
        <w:t>5</w:t>
      </w:r>
      <w:r w:rsidR="002554EC" w:rsidRPr="00342B24">
        <w:t>.1.</w:t>
      </w:r>
      <w:r w:rsidR="00E155F8" w:rsidRPr="00342B24">
        <w:t>TEN-T tīkls Kurzemes reģionā</w:t>
      </w:r>
      <w:bookmarkEnd w:id="20"/>
    </w:p>
    <w:p w:rsidR="00E155F8" w:rsidRPr="00342B24" w:rsidRDefault="00E155F8" w:rsidP="00E155F8">
      <w:pPr>
        <w:jc w:val="both"/>
        <w:rPr>
          <w:rFonts w:cs="Times New Roman"/>
          <w:sz w:val="24"/>
          <w:szCs w:val="24"/>
        </w:rPr>
      </w:pPr>
    </w:p>
    <w:p w:rsidR="00E155F8" w:rsidRPr="00342B24" w:rsidRDefault="00E155F8" w:rsidP="00E155F8">
      <w:pPr>
        <w:jc w:val="both"/>
        <w:rPr>
          <w:rFonts w:cs="Times New Roman"/>
          <w:color w:val="000000"/>
          <w:sz w:val="24"/>
          <w:szCs w:val="24"/>
        </w:rPr>
      </w:pPr>
      <w:r w:rsidRPr="00342B24">
        <w:rPr>
          <w:rFonts w:cs="Times New Roman"/>
          <w:sz w:val="24"/>
          <w:szCs w:val="24"/>
        </w:rPr>
        <w:t xml:space="preserve">TEN-T tīkls Kurzemes reģionā ietver sevī </w:t>
      </w:r>
      <w:r w:rsidRPr="00342B24">
        <w:rPr>
          <w:rFonts w:cs="Times New Roman"/>
          <w:color w:val="000000"/>
          <w:sz w:val="24"/>
          <w:szCs w:val="24"/>
        </w:rPr>
        <w:t>Ventspils un Liepājas ostas, kā arī dzelzceļu un autoceļu savienojumus, kas ved no Ventspils un Liepājas uz Krieviju un Baltkrieviju. TEN-T tīklā ir iekļautas arī Liepājas un Ventspils reģionālās lidostas, kā arī autoceļš no Liepājas uz Lietuvu.</w:t>
      </w:r>
    </w:p>
    <w:p w:rsidR="00E155F8" w:rsidRPr="00342B24" w:rsidRDefault="00E155F8" w:rsidP="00E155F8">
      <w:pPr>
        <w:jc w:val="both"/>
        <w:rPr>
          <w:rFonts w:cs="Times New Roman"/>
          <w:color w:val="000000"/>
          <w:sz w:val="24"/>
          <w:szCs w:val="24"/>
        </w:rPr>
      </w:pPr>
      <w:r w:rsidRPr="00342B24">
        <w:rPr>
          <w:rFonts w:cs="Times New Roman"/>
          <w:color w:val="000000"/>
          <w:sz w:val="24"/>
          <w:szCs w:val="24"/>
        </w:rPr>
        <w:t>Liepājas osta un tās dzelzceļu un autoceļu savienojumi ir iekļauti TEN-T visaptverošā tīklā. Savukārt Ventspils osta un Ventspils dzelzceļu un autoceļu savienojumi ar Krieviju un Baltkrieviju ir iekļauti TEN-T pamattīklā.</w:t>
      </w:r>
    </w:p>
    <w:p w:rsidR="00E155F8" w:rsidRPr="00342B24" w:rsidRDefault="00E155F8" w:rsidP="00E155F8">
      <w:pPr>
        <w:jc w:val="both"/>
        <w:rPr>
          <w:rFonts w:cs="Times New Roman"/>
          <w:color w:val="000000"/>
          <w:sz w:val="24"/>
          <w:szCs w:val="24"/>
        </w:rPr>
      </w:pPr>
      <w:r w:rsidRPr="00342B24">
        <w:rPr>
          <w:rFonts w:cs="Times New Roman"/>
          <w:color w:val="000000"/>
          <w:sz w:val="24"/>
          <w:szCs w:val="24"/>
        </w:rPr>
        <w:t>Ventspils osta un Ventspils dzelzceļu un autoceļu savienojumi ar Rīgu ir iekļauti arī TEN-T pamattīkla Ziemeļjūras-Baltijas jūras koridorā. Ziemeļjūras-Baltijas jūras koridoram ir apstiprināts koridora attīstības darba plāns un ir apkopoti infrastruktūras attīstības projekti, t.sk. Ventspils brīvostas projekti.</w:t>
      </w:r>
    </w:p>
    <w:p w:rsidR="0017144E" w:rsidRPr="00342B24" w:rsidRDefault="0017144E" w:rsidP="0017144E">
      <w:pPr>
        <w:rPr>
          <w:sz w:val="24"/>
          <w:szCs w:val="24"/>
        </w:rPr>
      </w:pPr>
    </w:p>
    <w:p w:rsidR="0017144E" w:rsidRPr="00342B24" w:rsidRDefault="0019477D" w:rsidP="00342B24">
      <w:pPr>
        <w:pStyle w:val="Heading2"/>
      </w:pPr>
      <w:bookmarkStart w:id="21" w:name="_Toc466633358"/>
      <w:r w:rsidRPr="00342B24">
        <w:t>5</w:t>
      </w:r>
      <w:r w:rsidR="002554EC" w:rsidRPr="00342B24">
        <w:t>.2.</w:t>
      </w:r>
      <w:r w:rsidR="00740C5A" w:rsidRPr="00342B24">
        <w:t>Attīstības projekti d</w:t>
      </w:r>
      <w:r w:rsidR="0017144E" w:rsidRPr="00342B24">
        <w:t>zelzceļa nozarē</w:t>
      </w:r>
      <w:bookmarkEnd w:id="21"/>
    </w:p>
    <w:p w:rsidR="0017144E" w:rsidRPr="00342B24" w:rsidRDefault="0017144E" w:rsidP="0017144E">
      <w:pPr>
        <w:rPr>
          <w:sz w:val="24"/>
          <w:szCs w:val="24"/>
        </w:rPr>
      </w:pPr>
    </w:p>
    <w:p w:rsidR="0017144E" w:rsidRPr="00342B24" w:rsidRDefault="0017144E" w:rsidP="0017144E">
      <w:pPr>
        <w:jc w:val="both"/>
        <w:rPr>
          <w:sz w:val="24"/>
          <w:szCs w:val="24"/>
        </w:rPr>
      </w:pPr>
      <w:r w:rsidRPr="00342B24">
        <w:rPr>
          <w:sz w:val="24"/>
          <w:szCs w:val="24"/>
        </w:rPr>
        <w:t>Liepājā ir realizēts projekts: Liepājas stacijas signalizācijas sistēmas modernizācija ar sliežu ceļu rekonstrukciju.</w:t>
      </w:r>
    </w:p>
    <w:p w:rsidR="0017144E" w:rsidRPr="00342B24" w:rsidRDefault="0017144E" w:rsidP="0017144E">
      <w:pPr>
        <w:jc w:val="both"/>
        <w:rPr>
          <w:sz w:val="24"/>
          <w:szCs w:val="24"/>
        </w:rPr>
      </w:pPr>
      <w:r w:rsidRPr="00342B24">
        <w:rPr>
          <w:sz w:val="24"/>
          <w:szCs w:val="24"/>
        </w:rPr>
        <w:t xml:space="preserve">Projekta kopējās izmaksas veido 24 403 516.00 </w:t>
      </w:r>
      <w:r w:rsidR="00BF11D2" w:rsidRPr="00342B24">
        <w:rPr>
          <w:sz w:val="24"/>
          <w:szCs w:val="24"/>
        </w:rPr>
        <w:t>EUR</w:t>
      </w:r>
      <w:r w:rsidRPr="00342B24">
        <w:rPr>
          <w:sz w:val="24"/>
          <w:szCs w:val="24"/>
        </w:rPr>
        <w:t xml:space="preserve">, no kuriem 18 764 763.58 </w:t>
      </w:r>
      <w:r w:rsidR="00BF11D2" w:rsidRPr="00342B24">
        <w:rPr>
          <w:sz w:val="24"/>
          <w:szCs w:val="24"/>
        </w:rPr>
        <w:t>EUR</w:t>
      </w:r>
      <w:r w:rsidRPr="00342B24">
        <w:rPr>
          <w:sz w:val="24"/>
          <w:szCs w:val="24"/>
        </w:rPr>
        <w:t xml:space="preserve"> ir ES Kohēzijas fonda līdzfinansējums, bet 5 638 752.42 </w:t>
      </w:r>
      <w:r w:rsidR="00BF11D2" w:rsidRPr="00342B24">
        <w:rPr>
          <w:sz w:val="24"/>
          <w:szCs w:val="24"/>
        </w:rPr>
        <w:t>EUR</w:t>
      </w:r>
      <w:r w:rsidRPr="00342B24">
        <w:rPr>
          <w:sz w:val="24"/>
          <w:szCs w:val="24"/>
        </w:rPr>
        <w:t xml:space="preserve"> - VAS “Latvijas dzelzceļš” finansējums.</w:t>
      </w:r>
    </w:p>
    <w:p w:rsidR="0017144E" w:rsidRPr="00342B24" w:rsidRDefault="0017144E" w:rsidP="0017144E">
      <w:pPr>
        <w:pStyle w:val="NormalWeb"/>
      </w:pPr>
      <w:r w:rsidRPr="00342B24">
        <w:t xml:space="preserve">Saite </w:t>
      </w:r>
      <w:r w:rsidRPr="00706D39">
        <w:t xml:space="preserve">uz pilnu informāciju par projektu: </w:t>
      </w:r>
      <w:hyperlink r:id="rId15" w:history="1">
        <w:r w:rsidRPr="00706D39">
          <w:rPr>
            <w:rStyle w:val="Hyperlink"/>
            <w:color w:val="auto"/>
          </w:rPr>
          <w:t>http://www.ldz.lv/lv/content/liep%C4%81jas-stacijas-signaliz%C4%81cijas-sist%C4%93mas-moderniz%C4%81cija-ar-slie%C5%BEu-ce%C4%BCu-rekonstrukciju</w:t>
        </w:r>
      </w:hyperlink>
      <w:r w:rsidRPr="00706D39">
        <w:t xml:space="preserve"> </w:t>
      </w:r>
    </w:p>
    <w:p w:rsidR="00706D39" w:rsidRDefault="00706D39" w:rsidP="0017144E">
      <w:pPr>
        <w:spacing w:after="150"/>
        <w:rPr>
          <w:rFonts w:cs="Times New Roman"/>
          <w:sz w:val="24"/>
          <w:szCs w:val="24"/>
          <w:u w:val="single"/>
          <w:lang w:eastAsia="lv-LV"/>
        </w:rPr>
      </w:pPr>
    </w:p>
    <w:p w:rsidR="00706D39" w:rsidRDefault="00706D39" w:rsidP="0017144E">
      <w:pPr>
        <w:spacing w:after="150"/>
        <w:rPr>
          <w:rFonts w:cs="Times New Roman"/>
          <w:sz w:val="24"/>
          <w:szCs w:val="24"/>
          <w:u w:val="single"/>
          <w:lang w:eastAsia="lv-LV"/>
        </w:rPr>
      </w:pPr>
    </w:p>
    <w:p w:rsidR="0017144E" w:rsidRPr="00342B24" w:rsidRDefault="0017144E" w:rsidP="0017144E">
      <w:pPr>
        <w:spacing w:after="150"/>
        <w:rPr>
          <w:rFonts w:cs="Times New Roman"/>
          <w:sz w:val="24"/>
          <w:szCs w:val="24"/>
          <w:lang w:eastAsia="lv-LV"/>
        </w:rPr>
      </w:pPr>
      <w:r w:rsidRPr="00342B24">
        <w:rPr>
          <w:rFonts w:cs="Times New Roman"/>
          <w:sz w:val="24"/>
          <w:szCs w:val="24"/>
          <w:u w:val="single"/>
          <w:lang w:eastAsia="lv-LV"/>
        </w:rPr>
        <w:lastRenderedPageBreak/>
        <w:t>Galvenie izbūv</w:t>
      </w:r>
      <w:r w:rsidR="00AE2C59" w:rsidRPr="00342B24">
        <w:rPr>
          <w:rFonts w:cs="Times New Roman"/>
          <w:sz w:val="24"/>
          <w:szCs w:val="24"/>
          <w:u w:val="single"/>
          <w:lang w:eastAsia="lv-LV"/>
        </w:rPr>
        <w:t>es</w:t>
      </w:r>
      <w:r w:rsidRPr="00342B24">
        <w:rPr>
          <w:rFonts w:cs="Times New Roman"/>
          <w:sz w:val="24"/>
          <w:szCs w:val="24"/>
          <w:u w:val="single"/>
          <w:lang w:eastAsia="lv-LV"/>
        </w:rPr>
        <w:t xml:space="preserve"> rādītāji:</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Mikroprocesoru signalizācijas sistēmas centralizācija Liepājas stacijā un posmā Liepāja-</w:t>
      </w:r>
      <w:proofErr w:type="spellStart"/>
      <w:r w:rsidRPr="00342B24">
        <w:rPr>
          <w:rFonts w:cs="Times New Roman"/>
          <w:sz w:val="24"/>
          <w:szCs w:val="24"/>
          <w:lang w:eastAsia="lv-LV"/>
        </w:rPr>
        <w:t>Tore</w:t>
      </w:r>
      <w:proofErr w:type="spellEnd"/>
      <w:r w:rsidRPr="00342B24">
        <w:rPr>
          <w:rFonts w:cs="Times New Roman"/>
          <w:sz w:val="24"/>
          <w:szCs w:val="24"/>
          <w:lang w:eastAsia="lv-LV"/>
        </w:rPr>
        <w:t>.</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Stacijā iebūvēti vairāk kā 151 km signalizācijas kabeļi jaunā kabeļu kanalizācijā.</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 xml:space="preserve">Jauni 123 luksofori (t.sk. masta luksofori - 38 gab., </w:t>
      </w:r>
      <w:proofErr w:type="spellStart"/>
      <w:r w:rsidRPr="00342B24">
        <w:rPr>
          <w:rFonts w:cs="Times New Roman"/>
          <w:sz w:val="24"/>
          <w:szCs w:val="24"/>
          <w:lang w:eastAsia="lv-LV"/>
        </w:rPr>
        <w:t>pundurluksofori</w:t>
      </w:r>
      <w:proofErr w:type="spellEnd"/>
      <w:r w:rsidRPr="00342B24">
        <w:rPr>
          <w:rFonts w:cs="Times New Roman"/>
          <w:sz w:val="24"/>
          <w:szCs w:val="24"/>
          <w:lang w:eastAsia="lv-LV"/>
        </w:rPr>
        <w:t xml:space="preserve"> - 85 gab.)</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 xml:space="preserve">Uzstādītas pārmiju </w:t>
      </w:r>
      <w:proofErr w:type="spellStart"/>
      <w:r w:rsidRPr="00342B24">
        <w:rPr>
          <w:rFonts w:cs="Times New Roman"/>
          <w:sz w:val="24"/>
          <w:szCs w:val="24"/>
          <w:lang w:eastAsia="lv-LV"/>
        </w:rPr>
        <w:t>elektropiedziņas</w:t>
      </w:r>
      <w:proofErr w:type="spellEnd"/>
      <w:r w:rsidRPr="00342B24">
        <w:rPr>
          <w:rFonts w:cs="Times New Roman"/>
          <w:sz w:val="24"/>
          <w:szCs w:val="24"/>
          <w:lang w:eastAsia="lv-LV"/>
        </w:rPr>
        <w:t xml:space="preserve"> 71 gab. un pārmiju </w:t>
      </w:r>
      <w:proofErr w:type="spellStart"/>
      <w:r w:rsidRPr="00342B24">
        <w:rPr>
          <w:rFonts w:cs="Times New Roman"/>
          <w:sz w:val="24"/>
          <w:szCs w:val="24"/>
          <w:lang w:eastAsia="lv-LV"/>
        </w:rPr>
        <w:t>elektroapsildes</w:t>
      </w:r>
      <w:proofErr w:type="spellEnd"/>
      <w:r w:rsidRPr="00342B24">
        <w:rPr>
          <w:rFonts w:cs="Times New Roman"/>
          <w:sz w:val="24"/>
          <w:szCs w:val="24"/>
          <w:lang w:eastAsia="lv-LV"/>
        </w:rPr>
        <w:t xml:space="preserve"> sistēma</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Rekonstruētas transformatoru apakšstacijas;</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 xml:space="preserve">Nepārtraukta barošanas sistēma ar UPS un </w:t>
      </w:r>
      <w:proofErr w:type="spellStart"/>
      <w:r w:rsidRPr="00342B24">
        <w:rPr>
          <w:rFonts w:cs="Times New Roman"/>
          <w:sz w:val="24"/>
          <w:szCs w:val="24"/>
          <w:lang w:eastAsia="lv-LV"/>
        </w:rPr>
        <w:t>dīzeļģeneratoru</w:t>
      </w:r>
      <w:proofErr w:type="spellEnd"/>
      <w:r w:rsidRPr="00342B24">
        <w:rPr>
          <w:rFonts w:cs="Times New Roman"/>
          <w:sz w:val="24"/>
          <w:szCs w:val="24"/>
          <w:lang w:eastAsia="lv-LV"/>
        </w:rPr>
        <w:t>;</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Neapsargājamās regulējamās pārbrauktuves aprīkotas ar jaunu signalizācijas sistēmu – 6 komplekti (t.sk. pāri sliežu ceļiem Nr. 202; 201; 60; 64; 38; km 223+334);</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Apsargājamā pārbrauktuve km 219+832,53 (Cukura iela) ar jaunu signalizācijas sistēmu;</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Stacijas sliežu ceļu pārbūve - 3800,7 metri</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Jaunas pārmiju pārvedas 18 gab.</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Pārliktas 6 pārmiju pārvedas jaunai stacijas konfigurācijai;</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Staciju apgaismošana.</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 xml:space="preserve">Videonovērošanas sistēma Cukura iela  (km219+832,53) pārbrauktuvei, posmā Liepāja – </w:t>
      </w:r>
      <w:proofErr w:type="spellStart"/>
      <w:r w:rsidRPr="00342B24">
        <w:rPr>
          <w:rFonts w:cs="Times New Roman"/>
          <w:sz w:val="24"/>
          <w:szCs w:val="24"/>
          <w:lang w:eastAsia="lv-LV"/>
        </w:rPr>
        <w:t>Tore</w:t>
      </w:r>
      <w:proofErr w:type="spellEnd"/>
      <w:r w:rsidRPr="00342B24">
        <w:rPr>
          <w:rFonts w:cs="Times New Roman"/>
          <w:sz w:val="24"/>
          <w:szCs w:val="24"/>
          <w:lang w:eastAsia="lv-LV"/>
        </w:rPr>
        <w:t>.</w:t>
      </w:r>
    </w:p>
    <w:p w:rsidR="0017144E" w:rsidRPr="00342B24" w:rsidRDefault="0017144E" w:rsidP="0017144E">
      <w:pPr>
        <w:numPr>
          <w:ilvl w:val="0"/>
          <w:numId w:val="45"/>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Liepājas vilcienu kustības/satiksmes monitorings Rīgā.</w:t>
      </w:r>
    </w:p>
    <w:p w:rsidR="0017144E" w:rsidRPr="00342B24" w:rsidRDefault="0017144E" w:rsidP="0017144E">
      <w:pPr>
        <w:pStyle w:val="NormalWeb"/>
      </w:pPr>
      <w:r w:rsidRPr="00342B24">
        <w:t xml:space="preserve">Kā arī ir realizēts </w:t>
      </w:r>
      <w:proofErr w:type="spellStart"/>
      <w:r w:rsidRPr="00342B24">
        <w:rPr>
          <w:i/>
          <w:iCs/>
          <w:u w:val="single"/>
        </w:rPr>
        <w:t>Apakšprojekts</w:t>
      </w:r>
      <w:proofErr w:type="spellEnd"/>
      <w:r w:rsidRPr="00342B24">
        <w:rPr>
          <w:i/>
          <w:iCs/>
          <w:u w:val="single"/>
        </w:rPr>
        <w:t xml:space="preserve"> „Divu dzelzceļa sliežu ceļu izbūve Ziemeļu parkā Pulvera ielā 13, Pulvera ielā 15/19, Liepājā”</w:t>
      </w:r>
      <w:r w:rsidRPr="00342B24">
        <w:t>.</w:t>
      </w:r>
    </w:p>
    <w:p w:rsidR="00BF11D2" w:rsidRPr="00342B24" w:rsidRDefault="0017144E" w:rsidP="0017144E">
      <w:pPr>
        <w:spacing w:after="150"/>
        <w:ind w:left="342"/>
        <w:rPr>
          <w:rFonts w:cs="Times New Roman"/>
          <w:sz w:val="24"/>
          <w:szCs w:val="24"/>
          <w:lang w:eastAsia="lv-LV"/>
        </w:rPr>
      </w:pPr>
      <w:r w:rsidRPr="00342B24">
        <w:rPr>
          <w:rFonts w:cs="Times New Roman"/>
          <w:sz w:val="24"/>
          <w:szCs w:val="24"/>
          <w:lang w:eastAsia="lv-LV"/>
        </w:rPr>
        <w:t xml:space="preserve">Kopējā </w:t>
      </w:r>
      <w:proofErr w:type="spellStart"/>
      <w:r w:rsidRPr="00342B24">
        <w:rPr>
          <w:rFonts w:cs="Times New Roman"/>
          <w:sz w:val="24"/>
          <w:szCs w:val="24"/>
          <w:lang w:eastAsia="lv-LV"/>
        </w:rPr>
        <w:t>apakšprojekta</w:t>
      </w:r>
      <w:proofErr w:type="spellEnd"/>
      <w:r w:rsidRPr="00342B24">
        <w:rPr>
          <w:rFonts w:cs="Times New Roman"/>
          <w:sz w:val="24"/>
          <w:szCs w:val="24"/>
          <w:lang w:eastAsia="lv-LV"/>
        </w:rPr>
        <w:t xml:space="preserve"> izmaksu summa: 1 034 789.35 EUR t.sk. </w:t>
      </w:r>
    </w:p>
    <w:p w:rsidR="0017144E" w:rsidRPr="00342B24" w:rsidRDefault="0017144E" w:rsidP="0017144E">
      <w:pPr>
        <w:spacing w:after="150"/>
        <w:ind w:left="342"/>
        <w:rPr>
          <w:rFonts w:cs="Times New Roman"/>
          <w:sz w:val="24"/>
          <w:szCs w:val="24"/>
          <w:lang w:eastAsia="lv-LV"/>
        </w:rPr>
      </w:pPr>
      <w:r w:rsidRPr="00342B24">
        <w:rPr>
          <w:rFonts w:cs="Times New Roman"/>
          <w:sz w:val="24"/>
          <w:szCs w:val="24"/>
          <w:lang w:eastAsia="lv-LV"/>
        </w:rPr>
        <w:t xml:space="preserve">ES līdzekļi 875 358.40 EUR un </w:t>
      </w:r>
      <w:proofErr w:type="spellStart"/>
      <w:r w:rsidRPr="00342B24">
        <w:rPr>
          <w:rFonts w:cs="Times New Roman"/>
          <w:sz w:val="24"/>
          <w:szCs w:val="24"/>
          <w:lang w:eastAsia="lv-LV"/>
        </w:rPr>
        <w:t>LDz</w:t>
      </w:r>
      <w:proofErr w:type="spellEnd"/>
      <w:r w:rsidRPr="00342B24">
        <w:rPr>
          <w:rFonts w:cs="Times New Roman"/>
          <w:sz w:val="24"/>
          <w:szCs w:val="24"/>
          <w:lang w:eastAsia="lv-LV"/>
        </w:rPr>
        <w:t xml:space="preserve"> līdzekļi 159 430.95 EUR   </w:t>
      </w:r>
    </w:p>
    <w:p w:rsidR="0017144E" w:rsidRPr="00342B24" w:rsidRDefault="0017144E" w:rsidP="0017144E">
      <w:pPr>
        <w:spacing w:after="150"/>
        <w:ind w:left="342"/>
        <w:rPr>
          <w:rFonts w:cs="Times New Roman"/>
          <w:sz w:val="24"/>
          <w:szCs w:val="24"/>
          <w:lang w:eastAsia="lv-LV"/>
        </w:rPr>
      </w:pPr>
      <w:r w:rsidRPr="00342B24">
        <w:rPr>
          <w:rFonts w:cs="Times New Roman"/>
          <w:sz w:val="24"/>
          <w:szCs w:val="24"/>
          <w:lang w:eastAsia="lv-LV"/>
        </w:rPr>
        <w:t>Uzņēmējs SIA “LDZ infrastruktūra” </w:t>
      </w:r>
    </w:p>
    <w:p w:rsidR="0017144E" w:rsidRPr="00342B24" w:rsidRDefault="0017144E" w:rsidP="0017144E">
      <w:pPr>
        <w:spacing w:after="150"/>
        <w:ind w:left="342"/>
        <w:rPr>
          <w:rFonts w:cs="Times New Roman"/>
          <w:sz w:val="24"/>
          <w:szCs w:val="24"/>
          <w:lang w:eastAsia="lv-LV"/>
        </w:rPr>
      </w:pPr>
      <w:r w:rsidRPr="00342B24">
        <w:rPr>
          <w:rFonts w:cs="Times New Roman"/>
          <w:sz w:val="24"/>
          <w:szCs w:val="24"/>
          <w:lang w:eastAsia="lv-LV"/>
        </w:rPr>
        <w:t> </w:t>
      </w:r>
      <w:r w:rsidRPr="00342B24">
        <w:rPr>
          <w:rFonts w:cs="Times New Roman"/>
          <w:sz w:val="24"/>
          <w:szCs w:val="24"/>
          <w:u w:val="single"/>
          <w:lang w:eastAsia="lv-LV"/>
        </w:rPr>
        <w:t>Galvenie izbūv</w:t>
      </w:r>
      <w:r w:rsidR="00AE2C59" w:rsidRPr="00342B24">
        <w:rPr>
          <w:rFonts w:cs="Times New Roman"/>
          <w:sz w:val="24"/>
          <w:szCs w:val="24"/>
          <w:u w:val="single"/>
          <w:lang w:eastAsia="lv-LV"/>
        </w:rPr>
        <w:t>es</w:t>
      </w:r>
      <w:r w:rsidRPr="00342B24">
        <w:rPr>
          <w:rFonts w:cs="Times New Roman"/>
          <w:sz w:val="24"/>
          <w:szCs w:val="24"/>
          <w:u w:val="single"/>
          <w:lang w:eastAsia="lv-LV"/>
        </w:rPr>
        <w:t xml:space="preserve"> rādītāji:</w:t>
      </w:r>
    </w:p>
    <w:p w:rsidR="0017144E" w:rsidRPr="00342B24" w:rsidRDefault="0017144E" w:rsidP="0017144E">
      <w:pPr>
        <w:numPr>
          <w:ilvl w:val="0"/>
          <w:numId w:val="46"/>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Izbūvēti divi sliežu ceļi ar kopējo garumu 1325 metri.</w:t>
      </w:r>
    </w:p>
    <w:p w:rsidR="0017144E" w:rsidRPr="00342B24" w:rsidRDefault="0017144E" w:rsidP="0017144E">
      <w:pPr>
        <w:numPr>
          <w:ilvl w:val="0"/>
          <w:numId w:val="46"/>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Iebūvētas 4 jaunas pārmijas.</w:t>
      </w:r>
    </w:p>
    <w:p w:rsidR="0017144E" w:rsidRPr="00342B24" w:rsidRDefault="0017144E" w:rsidP="0017144E">
      <w:pPr>
        <w:numPr>
          <w:ilvl w:val="0"/>
          <w:numId w:val="46"/>
        </w:numPr>
        <w:spacing w:before="100" w:beforeAutospacing="1" w:after="100" w:afterAutospacing="1"/>
        <w:ind w:left="495"/>
        <w:rPr>
          <w:rFonts w:cs="Times New Roman"/>
          <w:sz w:val="24"/>
          <w:szCs w:val="24"/>
          <w:lang w:eastAsia="lv-LV"/>
        </w:rPr>
      </w:pPr>
      <w:r w:rsidRPr="00342B24">
        <w:rPr>
          <w:rFonts w:cs="Times New Roman"/>
          <w:sz w:val="24"/>
          <w:szCs w:val="24"/>
          <w:lang w:eastAsia="lv-LV"/>
        </w:rPr>
        <w:t xml:space="preserve">Izbūvēta drenāžas un ūdens </w:t>
      </w:r>
      <w:proofErr w:type="spellStart"/>
      <w:r w:rsidRPr="00342B24">
        <w:rPr>
          <w:rFonts w:cs="Times New Roman"/>
          <w:sz w:val="24"/>
          <w:szCs w:val="24"/>
          <w:lang w:eastAsia="lv-LV"/>
        </w:rPr>
        <w:t>novades</w:t>
      </w:r>
      <w:proofErr w:type="spellEnd"/>
      <w:r w:rsidRPr="00342B24">
        <w:rPr>
          <w:rFonts w:cs="Times New Roman"/>
          <w:sz w:val="24"/>
          <w:szCs w:val="24"/>
          <w:lang w:eastAsia="lv-LV"/>
        </w:rPr>
        <w:t xml:space="preserve"> sistēmas.</w:t>
      </w:r>
    </w:p>
    <w:p w:rsidR="0017144E" w:rsidRPr="00342B24" w:rsidRDefault="0019477D" w:rsidP="00342B24">
      <w:pPr>
        <w:pStyle w:val="Heading2"/>
      </w:pPr>
      <w:bookmarkStart w:id="22" w:name="_Toc466633359"/>
      <w:r w:rsidRPr="00342B24">
        <w:t>5</w:t>
      </w:r>
      <w:r w:rsidR="002554EC" w:rsidRPr="00342B24">
        <w:t>.3.</w:t>
      </w:r>
      <w:r w:rsidR="00740C5A" w:rsidRPr="00342B24">
        <w:t>Attīstības projekti o</w:t>
      </w:r>
      <w:r w:rsidR="00BF11D2" w:rsidRPr="00342B24">
        <w:t>stu nozarē</w:t>
      </w:r>
      <w:bookmarkEnd w:id="22"/>
    </w:p>
    <w:p w:rsidR="0017144E" w:rsidRPr="00342B24" w:rsidRDefault="0017144E" w:rsidP="00E2170E">
      <w:pPr>
        <w:jc w:val="both"/>
        <w:rPr>
          <w:sz w:val="24"/>
          <w:szCs w:val="24"/>
        </w:rPr>
      </w:pPr>
    </w:p>
    <w:p w:rsidR="005849FA" w:rsidRPr="00342B24" w:rsidRDefault="005849FA" w:rsidP="00E2170E">
      <w:pPr>
        <w:jc w:val="both"/>
        <w:rPr>
          <w:b/>
          <w:i/>
          <w:sz w:val="24"/>
          <w:szCs w:val="24"/>
          <w:u w:val="single"/>
        </w:rPr>
      </w:pPr>
      <w:r w:rsidRPr="00342B24">
        <w:rPr>
          <w:b/>
          <w:i/>
          <w:sz w:val="24"/>
          <w:szCs w:val="24"/>
          <w:u w:val="single"/>
        </w:rPr>
        <w:t>Liepājas ostas attīstība</w:t>
      </w:r>
    </w:p>
    <w:p w:rsidR="005849FA" w:rsidRPr="00342B24" w:rsidRDefault="00DD13B4" w:rsidP="00E2170E">
      <w:pPr>
        <w:jc w:val="both"/>
        <w:rPr>
          <w:sz w:val="24"/>
          <w:szCs w:val="24"/>
        </w:rPr>
      </w:pPr>
      <w:r w:rsidRPr="00342B24">
        <w:rPr>
          <w:sz w:val="24"/>
          <w:szCs w:val="24"/>
        </w:rPr>
        <w:t>1.Liepājas ostas viļņlaužu rekonstrukcija</w:t>
      </w:r>
    </w:p>
    <w:p w:rsidR="00DD13B4" w:rsidRPr="00342B24" w:rsidRDefault="00DD13B4" w:rsidP="00DD13B4">
      <w:pPr>
        <w:jc w:val="both"/>
        <w:rPr>
          <w:sz w:val="24"/>
          <w:szCs w:val="24"/>
        </w:rPr>
      </w:pPr>
      <w:r w:rsidRPr="00342B24">
        <w:rPr>
          <w:sz w:val="24"/>
          <w:szCs w:val="24"/>
          <w:u w:val="single"/>
        </w:rPr>
        <w:t>Periods:</w:t>
      </w:r>
      <w:r w:rsidRPr="00342B24">
        <w:rPr>
          <w:sz w:val="24"/>
          <w:szCs w:val="24"/>
        </w:rPr>
        <w:t xml:space="preserve"> 2014.-2017.</w:t>
      </w:r>
    </w:p>
    <w:p w:rsidR="00DD13B4" w:rsidRPr="00342B24" w:rsidRDefault="00DD13B4" w:rsidP="00DD13B4">
      <w:pPr>
        <w:jc w:val="both"/>
        <w:rPr>
          <w:sz w:val="24"/>
          <w:szCs w:val="24"/>
        </w:rPr>
      </w:pPr>
      <w:r w:rsidRPr="00342B24">
        <w:rPr>
          <w:sz w:val="24"/>
          <w:szCs w:val="24"/>
          <w:u w:val="single"/>
        </w:rPr>
        <w:t>Stadija</w:t>
      </w:r>
      <w:r w:rsidRPr="00342B24">
        <w:rPr>
          <w:sz w:val="24"/>
          <w:szCs w:val="24"/>
        </w:rPr>
        <w:t xml:space="preserve">: Projekta realizācija tiks uzsākta 2017.gadā </w:t>
      </w:r>
    </w:p>
    <w:p w:rsidR="00DD13B4" w:rsidRPr="00342B24" w:rsidRDefault="00DD13B4" w:rsidP="00DD13B4">
      <w:pPr>
        <w:jc w:val="both"/>
        <w:rPr>
          <w:sz w:val="24"/>
          <w:szCs w:val="24"/>
        </w:rPr>
      </w:pPr>
      <w:r w:rsidRPr="00342B24">
        <w:rPr>
          <w:sz w:val="24"/>
          <w:szCs w:val="24"/>
          <w:u w:val="single"/>
        </w:rPr>
        <w:t>Nepieciešamais finansējums</w:t>
      </w:r>
      <w:r w:rsidRPr="00342B24">
        <w:rPr>
          <w:sz w:val="24"/>
          <w:szCs w:val="24"/>
        </w:rPr>
        <w:t xml:space="preserve">: 45.5 milj. EUR, 2014.-2020. gada plānošanas perioda ES fondi, privātais finansējums </w:t>
      </w:r>
    </w:p>
    <w:p w:rsidR="00DD13B4" w:rsidRPr="00342B24" w:rsidRDefault="00DD13B4" w:rsidP="00DD13B4">
      <w:pPr>
        <w:jc w:val="both"/>
        <w:rPr>
          <w:sz w:val="24"/>
          <w:szCs w:val="24"/>
        </w:rPr>
      </w:pPr>
      <w:r w:rsidRPr="00342B24">
        <w:rPr>
          <w:sz w:val="24"/>
          <w:szCs w:val="24"/>
          <w:u w:val="single"/>
        </w:rPr>
        <w:t>Pa</w:t>
      </w:r>
      <w:r w:rsidR="00AE2C59" w:rsidRPr="00342B24">
        <w:rPr>
          <w:sz w:val="24"/>
          <w:szCs w:val="24"/>
          <w:u w:val="single"/>
        </w:rPr>
        <w:t>š</w:t>
      </w:r>
      <w:r w:rsidRPr="00342B24">
        <w:rPr>
          <w:sz w:val="24"/>
          <w:szCs w:val="24"/>
          <w:u w:val="single"/>
        </w:rPr>
        <w:t>reizējā stadija:</w:t>
      </w:r>
      <w:r w:rsidRPr="00342B24">
        <w:rPr>
          <w:sz w:val="24"/>
          <w:szCs w:val="24"/>
        </w:rPr>
        <w:t xml:space="preserve"> Ir ierosināti Darbības </w:t>
      </w:r>
      <w:r w:rsidR="00AE2C59" w:rsidRPr="00342B24">
        <w:rPr>
          <w:sz w:val="24"/>
          <w:szCs w:val="24"/>
        </w:rPr>
        <w:t>p</w:t>
      </w:r>
      <w:r w:rsidRPr="00342B24">
        <w:rPr>
          <w:sz w:val="24"/>
          <w:szCs w:val="24"/>
        </w:rPr>
        <w:t xml:space="preserve">rogrammas grozījumi, kuru iznākums var skart SAM 6.1.1. ietvaros realizējamo pasākumu </w:t>
      </w:r>
      <w:proofErr w:type="spellStart"/>
      <w:r w:rsidRPr="00342B24">
        <w:rPr>
          <w:sz w:val="24"/>
          <w:szCs w:val="24"/>
        </w:rPr>
        <w:t>attiecināmību</w:t>
      </w:r>
      <w:proofErr w:type="spellEnd"/>
      <w:r w:rsidRPr="00342B24">
        <w:rPr>
          <w:sz w:val="24"/>
          <w:szCs w:val="24"/>
        </w:rPr>
        <w:t xml:space="preserve">. Projekta realizācija tiks uzsākta pēc Darbības </w:t>
      </w:r>
      <w:r w:rsidR="00AE2C59" w:rsidRPr="00342B24">
        <w:rPr>
          <w:sz w:val="24"/>
          <w:szCs w:val="24"/>
        </w:rPr>
        <w:t>p</w:t>
      </w:r>
      <w:r w:rsidRPr="00342B24">
        <w:rPr>
          <w:sz w:val="24"/>
          <w:szCs w:val="24"/>
        </w:rPr>
        <w:t>rogrammas grozījumu apstiprināšanas.</w:t>
      </w:r>
    </w:p>
    <w:p w:rsidR="00DD13B4" w:rsidRPr="00342B24" w:rsidRDefault="00DD13B4" w:rsidP="00DD13B4">
      <w:pPr>
        <w:jc w:val="both"/>
        <w:rPr>
          <w:sz w:val="24"/>
          <w:szCs w:val="24"/>
        </w:rPr>
      </w:pPr>
    </w:p>
    <w:p w:rsidR="00DD13B4" w:rsidRPr="00342B24" w:rsidRDefault="00DD13B4" w:rsidP="00DD13B4">
      <w:pPr>
        <w:jc w:val="both"/>
        <w:rPr>
          <w:sz w:val="24"/>
          <w:szCs w:val="24"/>
        </w:rPr>
      </w:pPr>
      <w:r w:rsidRPr="00342B24">
        <w:rPr>
          <w:sz w:val="24"/>
          <w:szCs w:val="24"/>
        </w:rPr>
        <w:t>2.Liepājas ostas dzelzceļa infrastruktūras attīstība</w:t>
      </w:r>
    </w:p>
    <w:p w:rsidR="00DD13B4" w:rsidRPr="00342B24" w:rsidRDefault="00DD13B4" w:rsidP="00DD13B4">
      <w:pPr>
        <w:jc w:val="both"/>
        <w:rPr>
          <w:sz w:val="24"/>
          <w:szCs w:val="24"/>
        </w:rPr>
      </w:pPr>
      <w:r w:rsidRPr="00342B24">
        <w:rPr>
          <w:sz w:val="24"/>
          <w:szCs w:val="24"/>
          <w:u w:val="single"/>
        </w:rPr>
        <w:t>Periods:</w:t>
      </w:r>
      <w:r w:rsidRPr="00342B24">
        <w:rPr>
          <w:sz w:val="24"/>
          <w:szCs w:val="24"/>
        </w:rPr>
        <w:t xml:space="preserve"> 2016.-2018.</w:t>
      </w:r>
    </w:p>
    <w:p w:rsidR="00DD13B4" w:rsidRPr="00342B24" w:rsidRDefault="00DD13B4" w:rsidP="00DD13B4">
      <w:pPr>
        <w:jc w:val="both"/>
        <w:rPr>
          <w:sz w:val="24"/>
          <w:szCs w:val="24"/>
        </w:rPr>
      </w:pPr>
      <w:r w:rsidRPr="00342B24">
        <w:rPr>
          <w:sz w:val="24"/>
          <w:szCs w:val="24"/>
          <w:u w:val="single"/>
        </w:rPr>
        <w:t>Stadija</w:t>
      </w:r>
      <w:r w:rsidRPr="00342B24">
        <w:rPr>
          <w:sz w:val="24"/>
          <w:szCs w:val="24"/>
        </w:rPr>
        <w:t>: Projekta realizācija nav uzsākta</w:t>
      </w:r>
    </w:p>
    <w:p w:rsidR="00DD13B4" w:rsidRPr="00342B24" w:rsidRDefault="00DD13B4" w:rsidP="00DD13B4">
      <w:pPr>
        <w:jc w:val="both"/>
        <w:rPr>
          <w:sz w:val="24"/>
          <w:szCs w:val="24"/>
        </w:rPr>
      </w:pPr>
      <w:r w:rsidRPr="00342B24">
        <w:rPr>
          <w:sz w:val="24"/>
          <w:szCs w:val="24"/>
          <w:u w:val="single"/>
        </w:rPr>
        <w:t>Nepieciešamais finansējums</w:t>
      </w:r>
      <w:r w:rsidRPr="00342B24">
        <w:rPr>
          <w:sz w:val="24"/>
          <w:szCs w:val="24"/>
        </w:rPr>
        <w:t xml:space="preserve">: 16.4 milj. EUR, privātais finansējums </w:t>
      </w:r>
    </w:p>
    <w:p w:rsidR="005849FA" w:rsidRPr="00342B24" w:rsidRDefault="00DD13B4" w:rsidP="00E2170E">
      <w:pPr>
        <w:jc w:val="both"/>
        <w:rPr>
          <w:sz w:val="24"/>
          <w:szCs w:val="24"/>
        </w:rPr>
      </w:pPr>
      <w:r w:rsidRPr="00342B24">
        <w:rPr>
          <w:sz w:val="24"/>
          <w:szCs w:val="24"/>
          <w:u w:val="single"/>
        </w:rPr>
        <w:lastRenderedPageBreak/>
        <w:t>Pa</w:t>
      </w:r>
      <w:r w:rsidR="00AE2C59" w:rsidRPr="00342B24">
        <w:rPr>
          <w:sz w:val="24"/>
          <w:szCs w:val="24"/>
          <w:u w:val="single"/>
        </w:rPr>
        <w:t>š</w:t>
      </w:r>
      <w:r w:rsidRPr="00342B24">
        <w:rPr>
          <w:sz w:val="24"/>
          <w:szCs w:val="24"/>
          <w:u w:val="single"/>
        </w:rPr>
        <w:t>reizējā stadija:</w:t>
      </w:r>
      <w:r w:rsidRPr="00342B24">
        <w:rPr>
          <w:sz w:val="24"/>
          <w:szCs w:val="24"/>
        </w:rPr>
        <w:t xml:space="preserve"> Projekta realizācija ir atlikta sakarā ar publiskā finansējuma trūkumu.</w:t>
      </w:r>
    </w:p>
    <w:p w:rsidR="00DD13B4" w:rsidRPr="00342B24" w:rsidRDefault="00DD13B4" w:rsidP="00E2170E">
      <w:pPr>
        <w:jc w:val="both"/>
        <w:rPr>
          <w:sz w:val="24"/>
          <w:szCs w:val="24"/>
        </w:rPr>
      </w:pPr>
    </w:p>
    <w:p w:rsidR="00DD13B4" w:rsidRPr="00342B24" w:rsidRDefault="00DD13B4" w:rsidP="00DD13B4">
      <w:pPr>
        <w:jc w:val="both"/>
        <w:rPr>
          <w:sz w:val="24"/>
          <w:szCs w:val="24"/>
        </w:rPr>
      </w:pPr>
      <w:r w:rsidRPr="00342B24">
        <w:rPr>
          <w:sz w:val="24"/>
          <w:szCs w:val="24"/>
        </w:rPr>
        <w:t>3.Liepājas ostas padziļināšana</w:t>
      </w:r>
    </w:p>
    <w:p w:rsidR="00DD13B4" w:rsidRPr="00342B24" w:rsidRDefault="00DD13B4" w:rsidP="00DD13B4">
      <w:pPr>
        <w:jc w:val="both"/>
        <w:rPr>
          <w:sz w:val="24"/>
          <w:szCs w:val="24"/>
        </w:rPr>
      </w:pPr>
      <w:r w:rsidRPr="00342B24">
        <w:rPr>
          <w:sz w:val="24"/>
          <w:szCs w:val="24"/>
          <w:u w:val="single"/>
        </w:rPr>
        <w:t>Periods:</w:t>
      </w:r>
      <w:r w:rsidRPr="00342B24">
        <w:rPr>
          <w:sz w:val="24"/>
          <w:szCs w:val="24"/>
        </w:rPr>
        <w:t xml:space="preserve"> 2014.</w:t>
      </w:r>
    </w:p>
    <w:p w:rsidR="00DD13B4" w:rsidRPr="00342B24" w:rsidRDefault="00DD13B4" w:rsidP="00DD13B4">
      <w:pPr>
        <w:jc w:val="both"/>
        <w:rPr>
          <w:sz w:val="24"/>
          <w:szCs w:val="24"/>
        </w:rPr>
      </w:pPr>
      <w:r w:rsidRPr="00342B24">
        <w:rPr>
          <w:sz w:val="24"/>
          <w:szCs w:val="24"/>
          <w:u w:val="single"/>
        </w:rPr>
        <w:t>Stadija</w:t>
      </w:r>
      <w:r w:rsidRPr="00342B24">
        <w:rPr>
          <w:sz w:val="24"/>
          <w:szCs w:val="24"/>
        </w:rPr>
        <w:t xml:space="preserve">: Projekta realizācija tika pabeigta 2015.gada 31.oktobrī.  </w:t>
      </w:r>
    </w:p>
    <w:p w:rsidR="00DD13B4" w:rsidRPr="00342B24" w:rsidRDefault="00DD13B4" w:rsidP="00DD13B4">
      <w:pPr>
        <w:jc w:val="both"/>
        <w:rPr>
          <w:sz w:val="24"/>
          <w:szCs w:val="24"/>
        </w:rPr>
      </w:pPr>
      <w:r w:rsidRPr="00342B24">
        <w:rPr>
          <w:sz w:val="24"/>
          <w:szCs w:val="24"/>
          <w:u w:val="single"/>
        </w:rPr>
        <w:t>Nepieciešamais finansējums</w:t>
      </w:r>
      <w:r w:rsidRPr="00342B24">
        <w:rPr>
          <w:sz w:val="24"/>
          <w:szCs w:val="24"/>
        </w:rPr>
        <w:t xml:space="preserve">: 2.6 milj. EUR </w:t>
      </w:r>
    </w:p>
    <w:p w:rsidR="00DD13B4" w:rsidRPr="00342B24" w:rsidRDefault="00DD13B4" w:rsidP="00DD13B4">
      <w:pPr>
        <w:jc w:val="both"/>
        <w:rPr>
          <w:sz w:val="24"/>
          <w:szCs w:val="24"/>
        </w:rPr>
      </w:pPr>
      <w:r w:rsidRPr="00342B24">
        <w:rPr>
          <w:sz w:val="24"/>
          <w:szCs w:val="24"/>
        </w:rPr>
        <w:t>2007.-2013.gada plānošanas perioda ES fondi, neskaitot Liepājas SEZ finansējumu</w:t>
      </w:r>
    </w:p>
    <w:p w:rsidR="00DD13B4" w:rsidRPr="00342B24" w:rsidRDefault="00AE2C59" w:rsidP="00DD13B4">
      <w:pPr>
        <w:jc w:val="both"/>
        <w:rPr>
          <w:sz w:val="24"/>
          <w:szCs w:val="24"/>
        </w:rPr>
      </w:pPr>
      <w:r w:rsidRPr="00342B24">
        <w:rPr>
          <w:sz w:val="24"/>
          <w:szCs w:val="24"/>
          <w:u w:val="single"/>
        </w:rPr>
        <w:t xml:space="preserve">Pašreizējā </w:t>
      </w:r>
      <w:r w:rsidR="00DD13B4" w:rsidRPr="00342B24">
        <w:rPr>
          <w:sz w:val="24"/>
          <w:szCs w:val="24"/>
          <w:u w:val="single"/>
        </w:rPr>
        <w:t>stadija:</w:t>
      </w:r>
      <w:r w:rsidR="00DD13B4" w:rsidRPr="00342B24">
        <w:rPr>
          <w:sz w:val="24"/>
          <w:szCs w:val="24"/>
        </w:rPr>
        <w:t xml:space="preserve"> Pamatojums: Vienošanās Nr.SM2009/-36 par Eiropas Savienības fonda projekta Nr.3DP/3.3.1.3.0/09/IPIA/SM/001 „Liepājas ostas padziļināšana” īstenošanu </w:t>
      </w:r>
    </w:p>
    <w:p w:rsidR="00DD13B4" w:rsidRPr="00342B24" w:rsidRDefault="00DD13B4" w:rsidP="00DD13B4">
      <w:pPr>
        <w:jc w:val="both"/>
        <w:rPr>
          <w:sz w:val="24"/>
          <w:szCs w:val="24"/>
        </w:rPr>
      </w:pPr>
      <w:r w:rsidRPr="00342B24">
        <w:rPr>
          <w:sz w:val="24"/>
          <w:szCs w:val="24"/>
        </w:rPr>
        <w:t>grozījumi Nr.5.</w:t>
      </w:r>
    </w:p>
    <w:p w:rsidR="000B48F6" w:rsidRPr="00342B24" w:rsidRDefault="000B48F6" w:rsidP="00DD13B4">
      <w:pPr>
        <w:jc w:val="both"/>
        <w:rPr>
          <w:sz w:val="24"/>
          <w:szCs w:val="24"/>
        </w:rPr>
      </w:pPr>
    </w:p>
    <w:p w:rsidR="00BF11D2" w:rsidRPr="00342B24" w:rsidRDefault="00BF11D2" w:rsidP="00E2170E">
      <w:pPr>
        <w:jc w:val="both"/>
        <w:rPr>
          <w:b/>
          <w:i/>
          <w:sz w:val="24"/>
          <w:szCs w:val="24"/>
          <w:u w:val="single"/>
        </w:rPr>
      </w:pPr>
      <w:r w:rsidRPr="00342B24">
        <w:rPr>
          <w:b/>
          <w:i/>
          <w:sz w:val="24"/>
          <w:szCs w:val="24"/>
          <w:u w:val="single"/>
        </w:rPr>
        <w:t>Ventspils brīvostas attīstība</w:t>
      </w:r>
    </w:p>
    <w:p w:rsidR="0017144E" w:rsidRPr="00342B24" w:rsidRDefault="005849FA" w:rsidP="00E2170E">
      <w:pPr>
        <w:jc w:val="both"/>
        <w:rPr>
          <w:sz w:val="24"/>
          <w:szCs w:val="24"/>
        </w:rPr>
      </w:pPr>
      <w:r w:rsidRPr="00342B24">
        <w:rPr>
          <w:sz w:val="24"/>
          <w:szCs w:val="24"/>
        </w:rPr>
        <w:t>1.</w:t>
      </w:r>
      <w:r w:rsidR="00BF11D2" w:rsidRPr="00342B24">
        <w:rPr>
          <w:sz w:val="24"/>
          <w:szCs w:val="24"/>
        </w:rPr>
        <w:t xml:space="preserve">Pievadceļi Ventspils brīvostas teritorijā esošajiem termināļiem un industriālajām zonām. </w:t>
      </w:r>
    </w:p>
    <w:p w:rsidR="00BF11D2" w:rsidRPr="00342B24" w:rsidRDefault="00BF11D2" w:rsidP="00E2170E">
      <w:pPr>
        <w:jc w:val="both"/>
        <w:rPr>
          <w:sz w:val="24"/>
          <w:szCs w:val="24"/>
        </w:rPr>
      </w:pPr>
      <w:r w:rsidRPr="00342B24">
        <w:rPr>
          <w:sz w:val="24"/>
          <w:szCs w:val="24"/>
          <w:u w:val="single"/>
        </w:rPr>
        <w:t>Periods:</w:t>
      </w:r>
      <w:r w:rsidRPr="00342B24">
        <w:rPr>
          <w:sz w:val="24"/>
          <w:szCs w:val="24"/>
        </w:rPr>
        <w:t xml:space="preserve"> 2014.-2020.</w:t>
      </w:r>
    </w:p>
    <w:p w:rsidR="00BF11D2" w:rsidRPr="00342B24" w:rsidRDefault="00BF11D2" w:rsidP="00E2170E">
      <w:pPr>
        <w:jc w:val="both"/>
        <w:rPr>
          <w:sz w:val="24"/>
          <w:szCs w:val="24"/>
        </w:rPr>
      </w:pPr>
      <w:r w:rsidRPr="00342B24">
        <w:rPr>
          <w:sz w:val="24"/>
          <w:szCs w:val="24"/>
          <w:u w:val="single"/>
        </w:rPr>
        <w:t>Stadija</w:t>
      </w:r>
      <w:r w:rsidRPr="00342B24">
        <w:rPr>
          <w:sz w:val="24"/>
          <w:szCs w:val="24"/>
        </w:rPr>
        <w:t>: nav uzsākts</w:t>
      </w:r>
    </w:p>
    <w:p w:rsidR="00BF11D2" w:rsidRPr="00342B24" w:rsidRDefault="00BF11D2" w:rsidP="00E2170E">
      <w:pPr>
        <w:jc w:val="both"/>
        <w:rPr>
          <w:sz w:val="24"/>
          <w:szCs w:val="24"/>
        </w:rPr>
      </w:pPr>
      <w:r w:rsidRPr="00342B24">
        <w:rPr>
          <w:sz w:val="24"/>
          <w:szCs w:val="24"/>
          <w:u w:val="single"/>
        </w:rPr>
        <w:t>Nepieciešamais finansējums</w:t>
      </w:r>
      <w:r w:rsidRPr="00342B24">
        <w:rPr>
          <w:sz w:val="24"/>
          <w:szCs w:val="24"/>
        </w:rPr>
        <w:t>: 28.5 milj. EUR, 2014.-2020. gada plānošanas perioda ES fondi, privātais finansējums</w:t>
      </w:r>
    </w:p>
    <w:p w:rsidR="00BF11D2" w:rsidRPr="00342B24" w:rsidRDefault="005849FA" w:rsidP="005849FA">
      <w:pPr>
        <w:jc w:val="both"/>
        <w:rPr>
          <w:sz w:val="24"/>
          <w:szCs w:val="24"/>
        </w:rPr>
      </w:pPr>
      <w:r w:rsidRPr="00342B24">
        <w:rPr>
          <w:sz w:val="24"/>
          <w:szCs w:val="24"/>
          <w:u w:val="single"/>
        </w:rPr>
        <w:t>Pa</w:t>
      </w:r>
      <w:r w:rsidR="00AE2C59" w:rsidRPr="00342B24">
        <w:rPr>
          <w:sz w:val="24"/>
          <w:szCs w:val="24"/>
          <w:u w:val="single"/>
        </w:rPr>
        <w:t>š</w:t>
      </w:r>
      <w:r w:rsidRPr="00342B24">
        <w:rPr>
          <w:sz w:val="24"/>
          <w:szCs w:val="24"/>
          <w:u w:val="single"/>
        </w:rPr>
        <w:t>reizējā stadija:</w:t>
      </w:r>
      <w:r w:rsidRPr="00342B24">
        <w:rPr>
          <w:sz w:val="24"/>
          <w:szCs w:val="24"/>
        </w:rPr>
        <w:t xml:space="preserve"> Projekta plānotas izmaksas 18,0 milj. EUR apmērā, no tiem KF finansējums 15,3 milj. EUR apmērā. Šobrīd vēl tiek gatavota projekta pieteikums. Paredzams, ka projekta realizācija tiks uzsākta 2017.gada sākumā.</w:t>
      </w:r>
    </w:p>
    <w:p w:rsidR="005849FA" w:rsidRPr="00342B24" w:rsidRDefault="005849FA" w:rsidP="005849FA">
      <w:pPr>
        <w:jc w:val="both"/>
        <w:rPr>
          <w:sz w:val="24"/>
          <w:szCs w:val="24"/>
        </w:rPr>
      </w:pPr>
    </w:p>
    <w:p w:rsidR="005849FA" w:rsidRPr="00342B24" w:rsidRDefault="005849FA" w:rsidP="005849FA">
      <w:pPr>
        <w:jc w:val="both"/>
        <w:rPr>
          <w:sz w:val="24"/>
          <w:szCs w:val="24"/>
        </w:rPr>
      </w:pPr>
      <w:r w:rsidRPr="00342B24">
        <w:rPr>
          <w:sz w:val="24"/>
          <w:szCs w:val="24"/>
        </w:rPr>
        <w:t xml:space="preserve">2.Ventspils brīvostas molu remonti </w:t>
      </w:r>
    </w:p>
    <w:p w:rsidR="005849FA" w:rsidRPr="00342B24" w:rsidRDefault="005849FA" w:rsidP="005849FA">
      <w:pPr>
        <w:jc w:val="both"/>
        <w:rPr>
          <w:sz w:val="24"/>
          <w:szCs w:val="24"/>
        </w:rPr>
      </w:pPr>
      <w:r w:rsidRPr="00342B24">
        <w:rPr>
          <w:sz w:val="24"/>
          <w:szCs w:val="24"/>
          <w:u w:val="single"/>
        </w:rPr>
        <w:t>Periods:</w:t>
      </w:r>
      <w:r w:rsidRPr="00342B24">
        <w:rPr>
          <w:sz w:val="24"/>
          <w:szCs w:val="24"/>
        </w:rPr>
        <w:t xml:space="preserve"> 2014.-2020.</w:t>
      </w:r>
    </w:p>
    <w:p w:rsidR="005849FA" w:rsidRPr="00342B24" w:rsidRDefault="005849FA" w:rsidP="005849FA">
      <w:pPr>
        <w:jc w:val="both"/>
        <w:rPr>
          <w:sz w:val="24"/>
          <w:szCs w:val="24"/>
        </w:rPr>
      </w:pPr>
      <w:r w:rsidRPr="00342B24">
        <w:rPr>
          <w:sz w:val="24"/>
          <w:szCs w:val="24"/>
          <w:u w:val="single"/>
        </w:rPr>
        <w:t>Stadija</w:t>
      </w:r>
      <w:r w:rsidRPr="00342B24">
        <w:rPr>
          <w:sz w:val="24"/>
          <w:szCs w:val="24"/>
        </w:rPr>
        <w:t>: nav uzsākts</w:t>
      </w:r>
    </w:p>
    <w:p w:rsidR="005849FA" w:rsidRPr="00342B24" w:rsidRDefault="005849FA" w:rsidP="005849FA">
      <w:pPr>
        <w:jc w:val="both"/>
        <w:rPr>
          <w:sz w:val="24"/>
          <w:szCs w:val="24"/>
        </w:rPr>
      </w:pPr>
      <w:r w:rsidRPr="00342B24">
        <w:rPr>
          <w:sz w:val="24"/>
          <w:szCs w:val="24"/>
          <w:u w:val="single"/>
        </w:rPr>
        <w:t>Nepieciešamais finansējums</w:t>
      </w:r>
      <w:r w:rsidRPr="00342B24">
        <w:rPr>
          <w:sz w:val="24"/>
          <w:szCs w:val="24"/>
        </w:rPr>
        <w:t>: 28.5 milj. EUR, 2014.-2020. gada plānošanas perioda ES fondi, privātais finansējums</w:t>
      </w:r>
    </w:p>
    <w:p w:rsidR="005849FA" w:rsidRPr="00342B24" w:rsidRDefault="005849FA" w:rsidP="005849FA">
      <w:pPr>
        <w:jc w:val="both"/>
        <w:rPr>
          <w:sz w:val="24"/>
          <w:szCs w:val="24"/>
        </w:rPr>
      </w:pPr>
      <w:r w:rsidRPr="00342B24">
        <w:rPr>
          <w:sz w:val="24"/>
          <w:szCs w:val="24"/>
          <w:u w:val="single"/>
        </w:rPr>
        <w:t>Pa</w:t>
      </w:r>
      <w:r w:rsidR="00AE2C59" w:rsidRPr="00342B24">
        <w:rPr>
          <w:sz w:val="24"/>
          <w:szCs w:val="24"/>
          <w:u w:val="single"/>
        </w:rPr>
        <w:t>š</w:t>
      </w:r>
      <w:r w:rsidRPr="00342B24">
        <w:rPr>
          <w:sz w:val="24"/>
          <w:szCs w:val="24"/>
          <w:u w:val="single"/>
        </w:rPr>
        <w:t>reizējā stadija:</w:t>
      </w:r>
      <w:r w:rsidRPr="00342B24">
        <w:rPr>
          <w:sz w:val="24"/>
          <w:szCs w:val="24"/>
        </w:rPr>
        <w:t xml:space="preserve"> Projekta plānotas izmaksas 10,57 milj. EUR apmērā, no tiem KF finansējums 8,98 milj. EUR apmērā. Šobrīd vēl tiek gatavota projekta pieteikums. Paredzams, ka projekta realizācija tiks uzsākta 2017.gada sākumā.</w:t>
      </w:r>
    </w:p>
    <w:p w:rsidR="005849FA" w:rsidRPr="00342B24" w:rsidRDefault="005849FA" w:rsidP="005849FA">
      <w:pPr>
        <w:jc w:val="both"/>
        <w:rPr>
          <w:sz w:val="24"/>
          <w:szCs w:val="24"/>
        </w:rPr>
      </w:pPr>
    </w:p>
    <w:p w:rsidR="005849FA" w:rsidRPr="00342B24" w:rsidRDefault="005849FA" w:rsidP="005849FA">
      <w:pPr>
        <w:jc w:val="both"/>
        <w:rPr>
          <w:sz w:val="24"/>
          <w:szCs w:val="24"/>
        </w:rPr>
      </w:pPr>
      <w:r w:rsidRPr="00342B24">
        <w:rPr>
          <w:sz w:val="24"/>
          <w:szCs w:val="24"/>
        </w:rPr>
        <w:t>3.Ventspils brīvostas dziļuma uzturēšanas kuģu iegāde</w:t>
      </w:r>
    </w:p>
    <w:p w:rsidR="005849FA" w:rsidRPr="00342B24" w:rsidRDefault="005849FA" w:rsidP="005849FA">
      <w:pPr>
        <w:jc w:val="both"/>
        <w:rPr>
          <w:sz w:val="24"/>
          <w:szCs w:val="24"/>
        </w:rPr>
      </w:pPr>
      <w:r w:rsidRPr="00342B24">
        <w:rPr>
          <w:sz w:val="24"/>
          <w:szCs w:val="24"/>
          <w:u w:val="single"/>
        </w:rPr>
        <w:t>Periods:</w:t>
      </w:r>
      <w:r w:rsidRPr="00342B24">
        <w:rPr>
          <w:sz w:val="24"/>
          <w:szCs w:val="24"/>
        </w:rPr>
        <w:t xml:space="preserve"> 2015.-2020.</w:t>
      </w:r>
    </w:p>
    <w:p w:rsidR="005849FA" w:rsidRPr="00342B24" w:rsidRDefault="005849FA" w:rsidP="005849FA">
      <w:pPr>
        <w:jc w:val="both"/>
        <w:rPr>
          <w:sz w:val="24"/>
          <w:szCs w:val="24"/>
        </w:rPr>
      </w:pPr>
      <w:r w:rsidRPr="00342B24">
        <w:rPr>
          <w:sz w:val="24"/>
          <w:szCs w:val="24"/>
          <w:u w:val="single"/>
        </w:rPr>
        <w:t>Stadija</w:t>
      </w:r>
      <w:r w:rsidRPr="00342B24">
        <w:rPr>
          <w:sz w:val="24"/>
          <w:szCs w:val="24"/>
        </w:rPr>
        <w:t>: nav uzsākts</w:t>
      </w:r>
    </w:p>
    <w:p w:rsidR="005849FA" w:rsidRPr="00342B24" w:rsidRDefault="005849FA" w:rsidP="005849FA">
      <w:pPr>
        <w:rPr>
          <w:sz w:val="24"/>
          <w:szCs w:val="24"/>
        </w:rPr>
      </w:pPr>
      <w:r w:rsidRPr="00342B24">
        <w:rPr>
          <w:sz w:val="24"/>
          <w:szCs w:val="24"/>
          <w:u w:val="single"/>
        </w:rPr>
        <w:t>Nepieciešamais finansējums</w:t>
      </w:r>
      <w:r w:rsidRPr="00342B24">
        <w:rPr>
          <w:sz w:val="24"/>
          <w:szCs w:val="24"/>
        </w:rPr>
        <w:t>: 19.9 milj. EUR  realizācija atkarīga no pieejamā finansējuma apjoma</w:t>
      </w:r>
    </w:p>
    <w:p w:rsidR="005849FA" w:rsidRPr="00342B24" w:rsidRDefault="005849FA" w:rsidP="005849FA">
      <w:pPr>
        <w:jc w:val="both"/>
        <w:rPr>
          <w:sz w:val="24"/>
          <w:szCs w:val="24"/>
        </w:rPr>
      </w:pPr>
      <w:r w:rsidRPr="00342B24">
        <w:rPr>
          <w:sz w:val="24"/>
          <w:szCs w:val="24"/>
          <w:u w:val="single"/>
        </w:rPr>
        <w:t>Pa</w:t>
      </w:r>
      <w:r w:rsidR="00AE2C59" w:rsidRPr="00342B24">
        <w:rPr>
          <w:sz w:val="24"/>
          <w:szCs w:val="24"/>
          <w:u w:val="single"/>
        </w:rPr>
        <w:t>š</w:t>
      </w:r>
      <w:r w:rsidRPr="00342B24">
        <w:rPr>
          <w:sz w:val="24"/>
          <w:szCs w:val="24"/>
          <w:u w:val="single"/>
        </w:rPr>
        <w:t>reizējā stadija:</w:t>
      </w:r>
      <w:r w:rsidRPr="00342B24">
        <w:rPr>
          <w:sz w:val="24"/>
          <w:szCs w:val="24"/>
        </w:rPr>
        <w:t xml:space="preserve"> Šobrīd šī projekta realizācijai nav pieejams finansējums.</w:t>
      </w:r>
    </w:p>
    <w:p w:rsidR="005849FA" w:rsidRPr="00342B24" w:rsidRDefault="005849FA" w:rsidP="005849FA">
      <w:pPr>
        <w:jc w:val="both"/>
        <w:rPr>
          <w:sz w:val="24"/>
          <w:szCs w:val="24"/>
        </w:rPr>
      </w:pPr>
    </w:p>
    <w:p w:rsidR="005849FA" w:rsidRPr="00342B24" w:rsidRDefault="005849FA" w:rsidP="005849FA">
      <w:pPr>
        <w:jc w:val="both"/>
        <w:rPr>
          <w:sz w:val="24"/>
          <w:szCs w:val="24"/>
        </w:rPr>
      </w:pPr>
      <w:r w:rsidRPr="00342B24">
        <w:rPr>
          <w:sz w:val="24"/>
          <w:szCs w:val="24"/>
        </w:rPr>
        <w:t>4.Ventspils brīvostas piestātņu elektrifikācija</w:t>
      </w:r>
    </w:p>
    <w:p w:rsidR="005849FA" w:rsidRPr="00342B24" w:rsidRDefault="005849FA" w:rsidP="005849FA">
      <w:pPr>
        <w:jc w:val="both"/>
        <w:rPr>
          <w:sz w:val="24"/>
          <w:szCs w:val="24"/>
        </w:rPr>
      </w:pPr>
      <w:r w:rsidRPr="00342B24">
        <w:rPr>
          <w:sz w:val="24"/>
          <w:szCs w:val="24"/>
          <w:u w:val="single"/>
        </w:rPr>
        <w:t>Periods:</w:t>
      </w:r>
      <w:r w:rsidRPr="00342B24">
        <w:rPr>
          <w:sz w:val="24"/>
          <w:szCs w:val="24"/>
        </w:rPr>
        <w:t xml:space="preserve"> 2015.-2020.</w:t>
      </w:r>
    </w:p>
    <w:p w:rsidR="005849FA" w:rsidRPr="00342B24" w:rsidRDefault="005849FA" w:rsidP="005849FA">
      <w:pPr>
        <w:jc w:val="both"/>
        <w:rPr>
          <w:sz w:val="24"/>
          <w:szCs w:val="24"/>
        </w:rPr>
      </w:pPr>
      <w:r w:rsidRPr="00342B24">
        <w:rPr>
          <w:sz w:val="24"/>
          <w:szCs w:val="24"/>
          <w:u w:val="single"/>
        </w:rPr>
        <w:t>Stadija</w:t>
      </w:r>
      <w:r w:rsidRPr="00342B24">
        <w:rPr>
          <w:sz w:val="24"/>
          <w:szCs w:val="24"/>
        </w:rPr>
        <w:t>: nav uzsākts</w:t>
      </w:r>
    </w:p>
    <w:p w:rsidR="005849FA" w:rsidRPr="00342B24" w:rsidRDefault="005849FA" w:rsidP="005849FA">
      <w:pPr>
        <w:rPr>
          <w:sz w:val="24"/>
          <w:szCs w:val="24"/>
        </w:rPr>
      </w:pPr>
      <w:r w:rsidRPr="00342B24">
        <w:rPr>
          <w:sz w:val="24"/>
          <w:szCs w:val="24"/>
          <w:u w:val="single"/>
        </w:rPr>
        <w:t>Nepieciešamais finansējums</w:t>
      </w:r>
      <w:r w:rsidRPr="00342B24">
        <w:rPr>
          <w:sz w:val="24"/>
          <w:szCs w:val="24"/>
        </w:rPr>
        <w:t>: 7.1 milj. EUR  realizācija atkarīga no pieejamā finansējuma apjoma</w:t>
      </w:r>
    </w:p>
    <w:p w:rsidR="005849FA" w:rsidRPr="00342B24" w:rsidRDefault="005849FA" w:rsidP="005849FA">
      <w:pPr>
        <w:rPr>
          <w:sz w:val="24"/>
          <w:szCs w:val="24"/>
        </w:rPr>
      </w:pPr>
      <w:r w:rsidRPr="00342B24">
        <w:rPr>
          <w:sz w:val="24"/>
          <w:szCs w:val="24"/>
          <w:u w:val="single"/>
        </w:rPr>
        <w:t>Pa</w:t>
      </w:r>
      <w:r w:rsidR="00AE2C59" w:rsidRPr="00342B24">
        <w:rPr>
          <w:sz w:val="24"/>
          <w:szCs w:val="24"/>
          <w:u w:val="single"/>
        </w:rPr>
        <w:t>š</w:t>
      </w:r>
      <w:r w:rsidRPr="00342B24">
        <w:rPr>
          <w:sz w:val="24"/>
          <w:szCs w:val="24"/>
          <w:u w:val="single"/>
        </w:rPr>
        <w:t>reizējā stadija:</w:t>
      </w:r>
      <w:r w:rsidRPr="00342B24">
        <w:rPr>
          <w:sz w:val="24"/>
          <w:szCs w:val="24"/>
        </w:rPr>
        <w:t xml:space="preserve"> Šobrīd šī projekta realizācijai nav pieejams finansējums.</w:t>
      </w:r>
    </w:p>
    <w:p w:rsidR="005849FA" w:rsidRPr="00342B24" w:rsidRDefault="005849FA" w:rsidP="005849FA">
      <w:pPr>
        <w:jc w:val="both"/>
        <w:rPr>
          <w:sz w:val="24"/>
          <w:szCs w:val="24"/>
        </w:rPr>
      </w:pPr>
    </w:p>
    <w:p w:rsidR="005849FA" w:rsidRPr="00342B24" w:rsidRDefault="005849FA" w:rsidP="005849FA">
      <w:pPr>
        <w:jc w:val="both"/>
        <w:rPr>
          <w:sz w:val="24"/>
          <w:szCs w:val="24"/>
        </w:rPr>
      </w:pPr>
      <w:r w:rsidRPr="00342B24">
        <w:rPr>
          <w:sz w:val="24"/>
          <w:szCs w:val="24"/>
        </w:rPr>
        <w:t>5.Ziemeļu ostas attīstības projekts Ventspils brīvostā</w:t>
      </w:r>
    </w:p>
    <w:p w:rsidR="005849FA" w:rsidRPr="00342B24" w:rsidRDefault="005849FA" w:rsidP="005849FA">
      <w:pPr>
        <w:jc w:val="both"/>
        <w:rPr>
          <w:sz w:val="24"/>
          <w:szCs w:val="24"/>
        </w:rPr>
      </w:pPr>
      <w:r w:rsidRPr="00342B24">
        <w:rPr>
          <w:sz w:val="24"/>
          <w:szCs w:val="24"/>
          <w:u w:val="single"/>
        </w:rPr>
        <w:t>Periods:</w:t>
      </w:r>
      <w:r w:rsidRPr="00342B24">
        <w:rPr>
          <w:sz w:val="24"/>
          <w:szCs w:val="24"/>
        </w:rPr>
        <w:t xml:space="preserve"> 2016.-2020.</w:t>
      </w:r>
    </w:p>
    <w:p w:rsidR="005849FA" w:rsidRPr="00342B24" w:rsidRDefault="005849FA" w:rsidP="005849FA">
      <w:pPr>
        <w:jc w:val="both"/>
        <w:rPr>
          <w:sz w:val="24"/>
          <w:szCs w:val="24"/>
        </w:rPr>
      </w:pPr>
      <w:r w:rsidRPr="00342B24">
        <w:rPr>
          <w:sz w:val="24"/>
          <w:szCs w:val="24"/>
          <w:u w:val="single"/>
        </w:rPr>
        <w:t>Stadija</w:t>
      </w:r>
      <w:r w:rsidRPr="00342B24">
        <w:rPr>
          <w:sz w:val="24"/>
          <w:szCs w:val="24"/>
        </w:rPr>
        <w:t>: nav uzsākts</w:t>
      </w:r>
    </w:p>
    <w:p w:rsidR="005849FA" w:rsidRPr="00342B24" w:rsidRDefault="005849FA" w:rsidP="005849FA">
      <w:pPr>
        <w:rPr>
          <w:sz w:val="24"/>
          <w:szCs w:val="24"/>
        </w:rPr>
      </w:pPr>
      <w:r w:rsidRPr="00342B24">
        <w:rPr>
          <w:sz w:val="24"/>
          <w:szCs w:val="24"/>
          <w:u w:val="single"/>
        </w:rPr>
        <w:t>Nepieciešamais finansējums</w:t>
      </w:r>
      <w:r w:rsidRPr="00342B24">
        <w:rPr>
          <w:sz w:val="24"/>
          <w:szCs w:val="24"/>
        </w:rPr>
        <w:t xml:space="preserve">: 99.6 milj. EUR  realizācija atkarīga no pieejamā finansējuma apjoma un investora piesaistes </w:t>
      </w:r>
    </w:p>
    <w:p w:rsidR="005849FA" w:rsidRPr="00342B24" w:rsidRDefault="005849FA" w:rsidP="005849FA">
      <w:pPr>
        <w:rPr>
          <w:sz w:val="24"/>
          <w:szCs w:val="24"/>
        </w:rPr>
      </w:pPr>
      <w:r w:rsidRPr="00342B24">
        <w:rPr>
          <w:sz w:val="24"/>
          <w:szCs w:val="24"/>
          <w:u w:val="single"/>
        </w:rPr>
        <w:t>Pa</w:t>
      </w:r>
      <w:r w:rsidR="00AE2C59" w:rsidRPr="00342B24">
        <w:rPr>
          <w:sz w:val="24"/>
          <w:szCs w:val="24"/>
          <w:u w:val="single"/>
        </w:rPr>
        <w:t>š</w:t>
      </w:r>
      <w:r w:rsidRPr="00342B24">
        <w:rPr>
          <w:sz w:val="24"/>
          <w:szCs w:val="24"/>
          <w:u w:val="single"/>
        </w:rPr>
        <w:t>reizējā stadija:</w:t>
      </w:r>
      <w:r w:rsidRPr="00342B24">
        <w:rPr>
          <w:sz w:val="24"/>
          <w:szCs w:val="24"/>
        </w:rPr>
        <w:t xml:space="preserve"> Šobrīd šī projekta realizācijai nav piesaistīts investors.</w:t>
      </w:r>
    </w:p>
    <w:p w:rsidR="005849FA" w:rsidRPr="00342B24" w:rsidRDefault="005849FA" w:rsidP="005849FA">
      <w:pPr>
        <w:rPr>
          <w:sz w:val="24"/>
          <w:szCs w:val="24"/>
        </w:rPr>
      </w:pPr>
    </w:p>
    <w:p w:rsidR="005849FA" w:rsidRPr="00342B24" w:rsidRDefault="005849FA" w:rsidP="005849FA">
      <w:pPr>
        <w:rPr>
          <w:sz w:val="24"/>
          <w:szCs w:val="24"/>
        </w:rPr>
      </w:pPr>
      <w:r w:rsidRPr="00342B24">
        <w:rPr>
          <w:sz w:val="24"/>
          <w:szCs w:val="24"/>
        </w:rPr>
        <w:t>6.Pievadceļi Ventspils brīvostas teritorijā esošajiem termināļiem un industriālajām zonām</w:t>
      </w:r>
    </w:p>
    <w:p w:rsidR="005849FA" w:rsidRPr="00342B24" w:rsidRDefault="005849FA" w:rsidP="005849FA">
      <w:pPr>
        <w:jc w:val="both"/>
        <w:rPr>
          <w:sz w:val="24"/>
          <w:szCs w:val="24"/>
        </w:rPr>
      </w:pPr>
      <w:r w:rsidRPr="00342B24">
        <w:rPr>
          <w:sz w:val="24"/>
          <w:szCs w:val="24"/>
          <w:u w:val="single"/>
        </w:rPr>
        <w:t>Periods:</w:t>
      </w:r>
      <w:r w:rsidRPr="00342B24">
        <w:rPr>
          <w:sz w:val="24"/>
          <w:szCs w:val="24"/>
        </w:rPr>
        <w:t xml:space="preserve"> 2014.</w:t>
      </w:r>
    </w:p>
    <w:p w:rsidR="005849FA" w:rsidRPr="00342B24" w:rsidRDefault="005849FA" w:rsidP="005849FA">
      <w:pPr>
        <w:jc w:val="both"/>
        <w:rPr>
          <w:sz w:val="24"/>
          <w:szCs w:val="24"/>
        </w:rPr>
      </w:pPr>
      <w:r w:rsidRPr="00342B24">
        <w:rPr>
          <w:sz w:val="24"/>
          <w:szCs w:val="24"/>
          <w:u w:val="single"/>
        </w:rPr>
        <w:t>Stadija</w:t>
      </w:r>
      <w:r w:rsidRPr="00342B24">
        <w:rPr>
          <w:sz w:val="24"/>
          <w:szCs w:val="24"/>
        </w:rPr>
        <w:t>: Projekts realizēts pilnā apmērā. Projekta noslēguma datums 31.12.2015.</w:t>
      </w:r>
    </w:p>
    <w:p w:rsidR="005849FA" w:rsidRPr="00342B24" w:rsidRDefault="005849FA" w:rsidP="005849FA">
      <w:pPr>
        <w:jc w:val="both"/>
        <w:rPr>
          <w:sz w:val="24"/>
          <w:szCs w:val="24"/>
        </w:rPr>
      </w:pPr>
      <w:r w:rsidRPr="00342B24">
        <w:rPr>
          <w:sz w:val="24"/>
          <w:szCs w:val="24"/>
          <w:u w:val="single"/>
        </w:rPr>
        <w:t>Nepieciešamais finansējums</w:t>
      </w:r>
      <w:r w:rsidRPr="00342B24">
        <w:rPr>
          <w:sz w:val="24"/>
          <w:szCs w:val="24"/>
        </w:rPr>
        <w:t>: 4.8 milj. EUR, 2007.-2013.gada plānošanas perioda ES fondi, neskaitot Ventspils brīvostas finansējumu</w:t>
      </w:r>
    </w:p>
    <w:p w:rsidR="005849FA" w:rsidRPr="00342B24" w:rsidRDefault="005849FA" w:rsidP="005849FA">
      <w:pPr>
        <w:rPr>
          <w:sz w:val="24"/>
          <w:szCs w:val="24"/>
        </w:rPr>
      </w:pPr>
      <w:r w:rsidRPr="00342B24">
        <w:rPr>
          <w:sz w:val="24"/>
          <w:szCs w:val="24"/>
          <w:u w:val="single"/>
        </w:rPr>
        <w:t>Pa</w:t>
      </w:r>
      <w:r w:rsidR="00AE2C59" w:rsidRPr="00342B24">
        <w:rPr>
          <w:sz w:val="24"/>
          <w:szCs w:val="24"/>
          <w:u w:val="single"/>
        </w:rPr>
        <w:t>š</w:t>
      </w:r>
      <w:r w:rsidRPr="00342B24">
        <w:rPr>
          <w:sz w:val="24"/>
          <w:szCs w:val="24"/>
          <w:u w:val="single"/>
        </w:rPr>
        <w:t>reizējā stadija:</w:t>
      </w:r>
      <w:r w:rsidRPr="00342B24">
        <w:rPr>
          <w:sz w:val="24"/>
          <w:szCs w:val="24"/>
        </w:rPr>
        <w:t xml:space="preserve"> Kopējās projekta attiecināmās izmaksas: 35 709 068,90 EUR</w:t>
      </w:r>
    </w:p>
    <w:p w:rsidR="005849FA" w:rsidRPr="00342B24" w:rsidRDefault="005849FA" w:rsidP="005849FA">
      <w:pPr>
        <w:rPr>
          <w:sz w:val="24"/>
          <w:szCs w:val="24"/>
        </w:rPr>
      </w:pPr>
      <w:r w:rsidRPr="00342B24">
        <w:rPr>
          <w:sz w:val="24"/>
          <w:szCs w:val="24"/>
        </w:rPr>
        <w:t>KF finansējums: 30 352 708,56 EUR. 2014.gadā apgūts KF finansējums 6 402 046,91 EUR apmērā.</w:t>
      </w:r>
    </w:p>
    <w:p w:rsidR="005849FA" w:rsidRPr="00342B24" w:rsidRDefault="005849FA" w:rsidP="005849FA">
      <w:pPr>
        <w:rPr>
          <w:sz w:val="24"/>
          <w:szCs w:val="24"/>
        </w:rPr>
      </w:pPr>
    </w:p>
    <w:p w:rsidR="005849FA" w:rsidRPr="00342B24" w:rsidRDefault="005849FA" w:rsidP="005849FA">
      <w:pPr>
        <w:rPr>
          <w:sz w:val="24"/>
          <w:szCs w:val="24"/>
        </w:rPr>
      </w:pPr>
      <w:r w:rsidRPr="00342B24">
        <w:rPr>
          <w:sz w:val="24"/>
          <w:szCs w:val="24"/>
        </w:rPr>
        <w:t>7.Ventspils brīvostas infrastruktūras attīstība</w:t>
      </w:r>
    </w:p>
    <w:p w:rsidR="005849FA" w:rsidRPr="00342B24" w:rsidRDefault="005849FA" w:rsidP="005849FA">
      <w:pPr>
        <w:jc w:val="both"/>
        <w:rPr>
          <w:sz w:val="24"/>
          <w:szCs w:val="24"/>
        </w:rPr>
      </w:pPr>
      <w:r w:rsidRPr="00342B24">
        <w:rPr>
          <w:sz w:val="24"/>
          <w:szCs w:val="24"/>
          <w:u w:val="single"/>
        </w:rPr>
        <w:t>Periods:</w:t>
      </w:r>
      <w:r w:rsidRPr="00342B24">
        <w:rPr>
          <w:sz w:val="24"/>
          <w:szCs w:val="24"/>
        </w:rPr>
        <w:t xml:space="preserve"> 2015.</w:t>
      </w:r>
    </w:p>
    <w:p w:rsidR="005849FA" w:rsidRPr="00342B24" w:rsidRDefault="005849FA" w:rsidP="005849FA">
      <w:pPr>
        <w:jc w:val="both"/>
        <w:rPr>
          <w:sz w:val="24"/>
          <w:szCs w:val="24"/>
        </w:rPr>
      </w:pPr>
      <w:r w:rsidRPr="00342B24">
        <w:rPr>
          <w:sz w:val="24"/>
          <w:szCs w:val="24"/>
          <w:u w:val="single"/>
        </w:rPr>
        <w:t>Stadija</w:t>
      </w:r>
      <w:r w:rsidRPr="00342B24">
        <w:rPr>
          <w:sz w:val="24"/>
          <w:szCs w:val="24"/>
        </w:rPr>
        <w:t>: Projekts realizēts pilnā apmērā. Projekta noslēguma datums 30.06.2016.</w:t>
      </w:r>
    </w:p>
    <w:p w:rsidR="005849FA" w:rsidRPr="00342B24" w:rsidRDefault="005849FA" w:rsidP="005849FA">
      <w:pPr>
        <w:jc w:val="both"/>
        <w:rPr>
          <w:sz w:val="24"/>
          <w:szCs w:val="24"/>
        </w:rPr>
      </w:pPr>
      <w:r w:rsidRPr="00342B24">
        <w:rPr>
          <w:sz w:val="24"/>
          <w:szCs w:val="24"/>
          <w:u w:val="single"/>
        </w:rPr>
        <w:t>Nepieciešamais finansējums</w:t>
      </w:r>
      <w:r w:rsidRPr="00342B24">
        <w:rPr>
          <w:sz w:val="24"/>
          <w:szCs w:val="24"/>
        </w:rPr>
        <w:t xml:space="preserve">: 12.8 milj. EUR, 2007.-2013.gada plānošanas perioda ES fondi, neskaitot Ventspils brīvostas finansējumu </w:t>
      </w:r>
    </w:p>
    <w:p w:rsidR="005849FA" w:rsidRPr="00342B24" w:rsidRDefault="005849FA" w:rsidP="005849FA">
      <w:pPr>
        <w:jc w:val="both"/>
        <w:rPr>
          <w:sz w:val="24"/>
          <w:szCs w:val="24"/>
        </w:rPr>
      </w:pPr>
      <w:r w:rsidRPr="00342B24">
        <w:rPr>
          <w:sz w:val="24"/>
          <w:szCs w:val="24"/>
          <w:u w:val="single"/>
        </w:rPr>
        <w:t>Pa</w:t>
      </w:r>
      <w:r w:rsidR="00AE2C59" w:rsidRPr="00342B24">
        <w:rPr>
          <w:sz w:val="24"/>
          <w:szCs w:val="24"/>
          <w:u w:val="single"/>
        </w:rPr>
        <w:t>š</w:t>
      </w:r>
      <w:r w:rsidRPr="00342B24">
        <w:rPr>
          <w:sz w:val="24"/>
          <w:szCs w:val="24"/>
          <w:u w:val="single"/>
        </w:rPr>
        <w:t>reizējā stadija:</w:t>
      </w:r>
      <w:r w:rsidRPr="00342B24">
        <w:rPr>
          <w:sz w:val="24"/>
          <w:szCs w:val="24"/>
        </w:rPr>
        <w:t xml:space="preserve"> Kopējās projekta attiecināmās izmaksas: 21 723 951,30 EUR</w:t>
      </w:r>
    </w:p>
    <w:p w:rsidR="005849FA" w:rsidRPr="00342B24" w:rsidRDefault="005849FA" w:rsidP="005849FA">
      <w:pPr>
        <w:jc w:val="both"/>
        <w:rPr>
          <w:sz w:val="24"/>
          <w:szCs w:val="24"/>
        </w:rPr>
      </w:pPr>
      <w:r w:rsidRPr="00342B24">
        <w:rPr>
          <w:sz w:val="24"/>
          <w:szCs w:val="24"/>
        </w:rPr>
        <w:t>KF finansējums: 13 780 419,91 EUR. 2015.gadā apgūts KF finansējums 5 161 966,55 EUR apmērā.</w:t>
      </w:r>
    </w:p>
    <w:p w:rsidR="005849FA" w:rsidRPr="00342B24" w:rsidRDefault="005849FA" w:rsidP="005849FA">
      <w:pPr>
        <w:rPr>
          <w:sz w:val="24"/>
          <w:szCs w:val="24"/>
        </w:rPr>
      </w:pPr>
    </w:p>
    <w:p w:rsidR="007201F8" w:rsidRPr="00342B24" w:rsidRDefault="0019477D" w:rsidP="00342B24">
      <w:pPr>
        <w:pStyle w:val="Heading2"/>
      </w:pPr>
      <w:bookmarkStart w:id="23" w:name="_Toc466633360"/>
      <w:r w:rsidRPr="00342B24">
        <w:t>5</w:t>
      </w:r>
      <w:r w:rsidR="002554EC" w:rsidRPr="00342B24">
        <w:t xml:space="preserve">.4. </w:t>
      </w:r>
      <w:r w:rsidR="007201F8" w:rsidRPr="00342B24">
        <w:t>Aviācija</w:t>
      </w:r>
      <w:r w:rsidR="00740C5A" w:rsidRPr="00342B24">
        <w:t xml:space="preserve">s attīstības projekti </w:t>
      </w:r>
      <w:r w:rsidR="007201F8" w:rsidRPr="00342B24">
        <w:t>Liepāj</w:t>
      </w:r>
      <w:r w:rsidR="00650ABB" w:rsidRPr="00342B24">
        <w:t>ā</w:t>
      </w:r>
      <w:bookmarkEnd w:id="23"/>
    </w:p>
    <w:p w:rsidR="002344FF" w:rsidRPr="002344FF" w:rsidRDefault="002344FF" w:rsidP="002344FF">
      <w:pPr>
        <w:ind w:firstLine="720"/>
        <w:jc w:val="both"/>
        <w:rPr>
          <w:rFonts w:cs="Times New Roman"/>
          <w:sz w:val="24"/>
          <w:szCs w:val="24"/>
        </w:rPr>
      </w:pPr>
      <w:r w:rsidRPr="002344FF">
        <w:rPr>
          <w:rFonts w:cs="Times New Roman"/>
          <w:sz w:val="24"/>
          <w:szCs w:val="24"/>
        </w:rPr>
        <w:t xml:space="preserve">Latvijā sekmīgi attīstās aviācijas nozare, kas ir būtisks priekšnosacījums starptautisko biznesa sakaru un tūrisma attīstībai. </w:t>
      </w:r>
    </w:p>
    <w:p w:rsidR="002344FF" w:rsidRPr="002344FF" w:rsidRDefault="002344FF" w:rsidP="002344FF">
      <w:pPr>
        <w:ind w:firstLine="720"/>
        <w:jc w:val="both"/>
        <w:rPr>
          <w:rFonts w:cs="Times New Roman"/>
          <w:sz w:val="24"/>
          <w:szCs w:val="24"/>
        </w:rPr>
      </w:pPr>
      <w:r w:rsidRPr="002344FF">
        <w:rPr>
          <w:rFonts w:cs="Times New Roman"/>
          <w:sz w:val="24"/>
          <w:szCs w:val="24"/>
        </w:rPr>
        <w:t>Ir nostabilizējusies AS "</w:t>
      </w:r>
      <w:proofErr w:type="spellStart"/>
      <w:r w:rsidRPr="002344FF">
        <w:rPr>
          <w:rFonts w:cs="Times New Roman"/>
          <w:sz w:val="24"/>
          <w:szCs w:val="24"/>
        </w:rPr>
        <w:t>Air</w:t>
      </w:r>
      <w:proofErr w:type="spellEnd"/>
      <w:r w:rsidRPr="002344FF">
        <w:rPr>
          <w:rFonts w:cs="Times New Roman"/>
          <w:sz w:val="24"/>
          <w:szCs w:val="24"/>
        </w:rPr>
        <w:t xml:space="preserve"> </w:t>
      </w:r>
      <w:proofErr w:type="spellStart"/>
      <w:r w:rsidRPr="002344FF">
        <w:rPr>
          <w:rFonts w:cs="Times New Roman"/>
          <w:sz w:val="24"/>
          <w:szCs w:val="24"/>
        </w:rPr>
        <w:t>Baltic</w:t>
      </w:r>
      <w:proofErr w:type="spellEnd"/>
      <w:r w:rsidRPr="002344FF">
        <w:rPr>
          <w:rFonts w:cs="Times New Roman"/>
          <w:sz w:val="24"/>
          <w:szCs w:val="24"/>
        </w:rPr>
        <w:t xml:space="preserve"> </w:t>
      </w:r>
      <w:proofErr w:type="spellStart"/>
      <w:r w:rsidRPr="002344FF">
        <w:rPr>
          <w:rFonts w:cs="Times New Roman"/>
          <w:sz w:val="24"/>
          <w:szCs w:val="24"/>
        </w:rPr>
        <w:t>Corporation</w:t>
      </w:r>
      <w:proofErr w:type="spellEnd"/>
      <w:r w:rsidRPr="002344FF">
        <w:rPr>
          <w:rFonts w:cs="Times New Roman"/>
          <w:sz w:val="24"/>
          <w:szCs w:val="24"/>
        </w:rPr>
        <w:t>" finanšu situācija, ir piesaistīts finanšu investors un palielināts kompānijas pamatkapitāls. Pieaug tās apkalpoto maršrutu un pasažieru skaits. Kompānija jau trešo gadu strādā ar peļņu. Ir arī uzsākts darbs pie stratēģiskā investora piesaistes.</w:t>
      </w:r>
    </w:p>
    <w:p w:rsidR="002344FF" w:rsidRPr="002344FF" w:rsidRDefault="002344FF" w:rsidP="002344FF">
      <w:pPr>
        <w:ind w:firstLine="720"/>
        <w:jc w:val="both"/>
        <w:rPr>
          <w:rFonts w:cs="Times New Roman"/>
          <w:sz w:val="24"/>
          <w:szCs w:val="24"/>
        </w:rPr>
      </w:pPr>
      <w:r w:rsidRPr="002344FF">
        <w:rPr>
          <w:rFonts w:cs="Times New Roman"/>
          <w:sz w:val="24"/>
          <w:szCs w:val="24"/>
        </w:rPr>
        <w:t>Pašlaik Latvijā trim lidlaukiem ir piešķirts valsts nozīmes civilās aviācijas lidlauka statuss. Tie ir VAS “Starptautiskā lidosta “Rīga”” lidlauks, SIA “</w:t>
      </w:r>
      <w:proofErr w:type="spellStart"/>
      <w:r w:rsidRPr="002344FF">
        <w:rPr>
          <w:rFonts w:cs="Times New Roman"/>
          <w:sz w:val="24"/>
          <w:szCs w:val="24"/>
        </w:rPr>
        <w:t>Aviasabiedrība</w:t>
      </w:r>
      <w:proofErr w:type="spellEnd"/>
      <w:r w:rsidRPr="002344FF">
        <w:rPr>
          <w:rFonts w:cs="Times New Roman"/>
          <w:sz w:val="24"/>
          <w:szCs w:val="24"/>
        </w:rPr>
        <w:t xml:space="preserve"> “Liepāja”” lidlauks un SIA “Ventspils lidosta” lidlauks.</w:t>
      </w:r>
    </w:p>
    <w:p w:rsidR="002344FF" w:rsidRPr="002344FF" w:rsidRDefault="002344FF" w:rsidP="002344FF">
      <w:pPr>
        <w:jc w:val="both"/>
        <w:rPr>
          <w:rFonts w:cs="Times New Roman"/>
          <w:sz w:val="24"/>
          <w:szCs w:val="24"/>
        </w:rPr>
      </w:pPr>
      <w:r w:rsidRPr="002344FF">
        <w:rPr>
          <w:rFonts w:cs="Times New Roman"/>
          <w:sz w:val="24"/>
          <w:szCs w:val="24"/>
        </w:rPr>
        <w:tab/>
        <w:t>Pēdējo desmit gadu laikā lidostas „Rīga” apkalpotais pasažieru skaits ir pieaudzis vairāk nekā divas reizes. Lidosta „Rīga” ir kļuvusi par pārliecinošu līderi starp Baltijas valstu lidostām. Veiksmīgi īstenoti Kohēzijas fonda projekti, palielinot lidlauka kapacitāti. Par lidostas “Rīga” līdzekļiem ir tiek īstenots termināla paplašināšanas projekts.</w:t>
      </w:r>
    </w:p>
    <w:p w:rsidR="002344FF" w:rsidRPr="002344FF" w:rsidRDefault="002344FF" w:rsidP="002344FF">
      <w:pPr>
        <w:ind w:firstLine="720"/>
        <w:jc w:val="both"/>
        <w:rPr>
          <w:rFonts w:cs="Times New Roman"/>
          <w:color w:val="000000" w:themeColor="text1"/>
          <w:sz w:val="24"/>
          <w:szCs w:val="24"/>
        </w:rPr>
      </w:pPr>
      <w:r w:rsidRPr="002344FF">
        <w:rPr>
          <w:rFonts w:cs="Times New Roman"/>
          <w:sz w:val="24"/>
          <w:szCs w:val="24"/>
        </w:rPr>
        <w:t xml:space="preserve">SIA “Ventspils lidosta” lidlaukam ir būtiska nozīme tādu sabiedriski svarīgu funkciju kā meklēšana un glābšana, </w:t>
      </w:r>
      <w:proofErr w:type="spellStart"/>
      <w:r w:rsidRPr="002344FF">
        <w:rPr>
          <w:rFonts w:cs="Times New Roman"/>
          <w:sz w:val="24"/>
          <w:szCs w:val="24"/>
        </w:rPr>
        <w:t>civilmilitārās</w:t>
      </w:r>
      <w:proofErr w:type="spellEnd"/>
      <w:r w:rsidRPr="002344FF">
        <w:rPr>
          <w:rFonts w:cs="Times New Roman"/>
          <w:sz w:val="24"/>
          <w:szCs w:val="24"/>
        </w:rPr>
        <w:t xml:space="preserve"> sadarbības atbalsta sniegšana un citu funkciju izpildes nodrošināšanai. Minēto funkciju nodrošināšanas atbalstam 2015.gada 24 novembrī noslēgts Aizsardzības ministrijas, Iekšlietu ministrijas, Satiksmes ministrijas, Ventspils pilsētas domes un SIA “Ventspils lidosta” līgums par sabiedriski svarīgu funkciju veikšanas atbalsta saistību uzlikšanu sabiedrībai ar ierobežotu atbildību „Ventspils lidosta</w:t>
      </w:r>
      <w:r w:rsidRPr="002344FF">
        <w:rPr>
          <w:rFonts w:cs="Times New Roman"/>
          <w:color w:val="000000" w:themeColor="text1"/>
          <w:sz w:val="24"/>
          <w:szCs w:val="24"/>
        </w:rPr>
        <w:t>”. Pagājušajā nedēļā VA “Civilās aviācijas  aģentūra”, izvērtējot Ventspils lidostas un Ventspils pašvaldības paveikto lidlauka infrastruktūras uzturēšanā, nodrošinot tās  atbilstību noteiktajām prasībām,  uz pieciem gadiem ir pagarinājusi lidostas  darbības sertifikātu.</w:t>
      </w:r>
    </w:p>
    <w:p w:rsidR="002344FF" w:rsidRPr="002344FF" w:rsidRDefault="002344FF" w:rsidP="002344FF">
      <w:pPr>
        <w:ind w:firstLine="720"/>
        <w:jc w:val="both"/>
        <w:rPr>
          <w:rFonts w:cs="Times New Roman"/>
          <w:sz w:val="24"/>
          <w:szCs w:val="24"/>
        </w:rPr>
      </w:pPr>
      <w:r w:rsidRPr="002344FF">
        <w:rPr>
          <w:rFonts w:cs="Times New Roman"/>
          <w:sz w:val="24"/>
          <w:szCs w:val="24"/>
        </w:rPr>
        <w:t xml:space="preserve">Lai radīt priekšnosacījumus regulāru iekšzemes un starptautisko gaisa pārvadājumu uzsākšanai Kurzemes reģiona sasniedzamības nodrošināšanai,  2015.gadā Kohēzijas projekta "Liepājas starptautiskās lidostas attīstība" ietvaros pabeigti Liepājas lidostas infrastruktūras būvniecības darbi, bet  2016. gada 19. septembrī  lidosta tika sertificēta regulāru lidojumu apkalpošanai. Nozīmīgi, ka Liepājas lidosta ir pirmā lidosta valstī un viena no pirmajām Eiropā, kas ir sertificēta atbilstoši jaunajam ES lidlauku sertifikācijas regulējumam. Tas ir nozīmīgs solis reģionālo lidostu attīstībā. </w:t>
      </w:r>
    </w:p>
    <w:p w:rsidR="002344FF" w:rsidRPr="002344FF" w:rsidRDefault="002344FF" w:rsidP="002344FF">
      <w:pPr>
        <w:ind w:firstLine="720"/>
        <w:jc w:val="both"/>
        <w:rPr>
          <w:rFonts w:cs="Times New Roman"/>
          <w:sz w:val="24"/>
          <w:szCs w:val="24"/>
        </w:rPr>
      </w:pPr>
      <w:r w:rsidRPr="002344FF">
        <w:rPr>
          <w:rFonts w:cs="Times New Roman"/>
          <w:sz w:val="24"/>
          <w:szCs w:val="24"/>
        </w:rPr>
        <w:lastRenderedPageBreak/>
        <w:t xml:space="preserve">Tuvākā laikā nacionālā aviokompānija </w:t>
      </w:r>
      <w:proofErr w:type="spellStart"/>
      <w:r w:rsidRPr="002344FF">
        <w:rPr>
          <w:rFonts w:cs="Times New Roman"/>
          <w:sz w:val="24"/>
          <w:szCs w:val="24"/>
        </w:rPr>
        <w:t>AirBaltic</w:t>
      </w:r>
      <w:proofErr w:type="spellEnd"/>
      <w:r w:rsidRPr="002344FF">
        <w:rPr>
          <w:rFonts w:cs="Times New Roman"/>
          <w:sz w:val="24"/>
          <w:szCs w:val="24"/>
        </w:rPr>
        <w:t xml:space="preserve"> plāno uzsākt testa lidojumus, lai apzinātu iespējas atsākt regulārus lidojumus,  noteiktu iespējamo lidojumu  intensitāti un to nodrošināšanai nepieciešamos līdzekļus no Liepājas lidostas. </w:t>
      </w:r>
    </w:p>
    <w:p w:rsidR="002344FF" w:rsidRPr="002344FF" w:rsidRDefault="002344FF" w:rsidP="002344FF">
      <w:pPr>
        <w:ind w:firstLine="720"/>
        <w:jc w:val="both"/>
        <w:rPr>
          <w:rFonts w:cs="Times New Roman"/>
          <w:sz w:val="24"/>
          <w:szCs w:val="24"/>
        </w:rPr>
      </w:pPr>
      <w:r w:rsidRPr="002344FF">
        <w:rPr>
          <w:rFonts w:cs="Times New Roman"/>
          <w:sz w:val="24"/>
          <w:szCs w:val="24"/>
        </w:rPr>
        <w:t>Ekspertu grupa, lai izpildītu Valdības Rīcības plāna Deklarācijā doto uzdevumu, kas veicinātu reģionālo lidostu attīstību, pašlaik izvērtē tiesisko bāzi, ekonomiskos aspektus un riskus dažādiem rīcības variantiem, lai rastu efektīvāko risinājumu integrētam lidostu pārvaldības piedāvājumam un  reģionālo lidostu veiksmīgai attīstībai. Priekšlikumus  plānots līdz gada beigām iesniegt Ministru kabinetam.</w:t>
      </w:r>
    </w:p>
    <w:p w:rsidR="00E155F8" w:rsidRPr="00342B24" w:rsidRDefault="0019477D" w:rsidP="00342B24">
      <w:pPr>
        <w:pStyle w:val="Heading2"/>
      </w:pPr>
      <w:bookmarkStart w:id="24" w:name="_Toc466633361"/>
      <w:r w:rsidRPr="00342B24">
        <w:t>5</w:t>
      </w:r>
      <w:r w:rsidR="002554EC" w:rsidRPr="00342B24">
        <w:t>.5.</w:t>
      </w:r>
      <w:r w:rsidR="007201F8" w:rsidRPr="00342B24">
        <w:t>A</w:t>
      </w:r>
      <w:r w:rsidR="00E155F8" w:rsidRPr="00342B24">
        <w:t>utoceļu infrastruktūra Kurzemē</w:t>
      </w:r>
      <w:bookmarkEnd w:id="24"/>
    </w:p>
    <w:p w:rsidR="002344FF" w:rsidRDefault="002344FF" w:rsidP="00E155F8">
      <w:pPr>
        <w:ind w:right="-341"/>
        <w:rPr>
          <w:b/>
          <w:sz w:val="24"/>
          <w:szCs w:val="24"/>
        </w:rPr>
      </w:pPr>
    </w:p>
    <w:p w:rsidR="007201F8" w:rsidRPr="00342B24" w:rsidRDefault="007201F8" w:rsidP="00E155F8">
      <w:pPr>
        <w:ind w:right="-341"/>
        <w:rPr>
          <w:b/>
          <w:sz w:val="24"/>
          <w:szCs w:val="24"/>
        </w:rPr>
      </w:pPr>
      <w:r w:rsidRPr="00342B24">
        <w:rPr>
          <w:b/>
          <w:sz w:val="24"/>
          <w:szCs w:val="24"/>
        </w:rPr>
        <w:t>Pa</w:t>
      </w:r>
      <w:r w:rsidR="00650ABB" w:rsidRPr="00342B24">
        <w:rPr>
          <w:b/>
          <w:sz w:val="24"/>
          <w:szCs w:val="24"/>
        </w:rPr>
        <w:t>š</w:t>
      </w:r>
      <w:r w:rsidRPr="00342B24">
        <w:rPr>
          <w:b/>
          <w:sz w:val="24"/>
          <w:szCs w:val="24"/>
        </w:rPr>
        <w:t>reizējā situācija valstī kopumā</w:t>
      </w:r>
    </w:p>
    <w:p w:rsidR="007201F8" w:rsidRPr="00342B24" w:rsidRDefault="007201F8" w:rsidP="007201F8">
      <w:pPr>
        <w:ind w:right="-341" w:firstLine="709"/>
        <w:jc w:val="both"/>
        <w:rPr>
          <w:rFonts w:eastAsia="Times New Roman" w:cs="Times New Roman"/>
          <w:sz w:val="24"/>
          <w:szCs w:val="24"/>
          <w:lang w:eastAsia="lv-LV"/>
        </w:rPr>
      </w:pPr>
      <w:r w:rsidRPr="00342B24">
        <w:rPr>
          <w:rFonts w:eastAsia="Times New Roman" w:cs="Times New Roman"/>
          <w:sz w:val="24"/>
          <w:szCs w:val="24"/>
          <w:lang w:eastAsia="lv-LV"/>
        </w:rPr>
        <w:t>Nacionālajā attīstības plānā 2014. – 2020. gadam (turpmāk – NAP2020) ir izvirzīts mērķis „[397] Nodrošināt attīstības centru ērtu un drošu sasniedzamību, t.sk., panākot 2020.gadā labu braukšanas kvalitāti pa autoceļiem, kas savieno nacionālas un reģionālas nozīmes attīstības centrus(..)”.</w:t>
      </w:r>
    </w:p>
    <w:p w:rsidR="007201F8" w:rsidRPr="00342B24" w:rsidRDefault="007201F8" w:rsidP="007201F8">
      <w:pPr>
        <w:ind w:right="-341" w:firstLine="709"/>
        <w:jc w:val="both"/>
        <w:rPr>
          <w:rFonts w:eastAsia="Times New Roman" w:cs="Times New Roman"/>
          <w:sz w:val="24"/>
          <w:szCs w:val="24"/>
          <w:lang w:eastAsia="lv-LV"/>
        </w:rPr>
      </w:pPr>
      <w:r w:rsidRPr="00342B24">
        <w:rPr>
          <w:rFonts w:eastAsia="Times New Roman" w:cs="Times New Roman"/>
          <w:sz w:val="24"/>
          <w:szCs w:val="24"/>
          <w:lang w:eastAsia="lv-LV"/>
        </w:rPr>
        <w:t>Valsts autoceļu pašreizējais tehniskais stāvoklis ir šāds:</w:t>
      </w:r>
    </w:p>
    <w:p w:rsidR="007201F8" w:rsidRPr="00342B24" w:rsidRDefault="007201F8" w:rsidP="007201F8">
      <w:pPr>
        <w:ind w:firstLine="709"/>
        <w:jc w:val="right"/>
        <w:rPr>
          <w:rFonts w:eastAsia="Times New Roman" w:cs="Times New Roman"/>
          <w:sz w:val="24"/>
          <w:szCs w:val="24"/>
          <w:lang w:eastAsia="lv-LV"/>
        </w:rPr>
      </w:pPr>
      <w:r w:rsidRPr="00342B24">
        <w:rPr>
          <w:rFonts w:eastAsia="Times New Roman" w:cs="Times New Roman"/>
          <w:sz w:val="24"/>
          <w:szCs w:val="24"/>
          <w:lang w:eastAsia="lv-LV"/>
        </w:rPr>
        <w:t>1.tabula</w:t>
      </w:r>
    </w:p>
    <w:tbl>
      <w:tblPr>
        <w:tblW w:w="9198" w:type="dxa"/>
        <w:tblCellMar>
          <w:left w:w="0" w:type="dxa"/>
          <w:right w:w="0" w:type="dxa"/>
        </w:tblCellMar>
        <w:tblLook w:val="0600" w:firstRow="0" w:lastRow="0" w:firstColumn="0" w:lastColumn="0" w:noHBand="1" w:noVBand="1"/>
      </w:tblPr>
      <w:tblGrid>
        <w:gridCol w:w="3328"/>
        <w:gridCol w:w="1467"/>
        <w:gridCol w:w="1467"/>
        <w:gridCol w:w="1467"/>
        <w:gridCol w:w="1469"/>
      </w:tblGrid>
      <w:tr w:rsidR="007201F8" w:rsidRPr="00342B24" w:rsidTr="001E6333">
        <w:trPr>
          <w:trHeight w:val="498"/>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b/>
                <w:bCs/>
                <w:color w:val="000000"/>
                <w:kern w:val="24"/>
                <w:sz w:val="24"/>
                <w:szCs w:val="24"/>
                <w:lang w:eastAsia="lv-LV"/>
              </w:rPr>
              <w:t>Melno segumu stāvoklis 2015. gadā, % no kopējā garuma</w:t>
            </w:r>
          </w:p>
        </w:tc>
      </w:tr>
      <w:tr w:rsidR="007201F8" w:rsidRPr="00342B24" w:rsidTr="001E6333">
        <w:trPr>
          <w:trHeight w:val="406"/>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Autoceļu seguma stāvoklis pēc vizuālā vērtējuma</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Galvenie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Reģionālie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Vietējie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No kopējā garuma, %</w:t>
            </w:r>
          </w:p>
        </w:tc>
      </w:tr>
      <w:tr w:rsidR="007201F8" w:rsidRPr="00342B24" w:rsidTr="001E6333">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color w:val="000000"/>
                <w:kern w:val="24"/>
                <w:sz w:val="24"/>
                <w:szCs w:val="24"/>
                <w:lang w:eastAsia="lv-LV"/>
              </w:rPr>
              <w:t>Ļoti labs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15</w:t>
            </w:r>
          </w:p>
        </w:tc>
      </w:tr>
      <w:tr w:rsidR="007201F8" w:rsidRPr="00342B24" w:rsidTr="001E6333">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color w:val="000000"/>
                <w:kern w:val="24"/>
                <w:sz w:val="24"/>
                <w:szCs w:val="24"/>
                <w:lang w:eastAsia="lv-LV"/>
              </w:rPr>
              <w:t>Labs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18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18</w:t>
            </w:r>
          </w:p>
        </w:tc>
      </w:tr>
      <w:tr w:rsidR="007201F8" w:rsidRPr="00342B24" w:rsidTr="001E6333">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color w:val="000000"/>
                <w:kern w:val="24"/>
                <w:sz w:val="24"/>
                <w:szCs w:val="24"/>
                <w:lang w:eastAsia="lv-LV"/>
              </w:rPr>
              <w:t>Apmierinošs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21</w:t>
            </w:r>
          </w:p>
        </w:tc>
      </w:tr>
      <w:tr w:rsidR="007201F8" w:rsidRPr="00342B24" w:rsidTr="001E6333">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color w:val="000000"/>
                <w:kern w:val="24"/>
                <w:sz w:val="24"/>
                <w:szCs w:val="24"/>
                <w:lang w:eastAsia="lv-LV"/>
              </w:rPr>
              <w:t>Slikts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21</w:t>
            </w:r>
          </w:p>
        </w:tc>
      </w:tr>
      <w:tr w:rsidR="007201F8" w:rsidRPr="00342B24" w:rsidTr="001E6333">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color w:val="000000"/>
                <w:kern w:val="24"/>
                <w:sz w:val="24"/>
                <w:szCs w:val="24"/>
                <w:lang w:eastAsia="lv-LV"/>
              </w:rPr>
              <w:t>Ļoti slikts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25</w:t>
            </w:r>
          </w:p>
        </w:tc>
      </w:tr>
    </w:tbl>
    <w:p w:rsidR="007201F8" w:rsidRPr="00342B24" w:rsidRDefault="007201F8" w:rsidP="007201F8">
      <w:pPr>
        <w:ind w:firstLine="709"/>
        <w:jc w:val="both"/>
        <w:rPr>
          <w:rFonts w:eastAsia="Times New Roman" w:cs="Times New Roman"/>
          <w:sz w:val="24"/>
          <w:szCs w:val="24"/>
          <w:lang w:eastAsia="lv-LV"/>
        </w:rPr>
      </w:pPr>
    </w:p>
    <w:p w:rsidR="007201F8" w:rsidRPr="00342B24" w:rsidRDefault="007201F8" w:rsidP="007201F8">
      <w:pPr>
        <w:ind w:firstLine="709"/>
        <w:jc w:val="right"/>
        <w:rPr>
          <w:rFonts w:eastAsia="Times New Roman" w:cs="Times New Roman"/>
          <w:sz w:val="24"/>
          <w:szCs w:val="24"/>
          <w:lang w:eastAsia="lv-LV"/>
        </w:rPr>
      </w:pPr>
      <w:r w:rsidRPr="00342B24">
        <w:rPr>
          <w:rFonts w:eastAsia="Times New Roman" w:cs="Times New Roman"/>
          <w:sz w:val="24"/>
          <w:szCs w:val="24"/>
          <w:lang w:eastAsia="lv-LV"/>
        </w:rPr>
        <w:t>2.tabula</w:t>
      </w:r>
    </w:p>
    <w:tbl>
      <w:tblPr>
        <w:tblW w:w="9198" w:type="dxa"/>
        <w:tblCellMar>
          <w:left w:w="0" w:type="dxa"/>
          <w:right w:w="0" w:type="dxa"/>
        </w:tblCellMar>
        <w:tblLook w:val="0600" w:firstRow="0" w:lastRow="0" w:firstColumn="0" w:lastColumn="0" w:noHBand="1" w:noVBand="1"/>
      </w:tblPr>
      <w:tblGrid>
        <w:gridCol w:w="3953"/>
        <w:gridCol w:w="1749"/>
        <w:gridCol w:w="1748"/>
        <w:gridCol w:w="1748"/>
      </w:tblGrid>
      <w:tr w:rsidR="007201F8" w:rsidRPr="00342B24" w:rsidTr="001E6333">
        <w:trPr>
          <w:trHeight w:val="532"/>
        </w:trPr>
        <w:tc>
          <w:tcPr>
            <w:tcW w:w="9198" w:type="dxa"/>
            <w:gridSpan w:val="4"/>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b/>
                <w:bCs/>
                <w:color w:val="000000"/>
                <w:kern w:val="24"/>
                <w:sz w:val="24"/>
                <w:szCs w:val="24"/>
                <w:lang w:eastAsia="lv-LV"/>
              </w:rPr>
              <w:t>Grants segumu stāvoklis 2015. gadā, % no kopējā garuma</w:t>
            </w:r>
          </w:p>
        </w:tc>
      </w:tr>
      <w:tr w:rsidR="007201F8" w:rsidRPr="00342B24" w:rsidTr="001E6333">
        <w:trPr>
          <w:trHeight w:val="554"/>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Autoceļu seguma stāvoklis pēc vizuālā vērtējuma</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Reģionālie autoceļi,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Vietējie autoceļi,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b/>
                <w:bCs/>
                <w:color w:val="000000"/>
                <w:kern w:val="24"/>
                <w:sz w:val="24"/>
                <w:szCs w:val="24"/>
                <w:lang w:eastAsia="lv-LV"/>
              </w:rPr>
              <w:t>No kopējā garuma, %</w:t>
            </w:r>
          </w:p>
        </w:tc>
      </w:tr>
      <w:tr w:rsidR="007201F8" w:rsidRPr="00342B24" w:rsidTr="001E6333">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color w:val="000000"/>
                <w:kern w:val="24"/>
                <w:sz w:val="24"/>
                <w:szCs w:val="24"/>
                <w:lang w:eastAsia="lv-LV"/>
              </w:rPr>
              <w:t>Labs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14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7</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8</w:t>
            </w:r>
          </w:p>
        </w:tc>
      </w:tr>
      <w:tr w:rsidR="007201F8" w:rsidRPr="00342B24" w:rsidTr="001E6333">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color w:val="000000"/>
                <w:kern w:val="24"/>
                <w:sz w:val="24"/>
                <w:szCs w:val="24"/>
                <w:lang w:eastAsia="lv-LV"/>
              </w:rPr>
              <w:t>Apmierinošs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46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51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50</w:t>
            </w:r>
          </w:p>
        </w:tc>
      </w:tr>
      <w:tr w:rsidR="007201F8" w:rsidRPr="00342B24" w:rsidTr="001E6333">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201F8" w:rsidRPr="00342B24" w:rsidRDefault="007201F8" w:rsidP="007201F8">
            <w:pPr>
              <w:textAlignment w:val="bottom"/>
              <w:rPr>
                <w:rFonts w:eastAsia="Times New Roman" w:cs="Times New Roman"/>
                <w:sz w:val="24"/>
                <w:szCs w:val="24"/>
                <w:lang w:eastAsia="lv-LV"/>
              </w:rPr>
            </w:pPr>
            <w:r w:rsidRPr="00342B24">
              <w:rPr>
                <w:rFonts w:eastAsia="Times New Roman" w:cs="Times New Roman"/>
                <w:color w:val="000000"/>
                <w:kern w:val="24"/>
                <w:sz w:val="24"/>
                <w:szCs w:val="24"/>
                <w:lang w:eastAsia="lv-LV"/>
              </w:rPr>
              <w:t>Slikts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40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42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201F8" w:rsidRPr="00342B24" w:rsidRDefault="007201F8" w:rsidP="007201F8">
            <w:pPr>
              <w:jc w:val="center"/>
              <w:textAlignment w:val="center"/>
              <w:rPr>
                <w:rFonts w:eastAsia="Times New Roman" w:cs="Times New Roman"/>
                <w:sz w:val="24"/>
                <w:szCs w:val="24"/>
                <w:lang w:eastAsia="lv-LV"/>
              </w:rPr>
            </w:pPr>
            <w:r w:rsidRPr="00342B24">
              <w:rPr>
                <w:rFonts w:eastAsia="Times New Roman" w:cs="Times New Roman"/>
                <w:color w:val="000000"/>
                <w:kern w:val="24"/>
                <w:sz w:val="24"/>
                <w:szCs w:val="24"/>
                <w:lang w:eastAsia="lv-LV"/>
              </w:rPr>
              <w:t>42</w:t>
            </w:r>
          </w:p>
        </w:tc>
      </w:tr>
    </w:tbl>
    <w:p w:rsidR="007201F8" w:rsidRPr="00342B24" w:rsidRDefault="007201F8" w:rsidP="007201F8">
      <w:pPr>
        <w:ind w:firstLine="720"/>
        <w:jc w:val="both"/>
        <w:rPr>
          <w:rFonts w:eastAsia="Times New Roman" w:cs="Times New Roman"/>
          <w:sz w:val="24"/>
          <w:szCs w:val="24"/>
          <w:lang w:eastAsia="lv-LV"/>
        </w:rPr>
      </w:pPr>
    </w:p>
    <w:p w:rsidR="007201F8" w:rsidRPr="00342B24" w:rsidRDefault="007201F8" w:rsidP="007201F8">
      <w:pPr>
        <w:ind w:right="-483" w:firstLine="720"/>
        <w:jc w:val="both"/>
        <w:rPr>
          <w:rFonts w:eastAsia="Times New Roman" w:cs="Times New Roman"/>
          <w:sz w:val="24"/>
          <w:szCs w:val="24"/>
          <w:lang w:eastAsia="lv-LV"/>
        </w:rPr>
      </w:pPr>
      <w:r w:rsidRPr="00342B24">
        <w:rPr>
          <w:rFonts w:eastAsia="Times New Roman" w:cs="Times New Roman"/>
          <w:sz w:val="24"/>
          <w:szCs w:val="24"/>
          <w:lang w:eastAsia="lv-LV"/>
        </w:rPr>
        <w:t xml:space="preserve">Valsts autoceļu tehniskais stāvoklis šobrīd ir kritiskā stāvoklī. Par sliktiem un ļoti sliktiem uzskatāmi 44% autoceļi ar asfalta segumu un 43% ar grants segumu. Šāda situācija katru gadu tautsaimniecībai nodara zaudējumus 880 milj. </w:t>
      </w:r>
      <w:proofErr w:type="spellStart"/>
      <w:r w:rsidRPr="00342B24">
        <w:rPr>
          <w:rFonts w:eastAsia="Times New Roman" w:cs="Times New Roman"/>
          <w:i/>
          <w:sz w:val="24"/>
          <w:szCs w:val="24"/>
          <w:lang w:eastAsia="lv-LV"/>
        </w:rPr>
        <w:t>euro</w:t>
      </w:r>
      <w:proofErr w:type="spellEnd"/>
      <w:r w:rsidRPr="00342B24">
        <w:rPr>
          <w:rFonts w:eastAsia="Times New Roman" w:cs="Times New Roman"/>
          <w:sz w:val="24"/>
          <w:szCs w:val="24"/>
          <w:lang w:eastAsia="lv-LV"/>
        </w:rPr>
        <w:t xml:space="preserve"> apmērā, proti, braucot pa sliktā stāvoklī esošu ceļu, pieaug autotransporta ekspluatācijas izmaksas, brauciena ilgums un degvielas patēriņš. Problēmas cēlonis ir savlaicīgi un pietiekamā apjomā neveiktie autoceļu atjaunošanas darbi, kuriem ir jākompensē satiksmes slodžu radītais autoceļu konstrukciju nolietojums un klimatisko apstākļu radītā materiālu novecošanās. Šobrīd valsts autoceļu tīkla pilnīgai</w:t>
      </w:r>
      <w:r w:rsidRPr="00342B24">
        <w:rPr>
          <w:rFonts w:eastAsia="Times New Roman" w:cs="Times New Roman"/>
          <w:b/>
          <w:sz w:val="24"/>
          <w:szCs w:val="24"/>
          <w:lang w:eastAsia="lv-LV"/>
        </w:rPr>
        <w:t xml:space="preserve"> </w:t>
      </w:r>
      <w:r w:rsidRPr="00342B24">
        <w:rPr>
          <w:rFonts w:eastAsia="Times New Roman" w:cs="Times New Roman"/>
          <w:sz w:val="24"/>
          <w:szCs w:val="24"/>
          <w:lang w:eastAsia="lv-LV"/>
        </w:rPr>
        <w:t xml:space="preserve">sakārtošanai nepieciešami 4,5 miljardi </w:t>
      </w:r>
      <w:proofErr w:type="spellStart"/>
      <w:r w:rsidRPr="00342B24">
        <w:rPr>
          <w:rFonts w:eastAsia="Times New Roman" w:cs="Times New Roman"/>
          <w:i/>
          <w:sz w:val="24"/>
          <w:szCs w:val="24"/>
          <w:lang w:eastAsia="lv-LV"/>
        </w:rPr>
        <w:t>euro</w:t>
      </w:r>
      <w:proofErr w:type="spellEnd"/>
      <w:r w:rsidRPr="00342B24">
        <w:rPr>
          <w:rFonts w:eastAsia="Times New Roman" w:cs="Times New Roman"/>
          <w:sz w:val="24"/>
          <w:szCs w:val="24"/>
          <w:lang w:eastAsia="lv-LV"/>
        </w:rPr>
        <w:t>.</w:t>
      </w:r>
    </w:p>
    <w:p w:rsidR="007201F8" w:rsidRPr="00342B24" w:rsidRDefault="007201F8" w:rsidP="007201F8">
      <w:pPr>
        <w:ind w:right="-483" w:firstLine="720"/>
        <w:jc w:val="both"/>
        <w:rPr>
          <w:rFonts w:eastAsia="Times New Roman" w:cs="Times New Roman"/>
          <w:color w:val="000000"/>
          <w:sz w:val="24"/>
          <w:szCs w:val="24"/>
          <w:lang w:eastAsia="lv-LV"/>
        </w:rPr>
      </w:pPr>
      <w:r w:rsidRPr="00342B24">
        <w:rPr>
          <w:rFonts w:eastAsia="Times New Roman" w:cs="Times New Roman"/>
          <w:sz w:val="24"/>
          <w:szCs w:val="24"/>
          <w:lang w:eastAsia="lv-LV"/>
        </w:rPr>
        <w:t>Lai valsts autoceļi būtu atbilstošā stāvoklī, katru gadu autoceļu tīklā ir jāveic</w:t>
      </w:r>
      <w:r w:rsidRPr="00342B24">
        <w:rPr>
          <w:rFonts w:eastAsia="Times New Roman" w:cs="Times New Roman"/>
          <w:color w:val="000000"/>
          <w:sz w:val="24"/>
          <w:szCs w:val="24"/>
          <w:lang w:eastAsia="lv-LV"/>
        </w:rPr>
        <w:t xml:space="preserve"> asfalta segumu atjaunošana vai pārbūve vismaz 1180 km apjomā, jāatjauno grants segas 2970 km apjomā </w:t>
      </w:r>
      <w:r w:rsidRPr="00342B24">
        <w:rPr>
          <w:rFonts w:eastAsia="Times New Roman" w:cs="Times New Roman"/>
          <w:color w:val="000000"/>
          <w:sz w:val="24"/>
          <w:szCs w:val="24"/>
          <w:lang w:eastAsia="lv-LV"/>
        </w:rPr>
        <w:lastRenderedPageBreak/>
        <w:t>un jāveic 65 tiltu klāja konstrukciju atjaunošana vai tiltu pārbūve, šiem mērķiem kopā plānojot 440 milj. </w:t>
      </w:r>
      <w:proofErr w:type="spellStart"/>
      <w:r w:rsidRPr="00342B24">
        <w:rPr>
          <w:rFonts w:eastAsia="Times New Roman" w:cs="Times New Roman"/>
          <w:i/>
          <w:color w:val="000000"/>
          <w:sz w:val="24"/>
          <w:szCs w:val="24"/>
          <w:lang w:eastAsia="lv-LV"/>
        </w:rPr>
        <w:t>euro</w:t>
      </w:r>
      <w:proofErr w:type="spellEnd"/>
      <w:r w:rsidRPr="00342B24">
        <w:rPr>
          <w:rFonts w:eastAsia="Times New Roman" w:cs="Times New Roman"/>
          <w:color w:val="000000"/>
          <w:sz w:val="24"/>
          <w:szCs w:val="24"/>
          <w:lang w:eastAsia="lv-LV"/>
        </w:rPr>
        <w:t xml:space="preserve"> gadā.</w:t>
      </w:r>
    </w:p>
    <w:p w:rsidR="007201F8" w:rsidRPr="00342B24" w:rsidRDefault="007201F8" w:rsidP="007201F8">
      <w:pPr>
        <w:ind w:right="-483" w:firstLine="720"/>
        <w:jc w:val="both"/>
        <w:rPr>
          <w:rFonts w:eastAsia="Times New Roman" w:cs="Times New Roman"/>
          <w:color w:val="000000"/>
          <w:sz w:val="24"/>
          <w:szCs w:val="24"/>
          <w:lang w:eastAsia="lv-LV"/>
        </w:rPr>
      </w:pPr>
      <w:r w:rsidRPr="00342B24">
        <w:rPr>
          <w:rFonts w:eastAsia="Times New Roman" w:cs="Times New Roman"/>
          <w:color w:val="000000"/>
          <w:sz w:val="24"/>
          <w:szCs w:val="24"/>
          <w:lang w:eastAsia="lv-LV"/>
        </w:rPr>
        <w:t>Lai sasniegtu NAP2020 izvirzītos mērķus (līdz 2020.gadam samazināts valsts autoceļu ar asfalta segumu sliktā un ļoti sliktā stāvoklī garums valsts galvenajiem autoceļiem par 80% un valsts reģionālajiem autoceļiem par 50%, salīdzinot ar 2012. gadu), valsts autoceļu tīklā vidēji katru gadu laika periodā līdz 2020. gadam ir jāveic šādi darbu apjomi:</w:t>
      </w:r>
    </w:p>
    <w:p w:rsidR="007201F8" w:rsidRPr="00342B24" w:rsidRDefault="007201F8" w:rsidP="007201F8">
      <w:pPr>
        <w:tabs>
          <w:tab w:val="num" w:pos="1985"/>
        </w:tabs>
        <w:ind w:right="-483" w:firstLine="709"/>
        <w:jc w:val="both"/>
        <w:rPr>
          <w:rFonts w:eastAsia="Times New Roman" w:cs="Times New Roman"/>
          <w:color w:val="000000"/>
          <w:sz w:val="24"/>
          <w:szCs w:val="24"/>
          <w:lang w:eastAsia="lv-LV"/>
        </w:rPr>
      </w:pPr>
      <w:r w:rsidRPr="00342B24">
        <w:rPr>
          <w:rFonts w:eastAsia="Times New Roman" w:cs="Times New Roman"/>
          <w:color w:val="000000"/>
          <w:sz w:val="24"/>
          <w:szCs w:val="24"/>
          <w:lang w:eastAsia="lv-LV"/>
        </w:rPr>
        <w:t>1) jāveic seguma atjaunošana un segu pārbūve 175 km valsts galvenajiem autoceļiem;</w:t>
      </w:r>
    </w:p>
    <w:p w:rsidR="007201F8" w:rsidRPr="00342B24" w:rsidRDefault="007201F8" w:rsidP="007201F8">
      <w:pPr>
        <w:tabs>
          <w:tab w:val="num" w:pos="1985"/>
        </w:tabs>
        <w:ind w:right="-483" w:firstLine="709"/>
        <w:jc w:val="both"/>
        <w:rPr>
          <w:rFonts w:eastAsia="Times New Roman" w:cs="Times New Roman"/>
          <w:color w:val="000000"/>
          <w:sz w:val="24"/>
          <w:szCs w:val="24"/>
          <w:lang w:eastAsia="lv-LV"/>
        </w:rPr>
      </w:pPr>
      <w:r w:rsidRPr="00342B24">
        <w:rPr>
          <w:rFonts w:eastAsia="Times New Roman" w:cs="Times New Roman"/>
          <w:color w:val="000000"/>
          <w:sz w:val="24"/>
          <w:szCs w:val="24"/>
          <w:lang w:eastAsia="lv-LV"/>
        </w:rPr>
        <w:t>2) jāveic seguma atjaunošana un segu pārbūve 400 km valsts reģionālajiem autoceļiem ar melno segumu;</w:t>
      </w:r>
    </w:p>
    <w:p w:rsidR="007201F8" w:rsidRPr="00342B24" w:rsidRDefault="007201F8" w:rsidP="007201F8">
      <w:pPr>
        <w:tabs>
          <w:tab w:val="num" w:pos="1985"/>
        </w:tabs>
        <w:ind w:right="-483" w:firstLine="709"/>
        <w:jc w:val="both"/>
        <w:rPr>
          <w:rFonts w:eastAsia="Times New Roman" w:cs="Times New Roman"/>
          <w:color w:val="000000"/>
          <w:sz w:val="24"/>
          <w:szCs w:val="24"/>
          <w:lang w:eastAsia="lv-LV"/>
        </w:rPr>
      </w:pPr>
      <w:r w:rsidRPr="00342B24">
        <w:rPr>
          <w:rFonts w:eastAsia="Times New Roman" w:cs="Times New Roman"/>
          <w:color w:val="000000"/>
          <w:sz w:val="24"/>
          <w:szCs w:val="24"/>
          <w:lang w:eastAsia="lv-LV"/>
        </w:rPr>
        <w:t>3) jāpārbūvē tilti – 29 gab.;</w:t>
      </w:r>
    </w:p>
    <w:p w:rsidR="007201F8" w:rsidRPr="00342B24" w:rsidRDefault="007201F8" w:rsidP="007201F8">
      <w:pPr>
        <w:tabs>
          <w:tab w:val="num" w:pos="1985"/>
        </w:tabs>
        <w:ind w:right="-483" w:firstLine="709"/>
        <w:jc w:val="both"/>
        <w:rPr>
          <w:rFonts w:eastAsia="Times New Roman" w:cs="Times New Roman"/>
          <w:color w:val="000000"/>
          <w:sz w:val="24"/>
          <w:szCs w:val="24"/>
          <w:lang w:eastAsia="lv-LV"/>
        </w:rPr>
      </w:pPr>
      <w:r w:rsidRPr="00342B24">
        <w:rPr>
          <w:rFonts w:eastAsia="Times New Roman" w:cs="Times New Roman"/>
          <w:color w:val="000000"/>
          <w:sz w:val="24"/>
          <w:szCs w:val="24"/>
          <w:lang w:eastAsia="lv-LV"/>
        </w:rPr>
        <w:t>4) jārealizē satiksmes drošības uzlabošanas projekti – 6 gab.</w:t>
      </w:r>
    </w:p>
    <w:p w:rsidR="007201F8" w:rsidRPr="00342B24" w:rsidRDefault="007201F8" w:rsidP="007201F8">
      <w:pPr>
        <w:ind w:right="-483" w:firstLine="720"/>
        <w:jc w:val="both"/>
        <w:rPr>
          <w:rFonts w:eastAsia="Times New Roman" w:cs="Times New Roman"/>
          <w:color w:val="000000"/>
          <w:sz w:val="24"/>
          <w:szCs w:val="24"/>
          <w:lang w:eastAsia="lv-LV"/>
        </w:rPr>
      </w:pPr>
      <w:r w:rsidRPr="00342B24">
        <w:rPr>
          <w:rFonts w:eastAsia="Times New Roman" w:cs="Times New Roman"/>
          <w:color w:val="000000"/>
          <w:sz w:val="24"/>
          <w:szCs w:val="24"/>
          <w:lang w:eastAsia="lv-LV"/>
        </w:rPr>
        <w:t xml:space="preserve">Atpalicība no noteiktajiem Valsts autoceļu sakārtošanas programmas 2014. – 2020.gadam rezultatīvajiem rādītājiem uz 2016. gada sākumu ir ievērojama – 120 milj. </w:t>
      </w:r>
      <w:proofErr w:type="spellStart"/>
      <w:r w:rsidRPr="00342B24">
        <w:rPr>
          <w:rFonts w:eastAsia="Times New Roman" w:cs="Times New Roman"/>
          <w:i/>
          <w:color w:val="000000"/>
          <w:sz w:val="24"/>
          <w:szCs w:val="24"/>
          <w:lang w:eastAsia="lv-LV"/>
        </w:rPr>
        <w:t>euro</w:t>
      </w:r>
      <w:proofErr w:type="spellEnd"/>
      <w:r w:rsidRPr="00342B24">
        <w:rPr>
          <w:rFonts w:eastAsia="Times New Roman" w:cs="Times New Roman"/>
          <w:color w:val="000000"/>
          <w:sz w:val="24"/>
          <w:szCs w:val="24"/>
          <w:lang w:eastAsia="lv-LV"/>
        </w:rPr>
        <w:t xml:space="preserve">, un, ņemot vērā turpmāko divu gadu valsts budžeta finansējuma plānu, tā paliks vēl lielāka – 330 milj. </w:t>
      </w:r>
      <w:proofErr w:type="spellStart"/>
      <w:r w:rsidRPr="00342B24">
        <w:rPr>
          <w:rFonts w:eastAsia="Times New Roman" w:cs="Times New Roman"/>
          <w:i/>
          <w:color w:val="000000"/>
          <w:sz w:val="24"/>
          <w:szCs w:val="24"/>
          <w:lang w:eastAsia="lv-LV"/>
        </w:rPr>
        <w:t>euro</w:t>
      </w:r>
      <w:proofErr w:type="spellEnd"/>
      <w:r w:rsidRPr="00342B24">
        <w:rPr>
          <w:rFonts w:eastAsia="Times New Roman" w:cs="Times New Roman"/>
          <w:color w:val="000000"/>
          <w:sz w:val="24"/>
          <w:szCs w:val="24"/>
          <w:lang w:eastAsia="lv-LV"/>
        </w:rPr>
        <w:t>. Lai risinātu problēmu, sākot ar 2019. gadu ir jānodrošina Valsts autoceļu sakārtošanas programmas 2014. – 2020.gadam ikgadējais finansējums ievērojami lielākā apjomā, kā tika plānots programmas sākotnējā variantā, kas tika pieņemta zināšanai Ministru kabineta 2013. gada 21. maija sēdē. Turklāt jāņem vērā, ka Latvija, lai saņemtu Eiropas Savienības fondu finansējumu valsts autoceļiem 2014.-2020.gadam, ir apsolījusi ieguldīt valsts budžeta līdzekļus, lai izpildītu Valsts autoceļu sakārtošanas programmu 2014. – 2020.gadam. Ja solītie rādītāji netiks izpildīti, iespējams, ka Eiropas Savienība piemēros Latvijai finanšu korekciju.</w:t>
      </w:r>
    </w:p>
    <w:p w:rsidR="007201F8" w:rsidRPr="00342B24" w:rsidRDefault="007201F8" w:rsidP="007201F8">
      <w:pPr>
        <w:jc w:val="right"/>
        <w:rPr>
          <w:rFonts w:eastAsia="Times New Roman" w:cs="Times New Roman"/>
          <w:color w:val="000000"/>
          <w:sz w:val="24"/>
          <w:szCs w:val="24"/>
          <w:lang w:eastAsia="lv-LV"/>
        </w:rPr>
      </w:pPr>
      <w:r w:rsidRPr="00342B24">
        <w:rPr>
          <w:rFonts w:eastAsia="Times New Roman" w:cs="Times New Roman"/>
          <w:color w:val="000000"/>
          <w:sz w:val="24"/>
          <w:szCs w:val="24"/>
          <w:lang w:eastAsia="lv-LV"/>
        </w:rPr>
        <w:t>3.tabula</w:t>
      </w:r>
    </w:p>
    <w:p w:rsidR="007201F8" w:rsidRPr="00342B24" w:rsidRDefault="007201F8" w:rsidP="007201F8">
      <w:pPr>
        <w:jc w:val="center"/>
        <w:rPr>
          <w:rFonts w:eastAsia="Times New Roman" w:cs="Times New Roman"/>
          <w:b/>
          <w:color w:val="000000"/>
          <w:sz w:val="24"/>
          <w:szCs w:val="24"/>
          <w:lang w:eastAsia="lv-LV"/>
        </w:rPr>
      </w:pPr>
      <w:r w:rsidRPr="00342B24">
        <w:rPr>
          <w:rFonts w:eastAsia="Times New Roman" w:cs="Times New Roman"/>
          <w:b/>
          <w:color w:val="000000"/>
          <w:sz w:val="24"/>
          <w:szCs w:val="24"/>
          <w:lang w:eastAsia="lv-LV"/>
        </w:rPr>
        <w:t xml:space="preserve">Atpalicība no Valsts autoceļu sakārtošanas programmas noteiktajiem rezultatīvajiem rādītājiem uz 2016. gada sākumu </w:t>
      </w:r>
    </w:p>
    <w:tbl>
      <w:tblPr>
        <w:tblW w:w="9056" w:type="dxa"/>
        <w:tblInd w:w="108" w:type="dxa"/>
        <w:tblLook w:val="04A0" w:firstRow="1" w:lastRow="0" w:firstColumn="1" w:lastColumn="0" w:noHBand="0" w:noVBand="1"/>
      </w:tblPr>
      <w:tblGrid>
        <w:gridCol w:w="1584"/>
        <w:gridCol w:w="932"/>
        <w:gridCol w:w="932"/>
        <w:gridCol w:w="932"/>
        <w:gridCol w:w="932"/>
        <w:gridCol w:w="932"/>
        <w:gridCol w:w="932"/>
        <w:gridCol w:w="932"/>
        <w:gridCol w:w="948"/>
      </w:tblGrid>
      <w:tr w:rsidR="007201F8" w:rsidRPr="00342B24" w:rsidTr="001E6333">
        <w:trPr>
          <w:trHeight w:val="315"/>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2015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Kopā</w:t>
            </w:r>
          </w:p>
        </w:tc>
      </w:tr>
      <w:tr w:rsidR="007201F8" w:rsidRPr="00342B24" w:rsidTr="001E6333">
        <w:trPr>
          <w:trHeight w:val="315"/>
        </w:trPr>
        <w:tc>
          <w:tcPr>
            <w:tcW w:w="90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 xml:space="preserve">2013. gada Valsts autoceļu sakārtošanas programma 2014. – 2020. gadam </w:t>
            </w:r>
          </w:p>
        </w:tc>
      </w:tr>
      <w:tr w:rsidR="007201F8" w:rsidRPr="00342B24" w:rsidTr="001E6333">
        <w:trPr>
          <w:trHeight w:val="315"/>
        </w:trPr>
        <w:tc>
          <w:tcPr>
            <w:tcW w:w="1376" w:type="dxa"/>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 xml:space="preserve">Finansējums,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113,4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184,6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229,9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246,6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253,5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230,9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252,5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1511,4</w:t>
            </w:r>
          </w:p>
        </w:tc>
      </w:tr>
      <w:tr w:rsidR="007201F8" w:rsidRPr="00342B24" w:rsidTr="001E6333">
        <w:trPr>
          <w:trHeight w:val="315"/>
        </w:trPr>
        <w:tc>
          <w:tcPr>
            <w:tcW w:w="1376" w:type="dxa"/>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milj. EUR</w:t>
            </w: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r>
      <w:tr w:rsidR="007201F8" w:rsidRPr="00342B24" w:rsidTr="001E6333">
        <w:trPr>
          <w:trHeight w:val="720"/>
        </w:trPr>
        <w:tc>
          <w:tcPr>
            <w:tcW w:w="90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Valsts autoceļu sakārtošanas programmas mērķu sasniegšanai nepieciešamais valsts budžeta finansējums (bez ES finansējuma) , ietverot 2014. - 2018. gada faktisko un plānoto finansējumu *</w:t>
            </w:r>
          </w:p>
        </w:tc>
      </w:tr>
      <w:tr w:rsidR="007201F8" w:rsidRPr="00342B24" w:rsidTr="001E6333">
        <w:trPr>
          <w:trHeight w:val="315"/>
        </w:trPr>
        <w:tc>
          <w:tcPr>
            <w:tcW w:w="1376" w:type="dxa"/>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 xml:space="preserve">Finansējums,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35,2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150,9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224,5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192,3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151,8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386,5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370,0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1511,4</w:t>
            </w:r>
          </w:p>
        </w:tc>
      </w:tr>
      <w:tr w:rsidR="007201F8" w:rsidRPr="00342B24" w:rsidTr="001E6333">
        <w:trPr>
          <w:trHeight w:val="315"/>
        </w:trPr>
        <w:tc>
          <w:tcPr>
            <w:tcW w:w="1376" w:type="dxa"/>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milj. EUR</w:t>
            </w: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r>
      <w:tr w:rsidR="007201F8" w:rsidRPr="00342B24" w:rsidTr="001E6333">
        <w:trPr>
          <w:trHeight w:val="720"/>
        </w:trPr>
        <w:tc>
          <w:tcPr>
            <w:tcW w:w="90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Valsts autoceļu sakārtošanas programmas valsts budžeta finansējuma neizpilde (bez ES finansējuma) **</w:t>
            </w:r>
          </w:p>
        </w:tc>
      </w:tr>
      <w:tr w:rsidR="007201F8" w:rsidRPr="00342B24" w:rsidTr="001E6333">
        <w:trPr>
          <w:trHeight w:val="315"/>
        </w:trPr>
        <w:tc>
          <w:tcPr>
            <w:tcW w:w="1376" w:type="dxa"/>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 xml:space="preserve">Finansējums,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40,0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20,0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60,0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90,0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120,0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330,0</w:t>
            </w:r>
          </w:p>
        </w:tc>
      </w:tr>
      <w:tr w:rsidR="007201F8" w:rsidRPr="00342B24" w:rsidTr="001E6333">
        <w:trPr>
          <w:trHeight w:val="315"/>
        </w:trPr>
        <w:tc>
          <w:tcPr>
            <w:tcW w:w="1376" w:type="dxa"/>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milj. EUR</w:t>
            </w: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c>
          <w:tcPr>
            <w:tcW w:w="960" w:type="dxa"/>
            <w:vMerge/>
            <w:tcBorders>
              <w:top w:val="nil"/>
              <w:left w:val="single" w:sz="4" w:space="0" w:color="auto"/>
              <w:bottom w:val="single" w:sz="4" w:space="0" w:color="auto"/>
              <w:right w:val="single" w:sz="4" w:space="0" w:color="auto"/>
            </w:tcBorders>
            <w:vAlign w:val="center"/>
            <w:hideMark/>
          </w:tcPr>
          <w:p w:rsidR="007201F8" w:rsidRPr="00342B24" w:rsidRDefault="007201F8" w:rsidP="007201F8">
            <w:pPr>
              <w:rPr>
                <w:rFonts w:eastAsia="Times New Roman" w:cs="Times New Roman"/>
                <w:color w:val="000000"/>
                <w:sz w:val="24"/>
                <w:szCs w:val="24"/>
                <w:lang w:eastAsia="lv-LV"/>
              </w:rPr>
            </w:pPr>
          </w:p>
        </w:tc>
      </w:tr>
      <w:tr w:rsidR="007201F8" w:rsidRPr="00342B24" w:rsidTr="001E6333">
        <w:trPr>
          <w:trHeight w:val="315"/>
        </w:trPr>
        <w:tc>
          <w:tcPr>
            <w:tcW w:w="1376" w:type="dxa"/>
            <w:tcBorders>
              <w:top w:val="nil"/>
              <w:left w:val="single" w:sz="4" w:space="0" w:color="auto"/>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b/>
                <w:bCs/>
                <w:color w:val="000000"/>
                <w:sz w:val="24"/>
                <w:szCs w:val="24"/>
                <w:lang w:eastAsia="lv-LV"/>
              </w:rPr>
            </w:pPr>
            <w:r w:rsidRPr="00342B24">
              <w:rPr>
                <w:rFonts w:eastAsia="Times New Roman" w:cs="Times New Roman"/>
                <w:b/>
                <w:bCs/>
                <w:color w:val="000000"/>
                <w:sz w:val="24"/>
                <w:szCs w:val="24"/>
                <w:lang w:eastAsia="lv-LV"/>
              </w:rPr>
              <w:t>Apjoms, km</w:t>
            </w:r>
          </w:p>
        </w:tc>
        <w:tc>
          <w:tcPr>
            <w:tcW w:w="960" w:type="dxa"/>
            <w:tcBorders>
              <w:top w:val="nil"/>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170</w:t>
            </w:r>
          </w:p>
        </w:tc>
        <w:tc>
          <w:tcPr>
            <w:tcW w:w="960" w:type="dxa"/>
            <w:tcBorders>
              <w:top w:val="nil"/>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65</w:t>
            </w:r>
          </w:p>
        </w:tc>
        <w:tc>
          <w:tcPr>
            <w:tcW w:w="960" w:type="dxa"/>
            <w:tcBorders>
              <w:top w:val="nil"/>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190</w:t>
            </w:r>
          </w:p>
        </w:tc>
        <w:tc>
          <w:tcPr>
            <w:tcW w:w="960" w:type="dxa"/>
            <w:tcBorders>
              <w:top w:val="nil"/>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300</w:t>
            </w:r>
          </w:p>
        </w:tc>
        <w:tc>
          <w:tcPr>
            <w:tcW w:w="960" w:type="dxa"/>
            <w:tcBorders>
              <w:top w:val="nil"/>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375</w:t>
            </w:r>
          </w:p>
        </w:tc>
        <w:tc>
          <w:tcPr>
            <w:tcW w:w="960" w:type="dxa"/>
            <w:tcBorders>
              <w:top w:val="nil"/>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7201F8" w:rsidRPr="00342B24" w:rsidRDefault="007201F8" w:rsidP="007201F8">
            <w:pPr>
              <w:jc w:val="center"/>
              <w:rPr>
                <w:rFonts w:eastAsia="Times New Roman" w:cs="Times New Roman"/>
                <w:color w:val="000000"/>
                <w:sz w:val="24"/>
                <w:szCs w:val="24"/>
                <w:lang w:eastAsia="lv-LV"/>
              </w:rPr>
            </w:pPr>
            <w:r w:rsidRPr="00342B24">
              <w:rPr>
                <w:rFonts w:eastAsia="Times New Roman" w:cs="Times New Roman"/>
                <w:color w:val="000000"/>
                <w:sz w:val="24"/>
                <w:szCs w:val="24"/>
                <w:lang w:eastAsia="lv-LV"/>
              </w:rPr>
              <w:t>1100</w:t>
            </w:r>
          </w:p>
        </w:tc>
      </w:tr>
    </w:tbl>
    <w:p w:rsidR="007201F8" w:rsidRPr="00342B24" w:rsidRDefault="007201F8" w:rsidP="007201F8">
      <w:pPr>
        <w:ind w:firstLine="142"/>
        <w:jc w:val="both"/>
        <w:rPr>
          <w:rFonts w:eastAsia="Times New Roman" w:cs="Times New Roman"/>
          <w:sz w:val="24"/>
          <w:szCs w:val="24"/>
          <w:lang w:eastAsia="lv-LV"/>
        </w:rPr>
      </w:pPr>
    </w:p>
    <w:p w:rsidR="007201F8" w:rsidRPr="00342B24" w:rsidRDefault="007201F8" w:rsidP="007201F8">
      <w:pPr>
        <w:ind w:right="-625" w:firstLine="142"/>
        <w:jc w:val="both"/>
        <w:rPr>
          <w:rFonts w:eastAsia="Times New Roman" w:cs="Times New Roman"/>
          <w:sz w:val="24"/>
          <w:szCs w:val="24"/>
          <w:lang w:eastAsia="lv-LV"/>
        </w:rPr>
      </w:pPr>
      <w:r w:rsidRPr="00342B24">
        <w:rPr>
          <w:rFonts w:eastAsia="Times New Roman" w:cs="Times New Roman"/>
          <w:sz w:val="24"/>
          <w:szCs w:val="24"/>
          <w:lang w:eastAsia="lv-LV"/>
        </w:rPr>
        <w:t>* 2014. – 2015. gads - faktiskais finansējums, 2016. – 2018. gads – valsts budžeta plānotais finansējums, 2019. – 2020. gads – nepieciešamais finansējums programmas rezultatīvo rādītāju sasniegšanai.</w:t>
      </w:r>
    </w:p>
    <w:p w:rsidR="007201F8" w:rsidRPr="00342B24" w:rsidRDefault="007201F8" w:rsidP="007201F8">
      <w:pPr>
        <w:ind w:right="-625" w:firstLine="142"/>
        <w:jc w:val="both"/>
        <w:rPr>
          <w:rFonts w:eastAsia="Times New Roman" w:cs="Times New Roman"/>
          <w:sz w:val="24"/>
          <w:szCs w:val="24"/>
          <w:lang w:eastAsia="lv-LV"/>
        </w:rPr>
      </w:pPr>
      <w:r w:rsidRPr="00342B24">
        <w:rPr>
          <w:rFonts w:eastAsia="Times New Roman" w:cs="Times New Roman"/>
          <w:sz w:val="24"/>
          <w:szCs w:val="24"/>
          <w:lang w:eastAsia="lv-LV"/>
        </w:rPr>
        <w:t>** JPI ietvaros prasītais, bet nepiešķirtais valsts budžeta finansējums.</w:t>
      </w:r>
    </w:p>
    <w:p w:rsidR="007201F8" w:rsidRPr="00342B24" w:rsidRDefault="007201F8" w:rsidP="007201F8">
      <w:pPr>
        <w:ind w:right="-625" w:firstLine="709"/>
        <w:jc w:val="both"/>
        <w:rPr>
          <w:sz w:val="24"/>
          <w:szCs w:val="24"/>
        </w:rPr>
      </w:pPr>
      <w:r w:rsidRPr="00342B24">
        <w:rPr>
          <w:sz w:val="24"/>
          <w:szCs w:val="24"/>
        </w:rPr>
        <w:t>Saskaņā ar likuma “Par autoceļiem” 12.panta ceturto daļu valsts budžeta finansējumu programmai “Valsts autoceļu fonds” veido prognozētie valsts budžeta ieņēmumi no TEN, autoceļu lietošanas nodevas un 80 procenti no prognozētajiem valsts budžeta ieņēmumiem no akcīzes nodokļa par naftas produktiem, ja gadskārtējā valsts budžeta likumā nav noteikts citādi.</w:t>
      </w:r>
    </w:p>
    <w:p w:rsidR="007201F8" w:rsidRPr="00342B24" w:rsidRDefault="007201F8" w:rsidP="007201F8">
      <w:pPr>
        <w:ind w:right="-625" w:firstLine="709"/>
        <w:jc w:val="both"/>
        <w:rPr>
          <w:sz w:val="24"/>
          <w:szCs w:val="24"/>
        </w:rPr>
      </w:pPr>
    </w:p>
    <w:tbl>
      <w:tblPr>
        <w:tblW w:w="9077" w:type="dxa"/>
        <w:tblInd w:w="103" w:type="dxa"/>
        <w:tblLook w:val="04A0" w:firstRow="1" w:lastRow="0" w:firstColumn="1" w:lastColumn="0" w:noHBand="0" w:noVBand="1"/>
      </w:tblPr>
      <w:tblGrid>
        <w:gridCol w:w="4400"/>
        <w:gridCol w:w="1275"/>
        <w:gridCol w:w="1134"/>
        <w:gridCol w:w="1134"/>
        <w:gridCol w:w="1134"/>
      </w:tblGrid>
      <w:tr w:rsidR="007201F8" w:rsidRPr="00342B24" w:rsidTr="001E6333">
        <w:trPr>
          <w:trHeight w:val="360"/>
        </w:trPr>
        <w:tc>
          <w:tcPr>
            <w:tcW w:w="9077" w:type="dxa"/>
            <w:gridSpan w:val="5"/>
            <w:tcBorders>
              <w:top w:val="nil"/>
              <w:left w:val="nil"/>
              <w:bottom w:val="nil"/>
              <w:right w:val="nil"/>
            </w:tcBorders>
            <w:shd w:val="clear" w:color="auto" w:fill="auto"/>
            <w:noWrap/>
            <w:vAlign w:val="bottom"/>
            <w:hideMark/>
          </w:tcPr>
          <w:p w:rsidR="007201F8" w:rsidRPr="00342B24" w:rsidRDefault="007201F8" w:rsidP="007201F8">
            <w:pPr>
              <w:ind w:firstLine="709"/>
              <w:jc w:val="right"/>
              <w:rPr>
                <w:bCs/>
                <w:sz w:val="24"/>
                <w:szCs w:val="24"/>
              </w:rPr>
            </w:pPr>
            <w:r w:rsidRPr="00342B24">
              <w:rPr>
                <w:bCs/>
                <w:sz w:val="24"/>
                <w:szCs w:val="24"/>
              </w:rPr>
              <w:lastRenderedPageBreak/>
              <w:t>4.tabula</w:t>
            </w:r>
          </w:p>
          <w:p w:rsidR="007201F8" w:rsidRPr="00342B24" w:rsidRDefault="007201F8" w:rsidP="002344FF">
            <w:pPr>
              <w:ind w:firstLine="709"/>
              <w:jc w:val="center"/>
              <w:rPr>
                <w:bCs/>
                <w:sz w:val="24"/>
                <w:szCs w:val="24"/>
              </w:rPr>
            </w:pPr>
            <w:r w:rsidRPr="00342B24">
              <w:rPr>
                <w:bCs/>
                <w:sz w:val="24"/>
                <w:szCs w:val="24"/>
              </w:rPr>
              <w:t>Ceļu lietotāju samaksātie nodokļi un nodevas</w:t>
            </w:r>
          </w:p>
        </w:tc>
      </w:tr>
      <w:tr w:rsidR="007201F8" w:rsidRPr="00342B24" w:rsidTr="001E6333">
        <w:trPr>
          <w:trHeight w:val="6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1F8" w:rsidRPr="00342B24" w:rsidRDefault="007201F8" w:rsidP="007201F8">
            <w:pPr>
              <w:ind w:firstLine="39"/>
              <w:rPr>
                <w:b/>
                <w:sz w:val="24"/>
                <w:szCs w:val="24"/>
              </w:rPr>
            </w:pPr>
            <w:r w:rsidRPr="00342B24">
              <w:rPr>
                <w:b/>
                <w:sz w:val="24"/>
                <w:szCs w:val="24"/>
              </w:rPr>
              <w:t>Nodokļu veidi</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201F8" w:rsidRPr="00342B24" w:rsidRDefault="007201F8" w:rsidP="007201F8">
            <w:pPr>
              <w:ind w:firstLine="33"/>
              <w:jc w:val="center"/>
              <w:rPr>
                <w:b/>
                <w:bCs/>
                <w:sz w:val="24"/>
                <w:szCs w:val="24"/>
              </w:rPr>
            </w:pPr>
            <w:r w:rsidRPr="00342B24">
              <w:rPr>
                <w:b/>
                <w:bCs/>
                <w:sz w:val="24"/>
                <w:szCs w:val="24"/>
              </w:rPr>
              <w:t>2015. fakts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01F8" w:rsidRPr="00342B24" w:rsidRDefault="007201F8" w:rsidP="007201F8">
            <w:pPr>
              <w:ind w:firstLine="33"/>
              <w:jc w:val="center"/>
              <w:rPr>
                <w:b/>
                <w:bCs/>
                <w:sz w:val="24"/>
                <w:szCs w:val="24"/>
              </w:rPr>
            </w:pPr>
            <w:r w:rsidRPr="00342B24">
              <w:rPr>
                <w:b/>
                <w:bCs/>
                <w:sz w:val="24"/>
                <w:szCs w:val="24"/>
              </w:rPr>
              <w:t>2016. plāns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01F8" w:rsidRPr="00342B24" w:rsidRDefault="007201F8" w:rsidP="007201F8">
            <w:pPr>
              <w:ind w:firstLine="33"/>
              <w:jc w:val="center"/>
              <w:rPr>
                <w:b/>
                <w:bCs/>
                <w:sz w:val="24"/>
                <w:szCs w:val="24"/>
              </w:rPr>
            </w:pPr>
            <w:r w:rsidRPr="00342B24">
              <w:rPr>
                <w:b/>
                <w:bCs/>
                <w:sz w:val="24"/>
                <w:szCs w:val="24"/>
              </w:rPr>
              <w:t xml:space="preserve">2017. projekts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01F8" w:rsidRPr="00342B24" w:rsidRDefault="007201F8" w:rsidP="007201F8">
            <w:pPr>
              <w:ind w:firstLine="33"/>
              <w:jc w:val="center"/>
              <w:rPr>
                <w:b/>
                <w:bCs/>
                <w:sz w:val="24"/>
                <w:szCs w:val="24"/>
              </w:rPr>
            </w:pPr>
            <w:r w:rsidRPr="00342B24">
              <w:rPr>
                <w:b/>
                <w:bCs/>
                <w:sz w:val="24"/>
                <w:szCs w:val="24"/>
              </w:rPr>
              <w:t>2018. projekts</w:t>
            </w:r>
          </w:p>
        </w:tc>
      </w:tr>
      <w:tr w:rsidR="007201F8" w:rsidRPr="00342B24" w:rsidTr="001E6333">
        <w:trPr>
          <w:trHeight w:val="6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tcPr>
          <w:p w:rsidR="007201F8" w:rsidRPr="00342B24" w:rsidRDefault="007201F8" w:rsidP="007201F8">
            <w:pPr>
              <w:ind w:firstLine="39"/>
              <w:rPr>
                <w:sz w:val="24"/>
                <w:szCs w:val="24"/>
              </w:rPr>
            </w:pPr>
            <w:r w:rsidRPr="00342B24">
              <w:rPr>
                <w:sz w:val="24"/>
                <w:szCs w:val="24"/>
              </w:rPr>
              <w:t xml:space="preserve">TEN (milj. </w:t>
            </w:r>
            <w:proofErr w:type="spellStart"/>
            <w:r w:rsidRPr="00342B24">
              <w:rPr>
                <w:i/>
                <w:sz w:val="24"/>
                <w:szCs w:val="24"/>
              </w:rPr>
              <w:t>euro</w:t>
            </w:r>
            <w:proofErr w:type="spellEnd"/>
            <w:r w:rsidRPr="00342B24">
              <w:rPr>
                <w:sz w:val="24"/>
                <w:szCs w:val="24"/>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201F8" w:rsidRPr="00342B24" w:rsidRDefault="007201F8" w:rsidP="007201F8">
            <w:pPr>
              <w:ind w:firstLine="33"/>
              <w:jc w:val="right"/>
              <w:rPr>
                <w:sz w:val="24"/>
                <w:szCs w:val="24"/>
              </w:rPr>
            </w:pPr>
            <w:r w:rsidRPr="00342B24">
              <w:rPr>
                <w:sz w:val="24"/>
                <w:szCs w:val="24"/>
              </w:rPr>
              <w:t>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01F8" w:rsidRPr="00342B24" w:rsidRDefault="007201F8" w:rsidP="007201F8">
            <w:pPr>
              <w:ind w:firstLine="33"/>
              <w:jc w:val="right"/>
              <w:rPr>
                <w:sz w:val="24"/>
                <w:szCs w:val="24"/>
              </w:rPr>
            </w:pPr>
            <w:r w:rsidRPr="00342B24">
              <w:rPr>
                <w:sz w:val="24"/>
                <w:szCs w:val="24"/>
              </w:rPr>
              <w:t>83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01F8" w:rsidRPr="00342B24" w:rsidRDefault="007201F8" w:rsidP="007201F8">
            <w:pPr>
              <w:ind w:firstLine="33"/>
              <w:jc w:val="right"/>
              <w:rPr>
                <w:sz w:val="24"/>
                <w:szCs w:val="24"/>
              </w:rPr>
            </w:pPr>
            <w:r w:rsidRPr="00342B24">
              <w:rPr>
                <w:sz w:val="24"/>
                <w:szCs w:val="24"/>
              </w:rPr>
              <w:t>96,6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201F8" w:rsidRPr="00342B24" w:rsidRDefault="007201F8" w:rsidP="007201F8">
            <w:pPr>
              <w:ind w:firstLine="33"/>
              <w:jc w:val="right"/>
              <w:rPr>
                <w:sz w:val="24"/>
                <w:szCs w:val="24"/>
              </w:rPr>
            </w:pPr>
            <w:r w:rsidRPr="00342B24">
              <w:rPr>
                <w:sz w:val="24"/>
                <w:szCs w:val="24"/>
              </w:rPr>
              <w:t>104,9</w:t>
            </w:r>
          </w:p>
        </w:tc>
      </w:tr>
      <w:tr w:rsidR="007201F8" w:rsidRPr="00342B24" w:rsidTr="001E6333">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7201F8" w:rsidRPr="00342B24" w:rsidRDefault="007201F8" w:rsidP="007201F8">
            <w:pPr>
              <w:ind w:firstLine="39"/>
              <w:rPr>
                <w:sz w:val="24"/>
                <w:szCs w:val="24"/>
              </w:rPr>
            </w:pPr>
            <w:r w:rsidRPr="00342B24">
              <w:rPr>
                <w:sz w:val="24"/>
                <w:szCs w:val="24"/>
              </w:rPr>
              <w:t xml:space="preserve">Autoceļu lietošanas nodeva </w:t>
            </w:r>
            <w:r w:rsidRPr="00342B24">
              <w:rPr>
                <w:i/>
                <w:iCs/>
                <w:sz w:val="24"/>
                <w:szCs w:val="24"/>
              </w:rPr>
              <w:t xml:space="preserve">(milj. </w:t>
            </w:r>
            <w:proofErr w:type="spellStart"/>
            <w:r w:rsidRPr="00342B24">
              <w:rPr>
                <w:i/>
                <w:iCs/>
                <w:sz w:val="24"/>
                <w:szCs w:val="24"/>
              </w:rPr>
              <w:t>euro</w:t>
            </w:r>
            <w:proofErr w:type="spellEnd"/>
            <w:r w:rsidRPr="00342B24">
              <w:rPr>
                <w:i/>
                <w:iCs/>
                <w:sz w:val="24"/>
                <w:szCs w:val="24"/>
              </w:rPr>
              <w:t>)</w:t>
            </w:r>
          </w:p>
        </w:tc>
        <w:tc>
          <w:tcPr>
            <w:tcW w:w="1275" w:type="dxa"/>
            <w:tcBorders>
              <w:top w:val="nil"/>
              <w:left w:val="nil"/>
              <w:bottom w:val="single" w:sz="4" w:space="0" w:color="auto"/>
              <w:right w:val="single" w:sz="4" w:space="0" w:color="auto"/>
            </w:tcBorders>
            <w:shd w:val="clear" w:color="auto" w:fill="auto"/>
            <w:noWrap/>
            <w:vAlign w:val="bottom"/>
            <w:hideMark/>
          </w:tcPr>
          <w:p w:rsidR="007201F8" w:rsidRPr="00342B24" w:rsidRDefault="007201F8" w:rsidP="007201F8">
            <w:pPr>
              <w:ind w:firstLine="33"/>
              <w:jc w:val="right"/>
              <w:rPr>
                <w:sz w:val="24"/>
                <w:szCs w:val="24"/>
              </w:rPr>
            </w:pPr>
            <w:r w:rsidRPr="00342B24">
              <w:rPr>
                <w:sz w:val="24"/>
                <w:szCs w:val="24"/>
              </w:rPr>
              <w:t>18</w:t>
            </w:r>
          </w:p>
        </w:tc>
        <w:tc>
          <w:tcPr>
            <w:tcW w:w="1134" w:type="dxa"/>
            <w:tcBorders>
              <w:top w:val="nil"/>
              <w:left w:val="nil"/>
              <w:bottom w:val="single" w:sz="4" w:space="0" w:color="auto"/>
              <w:right w:val="single" w:sz="4" w:space="0" w:color="auto"/>
            </w:tcBorders>
            <w:shd w:val="clear" w:color="auto" w:fill="auto"/>
            <w:noWrap/>
            <w:vAlign w:val="bottom"/>
            <w:hideMark/>
          </w:tcPr>
          <w:p w:rsidR="007201F8" w:rsidRPr="00342B24" w:rsidRDefault="007201F8" w:rsidP="007201F8">
            <w:pPr>
              <w:ind w:firstLine="33"/>
              <w:jc w:val="right"/>
              <w:rPr>
                <w:sz w:val="24"/>
                <w:szCs w:val="24"/>
              </w:rPr>
            </w:pPr>
            <w:r w:rsidRPr="00342B24">
              <w:rPr>
                <w:sz w:val="24"/>
                <w:szCs w:val="24"/>
              </w:rPr>
              <w:t>18,9</w:t>
            </w:r>
          </w:p>
        </w:tc>
        <w:tc>
          <w:tcPr>
            <w:tcW w:w="1134" w:type="dxa"/>
            <w:tcBorders>
              <w:top w:val="nil"/>
              <w:left w:val="nil"/>
              <w:bottom w:val="single" w:sz="4" w:space="0" w:color="auto"/>
              <w:right w:val="single" w:sz="4" w:space="0" w:color="auto"/>
            </w:tcBorders>
            <w:shd w:val="clear" w:color="auto" w:fill="auto"/>
            <w:noWrap/>
            <w:vAlign w:val="bottom"/>
            <w:hideMark/>
          </w:tcPr>
          <w:p w:rsidR="007201F8" w:rsidRPr="00342B24" w:rsidRDefault="007201F8" w:rsidP="007201F8">
            <w:pPr>
              <w:ind w:firstLine="33"/>
              <w:jc w:val="right"/>
              <w:rPr>
                <w:sz w:val="24"/>
                <w:szCs w:val="24"/>
              </w:rPr>
            </w:pPr>
            <w:r w:rsidRPr="00342B24">
              <w:rPr>
                <w:sz w:val="24"/>
                <w:szCs w:val="24"/>
              </w:rPr>
              <w:t>32,3</w:t>
            </w:r>
          </w:p>
        </w:tc>
        <w:tc>
          <w:tcPr>
            <w:tcW w:w="1134" w:type="dxa"/>
            <w:tcBorders>
              <w:top w:val="nil"/>
              <w:left w:val="nil"/>
              <w:bottom w:val="single" w:sz="4" w:space="0" w:color="auto"/>
              <w:right w:val="single" w:sz="4" w:space="0" w:color="auto"/>
            </w:tcBorders>
            <w:shd w:val="clear" w:color="auto" w:fill="auto"/>
            <w:noWrap/>
            <w:vAlign w:val="bottom"/>
            <w:hideMark/>
          </w:tcPr>
          <w:p w:rsidR="007201F8" w:rsidRPr="00342B24" w:rsidRDefault="007201F8" w:rsidP="007201F8">
            <w:pPr>
              <w:ind w:firstLine="33"/>
              <w:jc w:val="right"/>
              <w:rPr>
                <w:sz w:val="24"/>
                <w:szCs w:val="24"/>
              </w:rPr>
            </w:pPr>
            <w:r w:rsidRPr="00342B24">
              <w:rPr>
                <w:sz w:val="24"/>
                <w:szCs w:val="24"/>
              </w:rPr>
              <w:t>32,3</w:t>
            </w:r>
          </w:p>
        </w:tc>
      </w:tr>
      <w:tr w:rsidR="007201F8" w:rsidRPr="00342B24" w:rsidTr="001E6333">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7201F8" w:rsidRPr="00342B24" w:rsidRDefault="007201F8" w:rsidP="007201F8">
            <w:pPr>
              <w:ind w:firstLine="39"/>
              <w:rPr>
                <w:sz w:val="24"/>
                <w:szCs w:val="24"/>
              </w:rPr>
            </w:pPr>
            <w:r w:rsidRPr="00342B24">
              <w:rPr>
                <w:sz w:val="24"/>
                <w:szCs w:val="24"/>
              </w:rPr>
              <w:t xml:space="preserve">AN naftas produktiem </w:t>
            </w:r>
            <w:r w:rsidRPr="00342B24">
              <w:rPr>
                <w:i/>
                <w:iCs/>
                <w:sz w:val="24"/>
                <w:szCs w:val="24"/>
              </w:rPr>
              <w:t xml:space="preserve">(milj. </w:t>
            </w:r>
            <w:proofErr w:type="spellStart"/>
            <w:r w:rsidRPr="00342B24">
              <w:rPr>
                <w:i/>
                <w:iCs/>
                <w:sz w:val="24"/>
                <w:szCs w:val="24"/>
              </w:rPr>
              <w:t>euro</w:t>
            </w:r>
            <w:proofErr w:type="spellEnd"/>
            <w:r w:rsidRPr="00342B24">
              <w:rPr>
                <w:i/>
                <w:iCs/>
                <w:sz w:val="24"/>
                <w:szCs w:val="24"/>
              </w:rPr>
              <w:t>)</w:t>
            </w:r>
          </w:p>
        </w:tc>
        <w:tc>
          <w:tcPr>
            <w:tcW w:w="1275" w:type="dxa"/>
            <w:tcBorders>
              <w:top w:val="nil"/>
              <w:left w:val="nil"/>
              <w:bottom w:val="single" w:sz="4" w:space="0" w:color="auto"/>
              <w:right w:val="single" w:sz="4" w:space="0" w:color="auto"/>
            </w:tcBorders>
            <w:shd w:val="clear" w:color="auto" w:fill="auto"/>
            <w:noWrap/>
            <w:vAlign w:val="bottom"/>
            <w:hideMark/>
          </w:tcPr>
          <w:p w:rsidR="007201F8" w:rsidRPr="00342B24" w:rsidRDefault="007201F8" w:rsidP="007201F8">
            <w:pPr>
              <w:ind w:firstLine="33"/>
              <w:jc w:val="right"/>
              <w:rPr>
                <w:sz w:val="24"/>
                <w:szCs w:val="24"/>
              </w:rPr>
            </w:pPr>
            <w:r w:rsidRPr="00342B24">
              <w:rPr>
                <w:sz w:val="24"/>
                <w:szCs w:val="24"/>
              </w:rPr>
              <w:t>417</w:t>
            </w:r>
          </w:p>
        </w:tc>
        <w:tc>
          <w:tcPr>
            <w:tcW w:w="1134" w:type="dxa"/>
            <w:tcBorders>
              <w:top w:val="nil"/>
              <w:left w:val="nil"/>
              <w:bottom w:val="single" w:sz="4" w:space="0" w:color="auto"/>
              <w:right w:val="single" w:sz="4" w:space="0" w:color="auto"/>
            </w:tcBorders>
            <w:shd w:val="clear" w:color="auto" w:fill="auto"/>
            <w:noWrap/>
            <w:vAlign w:val="bottom"/>
            <w:hideMark/>
          </w:tcPr>
          <w:p w:rsidR="007201F8" w:rsidRPr="00342B24" w:rsidRDefault="007201F8" w:rsidP="007201F8">
            <w:pPr>
              <w:ind w:firstLine="33"/>
              <w:jc w:val="right"/>
              <w:rPr>
                <w:sz w:val="24"/>
                <w:szCs w:val="24"/>
              </w:rPr>
            </w:pPr>
            <w:r w:rsidRPr="00342B24">
              <w:rPr>
                <w:sz w:val="24"/>
                <w:szCs w:val="24"/>
              </w:rPr>
              <w:t>460</w:t>
            </w:r>
          </w:p>
        </w:tc>
        <w:tc>
          <w:tcPr>
            <w:tcW w:w="1134" w:type="dxa"/>
            <w:tcBorders>
              <w:top w:val="nil"/>
              <w:left w:val="nil"/>
              <w:bottom w:val="single" w:sz="4" w:space="0" w:color="auto"/>
              <w:right w:val="single" w:sz="4" w:space="0" w:color="auto"/>
            </w:tcBorders>
            <w:shd w:val="clear" w:color="auto" w:fill="auto"/>
            <w:noWrap/>
            <w:vAlign w:val="bottom"/>
            <w:hideMark/>
          </w:tcPr>
          <w:p w:rsidR="007201F8" w:rsidRPr="00342B24" w:rsidRDefault="007201F8" w:rsidP="007201F8">
            <w:pPr>
              <w:ind w:firstLine="33"/>
              <w:jc w:val="right"/>
              <w:rPr>
                <w:sz w:val="24"/>
                <w:szCs w:val="24"/>
              </w:rPr>
            </w:pPr>
            <w:r w:rsidRPr="00342B24">
              <w:rPr>
                <w:sz w:val="24"/>
                <w:szCs w:val="24"/>
              </w:rPr>
              <w:t>479,2</w:t>
            </w:r>
          </w:p>
        </w:tc>
        <w:tc>
          <w:tcPr>
            <w:tcW w:w="1134" w:type="dxa"/>
            <w:tcBorders>
              <w:top w:val="nil"/>
              <w:left w:val="nil"/>
              <w:bottom w:val="single" w:sz="4" w:space="0" w:color="auto"/>
              <w:right w:val="single" w:sz="4" w:space="0" w:color="auto"/>
            </w:tcBorders>
            <w:shd w:val="clear" w:color="auto" w:fill="auto"/>
            <w:noWrap/>
            <w:vAlign w:val="bottom"/>
            <w:hideMark/>
          </w:tcPr>
          <w:p w:rsidR="007201F8" w:rsidRPr="00342B24" w:rsidRDefault="007201F8" w:rsidP="007201F8">
            <w:pPr>
              <w:ind w:firstLine="33"/>
              <w:jc w:val="right"/>
              <w:rPr>
                <w:sz w:val="24"/>
                <w:szCs w:val="24"/>
              </w:rPr>
            </w:pPr>
            <w:r w:rsidRPr="00342B24">
              <w:rPr>
                <w:sz w:val="24"/>
                <w:szCs w:val="24"/>
              </w:rPr>
              <w:t>500</w:t>
            </w:r>
          </w:p>
        </w:tc>
      </w:tr>
      <w:tr w:rsidR="007201F8" w:rsidRPr="00342B24" w:rsidTr="001E6333">
        <w:trPr>
          <w:trHeight w:val="315"/>
        </w:trPr>
        <w:tc>
          <w:tcPr>
            <w:tcW w:w="4400" w:type="dxa"/>
            <w:tcBorders>
              <w:top w:val="nil"/>
              <w:left w:val="single" w:sz="4" w:space="0" w:color="auto"/>
              <w:bottom w:val="single" w:sz="4" w:space="0" w:color="auto"/>
              <w:right w:val="single" w:sz="4" w:space="0" w:color="auto"/>
            </w:tcBorders>
            <w:shd w:val="clear" w:color="000000" w:fill="D9D9D9"/>
            <w:noWrap/>
            <w:vAlign w:val="bottom"/>
            <w:hideMark/>
          </w:tcPr>
          <w:p w:rsidR="007201F8" w:rsidRPr="00342B24" w:rsidRDefault="007201F8" w:rsidP="007201F8">
            <w:pPr>
              <w:ind w:firstLine="39"/>
              <w:rPr>
                <w:b/>
                <w:bCs/>
                <w:sz w:val="24"/>
                <w:szCs w:val="24"/>
              </w:rPr>
            </w:pPr>
            <w:r w:rsidRPr="00342B24">
              <w:rPr>
                <w:b/>
                <w:bCs/>
                <w:sz w:val="24"/>
                <w:szCs w:val="24"/>
              </w:rPr>
              <w:t xml:space="preserve">Kopā ceļu lietotāju samaksātie nodokļi </w:t>
            </w:r>
            <w:r w:rsidRPr="00342B24">
              <w:rPr>
                <w:b/>
                <w:bCs/>
                <w:i/>
                <w:iCs/>
                <w:sz w:val="24"/>
                <w:szCs w:val="24"/>
              </w:rPr>
              <w:t xml:space="preserve">(milj. </w:t>
            </w:r>
            <w:proofErr w:type="spellStart"/>
            <w:r w:rsidRPr="00342B24">
              <w:rPr>
                <w:b/>
                <w:bCs/>
                <w:i/>
                <w:iCs/>
                <w:sz w:val="24"/>
                <w:szCs w:val="24"/>
              </w:rPr>
              <w:t>euro</w:t>
            </w:r>
            <w:proofErr w:type="spellEnd"/>
            <w:r w:rsidRPr="00342B24">
              <w:rPr>
                <w:b/>
                <w:bCs/>
                <w:i/>
                <w:iCs/>
                <w:sz w:val="24"/>
                <w:szCs w:val="24"/>
              </w:rPr>
              <w:t>):</w:t>
            </w:r>
          </w:p>
        </w:tc>
        <w:tc>
          <w:tcPr>
            <w:tcW w:w="1275" w:type="dxa"/>
            <w:tcBorders>
              <w:top w:val="nil"/>
              <w:left w:val="nil"/>
              <w:bottom w:val="single" w:sz="4" w:space="0" w:color="auto"/>
              <w:right w:val="single" w:sz="4" w:space="0" w:color="auto"/>
            </w:tcBorders>
            <w:shd w:val="clear" w:color="000000" w:fill="D9D9D9"/>
            <w:noWrap/>
            <w:vAlign w:val="bottom"/>
            <w:hideMark/>
          </w:tcPr>
          <w:p w:rsidR="007201F8" w:rsidRPr="00342B24" w:rsidRDefault="007201F8" w:rsidP="007201F8">
            <w:pPr>
              <w:ind w:firstLine="33"/>
              <w:jc w:val="right"/>
              <w:rPr>
                <w:b/>
                <w:bCs/>
                <w:sz w:val="24"/>
                <w:szCs w:val="24"/>
              </w:rPr>
            </w:pPr>
            <w:r w:rsidRPr="00342B24">
              <w:rPr>
                <w:b/>
                <w:bCs/>
                <w:sz w:val="24"/>
                <w:szCs w:val="24"/>
              </w:rPr>
              <w:t>513</w:t>
            </w:r>
          </w:p>
        </w:tc>
        <w:tc>
          <w:tcPr>
            <w:tcW w:w="1134" w:type="dxa"/>
            <w:tcBorders>
              <w:top w:val="nil"/>
              <w:left w:val="nil"/>
              <w:bottom w:val="single" w:sz="4" w:space="0" w:color="auto"/>
              <w:right w:val="single" w:sz="4" w:space="0" w:color="auto"/>
            </w:tcBorders>
            <w:shd w:val="clear" w:color="000000" w:fill="D9D9D9"/>
            <w:noWrap/>
            <w:vAlign w:val="bottom"/>
            <w:hideMark/>
          </w:tcPr>
          <w:p w:rsidR="007201F8" w:rsidRPr="00342B24" w:rsidRDefault="007201F8" w:rsidP="007201F8">
            <w:pPr>
              <w:ind w:firstLine="33"/>
              <w:jc w:val="right"/>
              <w:rPr>
                <w:b/>
                <w:bCs/>
                <w:sz w:val="24"/>
                <w:szCs w:val="24"/>
              </w:rPr>
            </w:pPr>
            <w:r w:rsidRPr="00342B24">
              <w:rPr>
                <w:b/>
                <w:bCs/>
                <w:sz w:val="24"/>
                <w:szCs w:val="24"/>
              </w:rPr>
              <w:t>561,9</w:t>
            </w:r>
          </w:p>
        </w:tc>
        <w:tc>
          <w:tcPr>
            <w:tcW w:w="1134" w:type="dxa"/>
            <w:tcBorders>
              <w:top w:val="nil"/>
              <w:left w:val="nil"/>
              <w:bottom w:val="single" w:sz="4" w:space="0" w:color="auto"/>
              <w:right w:val="single" w:sz="4" w:space="0" w:color="auto"/>
            </w:tcBorders>
            <w:shd w:val="clear" w:color="000000" w:fill="D9D9D9"/>
            <w:noWrap/>
            <w:vAlign w:val="bottom"/>
            <w:hideMark/>
          </w:tcPr>
          <w:p w:rsidR="007201F8" w:rsidRPr="00342B24" w:rsidRDefault="007201F8" w:rsidP="007201F8">
            <w:pPr>
              <w:ind w:firstLine="33"/>
              <w:jc w:val="right"/>
              <w:rPr>
                <w:b/>
                <w:bCs/>
                <w:sz w:val="24"/>
                <w:szCs w:val="24"/>
              </w:rPr>
            </w:pPr>
            <w:r w:rsidRPr="00342B24">
              <w:rPr>
                <w:b/>
                <w:bCs/>
                <w:sz w:val="24"/>
                <w:szCs w:val="24"/>
              </w:rPr>
              <w:t>608,1</w:t>
            </w:r>
          </w:p>
        </w:tc>
        <w:tc>
          <w:tcPr>
            <w:tcW w:w="1134" w:type="dxa"/>
            <w:tcBorders>
              <w:top w:val="nil"/>
              <w:left w:val="nil"/>
              <w:bottom w:val="single" w:sz="4" w:space="0" w:color="auto"/>
              <w:right w:val="single" w:sz="4" w:space="0" w:color="auto"/>
            </w:tcBorders>
            <w:shd w:val="clear" w:color="000000" w:fill="D9D9D9"/>
            <w:noWrap/>
            <w:vAlign w:val="bottom"/>
            <w:hideMark/>
          </w:tcPr>
          <w:p w:rsidR="007201F8" w:rsidRPr="00342B24" w:rsidRDefault="007201F8" w:rsidP="007201F8">
            <w:pPr>
              <w:ind w:firstLine="33"/>
              <w:jc w:val="right"/>
              <w:rPr>
                <w:b/>
                <w:bCs/>
                <w:sz w:val="24"/>
                <w:szCs w:val="24"/>
              </w:rPr>
            </w:pPr>
            <w:r w:rsidRPr="00342B24">
              <w:rPr>
                <w:b/>
                <w:bCs/>
                <w:sz w:val="24"/>
                <w:szCs w:val="24"/>
              </w:rPr>
              <w:t>637,2</w:t>
            </w:r>
          </w:p>
        </w:tc>
      </w:tr>
      <w:tr w:rsidR="007201F8" w:rsidRPr="00342B24" w:rsidTr="001E6333">
        <w:trPr>
          <w:trHeight w:val="315"/>
        </w:trPr>
        <w:tc>
          <w:tcPr>
            <w:tcW w:w="4400" w:type="dxa"/>
            <w:tcBorders>
              <w:top w:val="nil"/>
              <w:left w:val="single" w:sz="4" w:space="0" w:color="auto"/>
              <w:bottom w:val="single" w:sz="4" w:space="0" w:color="auto"/>
              <w:right w:val="single" w:sz="4" w:space="0" w:color="auto"/>
            </w:tcBorders>
            <w:shd w:val="clear" w:color="000000" w:fill="D9D9D9"/>
            <w:noWrap/>
            <w:vAlign w:val="bottom"/>
            <w:hideMark/>
          </w:tcPr>
          <w:p w:rsidR="007201F8" w:rsidRPr="00342B24" w:rsidRDefault="007201F8" w:rsidP="007201F8">
            <w:pPr>
              <w:ind w:firstLine="39"/>
              <w:rPr>
                <w:b/>
                <w:bCs/>
                <w:sz w:val="24"/>
                <w:szCs w:val="24"/>
              </w:rPr>
            </w:pPr>
            <w:r w:rsidRPr="00342B24">
              <w:rPr>
                <w:b/>
                <w:bCs/>
                <w:sz w:val="24"/>
                <w:szCs w:val="24"/>
              </w:rPr>
              <w:t xml:space="preserve">Kopā VACF (23.00.00) </w:t>
            </w:r>
          </w:p>
        </w:tc>
        <w:tc>
          <w:tcPr>
            <w:tcW w:w="1275" w:type="dxa"/>
            <w:tcBorders>
              <w:top w:val="nil"/>
              <w:left w:val="nil"/>
              <w:bottom w:val="single" w:sz="4" w:space="0" w:color="auto"/>
              <w:right w:val="single" w:sz="4" w:space="0" w:color="auto"/>
            </w:tcBorders>
            <w:shd w:val="clear" w:color="000000" w:fill="D9D9D9"/>
            <w:noWrap/>
            <w:vAlign w:val="center"/>
            <w:hideMark/>
          </w:tcPr>
          <w:p w:rsidR="007201F8" w:rsidRPr="00342B24" w:rsidRDefault="007201F8" w:rsidP="007201F8">
            <w:pPr>
              <w:ind w:firstLine="33"/>
              <w:jc w:val="right"/>
              <w:rPr>
                <w:b/>
                <w:sz w:val="24"/>
                <w:szCs w:val="24"/>
              </w:rPr>
            </w:pPr>
            <w:r w:rsidRPr="00342B24">
              <w:rPr>
                <w:b/>
                <w:sz w:val="24"/>
                <w:szCs w:val="24"/>
              </w:rPr>
              <w:t>187,5</w:t>
            </w:r>
          </w:p>
        </w:tc>
        <w:tc>
          <w:tcPr>
            <w:tcW w:w="1134" w:type="dxa"/>
            <w:tcBorders>
              <w:top w:val="nil"/>
              <w:left w:val="nil"/>
              <w:bottom w:val="single" w:sz="4" w:space="0" w:color="auto"/>
              <w:right w:val="single" w:sz="4" w:space="0" w:color="auto"/>
            </w:tcBorders>
            <w:shd w:val="clear" w:color="000000" w:fill="D9D9D9"/>
            <w:noWrap/>
            <w:vAlign w:val="center"/>
            <w:hideMark/>
          </w:tcPr>
          <w:p w:rsidR="007201F8" w:rsidRPr="00342B24" w:rsidRDefault="007201F8" w:rsidP="007201F8">
            <w:pPr>
              <w:ind w:firstLine="33"/>
              <w:jc w:val="right"/>
              <w:rPr>
                <w:b/>
                <w:sz w:val="24"/>
                <w:szCs w:val="24"/>
              </w:rPr>
            </w:pPr>
            <w:r w:rsidRPr="00342B24">
              <w:rPr>
                <w:b/>
                <w:sz w:val="24"/>
                <w:szCs w:val="24"/>
              </w:rPr>
              <w:t>194,6</w:t>
            </w:r>
          </w:p>
        </w:tc>
        <w:tc>
          <w:tcPr>
            <w:tcW w:w="1134" w:type="dxa"/>
            <w:tcBorders>
              <w:top w:val="nil"/>
              <w:left w:val="nil"/>
              <w:bottom w:val="single" w:sz="4" w:space="0" w:color="auto"/>
              <w:right w:val="single" w:sz="4" w:space="0" w:color="auto"/>
            </w:tcBorders>
            <w:shd w:val="clear" w:color="000000" w:fill="D9D9D9"/>
            <w:noWrap/>
            <w:vAlign w:val="center"/>
            <w:hideMark/>
          </w:tcPr>
          <w:p w:rsidR="007201F8" w:rsidRPr="00342B24" w:rsidRDefault="007201F8" w:rsidP="007201F8">
            <w:pPr>
              <w:ind w:firstLine="33"/>
              <w:jc w:val="right"/>
              <w:rPr>
                <w:b/>
                <w:sz w:val="24"/>
                <w:szCs w:val="24"/>
              </w:rPr>
            </w:pPr>
            <w:r w:rsidRPr="00342B24">
              <w:rPr>
                <w:b/>
                <w:sz w:val="24"/>
                <w:szCs w:val="24"/>
              </w:rPr>
              <w:t>207,9</w:t>
            </w:r>
          </w:p>
        </w:tc>
        <w:tc>
          <w:tcPr>
            <w:tcW w:w="1134" w:type="dxa"/>
            <w:tcBorders>
              <w:top w:val="nil"/>
              <w:left w:val="nil"/>
              <w:bottom w:val="single" w:sz="4" w:space="0" w:color="auto"/>
              <w:right w:val="single" w:sz="4" w:space="0" w:color="auto"/>
            </w:tcBorders>
            <w:shd w:val="clear" w:color="000000" w:fill="D9D9D9"/>
            <w:noWrap/>
            <w:vAlign w:val="center"/>
            <w:hideMark/>
          </w:tcPr>
          <w:p w:rsidR="007201F8" w:rsidRPr="00342B24" w:rsidRDefault="007201F8" w:rsidP="007201F8">
            <w:pPr>
              <w:ind w:firstLine="33"/>
              <w:jc w:val="right"/>
              <w:rPr>
                <w:b/>
                <w:sz w:val="24"/>
                <w:szCs w:val="24"/>
              </w:rPr>
            </w:pPr>
            <w:r w:rsidRPr="00342B24">
              <w:rPr>
                <w:b/>
                <w:sz w:val="24"/>
                <w:szCs w:val="24"/>
              </w:rPr>
              <w:t>207,9</w:t>
            </w:r>
          </w:p>
        </w:tc>
      </w:tr>
    </w:tbl>
    <w:p w:rsidR="007201F8" w:rsidRPr="00342B24" w:rsidRDefault="007201F8" w:rsidP="007201F8">
      <w:pPr>
        <w:ind w:firstLine="709"/>
        <w:jc w:val="center"/>
        <w:rPr>
          <w:sz w:val="24"/>
          <w:szCs w:val="24"/>
        </w:rPr>
      </w:pPr>
    </w:p>
    <w:p w:rsidR="007201F8" w:rsidRPr="00342B24" w:rsidRDefault="007201F8" w:rsidP="007201F8">
      <w:pPr>
        <w:ind w:right="-483" w:firstLine="709"/>
        <w:jc w:val="both"/>
        <w:rPr>
          <w:color w:val="000000"/>
          <w:sz w:val="24"/>
          <w:szCs w:val="24"/>
        </w:rPr>
      </w:pPr>
      <w:r w:rsidRPr="00342B24">
        <w:rPr>
          <w:color w:val="000000"/>
          <w:sz w:val="24"/>
          <w:szCs w:val="24"/>
        </w:rPr>
        <w:t xml:space="preserve">No 4.tabulas datiem ir redzams, ka ceļu lietotāju samaksātie nodokļi pārsniedz 500 miljonus </w:t>
      </w:r>
      <w:proofErr w:type="spellStart"/>
      <w:r w:rsidRPr="00342B24">
        <w:rPr>
          <w:i/>
          <w:color w:val="000000"/>
          <w:sz w:val="24"/>
          <w:szCs w:val="24"/>
        </w:rPr>
        <w:t>euro</w:t>
      </w:r>
      <w:proofErr w:type="spellEnd"/>
      <w:r w:rsidRPr="00342B24">
        <w:rPr>
          <w:i/>
          <w:color w:val="000000"/>
          <w:sz w:val="24"/>
          <w:szCs w:val="24"/>
        </w:rPr>
        <w:t xml:space="preserve"> </w:t>
      </w:r>
      <w:r w:rsidRPr="00342B24">
        <w:rPr>
          <w:color w:val="000000"/>
          <w:sz w:val="24"/>
          <w:szCs w:val="24"/>
        </w:rPr>
        <w:t xml:space="preserve">(2017.un 2018.gadā pat 600 miljonus </w:t>
      </w:r>
      <w:proofErr w:type="spellStart"/>
      <w:r w:rsidRPr="00342B24">
        <w:rPr>
          <w:i/>
          <w:color w:val="000000"/>
          <w:sz w:val="24"/>
          <w:szCs w:val="24"/>
        </w:rPr>
        <w:t>euro</w:t>
      </w:r>
      <w:proofErr w:type="spellEnd"/>
      <w:r w:rsidRPr="00342B24">
        <w:rPr>
          <w:color w:val="000000"/>
          <w:sz w:val="24"/>
          <w:szCs w:val="24"/>
        </w:rPr>
        <w:t xml:space="preserve">), taču no valsts budžeta finansējums gan pašvaldību ceļu, gan valsts ceļu pārvaldīšanai, uzturēšanai un atjaunošanai ik gadu tiek piešķirts vai to plānots piešķirt 190 - 208 miljonu </w:t>
      </w:r>
      <w:proofErr w:type="spellStart"/>
      <w:r w:rsidRPr="00342B24">
        <w:rPr>
          <w:i/>
          <w:color w:val="000000"/>
          <w:sz w:val="24"/>
          <w:szCs w:val="24"/>
        </w:rPr>
        <w:t>euro</w:t>
      </w:r>
      <w:proofErr w:type="spellEnd"/>
      <w:r w:rsidRPr="00342B24">
        <w:rPr>
          <w:color w:val="000000"/>
          <w:sz w:val="24"/>
          <w:szCs w:val="24"/>
        </w:rPr>
        <w:t xml:space="preserve"> apmērā jeb vidēji 35 % no tiem valsts budžeta ieņēmumiem, kurus samaksā ceļu lietotāji (2015.gadā 37 %, 2016.gadā 35 %, 2017.gadā 34 % un 2018.gadā 33 %). Ja pieņem, ka TEN un autoceļu lietošanas nodeva pilnībā tiek novirzīta valsts autoceļiem, tad no akcīzes nodokļa par naftas produktiem ieņēmumiem - tikai aptuveni 18 % (2015.gadā 22%, 2016.gadā 20 %, 2017.gadā 16% un 2018.gadā 14%). Līdz ar to secināms, ka valsts autoceļiem plānotais finansējums pieaug mazāk strauji nekā plānotie ieņēmumi no TEN, autoceļu lietošanas nodevas un akcīzes nodokļa par naftas produktiem.</w:t>
      </w:r>
    </w:p>
    <w:p w:rsidR="007201F8" w:rsidRPr="00342B24" w:rsidRDefault="007201F8" w:rsidP="007201F8">
      <w:pPr>
        <w:ind w:right="-483"/>
        <w:jc w:val="both"/>
        <w:rPr>
          <w:sz w:val="24"/>
          <w:szCs w:val="24"/>
        </w:rPr>
      </w:pPr>
    </w:p>
    <w:p w:rsidR="007201F8" w:rsidRPr="00342B24" w:rsidRDefault="007201F8" w:rsidP="00E155F8">
      <w:pPr>
        <w:ind w:right="-483"/>
        <w:rPr>
          <w:b/>
          <w:sz w:val="24"/>
          <w:szCs w:val="24"/>
          <w:u w:val="single"/>
        </w:rPr>
      </w:pPr>
      <w:r w:rsidRPr="00342B24">
        <w:rPr>
          <w:b/>
          <w:sz w:val="24"/>
          <w:szCs w:val="24"/>
          <w:u w:val="single"/>
        </w:rPr>
        <w:t>Rīcības virzieni autoceļu veiktspējas nodrošināšanai</w:t>
      </w:r>
    </w:p>
    <w:p w:rsidR="007201F8" w:rsidRPr="00342B24" w:rsidRDefault="007201F8" w:rsidP="007201F8">
      <w:pPr>
        <w:ind w:right="-483"/>
        <w:jc w:val="both"/>
        <w:rPr>
          <w:sz w:val="24"/>
          <w:szCs w:val="24"/>
        </w:rPr>
      </w:pP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 xml:space="preserve">Ņemot vērā kvalitatīva ceļu tīkla nozīmi tautsaimniecības attīstībā un lai atrastu rīcības virzienus valdības dotā uzdevuma izpildei, Satiksmes ministrija izveidoja Ekspertu darba grupu ceļu veiktspējas nodrošināšanai (turpmāk – Ekspertu grupa), kas strādāja gan pie esošā ceļu sakārtošanas modeļa izvērtēšanas un analīzes, gan pie stabila, prognozējama un ilgtspējīga ceļu finansējuma modeļa izstrādes. </w:t>
      </w:r>
      <w:r w:rsidRPr="00342B24">
        <w:rPr>
          <w:sz w:val="24"/>
          <w:szCs w:val="24"/>
        </w:rPr>
        <w:t>Notika sešas ekspertu darba grupas sanāksmes — 2016. gada 13. aprīlī, 11. maijā, 1. jūnijā, 27. jūlijā, 10. augustā un 21. oktobrī.</w:t>
      </w: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Ekspertu grupas sastāvā bija pārstāvji no Satiksmes ministrijas, Finanšu ministrijas, Zemkopības ministrijas, Latvijas Pašvaldību savienības, VAS “Latvijas Valsts ceļi”, VAS “Latvijas autoceļu uzturētājs”, VAS “Ceļu satiksmes drošības direkcija”, Valsts policijas, biedrības “Latvijas ceļu būvētājs”, Latvijas Tirdzniecības un rūpniecības kameras, Latvijas Degvielas tirgotāju asociācijas un citām valsts institūcijām un nevalstiskajām organizācijām.</w:t>
      </w: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Ekspertu grupa izstrādāja šādus iespējamos rīcības virzienus:</w:t>
      </w: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1) valsts, pašvaldību un komersantu ceļu tīkla kopēja izvērtēšana;</w:t>
      </w: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2) ceļu fonda kā speciālā budžeta atjaunošana;</w:t>
      </w: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3) aizņēmums ceļu pārbūvei un atjaunošanai;</w:t>
      </w: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4) ceļa lietotāju maksājumiem piesaistīta finansējuma modelis;</w:t>
      </w: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5) nodokļu un nodevu pārskatīšana transportlīdzekļu jomā;</w:t>
      </w:r>
    </w:p>
    <w:p w:rsidR="007201F8" w:rsidRPr="00342B24" w:rsidRDefault="007201F8" w:rsidP="007201F8">
      <w:pPr>
        <w:ind w:right="-483" w:firstLine="709"/>
        <w:jc w:val="both"/>
        <w:rPr>
          <w:sz w:val="24"/>
          <w:szCs w:val="24"/>
        </w:rPr>
      </w:pPr>
      <w:r w:rsidRPr="00342B24">
        <w:rPr>
          <w:rFonts w:eastAsia="Times New Roman" w:cs="Times New Roman"/>
          <w:sz w:val="24"/>
          <w:szCs w:val="24"/>
          <w:lang w:eastAsia="lv-LV"/>
        </w:rPr>
        <w:t xml:space="preserve">6) valsts kapitālsabiedrību, </w:t>
      </w:r>
      <w:r w:rsidRPr="00342B24">
        <w:rPr>
          <w:sz w:val="24"/>
          <w:szCs w:val="24"/>
        </w:rPr>
        <w:t>kuras veic valsts deleģētu uzdevumu, peļņas novirzīšana deleģētā uzdevuma veikšanai.</w:t>
      </w:r>
    </w:p>
    <w:p w:rsidR="007201F8" w:rsidRPr="00342B24" w:rsidRDefault="007201F8" w:rsidP="007201F8">
      <w:pPr>
        <w:ind w:right="-483" w:firstLine="709"/>
        <w:jc w:val="both"/>
        <w:rPr>
          <w:rFonts w:eastAsia="Times New Roman" w:cs="Times New Roman"/>
          <w:sz w:val="24"/>
          <w:szCs w:val="24"/>
          <w:lang w:eastAsia="lv-LV"/>
        </w:rPr>
      </w:pPr>
      <w:r w:rsidRPr="00342B24">
        <w:rPr>
          <w:rFonts w:eastAsia="Times New Roman" w:cs="Times New Roman"/>
          <w:sz w:val="24"/>
          <w:szCs w:val="24"/>
          <w:lang w:eastAsia="lv-LV"/>
        </w:rPr>
        <w:t xml:space="preserve">Satiksmes ministrija ir izvērtējusi Ekspertu grupas izstrādātos rīcības virzienus un, pamatojoties uz tiem, ir sagatavojusi informatīvā ziņojuma un Ministru kabineta sēdes </w:t>
      </w:r>
      <w:proofErr w:type="spellStart"/>
      <w:r w:rsidRPr="00342B24">
        <w:rPr>
          <w:rFonts w:eastAsia="Times New Roman" w:cs="Times New Roman"/>
          <w:sz w:val="24"/>
          <w:szCs w:val="24"/>
          <w:lang w:eastAsia="lv-LV"/>
        </w:rPr>
        <w:t>protokollēmuma</w:t>
      </w:r>
      <w:proofErr w:type="spellEnd"/>
      <w:r w:rsidRPr="00342B24">
        <w:rPr>
          <w:rFonts w:eastAsia="Times New Roman" w:cs="Times New Roman"/>
          <w:sz w:val="24"/>
          <w:szCs w:val="24"/>
          <w:lang w:eastAsia="lv-LV"/>
        </w:rPr>
        <w:t xml:space="preserve"> projektu, kurā iekļāvusi priekšlikumus saistībā ar ceļu finansēšanas modeļa reformām. Informatīvo ziņojumu plānots virzīt izskatīšanai Ministru kabinetā decembra sākumā.</w:t>
      </w:r>
    </w:p>
    <w:p w:rsidR="007201F8" w:rsidRPr="00342B24" w:rsidRDefault="007201F8" w:rsidP="007201F8">
      <w:pPr>
        <w:ind w:right="-483" w:firstLine="709"/>
        <w:jc w:val="both"/>
        <w:rPr>
          <w:sz w:val="24"/>
          <w:szCs w:val="24"/>
        </w:rPr>
      </w:pPr>
    </w:p>
    <w:p w:rsidR="007201F8" w:rsidRPr="00342B24" w:rsidRDefault="00E155F8" w:rsidP="00E155F8">
      <w:pPr>
        <w:ind w:right="-483"/>
        <w:rPr>
          <w:b/>
          <w:sz w:val="24"/>
          <w:szCs w:val="24"/>
          <w:u w:val="single"/>
        </w:rPr>
      </w:pPr>
      <w:r w:rsidRPr="00342B24">
        <w:rPr>
          <w:b/>
          <w:sz w:val="24"/>
          <w:szCs w:val="24"/>
          <w:u w:val="single"/>
        </w:rPr>
        <w:t>Ikdienas uzturēšanas darbi VAS “Latvijas Valsts ceļi” Liepājas nodaļā</w:t>
      </w:r>
    </w:p>
    <w:p w:rsidR="007201F8" w:rsidRPr="00342B24" w:rsidRDefault="007201F8" w:rsidP="007201F8">
      <w:pPr>
        <w:ind w:right="-483"/>
        <w:jc w:val="both"/>
        <w:rPr>
          <w:b/>
          <w:sz w:val="24"/>
          <w:szCs w:val="24"/>
        </w:rPr>
      </w:pPr>
    </w:p>
    <w:p w:rsidR="007201F8" w:rsidRPr="00342B24" w:rsidRDefault="007201F8" w:rsidP="007201F8">
      <w:pPr>
        <w:ind w:right="-483" w:firstLine="720"/>
        <w:jc w:val="both"/>
        <w:rPr>
          <w:sz w:val="24"/>
          <w:szCs w:val="24"/>
        </w:rPr>
      </w:pPr>
      <w:r w:rsidRPr="00342B24">
        <w:rPr>
          <w:sz w:val="24"/>
          <w:szCs w:val="24"/>
        </w:rPr>
        <w:t>VAS „Latvijas valsts ceļi” Kurzemes reģiona Liepājas nodaļas pārvaldīšanā esošajā valsts autoceļu tīklā ir 927,068 km (galvenie autoceļi – 93,566 km, reģionālie autoceļi – 272,325 km un vietējie autoceļi – 561,177 km). No tiem melnās segas 417,645 km, bet grants segas 509,423 km.</w:t>
      </w:r>
    </w:p>
    <w:p w:rsidR="007201F8" w:rsidRDefault="007201F8" w:rsidP="007201F8">
      <w:pPr>
        <w:ind w:right="-483" w:firstLine="720"/>
        <w:jc w:val="both"/>
        <w:rPr>
          <w:sz w:val="24"/>
          <w:szCs w:val="24"/>
        </w:rPr>
      </w:pPr>
      <w:r w:rsidRPr="00342B24">
        <w:rPr>
          <w:sz w:val="24"/>
          <w:szCs w:val="24"/>
        </w:rPr>
        <w:t xml:space="preserve">Valsts autoceļu ziemas ikdienas uzturēšanas darbi (sniega tīrīšana, kaisīšana, rievošana u.t.t.) Liepājas nodaļas pārvaldīšanā esošajā autoceļu tīklā 2015.gadā izpildīti par 922 978 </w:t>
      </w:r>
      <w:proofErr w:type="spellStart"/>
      <w:r w:rsidRPr="00342B24">
        <w:rPr>
          <w:i/>
          <w:sz w:val="24"/>
          <w:szCs w:val="24"/>
        </w:rPr>
        <w:t>euro</w:t>
      </w:r>
      <w:proofErr w:type="spellEnd"/>
      <w:r w:rsidRPr="00342B24">
        <w:rPr>
          <w:sz w:val="24"/>
          <w:szCs w:val="24"/>
        </w:rPr>
        <w:t xml:space="preserve">, bet 2016.gada 10 mēnešos 768 810 </w:t>
      </w:r>
      <w:proofErr w:type="spellStart"/>
      <w:r w:rsidRPr="00342B24">
        <w:rPr>
          <w:i/>
          <w:sz w:val="24"/>
          <w:szCs w:val="24"/>
        </w:rPr>
        <w:t>euro</w:t>
      </w:r>
      <w:proofErr w:type="spellEnd"/>
      <w:r w:rsidRPr="00342B24">
        <w:rPr>
          <w:sz w:val="24"/>
          <w:szCs w:val="24"/>
        </w:rPr>
        <w:t>.</w:t>
      </w:r>
    </w:p>
    <w:p w:rsidR="007201F8" w:rsidRPr="00342B24" w:rsidRDefault="007201F8" w:rsidP="007201F8">
      <w:pPr>
        <w:ind w:firstLine="720"/>
        <w:jc w:val="both"/>
        <w:rPr>
          <w:sz w:val="24"/>
          <w:szCs w:val="24"/>
        </w:rPr>
      </w:pPr>
      <w:r w:rsidRPr="00342B24">
        <w:rPr>
          <w:b/>
          <w:caps/>
          <w:noProof/>
          <w:sz w:val="24"/>
          <w:szCs w:val="24"/>
          <w:lang w:eastAsia="lv-LV"/>
        </w:rPr>
        <w:drawing>
          <wp:anchor distT="0" distB="0" distL="114300" distR="114300" simplePos="0" relativeHeight="251659264" behindDoc="1" locked="0" layoutInCell="1" allowOverlap="1" wp14:anchorId="013C2AA6" wp14:editId="7C3CD58E">
            <wp:simplePos x="0" y="0"/>
            <wp:positionH relativeFrom="column">
              <wp:posOffset>-121920</wp:posOffset>
            </wp:positionH>
            <wp:positionV relativeFrom="paragraph">
              <wp:posOffset>31750</wp:posOffset>
            </wp:positionV>
            <wp:extent cx="3679825" cy="5162550"/>
            <wp:effectExtent l="0" t="0" r="0" b="0"/>
            <wp:wrapTight wrapText="bothSides">
              <wp:wrapPolygon edited="0">
                <wp:start x="0" y="0"/>
                <wp:lineTo x="0" y="21520"/>
                <wp:lineTo x="21470" y="21520"/>
                <wp:lineTo x="21470" y="0"/>
                <wp:lineTo x="0" y="0"/>
              </wp:wrapPolygon>
            </wp:wrapTight>
            <wp:docPr id="2" name="Picture 2" descr="C:\Users\kgrieze\Desktop\Liepāja\buvdarbi_2016_kurz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rieze\Desktop\Liepāja\buvdarbi_2016_kurzem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671" t="3521" r="8338" b="13274"/>
                    <a:stretch/>
                  </pic:blipFill>
                  <pic:spPr bwMode="auto">
                    <a:xfrm>
                      <a:off x="0" y="0"/>
                      <a:ext cx="3679825" cy="516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1F8" w:rsidRPr="00342B24" w:rsidRDefault="007201F8" w:rsidP="007201F8">
      <w:pPr>
        <w:jc w:val="both"/>
        <w:rPr>
          <w:sz w:val="24"/>
          <w:szCs w:val="24"/>
        </w:rPr>
      </w:pPr>
      <w:r w:rsidRPr="00342B24">
        <w:rPr>
          <w:sz w:val="24"/>
          <w:szCs w:val="24"/>
        </w:rPr>
        <w:t>2016.gadā Kurzemes reģionā veikti darbi:</w:t>
      </w:r>
    </w:p>
    <w:p w:rsidR="007201F8" w:rsidRPr="00342B24" w:rsidRDefault="007201F8" w:rsidP="007201F8">
      <w:pPr>
        <w:jc w:val="both"/>
        <w:rPr>
          <w:sz w:val="24"/>
          <w:szCs w:val="24"/>
        </w:rPr>
      </w:pPr>
      <w:r w:rsidRPr="00342B24">
        <w:rPr>
          <w:sz w:val="24"/>
          <w:szCs w:val="24"/>
        </w:rPr>
        <w:t xml:space="preserve">uz </w:t>
      </w:r>
      <w:r w:rsidRPr="00342B24">
        <w:rPr>
          <w:b/>
          <w:sz w:val="24"/>
          <w:szCs w:val="24"/>
        </w:rPr>
        <w:t>valsts galvenajiem autoceļiem</w:t>
      </w:r>
      <w:r w:rsidRPr="00342B24">
        <w:rPr>
          <w:sz w:val="24"/>
          <w:szCs w:val="24"/>
        </w:rPr>
        <w:t xml:space="preserve"> </w:t>
      </w:r>
      <w:r w:rsidRPr="00342B24">
        <w:rPr>
          <w:b/>
          <w:sz w:val="24"/>
          <w:szCs w:val="24"/>
        </w:rPr>
        <w:t>-</w:t>
      </w:r>
      <w:r w:rsidRPr="00342B24">
        <w:rPr>
          <w:sz w:val="24"/>
          <w:szCs w:val="24"/>
        </w:rPr>
        <w:t xml:space="preserve"> </w:t>
      </w:r>
      <w:r w:rsidRPr="00342B24">
        <w:rPr>
          <w:b/>
          <w:sz w:val="24"/>
          <w:szCs w:val="24"/>
        </w:rPr>
        <w:t>39,03km</w:t>
      </w:r>
      <w:r w:rsidRPr="00342B24">
        <w:rPr>
          <w:sz w:val="24"/>
          <w:szCs w:val="24"/>
        </w:rPr>
        <w:t xml:space="preserve"> garumā</w:t>
      </w:r>
    </w:p>
    <w:p w:rsidR="007201F8" w:rsidRPr="00342B24" w:rsidRDefault="007201F8" w:rsidP="007201F8">
      <w:pPr>
        <w:jc w:val="both"/>
        <w:rPr>
          <w:sz w:val="24"/>
          <w:szCs w:val="24"/>
        </w:rPr>
      </w:pPr>
    </w:p>
    <w:p w:rsidR="007201F8" w:rsidRPr="00342B24" w:rsidRDefault="007201F8" w:rsidP="007201F8">
      <w:pPr>
        <w:jc w:val="both"/>
        <w:rPr>
          <w:sz w:val="24"/>
          <w:szCs w:val="24"/>
        </w:rPr>
      </w:pPr>
      <w:r w:rsidRPr="00342B24">
        <w:rPr>
          <w:sz w:val="24"/>
          <w:szCs w:val="24"/>
        </w:rPr>
        <w:t xml:space="preserve">uz valsts </w:t>
      </w:r>
      <w:r w:rsidRPr="00342B24">
        <w:rPr>
          <w:b/>
          <w:sz w:val="24"/>
          <w:szCs w:val="24"/>
        </w:rPr>
        <w:t>reģionālajiem autoceļiem – 105,08km</w:t>
      </w:r>
    </w:p>
    <w:p w:rsidR="007201F8" w:rsidRPr="00342B24" w:rsidRDefault="007201F8" w:rsidP="007201F8">
      <w:pPr>
        <w:jc w:val="both"/>
        <w:rPr>
          <w:sz w:val="24"/>
          <w:szCs w:val="24"/>
        </w:rPr>
      </w:pPr>
    </w:p>
    <w:p w:rsidR="007201F8" w:rsidRPr="00342B24" w:rsidRDefault="007201F8" w:rsidP="007201F8">
      <w:pPr>
        <w:jc w:val="both"/>
        <w:rPr>
          <w:sz w:val="24"/>
          <w:szCs w:val="24"/>
        </w:rPr>
      </w:pPr>
      <w:r w:rsidRPr="00342B24">
        <w:rPr>
          <w:sz w:val="24"/>
          <w:szCs w:val="24"/>
        </w:rPr>
        <w:t xml:space="preserve">uz valsts </w:t>
      </w:r>
      <w:r w:rsidRPr="00342B24">
        <w:rPr>
          <w:b/>
          <w:sz w:val="24"/>
          <w:szCs w:val="24"/>
        </w:rPr>
        <w:t>vietējiem autoceļiem – 73,77km</w:t>
      </w:r>
    </w:p>
    <w:p w:rsidR="007201F8" w:rsidRPr="00342B24" w:rsidRDefault="007201F8" w:rsidP="007201F8">
      <w:pPr>
        <w:jc w:val="both"/>
        <w:rPr>
          <w:sz w:val="24"/>
          <w:szCs w:val="24"/>
        </w:rPr>
      </w:pPr>
    </w:p>
    <w:p w:rsidR="007201F8" w:rsidRPr="00342B24" w:rsidRDefault="007201F8" w:rsidP="007201F8">
      <w:pPr>
        <w:jc w:val="both"/>
        <w:rPr>
          <w:sz w:val="24"/>
          <w:szCs w:val="24"/>
        </w:rPr>
      </w:pPr>
      <w:r w:rsidRPr="00342B24">
        <w:rPr>
          <w:b/>
          <w:sz w:val="24"/>
          <w:szCs w:val="24"/>
        </w:rPr>
        <w:t>kopsummā</w:t>
      </w:r>
      <w:r w:rsidRPr="00342B24">
        <w:rPr>
          <w:sz w:val="24"/>
          <w:szCs w:val="24"/>
        </w:rPr>
        <w:t xml:space="preserve"> darbi veikti uz </w:t>
      </w:r>
      <w:r w:rsidRPr="00342B24">
        <w:rPr>
          <w:b/>
          <w:sz w:val="24"/>
          <w:szCs w:val="24"/>
        </w:rPr>
        <w:t>217,88km</w:t>
      </w:r>
      <w:r w:rsidRPr="00342B24">
        <w:rPr>
          <w:sz w:val="24"/>
          <w:szCs w:val="24"/>
        </w:rPr>
        <w:t xml:space="preserve"> autoceļu.</w:t>
      </w:r>
    </w:p>
    <w:p w:rsidR="007201F8" w:rsidRPr="00342B24" w:rsidRDefault="007201F8" w:rsidP="007201F8">
      <w:pPr>
        <w:ind w:firstLine="720"/>
        <w:jc w:val="both"/>
        <w:rPr>
          <w:sz w:val="24"/>
          <w:szCs w:val="24"/>
        </w:rPr>
      </w:pPr>
    </w:p>
    <w:p w:rsidR="007201F8" w:rsidRPr="00342B24" w:rsidRDefault="007201F8" w:rsidP="007201F8">
      <w:pPr>
        <w:jc w:val="both"/>
        <w:rPr>
          <w:sz w:val="24"/>
          <w:szCs w:val="24"/>
        </w:rPr>
      </w:pPr>
      <w:r w:rsidRPr="00342B24">
        <w:rPr>
          <w:sz w:val="24"/>
          <w:szCs w:val="24"/>
        </w:rPr>
        <w:t>Veikta V1345 Ugāles – Zūru dzirnavas (</w:t>
      </w:r>
      <w:proofErr w:type="spellStart"/>
      <w:r w:rsidRPr="00342B24">
        <w:rPr>
          <w:sz w:val="24"/>
          <w:szCs w:val="24"/>
        </w:rPr>
        <w:t>Vēždūka</w:t>
      </w:r>
      <w:proofErr w:type="spellEnd"/>
      <w:r w:rsidRPr="00342B24">
        <w:rPr>
          <w:sz w:val="24"/>
          <w:szCs w:val="24"/>
        </w:rPr>
        <w:t>) tilta pārbūve.</w:t>
      </w:r>
    </w:p>
    <w:p w:rsidR="007201F8" w:rsidRPr="00342B24" w:rsidRDefault="007201F8" w:rsidP="007201F8">
      <w:pPr>
        <w:jc w:val="both"/>
        <w:rPr>
          <w:sz w:val="24"/>
          <w:szCs w:val="24"/>
        </w:rPr>
      </w:pPr>
    </w:p>
    <w:p w:rsidR="007201F8" w:rsidRPr="00342B24" w:rsidRDefault="007201F8" w:rsidP="007201F8">
      <w:pPr>
        <w:jc w:val="both"/>
        <w:rPr>
          <w:sz w:val="24"/>
          <w:szCs w:val="24"/>
        </w:rPr>
      </w:pPr>
      <w:r w:rsidRPr="00342B24">
        <w:rPr>
          <w:sz w:val="24"/>
          <w:szCs w:val="24"/>
        </w:rPr>
        <w:t xml:space="preserve">Veikta </w:t>
      </w:r>
      <w:proofErr w:type="spellStart"/>
      <w:r w:rsidRPr="00342B24">
        <w:rPr>
          <w:sz w:val="24"/>
          <w:szCs w:val="24"/>
        </w:rPr>
        <w:t>Autopieturas</w:t>
      </w:r>
      <w:proofErr w:type="spellEnd"/>
      <w:r w:rsidRPr="00342B24">
        <w:rPr>
          <w:sz w:val="24"/>
          <w:szCs w:val="24"/>
        </w:rPr>
        <w:t xml:space="preserve"> būves nojaukšanas un autobusu pieturu labiekārtošana uz a/c A10 Rīga - Ventspils, (Ugāle)</w:t>
      </w:r>
    </w:p>
    <w:p w:rsidR="007201F8" w:rsidRPr="00342B24" w:rsidRDefault="007201F8" w:rsidP="007201F8">
      <w:pPr>
        <w:ind w:firstLine="720"/>
        <w:jc w:val="both"/>
        <w:rPr>
          <w:sz w:val="24"/>
          <w:szCs w:val="24"/>
        </w:rPr>
      </w:pPr>
    </w:p>
    <w:p w:rsidR="007201F8" w:rsidRPr="00342B24" w:rsidRDefault="007201F8" w:rsidP="007201F8">
      <w:pPr>
        <w:ind w:firstLine="720"/>
        <w:jc w:val="both"/>
        <w:rPr>
          <w:sz w:val="24"/>
          <w:szCs w:val="24"/>
        </w:rPr>
      </w:pPr>
    </w:p>
    <w:p w:rsidR="007201F8" w:rsidRPr="00342B24" w:rsidRDefault="007201F8" w:rsidP="007201F8">
      <w:pPr>
        <w:ind w:firstLine="720"/>
        <w:jc w:val="both"/>
        <w:rPr>
          <w:sz w:val="24"/>
          <w:szCs w:val="24"/>
        </w:rPr>
      </w:pPr>
    </w:p>
    <w:p w:rsidR="007201F8" w:rsidRPr="00342B24" w:rsidRDefault="007201F8" w:rsidP="007201F8">
      <w:pPr>
        <w:ind w:firstLine="720"/>
        <w:jc w:val="both"/>
        <w:rPr>
          <w:sz w:val="24"/>
          <w:szCs w:val="24"/>
        </w:rPr>
      </w:pPr>
    </w:p>
    <w:p w:rsidR="007201F8" w:rsidRPr="00342B24" w:rsidRDefault="007201F8" w:rsidP="007201F8">
      <w:pPr>
        <w:ind w:firstLine="720"/>
        <w:jc w:val="both"/>
        <w:rPr>
          <w:sz w:val="24"/>
          <w:szCs w:val="24"/>
        </w:rPr>
      </w:pPr>
    </w:p>
    <w:p w:rsidR="007201F8" w:rsidRPr="00342B24" w:rsidRDefault="007201F8" w:rsidP="007201F8">
      <w:pPr>
        <w:ind w:firstLine="720"/>
        <w:jc w:val="both"/>
        <w:rPr>
          <w:sz w:val="24"/>
          <w:szCs w:val="24"/>
        </w:rPr>
      </w:pPr>
    </w:p>
    <w:p w:rsidR="007201F8" w:rsidRPr="00342B24" w:rsidRDefault="007201F8" w:rsidP="007201F8">
      <w:pPr>
        <w:jc w:val="center"/>
        <w:rPr>
          <w:b/>
          <w:caps/>
          <w:sz w:val="24"/>
          <w:szCs w:val="24"/>
        </w:rPr>
      </w:pPr>
    </w:p>
    <w:p w:rsidR="007201F8" w:rsidRPr="00342B24" w:rsidRDefault="007201F8" w:rsidP="007201F8">
      <w:pPr>
        <w:jc w:val="center"/>
        <w:rPr>
          <w:b/>
          <w:caps/>
          <w:sz w:val="24"/>
          <w:szCs w:val="24"/>
        </w:rPr>
      </w:pPr>
    </w:p>
    <w:p w:rsidR="00542658" w:rsidRDefault="00542658" w:rsidP="007201F8">
      <w:pPr>
        <w:jc w:val="center"/>
        <w:rPr>
          <w:b/>
          <w:caps/>
          <w:sz w:val="24"/>
          <w:szCs w:val="24"/>
        </w:rPr>
      </w:pPr>
    </w:p>
    <w:p w:rsidR="00542658" w:rsidRDefault="00542658" w:rsidP="007201F8">
      <w:pPr>
        <w:jc w:val="center"/>
        <w:rPr>
          <w:b/>
          <w:caps/>
          <w:sz w:val="24"/>
          <w:szCs w:val="24"/>
        </w:rPr>
      </w:pPr>
    </w:p>
    <w:p w:rsidR="007201F8" w:rsidRPr="00342B24" w:rsidRDefault="007201F8" w:rsidP="007201F8">
      <w:pPr>
        <w:jc w:val="center"/>
        <w:rPr>
          <w:b/>
          <w:caps/>
          <w:sz w:val="24"/>
          <w:szCs w:val="24"/>
        </w:rPr>
      </w:pPr>
      <w:r w:rsidRPr="00342B24">
        <w:rPr>
          <w:b/>
          <w:caps/>
          <w:sz w:val="24"/>
          <w:szCs w:val="24"/>
        </w:rPr>
        <w:t>Satiksmes drošības paaugstināšanaS DARBI</w:t>
      </w:r>
    </w:p>
    <w:tbl>
      <w:tblPr>
        <w:tblStyle w:val="TableGrid3"/>
        <w:tblW w:w="8576" w:type="dxa"/>
        <w:tblLook w:val="04A0" w:firstRow="1" w:lastRow="0" w:firstColumn="1" w:lastColumn="0" w:noHBand="0" w:noVBand="1"/>
      </w:tblPr>
      <w:tblGrid>
        <w:gridCol w:w="8576"/>
      </w:tblGrid>
      <w:tr w:rsidR="007201F8" w:rsidRPr="00342B24" w:rsidTr="001E6333">
        <w:trPr>
          <w:trHeight w:val="75"/>
        </w:trPr>
        <w:tc>
          <w:tcPr>
            <w:tcW w:w="8576" w:type="dxa"/>
            <w:vAlign w:val="center"/>
          </w:tcPr>
          <w:p w:rsidR="007201F8" w:rsidRPr="00342B24" w:rsidRDefault="007201F8" w:rsidP="007201F8">
            <w:pPr>
              <w:jc w:val="center"/>
              <w:rPr>
                <w:szCs w:val="24"/>
              </w:rPr>
            </w:pPr>
            <w:r w:rsidRPr="00342B24">
              <w:rPr>
                <w:b/>
                <w:bCs/>
                <w:szCs w:val="24"/>
              </w:rPr>
              <w:t>2017. gads</w:t>
            </w:r>
          </w:p>
        </w:tc>
      </w:tr>
      <w:tr w:rsidR="007201F8" w:rsidRPr="00342B24" w:rsidTr="001E6333">
        <w:trPr>
          <w:trHeight w:val="274"/>
        </w:trPr>
        <w:tc>
          <w:tcPr>
            <w:tcW w:w="8576" w:type="dxa"/>
            <w:vAlign w:val="center"/>
          </w:tcPr>
          <w:p w:rsidR="007201F8" w:rsidRPr="00342B24" w:rsidRDefault="007201F8" w:rsidP="007201F8">
            <w:pPr>
              <w:rPr>
                <w:szCs w:val="24"/>
              </w:rPr>
            </w:pPr>
            <w:r w:rsidRPr="00342B24">
              <w:rPr>
                <w:szCs w:val="24"/>
              </w:rPr>
              <w:t xml:space="preserve">Gājēju - velosipēdistu celiņa ierīkošana uz a/c P106 Ezere - Embūte - Grobiņa </w:t>
            </w:r>
            <w:r w:rsidRPr="00342B24">
              <w:rPr>
                <w:szCs w:val="24"/>
              </w:rPr>
              <w:br/>
              <w:t xml:space="preserve">(posms starp Liepāju un ciematu </w:t>
            </w:r>
            <w:proofErr w:type="spellStart"/>
            <w:r w:rsidRPr="00342B24">
              <w:rPr>
                <w:szCs w:val="24"/>
              </w:rPr>
              <w:t>Ilģi</w:t>
            </w:r>
            <w:proofErr w:type="spellEnd"/>
            <w:r w:rsidRPr="00342B24">
              <w:rPr>
                <w:szCs w:val="24"/>
              </w:rPr>
              <w:t>), km 79,75 - 81,08.</w:t>
            </w:r>
          </w:p>
        </w:tc>
      </w:tr>
      <w:tr w:rsidR="007201F8" w:rsidRPr="00342B24" w:rsidTr="001E6333">
        <w:trPr>
          <w:trHeight w:val="136"/>
        </w:trPr>
        <w:tc>
          <w:tcPr>
            <w:tcW w:w="8576" w:type="dxa"/>
            <w:vAlign w:val="center"/>
          </w:tcPr>
          <w:p w:rsidR="007201F8" w:rsidRPr="00342B24" w:rsidRDefault="007201F8" w:rsidP="007201F8">
            <w:pPr>
              <w:jc w:val="center"/>
              <w:rPr>
                <w:szCs w:val="24"/>
              </w:rPr>
            </w:pPr>
            <w:r w:rsidRPr="00342B24">
              <w:rPr>
                <w:b/>
                <w:bCs/>
                <w:szCs w:val="24"/>
              </w:rPr>
              <w:t>2018. gads</w:t>
            </w:r>
          </w:p>
        </w:tc>
      </w:tr>
      <w:tr w:rsidR="007201F8" w:rsidRPr="00342B24" w:rsidTr="001E6333">
        <w:trPr>
          <w:trHeight w:val="136"/>
        </w:trPr>
        <w:tc>
          <w:tcPr>
            <w:tcW w:w="8576" w:type="dxa"/>
            <w:vAlign w:val="center"/>
          </w:tcPr>
          <w:p w:rsidR="007201F8" w:rsidRPr="00342B24" w:rsidRDefault="007201F8" w:rsidP="007201F8">
            <w:pPr>
              <w:rPr>
                <w:szCs w:val="24"/>
              </w:rPr>
            </w:pPr>
            <w:r w:rsidRPr="00342B24">
              <w:rPr>
                <w:szCs w:val="24"/>
              </w:rPr>
              <w:t>Gājēju - velosipēdistu celiņa uz a/c P112 Kuldīga - Aizpute - Līči ierīkošana, km 39,72 - 41,70.</w:t>
            </w:r>
          </w:p>
        </w:tc>
      </w:tr>
      <w:tr w:rsidR="007201F8" w:rsidRPr="00342B24" w:rsidTr="001E6333">
        <w:trPr>
          <w:trHeight w:val="268"/>
        </w:trPr>
        <w:tc>
          <w:tcPr>
            <w:tcW w:w="8576" w:type="dxa"/>
            <w:vAlign w:val="center"/>
          </w:tcPr>
          <w:p w:rsidR="007201F8" w:rsidRPr="00342B24" w:rsidRDefault="007201F8" w:rsidP="007201F8">
            <w:pPr>
              <w:rPr>
                <w:szCs w:val="24"/>
              </w:rPr>
            </w:pPr>
            <w:r w:rsidRPr="00342B24">
              <w:rPr>
                <w:szCs w:val="24"/>
              </w:rPr>
              <w:t xml:space="preserve">Gājēju - velosipēdistu celiņa ierīkošana uz a/c P106 Ezere - Embūte - Grobiņa </w:t>
            </w:r>
            <w:r w:rsidRPr="00342B24">
              <w:rPr>
                <w:szCs w:val="24"/>
              </w:rPr>
              <w:br/>
              <w:t xml:space="preserve">(posms starp Liepāju un ciematu </w:t>
            </w:r>
            <w:proofErr w:type="spellStart"/>
            <w:r w:rsidRPr="00342B24">
              <w:rPr>
                <w:szCs w:val="24"/>
              </w:rPr>
              <w:t>Ilģi</w:t>
            </w:r>
            <w:proofErr w:type="spellEnd"/>
            <w:r w:rsidRPr="00342B24">
              <w:rPr>
                <w:szCs w:val="24"/>
              </w:rPr>
              <w:t>), km 79,75 - 81,08.</w:t>
            </w:r>
          </w:p>
        </w:tc>
      </w:tr>
    </w:tbl>
    <w:p w:rsidR="00542658" w:rsidRDefault="00542658" w:rsidP="007201F8">
      <w:pPr>
        <w:jc w:val="center"/>
        <w:rPr>
          <w:b/>
          <w:caps/>
          <w:sz w:val="24"/>
          <w:szCs w:val="24"/>
        </w:rPr>
      </w:pPr>
    </w:p>
    <w:p w:rsidR="007201F8" w:rsidRPr="00342B24" w:rsidRDefault="007201F8" w:rsidP="007201F8">
      <w:pPr>
        <w:jc w:val="center"/>
        <w:rPr>
          <w:b/>
          <w:caps/>
          <w:sz w:val="24"/>
          <w:szCs w:val="24"/>
        </w:rPr>
      </w:pPr>
      <w:r w:rsidRPr="00342B24">
        <w:rPr>
          <w:b/>
          <w:caps/>
          <w:sz w:val="24"/>
          <w:szCs w:val="24"/>
        </w:rPr>
        <w:t>Vietējo autoceļu segumu atjaunošana (virsmas apstrāde)</w:t>
      </w:r>
    </w:p>
    <w:tbl>
      <w:tblPr>
        <w:tblStyle w:val="TableGrid3"/>
        <w:tblW w:w="8576" w:type="dxa"/>
        <w:tblLook w:val="04A0" w:firstRow="1" w:lastRow="0" w:firstColumn="1" w:lastColumn="0" w:noHBand="0" w:noVBand="1"/>
      </w:tblPr>
      <w:tblGrid>
        <w:gridCol w:w="959"/>
        <w:gridCol w:w="4819"/>
        <w:gridCol w:w="993"/>
        <w:gridCol w:w="914"/>
        <w:gridCol w:w="1116"/>
      </w:tblGrid>
      <w:tr w:rsidR="007201F8" w:rsidRPr="00342B24" w:rsidTr="001E6333">
        <w:trPr>
          <w:trHeight w:val="255"/>
        </w:trPr>
        <w:tc>
          <w:tcPr>
            <w:tcW w:w="959" w:type="dxa"/>
            <w:textDirection w:val="btLr"/>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Nr.</w:t>
            </w:r>
          </w:p>
        </w:tc>
        <w:tc>
          <w:tcPr>
            <w:tcW w:w="4819"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Nosaukums</w:t>
            </w:r>
          </w:p>
        </w:tc>
        <w:tc>
          <w:tcPr>
            <w:tcW w:w="993"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no km</w:t>
            </w:r>
          </w:p>
        </w:tc>
        <w:tc>
          <w:tcPr>
            <w:tcW w:w="914"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līdz km</w:t>
            </w:r>
          </w:p>
        </w:tc>
        <w:tc>
          <w:tcPr>
            <w:tcW w:w="891" w:type="dxa"/>
            <w:vAlign w:val="center"/>
          </w:tcPr>
          <w:p w:rsidR="007201F8" w:rsidRPr="00342B24" w:rsidRDefault="007201F8" w:rsidP="007201F8">
            <w:pPr>
              <w:jc w:val="center"/>
              <w:rPr>
                <w:szCs w:val="24"/>
              </w:rPr>
            </w:pPr>
            <w:r w:rsidRPr="00342B24">
              <w:rPr>
                <w:rFonts w:eastAsia="Times New Roman" w:cs="Times New Roman"/>
                <w:b/>
                <w:bCs/>
                <w:szCs w:val="24"/>
                <w:lang w:eastAsia="lv-LV"/>
              </w:rPr>
              <w:t>Garums, km</w:t>
            </w:r>
          </w:p>
        </w:tc>
      </w:tr>
      <w:tr w:rsidR="007201F8" w:rsidRPr="00342B24" w:rsidTr="001E6333">
        <w:trPr>
          <w:trHeight w:val="174"/>
        </w:trPr>
        <w:tc>
          <w:tcPr>
            <w:tcW w:w="8576" w:type="dxa"/>
            <w:gridSpan w:val="5"/>
            <w:noWrap/>
            <w:vAlign w:val="center"/>
            <w:hideMark/>
          </w:tcPr>
          <w:p w:rsidR="007201F8" w:rsidRPr="00342B24" w:rsidRDefault="007201F8" w:rsidP="007201F8">
            <w:pPr>
              <w:jc w:val="center"/>
              <w:rPr>
                <w:b/>
                <w:bCs/>
                <w:szCs w:val="24"/>
              </w:rPr>
            </w:pPr>
            <w:r w:rsidRPr="00342B24">
              <w:rPr>
                <w:b/>
                <w:bCs/>
                <w:szCs w:val="24"/>
              </w:rPr>
              <w:t>2017. gads</w:t>
            </w:r>
          </w:p>
        </w:tc>
      </w:tr>
      <w:tr w:rsidR="007201F8" w:rsidRPr="00342B24" w:rsidTr="001E6333">
        <w:trPr>
          <w:trHeight w:val="274"/>
        </w:trPr>
        <w:tc>
          <w:tcPr>
            <w:tcW w:w="959" w:type="dxa"/>
            <w:vAlign w:val="center"/>
            <w:hideMark/>
          </w:tcPr>
          <w:p w:rsidR="007201F8" w:rsidRPr="00342B24" w:rsidRDefault="007201F8" w:rsidP="007201F8">
            <w:pPr>
              <w:jc w:val="center"/>
              <w:rPr>
                <w:szCs w:val="24"/>
              </w:rPr>
            </w:pPr>
            <w:r w:rsidRPr="00342B24">
              <w:rPr>
                <w:szCs w:val="24"/>
              </w:rPr>
              <w:t>V1322</w:t>
            </w:r>
          </w:p>
        </w:tc>
        <w:tc>
          <w:tcPr>
            <w:tcW w:w="4819" w:type="dxa"/>
            <w:noWrap/>
            <w:vAlign w:val="center"/>
            <w:hideMark/>
          </w:tcPr>
          <w:p w:rsidR="007201F8" w:rsidRPr="00342B24" w:rsidRDefault="007201F8" w:rsidP="007201F8">
            <w:pPr>
              <w:rPr>
                <w:szCs w:val="24"/>
              </w:rPr>
            </w:pPr>
            <w:r w:rsidRPr="00342B24">
              <w:rPr>
                <w:szCs w:val="24"/>
              </w:rPr>
              <w:t>Ugāles centra ceļš</w:t>
            </w:r>
          </w:p>
        </w:tc>
        <w:tc>
          <w:tcPr>
            <w:tcW w:w="993" w:type="dxa"/>
            <w:noWrap/>
            <w:vAlign w:val="center"/>
            <w:hideMark/>
          </w:tcPr>
          <w:p w:rsidR="007201F8" w:rsidRPr="00342B24" w:rsidRDefault="007201F8" w:rsidP="007201F8">
            <w:pPr>
              <w:jc w:val="center"/>
              <w:rPr>
                <w:szCs w:val="24"/>
              </w:rPr>
            </w:pPr>
            <w:r w:rsidRPr="00342B24">
              <w:rPr>
                <w:szCs w:val="24"/>
              </w:rPr>
              <w:t>0,00</w:t>
            </w:r>
          </w:p>
        </w:tc>
        <w:tc>
          <w:tcPr>
            <w:tcW w:w="914" w:type="dxa"/>
            <w:noWrap/>
            <w:vAlign w:val="center"/>
            <w:hideMark/>
          </w:tcPr>
          <w:p w:rsidR="007201F8" w:rsidRPr="00342B24" w:rsidRDefault="007201F8" w:rsidP="007201F8">
            <w:pPr>
              <w:jc w:val="center"/>
              <w:rPr>
                <w:szCs w:val="24"/>
              </w:rPr>
            </w:pPr>
            <w:r w:rsidRPr="00342B24">
              <w:rPr>
                <w:szCs w:val="24"/>
              </w:rPr>
              <w:t>0,99</w:t>
            </w:r>
          </w:p>
        </w:tc>
        <w:tc>
          <w:tcPr>
            <w:tcW w:w="891" w:type="dxa"/>
            <w:vAlign w:val="center"/>
            <w:hideMark/>
          </w:tcPr>
          <w:p w:rsidR="007201F8" w:rsidRPr="00342B24" w:rsidRDefault="007201F8" w:rsidP="007201F8">
            <w:pPr>
              <w:jc w:val="center"/>
              <w:rPr>
                <w:szCs w:val="24"/>
              </w:rPr>
            </w:pPr>
            <w:r w:rsidRPr="00342B24">
              <w:rPr>
                <w:szCs w:val="24"/>
              </w:rPr>
              <w:t>0,99</w:t>
            </w:r>
          </w:p>
        </w:tc>
      </w:tr>
      <w:tr w:rsidR="007201F8" w:rsidRPr="00342B24" w:rsidTr="001E6333">
        <w:trPr>
          <w:trHeight w:val="136"/>
        </w:trPr>
        <w:tc>
          <w:tcPr>
            <w:tcW w:w="959" w:type="dxa"/>
            <w:vAlign w:val="center"/>
            <w:hideMark/>
          </w:tcPr>
          <w:p w:rsidR="007201F8" w:rsidRPr="00342B24" w:rsidRDefault="007201F8" w:rsidP="007201F8">
            <w:pPr>
              <w:jc w:val="center"/>
              <w:rPr>
                <w:szCs w:val="24"/>
              </w:rPr>
            </w:pPr>
            <w:r w:rsidRPr="00342B24">
              <w:rPr>
                <w:szCs w:val="24"/>
              </w:rPr>
              <w:t>V1326</w:t>
            </w:r>
          </w:p>
        </w:tc>
        <w:tc>
          <w:tcPr>
            <w:tcW w:w="4819" w:type="dxa"/>
            <w:noWrap/>
            <w:vAlign w:val="center"/>
            <w:hideMark/>
          </w:tcPr>
          <w:p w:rsidR="007201F8" w:rsidRPr="00342B24" w:rsidRDefault="007201F8" w:rsidP="007201F8">
            <w:pPr>
              <w:rPr>
                <w:szCs w:val="24"/>
              </w:rPr>
            </w:pPr>
            <w:r w:rsidRPr="00342B24">
              <w:rPr>
                <w:szCs w:val="24"/>
              </w:rPr>
              <w:t xml:space="preserve">Ugāle – </w:t>
            </w:r>
            <w:proofErr w:type="spellStart"/>
            <w:r w:rsidRPr="00342B24">
              <w:rPr>
                <w:szCs w:val="24"/>
              </w:rPr>
              <w:t>Cirkale</w:t>
            </w:r>
            <w:proofErr w:type="spellEnd"/>
            <w:r w:rsidRPr="00342B24">
              <w:rPr>
                <w:szCs w:val="24"/>
              </w:rPr>
              <w:t xml:space="preserve"> - Zlēkas</w:t>
            </w:r>
          </w:p>
        </w:tc>
        <w:tc>
          <w:tcPr>
            <w:tcW w:w="993" w:type="dxa"/>
            <w:noWrap/>
            <w:vAlign w:val="center"/>
            <w:hideMark/>
          </w:tcPr>
          <w:p w:rsidR="007201F8" w:rsidRPr="00342B24" w:rsidRDefault="007201F8" w:rsidP="007201F8">
            <w:pPr>
              <w:jc w:val="center"/>
              <w:rPr>
                <w:szCs w:val="24"/>
              </w:rPr>
            </w:pPr>
            <w:r w:rsidRPr="00342B24">
              <w:rPr>
                <w:szCs w:val="24"/>
              </w:rPr>
              <w:t>0,00</w:t>
            </w:r>
          </w:p>
        </w:tc>
        <w:tc>
          <w:tcPr>
            <w:tcW w:w="914" w:type="dxa"/>
            <w:noWrap/>
            <w:vAlign w:val="center"/>
            <w:hideMark/>
          </w:tcPr>
          <w:p w:rsidR="007201F8" w:rsidRPr="00342B24" w:rsidRDefault="007201F8" w:rsidP="007201F8">
            <w:pPr>
              <w:jc w:val="center"/>
              <w:rPr>
                <w:szCs w:val="24"/>
              </w:rPr>
            </w:pPr>
            <w:r w:rsidRPr="00342B24">
              <w:rPr>
                <w:szCs w:val="24"/>
              </w:rPr>
              <w:t>1,49</w:t>
            </w:r>
          </w:p>
        </w:tc>
        <w:tc>
          <w:tcPr>
            <w:tcW w:w="891" w:type="dxa"/>
            <w:vAlign w:val="center"/>
            <w:hideMark/>
          </w:tcPr>
          <w:p w:rsidR="007201F8" w:rsidRPr="00342B24" w:rsidRDefault="007201F8" w:rsidP="007201F8">
            <w:pPr>
              <w:jc w:val="center"/>
              <w:rPr>
                <w:szCs w:val="24"/>
              </w:rPr>
            </w:pPr>
            <w:r w:rsidRPr="00342B24">
              <w:rPr>
                <w:szCs w:val="24"/>
              </w:rPr>
              <w:t>1,49</w:t>
            </w:r>
          </w:p>
        </w:tc>
      </w:tr>
      <w:tr w:rsidR="007201F8" w:rsidRPr="00342B24" w:rsidTr="001E6333">
        <w:trPr>
          <w:trHeight w:val="268"/>
        </w:trPr>
        <w:tc>
          <w:tcPr>
            <w:tcW w:w="959" w:type="dxa"/>
            <w:vAlign w:val="center"/>
            <w:hideMark/>
          </w:tcPr>
          <w:p w:rsidR="007201F8" w:rsidRPr="00342B24" w:rsidRDefault="007201F8" w:rsidP="007201F8">
            <w:pPr>
              <w:jc w:val="center"/>
              <w:rPr>
                <w:szCs w:val="24"/>
              </w:rPr>
            </w:pPr>
            <w:r w:rsidRPr="00342B24">
              <w:rPr>
                <w:szCs w:val="24"/>
              </w:rPr>
              <w:t>V1164</w:t>
            </w:r>
          </w:p>
        </w:tc>
        <w:tc>
          <w:tcPr>
            <w:tcW w:w="4819" w:type="dxa"/>
            <w:noWrap/>
            <w:vAlign w:val="center"/>
            <w:hideMark/>
          </w:tcPr>
          <w:p w:rsidR="007201F8" w:rsidRPr="00342B24" w:rsidRDefault="007201F8" w:rsidP="007201F8">
            <w:pPr>
              <w:rPr>
                <w:szCs w:val="24"/>
              </w:rPr>
            </w:pPr>
            <w:r w:rsidRPr="00342B24">
              <w:rPr>
                <w:szCs w:val="24"/>
              </w:rPr>
              <w:t>Kursīši - Zaņa</w:t>
            </w:r>
          </w:p>
        </w:tc>
        <w:tc>
          <w:tcPr>
            <w:tcW w:w="993" w:type="dxa"/>
            <w:noWrap/>
            <w:vAlign w:val="center"/>
            <w:hideMark/>
          </w:tcPr>
          <w:p w:rsidR="007201F8" w:rsidRPr="00342B24" w:rsidRDefault="007201F8" w:rsidP="007201F8">
            <w:pPr>
              <w:jc w:val="center"/>
              <w:rPr>
                <w:szCs w:val="24"/>
              </w:rPr>
            </w:pPr>
            <w:r w:rsidRPr="00342B24">
              <w:rPr>
                <w:szCs w:val="24"/>
              </w:rPr>
              <w:t>13,80</w:t>
            </w:r>
          </w:p>
        </w:tc>
        <w:tc>
          <w:tcPr>
            <w:tcW w:w="914" w:type="dxa"/>
            <w:noWrap/>
            <w:vAlign w:val="center"/>
            <w:hideMark/>
          </w:tcPr>
          <w:p w:rsidR="007201F8" w:rsidRPr="00342B24" w:rsidRDefault="007201F8" w:rsidP="007201F8">
            <w:pPr>
              <w:jc w:val="center"/>
              <w:rPr>
                <w:szCs w:val="24"/>
              </w:rPr>
            </w:pPr>
            <w:r w:rsidRPr="00342B24">
              <w:rPr>
                <w:szCs w:val="24"/>
              </w:rPr>
              <w:t>16,60</w:t>
            </w:r>
          </w:p>
        </w:tc>
        <w:tc>
          <w:tcPr>
            <w:tcW w:w="891" w:type="dxa"/>
            <w:vAlign w:val="center"/>
            <w:hideMark/>
          </w:tcPr>
          <w:p w:rsidR="007201F8" w:rsidRPr="00342B24" w:rsidRDefault="007201F8" w:rsidP="007201F8">
            <w:pPr>
              <w:jc w:val="center"/>
              <w:rPr>
                <w:szCs w:val="24"/>
              </w:rPr>
            </w:pPr>
            <w:r w:rsidRPr="00342B24">
              <w:rPr>
                <w:szCs w:val="24"/>
              </w:rPr>
              <w:t>2,80</w:t>
            </w:r>
          </w:p>
        </w:tc>
      </w:tr>
      <w:tr w:rsidR="007201F8" w:rsidRPr="00342B24" w:rsidTr="001E6333">
        <w:trPr>
          <w:trHeight w:val="272"/>
        </w:trPr>
        <w:tc>
          <w:tcPr>
            <w:tcW w:w="959" w:type="dxa"/>
            <w:vAlign w:val="center"/>
            <w:hideMark/>
          </w:tcPr>
          <w:p w:rsidR="007201F8" w:rsidRPr="00342B24" w:rsidRDefault="007201F8" w:rsidP="007201F8">
            <w:pPr>
              <w:jc w:val="center"/>
              <w:rPr>
                <w:szCs w:val="24"/>
              </w:rPr>
            </w:pPr>
            <w:r w:rsidRPr="00342B24">
              <w:rPr>
                <w:szCs w:val="24"/>
              </w:rPr>
              <w:t>V1206</w:t>
            </w:r>
          </w:p>
        </w:tc>
        <w:tc>
          <w:tcPr>
            <w:tcW w:w="4819" w:type="dxa"/>
            <w:noWrap/>
            <w:vAlign w:val="center"/>
            <w:hideMark/>
          </w:tcPr>
          <w:p w:rsidR="007201F8" w:rsidRPr="00342B24" w:rsidRDefault="007201F8" w:rsidP="007201F8">
            <w:pPr>
              <w:rPr>
                <w:szCs w:val="24"/>
              </w:rPr>
            </w:pPr>
            <w:r w:rsidRPr="00342B24">
              <w:rPr>
                <w:szCs w:val="24"/>
              </w:rPr>
              <w:t>Durbe – Tadaiķi – Bunka – Priekule</w:t>
            </w:r>
          </w:p>
        </w:tc>
        <w:tc>
          <w:tcPr>
            <w:tcW w:w="993" w:type="dxa"/>
            <w:noWrap/>
            <w:vAlign w:val="center"/>
            <w:hideMark/>
          </w:tcPr>
          <w:p w:rsidR="007201F8" w:rsidRPr="00342B24" w:rsidRDefault="007201F8" w:rsidP="007201F8">
            <w:pPr>
              <w:jc w:val="center"/>
              <w:rPr>
                <w:szCs w:val="24"/>
              </w:rPr>
            </w:pPr>
            <w:r w:rsidRPr="00342B24">
              <w:rPr>
                <w:szCs w:val="24"/>
              </w:rPr>
              <w:t>13,64</w:t>
            </w:r>
          </w:p>
        </w:tc>
        <w:tc>
          <w:tcPr>
            <w:tcW w:w="914" w:type="dxa"/>
            <w:noWrap/>
            <w:vAlign w:val="center"/>
            <w:hideMark/>
          </w:tcPr>
          <w:p w:rsidR="007201F8" w:rsidRPr="00342B24" w:rsidRDefault="007201F8" w:rsidP="007201F8">
            <w:pPr>
              <w:jc w:val="center"/>
              <w:rPr>
                <w:szCs w:val="24"/>
              </w:rPr>
            </w:pPr>
            <w:r w:rsidRPr="00342B24">
              <w:rPr>
                <w:szCs w:val="24"/>
              </w:rPr>
              <w:t>16,54</w:t>
            </w:r>
          </w:p>
        </w:tc>
        <w:tc>
          <w:tcPr>
            <w:tcW w:w="891" w:type="dxa"/>
            <w:vAlign w:val="center"/>
            <w:hideMark/>
          </w:tcPr>
          <w:p w:rsidR="007201F8" w:rsidRPr="00342B24" w:rsidRDefault="007201F8" w:rsidP="007201F8">
            <w:pPr>
              <w:jc w:val="center"/>
              <w:rPr>
                <w:szCs w:val="24"/>
              </w:rPr>
            </w:pPr>
            <w:r w:rsidRPr="00342B24">
              <w:rPr>
                <w:szCs w:val="24"/>
              </w:rPr>
              <w:t>2,90</w:t>
            </w:r>
          </w:p>
        </w:tc>
      </w:tr>
      <w:tr w:rsidR="007201F8" w:rsidRPr="00342B24" w:rsidTr="001E6333">
        <w:trPr>
          <w:trHeight w:val="218"/>
        </w:trPr>
        <w:tc>
          <w:tcPr>
            <w:tcW w:w="8576" w:type="dxa"/>
            <w:gridSpan w:val="5"/>
            <w:vAlign w:val="center"/>
            <w:hideMark/>
          </w:tcPr>
          <w:p w:rsidR="007201F8" w:rsidRPr="00342B24" w:rsidRDefault="007201F8" w:rsidP="007201F8">
            <w:pPr>
              <w:jc w:val="center"/>
              <w:rPr>
                <w:szCs w:val="24"/>
              </w:rPr>
            </w:pPr>
            <w:r w:rsidRPr="00342B24">
              <w:rPr>
                <w:b/>
                <w:bCs/>
                <w:szCs w:val="24"/>
              </w:rPr>
              <w:t>2018. gads</w:t>
            </w:r>
          </w:p>
        </w:tc>
      </w:tr>
      <w:tr w:rsidR="007201F8" w:rsidRPr="00342B24" w:rsidTr="001E6333">
        <w:trPr>
          <w:trHeight w:val="266"/>
        </w:trPr>
        <w:tc>
          <w:tcPr>
            <w:tcW w:w="959" w:type="dxa"/>
            <w:noWrap/>
            <w:vAlign w:val="center"/>
            <w:hideMark/>
          </w:tcPr>
          <w:p w:rsidR="007201F8" w:rsidRPr="00342B24" w:rsidRDefault="007201F8" w:rsidP="007201F8">
            <w:pPr>
              <w:jc w:val="center"/>
              <w:rPr>
                <w:szCs w:val="24"/>
              </w:rPr>
            </w:pPr>
            <w:r w:rsidRPr="00342B24">
              <w:rPr>
                <w:szCs w:val="24"/>
              </w:rPr>
              <w:t>V1401</w:t>
            </w:r>
          </w:p>
        </w:tc>
        <w:tc>
          <w:tcPr>
            <w:tcW w:w="4819" w:type="dxa"/>
            <w:noWrap/>
            <w:vAlign w:val="center"/>
            <w:hideMark/>
          </w:tcPr>
          <w:p w:rsidR="007201F8" w:rsidRPr="00342B24" w:rsidRDefault="007201F8" w:rsidP="007201F8">
            <w:pPr>
              <w:rPr>
                <w:szCs w:val="24"/>
              </w:rPr>
            </w:pPr>
            <w:r w:rsidRPr="00342B24">
              <w:rPr>
                <w:szCs w:val="24"/>
              </w:rPr>
              <w:t>Stende - Lauciene – Mērsrags</w:t>
            </w:r>
          </w:p>
        </w:tc>
        <w:tc>
          <w:tcPr>
            <w:tcW w:w="993" w:type="dxa"/>
            <w:noWrap/>
            <w:vAlign w:val="center"/>
            <w:hideMark/>
          </w:tcPr>
          <w:p w:rsidR="007201F8" w:rsidRPr="00342B24" w:rsidRDefault="007201F8" w:rsidP="007201F8">
            <w:pPr>
              <w:jc w:val="center"/>
              <w:rPr>
                <w:szCs w:val="24"/>
              </w:rPr>
            </w:pPr>
            <w:r w:rsidRPr="00342B24">
              <w:rPr>
                <w:szCs w:val="24"/>
              </w:rPr>
              <w:t>46,40</w:t>
            </w:r>
          </w:p>
        </w:tc>
        <w:tc>
          <w:tcPr>
            <w:tcW w:w="914" w:type="dxa"/>
            <w:noWrap/>
            <w:vAlign w:val="center"/>
            <w:hideMark/>
          </w:tcPr>
          <w:p w:rsidR="007201F8" w:rsidRPr="00342B24" w:rsidRDefault="007201F8" w:rsidP="007201F8">
            <w:pPr>
              <w:jc w:val="center"/>
              <w:rPr>
                <w:szCs w:val="24"/>
              </w:rPr>
            </w:pPr>
            <w:r w:rsidRPr="00342B24">
              <w:rPr>
                <w:szCs w:val="24"/>
              </w:rPr>
              <w:t>49,36</w:t>
            </w:r>
          </w:p>
        </w:tc>
        <w:tc>
          <w:tcPr>
            <w:tcW w:w="891" w:type="dxa"/>
            <w:vAlign w:val="center"/>
            <w:hideMark/>
          </w:tcPr>
          <w:p w:rsidR="007201F8" w:rsidRPr="00342B24" w:rsidRDefault="007201F8" w:rsidP="007201F8">
            <w:pPr>
              <w:jc w:val="center"/>
              <w:rPr>
                <w:szCs w:val="24"/>
              </w:rPr>
            </w:pPr>
            <w:r w:rsidRPr="00342B24">
              <w:rPr>
                <w:szCs w:val="24"/>
              </w:rPr>
              <w:t>2,96</w:t>
            </w:r>
          </w:p>
        </w:tc>
      </w:tr>
      <w:tr w:rsidR="007201F8" w:rsidRPr="00342B24" w:rsidTr="001E6333">
        <w:trPr>
          <w:trHeight w:val="269"/>
        </w:trPr>
        <w:tc>
          <w:tcPr>
            <w:tcW w:w="959" w:type="dxa"/>
            <w:noWrap/>
            <w:vAlign w:val="center"/>
            <w:hideMark/>
          </w:tcPr>
          <w:p w:rsidR="007201F8" w:rsidRPr="00342B24" w:rsidRDefault="007201F8" w:rsidP="007201F8">
            <w:pPr>
              <w:jc w:val="center"/>
              <w:rPr>
                <w:szCs w:val="24"/>
              </w:rPr>
            </w:pPr>
            <w:r w:rsidRPr="00342B24">
              <w:rPr>
                <w:szCs w:val="24"/>
              </w:rPr>
              <w:t>V1411</w:t>
            </w:r>
          </w:p>
        </w:tc>
        <w:tc>
          <w:tcPr>
            <w:tcW w:w="4819" w:type="dxa"/>
            <w:noWrap/>
            <w:vAlign w:val="center"/>
            <w:hideMark/>
          </w:tcPr>
          <w:p w:rsidR="007201F8" w:rsidRPr="00342B24" w:rsidRDefault="007201F8" w:rsidP="007201F8">
            <w:pPr>
              <w:rPr>
                <w:szCs w:val="24"/>
              </w:rPr>
            </w:pPr>
            <w:r w:rsidRPr="00342B24">
              <w:rPr>
                <w:szCs w:val="24"/>
              </w:rPr>
              <w:t>Valdemārpils - Pope</w:t>
            </w:r>
          </w:p>
        </w:tc>
        <w:tc>
          <w:tcPr>
            <w:tcW w:w="993" w:type="dxa"/>
            <w:noWrap/>
            <w:vAlign w:val="center"/>
            <w:hideMark/>
          </w:tcPr>
          <w:p w:rsidR="007201F8" w:rsidRPr="00342B24" w:rsidRDefault="007201F8" w:rsidP="007201F8">
            <w:pPr>
              <w:jc w:val="center"/>
              <w:rPr>
                <w:szCs w:val="24"/>
              </w:rPr>
            </w:pPr>
            <w:r w:rsidRPr="00342B24">
              <w:rPr>
                <w:szCs w:val="24"/>
              </w:rPr>
              <w:t>1,12</w:t>
            </w:r>
          </w:p>
        </w:tc>
        <w:tc>
          <w:tcPr>
            <w:tcW w:w="914" w:type="dxa"/>
            <w:noWrap/>
            <w:vAlign w:val="center"/>
            <w:hideMark/>
          </w:tcPr>
          <w:p w:rsidR="007201F8" w:rsidRPr="00342B24" w:rsidRDefault="007201F8" w:rsidP="007201F8">
            <w:pPr>
              <w:jc w:val="center"/>
              <w:rPr>
                <w:szCs w:val="24"/>
              </w:rPr>
            </w:pPr>
            <w:r w:rsidRPr="00342B24">
              <w:rPr>
                <w:szCs w:val="24"/>
              </w:rPr>
              <w:t>14,88</w:t>
            </w:r>
          </w:p>
        </w:tc>
        <w:tc>
          <w:tcPr>
            <w:tcW w:w="891" w:type="dxa"/>
            <w:vAlign w:val="center"/>
            <w:hideMark/>
          </w:tcPr>
          <w:p w:rsidR="007201F8" w:rsidRPr="00342B24" w:rsidRDefault="007201F8" w:rsidP="007201F8">
            <w:pPr>
              <w:jc w:val="center"/>
              <w:rPr>
                <w:szCs w:val="24"/>
              </w:rPr>
            </w:pPr>
            <w:r w:rsidRPr="00342B24">
              <w:rPr>
                <w:szCs w:val="24"/>
              </w:rPr>
              <w:t>13,76</w:t>
            </w:r>
          </w:p>
        </w:tc>
      </w:tr>
      <w:tr w:rsidR="007201F8" w:rsidRPr="00342B24" w:rsidTr="001E6333">
        <w:trPr>
          <w:trHeight w:val="259"/>
        </w:trPr>
        <w:tc>
          <w:tcPr>
            <w:tcW w:w="959" w:type="dxa"/>
            <w:noWrap/>
            <w:vAlign w:val="center"/>
            <w:hideMark/>
          </w:tcPr>
          <w:p w:rsidR="007201F8" w:rsidRPr="00342B24" w:rsidRDefault="007201F8" w:rsidP="007201F8">
            <w:pPr>
              <w:jc w:val="center"/>
              <w:rPr>
                <w:szCs w:val="24"/>
              </w:rPr>
            </w:pPr>
            <w:r w:rsidRPr="00342B24">
              <w:rPr>
                <w:szCs w:val="24"/>
              </w:rPr>
              <w:t>V1414</w:t>
            </w:r>
          </w:p>
        </w:tc>
        <w:tc>
          <w:tcPr>
            <w:tcW w:w="4819" w:type="dxa"/>
            <w:noWrap/>
            <w:vAlign w:val="center"/>
            <w:hideMark/>
          </w:tcPr>
          <w:p w:rsidR="007201F8" w:rsidRPr="00342B24" w:rsidRDefault="007201F8" w:rsidP="007201F8">
            <w:pPr>
              <w:rPr>
                <w:szCs w:val="24"/>
              </w:rPr>
            </w:pPr>
            <w:r w:rsidRPr="00342B24">
              <w:rPr>
                <w:szCs w:val="24"/>
              </w:rPr>
              <w:t xml:space="preserve">Vandzenes skola - Nogale - </w:t>
            </w:r>
            <w:proofErr w:type="spellStart"/>
            <w:r w:rsidRPr="00342B24">
              <w:rPr>
                <w:szCs w:val="24"/>
              </w:rPr>
              <w:t>Lubezere</w:t>
            </w:r>
            <w:proofErr w:type="spellEnd"/>
          </w:p>
        </w:tc>
        <w:tc>
          <w:tcPr>
            <w:tcW w:w="993" w:type="dxa"/>
            <w:noWrap/>
            <w:vAlign w:val="center"/>
            <w:hideMark/>
          </w:tcPr>
          <w:p w:rsidR="007201F8" w:rsidRPr="00342B24" w:rsidRDefault="007201F8" w:rsidP="007201F8">
            <w:pPr>
              <w:jc w:val="center"/>
              <w:rPr>
                <w:szCs w:val="24"/>
              </w:rPr>
            </w:pPr>
            <w:r w:rsidRPr="00342B24">
              <w:rPr>
                <w:szCs w:val="24"/>
              </w:rPr>
              <w:t>16,77</w:t>
            </w:r>
          </w:p>
        </w:tc>
        <w:tc>
          <w:tcPr>
            <w:tcW w:w="914" w:type="dxa"/>
            <w:noWrap/>
            <w:vAlign w:val="center"/>
            <w:hideMark/>
          </w:tcPr>
          <w:p w:rsidR="007201F8" w:rsidRPr="00342B24" w:rsidRDefault="007201F8" w:rsidP="007201F8">
            <w:pPr>
              <w:jc w:val="center"/>
              <w:rPr>
                <w:szCs w:val="24"/>
              </w:rPr>
            </w:pPr>
            <w:r w:rsidRPr="00342B24">
              <w:rPr>
                <w:szCs w:val="24"/>
              </w:rPr>
              <w:t>19,27</w:t>
            </w:r>
          </w:p>
        </w:tc>
        <w:tc>
          <w:tcPr>
            <w:tcW w:w="891" w:type="dxa"/>
            <w:vAlign w:val="center"/>
            <w:hideMark/>
          </w:tcPr>
          <w:p w:rsidR="007201F8" w:rsidRPr="00342B24" w:rsidRDefault="007201F8" w:rsidP="007201F8">
            <w:pPr>
              <w:jc w:val="center"/>
              <w:rPr>
                <w:szCs w:val="24"/>
              </w:rPr>
            </w:pPr>
            <w:r w:rsidRPr="00342B24">
              <w:rPr>
                <w:szCs w:val="24"/>
              </w:rPr>
              <w:t>2,50</w:t>
            </w:r>
          </w:p>
        </w:tc>
      </w:tr>
      <w:tr w:rsidR="007201F8" w:rsidRPr="00342B24" w:rsidTr="001E6333">
        <w:trPr>
          <w:trHeight w:val="249"/>
        </w:trPr>
        <w:tc>
          <w:tcPr>
            <w:tcW w:w="959" w:type="dxa"/>
            <w:vAlign w:val="center"/>
            <w:hideMark/>
          </w:tcPr>
          <w:p w:rsidR="007201F8" w:rsidRPr="00342B24" w:rsidRDefault="007201F8" w:rsidP="007201F8">
            <w:pPr>
              <w:jc w:val="center"/>
              <w:rPr>
                <w:szCs w:val="24"/>
              </w:rPr>
            </w:pPr>
            <w:r w:rsidRPr="00342B24">
              <w:rPr>
                <w:szCs w:val="24"/>
              </w:rPr>
              <w:t>V1269</w:t>
            </w:r>
          </w:p>
        </w:tc>
        <w:tc>
          <w:tcPr>
            <w:tcW w:w="4819" w:type="dxa"/>
            <w:noWrap/>
            <w:vAlign w:val="center"/>
            <w:hideMark/>
          </w:tcPr>
          <w:p w:rsidR="007201F8" w:rsidRPr="00342B24" w:rsidRDefault="007201F8" w:rsidP="007201F8">
            <w:pPr>
              <w:rPr>
                <w:szCs w:val="24"/>
              </w:rPr>
            </w:pPr>
            <w:r w:rsidRPr="00342B24">
              <w:rPr>
                <w:szCs w:val="24"/>
              </w:rPr>
              <w:t xml:space="preserve">Alsunga - </w:t>
            </w:r>
            <w:proofErr w:type="spellStart"/>
            <w:r w:rsidRPr="00342B24">
              <w:rPr>
                <w:szCs w:val="24"/>
              </w:rPr>
              <w:t>Tērande-Ziras</w:t>
            </w:r>
            <w:proofErr w:type="spellEnd"/>
          </w:p>
        </w:tc>
        <w:tc>
          <w:tcPr>
            <w:tcW w:w="993" w:type="dxa"/>
            <w:noWrap/>
            <w:vAlign w:val="center"/>
            <w:hideMark/>
          </w:tcPr>
          <w:p w:rsidR="007201F8" w:rsidRPr="00342B24" w:rsidRDefault="007201F8" w:rsidP="007201F8">
            <w:pPr>
              <w:jc w:val="center"/>
              <w:rPr>
                <w:szCs w:val="24"/>
              </w:rPr>
            </w:pPr>
            <w:r w:rsidRPr="00342B24">
              <w:rPr>
                <w:szCs w:val="24"/>
              </w:rPr>
              <w:t>22,10</w:t>
            </w:r>
          </w:p>
        </w:tc>
        <w:tc>
          <w:tcPr>
            <w:tcW w:w="914" w:type="dxa"/>
            <w:noWrap/>
            <w:vAlign w:val="center"/>
            <w:hideMark/>
          </w:tcPr>
          <w:p w:rsidR="007201F8" w:rsidRPr="00342B24" w:rsidRDefault="007201F8" w:rsidP="007201F8">
            <w:pPr>
              <w:jc w:val="center"/>
              <w:rPr>
                <w:szCs w:val="24"/>
              </w:rPr>
            </w:pPr>
            <w:r w:rsidRPr="00342B24">
              <w:rPr>
                <w:szCs w:val="24"/>
              </w:rPr>
              <w:t>28,17</w:t>
            </w:r>
          </w:p>
        </w:tc>
        <w:tc>
          <w:tcPr>
            <w:tcW w:w="891" w:type="dxa"/>
            <w:vAlign w:val="center"/>
            <w:hideMark/>
          </w:tcPr>
          <w:p w:rsidR="007201F8" w:rsidRPr="00342B24" w:rsidRDefault="007201F8" w:rsidP="007201F8">
            <w:pPr>
              <w:jc w:val="center"/>
              <w:rPr>
                <w:szCs w:val="24"/>
              </w:rPr>
            </w:pPr>
            <w:r w:rsidRPr="00342B24">
              <w:rPr>
                <w:szCs w:val="24"/>
              </w:rPr>
              <w:t>6,07</w:t>
            </w:r>
          </w:p>
        </w:tc>
      </w:tr>
    </w:tbl>
    <w:p w:rsidR="007201F8" w:rsidRPr="00342B24" w:rsidRDefault="007201F8" w:rsidP="007201F8">
      <w:pPr>
        <w:jc w:val="both"/>
        <w:rPr>
          <w:sz w:val="24"/>
          <w:szCs w:val="24"/>
        </w:rPr>
      </w:pPr>
    </w:p>
    <w:p w:rsidR="007201F8" w:rsidRPr="00342B24" w:rsidRDefault="007201F8" w:rsidP="007201F8">
      <w:pPr>
        <w:jc w:val="center"/>
        <w:rPr>
          <w:b/>
          <w:caps/>
          <w:sz w:val="24"/>
          <w:szCs w:val="24"/>
        </w:rPr>
      </w:pPr>
      <w:r w:rsidRPr="00342B24">
        <w:rPr>
          <w:b/>
          <w:caps/>
          <w:sz w:val="24"/>
          <w:szCs w:val="24"/>
        </w:rPr>
        <w:t>reģionālo autoceļu segumu atjaunošana pamatbudžeta ietvaros</w:t>
      </w:r>
    </w:p>
    <w:tbl>
      <w:tblPr>
        <w:tblStyle w:val="TableGrid3"/>
        <w:tblW w:w="8576" w:type="dxa"/>
        <w:tblLook w:val="04A0" w:firstRow="1" w:lastRow="0" w:firstColumn="1" w:lastColumn="0" w:noHBand="0" w:noVBand="1"/>
      </w:tblPr>
      <w:tblGrid>
        <w:gridCol w:w="959"/>
        <w:gridCol w:w="4819"/>
        <w:gridCol w:w="993"/>
        <w:gridCol w:w="914"/>
        <w:gridCol w:w="1116"/>
      </w:tblGrid>
      <w:tr w:rsidR="007201F8" w:rsidRPr="00342B24" w:rsidTr="001E6333">
        <w:trPr>
          <w:trHeight w:val="600"/>
        </w:trPr>
        <w:tc>
          <w:tcPr>
            <w:tcW w:w="959" w:type="dxa"/>
            <w:textDirection w:val="btLr"/>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Nr.</w:t>
            </w:r>
          </w:p>
        </w:tc>
        <w:tc>
          <w:tcPr>
            <w:tcW w:w="4819"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Nosaukums</w:t>
            </w:r>
          </w:p>
        </w:tc>
        <w:tc>
          <w:tcPr>
            <w:tcW w:w="993"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no km</w:t>
            </w:r>
          </w:p>
        </w:tc>
        <w:tc>
          <w:tcPr>
            <w:tcW w:w="914"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līdz km</w:t>
            </w:r>
          </w:p>
        </w:tc>
        <w:tc>
          <w:tcPr>
            <w:tcW w:w="891" w:type="dxa"/>
            <w:vAlign w:val="center"/>
          </w:tcPr>
          <w:p w:rsidR="007201F8" w:rsidRPr="00342B24" w:rsidRDefault="007201F8" w:rsidP="007201F8">
            <w:pPr>
              <w:jc w:val="center"/>
              <w:rPr>
                <w:szCs w:val="24"/>
              </w:rPr>
            </w:pPr>
            <w:r w:rsidRPr="00342B24">
              <w:rPr>
                <w:rFonts w:eastAsia="Times New Roman" w:cs="Times New Roman"/>
                <w:b/>
                <w:bCs/>
                <w:szCs w:val="24"/>
                <w:lang w:eastAsia="lv-LV"/>
              </w:rPr>
              <w:t>Garums, km</w:t>
            </w:r>
          </w:p>
        </w:tc>
      </w:tr>
      <w:tr w:rsidR="007201F8" w:rsidRPr="00342B24" w:rsidTr="001E6333">
        <w:trPr>
          <w:trHeight w:val="97"/>
        </w:trPr>
        <w:tc>
          <w:tcPr>
            <w:tcW w:w="8576" w:type="dxa"/>
            <w:gridSpan w:val="5"/>
            <w:noWrap/>
            <w:vAlign w:val="center"/>
            <w:hideMark/>
          </w:tcPr>
          <w:p w:rsidR="007201F8" w:rsidRPr="00342B24" w:rsidRDefault="007201F8" w:rsidP="007201F8">
            <w:pPr>
              <w:jc w:val="center"/>
              <w:rPr>
                <w:b/>
                <w:bCs/>
                <w:szCs w:val="24"/>
              </w:rPr>
            </w:pPr>
            <w:r w:rsidRPr="00342B24">
              <w:rPr>
                <w:b/>
                <w:bCs/>
                <w:szCs w:val="24"/>
              </w:rPr>
              <w:t>2017. gads</w:t>
            </w:r>
          </w:p>
        </w:tc>
      </w:tr>
      <w:tr w:rsidR="007201F8" w:rsidRPr="00342B24" w:rsidTr="001E6333">
        <w:trPr>
          <w:trHeight w:val="274"/>
        </w:trPr>
        <w:tc>
          <w:tcPr>
            <w:tcW w:w="959" w:type="dxa"/>
            <w:hideMark/>
          </w:tcPr>
          <w:p w:rsidR="007201F8" w:rsidRPr="00342B24" w:rsidRDefault="007201F8" w:rsidP="007201F8">
            <w:pPr>
              <w:jc w:val="center"/>
              <w:rPr>
                <w:szCs w:val="24"/>
              </w:rPr>
            </w:pPr>
            <w:r w:rsidRPr="00342B24">
              <w:rPr>
                <w:szCs w:val="24"/>
              </w:rPr>
              <w:t>P121</w:t>
            </w:r>
          </w:p>
        </w:tc>
        <w:tc>
          <w:tcPr>
            <w:tcW w:w="4819" w:type="dxa"/>
            <w:noWrap/>
            <w:hideMark/>
          </w:tcPr>
          <w:p w:rsidR="007201F8" w:rsidRPr="00342B24" w:rsidRDefault="007201F8" w:rsidP="007201F8">
            <w:pPr>
              <w:rPr>
                <w:szCs w:val="24"/>
              </w:rPr>
            </w:pPr>
            <w:r w:rsidRPr="00342B24">
              <w:rPr>
                <w:szCs w:val="24"/>
              </w:rPr>
              <w:t>Tukums - Kuldīga</w:t>
            </w:r>
          </w:p>
        </w:tc>
        <w:tc>
          <w:tcPr>
            <w:tcW w:w="993" w:type="dxa"/>
            <w:noWrap/>
            <w:hideMark/>
          </w:tcPr>
          <w:p w:rsidR="007201F8" w:rsidRPr="00342B24" w:rsidRDefault="007201F8" w:rsidP="007201F8">
            <w:pPr>
              <w:jc w:val="center"/>
              <w:rPr>
                <w:szCs w:val="24"/>
              </w:rPr>
            </w:pPr>
            <w:r w:rsidRPr="00342B24">
              <w:rPr>
                <w:szCs w:val="24"/>
              </w:rPr>
              <w:t>53,55</w:t>
            </w:r>
          </w:p>
        </w:tc>
        <w:tc>
          <w:tcPr>
            <w:tcW w:w="914" w:type="dxa"/>
            <w:noWrap/>
            <w:hideMark/>
          </w:tcPr>
          <w:p w:rsidR="007201F8" w:rsidRPr="00342B24" w:rsidRDefault="007201F8" w:rsidP="007201F8">
            <w:pPr>
              <w:jc w:val="center"/>
              <w:rPr>
                <w:szCs w:val="24"/>
              </w:rPr>
            </w:pPr>
            <w:r w:rsidRPr="00342B24">
              <w:rPr>
                <w:szCs w:val="24"/>
              </w:rPr>
              <w:t>58,39</w:t>
            </w:r>
          </w:p>
        </w:tc>
        <w:tc>
          <w:tcPr>
            <w:tcW w:w="891" w:type="dxa"/>
            <w:hideMark/>
          </w:tcPr>
          <w:p w:rsidR="007201F8" w:rsidRPr="00342B24" w:rsidRDefault="007201F8" w:rsidP="007201F8">
            <w:pPr>
              <w:jc w:val="center"/>
              <w:rPr>
                <w:szCs w:val="24"/>
              </w:rPr>
            </w:pPr>
            <w:r w:rsidRPr="00342B24">
              <w:rPr>
                <w:szCs w:val="24"/>
              </w:rPr>
              <w:t>4,84</w:t>
            </w:r>
          </w:p>
        </w:tc>
      </w:tr>
      <w:tr w:rsidR="007201F8" w:rsidRPr="00342B24" w:rsidTr="001E6333">
        <w:trPr>
          <w:trHeight w:val="136"/>
        </w:trPr>
        <w:tc>
          <w:tcPr>
            <w:tcW w:w="959" w:type="dxa"/>
            <w:hideMark/>
          </w:tcPr>
          <w:p w:rsidR="007201F8" w:rsidRPr="00342B24" w:rsidRDefault="007201F8" w:rsidP="007201F8">
            <w:pPr>
              <w:jc w:val="center"/>
              <w:rPr>
                <w:szCs w:val="24"/>
              </w:rPr>
            </w:pPr>
            <w:r w:rsidRPr="00342B24">
              <w:rPr>
                <w:szCs w:val="24"/>
              </w:rPr>
              <w:t>P120</w:t>
            </w:r>
          </w:p>
        </w:tc>
        <w:tc>
          <w:tcPr>
            <w:tcW w:w="4819" w:type="dxa"/>
            <w:noWrap/>
            <w:hideMark/>
          </w:tcPr>
          <w:p w:rsidR="007201F8" w:rsidRPr="00342B24" w:rsidRDefault="007201F8" w:rsidP="007201F8">
            <w:pPr>
              <w:rPr>
                <w:szCs w:val="24"/>
              </w:rPr>
            </w:pPr>
            <w:r w:rsidRPr="00342B24">
              <w:rPr>
                <w:szCs w:val="24"/>
              </w:rPr>
              <w:t>Talsi - Stende - Kuldīga</w:t>
            </w:r>
          </w:p>
        </w:tc>
        <w:tc>
          <w:tcPr>
            <w:tcW w:w="993" w:type="dxa"/>
            <w:noWrap/>
            <w:hideMark/>
          </w:tcPr>
          <w:p w:rsidR="007201F8" w:rsidRPr="00342B24" w:rsidRDefault="007201F8" w:rsidP="007201F8">
            <w:pPr>
              <w:jc w:val="center"/>
              <w:rPr>
                <w:szCs w:val="24"/>
              </w:rPr>
            </w:pPr>
            <w:r w:rsidRPr="00342B24">
              <w:rPr>
                <w:szCs w:val="24"/>
              </w:rPr>
              <w:t>34</w:t>
            </w:r>
          </w:p>
        </w:tc>
        <w:tc>
          <w:tcPr>
            <w:tcW w:w="914" w:type="dxa"/>
            <w:noWrap/>
            <w:hideMark/>
          </w:tcPr>
          <w:p w:rsidR="007201F8" w:rsidRPr="00342B24" w:rsidRDefault="007201F8" w:rsidP="007201F8">
            <w:pPr>
              <w:jc w:val="center"/>
              <w:rPr>
                <w:szCs w:val="24"/>
              </w:rPr>
            </w:pPr>
            <w:r w:rsidRPr="00342B24">
              <w:rPr>
                <w:szCs w:val="24"/>
              </w:rPr>
              <w:t>41</w:t>
            </w:r>
          </w:p>
        </w:tc>
        <w:tc>
          <w:tcPr>
            <w:tcW w:w="891" w:type="dxa"/>
            <w:hideMark/>
          </w:tcPr>
          <w:p w:rsidR="007201F8" w:rsidRPr="00342B24" w:rsidRDefault="007201F8" w:rsidP="007201F8">
            <w:pPr>
              <w:jc w:val="center"/>
              <w:rPr>
                <w:szCs w:val="24"/>
              </w:rPr>
            </w:pPr>
            <w:r w:rsidRPr="00342B24">
              <w:rPr>
                <w:szCs w:val="24"/>
              </w:rPr>
              <w:t>7,00</w:t>
            </w:r>
          </w:p>
        </w:tc>
      </w:tr>
      <w:tr w:rsidR="007201F8" w:rsidRPr="00342B24" w:rsidTr="001E6333">
        <w:trPr>
          <w:trHeight w:val="268"/>
        </w:trPr>
        <w:tc>
          <w:tcPr>
            <w:tcW w:w="959" w:type="dxa"/>
            <w:hideMark/>
          </w:tcPr>
          <w:p w:rsidR="007201F8" w:rsidRPr="00342B24" w:rsidRDefault="007201F8" w:rsidP="007201F8">
            <w:pPr>
              <w:jc w:val="center"/>
              <w:rPr>
                <w:szCs w:val="24"/>
              </w:rPr>
            </w:pPr>
            <w:r w:rsidRPr="00342B24">
              <w:rPr>
                <w:szCs w:val="24"/>
              </w:rPr>
              <w:t>P116</w:t>
            </w:r>
          </w:p>
        </w:tc>
        <w:tc>
          <w:tcPr>
            <w:tcW w:w="4819" w:type="dxa"/>
            <w:noWrap/>
            <w:hideMark/>
          </w:tcPr>
          <w:p w:rsidR="007201F8" w:rsidRPr="00342B24" w:rsidRDefault="007201F8" w:rsidP="007201F8">
            <w:pPr>
              <w:rPr>
                <w:szCs w:val="24"/>
              </w:rPr>
            </w:pPr>
            <w:r w:rsidRPr="00342B24">
              <w:rPr>
                <w:szCs w:val="24"/>
              </w:rPr>
              <w:t>Kuldīga – Skrunda - Embūte</w:t>
            </w:r>
          </w:p>
        </w:tc>
        <w:tc>
          <w:tcPr>
            <w:tcW w:w="993" w:type="dxa"/>
            <w:noWrap/>
            <w:hideMark/>
          </w:tcPr>
          <w:p w:rsidR="007201F8" w:rsidRPr="00342B24" w:rsidRDefault="007201F8" w:rsidP="007201F8">
            <w:pPr>
              <w:jc w:val="center"/>
              <w:rPr>
                <w:szCs w:val="24"/>
              </w:rPr>
            </w:pPr>
            <w:r w:rsidRPr="00342B24">
              <w:rPr>
                <w:szCs w:val="24"/>
              </w:rPr>
              <w:t>2,33</w:t>
            </w:r>
          </w:p>
        </w:tc>
        <w:tc>
          <w:tcPr>
            <w:tcW w:w="914" w:type="dxa"/>
            <w:noWrap/>
            <w:hideMark/>
          </w:tcPr>
          <w:p w:rsidR="007201F8" w:rsidRPr="00342B24" w:rsidRDefault="007201F8" w:rsidP="007201F8">
            <w:pPr>
              <w:jc w:val="center"/>
              <w:rPr>
                <w:szCs w:val="24"/>
              </w:rPr>
            </w:pPr>
            <w:r w:rsidRPr="00342B24">
              <w:rPr>
                <w:szCs w:val="24"/>
              </w:rPr>
              <w:t>6,84</w:t>
            </w:r>
          </w:p>
        </w:tc>
        <w:tc>
          <w:tcPr>
            <w:tcW w:w="891" w:type="dxa"/>
            <w:hideMark/>
          </w:tcPr>
          <w:p w:rsidR="007201F8" w:rsidRPr="00342B24" w:rsidRDefault="007201F8" w:rsidP="007201F8">
            <w:pPr>
              <w:jc w:val="center"/>
              <w:rPr>
                <w:szCs w:val="24"/>
              </w:rPr>
            </w:pPr>
            <w:r w:rsidRPr="00342B24">
              <w:rPr>
                <w:szCs w:val="24"/>
              </w:rPr>
              <w:t>4,51</w:t>
            </w:r>
          </w:p>
        </w:tc>
      </w:tr>
      <w:tr w:rsidR="007201F8" w:rsidRPr="00342B24" w:rsidTr="001E6333">
        <w:trPr>
          <w:trHeight w:val="272"/>
        </w:trPr>
        <w:tc>
          <w:tcPr>
            <w:tcW w:w="959" w:type="dxa"/>
            <w:hideMark/>
          </w:tcPr>
          <w:p w:rsidR="007201F8" w:rsidRPr="00342B24" w:rsidRDefault="007201F8" w:rsidP="007201F8">
            <w:pPr>
              <w:jc w:val="center"/>
              <w:rPr>
                <w:szCs w:val="24"/>
              </w:rPr>
            </w:pPr>
            <w:r w:rsidRPr="00342B24">
              <w:rPr>
                <w:szCs w:val="24"/>
              </w:rPr>
              <w:t>P127</w:t>
            </w:r>
          </w:p>
        </w:tc>
        <w:tc>
          <w:tcPr>
            <w:tcW w:w="4819" w:type="dxa"/>
            <w:noWrap/>
            <w:hideMark/>
          </w:tcPr>
          <w:p w:rsidR="007201F8" w:rsidRPr="00342B24" w:rsidRDefault="007201F8" w:rsidP="007201F8">
            <w:pPr>
              <w:rPr>
                <w:szCs w:val="24"/>
              </w:rPr>
            </w:pPr>
            <w:r w:rsidRPr="00342B24">
              <w:rPr>
                <w:szCs w:val="24"/>
              </w:rPr>
              <w:t>Talsi - Upesgrīva</w:t>
            </w:r>
          </w:p>
        </w:tc>
        <w:tc>
          <w:tcPr>
            <w:tcW w:w="993" w:type="dxa"/>
            <w:noWrap/>
            <w:hideMark/>
          </w:tcPr>
          <w:p w:rsidR="007201F8" w:rsidRPr="00342B24" w:rsidRDefault="007201F8" w:rsidP="007201F8">
            <w:pPr>
              <w:jc w:val="center"/>
              <w:rPr>
                <w:szCs w:val="24"/>
              </w:rPr>
            </w:pPr>
            <w:r w:rsidRPr="00342B24">
              <w:rPr>
                <w:szCs w:val="24"/>
              </w:rPr>
              <w:t>1,352</w:t>
            </w:r>
          </w:p>
        </w:tc>
        <w:tc>
          <w:tcPr>
            <w:tcW w:w="914" w:type="dxa"/>
            <w:noWrap/>
            <w:hideMark/>
          </w:tcPr>
          <w:p w:rsidR="007201F8" w:rsidRPr="00342B24" w:rsidRDefault="007201F8" w:rsidP="007201F8">
            <w:pPr>
              <w:jc w:val="center"/>
              <w:rPr>
                <w:szCs w:val="24"/>
              </w:rPr>
            </w:pPr>
            <w:r w:rsidRPr="00342B24">
              <w:rPr>
                <w:szCs w:val="24"/>
              </w:rPr>
              <w:t>7,12</w:t>
            </w:r>
          </w:p>
        </w:tc>
        <w:tc>
          <w:tcPr>
            <w:tcW w:w="891" w:type="dxa"/>
            <w:hideMark/>
          </w:tcPr>
          <w:p w:rsidR="007201F8" w:rsidRPr="00342B24" w:rsidRDefault="007201F8" w:rsidP="007201F8">
            <w:pPr>
              <w:jc w:val="center"/>
              <w:rPr>
                <w:szCs w:val="24"/>
              </w:rPr>
            </w:pPr>
            <w:r w:rsidRPr="00342B24">
              <w:rPr>
                <w:szCs w:val="24"/>
              </w:rPr>
              <w:t>7,51</w:t>
            </w:r>
          </w:p>
        </w:tc>
      </w:tr>
      <w:tr w:rsidR="007201F8" w:rsidRPr="00342B24" w:rsidTr="001E6333">
        <w:trPr>
          <w:trHeight w:val="272"/>
        </w:trPr>
        <w:tc>
          <w:tcPr>
            <w:tcW w:w="959" w:type="dxa"/>
          </w:tcPr>
          <w:p w:rsidR="007201F8" w:rsidRPr="00342B24" w:rsidRDefault="007201F8" w:rsidP="007201F8">
            <w:pPr>
              <w:jc w:val="center"/>
              <w:rPr>
                <w:szCs w:val="24"/>
              </w:rPr>
            </w:pPr>
            <w:r w:rsidRPr="00342B24">
              <w:rPr>
                <w:szCs w:val="24"/>
              </w:rPr>
              <w:t>P126</w:t>
            </w:r>
          </w:p>
        </w:tc>
        <w:tc>
          <w:tcPr>
            <w:tcW w:w="4819" w:type="dxa"/>
            <w:noWrap/>
          </w:tcPr>
          <w:p w:rsidR="007201F8" w:rsidRPr="00342B24" w:rsidRDefault="007201F8" w:rsidP="007201F8">
            <w:pPr>
              <w:rPr>
                <w:szCs w:val="24"/>
              </w:rPr>
            </w:pPr>
            <w:r w:rsidRPr="00342B24">
              <w:rPr>
                <w:szCs w:val="24"/>
              </w:rPr>
              <w:t>Valdgale - Roja</w:t>
            </w:r>
          </w:p>
        </w:tc>
        <w:tc>
          <w:tcPr>
            <w:tcW w:w="993" w:type="dxa"/>
            <w:noWrap/>
          </w:tcPr>
          <w:p w:rsidR="007201F8" w:rsidRPr="00342B24" w:rsidRDefault="007201F8" w:rsidP="007201F8">
            <w:pPr>
              <w:jc w:val="center"/>
              <w:rPr>
                <w:szCs w:val="24"/>
              </w:rPr>
            </w:pPr>
            <w:r w:rsidRPr="00342B24">
              <w:rPr>
                <w:szCs w:val="24"/>
              </w:rPr>
              <w:t>0</w:t>
            </w:r>
          </w:p>
        </w:tc>
        <w:tc>
          <w:tcPr>
            <w:tcW w:w="914" w:type="dxa"/>
            <w:noWrap/>
          </w:tcPr>
          <w:p w:rsidR="007201F8" w:rsidRPr="00342B24" w:rsidRDefault="007201F8" w:rsidP="007201F8">
            <w:pPr>
              <w:jc w:val="center"/>
              <w:rPr>
                <w:szCs w:val="24"/>
              </w:rPr>
            </w:pPr>
            <w:r w:rsidRPr="00342B24">
              <w:rPr>
                <w:szCs w:val="24"/>
              </w:rPr>
              <w:t>2,91</w:t>
            </w:r>
          </w:p>
        </w:tc>
        <w:tc>
          <w:tcPr>
            <w:tcW w:w="891" w:type="dxa"/>
          </w:tcPr>
          <w:p w:rsidR="007201F8" w:rsidRPr="00342B24" w:rsidRDefault="007201F8" w:rsidP="007201F8">
            <w:pPr>
              <w:jc w:val="center"/>
              <w:rPr>
                <w:szCs w:val="24"/>
              </w:rPr>
            </w:pPr>
            <w:r w:rsidRPr="00342B24">
              <w:rPr>
                <w:szCs w:val="24"/>
              </w:rPr>
              <w:t>15,10</w:t>
            </w:r>
          </w:p>
        </w:tc>
      </w:tr>
      <w:tr w:rsidR="007201F8" w:rsidRPr="00342B24" w:rsidTr="001E6333">
        <w:trPr>
          <w:trHeight w:val="107"/>
        </w:trPr>
        <w:tc>
          <w:tcPr>
            <w:tcW w:w="8576" w:type="dxa"/>
            <w:gridSpan w:val="5"/>
            <w:vAlign w:val="center"/>
            <w:hideMark/>
          </w:tcPr>
          <w:p w:rsidR="007201F8" w:rsidRPr="00342B24" w:rsidRDefault="007201F8" w:rsidP="007201F8">
            <w:pPr>
              <w:jc w:val="center"/>
              <w:rPr>
                <w:szCs w:val="24"/>
              </w:rPr>
            </w:pPr>
            <w:r w:rsidRPr="00342B24">
              <w:rPr>
                <w:b/>
                <w:bCs/>
                <w:szCs w:val="24"/>
              </w:rPr>
              <w:t>2018. gads</w:t>
            </w:r>
          </w:p>
        </w:tc>
      </w:tr>
      <w:tr w:rsidR="007201F8" w:rsidRPr="00342B24" w:rsidTr="001E6333">
        <w:trPr>
          <w:trHeight w:val="266"/>
        </w:trPr>
        <w:tc>
          <w:tcPr>
            <w:tcW w:w="959" w:type="dxa"/>
            <w:noWrap/>
            <w:hideMark/>
          </w:tcPr>
          <w:p w:rsidR="007201F8" w:rsidRPr="00342B24" w:rsidRDefault="007201F8" w:rsidP="007201F8">
            <w:pPr>
              <w:jc w:val="center"/>
              <w:rPr>
                <w:szCs w:val="24"/>
              </w:rPr>
            </w:pPr>
            <w:r w:rsidRPr="00342B24">
              <w:rPr>
                <w:szCs w:val="24"/>
              </w:rPr>
              <w:t>P115</w:t>
            </w:r>
          </w:p>
        </w:tc>
        <w:tc>
          <w:tcPr>
            <w:tcW w:w="4819" w:type="dxa"/>
            <w:noWrap/>
            <w:hideMark/>
          </w:tcPr>
          <w:p w:rsidR="007201F8" w:rsidRPr="00342B24" w:rsidRDefault="007201F8" w:rsidP="007201F8">
            <w:pPr>
              <w:rPr>
                <w:szCs w:val="24"/>
              </w:rPr>
            </w:pPr>
            <w:r w:rsidRPr="00342B24">
              <w:rPr>
                <w:szCs w:val="24"/>
              </w:rPr>
              <w:t>Aizpute - Kalvene</w:t>
            </w:r>
          </w:p>
        </w:tc>
        <w:tc>
          <w:tcPr>
            <w:tcW w:w="993" w:type="dxa"/>
            <w:noWrap/>
            <w:hideMark/>
          </w:tcPr>
          <w:p w:rsidR="007201F8" w:rsidRPr="00342B24" w:rsidRDefault="007201F8" w:rsidP="007201F8">
            <w:pPr>
              <w:jc w:val="center"/>
              <w:rPr>
                <w:szCs w:val="24"/>
              </w:rPr>
            </w:pPr>
            <w:r w:rsidRPr="00342B24">
              <w:rPr>
                <w:szCs w:val="24"/>
              </w:rPr>
              <w:t>2,2</w:t>
            </w:r>
          </w:p>
        </w:tc>
        <w:tc>
          <w:tcPr>
            <w:tcW w:w="914" w:type="dxa"/>
            <w:noWrap/>
            <w:hideMark/>
          </w:tcPr>
          <w:p w:rsidR="007201F8" w:rsidRPr="00342B24" w:rsidRDefault="007201F8" w:rsidP="007201F8">
            <w:pPr>
              <w:jc w:val="center"/>
              <w:rPr>
                <w:szCs w:val="24"/>
              </w:rPr>
            </w:pPr>
            <w:r w:rsidRPr="00342B24">
              <w:rPr>
                <w:szCs w:val="24"/>
              </w:rPr>
              <w:t>17,3</w:t>
            </w:r>
          </w:p>
        </w:tc>
        <w:tc>
          <w:tcPr>
            <w:tcW w:w="891" w:type="dxa"/>
            <w:hideMark/>
          </w:tcPr>
          <w:p w:rsidR="007201F8" w:rsidRPr="00342B24" w:rsidRDefault="007201F8" w:rsidP="007201F8">
            <w:pPr>
              <w:jc w:val="center"/>
              <w:rPr>
                <w:szCs w:val="24"/>
              </w:rPr>
            </w:pPr>
            <w:r w:rsidRPr="00342B24">
              <w:rPr>
                <w:szCs w:val="24"/>
              </w:rPr>
              <w:t>15,10</w:t>
            </w:r>
          </w:p>
        </w:tc>
      </w:tr>
      <w:tr w:rsidR="007201F8" w:rsidRPr="00342B24" w:rsidTr="001E6333">
        <w:trPr>
          <w:trHeight w:val="269"/>
        </w:trPr>
        <w:tc>
          <w:tcPr>
            <w:tcW w:w="959" w:type="dxa"/>
            <w:noWrap/>
            <w:hideMark/>
          </w:tcPr>
          <w:p w:rsidR="007201F8" w:rsidRPr="00342B24" w:rsidRDefault="007201F8" w:rsidP="007201F8">
            <w:pPr>
              <w:jc w:val="center"/>
              <w:rPr>
                <w:szCs w:val="24"/>
              </w:rPr>
            </w:pPr>
            <w:r w:rsidRPr="00342B24">
              <w:rPr>
                <w:szCs w:val="24"/>
              </w:rPr>
              <w:t>P113</w:t>
            </w:r>
          </w:p>
        </w:tc>
        <w:tc>
          <w:tcPr>
            <w:tcW w:w="4819" w:type="dxa"/>
            <w:noWrap/>
            <w:hideMark/>
          </w:tcPr>
          <w:p w:rsidR="007201F8" w:rsidRPr="00342B24" w:rsidRDefault="007201F8" w:rsidP="007201F8">
            <w:pPr>
              <w:rPr>
                <w:szCs w:val="24"/>
              </w:rPr>
            </w:pPr>
            <w:r w:rsidRPr="00342B24">
              <w:rPr>
                <w:szCs w:val="24"/>
              </w:rPr>
              <w:t>Grobiņa – Bārta - Rucava</w:t>
            </w:r>
          </w:p>
        </w:tc>
        <w:tc>
          <w:tcPr>
            <w:tcW w:w="993" w:type="dxa"/>
            <w:noWrap/>
            <w:hideMark/>
          </w:tcPr>
          <w:p w:rsidR="007201F8" w:rsidRPr="00342B24" w:rsidRDefault="007201F8" w:rsidP="007201F8">
            <w:pPr>
              <w:jc w:val="center"/>
              <w:rPr>
                <w:szCs w:val="24"/>
              </w:rPr>
            </w:pPr>
            <w:r w:rsidRPr="00342B24">
              <w:rPr>
                <w:szCs w:val="24"/>
              </w:rPr>
              <w:t>11,02</w:t>
            </w:r>
          </w:p>
        </w:tc>
        <w:tc>
          <w:tcPr>
            <w:tcW w:w="914" w:type="dxa"/>
            <w:noWrap/>
            <w:hideMark/>
          </w:tcPr>
          <w:p w:rsidR="007201F8" w:rsidRPr="00342B24" w:rsidRDefault="007201F8" w:rsidP="007201F8">
            <w:pPr>
              <w:jc w:val="center"/>
              <w:rPr>
                <w:szCs w:val="24"/>
              </w:rPr>
            </w:pPr>
            <w:r w:rsidRPr="00342B24">
              <w:rPr>
                <w:szCs w:val="24"/>
              </w:rPr>
              <w:t>23</w:t>
            </w:r>
          </w:p>
        </w:tc>
        <w:tc>
          <w:tcPr>
            <w:tcW w:w="891" w:type="dxa"/>
            <w:hideMark/>
          </w:tcPr>
          <w:p w:rsidR="007201F8" w:rsidRPr="00342B24" w:rsidRDefault="007201F8" w:rsidP="007201F8">
            <w:pPr>
              <w:jc w:val="center"/>
              <w:rPr>
                <w:szCs w:val="24"/>
              </w:rPr>
            </w:pPr>
            <w:r w:rsidRPr="00342B24">
              <w:rPr>
                <w:szCs w:val="24"/>
              </w:rPr>
              <w:t>11,98</w:t>
            </w:r>
          </w:p>
        </w:tc>
      </w:tr>
      <w:tr w:rsidR="007201F8" w:rsidRPr="00342B24" w:rsidTr="001E6333">
        <w:trPr>
          <w:trHeight w:val="259"/>
        </w:trPr>
        <w:tc>
          <w:tcPr>
            <w:tcW w:w="959" w:type="dxa"/>
            <w:noWrap/>
            <w:hideMark/>
          </w:tcPr>
          <w:p w:rsidR="007201F8" w:rsidRPr="00342B24" w:rsidRDefault="007201F8" w:rsidP="007201F8">
            <w:pPr>
              <w:jc w:val="center"/>
              <w:rPr>
                <w:szCs w:val="24"/>
              </w:rPr>
            </w:pPr>
            <w:r w:rsidRPr="00342B24">
              <w:rPr>
                <w:szCs w:val="24"/>
              </w:rPr>
              <w:t>P113</w:t>
            </w:r>
          </w:p>
        </w:tc>
        <w:tc>
          <w:tcPr>
            <w:tcW w:w="4819" w:type="dxa"/>
            <w:noWrap/>
            <w:hideMark/>
          </w:tcPr>
          <w:p w:rsidR="007201F8" w:rsidRPr="00342B24" w:rsidRDefault="007201F8" w:rsidP="007201F8">
            <w:pPr>
              <w:rPr>
                <w:szCs w:val="24"/>
              </w:rPr>
            </w:pPr>
            <w:r w:rsidRPr="00342B24">
              <w:rPr>
                <w:szCs w:val="24"/>
              </w:rPr>
              <w:t>Grobiņa – Bārta - Rucava</w:t>
            </w:r>
          </w:p>
        </w:tc>
        <w:tc>
          <w:tcPr>
            <w:tcW w:w="993" w:type="dxa"/>
            <w:noWrap/>
            <w:hideMark/>
          </w:tcPr>
          <w:p w:rsidR="007201F8" w:rsidRPr="00342B24" w:rsidRDefault="007201F8" w:rsidP="007201F8">
            <w:pPr>
              <w:jc w:val="center"/>
              <w:rPr>
                <w:szCs w:val="24"/>
              </w:rPr>
            </w:pPr>
            <w:r w:rsidRPr="00342B24">
              <w:rPr>
                <w:szCs w:val="24"/>
              </w:rPr>
              <w:t>0,08</w:t>
            </w:r>
          </w:p>
        </w:tc>
        <w:tc>
          <w:tcPr>
            <w:tcW w:w="914" w:type="dxa"/>
            <w:noWrap/>
            <w:hideMark/>
          </w:tcPr>
          <w:p w:rsidR="007201F8" w:rsidRPr="00342B24" w:rsidRDefault="007201F8" w:rsidP="007201F8">
            <w:pPr>
              <w:jc w:val="center"/>
              <w:rPr>
                <w:szCs w:val="24"/>
              </w:rPr>
            </w:pPr>
            <w:r w:rsidRPr="00342B24">
              <w:rPr>
                <w:szCs w:val="24"/>
              </w:rPr>
              <w:t>8,4</w:t>
            </w:r>
          </w:p>
        </w:tc>
        <w:tc>
          <w:tcPr>
            <w:tcW w:w="891" w:type="dxa"/>
            <w:hideMark/>
          </w:tcPr>
          <w:p w:rsidR="007201F8" w:rsidRPr="00342B24" w:rsidRDefault="007201F8" w:rsidP="007201F8">
            <w:pPr>
              <w:jc w:val="center"/>
              <w:rPr>
                <w:szCs w:val="24"/>
              </w:rPr>
            </w:pPr>
            <w:r w:rsidRPr="00342B24">
              <w:rPr>
                <w:szCs w:val="24"/>
              </w:rPr>
              <w:t>8,32</w:t>
            </w:r>
          </w:p>
        </w:tc>
      </w:tr>
    </w:tbl>
    <w:p w:rsidR="007201F8" w:rsidRPr="00342B24" w:rsidRDefault="007201F8" w:rsidP="007201F8">
      <w:pPr>
        <w:jc w:val="both"/>
        <w:rPr>
          <w:sz w:val="24"/>
          <w:szCs w:val="24"/>
        </w:rPr>
      </w:pPr>
    </w:p>
    <w:p w:rsidR="007201F8" w:rsidRPr="00342B24" w:rsidRDefault="007201F8" w:rsidP="007201F8">
      <w:pPr>
        <w:jc w:val="center"/>
        <w:rPr>
          <w:b/>
          <w:caps/>
          <w:sz w:val="24"/>
          <w:szCs w:val="24"/>
        </w:rPr>
      </w:pPr>
      <w:r w:rsidRPr="00342B24">
        <w:rPr>
          <w:b/>
          <w:caps/>
          <w:sz w:val="24"/>
          <w:szCs w:val="24"/>
        </w:rPr>
        <w:t>EIROPAS FONDU FINANSĒTIE PROJEKTI</w:t>
      </w:r>
    </w:p>
    <w:tbl>
      <w:tblPr>
        <w:tblStyle w:val="TableGrid3"/>
        <w:tblW w:w="8576" w:type="dxa"/>
        <w:tblLook w:val="04A0" w:firstRow="1" w:lastRow="0" w:firstColumn="1" w:lastColumn="0" w:noHBand="0" w:noVBand="1"/>
      </w:tblPr>
      <w:tblGrid>
        <w:gridCol w:w="959"/>
        <w:gridCol w:w="4819"/>
        <w:gridCol w:w="993"/>
        <w:gridCol w:w="914"/>
        <w:gridCol w:w="1116"/>
      </w:tblGrid>
      <w:tr w:rsidR="007201F8" w:rsidRPr="00342B24" w:rsidTr="001E6333">
        <w:trPr>
          <w:trHeight w:val="600"/>
        </w:trPr>
        <w:tc>
          <w:tcPr>
            <w:tcW w:w="959" w:type="dxa"/>
            <w:textDirection w:val="btLr"/>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Nr.</w:t>
            </w:r>
          </w:p>
        </w:tc>
        <w:tc>
          <w:tcPr>
            <w:tcW w:w="4819"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Nosaukums</w:t>
            </w:r>
          </w:p>
        </w:tc>
        <w:tc>
          <w:tcPr>
            <w:tcW w:w="993"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no km</w:t>
            </w:r>
          </w:p>
        </w:tc>
        <w:tc>
          <w:tcPr>
            <w:tcW w:w="914" w:type="dxa"/>
            <w:noWrap/>
            <w:vAlign w:val="center"/>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līdz km</w:t>
            </w:r>
          </w:p>
        </w:tc>
        <w:tc>
          <w:tcPr>
            <w:tcW w:w="891" w:type="dxa"/>
            <w:vAlign w:val="center"/>
          </w:tcPr>
          <w:p w:rsidR="007201F8" w:rsidRPr="00342B24" w:rsidRDefault="007201F8" w:rsidP="007201F8">
            <w:pPr>
              <w:jc w:val="center"/>
              <w:rPr>
                <w:szCs w:val="24"/>
              </w:rPr>
            </w:pPr>
            <w:r w:rsidRPr="00342B24">
              <w:rPr>
                <w:rFonts w:eastAsia="Times New Roman" w:cs="Times New Roman"/>
                <w:b/>
                <w:bCs/>
                <w:szCs w:val="24"/>
                <w:lang w:eastAsia="lv-LV"/>
              </w:rPr>
              <w:t>Garums, km</w:t>
            </w:r>
          </w:p>
        </w:tc>
      </w:tr>
      <w:tr w:rsidR="007201F8" w:rsidRPr="00342B24" w:rsidTr="001E6333">
        <w:trPr>
          <w:trHeight w:val="174"/>
        </w:trPr>
        <w:tc>
          <w:tcPr>
            <w:tcW w:w="8576" w:type="dxa"/>
            <w:gridSpan w:val="5"/>
            <w:noWrap/>
            <w:vAlign w:val="center"/>
            <w:hideMark/>
          </w:tcPr>
          <w:p w:rsidR="007201F8" w:rsidRPr="00342B24" w:rsidRDefault="007201F8" w:rsidP="007201F8">
            <w:pPr>
              <w:jc w:val="center"/>
              <w:rPr>
                <w:b/>
                <w:bCs/>
                <w:szCs w:val="24"/>
              </w:rPr>
            </w:pPr>
            <w:r w:rsidRPr="00342B24">
              <w:rPr>
                <w:b/>
                <w:bCs/>
                <w:szCs w:val="24"/>
              </w:rPr>
              <w:t xml:space="preserve">Eiropas Reģionālā Attīstības Fonda finansētie projekti </w:t>
            </w:r>
          </w:p>
        </w:tc>
      </w:tr>
      <w:tr w:rsidR="007201F8" w:rsidRPr="00342B24" w:rsidTr="001E6333">
        <w:trPr>
          <w:trHeight w:val="129"/>
        </w:trPr>
        <w:tc>
          <w:tcPr>
            <w:tcW w:w="8576" w:type="dxa"/>
            <w:gridSpan w:val="5"/>
            <w:vAlign w:val="center"/>
          </w:tcPr>
          <w:p w:rsidR="007201F8" w:rsidRPr="00342B24" w:rsidRDefault="007201F8" w:rsidP="007201F8">
            <w:pPr>
              <w:jc w:val="center"/>
              <w:rPr>
                <w:szCs w:val="24"/>
              </w:rPr>
            </w:pPr>
            <w:r w:rsidRPr="00342B24">
              <w:rPr>
                <w:rFonts w:eastAsia="Times New Roman" w:cs="Times New Roman"/>
                <w:b/>
                <w:szCs w:val="24"/>
                <w:lang w:eastAsia="lv-LV"/>
              </w:rPr>
              <w:t>2016.-2017.gads</w:t>
            </w:r>
          </w:p>
        </w:tc>
      </w:tr>
      <w:tr w:rsidR="007201F8" w:rsidRPr="00342B24" w:rsidTr="001E6333">
        <w:trPr>
          <w:trHeight w:val="274"/>
        </w:trPr>
        <w:tc>
          <w:tcPr>
            <w:tcW w:w="959" w:type="dxa"/>
            <w:vAlign w:val="center"/>
            <w:hideMark/>
          </w:tcPr>
          <w:p w:rsidR="007201F8" w:rsidRPr="00342B24" w:rsidRDefault="007201F8" w:rsidP="007201F8">
            <w:pPr>
              <w:jc w:val="center"/>
              <w:rPr>
                <w:rFonts w:eastAsia="Times New Roman" w:cs="Times New Roman"/>
                <w:bCs/>
                <w:szCs w:val="24"/>
                <w:lang w:eastAsia="lv-LV"/>
              </w:rPr>
            </w:pPr>
            <w:r w:rsidRPr="00342B24">
              <w:rPr>
                <w:rFonts w:eastAsia="Times New Roman" w:cs="Times New Roman"/>
                <w:bCs/>
                <w:szCs w:val="24"/>
                <w:lang w:eastAsia="lv-LV"/>
              </w:rPr>
              <w:t>P120</w:t>
            </w:r>
          </w:p>
        </w:tc>
        <w:tc>
          <w:tcPr>
            <w:tcW w:w="4819" w:type="dxa"/>
            <w:noWrap/>
            <w:vAlign w:val="center"/>
            <w:hideMark/>
          </w:tcPr>
          <w:p w:rsidR="007201F8" w:rsidRPr="00342B24" w:rsidRDefault="007201F8" w:rsidP="007201F8">
            <w:pPr>
              <w:rPr>
                <w:rFonts w:eastAsia="Times New Roman" w:cs="Times New Roman"/>
                <w:bCs/>
                <w:szCs w:val="24"/>
                <w:lang w:eastAsia="lv-LV"/>
              </w:rPr>
            </w:pPr>
            <w:r w:rsidRPr="00342B24">
              <w:rPr>
                <w:rFonts w:eastAsia="Times New Roman" w:cs="Times New Roman"/>
                <w:bCs/>
                <w:szCs w:val="24"/>
                <w:lang w:eastAsia="lv-LV"/>
              </w:rPr>
              <w:t>Talsi - Stende - Kuldīga</w:t>
            </w:r>
          </w:p>
        </w:tc>
        <w:tc>
          <w:tcPr>
            <w:tcW w:w="993" w:type="dxa"/>
            <w:noWrap/>
            <w:vAlign w:val="center"/>
            <w:hideMark/>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1,56</w:t>
            </w:r>
          </w:p>
        </w:tc>
        <w:tc>
          <w:tcPr>
            <w:tcW w:w="914" w:type="dxa"/>
            <w:noWrap/>
            <w:vAlign w:val="center"/>
            <w:hideMark/>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10,91</w:t>
            </w:r>
          </w:p>
        </w:tc>
        <w:tc>
          <w:tcPr>
            <w:tcW w:w="891" w:type="dxa"/>
            <w:vAlign w:val="center"/>
            <w:hideMark/>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9,35</w:t>
            </w:r>
          </w:p>
        </w:tc>
      </w:tr>
      <w:tr w:rsidR="007201F8" w:rsidRPr="00342B24" w:rsidTr="001E6333">
        <w:trPr>
          <w:trHeight w:val="136"/>
        </w:trPr>
        <w:tc>
          <w:tcPr>
            <w:tcW w:w="8576" w:type="dxa"/>
            <w:gridSpan w:val="5"/>
            <w:vAlign w:val="center"/>
            <w:hideMark/>
          </w:tcPr>
          <w:p w:rsidR="007201F8" w:rsidRPr="00342B24" w:rsidRDefault="007201F8" w:rsidP="007201F8">
            <w:pPr>
              <w:jc w:val="center"/>
              <w:rPr>
                <w:szCs w:val="24"/>
              </w:rPr>
            </w:pPr>
            <w:r w:rsidRPr="00342B24">
              <w:rPr>
                <w:rFonts w:eastAsia="Times New Roman" w:cs="Times New Roman"/>
                <w:b/>
                <w:szCs w:val="24"/>
                <w:lang w:eastAsia="lv-LV"/>
              </w:rPr>
              <w:t>2017.-2018.gads</w:t>
            </w:r>
          </w:p>
        </w:tc>
      </w:tr>
      <w:tr w:rsidR="007201F8" w:rsidRPr="00342B24" w:rsidTr="001E6333">
        <w:trPr>
          <w:trHeight w:val="268"/>
        </w:trPr>
        <w:tc>
          <w:tcPr>
            <w:tcW w:w="959" w:type="dxa"/>
            <w:vAlign w:val="center"/>
          </w:tcPr>
          <w:p w:rsidR="007201F8" w:rsidRPr="00342B24" w:rsidRDefault="007201F8" w:rsidP="007201F8">
            <w:pPr>
              <w:jc w:val="center"/>
              <w:rPr>
                <w:rFonts w:eastAsia="Times New Roman" w:cs="Times New Roman"/>
                <w:bCs/>
                <w:szCs w:val="24"/>
                <w:lang w:eastAsia="lv-LV"/>
              </w:rPr>
            </w:pPr>
            <w:r w:rsidRPr="00342B24">
              <w:rPr>
                <w:rFonts w:eastAsia="Times New Roman" w:cs="Times New Roman"/>
                <w:bCs/>
                <w:szCs w:val="24"/>
                <w:lang w:eastAsia="lv-LV"/>
              </w:rPr>
              <w:t>P118</w:t>
            </w:r>
          </w:p>
        </w:tc>
        <w:tc>
          <w:tcPr>
            <w:tcW w:w="4819" w:type="dxa"/>
            <w:noWrap/>
            <w:vAlign w:val="center"/>
          </w:tcPr>
          <w:p w:rsidR="007201F8" w:rsidRPr="00342B24" w:rsidRDefault="007201F8" w:rsidP="007201F8">
            <w:pPr>
              <w:rPr>
                <w:rFonts w:eastAsia="Times New Roman" w:cs="Times New Roman"/>
                <w:bCs/>
                <w:szCs w:val="24"/>
                <w:lang w:eastAsia="lv-LV"/>
              </w:rPr>
            </w:pPr>
            <w:r w:rsidRPr="00342B24">
              <w:rPr>
                <w:rFonts w:eastAsia="Times New Roman" w:cs="Times New Roman"/>
                <w:bCs/>
                <w:szCs w:val="24"/>
                <w:lang w:eastAsia="lv-LV"/>
              </w:rPr>
              <w:t xml:space="preserve">Kuldīgas apvedceļš </w:t>
            </w:r>
          </w:p>
        </w:tc>
        <w:tc>
          <w:tcPr>
            <w:tcW w:w="993" w:type="dxa"/>
            <w:noWrap/>
            <w:vAlign w:val="center"/>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6,76</w:t>
            </w:r>
          </w:p>
        </w:tc>
        <w:tc>
          <w:tcPr>
            <w:tcW w:w="914" w:type="dxa"/>
            <w:noWrap/>
            <w:vAlign w:val="center"/>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9,40</w:t>
            </w:r>
          </w:p>
        </w:tc>
        <w:tc>
          <w:tcPr>
            <w:tcW w:w="891" w:type="dxa"/>
            <w:vAlign w:val="center"/>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2,64</w:t>
            </w:r>
          </w:p>
        </w:tc>
      </w:tr>
      <w:tr w:rsidR="007201F8" w:rsidRPr="00342B24" w:rsidTr="001E6333">
        <w:trPr>
          <w:trHeight w:val="272"/>
        </w:trPr>
        <w:tc>
          <w:tcPr>
            <w:tcW w:w="959" w:type="dxa"/>
            <w:vAlign w:val="center"/>
          </w:tcPr>
          <w:p w:rsidR="007201F8" w:rsidRPr="00342B24" w:rsidRDefault="007201F8" w:rsidP="007201F8">
            <w:pPr>
              <w:jc w:val="center"/>
              <w:rPr>
                <w:rFonts w:eastAsia="Times New Roman" w:cs="Times New Roman"/>
                <w:bCs/>
                <w:szCs w:val="24"/>
                <w:lang w:eastAsia="lv-LV"/>
              </w:rPr>
            </w:pPr>
            <w:r w:rsidRPr="00342B24">
              <w:rPr>
                <w:rFonts w:eastAsia="Times New Roman" w:cs="Times New Roman"/>
                <w:bCs/>
                <w:szCs w:val="24"/>
                <w:lang w:eastAsia="lv-LV"/>
              </w:rPr>
              <w:t>P111</w:t>
            </w:r>
          </w:p>
        </w:tc>
        <w:tc>
          <w:tcPr>
            <w:tcW w:w="4819" w:type="dxa"/>
            <w:noWrap/>
            <w:vAlign w:val="center"/>
          </w:tcPr>
          <w:p w:rsidR="007201F8" w:rsidRPr="00342B24" w:rsidRDefault="007201F8" w:rsidP="007201F8">
            <w:pPr>
              <w:rPr>
                <w:rFonts w:eastAsia="Times New Roman" w:cs="Times New Roman"/>
                <w:bCs/>
                <w:szCs w:val="24"/>
                <w:lang w:eastAsia="lv-LV"/>
              </w:rPr>
            </w:pPr>
            <w:r w:rsidRPr="00342B24">
              <w:rPr>
                <w:rFonts w:eastAsia="Times New Roman" w:cs="Times New Roman"/>
                <w:bCs/>
                <w:szCs w:val="24"/>
                <w:lang w:eastAsia="lv-LV"/>
              </w:rPr>
              <w:t>Ventspils (</w:t>
            </w:r>
            <w:proofErr w:type="spellStart"/>
            <w:r w:rsidRPr="00342B24">
              <w:rPr>
                <w:rFonts w:eastAsia="Times New Roman" w:cs="Times New Roman"/>
                <w:bCs/>
                <w:szCs w:val="24"/>
                <w:lang w:eastAsia="lv-LV"/>
              </w:rPr>
              <w:t>Leči</w:t>
            </w:r>
            <w:proofErr w:type="spellEnd"/>
            <w:r w:rsidRPr="00342B24">
              <w:rPr>
                <w:rFonts w:eastAsia="Times New Roman" w:cs="Times New Roman"/>
                <w:bCs/>
                <w:szCs w:val="24"/>
                <w:lang w:eastAsia="lv-LV"/>
              </w:rPr>
              <w:t xml:space="preserve">) - Grobiņa </w:t>
            </w:r>
          </w:p>
        </w:tc>
        <w:tc>
          <w:tcPr>
            <w:tcW w:w="993" w:type="dxa"/>
            <w:noWrap/>
            <w:vAlign w:val="center"/>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43,20</w:t>
            </w:r>
          </w:p>
        </w:tc>
        <w:tc>
          <w:tcPr>
            <w:tcW w:w="914" w:type="dxa"/>
            <w:noWrap/>
            <w:vAlign w:val="center"/>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63,00</w:t>
            </w:r>
          </w:p>
        </w:tc>
        <w:tc>
          <w:tcPr>
            <w:tcW w:w="891" w:type="dxa"/>
            <w:vAlign w:val="center"/>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19,80</w:t>
            </w:r>
          </w:p>
        </w:tc>
      </w:tr>
      <w:tr w:rsidR="007201F8" w:rsidRPr="00342B24" w:rsidTr="001E6333">
        <w:trPr>
          <w:trHeight w:val="262"/>
        </w:trPr>
        <w:tc>
          <w:tcPr>
            <w:tcW w:w="8576" w:type="dxa"/>
            <w:gridSpan w:val="5"/>
            <w:hideMark/>
          </w:tcPr>
          <w:p w:rsidR="007201F8" w:rsidRPr="00342B24" w:rsidRDefault="007201F8" w:rsidP="007201F8">
            <w:pPr>
              <w:jc w:val="center"/>
              <w:rPr>
                <w:szCs w:val="24"/>
              </w:rPr>
            </w:pPr>
            <w:r w:rsidRPr="00342B24">
              <w:rPr>
                <w:b/>
                <w:bCs/>
                <w:szCs w:val="24"/>
              </w:rPr>
              <w:t xml:space="preserve">Kohēzijas Fonda finansētie projekti </w:t>
            </w:r>
          </w:p>
        </w:tc>
      </w:tr>
      <w:tr w:rsidR="007201F8" w:rsidRPr="00342B24" w:rsidTr="001E6333">
        <w:trPr>
          <w:trHeight w:val="266"/>
        </w:trPr>
        <w:tc>
          <w:tcPr>
            <w:tcW w:w="8576" w:type="dxa"/>
            <w:gridSpan w:val="5"/>
            <w:noWrap/>
          </w:tcPr>
          <w:p w:rsidR="007201F8" w:rsidRPr="00342B24" w:rsidRDefault="007201F8" w:rsidP="007201F8">
            <w:pPr>
              <w:jc w:val="center"/>
              <w:rPr>
                <w:rFonts w:eastAsia="Times New Roman" w:cs="Times New Roman"/>
                <w:b/>
                <w:szCs w:val="24"/>
                <w:lang w:eastAsia="lv-LV"/>
              </w:rPr>
            </w:pPr>
            <w:r w:rsidRPr="00342B24">
              <w:rPr>
                <w:rFonts w:eastAsia="Times New Roman" w:cs="Times New Roman"/>
                <w:b/>
                <w:szCs w:val="24"/>
                <w:lang w:eastAsia="lv-LV"/>
              </w:rPr>
              <w:t>2017.-2018.gads</w:t>
            </w:r>
          </w:p>
        </w:tc>
      </w:tr>
      <w:tr w:rsidR="007201F8" w:rsidRPr="00342B24" w:rsidTr="001E6333">
        <w:trPr>
          <w:trHeight w:val="266"/>
        </w:trPr>
        <w:tc>
          <w:tcPr>
            <w:tcW w:w="959" w:type="dxa"/>
            <w:noWrap/>
            <w:hideMark/>
          </w:tcPr>
          <w:p w:rsidR="007201F8" w:rsidRPr="00342B24" w:rsidRDefault="007201F8" w:rsidP="007201F8">
            <w:pPr>
              <w:jc w:val="center"/>
              <w:rPr>
                <w:szCs w:val="24"/>
              </w:rPr>
            </w:pPr>
            <w:r w:rsidRPr="00342B24">
              <w:rPr>
                <w:szCs w:val="24"/>
              </w:rPr>
              <w:t>A9</w:t>
            </w:r>
          </w:p>
        </w:tc>
        <w:tc>
          <w:tcPr>
            <w:tcW w:w="4819" w:type="dxa"/>
            <w:noWrap/>
            <w:hideMark/>
          </w:tcPr>
          <w:p w:rsidR="007201F8" w:rsidRPr="00342B24" w:rsidRDefault="007201F8" w:rsidP="007201F8">
            <w:pPr>
              <w:rPr>
                <w:szCs w:val="24"/>
              </w:rPr>
            </w:pPr>
            <w:r w:rsidRPr="00342B24">
              <w:rPr>
                <w:szCs w:val="24"/>
              </w:rPr>
              <w:t>Rīga (Skulte) - Liepāja</w:t>
            </w:r>
          </w:p>
        </w:tc>
        <w:tc>
          <w:tcPr>
            <w:tcW w:w="993" w:type="dxa"/>
            <w:noWrap/>
            <w:vAlign w:val="bottom"/>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97,58</w:t>
            </w:r>
          </w:p>
        </w:tc>
        <w:tc>
          <w:tcPr>
            <w:tcW w:w="914" w:type="dxa"/>
            <w:noWrap/>
            <w:vAlign w:val="bottom"/>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99,74</w:t>
            </w:r>
          </w:p>
        </w:tc>
        <w:tc>
          <w:tcPr>
            <w:tcW w:w="891" w:type="dxa"/>
            <w:vAlign w:val="bottom"/>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2,16</w:t>
            </w:r>
          </w:p>
        </w:tc>
      </w:tr>
      <w:tr w:rsidR="007201F8" w:rsidRPr="00342B24" w:rsidTr="001E6333">
        <w:trPr>
          <w:trHeight w:val="269"/>
        </w:trPr>
        <w:tc>
          <w:tcPr>
            <w:tcW w:w="959" w:type="dxa"/>
            <w:noWrap/>
            <w:hideMark/>
          </w:tcPr>
          <w:p w:rsidR="007201F8" w:rsidRPr="00342B24" w:rsidRDefault="007201F8" w:rsidP="007201F8">
            <w:pPr>
              <w:jc w:val="center"/>
              <w:rPr>
                <w:szCs w:val="24"/>
              </w:rPr>
            </w:pPr>
            <w:r w:rsidRPr="00342B24">
              <w:rPr>
                <w:szCs w:val="24"/>
              </w:rPr>
              <w:t>A9</w:t>
            </w:r>
          </w:p>
        </w:tc>
        <w:tc>
          <w:tcPr>
            <w:tcW w:w="4819" w:type="dxa"/>
            <w:noWrap/>
            <w:hideMark/>
          </w:tcPr>
          <w:p w:rsidR="007201F8" w:rsidRPr="00342B24" w:rsidRDefault="007201F8" w:rsidP="007201F8">
            <w:pPr>
              <w:rPr>
                <w:szCs w:val="24"/>
              </w:rPr>
            </w:pPr>
            <w:r w:rsidRPr="00342B24">
              <w:rPr>
                <w:szCs w:val="24"/>
              </w:rPr>
              <w:t>Rīga (Skulte) - Liepāja</w:t>
            </w:r>
          </w:p>
        </w:tc>
        <w:tc>
          <w:tcPr>
            <w:tcW w:w="993" w:type="dxa"/>
            <w:noWrap/>
            <w:vAlign w:val="bottom"/>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102,9</w:t>
            </w:r>
          </w:p>
        </w:tc>
        <w:tc>
          <w:tcPr>
            <w:tcW w:w="914" w:type="dxa"/>
            <w:noWrap/>
            <w:vAlign w:val="bottom"/>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113,1</w:t>
            </w:r>
          </w:p>
        </w:tc>
        <w:tc>
          <w:tcPr>
            <w:tcW w:w="891" w:type="dxa"/>
            <w:vAlign w:val="bottom"/>
          </w:tcPr>
          <w:p w:rsidR="007201F8" w:rsidRPr="00342B24" w:rsidRDefault="007201F8" w:rsidP="007201F8">
            <w:pPr>
              <w:jc w:val="center"/>
              <w:rPr>
                <w:rFonts w:eastAsia="Times New Roman" w:cs="Times New Roman"/>
                <w:szCs w:val="24"/>
                <w:lang w:eastAsia="lv-LV"/>
              </w:rPr>
            </w:pPr>
            <w:r w:rsidRPr="00342B24">
              <w:rPr>
                <w:rFonts w:eastAsia="Times New Roman" w:cs="Times New Roman"/>
                <w:szCs w:val="24"/>
                <w:lang w:eastAsia="lv-LV"/>
              </w:rPr>
              <w:t>10,21</w:t>
            </w:r>
          </w:p>
        </w:tc>
      </w:tr>
    </w:tbl>
    <w:p w:rsidR="007201F8" w:rsidRPr="00342B24" w:rsidRDefault="007201F8" w:rsidP="007201F8">
      <w:pPr>
        <w:jc w:val="center"/>
        <w:rPr>
          <w:b/>
          <w:caps/>
          <w:sz w:val="24"/>
          <w:szCs w:val="24"/>
        </w:rPr>
      </w:pPr>
    </w:p>
    <w:p w:rsidR="007201F8" w:rsidRPr="00342B24" w:rsidRDefault="007201F8" w:rsidP="007201F8">
      <w:pPr>
        <w:jc w:val="center"/>
        <w:rPr>
          <w:b/>
          <w:caps/>
          <w:sz w:val="24"/>
          <w:szCs w:val="24"/>
        </w:rPr>
      </w:pPr>
      <w:r w:rsidRPr="00342B24">
        <w:rPr>
          <w:b/>
          <w:caps/>
          <w:sz w:val="24"/>
          <w:szCs w:val="24"/>
        </w:rPr>
        <w:t>Tiltu atjaunošana pamatbudžeta projektos</w:t>
      </w:r>
    </w:p>
    <w:tbl>
      <w:tblPr>
        <w:tblStyle w:val="TableGrid3"/>
        <w:tblW w:w="8613" w:type="dxa"/>
        <w:tblLook w:val="04A0" w:firstRow="1" w:lastRow="0" w:firstColumn="1" w:lastColumn="0" w:noHBand="0" w:noVBand="1"/>
      </w:tblPr>
      <w:tblGrid>
        <w:gridCol w:w="959"/>
        <w:gridCol w:w="4855"/>
        <w:gridCol w:w="918"/>
        <w:gridCol w:w="1881"/>
      </w:tblGrid>
      <w:tr w:rsidR="007201F8" w:rsidRPr="00342B24" w:rsidTr="001E6333">
        <w:trPr>
          <w:trHeight w:val="586"/>
        </w:trPr>
        <w:tc>
          <w:tcPr>
            <w:tcW w:w="959" w:type="dxa"/>
            <w:textDirection w:val="btLr"/>
            <w:vAlign w:val="center"/>
            <w:hideMark/>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Nr.</w:t>
            </w:r>
          </w:p>
        </w:tc>
        <w:tc>
          <w:tcPr>
            <w:tcW w:w="4855" w:type="dxa"/>
            <w:vAlign w:val="center"/>
            <w:hideMark/>
          </w:tcPr>
          <w:p w:rsidR="007201F8" w:rsidRPr="00342B24" w:rsidRDefault="007201F8" w:rsidP="007201F8">
            <w:pPr>
              <w:jc w:val="center"/>
              <w:rPr>
                <w:rFonts w:eastAsia="Times New Roman" w:cs="Times New Roman"/>
                <w:b/>
                <w:bCs/>
                <w:szCs w:val="24"/>
                <w:lang w:eastAsia="lv-LV"/>
              </w:rPr>
            </w:pPr>
            <w:r w:rsidRPr="00342B24">
              <w:rPr>
                <w:rFonts w:eastAsia="Times New Roman" w:cs="Times New Roman"/>
                <w:b/>
                <w:bCs/>
                <w:szCs w:val="24"/>
                <w:lang w:eastAsia="lv-LV"/>
              </w:rPr>
              <w:t>Nosaukums</w:t>
            </w:r>
          </w:p>
        </w:tc>
        <w:tc>
          <w:tcPr>
            <w:tcW w:w="918" w:type="dxa"/>
            <w:vAlign w:val="center"/>
            <w:hideMark/>
          </w:tcPr>
          <w:p w:rsidR="007201F8" w:rsidRPr="00342B24" w:rsidRDefault="007201F8" w:rsidP="007201F8">
            <w:pPr>
              <w:jc w:val="center"/>
              <w:rPr>
                <w:b/>
                <w:szCs w:val="24"/>
              </w:rPr>
            </w:pPr>
            <w:r w:rsidRPr="00342B24">
              <w:rPr>
                <w:b/>
                <w:szCs w:val="24"/>
              </w:rPr>
              <w:t>km</w:t>
            </w:r>
          </w:p>
        </w:tc>
        <w:tc>
          <w:tcPr>
            <w:tcW w:w="1881" w:type="dxa"/>
            <w:vAlign w:val="center"/>
            <w:hideMark/>
          </w:tcPr>
          <w:p w:rsidR="007201F8" w:rsidRPr="00342B24" w:rsidRDefault="007201F8" w:rsidP="007201F8">
            <w:pPr>
              <w:jc w:val="center"/>
              <w:rPr>
                <w:b/>
                <w:szCs w:val="24"/>
              </w:rPr>
            </w:pPr>
            <w:r w:rsidRPr="00342B24">
              <w:rPr>
                <w:b/>
                <w:szCs w:val="24"/>
              </w:rPr>
              <w:t>Tilta nosaukums</w:t>
            </w:r>
          </w:p>
        </w:tc>
      </w:tr>
      <w:tr w:rsidR="007201F8" w:rsidRPr="00342B24" w:rsidTr="001E6333">
        <w:trPr>
          <w:trHeight w:val="152"/>
        </w:trPr>
        <w:tc>
          <w:tcPr>
            <w:tcW w:w="8613" w:type="dxa"/>
            <w:gridSpan w:val="4"/>
            <w:vAlign w:val="center"/>
            <w:hideMark/>
          </w:tcPr>
          <w:p w:rsidR="007201F8" w:rsidRPr="00342B24" w:rsidRDefault="007201F8" w:rsidP="007201F8">
            <w:pPr>
              <w:jc w:val="center"/>
              <w:rPr>
                <w:szCs w:val="24"/>
              </w:rPr>
            </w:pPr>
            <w:r w:rsidRPr="00342B24">
              <w:rPr>
                <w:b/>
                <w:bCs/>
                <w:szCs w:val="24"/>
              </w:rPr>
              <w:t>2017. gads</w:t>
            </w:r>
          </w:p>
        </w:tc>
      </w:tr>
      <w:tr w:rsidR="007201F8" w:rsidRPr="00342B24" w:rsidTr="001E6333">
        <w:trPr>
          <w:trHeight w:val="267"/>
        </w:trPr>
        <w:tc>
          <w:tcPr>
            <w:tcW w:w="959" w:type="dxa"/>
            <w:vAlign w:val="center"/>
            <w:hideMark/>
          </w:tcPr>
          <w:p w:rsidR="007201F8" w:rsidRPr="00342B24" w:rsidRDefault="007201F8" w:rsidP="007201F8">
            <w:pPr>
              <w:jc w:val="center"/>
              <w:rPr>
                <w:szCs w:val="24"/>
              </w:rPr>
            </w:pPr>
            <w:r w:rsidRPr="00342B24">
              <w:rPr>
                <w:szCs w:val="24"/>
              </w:rPr>
              <w:lastRenderedPageBreak/>
              <w:t>A10</w:t>
            </w:r>
          </w:p>
        </w:tc>
        <w:tc>
          <w:tcPr>
            <w:tcW w:w="4855" w:type="dxa"/>
            <w:vAlign w:val="center"/>
            <w:hideMark/>
          </w:tcPr>
          <w:p w:rsidR="007201F8" w:rsidRPr="00342B24" w:rsidRDefault="007201F8" w:rsidP="007201F8">
            <w:pPr>
              <w:rPr>
                <w:szCs w:val="24"/>
              </w:rPr>
            </w:pPr>
            <w:r w:rsidRPr="00342B24">
              <w:rPr>
                <w:szCs w:val="24"/>
              </w:rPr>
              <w:t>Rīga - Ventspils</w:t>
            </w:r>
          </w:p>
        </w:tc>
        <w:tc>
          <w:tcPr>
            <w:tcW w:w="918" w:type="dxa"/>
            <w:noWrap/>
            <w:vAlign w:val="center"/>
            <w:hideMark/>
          </w:tcPr>
          <w:p w:rsidR="007201F8" w:rsidRPr="00342B24" w:rsidRDefault="007201F8" w:rsidP="007201F8">
            <w:pPr>
              <w:jc w:val="center"/>
              <w:rPr>
                <w:szCs w:val="24"/>
              </w:rPr>
            </w:pPr>
            <w:r w:rsidRPr="00342B24">
              <w:rPr>
                <w:szCs w:val="24"/>
              </w:rPr>
              <w:t>179,67</w:t>
            </w:r>
          </w:p>
        </w:tc>
        <w:tc>
          <w:tcPr>
            <w:tcW w:w="1881" w:type="dxa"/>
            <w:vAlign w:val="center"/>
            <w:hideMark/>
          </w:tcPr>
          <w:p w:rsidR="007201F8" w:rsidRPr="00342B24" w:rsidRDefault="007201F8" w:rsidP="007201F8">
            <w:pPr>
              <w:jc w:val="center"/>
              <w:rPr>
                <w:szCs w:val="24"/>
              </w:rPr>
            </w:pPr>
            <w:proofErr w:type="spellStart"/>
            <w:r w:rsidRPr="00342B24">
              <w:rPr>
                <w:szCs w:val="24"/>
              </w:rPr>
              <w:t>Platene</w:t>
            </w:r>
            <w:proofErr w:type="spellEnd"/>
          </w:p>
        </w:tc>
      </w:tr>
      <w:tr w:rsidR="007201F8" w:rsidRPr="00342B24" w:rsidTr="001E6333">
        <w:trPr>
          <w:trHeight w:val="223"/>
        </w:trPr>
        <w:tc>
          <w:tcPr>
            <w:tcW w:w="8613" w:type="dxa"/>
            <w:gridSpan w:val="4"/>
            <w:vAlign w:val="center"/>
            <w:hideMark/>
          </w:tcPr>
          <w:p w:rsidR="007201F8" w:rsidRPr="00342B24" w:rsidRDefault="007201F8" w:rsidP="007201F8">
            <w:pPr>
              <w:jc w:val="center"/>
              <w:rPr>
                <w:szCs w:val="24"/>
              </w:rPr>
            </w:pPr>
            <w:r w:rsidRPr="00342B24">
              <w:rPr>
                <w:b/>
                <w:bCs/>
                <w:szCs w:val="24"/>
              </w:rPr>
              <w:t>2018. gads</w:t>
            </w:r>
          </w:p>
        </w:tc>
      </w:tr>
      <w:tr w:rsidR="007201F8" w:rsidRPr="00342B24" w:rsidTr="001E6333">
        <w:trPr>
          <w:trHeight w:val="260"/>
        </w:trPr>
        <w:tc>
          <w:tcPr>
            <w:tcW w:w="959" w:type="dxa"/>
            <w:vAlign w:val="center"/>
            <w:hideMark/>
          </w:tcPr>
          <w:p w:rsidR="007201F8" w:rsidRPr="00342B24" w:rsidRDefault="007201F8" w:rsidP="007201F8">
            <w:pPr>
              <w:jc w:val="center"/>
              <w:rPr>
                <w:szCs w:val="24"/>
              </w:rPr>
            </w:pPr>
            <w:r w:rsidRPr="00342B24">
              <w:rPr>
                <w:szCs w:val="24"/>
              </w:rPr>
              <w:t>V1167</w:t>
            </w:r>
          </w:p>
        </w:tc>
        <w:tc>
          <w:tcPr>
            <w:tcW w:w="4855" w:type="dxa"/>
            <w:vAlign w:val="center"/>
            <w:hideMark/>
          </w:tcPr>
          <w:p w:rsidR="007201F8" w:rsidRPr="00342B24" w:rsidRDefault="007201F8" w:rsidP="007201F8">
            <w:pPr>
              <w:rPr>
                <w:szCs w:val="24"/>
              </w:rPr>
            </w:pPr>
            <w:r w:rsidRPr="00342B24">
              <w:rPr>
                <w:szCs w:val="24"/>
              </w:rPr>
              <w:t>Nīgrande – Dziras - Lietuvas robeža</w:t>
            </w:r>
          </w:p>
        </w:tc>
        <w:tc>
          <w:tcPr>
            <w:tcW w:w="918" w:type="dxa"/>
            <w:noWrap/>
            <w:vAlign w:val="center"/>
            <w:hideMark/>
          </w:tcPr>
          <w:p w:rsidR="007201F8" w:rsidRPr="00342B24" w:rsidRDefault="007201F8" w:rsidP="007201F8">
            <w:pPr>
              <w:jc w:val="center"/>
              <w:rPr>
                <w:szCs w:val="24"/>
              </w:rPr>
            </w:pPr>
            <w:r w:rsidRPr="00342B24">
              <w:rPr>
                <w:szCs w:val="24"/>
              </w:rPr>
              <w:t>12,25</w:t>
            </w:r>
          </w:p>
        </w:tc>
        <w:tc>
          <w:tcPr>
            <w:tcW w:w="1881" w:type="dxa"/>
            <w:vAlign w:val="center"/>
            <w:hideMark/>
          </w:tcPr>
          <w:p w:rsidR="007201F8" w:rsidRPr="00342B24" w:rsidRDefault="007201F8" w:rsidP="007201F8">
            <w:pPr>
              <w:jc w:val="center"/>
              <w:rPr>
                <w:szCs w:val="24"/>
              </w:rPr>
            </w:pPr>
            <w:r w:rsidRPr="00342B24">
              <w:rPr>
                <w:szCs w:val="24"/>
              </w:rPr>
              <w:t>Losis</w:t>
            </w:r>
          </w:p>
        </w:tc>
      </w:tr>
    </w:tbl>
    <w:p w:rsidR="007201F8" w:rsidRPr="00342B24" w:rsidRDefault="007201F8" w:rsidP="007201F8">
      <w:pPr>
        <w:jc w:val="both"/>
        <w:rPr>
          <w:sz w:val="24"/>
          <w:szCs w:val="24"/>
        </w:rPr>
      </w:pPr>
    </w:p>
    <w:p w:rsidR="007201F8" w:rsidRPr="00342B24" w:rsidRDefault="00342B24" w:rsidP="00342B24">
      <w:pPr>
        <w:pStyle w:val="Heading2"/>
      </w:pPr>
      <w:bookmarkStart w:id="25" w:name="_Toc466633362"/>
      <w:r w:rsidRPr="00342B24">
        <w:t xml:space="preserve">5.5. </w:t>
      </w:r>
      <w:r w:rsidR="00E155F8" w:rsidRPr="00342B24">
        <w:t>Sabiedriskā transporta jomas aktualitātes Kurzemē</w:t>
      </w:r>
      <w:bookmarkEnd w:id="25"/>
    </w:p>
    <w:p w:rsidR="00E155F8" w:rsidRPr="00342B24" w:rsidRDefault="00E155F8" w:rsidP="007201F8">
      <w:pPr>
        <w:ind w:right="-483"/>
        <w:jc w:val="both"/>
        <w:rPr>
          <w:sz w:val="24"/>
          <w:szCs w:val="24"/>
        </w:rPr>
      </w:pPr>
    </w:p>
    <w:p w:rsidR="007201F8" w:rsidRPr="00342B24" w:rsidRDefault="007201F8" w:rsidP="007201F8">
      <w:pPr>
        <w:ind w:right="-483"/>
        <w:jc w:val="both"/>
        <w:rPr>
          <w:sz w:val="24"/>
          <w:szCs w:val="24"/>
        </w:rPr>
      </w:pPr>
      <w:r w:rsidRPr="00342B24">
        <w:rPr>
          <w:sz w:val="24"/>
          <w:szCs w:val="24"/>
        </w:rPr>
        <w:t xml:space="preserve">1. Valsts sekretāru sanāksmē 3.novembrī izsludināts likumprojekts «Grozījumi Sabiedriskā transporta pakalpojumu likumā» par transporta pēc pieprasījuma principa ieviešanu sabiedriskā transporta pakalpojumu sistēmā, tādējādi paredzot iespēju samazināt nepieciešamo valsts finansējumu izglītojamo pārvadāšanai M1 transportlīdzekļu izmantošana sabiedriskā transporta nodrošināšanai un iespēju veikt brīvprātīgu pašvaldību līdzfinansējumu sabiedriskā transporta nodrošināšanai. </w:t>
      </w:r>
    </w:p>
    <w:p w:rsidR="007201F8" w:rsidRPr="00342B24" w:rsidRDefault="007201F8" w:rsidP="007201F8">
      <w:pPr>
        <w:ind w:right="-483"/>
        <w:jc w:val="both"/>
        <w:rPr>
          <w:sz w:val="24"/>
          <w:szCs w:val="24"/>
        </w:rPr>
      </w:pPr>
    </w:p>
    <w:p w:rsidR="007201F8" w:rsidRPr="00342B24" w:rsidRDefault="007201F8" w:rsidP="007201F8">
      <w:pPr>
        <w:ind w:right="-483"/>
        <w:jc w:val="both"/>
        <w:rPr>
          <w:sz w:val="24"/>
          <w:szCs w:val="24"/>
        </w:rPr>
      </w:pPr>
      <w:r w:rsidRPr="00342B24">
        <w:rPr>
          <w:sz w:val="24"/>
          <w:szCs w:val="24"/>
        </w:rPr>
        <w:t>2.</w:t>
      </w:r>
      <w:r w:rsidRPr="00342B24">
        <w:rPr>
          <w:sz w:val="24"/>
          <w:szCs w:val="24"/>
        </w:rPr>
        <w:tab/>
        <w:t>No 01.09.2016. VSIA “Autotransporta direkcija”, lai novērstu skolēnu un sabiedriskā transporta maršrutu dublēšanos, pēc apjomīga skolēnu pārvadājumu maršrutu izvērtējuma, pielāgojot maršrutu tīklu skolēnu vajadzībām, ieviesa izmaiņas 29 reģionālās nozīmes maršrutos Rīgas, Vidzemes, Kurzemes un Latgales plānošanas reģionā. Vairākos maršrutos tika atklāti papildu reisi, to izpildes laiki pielāgoti mācību iestādēm vai kustības sarakstā iekļautas papildu pieturvietas, lai būtu drošāk un ērtāk uzņemt un izlaist skolēnus. Šobrīd reģionālajā maršrutu tīklā ir ap 240 maršrutu, kuru reisi paredzēti skolēnu nogādāšanai mācību iestādē un atpakaļ mājās.</w:t>
      </w:r>
    </w:p>
    <w:p w:rsidR="007201F8" w:rsidRPr="00342B24" w:rsidRDefault="007201F8" w:rsidP="007201F8">
      <w:pPr>
        <w:ind w:right="-483"/>
        <w:jc w:val="both"/>
        <w:rPr>
          <w:sz w:val="24"/>
          <w:szCs w:val="24"/>
        </w:rPr>
      </w:pPr>
      <w:r w:rsidRPr="00342B24">
        <w:rPr>
          <w:sz w:val="24"/>
          <w:szCs w:val="24"/>
        </w:rPr>
        <w:t>Grobiņas novadā pārņemti 3 skolēnu maršruti:</w:t>
      </w:r>
    </w:p>
    <w:p w:rsidR="007201F8" w:rsidRPr="00342B24" w:rsidRDefault="007201F8" w:rsidP="007201F8">
      <w:pPr>
        <w:ind w:right="-483"/>
        <w:jc w:val="both"/>
        <w:rPr>
          <w:sz w:val="24"/>
          <w:szCs w:val="24"/>
        </w:rPr>
      </w:pPr>
      <w:r w:rsidRPr="00342B24">
        <w:rPr>
          <w:sz w:val="24"/>
          <w:szCs w:val="24"/>
        </w:rPr>
        <w:t>Bārtas skola-Grobiņas ģimnāzija-Bārtas skola,           - (Bārtas pagasts; Grobiņas pagasts)</w:t>
      </w:r>
    </w:p>
    <w:p w:rsidR="007201F8" w:rsidRPr="00342B24" w:rsidRDefault="007201F8" w:rsidP="007201F8">
      <w:pPr>
        <w:ind w:right="-483"/>
        <w:jc w:val="both"/>
        <w:rPr>
          <w:sz w:val="24"/>
          <w:szCs w:val="24"/>
        </w:rPr>
      </w:pPr>
      <w:r w:rsidRPr="00342B24">
        <w:rPr>
          <w:sz w:val="24"/>
          <w:szCs w:val="24"/>
        </w:rPr>
        <w:t>Grobiņa-Durbe-Keramika-Grobiņa,                            - (Grobiņas pagasts; Durbes novads)</w:t>
      </w:r>
    </w:p>
    <w:p w:rsidR="007201F8" w:rsidRPr="00342B24" w:rsidRDefault="007201F8" w:rsidP="007201F8">
      <w:pPr>
        <w:ind w:right="-483"/>
        <w:jc w:val="both"/>
        <w:rPr>
          <w:sz w:val="24"/>
          <w:szCs w:val="24"/>
        </w:rPr>
      </w:pPr>
      <w:r w:rsidRPr="00342B24">
        <w:rPr>
          <w:sz w:val="24"/>
          <w:szCs w:val="24"/>
        </w:rPr>
        <w:t>Grobiņa-</w:t>
      </w:r>
      <w:proofErr w:type="spellStart"/>
      <w:r w:rsidRPr="00342B24">
        <w:rPr>
          <w:sz w:val="24"/>
          <w:szCs w:val="24"/>
        </w:rPr>
        <w:t>Akmene-Cimdenieki-Grobiņa.</w:t>
      </w:r>
      <w:proofErr w:type="spellEnd"/>
      <w:r w:rsidRPr="00342B24">
        <w:rPr>
          <w:sz w:val="24"/>
          <w:szCs w:val="24"/>
        </w:rPr>
        <w:t xml:space="preserve">                     - (Grobiņas pagasts; Otaņķu pagasts).</w:t>
      </w:r>
    </w:p>
    <w:p w:rsidR="007201F8" w:rsidRPr="00342B24" w:rsidRDefault="007201F8" w:rsidP="007201F8">
      <w:pPr>
        <w:ind w:right="-483"/>
        <w:jc w:val="both"/>
        <w:rPr>
          <w:sz w:val="24"/>
          <w:szCs w:val="24"/>
        </w:rPr>
      </w:pPr>
    </w:p>
    <w:p w:rsidR="007201F8" w:rsidRPr="00342B24" w:rsidRDefault="007201F8" w:rsidP="007201F8">
      <w:pPr>
        <w:ind w:right="-483"/>
        <w:jc w:val="both"/>
        <w:rPr>
          <w:sz w:val="24"/>
          <w:szCs w:val="24"/>
        </w:rPr>
      </w:pPr>
      <w:r w:rsidRPr="00342B24">
        <w:rPr>
          <w:sz w:val="24"/>
          <w:szCs w:val="24"/>
        </w:rPr>
        <w:t>3.</w:t>
      </w:r>
      <w:r w:rsidRPr="00342B24">
        <w:rPr>
          <w:sz w:val="24"/>
          <w:szCs w:val="24"/>
        </w:rPr>
        <w:tab/>
        <w:t xml:space="preserve">Ministru kabinetā 13.septembrī atbalstīts Informatīvais ziņojums “Pasažieru pārvadājumu ar taksometriem jomas tiesiskais regulējums un priekšlikumi tās pilnveidošanai” uz kā pamata ir sagatavoti izstrādāti grozījumi “Autopārvadājumu likumā” un atsevišķos normatīvos aktos, kuru ieviešana var uzlabot taksometru pārvadājumu sniegšanas kvalitāti, pašlaik turpinās darbs pie likumprojekta redakcijas precizēšanas. </w:t>
      </w:r>
    </w:p>
    <w:p w:rsidR="007201F8" w:rsidRPr="00342B24" w:rsidRDefault="007201F8" w:rsidP="007201F8">
      <w:pPr>
        <w:ind w:right="-483"/>
        <w:jc w:val="both"/>
        <w:rPr>
          <w:sz w:val="24"/>
          <w:szCs w:val="24"/>
        </w:rPr>
      </w:pPr>
    </w:p>
    <w:p w:rsidR="007201F8" w:rsidRPr="00342B24" w:rsidRDefault="007201F8" w:rsidP="007201F8">
      <w:pPr>
        <w:ind w:right="-483"/>
        <w:jc w:val="both"/>
        <w:rPr>
          <w:sz w:val="24"/>
          <w:szCs w:val="24"/>
        </w:rPr>
      </w:pPr>
      <w:r w:rsidRPr="00342B24">
        <w:rPr>
          <w:sz w:val="24"/>
          <w:szCs w:val="24"/>
        </w:rPr>
        <w:t>4. Valsts sekretāru sanāksmē 28.jūlijā ir izsludināti grozījumi “Autopārvadājumu likumā”, kas paredz deleģējumu Ministru kabinetam noteikt autoostu reģistrācijas un darbības uzraudzības kārtību, autoostā obligāti sniedzamos pakalpojumus, kārtību, kādā autobusi iebrauc un stāv autoostas teritorijā, reisa maksas aprēķināšanas kārtību, autoostu attiecināmo un neattiecināmo izmaksu un plānotās peļņas apmēra noteikšanas kārtību, kā arī kritērijus pilna pakalpojuma autoostas, nepilna pakalpojuma autoostas un pasažieru apmaiņas pieturas statusa piešķiršanai. Pašlaik turpinās darbs pie likumprojekta redakcijas saskaņošanas ar ministrijām un sociālajiem partneriem.</w:t>
      </w:r>
    </w:p>
    <w:p w:rsidR="007201F8" w:rsidRPr="00342B24" w:rsidRDefault="007201F8" w:rsidP="007201F8">
      <w:pPr>
        <w:ind w:right="-483"/>
        <w:jc w:val="both"/>
        <w:rPr>
          <w:sz w:val="24"/>
          <w:szCs w:val="24"/>
        </w:rPr>
      </w:pPr>
    </w:p>
    <w:p w:rsidR="007201F8" w:rsidRPr="00342B24" w:rsidRDefault="007201F8" w:rsidP="007201F8">
      <w:pPr>
        <w:ind w:right="-483"/>
        <w:jc w:val="both"/>
        <w:rPr>
          <w:sz w:val="24"/>
          <w:szCs w:val="24"/>
        </w:rPr>
      </w:pPr>
      <w:r w:rsidRPr="00342B24">
        <w:rPr>
          <w:sz w:val="24"/>
          <w:szCs w:val="24"/>
        </w:rPr>
        <w:t xml:space="preserve">5. Ministru kabineta komitejā 10.oktobrī ir izskatīts un konceptuāli atbalstīts Informatīvais ziņojums (starpziņojums) “Par Ministru kabineta 2015.gada 31.marta noteikumu Nr.153 “Noteikumi par pasažieru kategorijām, kuras ir tiesīgas izmantot braukšanas maksas atvieglojumus maršrutu tīkla maršrutos” ieviešanu”. Informatīvajā ziņojumā ir izstrādāts pasažieru, kuriem pienākas braukšanas maksas atvieglojumi braucienu uzskaites elektroniskās sistēmas modelis, kurā paredzēts ieviest pieeju sabiedriskā transporta pakalpojumos ieviest </w:t>
      </w:r>
      <w:proofErr w:type="spellStart"/>
      <w:r w:rsidRPr="00342B24">
        <w:rPr>
          <w:sz w:val="24"/>
          <w:szCs w:val="24"/>
        </w:rPr>
        <w:t>bezkontakta</w:t>
      </w:r>
      <w:proofErr w:type="spellEnd"/>
      <w:r w:rsidRPr="00342B24">
        <w:rPr>
          <w:sz w:val="24"/>
          <w:szCs w:val="24"/>
        </w:rPr>
        <w:t xml:space="preserve"> maksājumu kartes, jaunā standarta </w:t>
      </w:r>
      <w:proofErr w:type="spellStart"/>
      <w:r w:rsidRPr="00342B24">
        <w:rPr>
          <w:sz w:val="24"/>
          <w:szCs w:val="24"/>
        </w:rPr>
        <w:t>bezkontakta</w:t>
      </w:r>
      <w:proofErr w:type="spellEnd"/>
      <w:r w:rsidRPr="00342B24">
        <w:rPr>
          <w:sz w:val="24"/>
          <w:szCs w:val="24"/>
        </w:rPr>
        <w:t xml:space="preserve"> </w:t>
      </w:r>
      <w:proofErr w:type="spellStart"/>
      <w:r w:rsidRPr="00342B24">
        <w:rPr>
          <w:sz w:val="24"/>
          <w:szCs w:val="24"/>
        </w:rPr>
        <w:t>eID</w:t>
      </w:r>
      <w:proofErr w:type="spellEnd"/>
      <w:r w:rsidRPr="00342B24">
        <w:rPr>
          <w:sz w:val="24"/>
          <w:szCs w:val="24"/>
        </w:rPr>
        <w:t xml:space="preserve"> kartes un citas (ne-banku) kartes. Sistēma paredz lietotājiem, izmantojot sev ērtu identifikācijas līdzekli izmantot brauciena reģistrēšanai sabiedriskajā transportlīdzeklī, savukārt VSIA “Autotransporta direkcija” ir iespēja saņemt precīzu </w:t>
      </w:r>
      <w:r w:rsidRPr="00342B24">
        <w:rPr>
          <w:sz w:val="24"/>
          <w:szCs w:val="24"/>
        </w:rPr>
        <w:lastRenderedPageBreak/>
        <w:t xml:space="preserve">un detalizētu informāciju par valsts dotētajiem braucieniem. Informatīvais ziņojums (starpziņojums) par sistēmas ieviešanas principiem un risinājumiem izskatīts un konceptuāli atbalstīts Ministru kabinetā, pašreiz turpinās darbs pie gala ziņojuma izstrādes, nepieciešams detalizēti izvērtēt gan tehniskos gan normatīvos jautājumus. </w:t>
      </w:r>
    </w:p>
    <w:p w:rsidR="007201F8" w:rsidRPr="00342B24" w:rsidRDefault="007201F8" w:rsidP="007201F8">
      <w:pPr>
        <w:ind w:right="-483"/>
        <w:jc w:val="both"/>
        <w:rPr>
          <w:sz w:val="24"/>
          <w:szCs w:val="24"/>
        </w:rPr>
      </w:pPr>
    </w:p>
    <w:p w:rsidR="00E155F8" w:rsidRPr="00342B24" w:rsidRDefault="00E155F8" w:rsidP="007201F8">
      <w:pPr>
        <w:ind w:right="-483"/>
        <w:jc w:val="both"/>
        <w:rPr>
          <w:b/>
          <w:sz w:val="24"/>
          <w:szCs w:val="24"/>
          <w:u w:val="single"/>
        </w:rPr>
      </w:pPr>
      <w:r w:rsidRPr="00342B24">
        <w:rPr>
          <w:b/>
          <w:sz w:val="24"/>
          <w:szCs w:val="24"/>
          <w:u w:val="single"/>
        </w:rPr>
        <w:t>Priekšlikumi izmaiņām transportlīdzekļu nodokļiem</w:t>
      </w:r>
    </w:p>
    <w:p w:rsidR="007201F8" w:rsidRPr="00342B24" w:rsidRDefault="007201F8" w:rsidP="007201F8">
      <w:pPr>
        <w:ind w:right="-483"/>
        <w:jc w:val="both"/>
        <w:rPr>
          <w:sz w:val="24"/>
          <w:szCs w:val="24"/>
        </w:rPr>
      </w:pPr>
    </w:p>
    <w:p w:rsidR="007201F8" w:rsidRPr="00342B24" w:rsidRDefault="007201F8" w:rsidP="007201F8">
      <w:pPr>
        <w:ind w:right="-483"/>
        <w:jc w:val="both"/>
        <w:rPr>
          <w:sz w:val="24"/>
          <w:szCs w:val="24"/>
        </w:rPr>
      </w:pPr>
      <w:r w:rsidRPr="00342B24">
        <w:rPr>
          <w:sz w:val="24"/>
          <w:szCs w:val="24"/>
        </w:rPr>
        <w:t>1.</w:t>
      </w:r>
      <w:r w:rsidRPr="00342B24">
        <w:rPr>
          <w:sz w:val="24"/>
          <w:szCs w:val="24"/>
        </w:rPr>
        <w:tab/>
        <w:t>Ministru kabinetā 27.septembrī tika atbalstīts likumprojekts “Par likuma “Par vieglo automobiļu un motociklu nodokli” atzīšanu par spēku zaudējušu”, ievērojot minēto, paredzēts atcelt minēto nodokli.</w:t>
      </w:r>
    </w:p>
    <w:p w:rsidR="007201F8" w:rsidRPr="00342B24" w:rsidRDefault="007201F8" w:rsidP="007201F8">
      <w:pPr>
        <w:ind w:right="-483"/>
        <w:jc w:val="both"/>
        <w:rPr>
          <w:sz w:val="24"/>
          <w:szCs w:val="24"/>
        </w:rPr>
      </w:pPr>
    </w:p>
    <w:p w:rsidR="007201F8" w:rsidRPr="00342B24" w:rsidRDefault="007201F8" w:rsidP="007201F8">
      <w:pPr>
        <w:ind w:right="-483"/>
        <w:jc w:val="both"/>
        <w:rPr>
          <w:sz w:val="24"/>
          <w:szCs w:val="24"/>
        </w:rPr>
      </w:pPr>
      <w:r w:rsidRPr="00342B24">
        <w:rPr>
          <w:sz w:val="24"/>
          <w:szCs w:val="24"/>
        </w:rPr>
        <w:t>2.</w:t>
      </w:r>
      <w:r w:rsidRPr="00342B24">
        <w:rPr>
          <w:sz w:val="24"/>
          <w:szCs w:val="24"/>
        </w:rPr>
        <w:tab/>
        <w:t xml:space="preserve">Ministru kabinetā 27.septembrī atbalstīja likumprojektu „Grozījumi Transportlīdzekļa ekspluatācijas nodokļa un uzņēmumu vieglo transportlīdzekļu nodokļa likumā”. Grozījumi paredz no 2019.gada 1.janvāra janvāra transportlīdzekļiem, kas jaunāki par 2008.gada 31.janvāri pāreju uz transportlīdzekļa ekspluatācijas nodokļa likmes piemērošanu atkarībā no automobiļa radītā CO2 izmešu daudzuma. Lai kompensētu vieglo automobiļu un motociklu nodokļa atcelšanu paredzēts paaugstināt vieglo transportlīdzekļu ekspluatācijas nodokļa likmes par 7,4 procentiem un mainīt esošo kārtību, paredzot, ka persona, kuras deklarētā dzīvesvieta ir Latvijā un kura dalībai ceļu satiksmē izmanto ārvalstīs reģistrētu M1 un N1 kategorijas automobili maksā ārvalstīs reģistrēta transportlīdzekļa ekspluatācijas nodokli atbilstoši automobiļa izmantošanas laikposmam, par dienu – 10 </w:t>
      </w:r>
      <w:proofErr w:type="spellStart"/>
      <w:r w:rsidRPr="00342B24">
        <w:rPr>
          <w:sz w:val="24"/>
          <w:szCs w:val="24"/>
        </w:rPr>
        <w:t>euro</w:t>
      </w:r>
      <w:proofErr w:type="spellEnd"/>
      <w:r w:rsidRPr="00342B24">
        <w:rPr>
          <w:sz w:val="24"/>
          <w:szCs w:val="24"/>
        </w:rPr>
        <w:t xml:space="preserve">, par mēnesi – 250 </w:t>
      </w:r>
      <w:proofErr w:type="spellStart"/>
      <w:r w:rsidRPr="00342B24">
        <w:rPr>
          <w:sz w:val="24"/>
          <w:szCs w:val="24"/>
        </w:rPr>
        <w:t>euro</w:t>
      </w:r>
      <w:proofErr w:type="spellEnd"/>
      <w:r w:rsidRPr="00342B24">
        <w:rPr>
          <w:sz w:val="24"/>
          <w:szCs w:val="24"/>
        </w:rPr>
        <w:t xml:space="preserve">, par sešiem mēnešiem – 600 </w:t>
      </w:r>
      <w:proofErr w:type="spellStart"/>
      <w:r w:rsidRPr="00342B24">
        <w:rPr>
          <w:sz w:val="24"/>
          <w:szCs w:val="24"/>
        </w:rPr>
        <w:t>euro</w:t>
      </w:r>
      <w:proofErr w:type="spellEnd"/>
      <w:r w:rsidRPr="00342B24">
        <w:rPr>
          <w:sz w:val="24"/>
          <w:szCs w:val="24"/>
        </w:rPr>
        <w:t xml:space="preserve">, par gadu – 1000 </w:t>
      </w:r>
      <w:proofErr w:type="spellStart"/>
      <w:r w:rsidRPr="00342B24">
        <w:rPr>
          <w:sz w:val="24"/>
          <w:szCs w:val="24"/>
        </w:rPr>
        <w:t>euro</w:t>
      </w:r>
      <w:proofErr w:type="spellEnd"/>
      <w:r w:rsidRPr="00342B24">
        <w:rPr>
          <w:sz w:val="24"/>
          <w:szCs w:val="24"/>
        </w:rPr>
        <w:t>.</w:t>
      </w:r>
    </w:p>
    <w:p w:rsidR="007201F8" w:rsidRPr="00342B24" w:rsidRDefault="007201F8" w:rsidP="007201F8">
      <w:pPr>
        <w:ind w:right="-483"/>
        <w:jc w:val="both"/>
        <w:rPr>
          <w:sz w:val="24"/>
          <w:szCs w:val="24"/>
        </w:rPr>
      </w:pPr>
    </w:p>
    <w:p w:rsidR="007201F8" w:rsidRPr="00342B24" w:rsidRDefault="007201F8" w:rsidP="007201F8">
      <w:pPr>
        <w:ind w:right="-483"/>
        <w:jc w:val="both"/>
        <w:rPr>
          <w:sz w:val="24"/>
          <w:szCs w:val="24"/>
        </w:rPr>
      </w:pPr>
      <w:r w:rsidRPr="00342B24">
        <w:rPr>
          <w:sz w:val="24"/>
          <w:szCs w:val="24"/>
        </w:rPr>
        <w:t>3.</w:t>
      </w:r>
      <w:r w:rsidRPr="00342B24">
        <w:rPr>
          <w:sz w:val="24"/>
          <w:szCs w:val="24"/>
        </w:rPr>
        <w:tab/>
        <w:t xml:space="preserve">Ministru kabinetā 27.septembrī atbalstīja arī likumprojektu „Grozījumi Ceļu satiksmes likumā”, kas paredz, ka ceļu satiksmē iesaistīto transportlīdzekļu reģistrācija veicama piecu dienu laikā pēc transportlīdzekļa iegādes vai ārvalstīs iegādātu transportlīdzekļu ievešanas dienas, pirms tam to uzrādot transportlīdzekļu agregātu numuru salīdzināšanai. Ja no ārvalsts ievestu transportlīdzekli neizmanto ceļu satiksmē, to var nereģistrēt, bet transportlīdzeklis jāuzrāda agregātu numuru salīdzināšanai piecu dienu laikā pēc tā ievešanas Latvijā, bet traktortehnika un tās piekabes - 15 dienu laikā. Likumprojekts paredz arī, ja juridiska persona savā īpašumā vai turējumā reģistrē M1/M1G vai N1/N1G transportlīdzekli, kas jaunāks par pieciem gadiem, kas iegādāts citā Eiropas Savienības dalībvalstī un tiek pirmoreiz reģistrēts Latvijā, vai kas gada laikā pēc tā pirmās reģistrācijas Latvijā atkārtoti iegādāts citā Eiropas Savienības dalībvalstī un tiek atkārtoti reģistrēts Latvijā, CSDD vienlaikus ar transportlīdzekļa reģistrāciju reģistrē atsavināšanas aizliegumu uz piecpadsmit darba dienām. </w:t>
      </w:r>
    </w:p>
    <w:p w:rsidR="002F0C22" w:rsidRPr="00342B24" w:rsidRDefault="002F0C22" w:rsidP="002F0C22">
      <w:pPr>
        <w:jc w:val="both"/>
        <w:rPr>
          <w:sz w:val="24"/>
          <w:szCs w:val="24"/>
        </w:rPr>
      </w:pPr>
    </w:p>
    <w:p w:rsidR="00736686" w:rsidRPr="00342B24" w:rsidRDefault="00736686" w:rsidP="002A2B9F">
      <w:pPr>
        <w:ind w:firstLine="709"/>
        <w:jc w:val="both"/>
        <w:rPr>
          <w:sz w:val="24"/>
          <w:szCs w:val="24"/>
        </w:rPr>
      </w:pPr>
    </w:p>
    <w:p w:rsidR="00A54FC4" w:rsidRPr="00342B24" w:rsidRDefault="000C21A2" w:rsidP="002A2B9F">
      <w:pPr>
        <w:tabs>
          <w:tab w:val="left" w:pos="7938"/>
        </w:tabs>
        <w:rPr>
          <w:sz w:val="24"/>
          <w:szCs w:val="24"/>
        </w:rPr>
      </w:pPr>
      <w:r w:rsidRPr="00342B24">
        <w:rPr>
          <w:sz w:val="24"/>
          <w:szCs w:val="24"/>
        </w:rPr>
        <w:t>Satiksmes ministrs</w:t>
      </w:r>
      <w:r w:rsidRPr="00342B24">
        <w:rPr>
          <w:sz w:val="24"/>
          <w:szCs w:val="24"/>
        </w:rPr>
        <w:tab/>
      </w:r>
      <w:proofErr w:type="spellStart"/>
      <w:r w:rsidR="00E2170E" w:rsidRPr="00342B24">
        <w:rPr>
          <w:sz w:val="24"/>
          <w:szCs w:val="24"/>
        </w:rPr>
        <w:t>U.Augulis</w:t>
      </w:r>
      <w:proofErr w:type="spellEnd"/>
    </w:p>
    <w:p w:rsidR="00736686" w:rsidRDefault="00736686" w:rsidP="002A2B9F">
      <w:pPr>
        <w:tabs>
          <w:tab w:val="right" w:pos="9072"/>
        </w:tabs>
        <w:rPr>
          <w:sz w:val="24"/>
          <w:szCs w:val="24"/>
        </w:rPr>
      </w:pPr>
    </w:p>
    <w:p w:rsidR="002344FF" w:rsidRPr="00342B24" w:rsidRDefault="002344FF" w:rsidP="002A2B9F">
      <w:pPr>
        <w:tabs>
          <w:tab w:val="right" w:pos="9072"/>
        </w:tabs>
        <w:rPr>
          <w:sz w:val="24"/>
          <w:szCs w:val="24"/>
        </w:rPr>
      </w:pPr>
    </w:p>
    <w:p w:rsidR="002E7046" w:rsidRPr="00342B24" w:rsidRDefault="002E7046" w:rsidP="002A2B9F">
      <w:pPr>
        <w:tabs>
          <w:tab w:val="right" w:pos="9072"/>
        </w:tabs>
        <w:rPr>
          <w:sz w:val="24"/>
          <w:szCs w:val="24"/>
        </w:rPr>
      </w:pPr>
    </w:p>
    <w:p w:rsidR="00347123" w:rsidRPr="00342B24" w:rsidRDefault="00A8293A" w:rsidP="002A2B9F">
      <w:pPr>
        <w:tabs>
          <w:tab w:val="right" w:pos="9639"/>
        </w:tabs>
        <w:jc w:val="both"/>
        <w:rPr>
          <w:rFonts w:cs="Times New Roman"/>
          <w:sz w:val="24"/>
          <w:szCs w:val="24"/>
        </w:rPr>
      </w:pPr>
      <w:r w:rsidRPr="00342B24">
        <w:rPr>
          <w:rFonts w:cs="Times New Roman"/>
          <w:sz w:val="24"/>
          <w:szCs w:val="24"/>
        </w:rPr>
        <w:t>Vīza:</w:t>
      </w:r>
    </w:p>
    <w:p w:rsidR="00E47667" w:rsidRPr="00342B24" w:rsidRDefault="00E47667" w:rsidP="00736686">
      <w:pPr>
        <w:tabs>
          <w:tab w:val="right" w:pos="9072"/>
        </w:tabs>
        <w:rPr>
          <w:rFonts w:cs="Times New Roman"/>
          <w:sz w:val="24"/>
          <w:szCs w:val="24"/>
        </w:rPr>
      </w:pPr>
      <w:r w:rsidRPr="00342B24">
        <w:rPr>
          <w:rFonts w:cs="Times New Roman"/>
          <w:sz w:val="24"/>
          <w:szCs w:val="24"/>
        </w:rPr>
        <w:t>Valsts sekretār</w:t>
      </w:r>
      <w:r w:rsidR="00736686" w:rsidRPr="00342B24">
        <w:rPr>
          <w:rFonts w:cs="Times New Roman"/>
          <w:sz w:val="24"/>
          <w:szCs w:val="24"/>
        </w:rPr>
        <w:t xml:space="preserve">s </w:t>
      </w:r>
      <w:r w:rsidR="00E2170E" w:rsidRPr="00342B24">
        <w:rPr>
          <w:rFonts w:cs="Times New Roman"/>
          <w:sz w:val="24"/>
          <w:szCs w:val="24"/>
        </w:rPr>
        <w:t xml:space="preserve">     </w:t>
      </w:r>
      <w:r w:rsidR="00736686" w:rsidRPr="00342B24">
        <w:rPr>
          <w:rFonts w:cs="Times New Roman"/>
          <w:sz w:val="24"/>
          <w:szCs w:val="24"/>
        </w:rPr>
        <w:t xml:space="preserve">                                                                                                     K.Ozoliņš</w:t>
      </w:r>
    </w:p>
    <w:p w:rsidR="00C62BE6" w:rsidRDefault="00C62BE6" w:rsidP="002A2B9F">
      <w:pPr>
        <w:pStyle w:val="Subtitle"/>
        <w:keepNext w:val="0"/>
        <w:keepLines w:val="0"/>
        <w:widowControl/>
        <w:spacing w:before="0" w:after="0"/>
        <w:rPr>
          <w:b w:val="0"/>
          <w:sz w:val="24"/>
          <w:szCs w:val="24"/>
          <w:lang w:val="lv-LV"/>
        </w:rPr>
      </w:pPr>
    </w:p>
    <w:p w:rsidR="002344FF" w:rsidRDefault="002344FF" w:rsidP="002344FF"/>
    <w:p w:rsidR="002344FF" w:rsidRPr="002344FF" w:rsidRDefault="002344FF" w:rsidP="002344FF"/>
    <w:p w:rsidR="00706D39" w:rsidRPr="00706D39" w:rsidRDefault="00706D39" w:rsidP="00706D39"/>
    <w:p w:rsidR="008A6A67" w:rsidRPr="00706D39" w:rsidRDefault="00E2170E" w:rsidP="002A2B9F">
      <w:pPr>
        <w:pStyle w:val="Subtitle"/>
        <w:keepNext w:val="0"/>
        <w:keepLines w:val="0"/>
        <w:widowControl/>
        <w:spacing w:before="0" w:after="0"/>
        <w:rPr>
          <w:b w:val="0"/>
          <w:sz w:val="20"/>
          <w:lang w:val="lv-LV"/>
        </w:rPr>
      </w:pPr>
      <w:r w:rsidRPr="00706D39">
        <w:rPr>
          <w:b w:val="0"/>
          <w:sz w:val="20"/>
          <w:lang w:val="lv-LV"/>
        </w:rPr>
        <w:t>1</w:t>
      </w:r>
      <w:r w:rsidR="000306D0">
        <w:rPr>
          <w:b w:val="0"/>
          <w:sz w:val="20"/>
          <w:lang w:val="lv-LV"/>
        </w:rPr>
        <w:t>4</w:t>
      </w:r>
      <w:r w:rsidR="00A0054B" w:rsidRPr="00706D39">
        <w:rPr>
          <w:b w:val="0"/>
          <w:sz w:val="20"/>
          <w:lang w:val="lv-LV"/>
        </w:rPr>
        <w:t>.</w:t>
      </w:r>
      <w:r w:rsidRPr="00706D39">
        <w:rPr>
          <w:b w:val="0"/>
          <w:sz w:val="20"/>
          <w:lang w:val="lv-LV"/>
        </w:rPr>
        <w:t>11</w:t>
      </w:r>
      <w:r w:rsidR="00331140" w:rsidRPr="00706D39">
        <w:rPr>
          <w:b w:val="0"/>
          <w:sz w:val="20"/>
          <w:lang w:val="lv-LV"/>
        </w:rPr>
        <w:t>.</w:t>
      </w:r>
      <w:r w:rsidR="00D32443" w:rsidRPr="00706D39">
        <w:rPr>
          <w:b w:val="0"/>
          <w:sz w:val="20"/>
          <w:lang w:val="lv-LV"/>
        </w:rPr>
        <w:t>201</w:t>
      </w:r>
      <w:r w:rsidRPr="00706D39">
        <w:rPr>
          <w:b w:val="0"/>
          <w:sz w:val="20"/>
          <w:lang w:val="lv-LV"/>
        </w:rPr>
        <w:t>6</w:t>
      </w:r>
      <w:r w:rsidR="00D32443" w:rsidRPr="00706D39">
        <w:rPr>
          <w:b w:val="0"/>
          <w:sz w:val="20"/>
          <w:lang w:val="lv-LV"/>
        </w:rPr>
        <w:t xml:space="preserve"> </w:t>
      </w:r>
      <w:r w:rsidR="000306D0">
        <w:rPr>
          <w:b w:val="0"/>
          <w:sz w:val="20"/>
          <w:lang w:val="lv-LV"/>
        </w:rPr>
        <w:t>9:53</w:t>
      </w:r>
    </w:p>
    <w:p w:rsidR="00602446" w:rsidRPr="00706D39" w:rsidRDefault="00706D39" w:rsidP="002A2B9F">
      <w:pPr>
        <w:pStyle w:val="Subtitle"/>
        <w:keepNext w:val="0"/>
        <w:keepLines w:val="0"/>
        <w:widowControl/>
        <w:spacing w:before="0" w:after="0"/>
        <w:rPr>
          <w:b w:val="0"/>
          <w:sz w:val="20"/>
          <w:lang w:val="lv-LV"/>
        </w:rPr>
      </w:pPr>
      <w:r>
        <w:rPr>
          <w:b w:val="0"/>
          <w:sz w:val="20"/>
          <w:lang w:val="lv-LV"/>
        </w:rPr>
        <w:t>705</w:t>
      </w:r>
      <w:r w:rsidR="00442DD7">
        <w:rPr>
          <w:b w:val="0"/>
          <w:sz w:val="20"/>
          <w:lang w:val="lv-LV"/>
        </w:rPr>
        <w:t>6</w:t>
      </w:r>
      <w:bookmarkStart w:id="26" w:name="_GoBack"/>
      <w:bookmarkEnd w:id="26"/>
      <w:r w:rsidR="00E2170E" w:rsidRPr="00706D39">
        <w:rPr>
          <w:b w:val="0"/>
          <w:sz w:val="20"/>
          <w:lang w:val="lv-LV"/>
        </w:rPr>
        <w:br/>
        <w:t>Astrīda Rijkure</w:t>
      </w:r>
    </w:p>
    <w:p w:rsidR="00381AD2" w:rsidRPr="00342B24" w:rsidRDefault="000C21A2" w:rsidP="002A2B9F">
      <w:pPr>
        <w:pStyle w:val="Subtitle"/>
        <w:keepNext w:val="0"/>
        <w:keepLines w:val="0"/>
        <w:widowControl/>
        <w:spacing w:before="0" w:after="0"/>
        <w:rPr>
          <w:sz w:val="24"/>
          <w:szCs w:val="24"/>
          <w:lang w:val="lv-LV"/>
        </w:rPr>
      </w:pPr>
      <w:r w:rsidRPr="00706D39">
        <w:rPr>
          <w:b w:val="0"/>
          <w:sz w:val="20"/>
          <w:lang w:val="lv-LV"/>
        </w:rPr>
        <w:t>670283</w:t>
      </w:r>
      <w:r w:rsidR="00E2170E" w:rsidRPr="00706D39">
        <w:rPr>
          <w:b w:val="0"/>
          <w:sz w:val="20"/>
          <w:lang w:val="lv-LV"/>
        </w:rPr>
        <w:t>51</w:t>
      </w:r>
      <w:r w:rsidR="00602446" w:rsidRPr="00706D39">
        <w:rPr>
          <w:b w:val="0"/>
          <w:sz w:val="20"/>
          <w:lang w:val="lv-LV"/>
        </w:rPr>
        <w:t>,</w:t>
      </w:r>
      <w:r w:rsidR="00FC0A07" w:rsidRPr="00706D39">
        <w:rPr>
          <w:b w:val="0"/>
          <w:sz w:val="20"/>
          <w:lang w:val="lv-LV"/>
        </w:rPr>
        <w:t xml:space="preserve"> </w:t>
      </w:r>
      <w:hyperlink r:id="rId17" w:history="1">
        <w:r w:rsidR="00E2170E" w:rsidRPr="00706D39">
          <w:rPr>
            <w:rStyle w:val="Hyperlink"/>
            <w:b w:val="0"/>
            <w:color w:val="auto"/>
            <w:sz w:val="20"/>
            <w:lang w:val="lv-LV"/>
          </w:rPr>
          <w:t>astrida.rijkure@sam.gov.lv</w:t>
        </w:r>
      </w:hyperlink>
      <w:r w:rsidR="00FC0A07" w:rsidRPr="00342B24">
        <w:rPr>
          <w:sz w:val="24"/>
          <w:szCs w:val="24"/>
          <w:lang w:val="lv-LV"/>
        </w:rPr>
        <w:t xml:space="preserve"> </w:t>
      </w:r>
    </w:p>
    <w:sectPr w:rsidR="00381AD2" w:rsidRPr="00342B24" w:rsidSect="00FC0A07">
      <w:headerReference w:type="default" r:id="rId18"/>
      <w:footerReference w:type="default" r:id="rId19"/>
      <w:headerReference w:type="first" r:id="rId20"/>
      <w:footerReference w:type="first" r:id="rId21"/>
      <w:pgSz w:w="11906" w:h="16838" w:code="9"/>
      <w:pgMar w:top="1418" w:right="1134" w:bottom="1134" w:left="1701" w:header="340"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39" w:rsidRDefault="00894C39" w:rsidP="000B4320">
      <w:r>
        <w:separator/>
      </w:r>
    </w:p>
  </w:endnote>
  <w:endnote w:type="continuationSeparator" w:id="0">
    <w:p w:rsidR="00894C39" w:rsidRDefault="00894C39" w:rsidP="000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65753"/>
      <w:docPartObj>
        <w:docPartGallery w:val="Page Numbers (Bottom of Page)"/>
        <w:docPartUnique/>
      </w:docPartObj>
    </w:sdtPr>
    <w:sdtEndPr>
      <w:rPr>
        <w:noProof/>
        <w:sz w:val="24"/>
        <w:szCs w:val="24"/>
      </w:rPr>
    </w:sdtEndPr>
    <w:sdtContent>
      <w:p w:rsidR="00342B24" w:rsidRDefault="00342B24" w:rsidP="00852DAF">
        <w:pPr>
          <w:pStyle w:val="Footer"/>
          <w:jc w:val="center"/>
          <w:rPr>
            <w:noProof/>
            <w:sz w:val="24"/>
            <w:szCs w:val="24"/>
          </w:rPr>
        </w:pPr>
      </w:p>
      <w:p w:rsidR="00342B24" w:rsidRPr="00031E81" w:rsidRDefault="00894C39" w:rsidP="00ED0457">
        <w:pPr>
          <w:pStyle w:val="Footer"/>
          <w:tabs>
            <w:tab w:val="clear" w:pos="4153"/>
            <w:tab w:val="clear" w:pos="8306"/>
            <w:tab w:val="center" w:pos="2835"/>
            <w:tab w:val="center" w:pos="4536"/>
            <w:tab w:val="right" w:pos="8789"/>
          </w:tabs>
          <w:jc w:val="center"/>
          <w:rPr>
            <w:b/>
            <w:sz w:val="24"/>
            <w:szCs w:val="24"/>
          </w:rPr>
        </w:pPr>
      </w:p>
    </w:sdtContent>
  </w:sdt>
  <w:p w:rsidR="00342B24" w:rsidRPr="005F0BA2" w:rsidRDefault="00342B24" w:rsidP="005F0BA2">
    <w:pPr>
      <w:pStyle w:val="Footer"/>
      <w:ind w:right="360"/>
      <w:jc w:val="both"/>
      <w:rPr>
        <w:sz w:val="20"/>
        <w:szCs w:val="20"/>
      </w:rPr>
    </w:pPr>
    <w:r>
      <w:rPr>
        <w:sz w:val="20"/>
        <w:szCs w:val="20"/>
      </w:rPr>
      <w:t>SAMInfo_16112016_</w:t>
    </w:r>
    <w:r w:rsidRPr="00A2445E">
      <w:rPr>
        <w:sz w:val="20"/>
        <w:szCs w:val="20"/>
      </w:rPr>
      <w:t>Informatīvais ziņojums "Transporta infrastruktūras attīstība un investīcijas tranzīta sekmēšanā Liepājas un Kurzemes reģiona izaugsmes veicināšanai"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24" w:rsidRPr="00031E81" w:rsidRDefault="00342B24" w:rsidP="00031E81">
    <w:pPr>
      <w:pStyle w:val="Footer"/>
      <w:tabs>
        <w:tab w:val="clear" w:pos="4153"/>
        <w:tab w:val="clear" w:pos="8306"/>
        <w:tab w:val="center" w:pos="2835"/>
        <w:tab w:val="center" w:pos="4536"/>
        <w:tab w:val="right" w:pos="8789"/>
      </w:tabs>
      <w:spacing w:before="240"/>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39" w:rsidRDefault="00894C39" w:rsidP="000B4320">
      <w:r>
        <w:separator/>
      </w:r>
    </w:p>
  </w:footnote>
  <w:footnote w:type="continuationSeparator" w:id="0">
    <w:p w:rsidR="00894C39" w:rsidRDefault="00894C39" w:rsidP="000B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45505"/>
      <w:docPartObj>
        <w:docPartGallery w:val="Page Numbers (Top of Page)"/>
        <w:docPartUnique/>
      </w:docPartObj>
    </w:sdtPr>
    <w:sdtEndPr>
      <w:rPr>
        <w:noProof/>
      </w:rPr>
    </w:sdtEndPr>
    <w:sdtContent>
      <w:p w:rsidR="00342B24" w:rsidRDefault="00342B24">
        <w:pPr>
          <w:pStyle w:val="Header"/>
          <w:jc w:val="center"/>
        </w:pPr>
        <w:r>
          <w:fldChar w:fldCharType="begin"/>
        </w:r>
        <w:r>
          <w:instrText xml:space="preserve"> PAGE   \* MERGEFORMAT </w:instrText>
        </w:r>
        <w:r>
          <w:fldChar w:fldCharType="separate"/>
        </w:r>
        <w:r w:rsidR="000306D0">
          <w:rPr>
            <w:noProof/>
          </w:rPr>
          <w:t>23</w:t>
        </w:r>
        <w:r>
          <w:rPr>
            <w:noProof/>
          </w:rPr>
          <w:fldChar w:fldCharType="end"/>
        </w:r>
      </w:p>
    </w:sdtContent>
  </w:sdt>
  <w:p w:rsidR="00342B24" w:rsidRDefault="00342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24" w:rsidRPr="00031E81" w:rsidRDefault="00342B24" w:rsidP="00031E81">
    <w:pPr>
      <w:pStyle w:val="Footer"/>
      <w:tabs>
        <w:tab w:val="clear" w:pos="4153"/>
        <w:tab w:val="clear" w:pos="8306"/>
        <w:tab w:val="center" w:pos="2835"/>
        <w:tab w:val="center" w:pos="4536"/>
        <w:tab w:val="right" w:pos="8789"/>
      </w:tabs>
      <w:spacing w:before="240"/>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2B75DB4"/>
    <w:multiLevelType w:val="hybridMultilevel"/>
    <w:tmpl w:val="B25E38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nsid w:val="0AB14867"/>
    <w:multiLevelType w:val="hybridMultilevel"/>
    <w:tmpl w:val="A6F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56E4F"/>
    <w:multiLevelType w:val="multilevel"/>
    <w:tmpl w:val="45DA40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7C3CC4"/>
    <w:multiLevelType w:val="hybridMultilevel"/>
    <w:tmpl w:val="DA5465F2"/>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4">
    <w:nsid w:val="0FAC658C"/>
    <w:multiLevelType w:val="hybridMultilevel"/>
    <w:tmpl w:val="ECB8D31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10B7CD9"/>
    <w:multiLevelType w:val="multilevel"/>
    <w:tmpl w:val="BA4CAEF8"/>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178C7EAA"/>
    <w:multiLevelType w:val="hybridMultilevel"/>
    <w:tmpl w:val="13E22C2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B310B4"/>
    <w:multiLevelType w:val="hybridMultilevel"/>
    <w:tmpl w:val="06CE904E"/>
    <w:lvl w:ilvl="0" w:tplc="9930435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C93AF5"/>
    <w:multiLevelType w:val="hybridMultilevel"/>
    <w:tmpl w:val="F59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66D6A"/>
    <w:multiLevelType w:val="hybridMultilevel"/>
    <w:tmpl w:val="A7FCE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2">
    <w:nsid w:val="2C737BC6"/>
    <w:multiLevelType w:val="hybridMultilevel"/>
    <w:tmpl w:val="FABC8E18"/>
    <w:lvl w:ilvl="0" w:tplc="C9CE586C">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D380AC0"/>
    <w:multiLevelType w:val="hybridMultilevel"/>
    <w:tmpl w:val="4306B42C"/>
    <w:lvl w:ilvl="0" w:tplc="0664A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2D957343"/>
    <w:multiLevelType w:val="multilevel"/>
    <w:tmpl w:val="75CA25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Calibri" w:hint="default"/>
        <w:b w:val="0"/>
        <w:sz w:val="26"/>
      </w:rPr>
    </w:lvl>
    <w:lvl w:ilvl="2">
      <w:start w:val="1"/>
      <w:numFmt w:val="decimal"/>
      <w:isLgl/>
      <w:lvlText w:val="%1.%2.%3."/>
      <w:lvlJc w:val="left"/>
      <w:pPr>
        <w:ind w:left="1800" w:hanging="720"/>
      </w:pPr>
      <w:rPr>
        <w:rFonts w:eastAsia="Calibri" w:hint="default"/>
        <w:b/>
        <w:sz w:val="26"/>
      </w:rPr>
    </w:lvl>
    <w:lvl w:ilvl="3">
      <w:start w:val="1"/>
      <w:numFmt w:val="decimal"/>
      <w:isLgl/>
      <w:lvlText w:val="%1.%2.%3.%4."/>
      <w:lvlJc w:val="left"/>
      <w:pPr>
        <w:ind w:left="2520" w:hanging="1080"/>
      </w:pPr>
      <w:rPr>
        <w:rFonts w:eastAsia="Calibri" w:hint="default"/>
        <w:b/>
        <w:sz w:val="26"/>
      </w:rPr>
    </w:lvl>
    <w:lvl w:ilvl="4">
      <w:start w:val="1"/>
      <w:numFmt w:val="decimal"/>
      <w:isLgl/>
      <w:lvlText w:val="%1.%2.%3.%4.%5."/>
      <w:lvlJc w:val="left"/>
      <w:pPr>
        <w:ind w:left="2880" w:hanging="1080"/>
      </w:pPr>
      <w:rPr>
        <w:rFonts w:eastAsia="Calibri" w:hint="default"/>
        <w:b/>
        <w:sz w:val="26"/>
      </w:rPr>
    </w:lvl>
    <w:lvl w:ilvl="5">
      <w:start w:val="1"/>
      <w:numFmt w:val="decimal"/>
      <w:isLgl/>
      <w:lvlText w:val="%1.%2.%3.%4.%5.%6."/>
      <w:lvlJc w:val="left"/>
      <w:pPr>
        <w:ind w:left="3600" w:hanging="1440"/>
      </w:pPr>
      <w:rPr>
        <w:rFonts w:eastAsia="Calibri" w:hint="default"/>
        <w:b/>
        <w:sz w:val="26"/>
      </w:rPr>
    </w:lvl>
    <w:lvl w:ilvl="6">
      <w:start w:val="1"/>
      <w:numFmt w:val="decimal"/>
      <w:isLgl/>
      <w:lvlText w:val="%1.%2.%3.%4.%5.%6.%7."/>
      <w:lvlJc w:val="left"/>
      <w:pPr>
        <w:ind w:left="4320" w:hanging="1800"/>
      </w:pPr>
      <w:rPr>
        <w:rFonts w:eastAsia="Calibri" w:hint="default"/>
        <w:b/>
        <w:sz w:val="26"/>
      </w:rPr>
    </w:lvl>
    <w:lvl w:ilvl="7">
      <w:start w:val="1"/>
      <w:numFmt w:val="decimal"/>
      <w:isLgl/>
      <w:lvlText w:val="%1.%2.%3.%4.%5.%6.%7.%8."/>
      <w:lvlJc w:val="left"/>
      <w:pPr>
        <w:ind w:left="4680" w:hanging="1800"/>
      </w:pPr>
      <w:rPr>
        <w:rFonts w:eastAsia="Calibri" w:hint="default"/>
        <w:b/>
        <w:sz w:val="26"/>
      </w:rPr>
    </w:lvl>
    <w:lvl w:ilvl="8">
      <w:start w:val="1"/>
      <w:numFmt w:val="decimal"/>
      <w:isLgl/>
      <w:lvlText w:val="%1.%2.%3.%4.%5.%6.%7.%8.%9."/>
      <w:lvlJc w:val="left"/>
      <w:pPr>
        <w:ind w:left="5400" w:hanging="2160"/>
      </w:pPr>
      <w:rPr>
        <w:rFonts w:eastAsia="Calibri" w:hint="default"/>
        <w:b/>
        <w:sz w:val="26"/>
      </w:rPr>
    </w:lvl>
  </w:abstractNum>
  <w:abstractNum w:abstractNumId="15">
    <w:nsid w:val="306309D7"/>
    <w:multiLevelType w:val="hybridMultilevel"/>
    <w:tmpl w:val="56E03E80"/>
    <w:lvl w:ilvl="0" w:tplc="157EFEA4">
      <w:start w:val="2"/>
      <w:numFmt w:val="bullet"/>
      <w:lvlText w:val="-"/>
      <w:lvlJc w:val="left"/>
      <w:pPr>
        <w:ind w:left="436" w:hanging="360"/>
      </w:pPr>
      <w:rPr>
        <w:rFonts w:ascii="Times New Roman" w:eastAsia="Calibri" w:hAnsi="Times New Roman" w:cs="Times New Roman"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nsid w:val="35096AC0"/>
    <w:multiLevelType w:val="hybridMultilevel"/>
    <w:tmpl w:val="111A65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35D8648C"/>
    <w:multiLevelType w:val="hybridMultilevel"/>
    <w:tmpl w:val="FAE01D66"/>
    <w:lvl w:ilvl="0" w:tplc="4C5002CC">
      <w:start w:val="4"/>
      <w:numFmt w:val="decimal"/>
      <w:lvlText w:val="%1."/>
      <w:lvlJc w:val="left"/>
      <w:pPr>
        <w:ind w:left="720" w:hanging="360"/>
      </w:pPr>
      <w:rPr>
        <w:rFonts w:ascii="Times New Roman" w:hAnsi="Times New Roman" w:cs="Times New Roman"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243125"/>
    <w:multiLevelType w:val="hybridMultilevel"/>
    <w:tmpl w:val="2FE01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A800637"/>
    <w:multiLevelType w:val="hybridMultilevel"/>
    <w:tmpl w:val="961C50C0"/>
    <w:lvl w:ilvl="0" w:tplc="5F78E77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6AA381A"/>
    <w:multiLevelType w:val="multilevel"/>
    <w:tmpl w:val="1B20E04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F86DF5"/>
    <w:multiLevelType w:val="hybridMultilevel"/>
    <w:tmpl w:val="6B66B9CA"/>
    <w:lvl w:ilvl="0" w:tplc="29A286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4A65421F"/>
    <w:multiLevelType w:val="hybridMultilevel"/>
    <w:tmpl w:val="BE1E1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75666"/>
    <w:multiLevelType w:val="multilevel"/>
    <w:tmpl w:val="B92AFE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27BC6"/>
    <w:multiLevelType w:val="hybridMultilevel"/>
    <w:tmpl w:val="50703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38126D"/>
    <w:multiLevelType w:val="hybridMultilevel"/>
    <w:tmpl w:val="46F6B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7">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8">
    <w:nsid w:val="54AD4B86"/>
    <w:multiLevelType w:val="hybridMultilevel"/>
    <w:tmpl w:val="222E9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7DB2538"/>
    <w:multiLevelType w:val="hybridMultilevel"/>
    <w:tmpl w:val="125E15A4"/>
    <w:lvl w:ilvl="0" w:tplc="8C9EEF52">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950582"/>
    <w:multiLevelType w:val="hybridMultilevel"/>
    <w:tmpl w:val="FC6A0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2928E8"/>
    <w:multiLevelType w:val="hybridMultilevel"/>
    <w:tmpl w:val="C55AC12A"/>
    <w:lvl w:ilvl="0" w:tplc="D81E9AB0">
      <w:start w:val="1"/>
      <w:numFmt w:val="decimal"/>
      <w:lvlText w:val="%1)"/>
      <w:lvlJc w:val="left"/>
      <w:pPr>
        <w:ind w:left="1353" w:hanging="360"/>
      </w:p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32">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33">
    <w:nsid w:val="626223F9"/>
    <w:multiLevelType w:val="hybridMultilevel"/>
    <w:tmpl w:val="08F64814"/>
    <w:lvl w:ilvl="0" w:tplc="06B218B4">
      <w:start w:val="1"/>
      <w:numFmt w:val="decimal"/>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4">
    <w:nsid w:val="68793941"/>
    <w:multiLevelType w:val="hybridMultilevel"/>
    <w:tmpl w:val="6AEEB9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71B0355C"/>
    <w:multiLevelType w:val="hybridMultilevel"/>
    <w:tmpl w:val="DBEC87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760312FD"/>
    <w:multiLevelType w:val="hybridMultilevel"/>
    <w:tmpl w:val="AC5020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nsid w:val="76892602"/>
    <w:multiLevelType w:val="multilevel"/>
    <w:tmpl w:val="CABAC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122438"/>
    <w:multiLevelType w:val="hybridMultilevel"/>
    <w:tmpl w:val="F82C7C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nsid w:val="791A1B8F"/>
    <w:multiLevelType w:val="hybridMultilevel"/>
    <w:tmpl w:val="D31C76CE"/>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1">
    <w:nsid w:val="7CB15703"/>
    <w:multiLevelType w:val="hybridMultilevel"/>
    <w:tmpl w:val="935A544C"/>
    <w:lvl w:ilvl="0" w:tplc="157EFE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7"/>
  </w:num>
  <w:num w:numId="4">
    <w:abstractNumId w:val="41"/>
  </w:num>
  <w:num w:numId="5">
    <w:abstractNumId w:val="15"/>
  </w:num>
  <w:num w:numId="6">
    <w:abstractNumId w:val="36"/>
  </w:num>
  <w:num w:numId="7">
    <w:abstractNumId w:val="34"/>
  </w:num>
  <w:num w:numId="8">
    <w:abstractNumId w:val="16"/>
  </w:num>
  <w:num w:numId="9">
    <w:abstractNumId w:val="10"/>
  </w:num>
  <w:num w:numId="10">
    <w:abstractNumId w:val="8"/>
  </w:num>
  <w:num w:numId="11">
    <w:abstractNumId w:val="14"/>
  </w:num>
  <w:num w:numId="12">
    <w:abstractNumId w:val="4"/>
  </w:num>
  <w:num w:numId="13">
    <w:abstractNumId w:val="19"/>
  </w:num>
  <w:num w:numId="14">
    <w:abstractNumId w:val="21"/>
  </w:num>
  <w:num w:numId="15">
    <w:abstractNumId w:val="3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
  </w:num>
  <w:num w:numId="19">
    <w:abstractNumId w:val="38"/>
  </w:num>
  <w:num w:numId="20">
    <w:abstractNumId w:val="30"/>
  </w:num>
  <w:num w:numId="21">
    <w:abstractNumId w:val="2"/>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40"/>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lvlOverride w:ilvl="2"/>
    <w:lvlOverride w:ilvl="3"/>
    <w:lvlOverride w:ilvl="4"/>
    <w:lvlOverride w:ilvl="5"/>
    <w:lvlOverride w:ilvl="6"/>
    <w:lvlOverride w:ilvl="7"/>
    <w:lvlOverride w:ilvl="8"/>
  </w:num>
  <w:num w:numId="34">
    <w:abstractNumId w:val="39"/>
  </w:num>
  <w:num w:numId="35">
    <w:abstractNumId w:val="25"/>
  </w:num>
  <w:num w:numId="36">
    <w:abstractNumId w:val="1"/>
  </w:num>
  <w:num w:numId="37">
    <w:abstractNumId w:val="9"/>
  </w:num>
  <w:num w:numId="38">
    <w:abstractNumId w:val="22"/>
  </w:num>
  <w:num w:numId="39">
    <w:abstractNumId w:val="18"/>
  </w:num>
  <w:num w:numId="40">
    <w:abstractNumId w:val="28"/>
  </w:num>
  <w:num w:numId="41">
    <w:abstractNumId w:val="13"/>
  </w:num>
  <w:num w:numId="42">
    <w:abstractNumId w:val="24"/>
  </w:num>
  <w:num w:numId="43">
    <w:abstractNumId w:val="7"/>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5"/>
  </w:num>
  <w:num w:numId="4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E4"/>
    <w:rsid w:val="00002650"/>
    <w:rsid w:val="00004D2D"/>
    <w:rsid w:val="00014575"/>
    <w:rsid w:val="00014D2C"/>
    <w:rsid w:val="000279C2"/>
    <w:rsid w:val="000306D0"/>
    <w:rsid w:val="00031E81"/>
    <w:rsid w:val="000365B5"/>
    <w:rsid w:val="0003665B"/>
    <w:rsid w:val="0003669C"/>
    <w:rsid w:val="00037112"/>
    <w:rsid w:val="00040CF1"/>
    <w:rsid w:val="000517FB"/>
    <w:rsid w:val="00057EC4"/>
    <w:rsid w:val="00061D06"/>
    <w:rsid w:val="00063CE7"/>
    <w:rsid w:val="00064E6E"/>
    <w:rsid w:val="00073DA1"/>
    <w:rsid w:val="00077938"/>
    <w:rsid w:val="00080149"/>
    <w:rsid w:val="00080AAD"/>
    <w:rsid w:val="00080E25"/>
    <w:rsid w:val="0008596E"/>
    <w:rsid w:val="00090A11"/>
    <w:rsid w:val="00093165"/>
    <w:rsid w:val="00093C9B"/>
    <w:rsid w:val="00094382"/>
    <w:rsid w:val="000A1947"/>
    <w:rsid w:val="000A2325"/>
    <w:rsid w:val="000A4F7D"/>
    <w:rsid w:val="000A700E"/>
    <w:rsid w:val="000B1407"/>
    <w:rsid w:val="000B26DD"/>
    <w:rsid w:val="000B4320"/>
    <w:rsid w:val="000B477B"/>
    <w:rsid w:val="000B48F6"/>
    <w:rsid w:val="000B62D1"/>
    <w:rsid w:val="000B7A51"/>
    <w:rsid w:val="000C0244"/>
    <w:rsid w:val="000C088F"/>
    <w:rsid w:val="000C21A2"/>
    <w:rsid w:val="000C2E96"/>
    <w:rsid w:val="000D4D2D"/>
    <w:rsid w:val="000D56CF"/>
    <w:rsid w:val="000D6107"/>
    <w:rsid w:val="000D6C15"/>
    <w:rsid w:val="000D7708"/>
    <w:rsid w:val="000E0A47"/>
    <w:rsid w:val="000E2339"/>
    <w:rsid w:val="000E25CB"/>
    <w:rsid w:val="000E3638"/>
    <w:rsid w:val="000F18E9"/>
    <w:rsid w:val="000F41C5"/>
    <w:rsid w:val="000F5A18"/>
    <w:rsid w:val="000F7095"/>
    <w:rsid w:val="0010002C"/>
    <w:rsid w:val="00102ED4"/>
    <w:rsid w:val="00105A22"/>
    <w:rsid w:val="0010667E"/>
    <w:rsid w:val="00107B61"/>
    <w:rsid w:val="001108C1"/>
    <w:rsid w:val="00113886"/>
    <w:rsid w:val="00115328"/>
    <w:rsid w:val="00116672"/>
    <w:rsid w:val="001229DA"/>
    <w:rsid w:val="001233EC"/>
    <w:rsid w:val="00125780"/>
    <w:rsid w:val="001264B7"/>
    <w:rsid w:val="001275F2"/>
    <w:rsid w:val="001332BC"/>
    <w:rsid w:val="0013368C"/>
    <w:rsid w:val="00137030"/>
    <w:rsid w:val="00141086"/>
    <w:rsid w:val="0014139B"/>
    <w:rsid w:val="00145237"/>
    <w:rsid w:val="001453B9"/>
    <w:rsid w:val="00146B6C"/>
    <w:rsid w:val="00147364"/>
    <w:rsid w:val="001524DB"/>
    <w:rsid w:val="00165573"/>
    <w:rsid w:val="00166A33"/>
    <w:rsid w:val="00167E9E"/>
    <w:rsid w:val="00170AA7"/>
    <w:rsid w:val="0017144E"/>
    <w:rsid w:val="00174C88"/>
    <w:rsid w:val="00174CA0"/>
    <w:rsid w:val="00175460"/>
    <w:rsid w:val="00186405"/>
    <w:rsid w:val="00186695"/>
    <w:rsid w:val="00186846"/>
    <w:rsid w:val="00187068"/>
    <w:rsid w:val="001939C5"/>
    <w:rsid w:val="0019477D"/>
    <w:rsid w:val="00194F34"/>
    <w:rsid w:val="001A717B"/>
    <w:rsid w:val="001B0111"/>
    <w:rsid w:val="001B1956"/>
    <w:rsid w:val="001B1A0B"/>
    <w:rsid w:val="001B2004"/>
    <w:rsid w:val="001B4D00"/>
    <w:rsid w:val="001B60A5"/>
    <w:rsid w:val="001C1BDF"/>
    <w:rsid w:val="001C2162"/>
    <w:rsid w:val="001C3C50"/>
    <w:rsid w:val="001C6109"/>
    <w:rsid w:val="001D295E"/>
    <w:rsid w:val="001D68A6"/>
    <w:rsid w:val="001E4705"/>
    <w:rsid w:val="001E6333"/>
    <w:rsid w:val="001E63E7"/>
    <w:rsid w:val="001F0625"/>
    <w:rsid w:val="001F1367"/>
    <w:rsid w:val="001F6183"/>
    <w:rsid w:val="002010C5"/>
    <w:rsid w:val="00201BFB"/>
    <w:rsid w:val="002029D0"/>
    <w:rsid w:val="00204B47"/>
    <w:rsid w:val="00205380"/>
    <w:rsid w:val="00206398"/>
    <w:rsid w:val="00207F7C"/>
    <w:rsid w:val="00220BA9"/>
    <w:rsid w:val="00223A64"/>
    <w:rsid w:val="00226B68"/>
    <w:rsid w:val="002344FF"/>
    <w:rsid w:val="002377CA"/>
    <w:rsid w:val="00243E9E"/>
    <w:rsid w:val="002449DF"/>
    <w:rsid w:val="00250EC7"/>
    <w:rsid w:val="00254153"/>
    <w:rsid w:val="002542CB"/>
    <w:rsid w:val="00254F86"/>
    <w:rsid w:val="002554EC"/>
    <w:rsid w:val="0025794A"/>
    <w:rsid w:val="00263F0B"/>
    <w:rsid w:val="00270504"/>
    <w:rsid w:val="00272B0E"/>
    <w:rsid w:val="002775B5"/>
    <w:rsid w:val="00282962"/>
    <w:rsid w:val="00286A47"/>
    <w:rsid w:val="002876D3"/>
    <w:rsid w:val="00287C44"/>
    <w:rsid w:val="00291802"/>
    <w:rsid w:val="002918B8"/>
    <w:rsid w:val="00294A82"/>
    <w:rsid w:val="00295E8E"/>
    <w:rsid w:val="002A2B9F"/>
    <w:rsid w:val="002A3543"/>
    <w:rsid w:val="002A465C"/>
    <w:rsid w:val="002B0989"/>
    <w:rsid w:val="002C35F6"/>
    <w:rsid w:val="002C665E"/>
    <w:rsid w:val="002C6D74"/>
    <w:rsid w:val="002D168C"/>
    <w:rsid w:val="002D193E"/>
    <w:rsid w:val="002D6989"/>
    <w:rsid w:val="002D776A"/>
    <w:rsid w:val="002D7EEF"/>
    <w:rsid w:val="002E076C"/>
    <w:rsid w:val="002E2609"/>
    <w:rsid w:val="002E487D"/>
    <w:rsid w:val="002E7046"/>
    <w:rsid w:val="002E7CDF"/>
    <w:rsid w:val="002F0C22"/>
    <w:rsid w:val="002F3455"/>
    <w:rsid w:val="002F3505"/>
    <w:rsid w:val="002F424D"/>
    <w:rsid w:val="003017F3"/>
    <w:rsid w:val="00304296"/>
    <w:rsid w:val="00304418"/>
    <w:rsid w:val="003064A4"/>
    <w:rsid w:val="00311FFF"/>
    <w:rsid w:val="0031211B"/>
    <w:rsid w:val="00313734"/>
    <w:rsid w:val="00313A86"/>
    <w:rsid w:val="00320B2A"/>
    <w:rsid w:val="00323FB3"/>
    <w:rsid w:val="00327095"/>
    <w:rsid w:val="003307E4"/>
    <w:rsid w:val="00330C8F"/>
    <w:rsid w:val="00331140"/>
    <w:rsid w:val="00336923"/>
    <w:rsid w:val="00342B24"/>
    <w:rsid w:val="00343CCF"/>
    <w:rsid w:val="0034420B"/>
    <w:rsid w:val="00347123"/>
    <w:rsid w:val="00347DF9"/>
    <w:rsid w:val="00356A94"/>
    <w:rsid w:val="00364FC9"/>
    <w:rsid w:val="00370FC3"/>
    <w:rsid w:val="003720E5"/>
    <w:rsid w:val="0037291F"/>
    <w:rsid w:val="00372C57"/>
    <w:rsid w:val="00375127"/>
    <w:rsid w:val="00375ED6"/>
    <w:rsid w:val="0037748E"/>
    <w:rsid w:val="00381AD2"/>
    <w:rsid w:val="003825E1"/>
    <w:rsid w:val="00387699"/>
    <w:rsid w:val="00392FD3"/>
    <w:rsid w:val="00393D1D"/>
    <w:rsid w:val="00394676"/>
    <w:rsid w:val="003965FC"/>
    <w:rsid w:val="003A4281"/>
    <w:rsid w:val="003A695B"/>
    <w:rsid w:val="003A711B"/>
    <w:rsid w:val="003C0DF2"/>
    <w:rsid w:val="003C1862"/>
    <w:rsid w:val="003C1ED8"/>
    <w:rsid w:val="003C2A55"/>
    <w:rsid w:val="003D0BD5"/>
    <w:rsid w:val="003D1FA4"/>
    <w:rsid w:val="003D6041"/>
    <w:rsid w:val="003D673B"/>
    <w:rsid w:val="003E1C31"/>
    <w:rsid w:val="003E5AE9"/>
    <w:rsid w:val="00405E37"/>
    <w:rsid w:val="00407EA2"/>
    <w:rsid w:val="004111D7"/>
    <w:rsid w:val="00415560"/>
    <w:rsid w:val="00417BE8"/>
    <w:rsid w:val="004225FE"/>
    <w:rsid w:val="004265E6"/>
    <w:rsid w:val="00431A5E"/>
    <w:rsid w:val="0043215B"/>
    <w:rsid w:val="00432727"/>
    <w:rsid w:val="00442C16"/>
    <w:rsid w:val="00442DD7"/>
    <w:rsid w:val="004500E0"/>
    <w:rsid w:val="00451671"/>
    <w:rsid w:val="00451BCE"/>
    <w:rsid w:val="00455C97"/>
    <w:rsid w:val="00455CFF"/>
    <w:rsid w:val="0046113E"/>
    <w:rsid w:val="00461221"/>
    <w:rsid w:val="00463CB8"/>
    <w:rsid w:val="00471AEB"/>
    <w:rsid w:val="00476B59"/>
    <w:rsid w:val="00485A77"/>
    <w:rsid w:val="0049070E"/>
    <w:rsid w:val="004922A4"/>
    <w:rsid w:val="00492704"/>
    <w:rsid w:val="00493F7A"/>
    <w:rsid w:val="0049460A"/>
    <w:rsid w:val="004961D9"/>
    <w:rsid w:val="004A167F"/>
    <w:rsid w:val="004A2E9B"/>
    <w:rsid w:val="004A371B"/>
    <w:rsid w:val="004A6F45"/>
    <w:rsid w:val="004B17EE"/>
    <w:rsid w:val="004B3959"/>
    <w:rsid w:val="004D022C"/>
    <w:rsid w:val="004D3F49"/>
    <w:rsid w:val="004E188D"/>
    <w:rsid w:val="004E1D68"/>
    <w:rsid w:val="004E414D"/>
    <w:rsid w:val="004E44B9"/>
    <w:rsid w:val="004F228D"/>
    <w:rsid w:val="004F35C3"/>
    <w:rsid w:val="004F371F"/>
    <w:rsid w:val="004F683D"/>
    <w:rsid w:val="004F77D6"/>
    <w:rsid w:val="00501E31"/>
    <w:rsid w:val="00502ABB"/>
    <w:rsid w:val="0050396D"/>
    <w:rsid w:val="00505CEE"/>
    <w:rsid w:val="00507E1C"/>
    <w:rsid w:val="005203E4"/>
    <w:rsid w:val="0053480B"/>
    <w:rsid w:val="00536798"/>
    <w:rsid w:val="00542658"/>
    <w:rsid w:val="005458AB"/>
    <w:rsid w:val="00545A0B"/>
    <w:rsid w:val="00546974"/>
    <w:rsid w:val="00551F5C"/>
    <w:rsid w:val="00553FD7"/>
    <w:rsid w:val="0055513C"/>
    <w:rsid w:val="00555813"/>
    <w:rsid w:val="0055645C"/>
    <w:rsid w:val="005662F8"/>
    <w:rsid w:val="005728BC"/>
    <w:rsid w:val="005728F8"/>
    <w:rsid w:val="005739E7"/>
    <w:rsid w:val="00573D28"/>
    <w:rsid w:val="00574531"/>
    <w:rsid w:val="00576CF8"/>
    <w:rsid w:val="00580F25"/>
    <w:rsid w:val="0058372C"/>
    <w:rsid w:val="005849FA"/>
    <w:rsid w:val="005862A3"/>
    <w:rsid w:val="005A382D"/>
    <w:rsid w:val="005A4669"/>
    <w:rsid w:val="005A4E1E"/>
    <w:rsid w:val="005A7245"/>
    <w:rsid w:val="005B1A1A"/>
    <w:rsid w:val="005B78D2"/>
    <w:rsid w:val="005C05FE"/>
    <w:rsid w:val="005C455E"/>
    <w:rsid w:val="005D6995"/>
    <w:rsid w:val="005D6AC0"/>
    <w:rsid w:val="005D6FEC"/>
    <w:rsid w:val="005E6FD1"/>
    <w:rsid w:val="005F0BA2"/>
    <w:rsid w:val="005F2029"/>
    <w:rsid w:val="005F5B9B"/>
    <w:rsid w:val="005F733E"/>
    <w:rsid w:val="00602446"/>
    <w:rsid w:val="00602A4F"/>
    <w:rsid w:val="00602AA0"/>
    <w:rsid w:val="006037EC"/>
    <w:rsid w:val="0060702D"/>
    <w:rsid w:val="006107CF"/>
    <w:rsid w:val="00611F30"/>
    <w:rsid w:val="00613D24"/>
    <w:rsid w:val="00615209"/>
    <w:rsid w:val="006175D2"/>
    <w:rsid w:val="0062003F"/>
    <w:rsid w:val="006222B4"/>
    <w:rsid w:val="00643D98"/>
    <w:rsid w:val="006474AC"/>
    <w:rsid w:val="00647951"/>
    <w:rsid w:val="00650ABB"/>
    <w:rsid w:val="00651FF6"/>
    <w:rsid w:val="00660E9F"/>
    <w:rsid w:val="006642DF"/>
    <w:rsid w:val="00664F45"/>
    <w:rsid w:val="00671E0E"/>
    <w:rsid w:val="00674DF3"/>
    <w:rsid w:val="00681BDB"/>
    <w:rsid w:val="0068595A"/>
    <w:rsid w:val="0069259F"/>
    <w:rsid w:val="00695C4F"/>
    <w:rsid w:val="006A1BF2"/>
    <w:rsid w:val="006A4424"/>
    <w:rsid w:val="006B1D47"/>
    <w:rsid w:val="006B226D"/>
    <w:rsid w:val="006B38A4"/>
    <w:rsid w:val="006B6204"/>
    <w:rsid w:val="006D0443"/>
    <w:rsid w:val="006D14FB"/>
    <w:rsid w:val="006D1552"/>
    <w:rsid w:val="006D2F79"/>
    <w:rsid w:val="006D3E4C"/>
    <w:rsid w:val="006E0E0B"/>
    <w:rsid w:val="006E4707"/>
    <w:rsid w:val="006E645F"/>
    <w:rsid w:val="006F06DC"/>
    <w:rsid w:val="006F43FE"/>
    <w:rsid w:val="006F4FC9"/>
    <w:rsid w:val="006F71D6"/>
    <w:rsid w:val="006F747F"/>
    <w:rsid w:val="00701D1D"/>
    <w:rsid w:val="00706D39"/>
    <w:rsid w:val="00710E0A"/>
    <w:rsid w:val="00715E53"/>
    <w:rsid w:val="00716B23"/>
    <w:rsid w:val="007201F8"/>
    <w:rsid w:val="007229CF"/>
    <w:rsid w:val="00725FED"/>
    <w:rsid w:val="007275A5"/>
    <w:rsid w:val="00731D0A"/>
    <w:rsid w:val="00734942"/>
    <w:rsid w:val="00736686"/>
    <w:rsid w:val="007366B6"/>
    <w:rsid w:val="0074002F"/>
    <w:rsid w:val="00740C5A"/>
    <w:rsid w:val="00741F3E"/>
    <w:rsid w:val="007453CB"/>
    <w:rsid w:val="00750426"/>
    <w:rsid w:val="00755713"/>
    <w:rsid w:val="00757B08"/>
    <w:rsid w:val="0076063E"/>
    <w:rsid w:val="00766117"/>
    <w:rsid w:val="00766A0B"/>
    <w:rsid w:val="00771C0B"/>
    <w:rsid w:val="00773646"/>
    <w:rsid w:val="0077457C"/>
    <w:rsid w:val="00785A03"/>
    <w:rsid w:val="007969BA"/>
    <w:rsid w:val="007B3206"/>
    <w:rsid w:val="007B4E59"/>
    <w:rsid w:val="007B5CBF"/>
    <w:rsid w:val="007C5D86"/>
    <w:rsid w:val="007C5F57"/>
    <w:rsid w:val="007C7420"/>
    <w:rsid w:val="007D1DFA"/>
    <w:rsid w:val="007D5B54"/>
    <w:rsid w:val="007F081A"/>
    <w:rsid w:val="007F5871"/>
    <w:rsid w:val="007F6C0F"/>
    <w:rsid w:val="007F6D7A"/>
    <w:rsid w:val="007F730F"/>
    <w:rsid w:val="0080128B"/>
    <w:rsid w:val="008013FC"/>
    <w:rsid w:val="008066E6"/>
    <w:rsid w:val="00814996"/>
    <w:rsid w:val="00815F24"/>
    <w:rsid w:val="00823ED8"/>
    <w:rsid w:val="0082675A"/>
    <w:rsid w:val="008278E6"/>
    <w:rsid w:val="00830468"/>
    <w:rsid w:val="00831094"/>
    <w:rsid w:val="0083270A"/>
    <w:rsid w:val="008330E6"/>
    <w:rsid w:val="00834B6E"/>
    <w:rsid w:val="00840377"/>
    <w:rsid w:val="00852DAF"/>
    <w:rsid w:val="00857788"/>
    <w:rsid w:val="00870544"/>
    <w:rsid w:val="00874583"/>
    <w:rsid w:val="00877B13"/>
    <w:rsid w:val="00877B84"/>
    <w:rsid w:val="00884048"/>
    <w:rsid w:val="008918EA"/>
    <w:rsid w:val="00892B6A"/>
    <w:rsid w:val="00894C39"/>
    <w:rsid w:val="00896573"/>
    <w:rsid w:val="008A3D7A"/>
    <w:rsid w:val="008A3DAC"/>
    <w:rsid w:val="008A452A"/>
    <w:rsid w:val="008A5CD2"/>
    <w:rsid w:val="008A5E14"/>
    <w:rsid w:val="008A6580"/>
    <w:rsid w:val="008A6A67"/>
    <w:rsid w:val="008A7BDF"/>
    <w:rsid w:val="008B05ED"/>
    <w:rsid w:val="008B0FC9"/>
    <w:rsid w:val="008B3A40"/>
    <w:rsid w:val="008B6AA8"/>
    <w:rsid w:val="008C358B"/>
    <w:rsid w:val="008C5C99"/>
    <w:rsid w:val="008D7261"/>
    <w:rsid w:val="008E00B4"/>
    <w:rsid w:val="008E1AE2"/>
    <w:rsid w:val="008E7B84"/>
    <w:rsid w:val="008E7BA9"/>
    <w:rsid w:val="008F5410"/>
    <w:rsid w:val="008F57A1"/>
    <w:rsid w:val="008F5E73"/>
    <w:rsid w:val="00904728"/>
    <w:rsid w:val="00906C4F"/>
    <w:rsid w:val="00911D36"/>
    <w:rsid w:val="00921306"/>
    <w:rsid w:val="00921A64"/>
    <w:rsid w:val="00922558"/>
    <w:rsid w:val="0092689E"/>
    <w:rsid w:val="009270CF"/>
    <w:rsid w:val="00927D08"/>
    <w:rsid w:val="0093182A"/>
    <w:rsid w:val="00931EB4"/>
    <w:rsid w:val="009333B5"/>
    <w:rsid w:val="00941F88"/>
    <w:rsid w:val="009426E4"/>
    <w:rsid w:val="00943496"/>
    <w:rsid w:val="00944B4F"/>
    <w:rsid w:val="009468E0"/>
    <w:rsid w:val="009469B2"/>
    <w:rsid w:val="00950A00"/>
    <w:rsid w:val="00950B0B"/>
    <w:rsid w:val="00953724"/>
    <w:rsid w:val="0095570F"/>
    <w:rsid w:val="009562BB"/>
    <w:rsid w:val="00960173"/>
    <w:rsid w:val="009605AE"/>
    <w:rsid w:val="00962698"/>
    <w:rsid w:val="00965509"/>
    <w:rsid w:val="00972CAA"/>
    <w:rsid w:val="00982A87"/>
    <w:rsid w:val="00984892"/>
    <w:rsid w:val="00985B42"/>
    <w:rsid w:val="00995AB7"/>
    <w:rsid w:val="00995E25"/>
    <w:rsid w:val="00995FBE"/>
    <w:rsid w:val="00996059"/>
    <w:rsid w:val="00996A1B"/>
    <w:rsid w:val="009A04B3"/>
    <w:rsid w:val="009A0EDB"/>
    <w:rsid w:val="009A5A6F"/>
    <w:rsid w:val="009A7470"/>
    <w:rsid w:val="009A74ED"/>
    <w:rsid w:val="009B0CD1"/>
    <w:rsid w:val="009B4056"/>
    <w:rsid w:val="009B5F3C"/>
    <w:rsid w:val="009C24B7"/>
    <w:rsid w:val="009C3ABB"/>
    <w:rsid w:val="009C4EE3"/>
    <w:rsid w:val="009D179D"/>
    <w:rsid w:val="009D1F3B"/>
    <w:rsid w:val="009D5433"/>
    <w:rsid w:val="009D6D8F"/>
    <w:rsid w:val="009E016C"/>
    <w:rsid w:val="009E3002"/>
    <w:rsid w:val="009F1D33"/>
    <w:rsid w:val="009F1FEC"/>
    <w:rsid w:val="009F2212"/>
    <w:rsid w:val="009F52F8"/>
    <w:rsid w:val="009F5A42"/>
    <w:rsid w:val="009F5B56"/>
    <w:rsid w:val="00A0054B"/>
    <w:rsid w:val="00A01F51"/>
    <w:rsid w:val="00A02018"/>
    <w:rsid w:val="00A0582B"/>
    <w:rsid w:val="00A05915"/>
    <w:rsid w:val="00A13E5D"/>
    <w:rsid w:val="00A1481E"/>
    <w:rsid w:val="00A204D1"/>
    <w:rsid w:val="00A2285D"/>
    <w:rsid w:val="00A2438E"/>
    <w:rsid w:val="00A2445E"/>
    <w:rsid w:val="00A26551"/>
    <w:rsid w:val="00A27020"/>
    <w:rsid w:val="00A317C9"/>
    <w:rsid w:val="00A33762"/>
    <w:rsid w:val="00A51333"/>
    <w:rsid w:val="00A518CD"/>
    <w:rsid w:val="00A54FC4"/>
    <w:rsid w:val="00A57FB9"/>
    <w:rsid w:val="00A64DC8"/>
    <w:rsid w:val="00A672C4"/>
    <w:rsid w:val="00A708C9"/>
    <w:rsid w:val="00A74C17"/>
    <w:rsid w:val="00A81C80"/>
    <w:rsid w:val="00A81D76"/>
    <w:rsid w:val="00A8246A"/>
    <w:rsid w:val="00A8293A"/>
    <w:rsid w:val="00A829CB"/>
    <w:rsid w:val="00A8554F"/>
    <w:rsid w:val="00A86C5B"/>
    <w:rsid w:val="00A94975"/>
    <w:rsid w:val="00AA1195"/>
    <w:rsid w:val="00AA16EC"/>
    <w:rsid w:val="00AA4DF0"/>
    <w:rsid w:val="00AB7B58"/>
    <w:rsid w:val="00AC302A"/>
    <w:rsid w:val="00AC385E"/>
    <w:rsid w:val="00AC3B37"/>
    <w:rsid w:val="00AC677C"/>
    <w:rsid w:val="00AC7A0E"/>
    <w:rsid w:val="00AD0A98"/>
    <w:rsid w:val="00AD587D"/>
    <w:rsid w:val="00AD649A"/>
    <w:rsid w:val="00AE2C59"/>
    <w:rsid w:val="00AE5144"/>
    <w:rsid w:val="00AF2191"/>
    <w:rsid w:val="00B00EBC"/>
    <w:rsid w:val="00B04543"/>
    <w:rsid w:val="00B05BC3"/>
    <w:rsid w:val="00B07CDB"/>
    <w:rsid w:val="00B11E8B"/>
    <w:rsid w:val="00B11F3F"/>
    <w:rsid w:val="00B14F3B"/>
    <w:rsid w:val="00B21C14"/>
    <w:rsid w:val="00B23CA1"/>
    <w:rsid w:val="00B23E8B"/>
    <w:rsid w:val="00B24FEF"/>
    <w:rsid w:val="00B260BA"/>
    <w:rsid w:val="00B31A90"/>
    <w:rsid w:val="00B332D2"/>
    <w:rsid w:val="00B35A44"/>
    <w:rsid w:val="00B40E08"/>
    <w:rsid w:val="00B41ED3"/>
    <w:rsid w:val="00B42EBD"/>
    <w:rsid w:val="00B45736"/>
    <w:rsid w:val="00B5355F"/>
    <w:rsid w:val="00B560E9"/>
    <w:rsid w:val="00B61856"/>
    <w:rsid w:val="00B64AC9"/>
    <w:rsid w:val="00B66416"/>
    <w:rsid w:val="00B74DC5"/>
    <w:rsid w:val="00B83E1D"/>
    <w:rsid w:val="00B846AA"/>
    <w:rsid w:val="00B901DF"/>
    <w:rsid w:val="00B97B6D"/>
    <w:rsid w:val="00BA022B"/>
    <w:rsid w:val="00BA0C63"/>
    <w:rsid w:val="00BA7BDF"/>
    <w:rsid w:val="00BB7BCE"/>
    <w:rsid w:val="00BC102F"/>
    <w:rsid w:val="00BC3F82"/>
    <w:rsid w:val="00BC62BA"/>
    <w:rsid w:val="00BD3F0C"/>
    <w:rsid w:val="00BD71FE"/>
    <w:rsid w:val="00BD76B9"/>
    <w:rsid w:val="00BE2A4E"/>
    <w:rsid w:val="00BE338C"/>
    <w:rsid w:val="00BE5C4F"/>
    <w:rsid w:val="00BF11D2"/>
    <w:rsid w:val="00BF2589"/>
    <w:rsid w:val="00BF443A"/>
    <w:rsid w:val="00BF6259"/>
    <w:rsid w:val="00C01881"/>
    <w:rsid w:val="00C054F7"/>
    <w:rsid w:val="00C07801"/>
    <w:rsid w:val="00C141FD"/>
    <w:rsid w:val="00C179D1"/>
    <w:rsid w:val="00C225E0"/>
    <w:rsid w:val="00C2358F"/>
    <w:rsid w:val="00C23E39"/>
    <w:rsid w:val="00C27CE6"/>
    <w:rsid w:val="00C30312"/>
    <w:rsid w:val="00C31C0D"/>
    <w:rsid w:val="00C32BC4"/>
    <w:rsid w:val="00C37995"/>
    <w:rsid w:val="00C400B0"/>
    <w:rsid w:val="00C43F2D"/>
    <w:rsid w:val="00C45AD0"/>
    <w:rsid w:val="00C45DE1"/>
    <w:rsid w:val="00C4755B"/>
    <w:rsid w:val="00C50030"/>
    <w:rsid w:val="00C62A09"/>
    <w:rsid w:val="00C62BE6"/>
    <w:rsid w:val="00C705BE"/>
    <w:rsid w:val="00C71010"/>
    <w:rsid w:val="00C737E4"/>
    <w:rsid w:val="00C74769"/>
    <w:rsid w:val="00C75667"/>
    <w:rsid w:val="00C761EC"/>
    <w:rsid w:val="00C851A9"/>
    <w:rsid w:val="00C933CD"/>
    <w:rsid w:val="00C94571"/>
    <w:rsid w:val="00CA2802"/>
    <w:rsid w:val="00CA6106"/>
    <w:rsid w:val="00CB33F9"/>
    <w:rsid w:val="00CB52A2"/>
    <w:rsid w:val="00CB77A1"/>
    <w:rsid w:val="00CB7939"/>
    <w:rsid w:val="00CB7F8E"/>
    <w:rsid w:val="00CC2A7D"/>
    <w:rsid w:val="00CC55F6"/>
    <w:rsid w:val="00CE1320"/>
    <w:rsid w:val="00CE2B36"/>
    <w:rsid w:val="00CE6E47"/>
    <w:rsid w:val="00CF1F49"/>
    <w:rsid w:val="00CF74AF"/>
    <w:rsid w:val="00D03FAC"/>
    <w:rsid w:val="00D05193"/>
    <w:rsid w:val="00D12E37"/>
    <w:rsid w:val="00D13229"/>
    <w:rsid w:val="00D21316"/>
    <w:rsid w:val="00D27A4B"/>
    <w:rsid w:val="00D31C46"/>
    <w:rsid w:val="00D32443"/>
    <w:rsid w:val="00D36DB2"/>
    <w:rsid w:val="00D37ED9"/>
    <w:rsid w:val="00D410B9"/>
    <w:rsid w:val="00D44281"/>
    <w:rsid w:val="00D46395"/>
    <w:rsid w:val="00D46D25"/>
    <w:rsid w:val="00D477F8"/>
    <w:rsid w:val="00D51D36"/>
    <w:rsid w:val="00D65213"/>
    <w:rsid w:val="00D80E27"/>
    <w:rsid w:val="00D81545"/>
    <w:rsid w:val="00D91A99"/>
    <w:rsid w:val="00D91FB7"/>
    <w:rsid w:val="00D92379"/>
    <w:rsid w:val="00D94E39"/>
    <w:rsid w:val="00D959D8"/>
    <w:rsid w:val="00D97FC4"/>
    <w:rsid w:val="00DA1990"/>
    <w:rsid w:val="00DA3419"/>
    <w:rsid w:val="00DA34E6"/>
    <w:rsid w:val="00DA4047"/>
    <w:rsid w:val="00DA53A0"/>
    <w:rsid w:val="00DA62B9"/>
    <w:rsid w:val="00DB0893"/>
    <w:rsid w:val="00DB26AD"/>
    <w:rsid w:val="00DB3D01"/>
    <w:rsid w:val="00DB4688"/>
    <w:rsid w:val="00DB65BE"/>
    <w:rsid w:val="00DD04D8"/>
    <w:rsid w:val="00DD13B4"/>
    <w:rsid w:val="00DD1493"/>
    <w:rsid w:val="00DD2161"/>
    <w:rsid w:val="00DD53B1"/>
    <w:rsid w:val="00DD7729"/>
    <w:rsid w:val="00DE152E"/>
    <w:rsid w:val="00DE2EBA"/>
    <w:rsid w:val="00DE33F8"/>
    <w:rsid w:val="00DE3419"/>
    <w:rsid w:val="00DE4209"/>
    <w:rsid w:val="00DF17AE"/>
    <w:rsid w:val="00DF721F"/>
    <w:rsid w:val="00E0728C"/>
    <w:rsid w:val="00E1060E"/>
    <w:rsid w:val="00E12D40"/>
    <w:rsid w:val="00E12E44"/>
    <w:rsid w:val="00E155F8"/>
    <w:rsid w:val="00E2170E"/>
    <w:rsid w:val="00E372DC"/>
    <w:rsid w:val="00E4759E"/>
    <w:rsid w:val="00E47667"/>
    <w:rsid w:val="00E507E6"/>
    <w:rsid w:val="00E50C6A"/>
    <w:rsid w:val="00E54476"/>
    <w:rsid w:val="00E54EB0"/>
    <w:rsid w:val="00E63CCA"/>
    <w:rsid w:val="00E63F70"/>
    <w:rsid w:val="00E66446"/>
    <w:rsid w:val="00E673A7"/>
    <w:rsid w:val="00E727E3"/>
    <w:rsid w:val="00E7514B"/>
    <w:rsid w:val="00E76E6C"/>
    <w:rsid w:val="00E77A7B"/>
    <w:rsid w:val="00E94C8B"/>
    <w:rsid w:val="00EA05B1"/>
    <w:rsid w:val="00EA4D54"/>
    <w:rsid w:val="00EA4D5C"/>
    <w:rsid w:val="00EB3124"/>
    <w:rsid w:val="00EB47AF"/>
    <w:rsid w:val="00EC7FF6"/>
    <w:rsid w:val="00ED0457"/>
    <w:rsid w:val="00ED3F4E"/>
    <w:rsid w:val="00ED4509"/>
    <w:rsid w:val="00ED69A9"/>
    <w:rsid w:val="00ED69B6"/>
    <w:rsid w:val="00EE1093"/>
    <w:rsid w:val="00EE2D2B"/>
    <w:rsid w:val="00EE3B44"/>
    <w:rsid w:val="00EE4721"/>
    <w:rsid w:val="00EE48C0"/>
    <w:rsid w:val="00EF02AD"/>
    <w:rsid w:val="00EF3958"/>
    <w:rsid w:val="00EF4E1E"/>
    <w:rsid w:val="00F024C1"/>
    <w:rsid w:val="00F10112"/>
    <w:rsid w:val="00F156EF"/>
    <w:rsid w:val="00F1586E"/>
    <w:rsid w:val="00F15879"/>
    <w:rsid w:val="00F16C44"/>
    <w:rsid w:val="00F16CA4"/>
    <w:rsid w:val="00F16D2B"/>
    <w:rsid w:val="00F17696"/>
    <w:rsid w:val="00F1776D"/>
    <w:rsid w:val="00F204C8"/>
    <w:rsid w:val="00F207B2"/>
    <w:rsid w:val="00F20B41"/>
    <w:rsid w:val="00F23DC5"/>
    <w:rsid w:val="00F2645E"/>
    <w:rsid w:val="00F26CCB"/>
    <w:rsid w:val="00F32D99"/>
    <w:rsid w:val="00F33BDA"/>
    <w:rsid w:val="00F34E35"/>
    <w:rsid w:val="00F3695F"/>
    <w:rsid w:val="00F41497"/>
    <w:rsid w:val="00F4566F"/>
    <w:rsid w:val="00F52FE1"/>
    <w:rsid w:val="00F54E1A"/>
    <w:rsid w:val="00F55B5A"/>
    <w:rsid w:val="00F55DC5"/>
    <w:rsid w:val="00F568E1"/>
    <w:rsid w:val="00F60E96"/>
    <w:rsid w:val="00F644AD"/>
    <w:rsid w:val="00F656FA"/>
    <w:rsid w:val="00F72BF3"/>
    <w:rsid w:val="00F7361E"/>
    <w:rsid w:val="00F76A5A"/>
    <w:rsid w:val="00F827C3"/>
    <w:rsid w:val="00F82BA5"/>
    <w:rsid w:val="00F85AEF"/>
    <w:rsid w:val="00F91173"/>
    <w:rsid w:val="00F95C85"/>
    <w:rsid w:val="00F96EAE"/>
    <w:rsid w:val="00FA490B"/>
    <w:rsid w:val="00FA5104"/>
    <w:rsid w:val="00FB0A98"/>
    <w:rsid w:val="00FB1142"/>
    <w:rsid w:val="00FB351D"/>
    <w:rsid w:val="00FB5DEC"/>
    <w:rsid w:val="00FB74F3"/>
    <w:rsid w:val="00FB7BEA"/>
    <w:rsid w:val="00FC0A07"/>
    <w:rsid w:val="00FC0F22"/>
    <w:rsid w:val="00FC3119"/>
    <w:rsid w:val="00FD0838"/>
    <w:rsid w:val="00FE254B"/>
    <w:rsid w:val="00FE43D2"/>
    <w:rsid w:val="00FE62AA"/>
    <w:rsid w:val="00FF11D7"/>
    <w:rsid w:val="00FF2B4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FA"/>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qFormat/>
    <w:rsid w:val="000D4D2D"/>
    <w:pPr>
      <w:spacing w:before="360"/>
    </w:pPr>
    <w:rPr>
      <w:rFonts w:asciiTheme="majorHAnsi" w:hAnsiTheme="majorHAnsi"/>
      <w:b/>
      <w:bCs/>
      <w:caps/>
      <w:sz w:val="24"/>
      <w:szCs w:val="24"/>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qFormat/>
    <w:rsid w:val="00A54FC4"/>
    <w:pPr>
      <w:spacing w:before="240"/>
    </w:pPr>
    <w:rPr>
      <w:rFonts w:asciiTheme="minorHAnsi" w:hAnsiTheme="minorHAnsi"/>
      <w:b/>
      <w:bCs/>
      <w:sz w:val="20"/>
      <w:szCs w:val="20"/>
    </w:r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30468"/>
    <w:rPr>
      <w:sz w:val="20"/>
      <w:szCs w:val="20"/>
    </w:rPr>
  </w:style>
  <w:style w:type="character" w:customStyle="1" w:styleId="FootnoteTextChar">
    <w:name w:val="Footnote Text Char"/>
    <w:basedOn w:val="DefaultParagraphFont"/>
    <w:link w:val="FootnoteText"/>
    <w:uiPriority w:val="99"/>
    <w:semiHidden/>
    <w:rsid w:val="00830468"/>
    <w:rPr>
      <w:sz w:val="20"/>
      <w:szCs w:val="20"/>
    </w:rPr>
  </w:style>
  <w:style w:type="character" w:styleId="FootnoteReference">
    <w:name w:val="footnote reference"/>
    <w:basedOn w:val="DefaultParagraphFont"/>
    <w:uiPriority w:val="99"/>
    <w:semiHidden/>
    <w:unhideWhenUsed/>
    <w:rsid w:val="00830468"/>
    <w:rPr>
      <w:vertAlign w:val="superscript"/>
    </w:rPr>
  </w:style>
  <w:style w:type="paragraph" w:styleId="NormalWeb">
    <w:name w:val="Normal (Web)"/>
    <w:basedOn w:val="Normal"/>
    <w:uiPriority w:val="99"/>
    <w:unhideWhenUsed/>
    <w:rsid w:val="008A5CD2"/>
    <w:pPr>
      <w:spacing w:before="100" w:beforeAutospacing="1" w:after="100" w:afterAutospacing="1"/>
    </w:pPr>
    <w:rPr>
      <w:rFonts w:eastAsia="Times New Roman" w:cs="Times New Roman"/>
      <w:sz w:val="24"/>
      <w:szCs w:val="24"/>
      <w:lang w:eastAsia="lv-LV"/>
    </w:rPr>
  </w:style>
  <w:style w:type="paragraph" w:customStyle="1" w:styleId="Default">
    <w:name w:val="Default"/>
    <w:rsid w:val="00E12D40"/>
    <w:pPr>
      <w:autoSpaceDE w:val="0"/>
      <w:autoSpaceDN w:val="0"/>
      <w:adjustRightInd w:val="0"/>
    </w:pPr>
    <w:rPr>
      <w:rFonts w:cs="Times New Roman"/>
      <w:color w:val="000000"/>
      <w:sz w:val="24"/>
      <w:szCs w:val="24"/>
    </w:rPr>
  </w:style>
  <w:style w:type="character" w:styleId="Emphasis">
    <w:name w:val="Emphasis"/>
    <w:basedOn w:val="DefaultParagraphFont"/>
    <w:uiPriority w:val="20"/>
    <w:qFormat/>
    <w:rsid w:val="00F10112"/>
    <w:rPr>
      <w:i/>
      <w:iCs/>
      <w:sz w:val="24"/>
      <w:szCs w:val="24"/>
      <w:bdr w:val="none" w:sz="0" w:space="0" w:color="auto" w:frame="1"/>
      <w:vertAlign w:val="baseline"/>
    </w:rPr>
  </w:style>
  <w:style w:type="paragraph" w:styleId="TOC3">
    <w:name w:val="toc 3"/>
    <w:basedOn w:val="Normal"/>
    <w:next w:val="Normal"/>
    <w:autoRedefine/>
    <w:uiPriority w:val="39"/>
    <w:unhideWhenUsed/>
    <w:qFormat/>
    <w:rsid w:val="00831094"/>
    <w:pPr>
      <w:ind w:left="280"/>
    </w:pPr>
    <w:rPr>
      <w:rFonts w:asciiTheme="minorHAnsi" w:hAnsiTheme="minorHAnsi"/>
      <w:sz w:val="20"/>
      <w:szCs w:val="20"/>
    </w:rPr>
  </w:style>
  <w:style w:type="character" w:styleId="FollowedHyperlink">
    <w:name w:val="FollowedHyperlink"/>
    <w:basedOn w:val="DefaultParagraphFont"/>
    <w:uiPriority w:val="99"/>
    <w:semiHidden/>
    <w:unhideWhenUsed/>
    <w:rsid w:val="00A0054B"/>
    <w:rPr>
      <w:color w:val="800080" w:themeColor="followedHyperlink"/>
      <w:u w:val="single"/>
    </w:rPr>
  </w:style>
  <w:style w:type="paragraph" w:customStyle="1" w:styleId="Funkcijasbold">
    <w:name w:val="Funkcijas_bold"/>
    <w:basedOn w:val="Normal"/>
    <w:rsid w:val="00080149"/>
    <w:pPr>
      <w:spacing w:after="120"/>
      <w:jc w:val="both"/>
    </w:pPr>
    <w:rPr>
      <w:rFonts w:cs="Times New Roman"/>
      <w:b/>
      <w:bCs/>
      <w:sz w:val="24"/>
      <w:szCs w:val="24"/>
    </w:rPr>
  </w:style>
  <w:style w:type="paragraph" w:customStyle="1" w:styleId="naislab">
    <w:name w:val="naislab"/>
    <w:basedOn w:val="Normal"/>
    <w:rsid w:val="00EE4721"/>
    <w:pPr>
      <w:spacing w:before="75" w:after="75"/>
      <w:jc w:val="right"/>
    </w:pPr>
    <w:rPr>
      <w:rFonts w:cs="Times New Roman"/>
      <w:sz w:val="24"/>
      <w:szCs w:val="24"/>
      <w:lang w:eastAsia="lv-LV"/>
    </w:rPr>
  </w:style>
  <w:style w:type="character" w:customStyle="1" w:styleId="spelle">
    <w:name w:val="spelle"/>
    <w:basedOn w:val="DefaultParagraphFont"/>
    <w:rsid w:val="00EE4721"/>
  </w:style>
  <w:style w:type="table" w:customStyle="1" w:styleId="TableGrid3">
    <w:name w:val="Table Grid3"/>
    <w:basedOn w:val="TableNormal"/>
    <w:next w:val="TableGrid"/>
    <w:uiPriority w:val="59"/>
    <w:rsid w:val="007201F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F721F"/>
    <w:pPr>
      <w:ind w:left="560"/>
    </w:pPr>
    <w:rPr>
      <w:rFonts w:asciiTheme="minorHAnsi" w:hAnsiTheme="minorHAnsi"/>
      <w:sz w:val="20"/>
      <w:szCs w:val="20"/>
    </w:rPr>
  </w:style>
  <w:style w:type="paragraph" w:styleId="TOC5">
    <w:name w:val="toc 5"/>
    <w:basedOn w:val="Normal"/>
    <w:next w:val="Normal"/>
    <w:autoRedefine/>
    <w:uiPriority w:val="39"/>
    <w:unhideWhenUsed/>
    <w:rsid w:val="00DF721F"/>
    <w:pPr>
      <w:ind w:left="840"/>
    </w:pPr>
    <w:rPr>
      <w:rFonts w:asciiTheme="minorHAnsi" w:hAnsiTheme="minorHAnsi"/>
      <w:sz w:val="20"/>
      <w:szCs w:val="20"/>
    </w:rPr>
  </w:style>
  <w:style w:type="paragraph" w:styleId="TOC6">
    <w:name w:val="toc 6"/>
    <w:basedOn w:val="Normal"/>
    <w:next w:val="Normal"/>
    <w:autoRedefine/>
    <w:uiPriority w:val="39"/>
    <w:unhideWhenUsed/>
    <w:rsid w:val="00DF721F"/>
    <w:pPr>
      <w:ind w:left="1120"/>
    </w:pPr>
    <w:rPr>
      <w:rFonts w:asciiTheme="minorHAnsi" w:hAnsiTheme="minorHAnsi"/>
      <w:sz w:val="20"/>
      <w:szCs w:val="20"/>
    </w:rPr>
  </w:style>
  <w:style w:type="paragraph" w:styleId="TOC7">
    <w:name w:val="toc 7"/>
    <w:basedOn w:val="Normal"/>
    <w:next w:val="Normal"/>
    <w:autoRedefine/>
    <w:uiPriority w:val="39"/>
    <w:unhideWhenUsed/>
    <w:rsid w:val="00DF721F"/>
    <w:pPr>
      <w:ind w:left="1400"/>
    </w:pPr>
    <w:rPr>
      <w:rFonts w:asciiTheme="minorHAnsi" w:hAnsiTheme="minorHAnsi"/>
      <w:sz w:val="20"/>
      <w:szCs w:val="20"/>
    </w:rPr>
  </w:style>
  <w:style w:type="paragraph" w:styleId="TOC8">
    <w:name w:val="toc 8"/>
    <w:basedOn w:val="Normal"/>
    <w:next w:val="Normal"/>
    <w:autoRedefine/>
    <w:uiPriority w:val="39"/>
    <w:unhideWhenUsed/>
    <w:rsid w:val="00DF721F"/>
    <w:pPr>
      <w:ind w:left="1680"/>
    </w:pPr>
    <w:rPr>
      <w:rFonts w:asciiTheme="minorHAnsi" w:hAnsiTheme="minorHAnsi"/>
      <w:sz w:val="20"/>
      <w:szCs w:val="20"/>
    </w:rPr>
  </w:style>
  <w:style w:type="paragraph" w:styleId="TOC9">
    <w:name w:val="toc 9"/>
    <w:basedOn w:val="Normal"/>
    <w:next w:val="Normal"/>
    <w:autoRedefine/>
    <w:uiPriority w:val="39"/>
    <w:unhideWhenUsed/>
    <w:rsid w:val="00DF721F"/>
    <w:pPr>
      <w:ind w:left="19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FA"/>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qFormat/>
    <w:rsid w:val="000D4D2D"/>
    <w:pPr>
      <w:spacing w:before="360"/>
    </w:pPr>
    <w:rPr>
      <w:rFonts w:asciiTheme="majorHAnsi" w:hAnsiTheme="majorHAnsi"/>
      <w:b/>
      <w:bCs/>
      <w:caps/>
      <w:sz w:val="24"/>
      <w:szCs w:val="24"/>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qFormat/>
    <w:rsid w:val="00A54FC4"/>
    <w:pPr>
      <w:spacing w:before="240"/>
    </w:pPr>
    <w:rPr>
      <w:rFonts w:asciiTheme="minorHAnsi" w:hAnsiTheme="minorHAnsi"/>
      <w:b/>
      <w:bCs/>
      <w:sz w:val="20"/>
      <w:szCs w:val="20"/>
    </w:r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30468"/>
    <w:rPr>
      <w:sz w:val="20"/>
      <w:szCs w:val="20"/>
    </w:rPr>
  </w:style>
  <w:style w:type="character" w:customStyle="1" w:styleId="FootnoteTextChar">
    <w:name w:val="Footnote Text Char"/>
    <w:basedOn w:val="DefaultParagraphFont"/>
    <w:link w:val="FootnoteText"/>
    <w:uiPriority w:val="99"/>
    <w:semiHidden/>
    <w:rsid w:val="00830468"/>
    <w:rPr>
      <w:sz w:val="20"/>
      <w:szCs w:val="20"/>
    </w:rPr>
  </w:style>
  <w:style w:type="character" w:styleId="FootnoteReference">
    <w:name w:val="footnote reference"/>
    <w:basedOn w:val="DefaultParagraphFont"/>
    <w:uiPriority w:val="99"/>
    <w:semiHidden/>
    <w:unhideWhenUsed/>
    <w:rsid w:val="00830468"/>
    <w:rPr>
      <w:vertAlign w:val="superscript"/>
    </w:rPr>
  </w:style>
  <w:style w:type="paragraph" w:styleId="NormalWeb">
    <w:name w:val="Normal (Web)"/>
    <w:basedOn w:val="Normal"/>
    <w:uiPriority w:val="99"/>
    <w:unhideWhenUsed/>
    <w:rsid w:val="008A5CD2"/>
    <w:pPr>
      <w:spacing w:before="100" w:beforeAutospacing="1" w:after="100" w:afterAutospacing="1"/>
    </w:pPr>
    <w:rPr>
      <w:rFonts w:eastAsia="Times New Roman" w:cs="Times New Roman"/>
      <w:sz w:val="24"/>
      <w:szCs w:val="24"/>
      <w:lang w:eastAsia="lv-LV"/>
    </w:rPr>
  </w:style>
  <w:style w:type="paragraph" w:customStyle="1" w:styleId="Default">
    <w:name w:val="Default"/>
    <w:rsid w:val="00E12D40"/>
    <w:pPr>
      <w:autoSpaceDE w:val="0"/>
      <w:autoSpaceDN w:val="0"/>
      <w:adjustRightInd w:val="0"/>
    </w:pPr>
    <w:rPr>
      <w:rFonts w:cs="Times New Roman"/>
      <w:color w:val="000000"/>
      <w:sz w:val="24"/>
      <w:szCs w:val="24"/>
    </w:rPr>
  </w:style>
  <w:style w:type="character" w:styleId="Emphasis">
    <w:name w:val="Emphasis"/>
    <w:basedOn w:val="DefaultParagraphFont"/>
    <w:uiPriority w:val="20"/>
    <w:qFormat/>
    <w:rsid w:val="00F10112"/>
    <w:rPr>
      <w:i/>
      <w:iCs/>
      <w:sz w:val="24"/>
      <w:szCs w:val="24"/>
      <w:bdr w:val="none" w:sz="0" w:space="0" w:color="auto" w:frame="1"/>
      <w:vertAlign w:val="baseline"/>
    </w:rPr>
  </w:style>
  <w:style w:type="paragraph" w:styleId="TOC3">
    <w:name w:val="toc 3"/>
    <w:basedOn w:val="Normal"/>
    <w:next w:val="Normal"/>
    <w:autoRedefine/>
    <w:uiPriority w:val="39"/>
    <w:unhideWhenUsed/>
    <w:qFormat/>
    <w:rsid w:val="00831094"/>
    <w:pPr>
      <w:ind w:left="280"/>
    </w:pPr>
    <w:rPr>
      <w:rFonts w:asciiTheme="minorHAnsi" w:hAnsiTheme="minorHAnsi"/>
      <w:sz w:val="20"/>
      <w:szCs w:val="20"/>
    </w:rPr>
  </w:style>
  <w:style w:type="character" w:styleId="FollowedHyperlink">
    <w:name w:val="FollowedHyperlink"/>
    <w:basedOn w:val="DefaultParagraphFont"/>
    <w:uiPriority w:val="99"/>
    <w:semiHidden/>
    <w:unhideWhenUsed/>
    <w:rsid w:val="00A0054B"/>
    <w:rPr>
      <w:color w:val="800080" w:themeColor="followedHyperlink"/>
      <w:u w:val="single"/>
    </w:rPr>
  </w:style>
  <w:style w:type="paragraph" w:customStyle="1" w:styleId="Funkcijasbold">
    <w:name w:val="Funkcijas_bold"/>
    <w:basedOn w:val="Normal"/>
    <w:rsid w:val="00080149"/>
    <w:pPr>
      <w:spacing w:after="120"/>
      <w:jc w:val="both"/>
    </w:pPr>
    <w:rPr>
      <w:rFonts w:cs="Times New Roman"/>
      <w:b/>
      <w:bCs/>
      <w:sz w:val="24"/>
      <w:szCs w:val="24"/>
    </w:rPr>
  </w:style>
  <w:style w:type="paragraph" w:customStyle="1" w:styleId="naislab">
    <w:name w:val="naislab"/>
    <w:basedOn w:val="Normal"/>
    <w:rsid w:val="00EE4721"/>
    <w:pPr>
      <w:spacing w:before="75" w:after="75"/>
      <w:jc w:val="right"/>
    </w:pPr>
    <w:rPr>
      <w:rFonts w:cs="Times New Roman"/>
      <w:sz w:val="24"/>
      <w:szCs w:val="24"/>
      <w:lang w:eastAsia="lv-LV"/>
    </w:rPr>
  </w:style>
  <w:style w:type="character" w:customStyle="1" w:styleId="spelle">
    <w:name w:val="spelle"/>
    <w:basedOn w:val="DefaultParagraphFont"/>
    <w:rsid w:val="00EE4721"/>
  </w:style>
  <w:style w:type="table" w:customStyle="1" w:styleId="TableGrid3">
    <w:name w:val="Table Grid3"/>
    <w:basedOn w:val="TableNormal"/>
    <w:next w:val="TableGrid"/>
    <w:uiPriority w:val="59"/>
    <w:rsid w:val="007201F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F721F"/>
    <w:pPr>
      <w:ind w:left="560"/>
    </w:pPr>
    <w:rPr>
      <w:rFonts w:asciiTheme="minorHAnsi" w:hAnsiTheme="minorHAnsi"/>
      <w:sz w:val="20"/>
      <w:szCs w:val="20"/>
    </w:rPr>
  </w:style>
  <w:style w:type="paragraph" w:styleId="TOC5">
    <w:name w:val="toc 5"/>
    <w:basedOn w:val="Normal"/>
    <w:next w:val="Normal"/>
    <w:autoRedefine/>
    <w:uiPriority w:val="39"/>
    <w:unhideWhenUsed/>
    <w:rsid w:val="00DF721F"/>
    <w:pPr>
      <w:ind w:left="840"/>
    </w:pPr>
    <w:rPr>
      <w:rFonts w:asciiTheme="minorHAnsi" w:hAnsiTheme="minorHAnsi"/>
      <w:sz w:val="20"/>
      <w:szCs w:val="20"/>
    </w:rPr>
  </w:style>
  <w:style w:type="paragraph" w:styleId="TOC6">
    <w:name w:val="toc 6"/>
    <w:basedOn w:val="Normal"/>
    <w:next w:val="Normal"/>
    <w:autoRedefine/>
    <w:uiPriority w:val="39"/>
    <w:unhideWhenUsed/>
    <w:rsid w:val="00DF721F"/>
    <w:pPr>
      <w:ind w:left="1120"/>
    </w:pPr>
    <w:rPr>
      <w:rFonts w:asciiTheme="minorHAnsi" w:hAnsiTheme="minorHAnsi"/>
      <w:sz w:val="20"/>
      <w:szCs w:val="20"/>
    </w:rPr>
  </w:style>
  <w:style w:type="paragraph" w:styleId="TOC7">
    <w:name w:val="toc 7"/>
    <w:basedOn w:val="Normal"/>
    <w:next w:val="Normal"/>
    <w:autoRedefine/>
    <w:uiPriority w:val="39"/>
    <w:unhideWhenUsed/>
    <w:rsid w:val="00DF721F"/>
    <w:pPr>
      <w:ind w:left="1400"/>
    </w:pPr>
    <w:rPr>
      <w:rFonts w:asciiTheme="minorHAnsi" w:hAnsiTheme="minorHAnsi"/>
      <w:sz w:val="20"/>
      <w:szCs w:val="20"/>
    </w:rPr>
  </w:style>
  <w:style w:type="paragraph" w:styleId="TOC8">
    <w:name w:val="toc 8"/>
    <w:basedOn w:val="Normal"/>
    <w:next w:val="Normal"/>
    <w:autoRedefine/>
    <w:uiPriority w:val="39"/>
    <w:unhideWhenUsed/>
    <w:rsid w:val="00DF721F"/>
    <w:pPr>
      <w:ind w:left="1680"/>
    </w:pPr>
    <w:rPr>
      <w:rFonts w:asciiTheme="minorHAnsi" w:hAnsiTheme="minorHAnsi"/>
      <w:sz w:val="20"/>
      <w:szCs w:val="20"/>
    </w:rPr>
  </w:style>
  <w:style w:type="paragraph" w:styleId="TOC9">
    <w:name w:val="toc 9"/>
    <w:basedOn w:val="Normal"/>
    <w:next w:val="Normal"/>
    <w:autoRedefine/>
    <w:uiPriority w:val="39"/>
    <w:unhideWhenUsed/>
    <w:rsid w:val="00DF721F"/>
    <w:pPr>
      <w:ind w:left="19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6044">
      <w:bodyDiv w:val="1"/>
      <w:marLeft w:val="0"/>
      <w:marRight w:val="0"/>
      <w:marTop w:val="0"/>
      <w:marBottom w:val="0"/>
      <w:divBdr>
        <w:top w:val="none" w:sz="0" w:space="0" w:color="auto"/>
        <w:left w:val="none" w:sz="0" w:space="0" w:color="auto"/>
        <w:bottom w:val="none" w:sz="0" w:space="0" w:color="auto"/>
        <w:right w:val="none" w:sz="0" w:space="0" w:color="auto"/>
      </w:divBdr>
    </w:div>
    <w:div w:id="107552530">
      <w:bodyDiv w:val="1"/>
      <w:marLeft w:val="0"/>
      <w:marRight w:val="0"/>
      <w:marTop w:val="0"/>
      <w:marBottom w:val="0"/>
      <w:divBdr>
        <w:top w:val="none" w:sz="0" w:space="0" w:color="auto"/>
        <w:left w:val="none" w:sz="0" w:space="0" w:color="auto"/>
        <w:bottom w:val="none" w:sz="0" w:space="0" w:color="auto"/>
        <w:right w:val="none" w:sz="0" w:space="0" w:color="auto"/>
      </w:divBdr>
    </w:div>
    <w:div w:id="156188871">
      <w:bodyDiv w:val="1"/>
      <w:marLeft w:val="0"/>
      <w:marRight w:val="0"/>
      <w:marTop w:val="0"/>
      <w:marBottom w:val="0"/>
      <w:divBdr>
        <w:top w:val="none" w:sz="0" w:space="0" w:color="auto"/>
        <w:left w:val="none" w:sz="0" w:space="0" w:color="auto"/>
        <w:bottom w:val="none" w:sz="0" w:space="0" w:color="auto"/>
        <w:right w:val="none" w:sz="0" w:space="0" w:color="auto"/>
      </w:divBdr>
      <w:divsChild>
        <w:div w:id="74206831">
          <w:marLeft w:val="547"/>
          <w:marRight w:val="0"/>
          <w:marTop w:val="0"/>
          <w:marBottom w:val="0"/>
          <w:divBdr>
            <w:top w:val="none" w:sz="0" w:space="0" w:color="auto"/>
            <w:left w:val="none" w:sz="0" w:space="0" w:color="auto"/>
            <w:bottom w:val="none" w:sz="0" w:space="0" w:color="auto"/>
            <w:right w:val="none" w:sz="0" w:space="0" w:color="auto"/>
          </w:divBdr>
        </w:div>
        <w:div w:id="323169489">
          <w:marLeft w:val="547"/>
          <w:marRight w:val="0"/>
          <w:marTop w:val="0"/>
          <w:marBottom w:val="0"/>
          <w:divBdr>
            <w:top w:val="none" w:sz="0" w:space="0" w:color="auto"/>
            <w:left w:val="none" w:sz="0" w:space="0" w:color="auto"/>
            <w:bottom w:val="none" w:sz="0" w:space="0" w:color="auto"/>
            <w:right w:val="none" w:sz="0" w:space="0" w:color="auto"/>
          </w:divBdr>
        </w:div>
        <w:div w:id="417409901">
          <w:marLeft w:val="547"/>
          <w:marRight w:val="0"/>
          <w:marTop w:val="0"/>
          <w:marBottom w:val="0"/>
          <w:divBdr>
            <w:top w:val="none" w:sz="0" w:space="0" w:color="auto"/>
            <w:left w:val="none" w:sz="0" w:space="0" w:color="auto"/>
            <w:bottom w:val="none" w:sz="0" w:space="0" w:color="auto"/>
            <w:right w:val="none" w:sz="0" w:space="0" w:color="auto"/>
          </w:divBdr>
        </w:div>
        <w:div w:id="1326284162">
          <w:marLeft w:val="547"/>
          <w:marRight w:val="0"/>
          <w:marTop w:val="0"/>
          <w:marBottom w:val="0"/>
          <w:divBdr>
            <w:top w:val="none" w:sz="0" w:space="0" w:color="auto"/>
            <w:left w:val="none" w:sz="0" w:space="0" w:color="auto"/>
            <w:bottom w:val="none" w:sz="0" w:space="0" w:color="auto"/>
            <w:right w:val="none" w:sz="0" w:space="0" w:color="auto"/>
          </w:divBdr>
        </w:div>
      </w:divsChild>
    </w:div>
    <w:div w:id="247421555">
      <w:bodyDiv w:val="1"/>
      <w:marLeft w:val="0"/>
      <w:marRight w:val="0"/>
      <w:marTop w:val="0"/>
      <w:marBottom w:val="0"/>
      <w:divBdr>
        <w:top w:val="none" w:sz="0" w:space="0" w:color="auto"/>
        <w:left w:val="none" w:sz="0" w:space="0" w:color="auto"/>
        <w:bottom w:val="none" w:sz="0" w:space="0" w:color="auto"/>
        <w:right w:val="none" w:sz="0" w:space="0" w:color="auto"/>
      </w:divBdr>
    </w:div>
    <w:div w:id="311910033">
      <w:bodyDiv w:val="1"/>
      <w:marLeft w:val="0"/>
      <w:marRight w:val="0"/>
      <w:marTop w:val="0"/>
      <w:marBottom w:val="0"/>
      <w:divBdr>
        <w:top w:val="none" w:sz="0" w:space="0" w:color="auto"/>
        <w:left w:val="none" w:sz="0" w:space="0" w:color="auto"/>
        <w:bottom w:val="none" w:sz="0" w:space="0" w:color="auto"/>
        <w:right w:val="none" w:sz="0" w:space="0" w:color="auto"/>
      </w:divBdr>
    </w:div>
    <w:div w:id="317223232">
      <w:bodyDiv w:val="1"/>
      <w:marLeft w:val="0"/>
      <w:marRight w:val="0"/>
      <w:marTop w:val="0"/>
      <w:marBottom w:val="0"/>
      <w:divBdr>
        <w:top w:val="none" w:sz="0" w:space="0" w:color="auto"/>
        <w:left w:val="none" w:sz="0" w:space="0" w:color="auto"/>
        <w:bottom w:val="none" w:sz="0" w:space="0" w:color="auto"/>
        <w:right w:val="none" w:sz="0" w:space="0" w:color="auto"/>
      </w:divBdr>
    </w:div>
    <w:div w:id="405223857">
      <w:bodyDiv w:val="1"/>
      <w:marLeft w:val="0"/>
      <w:marRight w:val="0"/>
      <w:marTop w:val="0"/>
      <w:marBottom w:val="0"/>
      <w:divBdr>
        <w:top w:val="none" w:sz="0" w:space="0" w:color="auto"/>
        <w:left w:val="none" w:sz="0" w:space="0" w:color="auto"/>
        <w:bottom w:val="none" w:sz="0" w:space="0" w:color="auto"/>
        <w:right w:val="none" w:sz="0" w:space="0" w:color="auto"/>
      </w:divBdr>
    </w:div>
    <w:div w:id="414014612">
      <w:bodyDiv w:val="1"/>
      <w:marLeft w:val="0"/>
      <w:marRight w:val="0"/>
      <w:marTop w:val="0"/>
      <w:marBottom w:val="0"/>
      <w:divBdr>
        <w:top w:val="none" w:sz="0" w:space="0" w:color="auto"/>
        <w:left w:val="none" w:sz="0" w:space="0" w:color="auto"/>
        <w:bottom w:val="none" w:sz="0" w:space="0" w:color="auto"/>
        <w:right w:val="none" w:sz="0" w:space="0" w:color="auto"/>
      </w:divBdr>
    </w:div>
    <w:div w:id="555893885">
      <w:bodyDiv w:val="1"/>
      <w:marLeft w:val="0"/>
      <w:marRight w:val="0"/>
      <w:marTop w:val="0"/>
      <w:marBottom w:val="0"/>
      <w:divBdr>
        <w:top w:val="none" w:sz="0" w:space="0" w:color="auto"/>
        <w:left w:val="none" w:sz="0" w:space="0" w:color="auto"/>
        <w:bottom w:val="none" w:sz="0" w:space="0" w:color="auto"/>
        <w:right w:val="none" w:sz="0" w:space="0" w:color="auto"/>
      </w:divBdr>
    </w:div>
    <w:div w:id="712264858">
      <w:bodyDiv w:val="1"/>
      <w:marLeft w:val="0"/>
      <w:marRight w:val="0"/>
      <w:marTop w:val="0"/>
      <w:marBottom w:val="0"/>
      <w:divBdr>
        <w:top w:val="none" w:sz="0" w:space="0" w:color="auto"/>
        <w:left w:val="none" w:sz="0" w:space="0" w:color="auto"/>
        <w:bottom w:val="none" w:sz="0" w:space="0" w:color="auto"/>
        <w:right w:val="none" w:sz="0" w:space="0" w:color="auto"/>
      </w:divBdr>
    </w:div>
    <w:div w:id="775248898">
      <w:bodyDiv w:val="1"/>
      <w:marLeft w:val="0"/>
      <w:marRight w:val="0"/>
      <w:marTop w:val="0"/>
      <w:marBottom w:val="0"/>
      <w:divBdr>
        <w:top w:val="none" w:sz="0" w:space="0" w:color="auto"/>
        <w:left w:val="none" w:sz="0" w:space="0" w:color="auto"/>
        <w:bottom w:val="none" w:sz="0" w:space="0" w:color="auto"/>
        <w:right w:val="none" w:sz="0" w:space="0" w:color="auto"/>
      </w:divBdr>
    </w:div>
    <w:div w:id="802164191">
      <w:bodyDiv w:val="1"/>
      <w:marLeft w:val="0"/>
      <w:marRight w:val="0"/>
      <w:marTop w:val="0"/>
      <w:marBottom w:val="0"/>
      <w:divBdr>
        <w:top w:val="none" w:sz="0" w:space="0" w:color="auto"/>
        <w:left w:val="none" w:sz="0" w:space="0" w:color="auto"/>
        <w:bottom w:val="none" w:sz="0" w:space="0" w:color="auto"/>
        <w:right w:val="none" w:sz="0" w:space="0" w:color="auto"/>
      </w:divBdr>
    </w:div>
    <w:div w:id="847134541">
      <w:bodyDiv w:val="1"/>
      <w:marLeft w:val="0"/>
      <w:marRight w:val="0"/>
      <w:marTop w:val="0"/>
      <w:marBottom w:val="0"/>
      <w:divBdr>
        <w:top w:val="none" w:sz="0" w:space="0" w:color="auto"/>
        <w:left w:val="none" w:sz="0" w:space="0" w:color="auto"/>
        <w:bottom w:val="none" w:sz="0" w:space="0" w:color="auto"/>
        <w:right w:val="none" w:sz="0" w:space="0" w:color="auto"/>
      </w:divBdr>
    </w:div>
    <w:div w:id="863785555">
      <w:bodyDiv w:val="1"/>
      <w:marLeft w:val="0"/>
      <w:marRight w:val="0"/>
      <w:marTop w:val="0"/>
      <w:marBottom w:val="0"/>
      <w:divBdr>
        <w:top w:val="none" w:sz="0" w:space="0" w:color="auto"/>
        <w:left w:val="none" w:sz="0" w:space="0" w:color="auto"/>
        <w:bottom w:val="none" w:sz="0" w:space="0" w:color="auto"/>
        <w:right w:val="none" w:sz="0" w:space="0" w:color="auto"/>
      </w:divBdr>
    </w:div>
    <w:div w:id="936254249">
      <w:bodyDiv w:val="1"/>
      <w:marLeft w:val="0"/>
      <w:marRight w:val="0"/>
      <w:marTop w:val="0"/>
      <w:marBottom w:val="0"/>
      <w:divBdr>
        <w:top w:val="none" w:sz="0" w:space="0" w:color="auto"/>
        <w:left w:val="none" w:sz="0" w:space="0" w:color="auto"/>
        <w:bottom w:val="none" w:sz="0" w:space="0" w:color="auto"/>
        <w:right w:val="none" w:sz="0" w:space="0" w:color="auto"/>
      </w:divBdr>
    </w:div>
    <w:div w:id="1047727047">
      <w:bodyDiv w:val="1"/>
      <w:marLeft w:val="0"/>
      <w:marRight w:val="0"/>
      <w:marTop w:val="0"/>
      <w:marBottom w:val="0"/>
      <w:divBdr>
        <w:top w:val="none" w:sz="0" w:space="0" w:color="auto"/>
        <w:left w:val="none" w:sz="0" w:space="0" w:color="auto"/>
        <w:bottom w:val="none" w:sz="0" w:space="0" w:color="auto"/>
        <w:right w:val="none" w:sz="0" w:space="0" w:color="auto"/>
      </w:divBdr>
    </w:div>
    <w:div w:id="1109859820">
      <w:bodyDiv w:val="1"/>
      <w:marLeft w:val="0"/>
      <w:marRight w:val="0"/>
      <w:marTop w:val="0"/>
      <w:marBottom w:val="0"/>
      <w:divBdr>
        <w:top w:val="none" w:sz="0" w:space="0" w:color="auto"/>
        <w:left w:val="none" w:sz="0" w:space="0" w:color="auto"/>
        <w:bottom w:val="none" w:sz="0" w:space="0" w:color="auto"/>
        <w:right w:val="none" w:sz="0" w:space="0" w:color="auto"/>
      </w:divBdr>
    </w:div>
    <w:div w:id="1131826126">
      <w:bodyDiv w:val="1"/>
      <w:marLeft w:val="0"/>
      <w:marRight w:val="0"/>
      <w:marTop w:val="0"/>
      <w:marBottom w:val="0"/>
      <w:divBdr>
        <w:top w:val="none" w:sz="0" w:space="0" w:color="auto"/>
        <w:left w:val="none" w:sz="0" w:space="0" w:color="auto"/>
        <w:bottom w:val="none" w:sz="0" w:space="0" w:color="auto"/>
        <w:right w:val="none" w:sz="0" w:space="0" w:color="auto"/>
      </w:divBdr>
    </w:div>
    <w:div w:id="1197086529">
      <w:bodyDiv w:val="1"/>
      <w:marLeft w:val="0"/>
      <w:marRight w:val="0"/>
      <w:marTop w:val="0"/>
      <w:marBottom w:val="0"/>
      <w:divBdr>
        <w:top w:val="none" w:sz="0" w:space="0" w:color="auto"/>
        <w:left w:val="none" w:sz="0" w:space="0" w:color="auto"/>
        <w:bottom w:val="none" w:sz="0" w:space="0" w:color="auto"/>
        <w:right w:val="none" w:sz="0" w:space="0" w:color="auto"/>
      </w:divBdr>
    </w:div>
    <w:div w:id="1315838233">
      <w:bodyDiv w:val="1"/>
      <w:marLeft w:val="0"/>
      <w:marRight w:val="0"/>
      <w:marTop w:val="0"/>
      <w:marBottom w:val="0"/>
      <w:divBdr>
        <w:top w:val="none" w:sz="0" w:space="0" w:color="auto"/>
        <w:left w:val="none" w:sz="0" w:space="0" w:color="auto"/>
        <w:bottom w:val="none" w:sz="0" w:space="0" w:color="auto"/>
        <w:right w:val="none" w:sz="0" w:space="0" w:color="auto"/>
      </w:divBdr>
    </w:div>
    <w:div w:id="1460339598">
      <w:bodyDiv w:val="1"/>
      <w:marLeft w:val="0"/>
      <w:marRight w:val="0"/>
      <w:marTop w:val="0"/>
      <w:marBottom w:val="0"/>
      <w:divBdr>
        <w:top w:val="none" w:sz="0" w:space="0" w:color="auto"/>
        <w:left w:val="none" w:sz="0" w:space="0" w:color="auto"/>
        <w:bottom w:val="none" w:sz="0" w:space="0" w:color="auto"/>
        <w:right w:val="none" w:sz="0" w:space="0" w:color="auto"/>
      </w:divBdr>
    </w:div>
    <w:div w:id="1477259980">
      <w:bodyDiv w:val="1"/>
      <w:marLeft w:val="0"/>
      <w:marRight w:val="0"/>
      <w:marTop w:val="0"/>
      <w:marBottom w:val="0"/>
      <w:divBdr>
        <w:top w:val="none" w:sz="0" w:space="0" w:color="auto"/>
        <w:left w:val="none" w:sz="0" w:space="0" w:color="auto"/>
        <w:bottom w:val="none" w:sz="0" w:space="0" w:color="auto"/>
        <w:right w:val="none" w:sz="0" w:space="0" w:color="auto"/>
      </w:divBdr>
    </w:div>
    <w:div w:id="1508406004">
      <w:bodyDiv w:val="1"/>
      <w:marLeft w:val="0"/>
      <w:marRight w:val="0"/>
      <w:marTop w:val="0"/>
      <w:marBottom w:val="0"/>
      <w:divBdr>
        <w:top w:val="none" w:sz="0" w:space="0" w:color="auto"/>
        <w:left w:val="none" w:sz="0" w:space="0" w:color="auto"/>
        <w:bottom w:val="none" w:sz="0" w:space="0" w:color="auto"/>
        <w:right w:val="none" w:sz="0" w:space="0" w:color="auto"/>
      </w:divBdr>
      <w:divsChild>
        <w:div w:id="1288705101">
          <w:marLeft w:val="0"/>
          <w:marRight w:val="0"/>
          <w:marTop w:val="0"/>
          <w:marBottom w:val="0"/>
          <w:divBdr>
            <w:top w:val="none" w:sz="0" w:space="0" w:color="auto"/>
            <w:left w:val="none" w:sz="0" w:space="0" w:color="auto"/>
            <w:bottom w:val="none" w:sz="0" w:space="0" w:color="auto"/>
            <w:right w:val="none" w:sz="0" w:space="0" w:color="auto"/>
          </w:divBdr>
          <w:divsChild>
            <w:div w:id="1376855888">
              <w:marLeft w:val="0"/>
              <w:marRight w:val="0"/>
              <w:marTop w:val="0"/>
              <w:marBottom w:val="0"/>
              <w:divBdr>
                <w:top w:val="none" w:sz="0" w:space="0" w:color="auto"/>
                <w:left w:val="none" w:sz="0" w:space="0" w:color="auto"/>
                <w:bottom w:val="none" w:sz="0" w:space="0" w:color="auto"/>
                <w:right w:val="none" w:sz="0" w:space="0" w:color="auto"/>
              </w:divBdr>
              <w:divsChild>
                <w:div w:id="334069424">
                  <w:marLeft w:val="0"/>
                  <w:marRight w:val="0"/>
                  <w:marTop w:val="0"/>
                  <w:marBottom w:val="0"/>
                  <w:divBdr>
                    <w:top w:val="none" w:sz="0" w:space="0" w:color="auto"/>
                    <w:left w:val="none" w:sz="0" w:space="0" w:color="auto"/>
                    <w:bottom w:val="none" w:sz="0" w:space="0" w:color="auto"/>
                    <w:right w:val="none" w:sz="0" w:space="0" w:color="auto"/>
                  </w:divBdr>
                  <w:divsChild>
                    <w:div w:id="1492064558">
                      <w:marLeft w:val="0"/>
                      <w:marRight w:val="0"/>
                      <w:marTop w:val="0"/>
                      <w:marBottom w:val="0"/>
                      <w:divBdr>
                        <w:top w:val="none" w:sz="0" w:space="0" w:color="auto"/>
                        <w:left w:val="none" w:sz="0" w:space="0" w:color="auto"/>
                        <w:bottom w:val="none" w:sz="0" w:space="0" w:color="auto"/>
                        <w:right w:val="none" w:sz="0" w:space="0" w:color="auto"/>
                      </w:divBdr>
                      <w:divsChild>
                        <w:div w:id="1914535907">
                          <w:marLeft w:val="0"/>
                          <w:marRight w:val="0"/>
                          <w:marTop w:val="0"/>
                          <w:marBottom w:val="0"/>
                          <w:divBdr>
                            <w:top w:val="none" w:sz="0" w:space="0" w:color="auto"/>
                            <w:left w:val="none" w:sz="0" w:space="0" w:color="auto"/>
                            <w:bottom w:val="none" w:sz="0" w:space="0" w:color="auto"/>
                            <w:right w:val="none" w:sz="0" w:space="0" w:color="auto"/>
                          </w:divBdr>
                          <w:divsChild>
                            <w:div w:id="289168210">
                              <w:marLeft w:val="0"/>
                              <w:marRight w:val="0"/>
                              <w:marTop w:val="0"/>
                              <w:marBottom w:val="0"/>
                              <w:divBdr>
                                <w:top w:val="none" w:sz="0" w:space="0" w:color="auto"/>
                                <w:left w:val="none" w:sz="0" w:space="0" w:color="auto"/>
                                <w:bottom w:val="none" w:sz="0" w:space="0" w:color="auto"/>
                                <w:right w:val="none" w:sz="0" w:space="0" w:color="auto"/>
                              </w:divBdr>
                              <w:divsChild>
                                <w:div w:id="914901998">
                                  <w:marLeft w:val="0"/>
                                  <w:marRight w:val="0"/>
                                  <w:marTop w:val="0"/>
                                  <w:marBottom w:val="0"/>
                                  <w:divBdr>
                                    <w:top w:val="none" w:sz="0" w:space="0" w:color="auto"/>
                                    <w:left w:val="none" w:sz="0" w:space="0" w:color="auto"/>
                                    <w:bottom w:val="none" w:sz="0" w:space="0" w:color="auto"/>
                                    <w:right w:val="none" w:sz="0" w:space="0" w:color="auto"/>
                                  </w:divBdr>
                                  <w:divsChild>
                                    <w:div w:id="5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579674">
      <w:bodyDiv w:val="1"/>
      <w:marLeft w:val="0"/>
      <w:marRight w:val="0"/>
      <w:marTop w:val="0"/>
      <w:marBottom w:val="0"/>
      <w:divBdr>
        <w:top w:val="none" w:sz="0" w:space="0" w:color="auto"/>
        <w:left w:val="none" w:sz="0" w:space="0" w:color="auto"/>
        <w:bottom w:val="none" w:sz="0" w:space="0" w:color="auto"/>
        <w:right w:val="none" w:sz="0" w:space="0" w:color="auto"/>
      </w:divBdr>
      <w:divsChild>
        <w:div w:id="390537964">
          <w:marLeft w:val="0"/>
          <w:marRight w:val="0"/>
          <w:marTop w:val="0"/>
          <w:marBottom w:val="0"/>
          <w:divBdr>
            <w:top w:val="none" w:sz="0" w:space="0" w:color="auto"/>
            <w:left w:val="none" w:sz="0" w:space="0" w:color="auto"/>
            <w:bottom w:val="none" w:sz="0" w:space="0" w:color="auto"/>
            <w:right w:val="none" w:sz="0" w:space="0" w:color="auto"/>
          </w:divBdr>
        </w:div>
      </w:divsChild>
    </w:div>
    <w:div w:id="1526794437">
      <w:bodyDiv w:val="1"/>
      <w:marLeft w:val="0"/>
      <w:marRight w:val="0"/>
      <w:marTop w:val="0"/>
      <w:marBottom w:val="0"/>
      <w:divBdr>
        <w:top w:val="none" w:sz="0" w:space="0" w:color="auto"/>
        <w:left w:val="none" w:sz="0" w:space="0" w:color="auto"/>
        <w:bottom w:val="none" w:sz="0" w:space="0" w:color="auto"/>
        <w:right w:val="none" w:sz="0" w:space="0" w:color="auto"/>
      </w:divBdr>
    </w:div>
    <w:div w:id="1545482662">
      <w:bodyDiv w:val="1"/>
      <w:marLeft w:val="0"/>
      <w:marRight w:val="0"/>
      <w:marTop w:val="0"/>
      <w:marBottom w:val="0"/>
      <w:divBdr>
        <w:top w:val="none" w:sz="0" w:space="0" w:color="auto"/>
        <w:left w:val="none" w:sz="0" w:space="0" w:color="auto"/>
        <w:bottom w:val="none" w:sz="0" w:space="0" w:color="auto"/>
        <w:right w:val="none" w:sz="0" w:space="0" w:color="auto"/>
      </w:divBdr>
      <w:divsChild>
        <w:div w:id="1092169130">
          <w:marLeft w:val="0"/>
          <w:marRight w:val="0"/>
          <w:marTop w:val="0"/>
          <w:marBottom w:val="0"/>
          <w:divBdr>
            <w:top w:val="none" w:sz="0" w:space="0" w:color="auto"/>
            <w:left w:val="none" w:sz="0" w:space="0" w:color="auto"/>
            <w:bottom w:val="none" w:sz="0" w:space="0" w:color="auto"/>
            <w:right w:val="none" w:sz="0" w:space="0" w:color="auto"/>
          </w:divBdr>
          <w:divsChild>
            <w:div w:id="449856575">
              <w:marLeft w:val="0"/>
              <w:marRight w:val="0"/>
              <w:marTop w:val="0"/>
              <w:marBottom w:val="0"/>
              <w:divBdr>
                <w:top w:val="none" w:sz="0" w:space="0" w:color="auto"/>
                <w:left w:val="none" w:sz="0" w:space="0" w:color="auto"/>
                <w:bottom w:val="none" w:sz="0" w:space="0" w:color="auto"/>
                <w:right w:val="none" w:sz="0" w:space="0" w:color="auto"/>
              </w:divBdr>
              <w:divsChild>
                <w:div w:id="1854880803">
                  <w:marLeft w:val="0"/>
                  <w:marRight w:val="0"/>
                  <w:marTop w:val="0"/>
                  <w:marBottom w:val="0"/>
                  <w:divBdr>
                    <w:top w:val="none" w:sz="0" w:space="0" w:color="auto"/>
                    <w:left w:val="none" w:sz="0" w:space="0" w:color="auto"/>
                    <w:bottom w:val="none" w:sz="0" w:space="0" w:color="auto"/>
                    <w:right w:val="none" w:sz="0" w:space="0" w:color="auto"/>
                  </w:divBdr>
                  <w:divsChild>
                    <w:div w:id="2090496621">
                      <w:marLeft w:val="0"/>
                      <w:marRight w:val="0"/>
                      <w:marTop w:val="100"/>
                      <w:marBottom w:val="100"/>
                      <w:divBdr>
                        <w:top w:val="none" w:sz="0" w:space="0" w:color="auto"/>
                        <w:left w:val="none" w:sz="0" w:space="0" w:color="auto"/>
                        <w:bottom w:val="none" w:sz="0" w:space="0" w:color="auto"/>
                        <w:right w:val="none" w:sz="0" w:space="0" w:color="auto"/>
                      </w:divBdr>
                      <w:divsChild>
                        <w:div w:id="1474759677">
                          <w:marLeft w:val="0"/>
                          <w:marRight w:val="0"/>
                          <w:marTop w:val="0"/>
                          <w:marBottom w:val="150"/>
                          <w:divBdr>
                            <w:top w:val="none" w:sz="0" w:space="0" w:color="auto"/>
                            <w:left w:val="none" w:sz="0" w:space="0" w:color="auto"/>
                            <w:bottom w:val="none" w:sz="0" w:space="0" w:color="auto"/>
                            <w:right w:val="none" w:sz="0" w:space="0" w:color="auto"/>
                          </w:divBdr>
                          <w:divsChild>
                            <w:div w:id="188421150">
                              <w:marLeft w:val="0"/>
                              <w:marRight w:val="0"/>
                              <w:marTop w:val="0"/>
                              <w:marBottom w:val="0"/>
                              <w:divBdr>
                                <w:top w:val="none" w:sz="0" w:space="0" w:color="auto"/>
                                <w:left w:val="none" w:sz="0" w:space="0" w:color="auto"/>
                                <w:bottom w:val="none" w:sz="0" w:space="0" w:color="auto"/>
                                <w:right w:val="none" w:sz="0" w:space="0" w:color="auto"/>
                              </w:divBdr>
                              <w:divsChild>
                                <w:div w:id="11551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133301">
      <w:bodyDiv w:val="1"/>
      <w:marLeft w:val="0"/>
      <w:marRight w:val="0"/>
      <w:marTop w:val="0"/>
      <w:marBottom w:val="0"/>
      <w:divBdr>
        <w:top w:val="none" w:sz="0" w:space="0" w:color="auto"/>
        <w:left w:val="none" w:sz="0" w:space="0" w:color="auto"/>
        <w:bottom w:val="none" w:sz="0" w:space="0" w:color="auto"/>
        <w:right w:val="none" w:sz="0" w:space="0" w:color="auto"/>
      </w:divBdr>
    </w:div>
    <w:div w:id="1725176688">
      <w:bodyDiv w:val="1"/>
      <w:marLeft w:val="0"/>
      <w:marRight w:val="0"/>
      <w:marTop w:val="0"/>
      <w:marBottom w:val="0"/>
      <w:divBdr>
        <w:top w:val="none" w:sz="0" w:space="0" w:color="auto"/>
        <w:left w:val="none" w:sz="0" w:space="0" w:color="auto"/>
        <w:bottom w:val="none" w:sz="0" w:space="0" w:color="auto"/>
        <w:right w:val="none" w:sz="0" w:space="0" w:color="auto"/>
      </w:divBdr>
    </w:div>
    <w:div w:id="1799907695">
      <w:bodyDiv w:val="1"/>
      <w:marLeft w:val="0"/>
      <w:marRight w:val="0"/>
      <w:marTop w:val="0"/>
      <w:marBottom w:val="0"/>
      <w:divBdr>
        <w:top w:val="none" w:sz="0" w:space="0" w:color="auto"/>
        <w:left w:val="none" w:sz="0" w:space="0" w:color="auto"/>
        <w:bottom w:val="none" w:sz="0" w:space="0" w:color="auto"/>
        <w:right w:val="none" w:sz="0" w:space="0" w:color="auto"/>
      </w:divBdr>
    </w:div>
    <w:div w:id="1808207754">
      <w:bodyDiv w:val="1"/>
      <w:marLeft w:val="0"/>
      <w:marRight w:val="0"/>
      <w:marTop w:val="0"/>
      <w:marBottom w:val="0"/>
      <w:divBdr>
        <w:top w:val="none" w:sz="0" w:space="0" w:color="auto"/>
        <w:left w:val="none" w:sz="0" w:space="0" w:color="auto"/>
        <w:bottom w:val="none" w:sz="0" w:space="0" w:color="auto"/>
        <w:right w:val="none" w:sz="0" w:space="0" w:color="auto"/>
      </w:divBdr>
    </w:div>
    <w:div w:id="1966353895">
      <w:bodyDiv w:val="1"/>
      <w:marLeft w:val="0"/>
      <w:marRight w:val="0"/>
      <w:marTop w:val="0"/>
      <w:marBottom w:val="0"/>
      <w:divBdr>
        <w:top w:val="none" w:sz="0" w:space="0" w:color="auto"/>
        <w:left w:val="none" w:sz="0" w:space="0" w:color="auto"/>
        <w:bottom w:val="none" w:sz="0" w:space="0" w:color="auto"/>
        <w:right w:val="none" w:sz="0" w:space="0" w:color="auto"/>
      </w:divBdr>
    </w:div>
    <w:div w:id="21391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astrida.rijkure@sam.gov.lv"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ldz.lv/lv/content/liep%C4%81jas-stacijas-signaliz%C4%81cijas-sist%C4%93mas-moderniz%C4%81cija-ar-slie%C5%BEu-ce%C4%BCu-rekonstrukcij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602C-BEE7-45F2-8896-953F3AF3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37449</Words>
  <Characters>21347</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Informatīvais ziņojums "Transporta infrastruktūras attīstība un investīcijas tranzīta sekmēšanā Liepājas un Kurzemes reģiona izaugsmes veicināšanai"</vt:lpstr>
    </vt:vector>
  </TitlesOfParts>
  <Company/>
  <LinksUpToDate>false</LinksUpToDate>
  <CharactersWithSpaces>58679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"Transporta infrastruktūras attīstība un investīcijas tranzīta sekmēšanā Liepājas un Kurzemes reģiona izaugsmes veicināšanai"</dc:title>
  <dc:subject>SMZino_10032015_paveiktais</dc:subject>
  <dc:creator>Astrida.Rijkure@sam.gov.lv</dc:creator>
  <cp:keywords>astrida.rijkure@sam.gov.lv</cp:keywords>
  <cp:lastModifiedBy>Astrīda Rijkure</cp:lastModifiedBy>
  <cp:revision>15</cp:revision>
  <cp:lastPrinted>2016-11-11T14:22:00Z</cp:lastPrinted>
  <dcterms:created xsi:type="dcterms:W3CDTF">2016-11-11T13:40:00Z</dcterms:created>
  <dcterms:modified xsi:type="dcterms:W3CDTF">2016-11-14T07:54:00Z</dcterms:modified>
</cp:coreProperties>
</file>