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EF37F" w14:textId="20446343" w:rsidR="008A6072" w:rsidRPr="00E163DE" w:rsidRDefault="00EF3E02" w:rsidP="00BE45DA">
      <w:pPr>
        <w:jc w:val="center"/>
        <w:rPr>
          <w:b/>
          <w:bCs/>
          <w:szCs w:val="26"/>
          <w:lang w:eastAsia="en-US"/>
        </w:rPr>
      </w:pPr>
      <w:r>
        <w:rPr>
          <w:b/>
          <w:bCs/>
          <w:szCs w:val="26"/>
          <w:lang w:eastAsia="en-US"/>
        </w:rPr>
        <w:t>M</w:t>
      </w:r>
      <w:bookmarkStart w:id="0" w:name="_GoBack"/>
      <w:bookmarkEnd w:id="0"/>
      <w:r w:rsidR="008A6072" w:rsidRPr="00E163DE">
        <w:rPr>
          <w:b/>
          <w:bCs/>
          <w:szCs w:val="26"/>
          <w:lang w:eastAsia="en-US"/>
        </w:rPr>
        <w:t>inistru kabineta noteikumu projekta</w:t>
      </w:r>
      <w:r w:rsidR="001A66CA" w:rsidRPr="00E163DE">
        <w:rPr>
          <w:b/>
          <w:bCs/>
          <w:szCs w:val="26"/>
          <w:lang w:eastAsia="en-US"/>
        </w:rPr>
        <w:t xml:space="preserve"> </w:t>
      </w:r>
      <w:r w:rsidR="003D5263" w:rsidRPr="00E163DE">
        <w:rPr>
          <w:b/>
          <w:bCs/>
          <w:szCs w:val="26"/>
          <w:lang w:eastAsia="en-US"/>
        </w:rPr>
        <w:t>“</w:t>
      </w:r>
      <w:r w:rsidR="003D5263" w:rsidRPr="00E163DE">
        <w:rPr>
          <w:b/>
          <w:szCs w:val="26"/>
        </w:rPr>
        <w:t>Grozījum</w:t>
      </w:r>
      <w:r w:rsidR="00585570" w:rsidRPr="00E163DE">
        <w:rPr>
          <w:b/>
          <w:szCs w:val="26"/>
        </w:rPr>
        <w:t>i</w:t>
      </w:r>
      <w:r w:rsidR="003D5263" w:rsidRPr="00E163DE">
        <w:rPr>
          <w:b/>
          <w:szCs w:val="26"/>
        </w:rPr>
        <w:t xml:space="preserve"> Ministru kabineta 2014.gada 30.septembra noteikumos Nr.591 “Kārtība, kādā piešķir valsts budžeta līdzfinansējumu datoru, interneta un vispārpieejamo elektroniskās informācijas resursu publiskās pieejamības nodrošināšanai pašvaldību bibliotēkās””</w:t>
      </w:r>
      <w:r w:rsidR="008A6072" w:rsidRPr="00E163DE">
        <w:rPr>
          <w:b/>
          <w:szCs w:val="26"/>
        </w:rPr>
        <w:t xml:space="preserve"> </w:t>
      </w:r>
      <w:r w:rsidR="008A6072" w:rsidRPr="00E163DE">
        <w:rPr>
          <w:b/>
          <w:bCs/>
          <w:szCs w:val="26"/>
          <w:lang w:eastAsia="en-US"/>
        </w:rPr>
        <w:t>sākotnējās ietekmes novērtējuma ziņojums (anotācija)</w:t>
      </w:r>
    </w:p>
    <w:p w14:paraId="06A01533" w14:textId="77777777" w:rsidR="00860C65" w:rsidRDefault="00860C65" w:rsidP="00BE45DA">
      <w:pPr>
        <w:ind w:firstLine="374"/>
        <w:jc w:val="both"/>
        <w:outlineLvl w:val="3"/>
        <w:rPr>
          <w:b/>
          <w:szCs w:val="26"/>
        </w:rPr>
      </w:pPr>
    </w:p>
    <w:p w14:paraId="5F5F3210" w14:textId="77777777" w:rsidR="00E163DE" w:rsidRPr="00E163DE" w:rsidRDefault="00E163DE" w:rsidP="00BE45DA">
      <w:pPr>
        <w:ind w:firstLine="374"/>
        <w:jc w:val="both"/>
        <w:outlineLvl w:val="3"/>
        <w:rPr>
          <w:b/>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68"/>
      </w:tblGrid>
      <w:tr w:rsidR="005E550D" w:rsidRPr="00E163DE" w14:paraId="03BE1808" w14:textId="77777777" w:rsidTr="005E550D">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59F2A2" w14:textId="77777777" w:rsidR="005E550D" w:rsidRPr="00E163DE" w:rsidRDefault="005E550D" w:rsidP="00BE45DA">
            <w:pPr>
              <w:pStyle w:val="tvhtml"/>
              <w:spacing w:before="0" w:beforeAutospacing="0" w:after="0" w:afterAutospacing="0"/>
              <w:jc w:val="center"/>
              <w:rPr>
                <w:b/>
                <w:bCs/>
                <w:sz w:val="22"/>
              </w:rPr>
            </w:pPr>
            <w:r w:rsidRPr="00E163DE">
              <w:rPr>
                <w:b/>
                <w:bCs/>
                <w:sz w:val="22"/>
              </w:rPr>
              <w:t>I. Tiesību akta projekta izstrādes nepieciešamība</w:t>
            </w:r>
          </w:p>
        </w:tc>
      </w:tr>
      <w:tr w:rsidR="005E550D" w:rsidRPr="00E163DE" w14:paraId="073DFFE3" w14:textId="77777777" w:rsidTr="005E550D">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EACA2F4" w14:textId="77777777" w:rsidR="005E550D" w:rsidRPr="00E163DE" w:rsidRDefault="005E550D" w:rsidP="00BE45DA">
            <w:pPr>
              <w:pStyle w:val="tvhtml"/>
              <w:spacing w:before="0" w:beforeAutospacing="0" w:after="0" w:afterAutospacing="0"/>
              <w:jc w:val="center"/>
              <w:rPr>
                <w:sz w:val="22"/>
              </w:rPr>
            </w:pPr>
            <w:r w:rsidRPr="00E163DE">
              <w:rPr>
                <w:sz w:val="22"/>
              </w:rPr>
              <w:t>1.</w:t>
            </w:r>
          </w:p>
        </w:tc>
        <w:tc>
          <w:tcPr>
            <w:tcW w:w="1530" w:type="pct"/>
            <w:tcBorders>
              <w:top w:val="outset" w:sz="6" w:space="0" w:color="auto"/>
              <w:left w:val="outset" w:sz="6" w:space="0" w:color="auto"/>
              <w:bottom w:val="outset" w:sz="6" w:space="0" w:color="auto"/>
              <w:right w:val="outset" w:sz="6" w:space="0" w:color="auto"/>
            </w:tcBorders>
            <w:hideMark/>
          </w:tcPr>
          <w:p w14:paraId="2FF43F63" w14:textId="77777777" w:rsidR="005E550D" w:rsidRPr="00E163DE" w:rsidRDefault="005E550D" w:rsidP="00BE45DA">
            <w:pPr>
              <w:rPr>
                <w:sz w:val="22"/>
              </w:rPr>
            </w:pPr>
            <w:r w:rsidRPr="00E163DE">
              <w:rPr>
                <w:sz w:val="22"/>
              </w:rPr>
              <w:t>Pamatojums</w:t>
            </w:r>
          </w:p>
        </w:tc>
        <w:tc>
          <w:tcPr>
            <w:tcW w:w="3158" w:type="pct"/>
            <w:tcBorders>
              <w:top w:val="outset" w:sz="6" w:space="0" w:color="auto"/>
              <w:left w:val="outset" w:sz="6" w:space="0" w:color="auto"/>
              <w:bottom w:val="outset" w:sz="6" w:space="0" w:color="auto"/>
              <w:right w:val="outset" w:sz="6" w:space="0" w:color="auto"/>
            </w:tcBorders>
            <w:hideMark/>
          </w:tcPr>
          <w:p w14:paraId="48307D26" w14:textId="5EBB9CFC" w:rsidR="005E550D" w:rsidRPr="00E163DE" w:rsidRDefault="007902FE" w:rsidP="003D5263">
            <w:pPr>
              <w:pStyle w:val="naiskr"/>
              <w:spacing w:before="0" w:after="0"/>
              <w:ind w:left="247" w:right="180"/>
              <w:jc w:val="both"/>
              <w:rPr>
                <w:sz w:val="22"/>
              </w:rPr>
            </w:pPr>
            <w:r w:rsidRPr="00E163DE">
              <w:rPr>
                <w:sz w:val="22"/>
              </w:rPr>
              <w:t xml:space="preserve">Ministru kabineta </w:t>
            </w:r>
            <w:r w:rsidR="003F299A" w:rsidRPr="00E163DE">
              <w:rPr>
                <w:sz w:val="22"/>
              </w:rPr>
              <w:t xml:space="preserve">2016.gada 9.augusta </w:t>
            </w:r>
            <w:r w:rsidRPr="00E163DE">
              <w:rPr>
                <w:sz w:val="22"/>
              </w:rPr>
              <w:t>sēdes protokollēmum</w:t>
            </w:r>
            <w:r w:rsidR="003D5263" w:rsidRPr="00E163DE">
              <w:rPr>
                <w:sz w:val="22"/>
              </w:rPr>
              <w:t>a 1.punkts</w:t>
            </w:r>
            <w:r w:rsidRPr="00E163DE">
              <w:rPr>
                <w:sz w:val="22"/>
              </w:rPr>
              <w:t xml:space="preserve"> </w:t>
            </w:r>
            <w:r w:rsidR="003F299A" w:rsidRPr="00E163DE">
              <w:rPr>
                <w:sz w:val="22"/>
              </w:rPr>
              <w:t xml:space="preserve">(prot. </w:t>
            </w:r>
            <w:r w:rsidRPr="00E163DE">
              <w:rPr>
                <w:sz w:val="22"/>
              </w:rPr>
              <w:t>Nr.</w:t>
            </w:r>
            <w:r w:rsidR="00BE45DA" w:rsidRPr="00E163DE">
              <w:rPr>
                <w:sz w:val="22"/>
              </w:rPr>
              <w:t>39</w:t>
            </w:r>
            <w:r w:rsidRPr="00E163DE">
              <w:rPr>
                <w:sz w:val="22"/>
              </w:rPr>
              <w:t xml:space="preserve"> </w:t>
            </w:r>
            <w:r w:rsidR="00BE45DA" w:rsidRPr="00E163DE">
              <w:rPr>
                <w:sz w:val="22"/>
              </w:rPr>
              <w:t>42</w:t>
            </w:r>
            <w:r w:rsidRPr="00E163DE">
              <w:rPr>
                <w:sz w:val="22"/>
              </w:rPr>
              <w:t>.§</w:t>
            </w:r>
            <w:r w:rsidR="003F299A" w:rsidRPr="00E163DE">
              <w:rPr>
                <w:sz w:val="22"/>
              </w:rPr>
              <w:t>)</w:t>
            </w:r>
            <w:r w:rsidR="00B47EC6" w:rsidRPr="00E163DE">
              <w:rPr>
                <w:sz w:val="22"/>
              </w:rPr>
              <w:t>,</w:t>
            </w:r>
            <w:r w:rsidRPr="00E163DE">
              <w:rPr>
                <w:b/>
                <w:sz w:val="22"/>
              </w:rPr>
              <w:t xml:space="preserve"> </w:t>
            </w:r>
            <w:r w:rsidR="00B47EC6" w:rsidRPr="00E163DE">
              <w:rPr>
                <w:sz w:val="22"/>
              </w:rPr>
              <w:t>i</w:t>
            </w:r>
            <w:r w:rsidR="00493475">
              <w:rPr>
                <w:sz w:val="22"/>
              </w:rPr>
              <w:t>nformatīvais ziņojums “</w:t>
            </w:r>
            <w:r w:rsidR="00541794" w:rsidRPr="00E163DE">
              <w:rPr>
                <w:sz w:val="22"/>
              </w:rPr>
              <w:t>Valsts budžeta finansējuma novirzīšanas bezmaksas interneta un datoru izmantošanai pašvaldību publiskajās bibliotēkās aktualitāte un turpmākā rīcība</w:t>
            </w:r>
            <w:r w:rsidR="00493475">
              <w:rPr>
                <w:sz w:val="22"/>
              </w:rPr>
              <w:t>”</w:t>
            </w:r>
          </w:p>
        </w:tc>
      </w:tr>
      <w:tr w:rsidR="005E550D" w:rsidRPr="00E163DE" w14:paraId="19297FBE" w14:textId="77777777" w:rsidTr="005E550D">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08E5C36" w14:textId="77777777" w:rsidR="006843F3" w:rsidRPr="00E163DE" w:rsidRDefault="005E550D" w:rsidP="00BE45DA">
            <w:pPr>
              <w:pStyle w:val="tvhtml"/>
              <w:spacing w:before="0" w:beforeAutospacing="0" w:after="0" w:afterAutospacing="0"/>
              <w:jc w:val="center"/>
              <w:rPr>
                <w:sz w:val="22"/>
                <w:lang w:val="lv-LV"/>
              </w:rPr>
            </w:pPr>
            <w:r w:rsidRPr="00E163DE">
              <w:rPr>
                <w:sz w:val="22"/>
                <w:lang w:val="lv-LV"/>
              </w:rPr>
              <w:t>2.</w:t>
            </w:r>
          </w:p>
          <w:p w14:paraId="20747F07" w14:textId="77777777" w:rsidR="006843F3" w:rsidRPr="00E163DE" w:rsidRDefault="006843F3" w:rsidP="00BE45DA">
            <w:pPr>
              <w:rPr>
                <w:sz w:val="22"/>
                <w:lang w:eastAsia="en-US"/>
              </w:rPr>
            </w:pPr>
          </w:p>
          <w:p w14:paraId="3039E950" w14:textId="77777777" w:rsidR="006843F3" w:rsidRPr="00E163DE" w:rsidRDefault="006843F3" w:rsidP="00BE45DA">
            <w:pPr>
              <w:rPr>
                <w:sz w:val="22"/>
                <w:lang w:eastAsia="en-US"/>
              </w:rPr>
            </w:pPr>
          </w:p>
          <w:p w14:paraId="38B87DA0" w14:textId="77777777" w:rsidR="006843F3" w:rsidRPr="00E163DE" w:rsidRDefault="006843F3" w:rsidP="00BE45DA">
            <w:pPr>
              <w:rPr>
                <w:sz w:val="22"/>
                <w:lang w:eastAsia="en-US"/>
              </w:rPr>
            </w:pPr>
          </w:p>
          <w:p w14:paraId="18B83B9E" w14:textId="77777777" w:rsidR="006843F3" w:rsidRPr="00E163DE" w:rsidRDefault="006843F3" w:rsidP="00BE45DA">
            <w:pPr>
              <w:rPr>
                <w:sz w:val="22"/>
                <w:lang w:eastAsia="en-US"/>
              </w:rPr>
            </w:pPr>
          </w:p>
          <w:p w14:paraId="6ED3E3BA" w14:textId="77777777" w:rsidR="006843F3" w:rsidRPr="00E163DE" w:rsidRDefault="006843F3" w:rsidP="00BE45DA">
            <w:pPr>
              <w:rPr>
                <w:sz w:val="22"/>
                <w:lang w:eastAsia="en-US"/>
              </w:rPr>
            </w:pPr>
          </w:p>
          <w:p w14:paraId="51D453C6" w14:textId="77777777" w:rsidR="006843F3" w:rsidRPr="00E163DE" w:rsidRDefault="006843F3" w:rsidP="00BE45DA">
            <w:pPr>
              <w:rPr>
                <w:sz w:val="22"/>
                <w:lang w:eastAsia="en-US"/>
              </w:rPr>
            </w:pPr>
          </w:p>
          <w:p w14:paraId="599EC0D9" w14:textId="77777777" w:rsidR="006843F3" w:rsidRPr="00E163DE" w:rsidRDefault="006843F3" w:rsidP="00BE45DA">
            <w:pPr>
              <w:rPr>
                <w:sz w:val="22"/>
                <w:lang w:eastAsia="en-US"/>
              </w:rPr>
            </w:pPr>
          </w:p>
          <w:p w14:paraId="3A593094" w14:textId="77777777" w:rsidR="006843F3" w:rsidRPr="00E163DE" w:rsidRDefault="006843F3" w:rsidP="00BE45DA">
            <w:pPr>
              <w:rPr>
                <w:sz w:val="22"/>
                <w:lang w:eastAsia="en-US"/>
              </w:rPr>
            </w:pPr>
          </w:p>
          <w:p w14:paraId="0AA97F40" w14:textId="77777777" w:rsidR="006843F3" w:rsidRPr="00E163DE" w:rsidRDefault="006843F3" w:rsidP="00BE45DA">
            <w:pPr>
              <w:rPr>
                <w:sz w:val="22"/>
                <w:lang w:eastAsia="en-US"/>
              </w:rPr>
            </w:pPr>
          </w:p>
          <w:p w14:paraId="238379CB" w14:textId="77777777" w:rsidR="006843F3" w:rsidRPr="00E163DE" w:rsidRDefault="006843F3" w:rsidP="00BE45DA">
            <w:pPr>
              <w:rPr>
                <w:sz w:val="22"/>
                <w:lang w:eastAsia="en-US"/>
              </w:rPr>
            </w:pPr>
          </w:p>
          <w:p w14:paraId="05E4156D" w14:textId="77777777" w:rsidR="006843F3" w:rsidRPr="00E163DE" w:rsidRDefault="006843F3" w:rsidP="00BE45DA">
            <w:pPr>
              <w:rPr>
                <w:sz w:val="22"/>
                <w:lang w:eastAsia="en-US"/>
              </w:rPr>
            </w:pPr>
          </w:p>
          <w:p w14:paraId="1A169E50" w14:textId="77777777" w:rsidR="006843F3" w:rsidRPr="00E163DE" w:rsidRDefault="006843F3" w:rsidP="00BE45DA">
            <w:pPr>
              <w:rPr>
                <w:sz w:val="22"/>
                <w:lang w:eastAsia="en-US"/>
              </w:rPr>
            </w:pPr>
          </w:p>
          <w:p w14:paraId="70C420E0" w14:textId="77777777" w:rsidR="006843F3" w:rsidRPr="00E163DE" w:rsidRDefault="006843F3" w:rsidP="00BE45DA">
            <w:pPr>
              <w:rPr>
                <w:sz w:val="22"/>
                <w:lang w:eastAsia="en-US"/>
              </w:rPr>
            </w:pPr>
          </w:p>
          <w:p w14:paraId="2F2E2BF6" w14:textId="77777777" w:rsidR="006843F3" w:rsidRPr="00E163DE" w:rsidRDefault="006843F3" w:rsidP="00BE45DA">
            <w:pPr>
              <w:rPr>
                <w:sz w:val="22"/>
                <w:lang w:eastAsia="en-US"/>
              </w:rPr>
            </w:pPr>
          </w:p>
          <w:p w14:paraId="19593624" w14:textId="77777777" w:rsidR="006843F3" w:rsidRPr="00E163DE" w:rsidRDefault="006843F3" w:rsidP="00BE45DA">
            <w:pPr>
              <w:rPr>
                <w:sz w:val="22"/>
                <w:lang w:eastAsia="en-US"/>
              </w:rPr>
            </w:pPr>
          </w:p>
          <w:p w14:paraId="0E7EB848" w14:textId="77777777" w:rsidR="006843F3" w:rsidRPr="00E163DE" w:rsidRDefault="006843F3" w:rsidP="00BE45DA">
            <w:pPr>
              <w:rPr>
                <w:sz w:val="22"/>
                <w:lang w:eastAsia="en-US"/>
              </w:rPr>
            </w:pPr>
          </w:p>
          <w:p w14:paraId="2E705449" w14:textId="77777777" w:rsidR="005E550D" w:rsidRPr="00E163DE" w:rsidRDefault="005E550D" w:rsidP="00BE45DA">
            <w:pPr>
              <w:rPr>
                <w:sz w:val="22"/>
                <w:lang w:eastAsia="en-US"/>
              </w:rPr>
            </w:pPr>
          </w:p>
        </w:tc>
        <w:tc>
          <w:tcPr>
            <w:tcW w:w="1530" w:type="pct"/>
            <w:tcBorders>
              <w:top w:val="outset" w:sz="6" w:space="0" w:color="auto"/>
              <w:left w:val="outset" w:sz="6" w:space="0" w:color="auto"/>
              <w:bottom w:val="outset" w:sz="6" w:space="0" w:color="auto"/>
              <w:right w:val="outset" w:sz="6" w:space="0" w:color="auto"/>
            </w:tcBorders>
            <w:hideMark/>
          </w:tcPr>
          <w:p w14:paraId="265E3BDA" w14:textId="77777777" w:rsidR="005E550D" w:rsidRPr="00E163DE" w:rsidRDefault="005E550D" w:rsidP="00BE45DA">
            <w:pPr>
              <w:rPr>
                <w:sz w:val="22"/>
              </w:rPr>
            </w:pPr>
            <w:r w:rsidRPr="00E163DE">
              <w:rPr>
                <w:sz w:val="22"/>
              </w:rPr>
              <w:t>Pašreizējā situācija un problēmas, kuru risināšanai tiesību akta projekts izstrādāts, tiesiskā regulējuma mērķis un būtība</w:t>
            </w:r>
          </w:p>
        </w:tc>
        <w:tc>
          <w:tcPr>
            <w:tcW w:w="3158" w:type="pct"/>
            <w:tcBorders>
              <w:top w:val="outset" w:sz="6" w:space="0" w:color="auto"/>
              <w:left w:val="outset" w:sz="6" w:space="0" w:color="auto"/>
              <w:bottom w:val="outset" w:sz="6" w:space="0" w:color="auto"/>
              <w:right w:val="outset" w:sz="6" w:space="0" w:color="auto"/>
            </w:tcBorders>
            <w:hideMark/>
          </w:tcPr>
          <w:p w14:paraId="082AF10A" w14:textId="6CC99C0A" w:rsidR="005E550D" w:rsidRPr="00E163DE" w:rsidRDefault="005E550D" w:rsidP="00BE45DA">
            <w:pPr>
              <w:ind w:left="249" w:right="181"/>
              <w:jc w:val="both"/>
              <w:rPr>
                <w:color w:val="000000"/>
                <w:sz w:val="22"/>
              </w:rPr>
            </w:pPr>
            <w:r w:rsidRPr="00E163DE">
              <w:rPr>
                <w:sz w:val="22"/>
              </w:rPr>
              <w:t>B</w:t>
            </w:r>
            <w:r w:rsidR="003D5263" w:rsidRPr="00E163DE">
              <w:rPr>
                <w:sz w:val="22"/>
              </w:rPr>
              <w:t>ibliotēku likuma 17.panta astotā daļa</w:t>
            </w:r>
            <w:r w:rsidRPr="00E163DE">
              <w:rPr>
                <w:sz w:val="22"/>
              </w:rPr>
              <w:t xml:space="preserve"> paredz, ka bibliotēkas var saņemt valsts budžetā vai pašvaldību budžetos paredzētos finanšu līdzekļus īpašu ar bibliotēku darbību</w:t>
            </w:r>
            <w:r w:rsidRPr="00E163DE">
              <w:rPr>
                <w:color w:val="000000"/>
                <w:sz w:val="22"/>
              </w:rPr>
              <w:t>, attīstību un zinātnisko pētniecību saistītu pr</w:t>
            </w:r>
            <w:r w:rsidR="003D5263" w:rsidRPr="00E163DE">
              <w:rPr>
                <w:color w:val="000000"/>
                <w:sz w:val="22"/>
              </w:rPr>
              <w:t>ojektu un programmu realizēšan</w:t>
            </w:r>
            <w:r w:rsidR="00B47EC6" w:rsidRPr="00E163DE">
              <w:rPr>
                <w:color w:val="000000"/>
                <w:sz w:val="22"/>
              </w:rPr>
              <w:t>ai</w:t>
            </w:r>
            <w:r w:rsidRPr="00E163DE">
              <w:rPr>
                <w:color w:val="000000"/>
                <w:sz w:val="22"/>
              </w:rPr>
              <w:t>. Datoru, interneta un vispārpieejamo elektroniskās informācijas resursu publisku pieejamību pašvaldību bibliotēkās nodrošina, izmantojot valsts budžeta līdzfinansējumu. Kārtību, kādā minēto valsts budžeta līdzfinansējumu piešķir pašvaldību bibliotēkām, nosaka Ministru kabinets.</w:t>
            </w:r>
          </w:p>
          <w:p w14:paraId="726DD41D" w14:textId="45DDE983" w:rsidR="000A2EC2" w:rsidRPr="00E163DE" w:rsidRDefault="00D208FE" w:rsidP="00BE45DA">
            <w:pPr>
              <w:ind w:left="249" w:right="181"/>
              <w:jc w:val="both"/>
              <w:rPr>
                <w:sz w:val="22"/>
              </w:rPr>
            </w:pPr>
            <w:r w:rsidRPr="00E163DE">
              <w:rPr>
                <w:rFonts w:eastAsiaTheme="minorHAnsi"/>
                <w:bCs/>
                <w:sz w:val="22"/>
                <w:lang w:eastAsia="en-US"/>
              </w:rPr>
              <w:t xml:space="preserve">Valsts budžeta izdevumu pārskatīšanas procesā tika identificēta nepieciešamība izvērtēt valsts budžeta finansējuma novirzīšanas bezmaksas interneta un datoru izmantošanai pašvaldību publiskajās bibliotēkās aktualitāti, </w:t>
            </w:r>
            <w:r w:rsidRPr="00E163DE">
              <w:rPr>
                <w:sz w:val="22"/>
              </w:rPr>
              <w:t xml:space="preserve">izdarot pieņēmumu, ka pamatā pašvaldību bibliotēku finansēšana būtu nodrošināma no pašvaldību budžeta līdzekļiem. Tika </w:t>
            </w:r>
            <w:r w:rsidRPr="00E163DE">
              <w:rPr>
                <w:bCs/>
                <w:sz w:val="22"/>
              </w:rPr>
              <w:t>sagatavots informatīvais ziņojums, analizēta Kultūras ministrijas sniegtā statistikas informācija, izvērtēts tiesiskais regulējums un apzināti riski. Izvērtēti Latvijas Pašvaldību savienības, Latvijas Lielo pilsētu asociācijas, nevalstisko organizāciju „Reģionālo attīstības centru apvienība” un „Latvijas Bibliotekāru biedrība” un vairāku pašvaldību individuāli iesūtītie viedokļi.</w:t>
            </w:r>
            <w:r w:rsidR="0091665C" w:rsidRPr="00E163DE">
              <w:rPr>
                <w:bCs/>
                <w:sz w:val="22"/>
              </w:rPr>
              <w:t xml:space="preserve"> Informatīvais ziņojums ir </w:t>
            </w:r>
            <w:r w:rsidR="00C41665" w:rsidRPr="00E163DE">
              <w:rPr>
                <w:bCs/>
                <w:sz w:val="22"/>
              </w:rPr>
              <w:t>izskatīts Ministru kabineta 2016.gada 9.augusta</w:t>
            </w:r>
            <w:r w:rsidR="0091665C" w:rsidRPr="00E163DE">
              <w:rPr>
                <w:bCs/>
                <w:sz w:val="22"/>
              </w:rPr>
              <w:t xml:space="preserve"> </w:t>
            </w:r>
            <w:r w:rsidR="00C41665" w:rsidRPr="00E163DE">
              <w:rPr>
                <w:bCs/>
                <w:sz w:val="22"/>
              </w:rPr>
              <w:t>sēdē</w:t>
            </w:r>
            <w:r w:rsidR="0091665C" w:rsidRPr="00E163DE">
              <w:rPr>
                <w:bCs/>
                <w:sz w:val="22"/>
              </w:rPr>
              <w:t xml:space="preserve">, nosakot Vides aizsardzības un reģionālās attīstības ministrijai turpināt finansēt publiski pieejamo </w:t>
            </w:r>
            <w:r w:rsidR="0091665C" w:rsidRPr="00E163DE">
              <w:rPr>
                <w:sz w:val="22"/>
              </w:rPr>
              <w:t xml:space="preserve">bezmaksas interneta un datoru izmantošanu </w:t>
            </w:r>
            <w:r w:rsidR="0091665C" w:rsidRPr="00E163DE">
              <w:rPr>
                <w:bCs/>
                <w:sz w:val="22"/>
              </w:rPr>
              <w:t xml:space="preserve">pašvaldību bibliotēkās </w:t>
            </w:r>
            <w:r w:rsidR="0091665C" w:rsidRPr="00E163DE">
              <w:rPr>
                <w:sz w:val="22"/>
              </w:rPr>
              <w:t xml:space="preserve">2017. gadam 437 485 </w:t>
            </w:r>
            <w:r w:rsidR="0091665C" w:rsidRPr="00E163DE">
              <w:rPr>
                <w:i/>
                <w:iCs/>
                <w:sz w:val="22"/>
              </w:rPr>
              <w:t>euro</w:t>
            </w:r>
            <w:r w:rsidR="0091665C" w:rsidRPr="00E163DE">
              <w:rPr>
                <w:sz w:val="22"/>
              </w:rPr>
              <w:t xml:space="preserve"> un 2018. gadam 437 485 </w:t>
            </w:r>
            <w:r w:rsidR="0091665C" w:rsidRPr="00E163DE">
              <w:rPr>
                <w:i/>
                <w:iCs/>
                <w:sz w:val="22"/>
              </w:rPr>
              <w:t>euro</w:t>
            </w:r>
            <w:r w:rsidR="0091665C" w:rsidRPr="00E163DE">
              <w:rPr>
                <w:iCs/>
                <w:sz w:val="22"/>
              </w:rPr>
              <w:t xml:space="preserve"> apmērā.</w:t>
            </w:r>
            <w:r w:rsidR="0086103E" w:rsidRPr="00E163DE">
              <w:rPr>
                <w:iCs/>
                <w:sz w:val="22"/>
              </w:rPr>
              <w:t xml:space="preserve"> </w:t>
            </w:r>
            <w:r w:rsidR="002F7DD8" w:rsidRPr="00E163DE">
              <w:rPr>
                <w:iCs/>
                <w:sz w:val="22"/>
              </w:rPr>
              <w:t xml:space="preserve">Grozot </w:t>
            </w:r>
            <w:r w:rsidR="0045728D" w:rsidRPr="00E163DE">
              <w:rPr>
                <w:sz w:val="22"/>
              </w:rPr>
              <w:t xml:space="preserve">2014.gada 30.septembra </w:t>
            </w:r>
            <w:r w:rsidR="0045728D" w:rsidRPr="00E163DE">
              <w:rPr>
                <w:iCs/>
                <w:sz w:val="22"/>
              </w:rPr>
              <w:t>Ministru kabineta</w:t>
            </w:r>
            <w:r w:rsidR="0045728D" w:rsidRPr="00E163DE">
              <w:rPr>
                <w:sz w:val="22"/>
              </w:rPr>
              <w:t xml:space="preserve"> noteikumus Nr.591</w:t>
            </w:r>
            <w:r w:rsidR="007763C6" w:rsidRPr="00E163DE">
              <w:rPr>
                <w:sz w:val="22"/>
              </w:rPr>
              <w:t xml:space="preserve"> “Kārtība, kādā piešķir valsts budžeta līdzfinansējumu datoru, interneta un vispārpieejamo elektroniskās informācijas resursu publiskās pieejamības nodrošināšanai pašvaldību bibliotēkās”</w:t>
            </w:r>
            <w:r w:rsidR="002F7DD8" w:rsidRPr="00E163DE">
              <w:rPr>
                <w:iCs/>
                <w:sz w:val="22"/>
              </w:rPr>
              <w:t xml:space="preserve">, </w:t>
            </w:r>
            <w:r w:rsidR="00524E47" w:rsidRPr="00E163DE">
              <w:rPr>
                <w:iCs/>
                <w:sz w:val="22"/>
              </w:rPr>
              <w:t xml:space="preserve">saskaņā ar Ministru kabineta informatīvo ziņojumu </w:t>
            </w:r>
            <w:r w:rsidR="00493475">
              <w:rPr>
                <w:sz w:val="22"/>
              </w:rPr>
              <w:t>“</w:t>
            </w:r>
            <w:r w:rsidR="00524E47" w:rsidRPr="00E163DE">
              <w:rPr>
                <w:sz w:val="22"/>
              </w:rPr>
              <w:t>Valsts budžeta finansējuma novirzīšanas bezmaksas interneta un datoru izmantošanai pašvaldību publiskajās bibliotēkās</w:t>
            </w:r>
            <w:r w:rsidR="00493475">
              <w:rPr>
                <w:sz w:val="22"/>
              </w:rPr>
              <w:t xml:space="preserve"> aktualitāte un turpmākā rīcība”</w:t>
            </w:r>
            <w:r w:rsidR="00524E47" w:rsidRPr="00E163DE">
              <w:rPr>
                <w:iCs/>
                <w:sz w:val="22"/>
              </w:rPr>
              <w:t xml:space="preserve"> </w:t>
            </w:r>
            <w:r w:rsidR="00524E47" w:rsidRPr="00E163DE">
              <w:rPr>
                <w:sz w:val="22"/>
              </w:rPr>
              <w:t xml:space="preserve">Vides aizsardzības un reģionālās attīstības </w:t>
            </w:r>
            <w:r w:rsidR="00524E47" w:rsidRPr="00E163DE">
              <w:rPr>
                <w:sz w:val="22"/>
              </w:rPr>
              <w:lastRenderedPageBreak/>
              <w:t>ministrijai</w:t>
            </w:r>
            <w:r w:rsidR="00524E47" w:rsidRPr="00E163DE">
              <w:rPr>
                <w:iCs/>
                <w:sz w:val="22"/>
              </w:rPr>
              <w:t xml:space="preserve"> </w:t>
            </w:r>
            <w:r w:rsidR="002F7DD8" w:rsidRPr="00E163DE">
              <w:rPr>
                <w:iCs/>
                <w:sz w:val="22"/>
              </w:rPr>
              <w:t>t</w:t>
            </w:r>
            <w:r w:rsidR="00C41665" w:rsidRPr="00E163DE">
              <w:rPr>
                <w:color w:val="000000"/>
                <w:sz w:val="22"/>
              </w:rPr>
              <w:t xml:space="preserve">urpmāk </w:t>
            </w:r>
            <w:r w:rsidR="00524E47" w:rsidRPr="00E163DE">
              <w:rPr>
                <w:sz w:val="22"/>
              </w:rPr>
              <w:t xml:space="preserve">finansējuma izpildi </w:t>
            </w:r>
            <w:r w:rsidR="005972F4" w:rsidRPr="00E163DE">
              <w:rPr>
                <w:sz w:val="22"/>
              </w:rPr>
              <w:t>jānodrošina,</w:t>
            </w:r>
            <w:r w:rsidR="00524E47" w:rsidRPr="00E163DE">
              <w:rPr>
                <w:sz w:val="22"/>
              </w:rPr>
              <w:t xml:space="preserve"> neiesaistot Valsts reģionālās attīstības aģentūru</w:t>
            </w:r>
            <w:r w:rsidR="00C41665" w:rsidRPr="00E163DE">
              <w:rPr>
                <w:sz w:val="22"/>
              </w:rPr>
              <w:t xml:space="preserve">. </w:t>
            </w:r>
            <w:r w:rsidR="00DB56E5" w:rsidRPr="00E163DE">
              <w:rPr>
                <w:sz w:val="22"/>
              </w:rPr>
              <w:t xml:space="preserve">Tiks maksimāli efektīvi izmantoti finanšu līdzekļi, neuzliekot administratīvo slogu, decentralizējot pakalpojuma finansējuma plūsmas nodrošināšanu, salīdzinājumā ar esošo sadarbības modeli. </w:t>
            </w:r>
            <w:r w:rsidR="0086103E" w:rsidRPr="00E163DE">
              <w:rPr>
                <w:sz w:val="22"/>
              </w:rPr>
              <w:t xml:space="preserve">Valsts budžeta finansējumu </w:t>
            </w:r>
            <w:r w:rsidR="0060540A" w:rsidRPr="00E163DE">
              <w:rPr>
                <w:sz w:val="22"/>
              </w:rPr>
              <w:t xml:space="preserve">joprojām </w:t>
            </w:r>
            <w:r w:rsidR="0086103E" w:rsidRPr="00E163DE">
              <w:rPr>
                <w:sz w:val="22"/>
              </w:rPr>
              <w:t>izmaksā</w:t>
            </w:r>
            <w:r w:rsidR="0060540A" w:rsidRPr="00E163DE">
              <w:rPr>
                <w:sz w:val="22"/>
              </w:rPr>
              <w:t>s</w:t>
            </w:r>
            <w:r w:rsidR="0086103E" w:rsidRPr="00E163DE">
              <w:rPr>
                <w:sz w:val="22"/>
              </w:rPr>
              <w:t xml:space="preserve"> pakalpojuma sniedzējam, kas izvēlēts iepirkuma procedūras rezultātā saskaņā </w:t>
            </w:r>
            <w:r w:rsidR="0086103E" w:rsidRPr="00E163DE">
              <w:rPr>
                <w:rFonts w:eastAsia="Calibri"/>
                <w:sz w:val="22"/>
              </w:rPr>
              <w:t>ar Publisko iepirkumu likuma 8.pantu</w:t>
            </w:r>
            <w:r w:rsidR="00C41665" w:rsidRPr="00E163DE">
              <w:rPr>
                <w:rFonts w:eastAsia="Calibri"/>
                <w:sz w:val="22"/>
              </w:rPr>
              <w:t>,</w:t>
            </w:r>
            <w:r w:rsidR="0086103E" w:rsidRPr="00E163DE">
              <w:rPr>
                <w:rFonts w:eastAsia="Calibri"/>
                <w:sz w:val="22"/>
              </w:rPr>
              <w:t xml:space="preserve"> Kultūras informācijas sistēmu centram veicot iepirkuma procedūru, lai noslēgtu līgumu par izveidotā vienotā bibliotēku datu pārraides tīkla pieslēgumu darbības nodrošināšanu kārtējā gadā</w:t>
            </w:r>
            <w:r w:rsidR="0086103E" w:rsidRPr="00E163DE">
              <w:rPr>
                <w:sz w:val="22"/>
              </w:rPr>
              <w:t>.</w:t>
            </w:r>
            <w:r w:rsidR="000A2EC2" w:rsidRPr="00E163DE">
              <w:rPr>
                <w:sz w:val="22"/>
              </w:rPr>
              <w:t xml:space="preserve"> Ar katru pašvaldību </w:t>
            </w:r>
            <w:r w:rsidR="004068AB" w:rsidRPr="00E163DE">
              <w:rPr>
                <w:sz w:val="22"/>
              </w:rPr>
              <w:t>slēdzot trīs pušu līgumus</w:t>
            </w:r>
            <w:r w:rsidR="000A2EC2" w:rsidRPr="00E163DE">
              <w:rPr>
                <w:sz w:val="22"/>
              </w:rPr>
              <w:t xml:space="preserve"> </w:t>
            </w:r>
            <w:r w:rsidR="000A2EC2" w:rsidRPr="00E163DE">
              <w:rPr>
                <w:sz w:val="22"/>
                <w:lang w:eastAsia="en-US"/>
              </w:rPr>
              <w:t>starp Kultūras informācijas sistēmu centru, Vides aizsardzības un reģionālās attīstības ministriju un pašvaldībām</w:t>
            </w:r>
            <w:r w:rsidR="000A2EC2" w:rsidRPr="00E163DE">
              <w:rPr>
                <w:sz w:val="22"/>
              </w:rPr>
              <w:t xml:space="preserve">, kurā noteikts saņemtā pakalpojuma un valsts </w:t>
            </w:r>
            <w:r w:rsidR="000A2EC2" w:rsidRPr="00E163DE">
              <w:rPr>
                <w:color w:val="000000"/>
                <w:sz w:val="22"/>
              </w:rPr>
              <w:t xml:space="preserve">budžeta finansējuma </w:t>
            </w:r>
            <w:r w:rsidR="000A2EC2" w:rsidRPr="00E163DE">
              <w:rPr>
                <w:sz w:val="22"/>
              </w:rPr>
              <w:t>apmērs bezmaksas interneta un datoru izmantošanai to īpašumā esošām publiskajām bibliotēkām.</w:t>
            </w:r>
            <w:r w:rsidR="0086103E" w:rsidRPr="00E163DE">
              <w:rPr>
                <w:sz w:val="22"/>
              </w:rPr>
              <w:t xml:space="preserve"> </w:t>
            </w:r>
            <w:r w:rsidR="00E11A74" w:rsidRPr="00E163DE">
              <w:rPr>
                <w:sz w:val="22"/>
              </w:rPr>
              <w:t xml:space="preserve">Šobrīd </w:t>
            </w:r>
            <w:r w:rsidR="00E11A74" w:rsidRPr="00E163DE">
              <w:rPr>
                <w:iCs/>
                <w:sz w:val="22"/>
              </w:rPr>
              <w:t xml:space="preserve">Vides aizsardzības un reģionālās attīstības ministrijas budžeta programmas </w:t>
            </w:r>
            <w:smartTag w:uri="schemas-tilde-lv/tildestengine" w:element="date">
              <w:smartTagPr>
                <w:attr w:name="Day" w:val="30"/>
                <w:attr w:name="Month" w:val="11"/>
                <w:attr w:name="Year" w:val="2029"/>
              </w:smartTagPr>
              <w:r w:rsidR="00E11A74" w:rsidRPr="00E163DE">
                <w:rPr>
                  <w:iCs/>
                  <w:sz w:val="22"/>
                </w:rPr>
                <w:t>30.00.00</w:t>
              </w:r>
            </w:smartTag>
            <w:r w:rsidR="00E11A74" w:rsidRPr="00E163DE">
              <w:rPr>
                <w:iCs/>
                <w:sz w:val="22"/>
              </w:rPr>
              <w:t xml:space="preserve"> nosaukums ir „Pašvaldību attīstības nacionālie atbalsta instrumenti”. Savukārt no 2017.gada budžeta programmas 30.00.00 nosaukumu Vides aizsardzības un reģionālās attīstības ministrija mainīs uz „Attīstības nacionālie atbalsta instrumenti”.  </w:t>
            </w:r>
            <w:r w:rsidR="0086103E" w:rsidRPr="00E163DE">
              <w:rPr>
                <w:sz w:val="22"/>
              </w:rPr>
              <w:t xml:space="preserve">Finansējuma apmērs paredzēts </w:t>
            </w:r>
            <w:r w:rsidR="0086103E" w:rsidRPr="00E163DE">
              <w:rPr>
                <w:iCs/>
                <w:sz w:val="22"/>
              </w:rPr>
              <w:t xml:space="preserve">Vides aizsardzības un reģionālās attīstības ministrijas programmā </w:t>
            </w:r>
            <w:smartTag w:uri="schemas-tilde-lv/tildestengine" w:element="date">
              <w:smartTagPr>
                <w:attr w:name="Day" w:val="30"/>
                <w:attr w:name="Month" w:val="11"/>
                <w:attr w:name="Year" w:val="2029"/>
              </w:smartTagPr>
              <w:r w:rsidR="0086103E" w:rsidRPr="00E163DE">
                <w:rPr>
                  <w:iCs/>
                  <w:sz w:val="22"/>
                </w:rPr>
                <w:t>30.00.00</w:t>
              </w:r>
            </w:smartTag>
            <w:r w:rsidR="0086103E" w:rsidRPr="00E163DE">
              <w:rPr>
                <w:iCs/>
                <w:sz w:val="22"/>
              </w:rPr>
              <w:t xml:space="preserve"> „</w:t>
            </w:r>
            <w:r w:rsidR="003D2382" w:rsidRPr="00E163DE">
              <w:rPr>
                <w:iCs/>
                <w:sz w:val="22"/>
              </w:rPr>
              <w:t>A</w:t>
            </w:r>
            <w:r w:rsidR="0086103E" w:rsidRPr="00E163DE">
              <w:rPr>
                <w:iCs/>
                <w:sz w:val="22"/>
              </w:rPr>
              <w:t>ttīstības nacionālie atbalsta instrumenti”</w:t>
            </w:r>
            <w:r w:rsidR="0086103E" w:rsidRPr="00E163DE">
              <w:rPr>
                <w:sz w:val="22"/>
              </w:rPr>
              <w:t xml:space="preserve">, lai segtu pakalpojumu nodrošināšanas izmaksas laikposmā no kārtējā gada 1.janvāra līdz 31.decembrim. </w:t>
            </w:r>
          </w:p>
          <w:p w14:paraId="7A6F414F" w14:textId="77777777" w:rsidR="005E550D" w:rsidRPr="00E163DE" w:rsidRDefault="004068AB" w:rsidP="002F2288">
            <w:pPr>
              <w:ind w:left="249" w:right="181"/>
              <w:jc w:val="both"/>
              <w:rPr>
                <w:color w:val="000000"/>
                <w:sz w:val="22"/>
              </w:rPr>
            </w:pPr>
            <w:r w:rsidRPr="00E163DE">
              <w:rPr>
                <w:color w:val="000000"/>
                <w:sz w:val="22"/>
              </w:rPr>
              <w:t>Noteikumu projekta izpildes k</w:t>
            </w:r>
            <w:r w:rsidR="000A2EC2" w:rsidRPr="00E163DE">
              <w:rPr>
                <w:color w:val="000000"/>
                <w:sz w:val="22"/>
              </w:rPr>
              <w:t>ārtība paliek nemainīga, mainoties finansējuma apjomam</w:t>
            </w:r>
            <w:r w:rsidR="00AC5789" w:rsidRPr="00E163DE">
              <w:rPr>
                <w:color w:val="000000"/>
                <w:sz w:val="22"/>
              </w:rPr>
              <w:t>.</w:t>
            </w:r>
          </w:p>
        </w:tc>
      </w:tr>
      <w:tr w:rsidR="005E550D" w:rsidRPr="00E163DE" w14:paraId="0BBF1BCC" w14:textId="77777777" w:rsidTr="005E550D">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816623B" w14:textId="77777777" w:rsidR="005E550D" w:rsidRPr="00E163DE" w:rsidRDefault="005E550D" w:rsidP="00BE45DA">
            <w:pPr>
              <w:pStyle w:val="tvhtml"/>
              <w:spacing w:before="0" w:beforeAutospacing="0" w:after="0" w:afterAutospacing="0"/>
              <w:jc w:val="center"/>
              <w:rPr>
                <w:sz w:val="22"/>
              </w:rPr>
            </w:pPr>
            <w:r w:rsidRPr="00E163DE">
              <w:rPr>
                <w:sz w:val="22"/>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14:paraId="3DC352D7" w14:textId="77777777" w:rsidR="005E550D" w:rsidRPr="00E163DE" w:rsidRDefault="005E550D" w:rsidP="00BE45DA">
            <w:pPr>
              <w:rPr>
                <w:sz w:val="22"/>
              </w:rPr>
            </w:pPr>
            <w:r w:rsidRPr="00E163DE">
              <w:rPr>
                <w:sz w:val="22"/>
              </w:rPr>
              <w:t>Projekta izstrādē iesaistītās institūcijas</w:t>
            </w:r>
          </w:p>
        </w:tc>
        <w:tc>
          <w:tcPr>
            <w:tcW w:w="3158" w:type="pct"/>
            <w:tcBorders>
              <w:top w:val="outset" w:sz="6" w:space="0" w:color="auto"/>
              <w:left w:val="outset" w:sz="6" w:space="0" w:color="auto"/>
              <w:bottom w:val="outset" w:sz="6" w:space="0" w:color="auto"/>
              <w:right w:val="outset" w:sz="6" w:space="0" w:color="auto"/>
            </w:tcBorders>
            <w:hideMark/>
          </w:tcPr>
          <w:p w14:paraId="094DE10B" w14:textId="77777777" w:rsidR="005E550D" w:rsidRPr="00E163DE" w:rsidRDefault="00024478" w:rsidP="00BE45DA">
            <w:pPr>
              <w:ind w:left="208" w:right="138"/>
              <w:jc w:val="both"/>
              <w:rPr>
                <w:sz w:val="22"/>
              </w:rPr>
            </w:pPr>
            <w:r w:rsidRPr="00E163DE">
              <w:rPr>
                <w:sz w:val="22"/>
              </w:rPr>
              <w:t>Kultūras ministrija, Kultūras informācijas sistēmu centrs</w:t>
            </w:r>
            <w:r w:rsidR="002F2288" w:rsidRPr="00E163DE">
              <w:rPr>
                <w:sz w:val="22"/>
              </w:rPr>
              <w:t>, Valsts reģionālās attīstības aģentūra</w:t>
            </w:r>
          </w:p>
        </w:tc>
      </w:tr>
      <w:tr w:rsidR="005E550D" w:rsidRPr="00E163DE" w14:paraId="539C11AE" w14:textId="77777777" w:rsidTr="005E550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D9A0872" w14:textId="77777777" w:rsidR="005E550D" w:rsidRPr="00E163DE" w:rsidRDefault="005E550D" w:rsidP="00BE45DA">
            <w:pPr>
              <w:pStyle w:val="tvhtml"/>
              <w:spacing w:before="0" w:beforeAutospacing="0" w:after="0" w:afterAutospacing="0"/>
              <w:jc w:val="center"/>
              <w:rPr>
                <w:sz w:val="22"/>
              </w:rPr>
            </w:pPr>
            <w:r w:rsidRPr="00E163DE">
              <w:rPr>
                <w:sz w:val="22"/>
              </w:rPr>
              <w:t>4.</w:t>
            </w:r>
          </w:p>
        </w:tc>
        <w:tc>
          <w:tcPr>
            <w:tcW w:w="1530" w:type="pct"/>
            <w:tcBorders>
              <w:top w:val="outset" w:sz="6" w:space="0" w:color="auto"/>
              <w:left w:val="outset" w:sz="6" w:space="0" w:color="auto"/>
              <w:bottom w:val="outset" w:sz="6" w:space="0" w:color="auto"/>
              <w:right w:val="outset" w:sz="6" w:space="0" w:color="auto"/>
            </w:tcBorders>
            <w:hideMark/>
          </w:tcPr>
          <w:p w14:paraId="5942E51D" w14:textId="77777777" w:rsidR="005E550D" w:rsidRPr="00E163DE" w:rsidRDefault="005E550D" w:rsidP="00BE45DA">
            <w:pPr>
              <w:rPr>
                <w:sz w:val="22"/>
              </w:rPr>
            </w:pPr>
            <w:r w:rsidRPr="00E163DE">
              <w:rPr>
                <w:sz w:val="22"/>
              </w:rPr>
              <w:t>Cita informācija</w:t>
            </w:r>
          </w:p>
        </w:tc>
        <w:tc>
          <w:tcPr>
            <w:tcW w:w="3158" w:type="pct"/>
            <w:tcBorders>
              <w:top w:val="outset" w:sz="6" w:space="0" w:color="auto"/>
              <w:left w:val="outset" w:sz="6" w:space="0" w:color="auto"/>
              <w:bottom w:val="outset" w:sz="6" w:space="0" w:color="auto"/>
              <w:right w:val="outset" w:sz="6" w:space="0" w:color="auto"/>
            </w:tcBorders>
            <w:hideMark/>
          </w:tcPr>
          <w:p w14:paraId="765C725B" w14:textId="77777777" w:rsidR="005E550D" w:rsidRPr="00E163DE" w:rsidRDefault="005E550D" w:rsidP="00BE45DA">
            <w:pPr>
              <w:pStyle w:val="tvhtml"/>
              <w:spacing w:before="0" w:beforeAutospacing="0" w:after="0" w:afterAutospacing="0"/>
              <w:ind w:left="208" w:right="138"/>
              <w:rPr>
                <w:sz w:val="22"/>
              </w:rPr>
            </w:pPr>
            <w:r w:rsidRPr="00E163DE">
              <w:rPr>
                <w:sz w:val="22"/>
              </w:rPr>
              <w:t>Nav</w:t>
            </w:r>
          </w:p>
        </w:tc>
      </w:tr>
    </w:tbl>
    <w:p w14:paraId="255F2D89" w14:textId="77777777" w:rsidR="00860C65" w:rsidRDefault="005E550D" w:rsidP="00BE45DA">
      <w:pPr>
        <w:pStyle w:val="tvhtml"/>
        <w:spacing w:before="0" w:beforeAutospacing="0" w:after="0" w:afterAutospacing="0"/>
      </w:pPr>
      <w:r>
        <w:t> </w:t>
      </w:r>
    </w:p>
    <w:p w14:paraId="4E1038C8" w14:textId="77777777" w:rsidR="00E163DE" w:rsidRDefault="00E163DE" w:rsidP="00BE45DA">
      <w:pPr>
        <w:pStyle w:val="tvhtml"/>
        <w:spacing w:before="0" w:beforeAutospacing="0" w:after="0" w:afterAutospacing="0"/>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68"/>
      </w:tblGrid>
      <w:tr w:rsidR="005E550D" w:rsidRPr="00E163DE" w14:paraId="13F225A8" w14:textId="77777777" w:rsidTr="005E550D">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6294C5" w14:textId="77777777" w:rsidR="005E550D" w:rsidRPr="00E163DE" w:rsidRDefault="005E550D" w:rsidP="00BE45DA">
            <w:pPr>
              <w:pStyle w:val="tvhtml"/>
              <w:spacing w:before="0" w:beforeAutospacing="0" w:after="0" w:afterAutospacing="0"/>
              <w:jc w:val="center"/>
              <w:rPr>
                <w:b/>
                <w:bCs/>
                <w:sz w:val="22"/>
              </w:rPr>
            </w:pPr>
            <w:r w:rsidRPr="00E163DE">
              <w:rPr>
                <w:b/>
                <w:bCs/>
                <w:sz w:val="22"/>
              </w:rPr>
              <w:t>II. Tiesību akta projekta ietekme uz sabiedrību, tautsaimniecības attīstību un administratīvo slogu</w:t>
            </w:r>
          </w:p>
        </w:tc>
      </w:tr>
      <w:tr w:rsidR="005E550D" w:rsidRPr="00E163DE" w14:paraId="7D1B4BAC" w14:textId="77777777" w:rsidTr="005E550D">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B9B5A93" w14:textId="77777777" w:rsidR="005E550D" w:rsidRPr="00E163DE" w:rsidRDefault="005E550D" w:rsidP="00BE45DA">
            <w:pPr>
              <w:rPr>
                <w:sz w:val="22"/>
              </w:rPr>
            </w:pPr>
            <w:r w:rsidRPr="00E163DE">
              <w:rPr>
                <w:sz w:val="22"/>
              </w:rPr>
              <w:t>1.</w:t>
            </w:r>
          </w:p>
        </w:tc>
        <w:tc>
          <w:tcPr>
            <w:tcW w:w="1550" w:type="pct"/>
            <w:tcBorders>
              <w:top w:val="outset" w:sz="6" w:space="0" w:color="auto"/>
              <w:left w:val="outset" w:sz="6" w:space="0" w:color="auto"/>
              <w:bottom w:val="outset" w:sz="6" w:space="0" w:color="auto"/>
              <w:right w:val="outset" w:sz="6" w:space="0" w:color="auto"/>
            </w:tcBorders>
            <w:hideMark/>
          </w:tcPr>
          <w:p w14:paraId="21EE8A41" w14:textId="77777777" w:rsidR="005E550D" w:rsidRPr="00E163DE" w:rsidRDefault="005E550D" w:rsidP="00BE45DA">
            <w:pPr>
              <w:rPr>
                <w:sz w:val="22"/>
              </w:rPr>
            </w:pPr>
            <w:r w:rsidRPr="00E163DE">
              <w:rPr>
                <w:sz w:val="22"/>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573A92B7" w14:textId="52F10AEF" w:rsidR="005E550D" w:rsidRPr="00E163DE" w:rsidRDefault="003D2382" w:rsidP="003D2382">
            <w:pPr>
              <w:pStyle w:val="Default"/>
              <w:ind w:left="208" w:right="138"/>
              <w:jc w:val="both"/>
              <w:rPr>
                <w:sz w:val="22"/>
                <w:lang w:val="lv-LV"/>
              </w:rPr>
            </w:pPr>
            <w:r w:rsidRPr="00E163DE">
              <w:rPr>
                <w:sz w:val="22"/>
                <w:szCs w:val="20"/>
                <w:lang w:val="lv-LV"/>
              </w:rPr>
              <w:t>Mērķgrupa, ko skar šis noteikumu projekts, aptver pašvaldību iedzīvotājus, kuri izmanto publiskās bibliotēkas. Noteikumu projekts skar arī pašvaldības (tai skaitā VARAM un VRAA iestādēs nodarbinātos), pašvaldību bibliotēkas un interneta pakalpojumu sniedzējus, kuriem ir jāīsteno šajā noteikumu projektā noteiktais.</w:t>
            </w:r>
          </w:p>
        </w:tc>
      </w:tr>
      <w:tr w:rsidR="005E550D" w:rsidRPr="00E163DE" w14:paraId="1F9954B9" w14:textId="77777777" w:rsidTr="005E550D">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B32F37B" w14:textId="77777777" w:rsidR="005E550D" w:rsidRPr="00E163DE" w:rsidRDefault="005E550D" w:rsidP="00BE45DA">
            <w:pPr>
              <w:rPr>
                <w:sz w:val="22"/>
              </w:rPr>
            </w:pPr>
            <w:r w:rsidRPr="00E163DE">
              <w:rPr>
                <w:sz w:val="22"/>
              </w:rPr>
              <w:t>2.</w:t>
            </w:r>
          </w:p>
        </w:tc>
        <w:tc>
          <w:tcPr>
            <w:tcW w:w="1550" w:type="pct"/>
            <w:tcBorders>
              <w:top w:val="outset" w:sz="6" w:space="0" w:color="auto"/>
              <w:left w:val="outset" w:sz="6" w:space="0" w:color="auto"/>
              <w:bottom w:val="outset" w:sz="6" w:space="0" w:color="auto"/>
              <w:right w:val="outset" w:sz="6" w:space="0" w:color="auto"/>
            </w:tcBorders>
            <w:hideMark/>
          </w:tcPr>
          <w:p w14:paraId="0CB3820A" w14:textId="77777777" w:rsidR="005E550D" w:rsidRPr="00E163DE" w:rsidRDefault="005E550D" w:rsidP="00BE45DA">
            <w:pPr>
              <w:rPr>
                <w:sz w:val="22"/>
              </w:rPr>
            </w:pPr>
            <w:r w:rsidRPr="00E163DE">
              <w:rPr>
                <w:sz w:val="22"/>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4EB7522A" w14:textId="77777777" w:rsidR="00BB4822" w:rsidRPr="00BB4822" w:rsidRDefault="00BB4822" w:rsidP="00BB4822">
            <w:pPr>
              <w:ind w:left="208" w:right="138"/>
              <w:jc w:val="both"/>
              <w:rPr>
                <w:sz w:val="22"/>
                <w:szCs w:val="22"/>
              </w:rPr>
            </w:pPr>
            <w:r w:rsidRPr="00BB4822">
              <w:rPr>
                <w:sz w:val="22"/>
              </w:rPr>
              <w:t>Pašvaldību iedzīvotājiem tiks pastāvīgi nodrošināta bezmaksas pieeja internetam un datoriem pašvaldību bibliotēkās.</w:t>
            </w:r>
          </w:p>
          <w:p w14:paraId="093DB6C5" w14:textId="69D7EBCC" w:rsidR="005E550D" w:rsidRPr="00BB4822" w:rsidRDefault="00BB4822" w:rsidP="00BB4822">
            <w:pPr>
              <w:ind w:left="208" w:right="138"/>
              <w:jc w:val="both"/>
              <w:rPr>
                <w:sz w:val="22"/>
              </w:rPr>
            </w:pPr>
            <w:r w:rsidRPr="00493475">
              <w:rPr>
                <w:sz w:val="22"/>
              </w:rPr>
              <w:t xml:space="preserve">Izvēloties bibliotēku kanālu (vairāk nekā 800 bibliotēkas), tiek nodrošināta piekļuve valsts un pašvaldību sniegtajiem e-pakalpojumiem plašam lietotāju lokam. Tiesiskā regulējuma ietekme uz administratīvo slogu samazinās, finanšu līdzekļu </w:t>
            </w:r>
            <w:r w:rsidRPr="00493475">
              <w:rPr>
                <w:sz w:val="22"/>
              </w:rPr>
              <w:lastRenderedPageBreak/>
              <w:t xml:space="preserve">plūsmas optimizācijas procesa nodrošināšanas ietvaros. Turpmāk valsts budžeta finansējumu  pakalpojuma sniedzējiem pārskaitīs Vides aizsardzības un reģionālās attīstības ministrija (turpmāk – VARAM), nevis Valsts reģionālās attīstības aģentūra (turpmāk – VRAA), kā tas bija paredzēts </w:t>
            </w:r>
            <w:r w:rsidRPr="00BB4822">
              <w:rPr>
                <w:sz w:val="22"/>
              </w:rPr>
              <w:t xml:space="preserve">Ministru kabineta 2014.gada 30.septembra noteikumos Nr.591 “Kārtība, kādā piešķir valsts budžeta līdzfinansējumu datoru, interneta un vispārpieejamo elektroniskās informācijas resursu publiskās pieejamības nodrošināšanai pašvaldību bibliotēkās” (turpmāk – </w:t>
            </w:r>
            <w:r w:rsidRPr="00493475">
              <w:rPr>
                <w:sz w:val="22"/>
              </w:rPr>
              <w:t>noteikumi) līdz šim.</w:t>
            </w:r>
            <w:r w:rsidR="001D47E2" w:rsidRPr="00BB4822">
              <w:rPr>
                <w:sz w:val="22"/>
                <w:szCs w:val="20"/>
              </w:rPr>
              <w:t xml:space="preserve"> </w:t>
            </w:r>
          </w:p>
        </w:tc>
      </w:tr>
      <w:tr w:rsidR="005E550D" w:rsidRPr="00E163DE" w14:paraId="48CA7A41" w14:textId="77777777" w:rsidTr="005E550D">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853F6AD" w14:textId="77777777" w:rsidR="005E550D" w:rsidRPr="00E163DE" w:rsidRDefault="005E550D" w:rsidP="00BE45DA">
            <w:pPr>
              <w:rPr>
                <w:sz w:val="22"/>
              </w:rPr>
            </w:pPr>
            <w:r w:rsidRPr="00E163DE">
              <w:rPr>
                <w:sz w:val="22"/>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282B30E7" w14:textId="77777777" w:rsidR="005E550D" w:rsidRPr="00E163DE" w:rsidRDefault="005E550D" w:rsidP="00BE45DA">
            <w:pPr>
              <w:rPr>
                <w:sz w:val="22"/>
              </w:rPr>
            </w:pPr>
            <w:r w:rsidRPr="00E163DE">
              <w:rPr>
                <w:sz w:val="22"/>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0D82F1E0" w14:textId="77777777" w:rsidR="00BB4822" w:rsidRPr="00BB4822" w:rsidRDefault="00BB4822" w:rsidP="00BB4822">
            <w:pPr>
              <w:ind w:left="208" w:right="138"/>
              <w:jc w:val="both"/>
              <w:rPr>
                <w:sz w:val="22"/>
                <w:szCs w:val="22"/>
                <w:lang w:val="en-US"/>
              </w:rPr>
            </w:pPr>
            <w:r w:rsidRPr="00BB4822">
              <w:rPr>
                <w:sz w:val="22"/>
              </w:rPr>
              <w:t xml:space="preserve">Administratīvā sloga izmaksas veido noteikumu 3.punktā paredzētais pienākums VRAA ikgadēji, saskaņā ar noteikumiem un noslēgto trīspusējo līgumu par pakalpojuma nodrošināšanu izmaksāt valsts budžeta finansējumu pakalpojumu sniedzējiem, radot izmaksas 333,60 </w:t>
            </w:r>
            <w:r w:rsidRPr="00BB4822">
              <w:rPr>
                <w:i/>
                <w:iCs/>
                <w:sz w:val="22"/>
              </w:rPr>
              <w:t>euro</w:t>
            </w:r>
            <w:r w:rsidRPr="00BB4822">
              <w:rPr>
                <w:sz w:val="22"/>
              </w:rPr>
              <w:t xml:space="preserve"> apmērā. Ar jauno kārtību administratīvā sloga izmaksas par maksājuma pārskaitīšanu pakalpojumu sniedzējiem mazinās VRAA, pārceļot veicamo darba apjomu VARAM.  </w:t>
            </w:r>
            <w:r w:rsidRPr="00BB4822">
              <w:rPr>
                <w:sz w:val="22"/>
                <w:lang w:val="en-US"/>
              </w:rPr>
              <w:t xml:space="preserve">Izmaksas aprēķinātas pēc formulas </w:t>
            </w:r>
          </w:p>
          <w:p w14:paraId="7385CF27" w14:textId="77777777" w:rsidR="00BB4822" w:rsidRPr="00BB4822" w:rsidRDefault="00BB4822" w:rsidP="00BB4822">
            <w:pPr>
              <w:ind w:right="138"/>
              <w:jc w:val="both"/>
              <w:rPr>
                <w:sz w:val="22"/>
                <w:lang w:val="en-US"/>
              </w:rPr>
            </w:pPr>
          </w:p>
          <w:p w14:paraId="6F68EE85" w14:textId="77777777" w:rsidR="00BB4822" w:rsidRPr="00BB4822" w:rsidRDefault="00BB4822" w:rsidP="00BB4822">
            <w:pPr>
              <w:ind w:left="208" w:right="138"/>
              <w:jc w:val="both"/>
              <w:rPr>
                <w:i/>
                <w:iCs/>
                <w:sz w:val="22"/>
                <w:lang w:val="en-US"/>
              </w:rPr>
            </w:pPr>
            <w:r w:rsidRPr="00BB4822">
              <w:rPr>
                <w:sz w:val="22"/>
                <w:lang w:val="en-US"/>
              </w:rPr>
              <w:t xml:space="preserve">C= (f*l)*(n*b)= (10,425*4)*(4*2)=333,60 </w:t>
            </w:r>
            <w:r w:rsidRPr="00BB4822">
              <w:rPr>
                <w:i/>
                <w:iCs/>
                <w:sz w:val="22"/>
                <w:lang w:val="en-US"/>
              </w:rPr>
              <w:t>euro</w:t>
            </w:r>
          </w:p>
          <w:p w14:paraId="27935F20" w14:textId="77777777" w:rsidR="00BB4822" w:rsidRPr="00BB4822" w:rsidRDefault="00BB4822" w:rsidP="00BB4822">
            <w:pPr>
              <w:ind w:left="208" w:right="138"/>
              <w:jc w:val="both"/>
              <w:rPr>
                <w:sz w:val="22"/>
                <w:lang w:val="en-US"/>
              </w:rPr>
            </w:pPr>
            <w:r w:rsidRPr="00BB4822">
              <w:rPr>
                <w:sz w:val="22"/>
                <w:lang w:val="en-US"/>
              </w:rPr>
              <w:t>kur:</w:t>
            </w:r>
          </w:p>
          <w:p w14:paraId="5BB51D60" w14:textId="77777777" w:rsidR="00BB4822" w:rsidRPr="00BB4822" w:rsidRDefault="00BB4822" w:rsidP="00BB4822">
            <w:pPr>
              <w:ind w:left="208" w:right="138"/>
              <w:jc w:val="both"/>
              <w:rPr>
                <w:sz w:val="22"/>
                <w:lang w:val="en-US"/>
              </w:rPr>
            </w:pPr>
            <w:r w:rsidRPr="00BB4822">
              <w:rPr>
                <w:sz w:val="22"/>
                <w:lang w:val="en-US"/>
              </w:rPr>
              <w:t>C –administratīvās izmaksas</w:t>
            </w:r>
          </w:p>
          <w:p w14:paraId="4E34C20B" w14:textId="77777777" w:rsidR="00BB4822" w:rsidRPr="00BB4822" w:rsidRDefault="00BB4822" w:rsidP="00BB4822">
            <w:pPr>
              <w:ind w:left="208" w:right="138"/>
              <w:jc w:val="both"/>
              <w:rPr>
                <w:sz w:val="22"/>
                <w:lang w:val="en-US"/>
              </w:rPr>
            </w:pPr>
            <w:r w:rsidRPr="00BB4822">
              <w:rPr>
                <w:sz w:val="22"/>
                <w:lang w:val="en-US"/>
              </w:rPr>
              <w:t xml:space="preserve">f - finanšu līdzekļu apjoms, kas nepieciešams, lai nodrošinātu paredzētā informācijas sniegšanas pienākuma – maksājuma pārskaitīšana- izpildi (stundas samaksas likme, ieskaitot virsstundas vai stundas limitu ārējo pakalpojumu sniedzējiem, ja tādi ir) (atbilstoši </w:t>
            </w:r>
            <w:hyperlink r:id="rId8" w:history="1">
              <w:r w:rsidRPr="00BB4822">
                <w:rPr>
                  <w:rStyle w:val="Hyperlink"/>
                  <w:color w:val="auto"/>
                  <w:sz w:val="22"/>
                  <w:lang w:val="en-US"/>
                </w:rPr>
                <w:t>Centrālās statistikas mājas lapas</w:t>
              </w:r>
            </w:hyperlink>
            <w:r w:rsidRPr="00BB4822">
              <w:rPr>
                <w:sz w:val="22"/>
                <w:lang w:val="en-US"/>
              </w:rPr>
              <w:t xml:space="preserve"> „Darbaspēka izmaksas” + pie identificētām darbaspēka izmaksām pieskaitīts klāt 25% (pieskaitāmās izmaksas) – 10,425 </w:t>
            </w:r>
            <w:r w:rsidRPr="00BB4822">
              <w:rPr>
                <w:i/>
                <w:iCs/>
                <w:sz w:val="22"/>
                <w:lang w:val="en-US"/>
              </w:rPr>
              <w:t>euro</w:t>
            </w:r>
            <w:r w:rsidRPr="00BB4822">
              <w:rPr>
                <w:sz w:val="22"/>
                <w:lang w:val="en-US"/>
              </w:rPr>
              <w:t>;</w:t>
            </w:r>
          </w:p>
          <w:p w14:paraId="5904F57D" w14:textId="77777777" w:rsidR="00BB4822" w:rsidRPr="00BB4822" w:rsidRDefault="00BB4822" w:rsidP="00BB4822">
            <w:pPr>
              <w:ind w:left="208" w:right="138"/>
              <w:jc w:val="both"/>
              <w:rPr>
                <w:sz w:val="22"/>
                <w:lang w:val="en-US"/>
              </w:rPr>
            </w:pPr>
            <w:r w:rsidRPr="00BB4822">
              <w:rPr>
                <w:sz w:val="22"/>
                <w:lang w:val="en-US"/>
              </w:rPr>
              <w:t>l – laika patēriņš, kas nepieciešams, lai sagatavotu maksājuma uzdevumu un pārskaitītu finansējumu  – 4;</w:t>
            </w:r>
          </w:p>
          <w:p w14:paraId="2E4A9FEB" w14:textId="77777777" w:rsidR="00BB4822" w:rsidRPr="00BB4822" w:rsidRDefault="00BB4822" w:rsidP="00BB4822">
            <w:pPr>
              <w:ind w:left="208" w:right="138"/>
              <w:jc w:val="both"/>
              <w:rPr>
                <w:sz w:val="22"/>
                <w:lang w:val="en-US"/>
              </w:rPr>
            </w:pPr>
            <w:r w:rsidRPr="00BB4822">
              <w:rPr>
                <w:sz w:val="22"/>
                <w:lang w:val="en-US"/>
              </w:rPr>
              <w:t>n – subjektu skaits, uz ko attiecas projektā paredzētās informācijas sniegšanas prasības – 4;</w:t>
            </w:r>
          </w:p>
          <w:p w14:paraId="537EF6AF" w14:textId="7FE5B63C" w:rsidR="005E550D" w:rsidRPr="00BB4822" w:rsidRDefault="00BB4822" w:rsidP="00BB4822">
            <w:pPr>
              <w:ind w:left="208" w:right="138"/>
              <w:jc w:val="both"/>
              <w:rPr>
                <w:sz w:val="22"/>
              </w:rPr>
            </w:pPr>
            <w:r w:rsidRPr="00BB4822">
              <w:rPr>
                <w:sz w:val="22"/>
                <w:lang w:val="en-US"/>
              </w:rPr>
              <w:t>b – cik bieži gada laikā projekts paredz informācijas sniegšanu- 2 reizes.</w:t>
            </w:r>
          </w:p>
        </w:tc>
      </w:tr>
      <w:tr w:rsidR="005E550D" w:rsidRPr="00E163DE" w14:paraId="619FD1ED" w14:textId="77777777" w:rsidTr="005E550D">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AC0F1EC" w14:textId="77777777" w:rsidR="005E550D" w:rsidRPr="00E163DE" w:rsidRDefault="005E550D" w:rsidP="00BE45DA">
            <w:pPr>
              <w:rPr>
                <w:sz w:val="22"/>
              </w:rPr>
            </w:pPr>
            <w:r w:rsidRPr="00E163DE">
              <w:rPr>
                <w:sz w:val="22"/>
              </w:rPr>
              <w:t>4.</w:t>
            </w:r>
          </w:p>
        </w:tc>
        <w:tc>
          <w:tcPr>
            <w:tcW w:w="1550" w:type="pct"/>
            <w:tcBorders>
              <w:top w:val="outset" w:sz="6" w:space="0" w:color="auto"/>
              <w:left w:val="outset" w:sz="6" w:space="0" w:color="auto"/>
              <w:bottom w:val="outset" w:sz="6" w:space="0" w:color="auto"/>
              <w:right w:val="outset" w:sz="6" w:space="0" w:color="auto"/>
            </w:tcBorders>
            <w:hideMark/>
          </w:tcPr>
          <w:p w14:paraId="770DAA32" w14:textId="77777777" w:rsidR="005E550D" w:rsidRPr="00E163DE" w:rsidRDefault="005E550D" w:rsidP="00BE45DA">
            <w:pPr>
              <w:rPr>
                <w:sz w:val="22"/>
              </w:rPr>
            </w:pPr>
            <w:r w:rsidRPr="00E163DE">
              <w:rPr>
                <w:sz w:val="22"/>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62473A98" w14:textId="77777777" w:rsidR="005E550D" w:rsidRPr="00E163DE" w:rsidRDefault="005E550D" w:rsidP="00BE45DA">
            <w:pPr>
              <w:pStyle w:val="tvhtml"/>
              <w:spacing w:before="0" w:beforeAutospacing="0" w:after="0" w:afterAutospacing="0"/>
              <w:ind w:left="208" w:right="138"/>
              <w:rPr>
                <w:sz w:val="22"/>
              </w:rPr>
            </w:pPr>
            <w:r w:rsidRPr="00E163DE">
              <w:rPr>
                <w:sz w:val="22"/>
              </w:rPr>
              <w:t>Nav</w:t>
            </w:r>
          </w:p>
        </w:tc>
      </w:tr>
    </w:tbl>
    <w:p w14:paraId="4B4562D7" w14:textId="77777777" w:rsidR="00860C65" w:rsidRDefault="00860C65" w:rsidP="00BE45DA">
      <w:pPr>
        <w:pStyle w:val="tvhtml"/>
        <w:spacing w:before="0" w:beforeAutospacing="0" w:after="0" w:afterAutospacing="0"/>
      </w:pPr>
    </w:p>
    <w:p w14:paraId="28688DAF" w14:textId="77777777" w:rsidR="00E163DE" w:rsidRDefault="00E163DE" w:rsidP="00BE45DA">
      <w:pPr>
        <w:pStyle w:val="tvhtml"/>
        <w:spacing w:before="0" w:beforeAutospacing="0" w:after="0" w:afterAutospacing="0"/>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760"/>
        <w:gridCol w:w="5959"/>
      </w:tblGrid>
      <w:tr w:rsidR="009B22D0" w:rsidRPr="00E163DE" w14:paraId="1A5D866F" w14:textId="77777777" w:rsidTr="003F299A">
        <w:trPr>
          <w:trHeight w:val="42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EDA19B" w14:textId="77777777" w:rsidR="009B22D0" w:rsidRPr="00E163DE" w:rsidRDefault="009B22D0" w:rsidP="00BE45DA">
            <w:pPr>
              <w:jc w:val="center"/>
              <w:rPr>
                <w:b/>
                <w:bCs/>
                <w:sz w:val="22"/>
              </w:rPr>
            </w:pPr>
            <w:r w:rsidRPr="00E163DE">
              <w:rPr>
                <w:b/>
                <w:bCs/>
                <w:sz w:val="22"/>
              </w:rPr>
              <w:t>VI. Sabiedrības līdzdalība un komunikācijas aktivitātes</w:t>
            </w:r>
          </w:p>
        </w:tc>
      </w:tr>
      <w:tr w:rsidR="009B22D0" w:rsidRPr="00E163DE" w14:paraId="6005CAF4" w14:textId="77777777" w:rsidTr="003F299A">
        <w:trPr>
          <w:trHeight w:val="54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0FB22F9" w14:textId="77777777" w:rsidR="009B22D0" w:rsidRPr="00E163DE" w:rsidRDefault="009B22D0" w:rsidP="00BE45DA">
            <w:pPr>
              <w:rPr>
                <w:sz w:val="22"/>
              </w:rPr>
            </w:pPr>
            <w:r w:rsidRPr="00E163DE">
              <w:rPr>
                <w:sz w:val="22"/>
              </w:rPr>
              <w:t>1.</w:t>
            </w:r>
          </w:p>
        </w:tc>
        <w:tc>
          <w:tcPr>
            <w:tcW w:w="1500" w:type="pct"/>
            <w:tcBorders>
              <w:top w:val="outset" w:sz="6" w:space="0" w:color="auto"/>
              <w:left w:val="outset" w:sz="6" w:space="0" w:color="auto"/>
              <w:bottom w:val="outset" w:sz="6" w:space="0" w:color="auto"/>
              <w:right w:val="outset" w:sz="6" w:space="0" w:color="auto"/>
            </w:tcBorders>
            <w:hideMark/>
          </w:tcPr>
          <w:p w14:paraId="0D796B59" w14:textId="77777777" w:rsidR="009B22D0" w:rsidRPr="00E163DE" w:rsidRDefault="009B22D0" w:rsidP="003F299A">
            <w:pPr>
              <w:rPr>
                <w:sz w:val="22"/>
              </w:rPr>
            </w:pPr>
            <w:r w:rsidRPr="00E163DE">
              <w:rPr>
                <w:sz w:val="22"/>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14:paraId="0617F45A" w14:textId="77777777" w:rsidR="009B22D0" w:rsidRPr="00E163DE" w:rsidRDefault="009B22D0" w:rsidP="00BB4822">
            <w:pPr>
              <w:ind w:left="299"/>
              <w:jc w:val="both"/>
              <w:rPr>
                <w:sz w:val="22"/>
              </w:rPr>
            </w:pPr>
            <w:r w:rsidRPr="00E163DE">
              <w:rPr>
                <w:sz w:val="22"/>
              </w:rPr>
              <w:t>Ministru kabineta noteikumu projekts publicēts Vides aizsardzības un reģionālās attīstības ministrijas mājaslapā.</w:t>
            </w:r>
          </w:p>
        </w:tc>
      </w:tr>
      <w:tr w:rsidR="009B22D0" w:rsidRPr="00E163DE" w14:paraId="69ACC03B" w14:textId="77777777" w:rsidTr="003F299A">
        <w:trPr>
          <w:trHeight w:val="33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947DD90" w14:textId="77777777" w:rsidR="009B22D0" w:rsidRPr="00E163DE" w:rsidRDefault="009B22D0" w:rsidP="00BE45DA">
            <w:pPr>
              <w:rPr>
                <w:sz w:val="22"/>
              </w:rPr>
            </w:pPr>
            <w:r w:rsidRPr="00E163DE">
              <w:rPr>
                <w:sz w:val="22"/>
              </w:rPr>
              <w:t>2.</w:t>
            </w:r>
          </w:p>
        </w:tc>
        <w:tc>
          <w:tcPr>
            <w:tcW w:w="1500" w:type="pct"/>
            <w:tcBorders>
              <w:top w:val="outset" w:sz="6" w:space="0" w:color="auto"/>
              <w:left w:val="outset" w:sz="6" w:space="0" w:color="auto"/>
              <w:bottom w:val="outset" w:sz="6" w:space="0" w:color="auto"/>
              <w:right w:val="outset" w:sz="6" w:space="0" w:color="auto"/>
            </w:tcBorders>
            <w:hideMark/>
          </w:tcPr>
          <w:p w14:paraId="350BBEDF" w14:textId="77777777" w:rsidR="009B22D0" w:rsidRPr="00E163DE" w:rsidRDefault="009B22D0" w:rsidP="00BE45DA">
            <w:pPr>
              <w:rPr>
                <w:sz w:val="22"/>
              </w:rPr>
            </w:pPr>
            <w:r w:rsidRPr="00E163DE">
              <w:rPr>
                <w:sz w:val="22"/>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14:paraId="1EA63786" w14:textId="6FB0737D" w:rsidR="009B22D0" w:rsidRPr="00BB4822" w:rsidRDefault="00BB4822" w:rsidP="003D2382">
            <w:pPr>
              <w:ind w:left="299"/>
              <w:jc w:val="both"/>
              <w:rPr>
                <w:sz w:val="22"/>
              </w:rPr>
            </w:pPr>
            <w:r w:rsidRPr="00BB4822">
              <w:rPr>
                <w:sz w:val="22"/>
              </w:rPr>
              <w:t xml:space="preserve">Projekts pirms izsludināšanas Valsts sekretāru sanāksmē tika publicēts VARAM mājaslapas sadaļā “Sabiedrības līdzdalība”. Noteikumu projekta un informatīvā ziņojuma izstrādes procesos (izskatīts Ministru kabineta 2016.gada 9.augusta sēdē (protokols Nr. 39, 42.§)) ar VRAA tika veiktas </w:t>
            </w:r>
            <w:r w:rsidRPr="00BB4822">
              <w:rPr>
                <w:sz w:val="22"/>
              </w:rPr>
              <w:lastRenderedPageBreak/>
              <w:t>konsultācijas par finanšu līdzekļu administrēšanas izmaiņām. Sabiedrības līdzdalība projekta izstrādē tika nodrošināta aicinot iesniegt iebildumus vai priekšlikumus par šo noteikumu projektu no 24.08.2016. līdz 07.09.2016., nosūtot tos uz e-pastu vai izsakot mutiski tālruni. Projekta regulējums  nemaina esošā regulējuma kārtību un izmaiņas neskar  sabiedrībai būtisku jautājumu.</w:t>
            </w:r>
          </w:p>
        </w:tc>
      </w:tr>
      <w:tr w:rsidR="009B22D0" w:rsidRPr="00E163DE" w14:paraId="1F63EB0A" w14:textId="77777777" w:rsidTr="003F299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3578C40" w14:textId="77777777" w:rsidR="009B22D0" w:rsidRPr="00E163DE" w:rsidRDefault="009B22D0" w:rsidP="00BE45DA">
            <w:pPr>
              <w:rPr>
                <w:sz w:val="22"/>
              </w:rPr>
            </w:pPr>
            <w:r w:rsidRPr="00E163DE">
              <w:rPr>
                <w:sz w:val="22"/>
              </w:rPr>
              <w:lastRenderedPageBreak/>
              <w:t>3.</w:t>
            </w:r>
          </w:p>
        </w:tc>
        <w:tc>
          <w:tcPr>
            <w:tcW w:w="1500" w:type="pct"/>
            <w:tcBorders>
              <w:top w:val="outset" w:sz="6" w:space="0" w:color="auto"/>
              <w:left w:val="outset" w:sz="6" w:space="0" w:color="auto"/>
              <w:bottom w:val="outset" w:sz="6" w:space="0" w:color="auto"/>
              <w:right w:val="outset" w:sz="6" w:space="0" w:color="auto"/>
            </w:tcBorders>
            <w:hideMark/>
          </w:tcPr>
          <w:p w14:paraId="70AC2D8B" w14:textId="77777777" w:rsidR="009B22D0" w:rsidRPr="00E163DE" w:rsidRDefault="009B22D0" w:rsidP="00BE45DA">
            <w:pPr>
              <w:rPr>
                <w:sz w:val="22"/>
                <w:highlight w:val="yellow"/>
              </w:rPr>
            </w:pPr>
            <w:r w:rsidRPr="00E163DE">
              <w:rPr>
                <w:sz w:val="22"/>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14:paraId="185C137A" w14:textId="7C672E8E" w:rsidR="009B22D0" w:rsidRPr="00E163DE" w:rsidRDefault="00E76E61" w:rsidP="003D2382">
            <w:pPr>
              <w:ind w:left="299"/>
              <w:jc w:val="both"/>
              <w:rPr>
                <w:sz w:val="22"/>
              </w:rPr>
            </w:pPr>
            <w:r w:rsidRPr="00E163DE">
              <w:rPr>
                <w:sz w:val="22"/>
              </w:rPr>
              <w:t>Noteikumu projekta izstrādes gaitā nav saņemti priekšlikumi un komentāri.</w:t>
            </w:r>
          </w:p>
        </w:tc>
      </w:tr>
      <w:tr w:rsidR="009B22D0" w:rsidRPr="00E163DE" w14:paraId="29BD15D6" w14:textId="77777777" w:rsidTr="003F299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73CAF8E" w14:textId="77777777" w:rsidR="009B22D0" w:rsidRPr="00E163DE" w:rsidRDefault="009B22D0" w:rsidP="00BE45DA">
            <w:pPr>
              <w:rPr>
                <w:sz w:val="22"/>
              </w:rPr>
            </w:pPr>
            <w:r w:rsidRPr="00E163DE">
              <w:rPr>
                <w:sz w:val="22"/>
              </w:rPr>
              <w:t>4.</w:t>
            </w:r>
          </w:p>
        </w:tc>
        <w:tc>
          <w:tcPr>
            <w:tcW w:w="1500" w:type="pct"/>
            <w:tcBorders>
              <w:top w:val="outset" w:sz="6" w:space="0" w:color="auto"/>
              <w:left w:val="outset" w:sz="6" w:space="0" w:color="auto"/>
              <w:bottom w:val="outset" w:sz="6" w:space="0" w:color="auto"/>
              <w:right w:val="outset" w:sz="6" w:space="0" w:color="auto"/>
            </w:tcBorders>
            <w:hideMark/>
          </w:tcPr>
          <w:p w14:paraId="4E27BB05" w14:textId="77777777" w:rsidR="009B22D0" w:rsidRPr="00E163DE" w:rsidRDefault="009B22D0" w:rsidP="00BE45DA">
            <w:pPr>
              <w:rPr>
                <w:sz w:val="22"/>
                <w:highlight w:val="yellow"/>
              </w:rPr>
            </w:pPr>
            <w:r w:rsidRPr="00E163DE">
              <w:rPr>
                <w:sz w:val="22"/>
              </w:rPr>
              <w:t>Cita informācija</w:t>
            </w:r>
          </w:p>
        </w:tc>
        <w:tc>
          <w:tcPr>
            <w:tcW w:w="3250" w:type="pct"/>
            <w:tcBorders>
              <w:top w:val="outset" w:sz="6" w:space="0" w:color="auto"/>
              <w:left w:val="outset" w:sz="6" w:space="0" w:color="auto"/>
              <w:bottom w:val="outset" w:sz="6" w:space="0" w:color="auto"/>
              <w:right w:val="outset" w:sz="6" w:space="0" w:color="auto"/>
            </w:tcBorders>
            <w:hideMark/>
          </w:tcPr>
          <w:p w14:paraId="653E7FE3" w14:textId="77777777" w:rsidR="009B22D0" w:rsidRPr="00E163DE" w:rsidRDefault="009B22D0" w:rsidP="003D2382">
            <w:pPr>
              <w:ind w:left="299"/>
              <w:jc w:val="both"/>
              <w:rPr>
                <w:sz w:val="22"/>
              </w:rPr>
            </w:pPr>
            <w:r w:rsidRPr="00E163DE">
              <w:rPr>
                <w:sz w:val="22"/>
              </w:rPr>
              <w:t>Sabiedrība pēc noteikumu projekta pieņemšanas tiks informēta vispārējā kārtībā, noteikumus publicējot oficiālajā izdevumā „Latvijas Vēstnesis”.</w:t>
            </w:r>
          </w:p>
        </w:tc>
      </w:tr>
    </w:tbl>
    <w:p w14:paraId="55FB7B92" w14:textId="77777777" w:rsidR="009B22D0" w:rsidRDefault="009B22D0" w:rsidP="00BE45DA">
      <w:pPr>
        <w:pStyle w:val="tvhtml"/>
        <w:spacing w:before="0" w:beforeAutospacing="0" w:after="0" w:afterAutospacing="0"/>
        <w:rPr>
          <w:lang w:val="lv-LV"/>
        </w:rPr>
      </w:pPr>
    </w:p>
    <w:p w14:paraId="07CB96E5" w14:textId="77777777" w:rsidR="00E163DE" w:rsidRPr="009B22D0" w:rsidRDefault="00E163DE" w:rsidP="00BE45DA">
      <w:pPr>
        <w:pStyle w:val="tvhtml"/>
        <w:spacing w:before="0" w:beforeAutospacing="0" w:after="0" w:afterAutospacing="0"/>
        <w:rPr>
          <w:lang w:val="lv-LV"/>
        </w:rPr>
      </w:pPr>
    </w:p>
    <w:tbl>
      <w:tblPr>
        <w:tblW w:w="5074"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0"/>
        <w:gridCol w:w="2831"/>
        <w:gridCol w:w="5974"/>
      </w:tblGrid>
      <w:tr w:rsidR="005F7696" w:rsidRPr="00E163DE" w14:paraId="12DB09AF" w14:textId="77777777" w:rsidTr="005F7696">
        <w:trPr>
          <w:trHeight w:val="37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BC07F29" w14:textId="77777777" w:rsidR="005F7696" w:rsidRPr="00E163DE" w:rsidRDefault="005F7696" w:rsidP="00BE45DA">
            <w:pPr>
              <w:pStyle w:val="tvhtml"/>
              <w:spacing w:before="0" w:beforeAutospacing="0" w:after="0" w:afterAutospacing="0"/>
              <w:jc w:val="center"/>
              <w:rPr>
                <w:b/>
                <w:bCs/>
                <w:sz w:val="22"/>
                <w:lang w:val="lv-LV"/>
              </w:rPr>
            </w:pPr>
            <w:r w:rsidRPr="00E163DE">
              <w:rPr>
                <w:b/>
                <w:bCs/>
                <w:sz w:val="22"/>
                <w:lang w:val="lv-LV"/>
              </w:rPr>
              <w:t>VII. Tiesību akta projekta izpildes nodrošināšana un tās ietekme uz institūcijām</w:t>
            </w:r>
          </w:p>
        </w:tc>
      </w:tr>
      <w:tr w:rsidR="005F7696" w:rsidRPr="00E163DE" w14:paraId="159F6FD0" w14:textId="77777777" w:rsidTr="00860C65">
        <w:trPr>
          <w:trHeight w:val="420"/>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780F447B" w14:textId="77777777" w:rsidR="005F7696" w:rsidRPr="00E163DE" w:rsidRDefault="005F7696" w:rsidP="00BE45DA">
            <w:pPr>
              <w:rPr>
                <w:sz w:val="22"/>
              </w:rPr>
            </w:pPr>
            <w:r w:rsidRPr="00E163DE">
              <w:rPr>
                <w:sz w:val="22"/>
              </w:rPr>
              <w:t>1.</w:t>
            </w:r>
          </w:p>
        </w:tc>
        <w:tc>
          <w:tcPr>
            <w:tcW w:w="1507" w:type="pct"/>
            <w:tcBorders>
              <w:top w:val="outset" w:sz="6" w:space="0" w:color="auto"/>
              <w:left w:val="outset" w:sz="6" w:space="0" w:color="auto"/>
              <w:bottom w:val="outset" w:sz="6" w:space="0" w:color="auto"/>
              <w:right w:val="outset" w:sz="6" w:space="0" w:color="auto"/>
            </w:tcBorders>
            <w:hideMark/>
          </w:tcPr>
          <w:p w14:paraId="7CC30E94" w14:textId="77777777" w:rsidR="005F7696" w:rsidRPr="00E163DE" w:rsidRDefault="005F7696" w:rsidP="00BE45DA">
            <w:pPr>
              <w:rPr>
                <w:sz w:val="22"/>
              </w:rPr>
            </w:pPr>
            <w:r w:rsidRPr="00E163DE">
              <w:rPr>
                <w:sz w:val="22"/>
              </w:rPr>
              <w:t>Projekta izpildē iesaistītās institūcijas</w:t>
            </w:r>
          </w:p>
        </w:tc>
        <w:tc>
          <w:tcPr>
            <w:tcW w:w="3157" w:type="pct"/>
            <w:tcBorders>
              <w:top w:val="outset" w:sz="6" w:space="0" w:color="auto"/>
              <w:left w:val="outset" w:sz="6" w:space="0" w:color="auto"/>
              <w:bottom w:val="outset" w:sz="6" w:space="0" w:color="auto"/>
              <w:right w:val="outset" w:sz="6" w:space="0" w:color="auto"/>
            </w:tcBorders>
            <w:hideMark/>
          </w:tcPr>
          <w:p w14:paraId="6213332F" w14:textId="77777777" w:rsidR="005F7696" w:rsidRPr="00E163DE" w:rsidRDefault="005F7696" w:rsidP="00BE45DA">
            <w:pPr>
              <w:ind w:left="293" w:right="207"/>
              <w:jc w:val="both"/>
              <w:rPr>
                <w:sz w:val="22"/>
              </w:rPr>
            </w:pPr>
            <w:r w:rsidRPr="00E163DE">
              <w:rPr>
                <w:iCs/>
                <w:sz w:val="22"/>
              </w:rPr>
              <w:t xml:space="preserve">Noteikumu projekta izpildi nodrošinās </w:t>
            </w:r>
            <w:r w:rsidRPr="00E163DE">
              <w:rPr>
                <w:sz w:val="22"/>
              </w:rPr>
              <w:t>Vides aizsardzības un reģionālās attīstības ministrija, Kultūras ministrija un Kultūras informācijas sistēmu centrs</w:t>
            </w:r>
            <w:r w:rsidRPr="00E163DE">
              <w:rPr>
                <w:iCs/>
                <w:sz w:val="22"/>
              </w:rPr>
              <w:t>.</w:t>
            </w:r>
          </w:p>
        </w:tc>
      </w:tr>
      <w:tr w:rsidR="005F7696" w:rsidRPr="00E163DE" w14:paraId="6D044BC5" w14:textId="77777777" w:rsidTr="00860C65">
        <w:trPr>
          <w:trHeight w:val="450"/>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20913AF5" w14:textId="77777777" w:rsidR="005F7696" w:rsidRPr="00E163DE" w:rsidRDefault="005F7696" w:rsidP="00BE45DA">
            <w:pPr>
              <w:rPr>
                <w:sz w:val="22"/>
              </w:rPr>
            </w:pPr>
            <w:r w:rsidRPr="00E163DE">
              <w:rPr>
                <w:sz w:val="22"/>
              </w:rPr>
              <w:t>2.</w:t>
            </w:r>
          </w:p>
        </w:tc>
        <w:tc>
          <w:tcPr>
            <w:tcW w:w="1507" w:type="pct"/>
            <w:tcBorders>
              <w:top w:val="outset" w:sz="6" w:space="0" w:color="auto"/>
              <w:left w:val="outset" w:sz="6" w:space="0" w:color="auto"/>
              <w:bottom w:val="outset" w:sz="6" w:space="0" w:color="auto"/>
              <w:right w:val="outset" w:sz="6" w:space="0" w:color="auto"/>
            </w:tcBorders>
            <w:hideMark/>
          </w:tcPr>
          <w:p w14:paraId="7E8F8BE9" w14:textId="77777777" w:rsidR="005F7696" w:rsidRPr="00E163DE" w:rsidRDefault="005F7696" w:rsidP="003F299A">
            <w:pPr>
              <w:jc w:val="both"/>
              <w:rPr>
                <w:sz w:val="22"/>
              </w:rPr>
            </w:pPr>
            <w:r w:rsidRPr="00E163DE">
              <w:rPr>
                <w:sz w:val="22"/>
              </w:rPr>
              <w:t xml:space="preserve">Projekta izpildes ietekme uz pārvaldes funkcijām un institucionālo struktūru. </w:t>
            </w:r>
          </w:p>
          <w:p w14:paraId="63F771B6" w14:textId="77777777" w:rsidR="005F7696" w:rsidRPr="00E163DE" w:rsidRDefault="005F7696" w:rsidP="003F299A">
            <w:pPr>
              <w:pStyle w:val="tvhtml"/>
              <w:spacing w:before="0" w:beforeAutospacing="0" w:after="0" w:afterAutospacing="0"/>
              <w:jc w:val="both"/>
              <w:rPr>
                <w:sz w:val="22"/>
                <w:lang w:val="lv-LV"/>
              </w:rPr>
            </w:pPr>
            <w:r w:rsidRPr="00E163DE">
              <w:rPr>
                <w:sz w:val="22"/>
                <w:lang w:val="lv-LV"/>
              </w:rPr>
              <w:t>Jaunu institūciju izveide, esošu institūciju likvidācija vai reorganizācija, to ietekme uz institūcijas cilvēkresursiem</w:t>
            </w:r>
          </w:p>
        </w:tc>
        <w:tc>
          <w:tcPr>
            <w:tcW w:w="3157" w:type="pct"/>
            <w:tcBorders>
              <w:top w:val="outset" w:sz="6" w:space="0" w:color="auto"/>
              <w:left w:val="outset" w:sz="6" w:space="0" w:color="auto"/>
              <w:bottom w:val="outset" w:sz="6" w:space="0" w:color="auto"/>
              <w:right w:val="outset" w:sz="6" w:space="0" w:color="auto"/>
            </w:tcBorders>
            <w:hideMark/>
          </w:tcPr>
          <w:p w14:paraId="26D24DED" w14:textId="3E402C31" w:rsidR="005F7696" w:rsidRPr="00E163DE" w:rsidRDefault="003D2382" w:rsidP="00DB56E5">
            <w:pPr>
              <w:ind w:left="293"/>
              <w:jc w:val="both"/>
              <w:rPr>
                <w:sz w:val="22"/>
              </w:rPr>
            </w:pPr>
            <w:r w:rsidRPr="00E163DE">
              <w:rPr>
                <w:sz w:val="22"/>
                <w:szCs w:val="20"/>
              </w:rPr>
              <w:t>VARAM turpmāk veiks finansējuma plūsmas izpildi pakalpojuma nodrošinātājam esošo ministrijas cilvēkresursu ietvaros, neiesaistot VRAA decentralizētā pakalpojuma nodrošināšanā un veidojot efektīvāku finanšu līdzekļu administrēšanu bez lieka administratīvā saskaņojuma sloga.</w:t>
            </w:r>
          </w:p>
        </w:tc>
      </w:tr>
      <w:tr w:rsidR="005F7696" w:rsidRPr="00E163DE" w14:paraId="4882E88C" w14:textId="77777777" w:rsidTr="00860C65">
        <w:trPr>
          <w:trHeight w:val="390"/>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58DBBA21" w14:textId="77777777" w:rsidR="005F7696" w:rsidRPr="00E163DE" w:rsidRDefault="005F7696" w:rsidP="00BE45DA">
            <w:pPr>
              <w:rPr>
                <w:sz w:val="22"/>
              </w:rPr>
            </w:pPr>
            <w:r w:rsidRPr="00E163DE">
              <w:rPr>
                <w:sz w:val="22"/>
              </w:rPr>
              <w:t>3.</w:t>
            </w:r>
          </w:p>
        </w:tc>
        <w:tc>
          <w:tcPr>
            <w:tcW w:w="1507" w:type="pct"/>
            <w:tcBorders>
              <w:top w:val="outset" w:sz="6" w:space="0" w:color="auto"/>
              <w:left w:val="outset" w:sz="6" w:space="0" w:color="auto"/>
              <w:bottom w:val="outset" w:sz="6" w:space="0" w:color="auto"/>
              <w:right w:val="outset" w:sz="6" w:space="0" w:color="auto"/>
            </w:tcBorders>
            <w:hideMark/>
          </w:tcPr>
          <w:p w14:paraId="00805DAF" w14:textId="77777777" w:rsidR="005F7696" w:rsidRPr="00E163DE" w:rsidRDefault="005F7696" w:rsidP="00BE45DA">
            <w:pPr>
              <w:rPr>
                <w:sz w:val="22"/>
              </w:rPr>
            </w:pPr>
            <w:r w:rsidRPr="00E163DE">
              <w:rPr>
                <w:sz w:val="22"/>
              </w:rPr>
              <w:t>Cita informācija</w:t>
            </w:r>
          </w:p>
        </w:tc>
        <w:tc>
          <w:tcPr>
            <w:tcW w:w="3157" w:type="pct"/>
            <w:tcBorders>
              <w:top w:val="outset" w:sz="6" w:space="0" w:color="auto"/>
              <w:left w:val="outset" w:sz="6" w:space="0" w:color="auto"/>
              <w:bottom w:val="outset" w:sz="6" w:space="0" w:color="auto"/>
              <w:right w:val="outset" w:sz="6" w:space="0" w:color="auto"/>
            </w:tcBorders>
            <w:hideMark/>
          </w:tcPr>
          <w:p w14:paraId="57969FF2" w14:textId="77777777" w:rsidR="005F7696" w:rsidRPr="00E163DE" w:rsidRDefault="005F7696" w:rsidP="00BE45DA">
            <w:pPr>
              <w:ind w:left="293"/>
              <w:jc w:val="both"/>
              <w:rPr>
                <w:sz w:val="22"/>
              </w:rPr>
            </w:pPr>
            <w:r w:rsidRPr="00E163DE">
              <w:rPr>
                <w:sz w:val="22"/>
              </w:rPr>
              <w:t>Nav</w:t>
            </w:r>
          </w:p>
        </w:tc>
      </w:tr>
    </w:tbl>
    <w:p w14:paraId="61201BCC" w14:textId="77777777" w:rsidR="00AF304E" w:rsidRDefault="00941352" w:rsidP="00BE45DA">
      <w:r>
        <w:t xml:space="preserve">Anotācijas III – V.sadaļa – projekts šo jomu neskar. </w:t>
      </w:r>
    </w:p>
    <w:p w14:paraId="3E6BB359" w14:textId="77777777" w:rsidR="00E163DE" w:rsidRDefault="00E163DE" w:rsidP="00BE45DA"/>
    <w:p w14:paraId="24E4AABE" w14:textId="77777777" w:rsidR="00BB4822" w:rsidRDefault="00BB4822" w:rsidP="00BE45DA"/>
    <w:p w14:paraId="3F6DA968" w14:textId="77777777" w:rsidR="00941352" w:rsidRPr="00941352" w:rsidRDefault="002B61DB" w:rsidP="00BE45DA">
      <w:pPr>
        <w:pStyle w:val="naisf"/>
        <w:spacing w:before="0" w:after="0"/>
        <w:ind w:firstLine="0"/>
      </w:pPr>
      <w:r w:rsidRPr="002B61DB">
        <w:t xml:space="preserve">Vides aizsardzības un reģionālās </w:t>
      </w:r>
    </w:p>
    <w:p w14:paraId="6D08D7D7" w14:textId="77777777" w:rsidR="00941352" w:rsidRPr="00941352" w:rsidRDefault="002B61DB" w:rsidP="00BE45DA">
      <w:pPr>
        <w:pStyle w:val="naisf"/>
        <w:spacing w:before="0" w:after="0"/>
        <w:ind w:firstLine="0"/>
      </w:pPr>
      <w:r w:rsidRPr="002B61DB">
        <w:t>attīstības ministrs</w:t>
      </w:r>
      <w:r w:rsidRPr="002B61DB">
        <w:tab/>
      </w:r>
      <w:r w:rsidRPr="002B61DB">
        <w:tab/>
      </w:r>
      <w:r w:rsidRPr="002B61DB">
        <w:tab/>
      </w:r>
      <w:r w:rsidRPr="002B61DB">
        <w:tab/>
      </w:r>
      <w:r w:rsidRPr="002B61DB">
        <w:tab/>
      </w:r>
      <w:r w:rsidRPr="002B61DB">
        <w:tab/>
      </w:r>
      <w:r w:rsidRPr="002B61DB">
        <w:tab/>
      </w:r>
      <w:r w:rsidR="00296B43">
        <w:t>K. Gerhards</w:t>
      </w:r>
    </w:p>
    <w:p w14:paraId="69BDE108" w14:textId="77777777" w:rsidR="00E163DE" w:rsidRPr="00941352" w:rsidRDefault="00E163DE" w:rsidP="00BE45DA">
      <w:pPr>
        <w:pStyle w:val="naisf"/>
        <w:spacing w:before="0" w:after="0"/>
        <w:ind w:firstLine="0"/>
      </w:pPr>
    </w:p>
    <w:p w14:paraId="08C07445" w14:textId="77777777" w:rsidR="00320CEE" w:rsidRPr="00194FED" w:rsidRDefault="00320CEE" w:rsidP="00BE45DA">
      <w:pPr>
        <w:pStyle w:val="naisf"/>
        <w:spacing w:before="0" w:after="0"/>
        <w:ind w:firstLine="0"/>
        <w:rPr>
          <w:b/>
        </w:rPr>
      </w:pPr>
      <w:r w:rsidRPr="00194FED">
        <w:rPr>
          <w:b/>
        </w:rPr>
        <w:t xml:space="preserve">Iesniedzējs: </w:t>
      </w:r>
    </w:p>
    <w:p w14:paraId="5A391D62" w14:textId="1D71FF70" w:rsidR="00354462" w:rsidRPr="00194FED" w:rsidRDefault="00AC5789" w:rsidP="00BE45DA">
      <w:pPr>
        <w:pStyle w:val="naisf"/>
        <w:spacing w:before="0" w:after="0"/>
        <w:ind w:firstLine="0"/>
      </w:pPr>
      <w:r>
        <w:t>v</w:t>
      </w:r>
      <w:r w:rsidR="00AC2821" w:rsidRPr="00194FED">
        <w:t>ides</w:t>
      </w:r>
      <w:r w:rsidR="00354462" w:rsidRPr="00194FED">
        <w:t xml:space="preserve"> aizsardzības un </w:t>
      </w:r>
    </w:p>
    <w:p w14:paraId="5C2919C8" w14:textId="77777777" w:rsidR="00AC2821" w:rsidRPr="00194FED" w:rsidRDefault="00C576E3" w:rsidP="00BE45DA">
      <w:pPr>
        <w:pStyle w:val="naisf"/>
        <w:spacing w:before="0" w:after="0"/>
        <w:ind w:firstLine="0"/>
      </w:pPr>
      <w:r w:rsidRPr="00194FED">
        <w:t>reģionālās attīstības ministr</w:t>
      </w:r>
      <w:r w:rsidR="008A6072">
        <w:t>s</w:t>
      </w:r>
      <w:r w:rsidR="00C15FB9">
        <w:t xml:space="preserve"> </w:t>
      </w:r>
      <w:r w:rsidR="008A6072">
        <w:tab/>
      </w:r>
      <w:r w:rsidR="008A6072">
        <w:tab/>
      </w:r>
      <w:r w:rsidR="008A6072">
        <w:tab/>
      </w:r>
      <w:r w:rsidR="008A6072">
        <w:tab/>
      </w:r>
      <w:r w:rsidR="008A6072">
        <w:tab/>
      </w:r>
      <w:r w:rsidR="008A6072">
        <w:tab/>
      </w:r>
      <w:r w:rsidR="00296B43">
        <w:t>K. Gerhards</w:t>
      </w:r>
      <w:r w:rsidR="00DA1589" w:rsidRPr="00194FED">
        <w:t xml:space="preserve"> </w:t>
      </w:r>
    </w:p>
    <w:p w14:paraId="2FCEFE0D" w14:textId="77777777" w:rsidR="00024478" w:rsidRDefault="00024478" w:rsidP="00BE45DA">
      <w:pPr>
        <w:pStyle w:val="naisf"/>
        <w:spacing w:before="0" w:after="0"/>
        <w:ind w:firstLine="0"/>
      </w:pPr>
    </w:p>
    <w:p w14:paraId="7BBC93AD" w14:textId="77777777" w:rsidR="00BE45DA" w:rsidRPr="00194FED" w:rsidRDefault="00BE45DA" w:rsidP="00BE45DA">
      <w:pPr>
        <w:pStyle w:val="naisf"/>
        <w:spacing w:before="0" w:after="0"/>
        <w:ind w:firstLine="0"/>
      </w:pPr>
    </w:p>
    <w:p w14:paraId="0C7A461E" w14:textId="77777777" w:rsidR="00AC2821" w:rsidRPr="00194FED" w:rsidRDefault="00AC2821" w:rsidP="00BE45DA">
      <w:pPr>
        <w:jc w:val="both"/>
        <w:rPr>
          <w:b/>
        </w:rPr>
      </w:pPr>
      <w:r w:rsidRPr="00194FED">
        <w:rPr>
          <w:b/>
        </w:rPr>
        <w:t xml:space="preserve">Vīza: </w:t>
      </w:r>
    </w:p>
    <w:p w14:paraId="49E0A086" w14:textId="77777777" w:rsidR="00C86F53" w:rsidRPr="00194FED" w:rsidRDefault="00A852B0" w:rsidP="00BE45DA">
      <w:pPr>
        <w:jc w:val="both"/>
      </w:pPr>
      <w:r>
        <w:t>v</w:t>
      </w:r>
      <w:r w:rsidR="00FC441C" w:rsidRPr="00194FED">
        <w:t>alsts sekretārs</w:t>
      </w:r>
      <w:r w:rsidR="00C86F53" w:rsidRPr="00194FED">
        <w:tab/>
      </w:r>
      <w:r w:rsidR="00C86F53" w:rsidRPr="00194FED">
        <w:tab/>
      </w:r>
      <w:r w:rsidR="00C86F53" w:rsidRPr="00194FED">
        <w:tab/>
      </w:r>
      <w:r w:rsidR="00C86F53" w:rsidRPr="00194FED">
        <w:tab/>
      </w:r>
      <w:r w:rsidR="008A6072">
        <w:tab/>
      </w:r>
      <w:r w:rsidR="008A6072">
        <w:tab/>
      </w:r>
      <w:r w:rsidR="008A6072">
        <w:tab/>
      </w:r>
      <w:r w:rsidR="00296B43">
        <w:t>R. Muciņš</w:t>
      </w:r>
      <w:r w:rsidR="00C86F53" w:rsidRPr="00194FED">
        <w:t xml:space="preserve"> </w:t>
      </w:r>
    </w:p>
    <w:p w14:paraId="497B144A" w14:textId="77777777" w:rsidR="00024478" w:rsidRDefault="00024478" w:rsidP="00BE45DA">
      <w:pPr>
        <w:pStyle w:val="naisf"/>
        <w:spacing w:before="0" w:after="0"/>
        <w:ind w:firstLine="0"/>
        <w:rPr>
          <w:sz w:val="20"/>
          <w:szCs w:val="20"/>
        </w:rPr>
      </w:pPr>
    </w:p>
    <w:p w14:paraId="7A7E13DE" w14:textId="77777777" w:rsidR="00BE45DA" w:rsidRDefault="00BE45DA" w:rsidP="00BE45DA">
      <w:pPr>
        <w:pStyle w:val="naisf"/>
        <w:spacing w:before="0" w:after="0"/>
        <w:ind w:firstLine="0"/>
        <w:rPr>
          <w:sz w:val="20"/>
          <w:szCs w:val="20"/>
        </w:rPr>
      </w:pPr>
    </w:p>
    <w:p w14:paraId="7A846B80" w14:textId="77777777" w:rsidR="00E163DE" w:rsidRDefault="00E163DE" w:rsidP="00BE45DA">
      <w:pPr>
        <w:pStyle w:val="naisf"/>
        <w:spacing w:before="0" w:after="0"/>
        <w:ind w:firstLine="0"/>
        <w:rPr>
          <w:sz w:val="20"/>
          <w:szCs w:val="20"/>
        </w:rPr>
      </w:pPr>
    </w:p>
    <w:p w14:paraId="451D156C" w14:textId="77777777" w:rsidR="00E163DE" w:rsidRDefault="00E163DE" w:rsidP="00BE45DA">
      <w:pPr>
        <w:pStyle w:val="naisf"/>
        <w:spacing w:before="0" w:after="0"/>
        <w:ind w:firstLine="0"/>
        <w:rPr>
          <w:sz w:val="20"/>
          <w:szCs w:val="20"/>
        </w:rPr>
      </w:pPr>
    </w:p>
    <w:p w14:paraId="51CD2721" w14:textId="77777777" w:rsidR="00BE45DA" w:rsidRPr="00160EBA" w:rsidRDefault="00BE45DA" w:rsidP="00BE45DA">
      <w:pPr>
        <w:pStyle w:val="naisf"/>
        <w:spacing w:before="0" w:after="0"/>
        <w:ind w:firstLine="0"/>
        <w:rPr>
          <w:sz w:val="20"/>
          <w:szCs w:val="20"/>
        </w:rPr>
      </w:pPr>
    </w:p>
    <w:p w14:paraId="46630F8E" w14:textId="65AF9ACB" w:rsidR="006655D6" w:rsidRPr="00024478" w:rsidRDefault="004462B1" w:rsidP="00BE45DA">
      <w:pPr>
        <w:rPr>
          <w:sz w:val="16"/>
          <w:szCs w:val="16"/>
        </w:rPr>
      </w:pPr>
      <w:r w:rsidRPr="00024478">
        <w:rPr>
          <w:sz w:val="16"/>
          <w:szCs w:val="16"/>
        </w:rPr>
        <w:fldChar w:fldCharType="begin"/>
      </w:r>
      <w:r w:rsidR="006655D6" w:rsidRPr="00024478">
        <w:rPr>
          <w:sz w:val="16"/>
          <w:szCs w:val="16"/>
        </w:rPr>
        <w:instrText xml:space="preserve"> DATE  \@ "dd.MM.yyyy H:mm"  \* MERGEFORMAT </w:instrText>
      </w:r>
      <w:r w:rsidR="00EF3E02">
        <w:rPr>
          <w:sz w:val="16"/>
          <w:szCs w:val="16"/>
        </w:rPr>
        <w:fldChar w:fldCharType="separate"/>
      </w:r>
      <w:r w:rsidR="00EF3E02">
        <w:rPr>
          <w:noProof/>
          <w:sz w:val="16"/>
          <w:szCs w:val="16"/>
        </w:rPr>
        <w:t>04.11.2016 12:45</w:t>
      </w:r>
      <w:r w:rsidRPr="00024478">
        <w:rPr>
          <w:sz w:val="16"/>
          <w:szCs w:val="16"/>
        </w:rPr>
        <w:fldChar w:fldCharType="end"/>
      </w:r>
    </w:p>
    <w:p w14:paraId="61588A02" w14:textId="77777777" w:rsidR="002F146E" w:rsidRDefault="002F146E" w:rsidP="00BE45DA">
      <w:pPr>
        <w:tabs>
          <w:tab w:val="left" w:pos="5865"/>
        </w:tabs>
        <w:jc w:val="both"/>
        <w:rPr>
          <w:sz w:val="16"/>
          <w:szCs w:val="16"/>
        </w:rPr>
      </w:pPr>
      <w:r>
        <w:rPr>
          <w:sz w:val="16"/>
          <w:szCs w:val="16"/>
        </w:rPr>
        <w:fldChar w:fldCharType="begin"/>
      </w:r>
      <w:r>
        <w:rPr>
          <w:sz w:val="16"/>
          <w:szCs w:val="16"/>
        </w:rPr>
        <w:instrText xml:space="preserve"> NUMWORDS   \* MERGEFORMAT </w:instrText>
      </w:r>
      <w:r>
        <w:rPr>
          <w:sz w:val="16"/>
          <w:szCs w:val="16"/>
        </w:rPr>
        <w:fldChar w:fldCharType="separate"/>
      </w:r>
      <w:r w:rsidR="00E163DE">
        <w:rPr>
          <w:noProof/>
          <w:sz w:val="16"/>
          <w:szCs w:val="16"/>
        </w:rPr>
        <w:t>988</w:t>
      </w:r>
      <w:r>
        <w:rPr>
          <w:sz w:val="16"/>
          <w:szCs w:val="16"/>
        </w:rPr>
        <w:fldChar w:fldCharType="end"/>
      </w:r>
    </w:p>
    <w:p w14:paraId="1CB35D40" w14:textId="77777777" w:rsidR="00AD263A" w:rsidRPr="00296B43" w:rsidRDefault="00387B2A" w:rsidP="00BE45DA">
      <w:pPr>
        <w:tabs>
          <w:tab w:val="left" w:pos="5865"/>
        </w:tabs>
        <w:jc w:val="both"/>
        <w:rPr>
          <w:sz w:val="20"/>
          <w:szCs w:val="20"/>
        </w:rPr>
      </w:pPr>
      <w:r w:rsidRPr="00024478">
        <w:rPr>
          <w:sz w:val="16"/>
          <w:szCs w:val="16"/>
        </w:rPr>
        <w:t>N.</w:t>
      </w:r>
      <w:r w:rsidR="008A6072" w:rsidRPr="00024478">
        <w:rPr>
          <w:sz w:val="16"/>
          <w:szCs w:val="16"/>
        </w:rPr>
        <w:t xml:space="preserve"> </w:t>
      </w:r>
      <w:r w:rsidR="008A6072" w:rsidRPr="00296B43">
        <w:rPr>
          <w:sz w:val="20"/>
          <w:szCs w:val="20"/>
        </w:rPr>
        <w:t>Lauskis</w:t>
      </w:r>
    </w:p>
    <w:p w14:paraId="280D10A8" w14:textId="77777777" w:rsidR="00AD263A" w:rsidRPr="00296B43" w:rsidRDefault="00AD263A" w:rsidP="00BE45DA">
      <w:pPr>
        <w:jc w:val="both"/>
        <w:rPr>
          <w:sz w:val="20"/>
          <w:szCs w:val="20"/>
        </w:rPr>
      </w:pPr>
      <w:r w:rsidRPr="00296B43">
        <w:rPr>
          <w:sz w:val="20"/>
          <w:szCs w:val="20"/>
        </w:rPr>
        <w:t xml:space="preserve">Tālr: </w:t>
      </w:r>
      <w:r w:rsidR="00296B43" w:rsidRPr="00296B43">
        <w:rPr>
          <w:sz w:val="20"/>
          <w:szCs w:val="20"/>
        </w:rPr>
        <w:t>67026945</w:t>
      </w:r>
      <w:r w:rsidRPr="00296B43">
        <w:rPr>
          <w:sz w:val="20"/>
          <w:szCs w:val="20"/>
        </w:rPr>
        <w:t xml:space="preserve">, </w:t>
      </w:r>
    </w:p>
    <w:p w14:paraId="1844BD8C" w14:textId="77777777" w:rsidR="00AD263A" w:rsidRPr="00024478" w:rsidRDefault="003E4671" w:rsidP="00BE45DA">
      <w:pPr>
        <w:jc w:val="both"/>
        <w:rPr>
          <w:sz w:val="16"/>
          <w:szCs w:val="16"/>
        </w:rPr>
      </w:pPr>
      <w:hyperlink r:id="rId9" w:history="1">
        <w:r w:rsidR="00387B2A" w:rsidRPr="00024478">
          <w:rPr>
            <w:rStyle w:val="Hyperlink"/>
            <w:sz w:val="16"/>
            <w:szCs w:val="16"/>
          </w:rPr>
          <w:t>normunds.lauskis@varam.gov.lv</w:t>
        </w:r>
      </w:hyperlink>
      <w:r w:rsidR="00AD263A" w:rsidRPr="00024478">
        <w:rPr>
          <w:sz w:val="16"/>
          <w:szCs w:val="16"/>
        </w:rPr>
        <w:t xml:space="preserve"> </w:t>
      </w:r>
    </w:p>
    <w:sectPr w:rsidR="00AD263A" w:rsidRPr="00024478" w:rsidSect="00434207">
      <w:headerReference w:type="even" r:id="rId10"/>
      <w:headerReference w:type="default" r:id="rId11"/>
      <w:footerReference w:type="default" r:id="rId12"/>
      <w:footerReference w:type="first" r:id="rId13"/>
      <w:pgSz w:w="11906" w:h="16838" w:code="9"/>
      <w:pgMar w:top="1411" w:right="1138" w:bottom="1138" w:left="1699"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514A0" w14:textId="77777777" w:rsidR="003E4671" w:rsidRDefault="003E4671">
      <w:r>
        <w:separator/>
      </w:r>
    </w:p>
  </w:endnote>
  <w:endnote w:type="continuationSeparator" w:id="0">
    <w:p w14:paraId="056B0F5B" w14:textId="77777777" w:rsidR="003E4671" w:rsidRDefault="003E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41AAC" w14:textId="3BE8C41C" w:rsidR="005F7696" w:rsidRPr="00AD25F8" w:rsidRDefault="00A56163" w:rsidP="00AD25F8">
    <w:pPr>
      <w:pStyle w:val="Footer"/>
      <w:jc w:val="both"/>
      <w:rPr>
        <w:sz w:val="20"/>
        <w:szCs w:val="20"/>
      </w:rPr>
    </w:pPr>
    <w:r w:rsidRPr="008511FF">
      <w:rPr>
        <w:sz w:val="20"/>
        <w:szCs w:val="20"/>
      </w:rPr>
      <w:t>VARAManot</w:t>
    </w:r>
    <w:r w:rsidRPr="00F8373A">
      <w:rPr>
        <w:sz w:val="20"/>
        <w:szCs w:val="20"/>
      </w:rPr>
      <w:t>_</w:t>
    </w:r>
    <w:r w:rsidR="00585570">
      <w:rPr>
        <w:sz w:val="20"/>
        <w:szCs w:val="20"/>
      </w:rPr>
      <w:t>1710</w:t>
    </w:r>
    <w:r>
      <w:rPr>
        <w:sz w:val="20"/>
        <w:szCs w:val="20"/>
      </w:rPr>
      <w:t>16</w:t>
    </w:r>
    <w:r w:rsidRPr="00F8373A">
      <w:rPr>
        <w:sz w:val="20"/>
        <w:szCs w:val="20"/>
      </w:rPr>
      <w:t xml:space="preserve">_kart_Bibl; Ministru kabineta noteikumu </w:t>
    </w:r>
    <w:r w:rsidRPr="00A56163">
      <w:rPr>
        <w:sz w:val="20"/>
        <w:szCs w:val="20"/>
      </w:rPr>
      <w:t>projekta “Grozījum</w:t>
    </w:r>
    <w:r w:rsidR="00585570">
      <w:rPr>
        <w:sz w:val="20"/>
        <w:szCs w:val="20"/>
      </w:rPr>
      <w:t>i</w:t>
    </w:r>
    <w:r w:rsidRPr="00A56163">
      <w:rPr>
        <w:sz w:val="20"/>
        <w:szCs w:val="20"/>
      </w:rPr>
      <w:t xml:space="preserve"> Ministru kabineta 2014.gada 30.septembra noteikumos Nr.591 “Kārtība, kādā piešķir valsts budžeta līdzfinansējumu datoru, interneta un vispārpieejamo elektroniskās informācijas resursu publiskās pieejamības nodrošināšanai pašvaldību bibliotēkās”” sākotnējās</w:t>
    </w:r>
    <w:r w:rsidRPr="00D01C0A">
      <w:rPr>
        <w:sz w:val="20"/>
        <w:szCs w:val="20"/>
      </w:rPr>
      <w:t xml:space="preserve">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BA143" w14:textId="65DDE676" w:rsidR="005F7696" w:rsidRPr="002C0D39" w:rsidRDefault="00152A5A" w:rsidP="002C0D39">
    <w:pPr>
      <w:pStyle w:val="Footer"/>
      <w:jc w:val="both"/>
      <w:rPr>
        <w:sz w:val="20"/>
        <w:szCs w:val="20"/>
      </w:rPr>
    </w:pPr>
    <w:r w:rsidRPr="008511FF">
      <w:rPr>
        <w:sz w:val="20"/>
        <w:szCs w:val="20"/>
      </w:rPr>
      <w:t>VARAManot</w:t>
    </w:r>
    <w:r w:rsidRPr="00F8373A">
      <w:rPr>
        <w:sz w:val="20"/>
        <w:szCs w:val="20"/>
      </w:rPr>
      <w:t>_</w:t>
    </w:r>
    <w:r w:rsidR="00585570">
      <w:rPr>
        <w:sz w:val="20"/>
        <w:szCs w:val="20"/>
      </w:rPr>
      <w:t>1710</w:t>
    </w:r>
    <w:r>
      <w:rPr>
        <w:sz w:val="20"/>
        <w:szCs w:val="20"/>
      </w:rPr>
      <w:t>16</w:t>
    </w:r>
    <w:r w:rsidRPr="00F8373A">
      <w:rPr>
        <w:sz w:val="20"/>
        <w:szCs w:val="20"/>
      </w:rPr>
      <w:t xml:space="preserve">_kart_Bibl; Ministru kabineta noteikumu </w:t>
    </w:r>
    <w:r w:rsidRPr="00A56163">
      <w:rPr>
        <w:sz w:val="20"/>
        <w:szCs w:val="20"/>
      </w:rPr>
      <w:t>projekta “Grozījum</w:t>
    </w:r>
    <w:r w:rsidR="00585570">
      <w:rPr>
        <w:sz w:val="20"/>
        <w:szCs w:val="20"/>
      </w:rPr>
      <w:t>i</w:t>
    </w:r>
    <w:r w:rsidRPr="00A56163">
      <w:rPr>
        <w:sz w:val="20"/>
        <w:szCs w:val="20"/>
      </w:rPr>
      <w:t xml:space="preserve"> Ministru kabineta 2014.gada 30.septembra noteikumos Nr.591 “Kārtība, kādā piešķir valsts budžeta līdzfinansējumu datoru, interneta un vispārpieejamo elektroniskās informācijas resursu publiskās pieejamības nodrošināšanai pašvaldību bibliotēkās”” sākotnējās</w:t>
    </w:r>
    <w:r w:rsidRPr="00D01C0A">
      <w:rPr>
        <w:sz w:val="20"/>
        <w:szCs w:val="20"/>
      </w:rPr>
      <w:t xml:space="preserve">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95477" w14:textId="77777777" w:rsidR="003E4671" w:rsidRDefault="003E4671">
      <w:r>
        <w:separator/>
      </w:r>
    </w:p>
  </w:footnote>
  <w:footnote w:type="continuationSeparator" w:id="0">
    <w:p w14:paraId="1E96C3A8" w14:textId="77777777" w:rsidR="003E4671" w:rsidRDefault="003E4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481A0" w14:textId="77777777" w:rsidR="005F7696" w:rsidRDefault="004462B1" w:rsidP="00ED7A6B">
    <w:pPr>
      <w:pStyle w:val="Header"/>
      <w:framePr w:wrap="around" w:vAnchor="text" w:hAnchor="margin" w:xAlign="center" w:y="1"/>
      <w:rPr>
        <w:rStyle w:val="PageNumber"/>
      </w:rPr>
    </w:pPr>
    <w:r>
      <w:rPr>
        <w:rStyle w:val="PageNumber"/>
      </w:rPr>
      <w:fldChar w:fldCharType="begin"/>
    </w:r>
    <w:r w:rsidR="005F7696">
      <w:rPr>
        <w:rStyle w:val="PageNumber"/>
      </w:rPr>
      <w:instrText xml:space="preserve">PAGE  </w:instrText>
    </w:r>
    <w:r>
      <w:rPr>
        <w:rStyle w:val="PageNumber"/>
      </w:rPr>
      <w:fldChar w:fldCharType="end"/>
    </w:r>
  </w:p>
  <w:p w14:paraId="20FD8A87" w14:textId="77777777" w:rsidR="005F7696" w:rsidRDefault="005F7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9A7E5" w14:textId="77777777" w:rsidR="005F7696" w:rsidRDefault="004462B1" w:rsidP="00ED7A6B">
    <w:pPr>
      <w:pStyle w:val="Header"/>
      <w:framePr w:wrap="around" w:vAnchor="text" w:hAnchor="margin" w:xAlign="center" w:y="1"/>
      <w:rPr>
        <w:rStyle w:val="PageNumber"/>
      </w:rPr>
    </w:pPr>
    <w:r>
      <w:rPr>
        <w:rStyle w:val="PageNumber"/>
      </w:rPr>
      <w:fldChar w:fldCharType="begin"/>
    </w:r>
    <w:r w:rsidR="005F7696">
      <w:rPr>
        <w:rStyle w:val="PageNumber"/>
      </w:rPr>
      <w:instrText xml:space="preserve">PAGE  </w:instrText>
    </w:r>
    <w:r>
      <w:rPr>
        <w:rStyle w:val="PageNumber"/>
      </w:rPr>
      <w:fldChar w:fldCharType="separate"/>
    </w:r>
    <w:r w:rsidR="00EF3E02">
      <w:rPr>
        <w:rStyle w:val="PageNumber"/>
        <w:noProof/>
      </w:rPr>
      <w:t>2</w:t>
    </w:r>
    <w:r>
      <w:rPr>
        <w:rStyle w:val="PageNumber"/>
      </w:rPr>
      <w:fldChar w:fldCharType="end"/>
    </w:r>
  </w:p>
  <w:p w14:paraId="010AF069" w14:textId="77777777" w:rsidR="005F7696" w:rsidRDefault="005F7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855CD"/>
    <w:multiLevelType w:val="hybridMultilevel"/>
    <w:tmpl w:val="BF244F4C"/>
    <w:lvl w:ilvl="0" w:tplc="C5E8F376">
      <w:start w:val="1"/>
      <w:numFmt w:val="decimal"/>
      <w:lvlText w:val="%1)"/>
      <w:lvlJc w:val="left"/>
      <w:pPr>
        <w:tabs>
          <w:tab w:val="num" w:pos="417"/>
        </w:tabs>
        <w:ind w:left="417" w:hanging="360"/>
      </w:pPr>
      <w:rPr>
        <w:rFonts w:hint="default"/>
      </w:rPr>
    </w:lvl>
    <w:lvl w:ilvl="1" w:tplc="04260019" w:tentative="1">
      <w:start w:val="1"/>
      <w:numFmt w:val="lowerLetter"/>
      <w:lvlText w:val="%2."/>
      <w:lvlJc w:val="left"/>
      <w:pPr>
        <w:tabs>
          <w:tab w:val="num" w:pos="1137"/>
        </w:tabs>
        <w:ind w:left="1137" w:hanging="360"/>
      </w:pPr>
    </w:lvl>
    <w:lvl w:ilvl="2" w:tplc="0426001B" w:tentative="1">
      <w:start w:val="1"/>
      <w:numFmt w:val="lowerRoman"/>
      <w:lvlText w:val="%3."/>
      <w:lvlJc w:val="right"/>
      <w:pPr>
        <w:tabs>
          <w:tab w:val="num" w:pos="1857"/>
        </w:tabs>
        <w:ind w:left="1857" w:hanging="180"/>
      </w:pPr>
    </w:lvl>
    <w:lvl w:ilvl="3" w:tplc="0426000F" w:tentative="1">
      <w:start w:val="1"/>
      <w:numFmt w:val="decimal"/>
      <w:lvlText w:val="%4."/>
      <w:lvlJc w:val="left"/>
      <w:pPr>
        <w:tabs>
          <w:tab w:val="num" w:pos="2577"/>
        </w:tabs>
        <w:ind w:left="2577" w:hanging="360"/>
      </w:pPr>
    </w:lvl>
    <w:lvl w:ilvl="4" w:tplc="04260019" w:tentative="1">
      <w:start w:val="1"/>
      <w:numFmt w:val="lowerLetter"/>
      <w:lvlText w:val="%5."/>
      <w:lvlJc w:val="left"/>
      <w:pPr>
        <w:tabs>
          <w:tab w:val="num" w:pos="3297"/>
        </w:tabs>
        <w:ind w:left="3297" w:hanging="360"/>
      </w:pPr>
    </w:lvl>
    <w:lvl w:ilvl="5" w:tplc="0426001B" w:tentative="1">
      <w:start w:val="1"/>
      <w:numFmt w:val="lowerRoman"/>
      <w:lvlText w:val="%6."/>
      <w:lvlJc w:val="right"/>
      <w:pPr>
        <w:tabs>
          <w:tab w:val="num" w:pos="4017"/>
        </w:tabs>
        <w:ind w:left="4017" w:hanging="180"/>
      </w:pPr>
    </w:lvl>
    <w:lvl w:ilvl="6" w:tplc="0426000F" w:tentative="1">
      <w:start w:val="1"/>
      <w:numFmt w:val="decimal"/>
      <w:lvlText w:val="%7."/>
      <w:lvlJc w:val="left"/>
      <w:pPr>
        <w:tabs>
          <w:tab w:val="num" w:pos="4737"/>
        </w:tabs>
        <w:ind w:left="4737" w:hanging="360"/>
      </w:pPr>
    </w:lvl>
    <w:lvl w:ilvl="7" w:tplc="04260019" w:tentative="1">
      <w:start w:val="1"/>
      <w:numFmt w:val="lowerLetter"/>
      <w:lvlText w:val="%8."/>
      <w:lvlJc w:val="left"/>
      <w:pPr>
        <w:tabs>
          <w:tab w:val="num" w:pos="5457"/>
        </w:tabs>
        <w:ind w:left="5457" w:hanging="360"/>
      </w:pPr>
    </w:lvl>
    <w:lvl w:ilvl="8" w:tplc="0426001B" w:tentative="1">
      <w:start w:val="1"/>
      <w:numFmt w:val="lowerRoman"/>
      <w:lvlText w:val="%9."/>
      <w:lvlJc w:val="right"/>
      <w:pPr>
        <w:tabs>
          <w:tab w:val="num" w:pos="6177"/>
        </w:tabs>
        <w:ind w:left="6177" w:hanging="180"/>
      </w:pPr>
    </w:lvl>
  </w:abstractNum>
  <w:abstractNum w:abstractNumId="1" w15:restartNumberingAfterBreak="0">
    <w:nsid w:val="4ABC5082"/>
    <w:multiLevelType w:val="hybridMultilevel"/>
    <w:tmpl w:val="1F6E157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5F9D55EB"/>
    <w:multiLevelType w:val="hybridMultilevel"/>
    <w:tmpl w:val="860E34A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21"/>
    <w:rsid w:val="0000136B"/>
    <w:rsid w:val="00001572"/>
    <w:rsid w:val="00002CE0"/>
    <w:rsid w:val="00002DCC"/>
    <w:rsid w:val="0001057B"/>
    <w:rsid w:val="0001191F"/>
    <w:rsid w:val="0001202C"/>
    <w:rsid w:val="00013C3C"/>
    <w:rsid w:val="00015050"/>
    <w:rsid w:val="00015513"/>
    <w:rsid w:val="00017AFD"/>
    <w:rsid w:val="00017EEB"/>
    <w:rsid w:val="0002090B"/>
    <w:rsid w:val="0002156A"/>
    <w:rsid w:val="00023CDE"/>
    <w:rsid w:val="00024478"/>
    <w:rsid w:val="000268E6"/>
    <w:rsid w:val="000414FB"/>
    <w:rsid w:val="000427B5"/>
    <w:rsid w:val="00042E0B"/>
    <w:rsid w:val="00044105"/>
    <w:rsid w:val="00051B3A"/>
    <w:rsid w:val="00052385"/>
    <w:rsid w:val="0005365A"/>
    <w:rsid w:val="00055DAD"/>
    <w:rsid w:val="000572C8"/>
    <w:rsid w:val="0006036B"/>
    <w:rsid w:val="00060ECF"/>
    <w:rsid w:val="00063669"/>
    <w:rsid w:val="00065A02"/>
    <w:rsid w:val="00065C22"/>
    <w:rsid w:val="00070DD6"/>
    <w:rsid w:val="0007112E"/>
    <w:rsid w:val="000719E2"/>
    <w:rsid w:val="00072DF3"/>
    <w:rsid w:val="00073D9B"/>
    <w:rsid w:val="00082AEB"/>
    <w:rsid w:val="00084AB2"/>
    <w:rsid w:val="000A2EC2"/>
    <w:rsid w:val="000A34F1"/>
    <w:rsid w:val="000A3612"/>
    <w:rsid w:val="000A3DA0"/>
    <w:rsid w:val="000A605E"/>
    <w:rsid w:val="000B18B3"/>
    <w:rsid w:val="000B3945"/>
    <w:rsid w:val="000B5B7E"/>
    <w:rsid w:val="000B73DC"/>
    <w:rsid w:val="000B7903"/>
    <w:rsid w:val="000C253A"/>
    <w:rsid w:val="000C3003"/>
    <w:rsid w:val="000C3BEC"/>
    <w:rsid w:val="000C6130"/>
    <w:rsid w:val="000C7294"/>
    <w:rsid w:val="000D1593"/>
    <w:rsid w:val="000D242E"/>
    <w:rsid w:val="000D2997"/>
    <w:rsid w:val="000E10BD"/>
    <w:rsid w:val="000E26F6"/>
    <w:rsid w:val="000E3C14"/>
    <w:rsid w:val="000E4AF0"/>
    <w:rsid w:val="000F0151"/>
    <w:rsid w:val="000F34C8"/>
    <w:rsid w:val="000F3B54"/>
    <w:rsid w:val="000F58CC"/>
    <w:rsid w:val="000F5B7C"/>
    <w:rsid w:val="000F5E76"/>
    <w:rsid w:val="000F6803"/>
    <w:rsid w:val="000F7DDB"/>
    <w:rsid w:val="00103BE6"/>
    <w:rsid w:val="00104128"/>
    <w:rsid w:val="00104527"/>
    <w:rsid w:val="001065AC"/>
    <w:rsid w:val="00111331"/>
    <w:rsid w:val="0011263B"/>
    <w:rsid w:val="0011380D"/>
    <w:rsid w:val="001206AF"/>
    <w:rsid w:val="00124140"/>
    <w:rsid w:val="0012536C"/>
    <w:rsid w:val="00125D7F"/>
    <w:rsid w:val="0013639C"/>
    <w:rsid w:val="001374BA"/>
    <w:rsid w:val="00140C35"/>
    <w:rsid w:val="00141BC1"/>
    <w:rsid w:val="001437D5"/>
    <w:rsid w:val="00144C71"/>
    <w:rsid w:val="00146E5A"/>
    <w:rsid w:val="001473BF"/>
    <w:rsid w:val="00150293"/>
    <w:rsid w:val="0015179C"/>
    <w:rsid w:val="00152A5A"/>
    <w:rsid w:val="00152F50"/>
    <w:rsid w:val="00153579"/>
    <w:rsid w:val="00154FE7"/>
    <w:rsid w:val="001617E8"/>
    <w:rsid w:val="00163410"/>
    <w:rsid w:val="00167141"/>
    <w:rsid w:val="00167996"/>
    <w:rsid w:val="0017062E"/>
    <w:rsid w:val="00171580"/>
    <w:rsid w:val="00171AB0"/>
    <w:rsid w:val="00171B9A"/>
    <w:rsid w:val="001756DE"/>
    <w:rsid w:val="00175B3F"/>
    <w:rsid w:val="00176829"/>
    <w:rsid w:val="00176A01"/>
    <w:rsid w:val="00176B97"/>
    <w:rsid w:val="00180523"/>
    <w:rsid w:val="0019311F"/>
    <w:rsid w:val="00193A3D"/>
    <w:rsid w:val="00193D24"/>
    <w:rsid w:val="00194FED"/>
    <w:rsid w:val="001975DC"/>
    <w:rsid w:val="001A4899"/>
    <w:rsid w:val="001A4A08"/>
    <w:rsid w:val="001A6298"/>
    <w:rsid w:val="001A66CA"/>
    <w:rsid w:val="001A71D1"/>
    <w:rsid w:val="001A7A46"/>
    <w:rsid w:val="001B3321"/>
    <w:rsid w:val="001B6398"/>
    <w:rsid w:val="001C071A"/>
    <w:rsid w:val="001C2238"/>
    <w:rsid w:val="001C3797"/>
    <w:rsid w:val="001C5514"/>
    <w:rsid w:val="001C5BF0"/>
    <w:rsid w:val="001C6AC6"/>
    <w:rsid w:val="001D146D"/>
    <w:rsid w:val="001D17A6"/>
    <w:rsid w:val="001D21A8"/>
    <w:rsid w:val="001D47E2"/>
    <w:rsid w:val="001D4896"/>
    <w:rsid w:val="001E006F"/>
    <w:rsid w:val="001E1B8F"/>
    <w:rsid w:val="001E1E70"/>
    <w:rsid w:val="001E3E47"/>
    <w:rsid w:val="001F0241"/>
    <w:rsid w:val="001F0E2F"/>
    <w:rsid w:val="001F4391"/>
    <w:rsid w:val="001F5AE7"/>
    <w:rsid w:val="001F6B6C"/>
    <w:rsid w:val="001F735C"/>
    <w:rsid w:val="0020084F"/>
    <w:rsid w:val="00202C70"/>
    <w:rsid w:val="00205865"/>
    <w:rsid w:val="00205D00"/>
    <w:rsid w:val="00206CDA"/>
    <w:rsid w:val="00206E28"/>
    <w:rsid w:val="00207C13"/>
    <w:rsid w:val="0021074C"/>
    <w:rsid w:val="00212AEA"/>
    <w:rsid w:val="002152E0"/>
    <w:rsid w:val="0021547D"/>
    <w:rsid w:val="002155C4"/>
    <w:rsid w:val="002162EE"/>
    <w:rsid w:val="00220D69"/>
    <w:rsid w:val="00220D98"/>
    <w:rsid w:val="00220F95"/>
    <w:rsid w:val="0022186E"/>
    <w:rsid w:val="00224D19"/>
    <w:rsid w:val="00230F20"/>
    <w:rsid w:val="0023154B"/>
    <w:rsid w:val="00235371"/>
    <w:rsid w:val="002361B0"/>
    <w:rsid w:val="00237B0D"/>
    <w:rsid w:val="0024235D"/>
    <w:rsid w:val="00244C81"/>
    <w:rsid w:val="002510D0"/>
    <w:rsid w:val="002511B5"/>
    <w:rsid w:val="00251E53"/>
    <w:rsid w:val="002521BF"/>
    <w:rsid w:val="00253157"/>
    <w:rsid w:val="002531CF"/>
    <w:rsid w:val="0026277D"/>
    <w:rsid w:val="0026311C"/>
    <w:rsid w:val="0027300B"/>
    <w:rsid w:val="002732CF"/>
    <w:rsid w:val="00274922"/>
    <w:rsid w:val="00280692"/>
    <w:rsid w:val="00283098"/>
    <w:rsid w:val="002909B0"/>
    <w:rsid w:val="00290E70"/>
    <w:rsid w:val="0029191F"/>
    <w:rsid w:val="00291F42"/>
    <w:rsid w:val="00292F4F"/>
    <w:rsid w:val="00296B43"/>
    <w:rsid w:val="00297344"/>
    <w:rsid w:val="002A00C0"/>
    <w:rsid w:val="002A1C2C"/>
    <w:rsid w:val="002B1777"/>
    <w:rsid w:val="002B2AB5"/>
    <w:rsid w:val="002B478A"/>
    <w:rsid w:val="002B538F"/>
    <w:rsid w:val="002B61DB"/>
    <w:rsid w:val="002B7A5E"/>
    <w:rsid w:val="002B7CF6"/>
    <w:rsid w:val="002C0D39"/>
    <w:rsid w:val="002C15EB"/>
    <w:rsid w:val="002C2880"/>
    <w:rsid w:val="002C69A9"/>
    <w:rsid w:val="002D07AE"/>
    <w:rsid w:val="002D15D9"/>
    <w:rsid w:val="002D42BE"/>
    <w:rsid w:val="002E121E"/>
    <w:rsid w:val="002E3A06"/>
    <w:rsid w:val="002E4F7C"/>
    <w:rsid w:val="002E59DB"/>
    <w:rsid w:val="002F07FA"/>
    <w:rsid w:val="002F0DE3"/>
    <w:rsid w:val="002F146E"/>
    <w:rsid w:val="002F2288"/>
    <w:rsid w:val="002F5979"/>
    <w:rsid w:val="002F5D35"/>
    <w:rsid w:val="002F6985"/>
    <w:rsid w:val="002F7DD8"/>
    <w:rsid w:val="00307299"/>
    <w:rsid w:val="00307AF6"/>
    <w:rsid w:val="0031122C"/>
    <w:rsid w:val="003154B1"/>
    <w:rsid w:val="00315CAB"/>
    <w:rsid w:val="003205D4"/>
    <w:rsid w:val="00320CEE"/>
    <w:rsid w:val="00323B99"/>
    <w:rsid w:val="00324EF8"/>
    <w:rsid w:val="00325504"/>
    <w:rsid w:val="0032734A"/>
    <w:rsid w:val="00331069"/>
    <w:rsid w:val="00332238"/>
    <w:rsid w:val="003325BE"/>
    <w:rsid w:val="00334319"/>
    <w:rsid w:val="00336272"/>
    <w:rsid w:val="00336D45"/>
    <w:rsid w:val="0033776C"/>
    <w:rsid w:val="00340580"/>
    <w:rsid w:val="00343DDC"/>
    <w:rsid w:val="003448E9"/>
    <w:rsid w:val="003470F5"/>
    <w:rsid w:val="00347858"/>
    <w:rsid w:val="003478FB"/>
    <w:rsid w:val="00350CF7"/>
    <w:rsid w:val="00352C8B"/>
    <w:rsid w:val="00354462"/>
    <w:rsid w:val="0035755B"/>
    <w:rsid w:val="00357B06"/>
    <w:rsid w:val="00361632"/>
    <w:rsid w:val="00361C41"/>
    <w:rsid w:val="00367723"/>
    <w:rsid w:val="00367CC7"/>
    <w:rsid w:val="00372445"/>
    <w:rsid w:val="00376478"/>
    <w:rsid w:val="0037796B"/>
    <w:rsid w:val="003803DE"/>
    <w:rsid w:val="00381CEB"/>
    <w:rsid w:val="00382477"/>
    <w:rsid w:val="00382A53"/>
    <w:rsid w:val="00382E64"/>
    <w:rsid w:val="00383495"/>
    <w:rsid w:val="00384E7A"/>
    <w:rsid w:val="00386434"/>
    <w:rsid w:val="00387B2A"/>
    <w:rsid w:val="00392184"/>
    <w:rsid w:val="003941B1"/>
    <w:rsid w:val="003A2611"/>
    <w:rsid w:val="003A5DA8"/>
    <w:rsid w:val="003A7EB3"/>
    <w:rsid w:val="003B1DAB"/>
    <w:rsid w:val="003B49E9"/>
    <w:rsid w:val="003B52BA"/>
    <w:rsid w:val="003B5475"/>
    <w:rsid w:val="003C05B9"/>
    <w:rsid w:val="003C2776"/>
    <w:rsid w:val="003C420C"/>
    <w:rsid w:val="003C6E07"/>
    <w:rsid w:val="003C7332"/>
    <w:rsid w:val="003D21D2"/>
    <w:rsid w:val="003D2382"/>
    <w:rsid w:val="003D32FD"/>
    <w:rsid w:val="003D5263"/>
    <w:rsid w:val="003E2A59"/>
    <w:rsid w:val="003E4671"/>
    <w:rsid w:val="003E48AE"/>
    <w:rsid w:val="003F00C0"/>
    <w:rsid w:val="003F0262"/>
    <w:rsid w:val="003F189C"/>
    <w:rsid w:val="003F299A"/>
    <w:rsid w:val="003F3FCC"/>
    <w:rsid w:val="003F6D25"/>
    <w:rsid w:val="00401FEA"/>
    <w:rsid w:val="004027AD"/>
    <w:rsid w:val="00403043"/>
    <w:rsid w:val="00405694"/>
    <w:rsid w:val="00406497"/>
    <w:rsid w:val="004068AB"/>
    <w:rsid w:val="004071B0"/>
    <w:rsid w:val="00407BC8"/>
    <w:rsid w:val="0041050F"/>
    <w:rsid w:val="00410548"/>
    <w:rsid w:val="004130F2"/>
    <w:rsid w:val="00414A17"/>
    <w:rsid w:val="00421E4F"/>
    <w:rsid w:val="00427B97"/>
    <w:rsid w:val="0043083C"/>
    <w:rsid w:val="00434207"/>
    <w:rsid w:val="00436EA1"/>
    <w:rsid w:val="00437962"/>
    <w:rsid w:val="004407BC"/>
    <w:rsid w:val="0044218A"/>
    <w:rsid w:val="00442E68"/>
    <w:rsid w:val="004457C0"/>
    <w:rsid w:val="0044591E"/>
    <w:rsid w:val="00445D9E"/>
    <w:rsid w:val="004462B1"/>
    <w:rsid w:val="00452129"/>
    <w:rsid w:val="00453B60"/>
    <w:rsid w:val="00454303"/>
    <w:rsid w:val="0045728D"/>
    <w:rsid w:val="00457E2E"/>
    <w:rsid w:val="004637BA"/>
    <w:rsid w:val="00464857"/>
    <w:rsid w:val="0046635D"/>
    <w:rsid w:val="00466EC7"/>
    <w:rsid w:val="00467082"/>
    <w:rsid w:val="00470F95"/>
    <w:rsid w:val="0047111D"/>
    <w:rsid w:val="00471564"/>
    <w:rsid w:val="0047204F"/>
    <w:rsid w:val="00475918"/>
    <w:rsid w:val="004764DC"/>
    <w:rsid w:val="00481FB8"/>
    <w:rsid w:val="00484A52"/>
    <w:rsid w:val="00484F37"/>
    <w:rsid w:val="00485086"/>
    <w:rsid w:val="00486695"/>
    <w:rsid w:val="00486880"/>
    <w:rsid w:val="00491852"/>
    <w:rsid w:val="00493321"/>
    <w:rsid w:val="00493475"/>
    <w:rsid w:val="0049413B"/>
    <w:rsid w:val="004950AD"/>
    <w:rsid w:val="00496154"/>
    <w:rsid w:val="004A1330"/>
    <w:rsid w:val="004A3C2C"/>
    <w:rsid w:val="004A4C5E"/>
    <w:rsid w:val="004B0C4A"/>
    <w:rsid w:val="004B5EF0"/>
    <w:rsid w:val="004B7AD4"/>
    <w:rsid w:val="004C27DC"/>
    <w:rsid w:val="004C38F8"/>
    <w:rsid w:val="004C60AF"/>
    <w:rsid w:val="004C655D"/>
    <w:rsid w:val="004D2811"/>
    <w:rsid w:val="004D46EB"/>
    <w:rsid w:val="004D4C8F"/>
    <w:rsid w:val="004D5ADF"/>
    <w:rsid w:val="004D79C8"/>
    <w:rsid w:val="004D7E4B"/>
    <w:rsid w:val="004E0F9D"/>
    <w:rsid w:val="004F0130"/>
    <w:rsid w:val="004F080E"/>
    <w:rsid w:val="004F7399"/>
    <w:rsid w:val="005037D8"/>
    <w:rsid w:val="005041F0"/>
    <w:rsid w:val="0050450D"/>
    <w:rsid w:val="0050635C"/>
    <w:rsid w:val="005074DA"/>
    <w:rsid w:val="005107D4"/>
    <w:rsid w:val="00511516"/>
    <w:rsid w:val="005116DA"/>
    <w:rsid w:val="005122B3"/>
    <w:rsid w:val="00513D3E"/>
    <w:rsid w:val="00513E90"/>
    <w:rsid w:val="00513FFB"/>
    <w:rsid w:val="005146D0"/>
    <w:rsid w:val="005215B6"/>
    <w:rsid w:val="00522E73"/>
    <w:rsid w:val="00523B54"/>
    <w:rsid w:val="00523DA2"/>
    <w:rsid w:val="00524E47"/>
    <w:rsid w:val="00526250"/>
    <w:rsid w:val="005266D0"/>
    <w:rsid w:val="00526F6E"/>
    <w:rsid w:val="0052712A"/>
    <w:rsid w:val="00530C50"/>
    <w:rsid w:val="00534C64"/>
    <w:rsid w:val="0053511D"/>
    <w:rsid w:val="005354A7"/>
    <w:rsid w:val="00541794"/>
    <w:rsid w:val="005436FB"/>
    <w:rsid w:val="0054426E"/>
    <w:rsid w:val="00544826"/>
    <w:rsid w:val="0054539F"/>
    <w:rsid w:val="005525CF"/>
    <w:rsid w:val="0055357D"/>
    <w:rsid w:val="00554A87"/>
    <w:rsid w:val="00556D31"/>
    <w:rsid w:val="00557075"/>
    <w:rsid w:val="00560B73"/>
    <w:rsid w:val="00564C24"/>
    <w:rsid w:val="005651DA"/>
    <w:rsid w:val="00571292"/>
    <w:rsid w:val="00574B33"/>
    <w:rsid w:val="00575068"/>
    <w:rsid w:val="00576DFC"/>
    <w:rsid w:val="00577EA5"/>
    <w:rsid w:val="00577F5E"/>
    <w:rsid w:val="00584B06"/>
    <w:rsid w:val="00585570"/>
    <w:rsid w:val="00585FB0"/>
    <w:rsid w:val="005917B7"/>
    <w:rsid w:val="0059501C"/>
    <w:rsid w:val="00596568"/>
    <w:rsid w:val="00596600"/>
    <w:rsid w:val="00596868"/>
    <w:rsid w:val="005972F4"/>
    <w:rsid w:val="00597820"/>
    <w:rsid w:val="00597BB0"/>
    <w:rsid w:val="00597FFC"/>
    <w:rsid w:val="005A10E4"/>
    <w:rsid w:val="005A28BE"/>
    <w:rsid w:val="005A4936"/>
    <w:rsid w:val="005A663B"/>
    <w:rsid w:val="005B1D0A"/>
    <w:rsid w:val="005B4733"/>
    <w:rsid w:val="005B5876"/>
    <w:rsid w:val="005B7673"/>
    <w:rsid w:val="005C3723"/>
    <w:rsid w:val="005D0AB6"/>
    <w:rsid w:val="005D3B89"/>
    <w:rsid w:val="005D4DAC"/>
    <w:rsid w:val="005D69A2"/>
    <w:rsid w:val="005D7BBC"/>
    <w:rsid w:val="005D7E89"/>
    <w:rsid w:val="005E06E7"/>
    <w:rsid w:val="005E493B"/>
    <w:rsid w:val="005E550D"/>
    <w:rsid w:val="005E5A4C"/>
    <w:rsid w:val="005F3397"/>
    <w:rsid w:val="005F34D0"/>
    <w:rsid w:val="005F6852"/>
    <w:rsid w:val="005F7696"/>
    <w:rsid w:val="00602485"/>
    <w:rsid w:val="00603ABC"/>
    <w:rsid w:val="00603CBA"/>
    <w:rsid w:val="0060540A"/>
    <w:rsid w:val="00605EB9"/>
    <w:rsid w:val="00607074"/>
    <w:rsid w:val="00607E96"/>
    <w:rsid w:val="00613B5F"/>
    <w:rsid w:val="00614EE2"/>
    <w:rsid w:val="00620A61"/>
    <w:rsid w:val="00624A5A"/>
    <w:rsid w:val="00625A87"/>
    <w:rsid w:val="0062651A"/>
    <w:rsid w:val="00626B59"/>
    <w:rsid w:val="00626F93"/>
    <w:rsid w:val="006301B4"/>
    <w:rsid w:val="00630533"/>
    <w:rsid w:val="00630920"/>
    <w:rsid w:val="0063126B"/>
    <w:rsid w:val="00632DAB"/>
    <w:rsid w:val="00636C29"/>
    <w:rsid w:val="00640A0A"/>
    <w:rsid w:val="0064215A"/>
    <w:rsid w:val="00643428"/>
    <w:rsid w:val="00643CDA"/>
    <w:rsid w:val="00644BB2"/>
    <w:rsid w:val="00645EEC"/>
    <w:rsid w:val="006467C1"/>
    <w:rsid w:val="00647B70"/>
    <w:rsid w:val="00647FCD"/>
    <w:rsid w:val="00651D0A"/>
    <w:rsid w:val="00653712"/>
    <w:rsid w:val="00655B1F"/>
    <w:rsid w:val="00656DEB"/>
    <w:rsid w:val="00665280"/>
    <w:rsid w:val="006655D6"/>
    <w:rsid w:val="006674C2"/>
    <w:rsid w:val="00670BBA"/>
    <w:rsid w:val="0067190A"/>
    <w:rsid w:val="006727D6"/>
    <w:rsid w:val="00674185"/>
    <w:rsid w:val="0067558B"/>
    <w:rsid w:val="00681EE3"/>
    <w:rsid w:val="00682F07"/>
    <w:rsid w:val="00683CCA"/>
    <w:rsid w:val="006843F3"/>
    <w:rsid w:val="00685786"/>
    <w:rsid w:val="0069409B"/>
    <w:rsid w:val="00694644"/>
    <w:rsid w:val="006A04B0"/>
    <w:rsid w:val="006A1D93"/>
    <w:rsid w:val="006A52EE"/>
    <w:rsid w:val="006A5B9B"/>
    <w:rsid w:val="006A5EAA"/>
    <w:rsid w:val="006A7CE0"/>
    <w:rsid w:val="006A7F01"/>
    <w:rsid w:val="006B1BCD"/>
    <w:rsid w:val="006B2E40"/>
    <w:rsid w:val="006B4F06"/>
    <w:rsid w:val="006B4F77"/>
    <w:rsid w:val="006B71C1"/>
    <w:rsid w:val="006C11BD"/>
    <w:rsid w:val="006C1FFE"/>
    <w:rsid w:val="006C214D"/>
    <w:rsid w:val="006C52E9"/>
    <w:rsid w:val="006C56A6"/>
    <w:rsid w:val="006C70B5"/>
    <w:rsid w:val="006D14C8"/>
    <w:rsid w:val="006D254D"/>
    <w:rsid w:val="006D4B32"/>
    <w:rsid w:val="006D58F2"/>
    <w:rsid w:val="006D6F23"/>
    <w:rsid w:val="006E0044"/>
    <w:rsid w:val="006E40D8"/>
    <w:rsid w:val="006E48C2"/>
    <w:rsid w:val="006E7681"/>
    <w:rsid w:val="006E7DD4"/>
    <w:rsid w:val="006E7F93"/>
    <w:rsid w:val="006F062B"/>
    <w:rsid w:val="006F57A6"/>
    <w:rsid w:val="006F58DA"/>
    <w:rsid w:val="006F5D46"/>
    <w:rsid w:val="006F633C"/>
    <w:rsid w:val="006F68AD"/>
    <w:rsid w:val="006F6CC9"/>
    <w:rsid w:val="007017EE"/>
    <w:rsid w:val="00704F8B"/>
    <w:rsid w:val="007064D8"/>
    <w:rsid w:val="007072AB"/>
    <w:rsid w:val="0071032D"/>
    <w:rsid w:val="00711708"/>
    <w:rsid w:val="007136D2"/>
    <w:rsid w:val="007149E1"/>
    <w:rsid w:val="007150B0"/>
    <w:rsid w:val="00715EF6"/>
    <w:rsid w:val="00716E6D"/>
    <w:rsid w:val="00717D68"/>
    <w:rsid w:val="0072181E"/>
    <w:rsid w:val="00722419"/>
    <w:rsid w:val="007228B6"/>
    <w:rsid w:val="00722D0D"/>
    <w:rsid w:val="00727CD3"/>
    <w:rsid w:val="00730412"/>
    <w:rsid w:val="00733616"/>
    <w:rsid w:val="00734CE9"/>
    <w:rsid w:val="00734D13"/>
    <w:rsid w:val="007416E8"/>
    <w:rsid w:val="007507A2"/>
    <w:rsid w:val="00751025"/>
    <w:rsid w:val="00753CF8"/>
    <w:rsid w:val="00754362"/>
    <w:rsid w:val="00756A75"/>
    <w:rsid w:val="00757CFB"/>
    <w:rsid w:val="00760208"/>
    <w:rsid w:val="007610EC"/>
    <w:rsid w:val="00763045"/>
    <w:rsid w:val="0076391A"/>
    <w:rsid w:val="007648A6"/>
    <w:rsid w:val="0076547C"/>
    <w:rsid w:val="0077026F"/>
    <w:rsid w:val="0077146B"/>
    <w:rsid w:val="007729EB"/>
    <w:rsid w:val="00773AB6"/>
    <w:rsid w:val="00773B45"/>
    <w:rsid w:val="007745DC"/>
    <w:rsid w:val="00774BDD"/>
    <w:rsid w:val="007756AC"/>
    <w:rsid w:val="00775806"/>
    <w:rsid w:val="007763C6"/>
    <w:rsid w:val="00781BC2"/>
    <w:rsid w:val="0078213D"/>
    <w:rsid w:val="007868B9"/>
    <w:rsid w:val="007902FE"/>
    <w:rsid w:val="00790A40"/>
    <w:rsid w:val="007944BF"/>
    <w:rsid w:val="007A128A"/>
    <w:rsid w:val="007A48C5"/>
    <w:rsid w:val="007B0B22"/>
    <w:rsid w:val="007B1950"/>
    <w:rsid w:val="007B1E1A"/>
    <w:rsid w:val="007B21C4"/>
    <w:rsid w:val="007C1765"/>
    <w:rsid w:val="007C1FFA"/>
    <w:rsid w:val="007C5EAC"/>
    <w:rsid w:val="007D18E9"/>
    <w:rsid w:val="007D5C9F"/>
    <w:rsid w:val="007D692E"/>
    <w:rsid w:val="007D6E65"/>
    <w:rsid w:val="007E3071"/>
    <w:rsid w:val="007E3AE6"/>
    <w:rsid w:val="007E5FF8"/>
    <w:rsid w:val="007E679A"/>
    <w:rsid w:val="007E6E1A"/>
    <w:rsid w:val="007F202C"/>
    <w:rsid w:val="007F2304"/>
    <w:rsid w:val="007F7223"/>
    <w:rsid w:val="007F75FB"/>
    <w:rsid w:val="00801FC9"/>
    <w:rsid w:val="00803B8B"/>
    <w:rsid w:val="00803F5C"/>
    <w:rsid w:val="00804317"/>
    <w:rsid w:val="0080518B"/>
    <w:rsid w:val="00806AB0"/>
    <w:rsid w:val="00811375"/>
    <w:rsid w:val="00823F98"/>
    <w:rsid w:val="00824F85"/>
    <w:rsid w:val="00827F10"/>
    <w:rsid w:val="00833581"/>
    <w:rsid w:val="0084243A"/>
    <w:rsid w:val="008443BF"/>
    <w:rsid w:val="00845C45"/>
    <w:rsid w:val="00846527"/>
    <w:rsid w:val="008509C2"/>
    <w:rsid w:val="008511FF"/>
    <w:rsid w:val="008535D6"/>
    <w:rsid w:val="00853F47"/>
    <w:rsid w:val="00854611"/>
    <w:rsid w:val="0085591F"/>
    <w:rsid w:val="00857248"/>
    <w:rsid w:val="00857E65"/>
    <w:rsid w:val="00857FA0"/>
    <w:rsid w:val="00860676"/>
    <w:rsid w:val="00860C65"/>
    <w:rsid w:val="0086103E"/>
    <w:rsid w:val="00862BCC"/>
    <w:rsid w:val="00863BD7"/>
    <w:rsid w:val="00863CDC"/>
    <w:rsid w:val="008653F0"/>
    <w:rsid w:val="00867BB1"/>
    <w:rsid w:val="0087072D"/>
    <w:rsid w:val="0087127F"/>
    <w:rsid w:val="00874457"/>
    <w:rsid w:val="00874653"/>
    <w:rsid w:val="00875B57"/>
    <w:rsid w:val="00876548"/>
    <w:rsid w:val="00876A8E"/>
    <w:rsid w:val="0087701A"/>
    <w:rsid w:val="00877539"/>
    <w:rsid w:val="008832B9"/>
    <w:rsid w:val="0088636A"/>
    <w:rsid w:val="008937CB"/>
    <w:rsid w:val="00895B1A"/>
    <w:rsid w:val="00896862"/>
    <w:rsid w:val="008A094D"/>
    <w:rsid w:val="008A2009"/>
    <w:rsid w:val="008A4C7C"/>
    <w:rsid w:val="008A50A3"/>
    <w:rsid w:val="008A6072"/>
    <w:rsid w:val="008A7612"/>
    <w:rsid w:val="008A7F2B"/>
    <w:rsid w:val="008B094F"/>
    <w:rsid w:val="008B15B7"/>
    <w:rsid w:val="008B17A7"/>
    <w:rsid w:val="008B3236"/>
    <w:rsid w:val="008B455B"/>
    <w:rsid w:val="008B5585"/>
    <w:rsid w:val="008B58BD"/>
    <w:rsid w:val="008B6AC6"/>
    <w:rsid w:val="008B7723"/>
    <w:rsid w:val="008C0C13"/>
    <w:rsid w:val="008C1C0F"/>
    <w:rsid w:val="008D208A"/>
    <w:rsid w:val="008D291B"/>
    <w:rsid w:val="008D40FD"/>
    <w:rsid w:val="008D5994"/>
    <w:rsid w:val="008D6EEF"/>
    <w:rsid w:val="008E341D"/>
    <w:rsid w:val="008E60BA"/>
    <w:rsid w:val="008F0729"/>
    <w:rsid w:val="008F0CE0"/>
    <w:rsid w:val="008F2FAB"/>
    <w:rsid w:val="008F3CD6"/>
    <w:rsid w:val="008F51B1"/>
    <w:rsid w:val="008F602C"/>
    <w:rsid w:val="008F7FCB"/>
    <w:rsid w:val="00901088"/>
    <w:rsid w:val="0090126A"/>
    <w:rsid w:val="0090342F"/>
    <w:rsid w:val="009049F9"/>
    <w:rsid w:val="00906891"/>
    <w:rsid w:val="00906EF2"/>
    <w:rsid w:val="00910031"/>
    <w:rsid w:val="0091095E"/>
    <w:rsid w:val="009114B4"/>
    <w:rsid w:val="00913623"/>
    <w:rsid w:val="0091665C"/>
    <w:rsid w:val="00920589"/>
    <w:rsid w:val="0092372F"/>
    <w:rsid w:val="00923734"/>
    <w:rsid w:val="009409C4"/>
    <w:rsid w:val="00941352"/>
    <w:rsid w:val="00941FCB"/>
    <w:rsid w:val="00943CC2"/>
    <w:rsid w:val="009464F6"/>
    <w:rsid w:val="0095018A"/>
    <w:rsid w:val="009502D4"/>
    <w:rsid w:val="00952307"/>
    <w:rsid w:val="009525E0"/>
    <w:rsid w:val="00952B19"/>
    <w:rsid w:val="0095550F"/>
    <w:rsid w:val="00955BD2"/>
    <w:rsid w:val="00955E38"/>
    <w:rsid w:val="00957970"/>
    <w:rsid w:val="00960968"/>
    <w:rsid w:val="00962253"/>
    <w:rsid w:val="00962570"/>
    <w:rsid w:val="0096515A"/>
    <w:rsid w:val="0097119C"/>
    <w:rsid w:val="00972D7A"/>
    <w:rsid w:val="00972F54"/>
    <w:rsid w:val="00973E24"/>
    <w:rsid w:val="00975643"/>
    <w:rsid w:val="00975FF3"/>
    <w:rsid w:val="00977737"/>
    <w:rsid w:val="00977C74"/>
    <w:rsid w:val="00980EC4"/>
    <w:rsid w:val="00980ED5"/>
    <w:rsid w:val="0098313D"/>
    <w:rsid w:val="00983567"/>
    <w:rsid w:val="009932A4"/>
    <w:rsid w:val="009948ED"/>
    <w:rsid w:val="00996A79"/>
    <w:rsid w:val="009A0155"/>
    <w:rsid w:val="009A2E76"/>
    <w:rsid w:val="009A4B55"/>
    <w:rsid w:val="009B0787"/>
    <w:rsid w:val="009B22D0"/>
    <w:rsid w:val="009B2F3F"/>
    <w:rsid w:val="009B3809"/>
    <w:rsid w:val="009B3C2A"/>
    <w:rsid w:val="009B5C2F"/>
    <w:rsid w:val="009B5D5A"/>
    <w:rsid w:val="009C0AF9"/>
    <w:rsid w:val="009C2501"/>
    <w:rsid w:val="009C2538"/>
    <w:rsid w:val="009C7316"/>
    <w:rsid w:val="009C7E39"/>
    <w:rsid w:val="009D2839"/>
    <w:rsid w:val="009D3284"/>
    <w:rsid w:val="009D4D43"/>
    <w:rsid w:val="009D61C6"/>
    <w:rsid w:val="009D73A9"/>
    <w:rsid w:val="009E0AB4"/>
    <w:rsid w:val="009E23EE"/>
    <w:rsid w:val="009E2E65"/>
    <w:rsid w:val="009E394C"/>
    <w:rsid w:val="009E3A69"/>
    <w:rsid w:val="009E6C84"/>
    <w:rsid w:val="009E734C"/>
    <w:rsid w:val="009E7D7B"/>
    <w:rsid w:val="009F2214"/>
    <w:rsid w:val="009F3CC6"/>
    <w:rsid w:val="009F556D"/>
    <w:rsid w:val="009F675D"/>
    <w:rsid w:val="00A075DF"/>
    <w:rsid w:val="00A16F89"/>
    <w:rsid w:val="00A202FD"/>
    <w:rsid w:val="00A2571F"/>
    <w:rsid w:val="00A26A1F"/>
    <w:rsid w:val="00A311CF"/>
    <w:rsid w:val="00A31EF0"/>
    <w:rsid w:val="00A33500"/>
    <w:rsid w:val="00A33A33"/>
    <w:rsid w:val="00A346FF"/>
    <w:rsid w:val="00A347F5"/>
    <w:rsid w:val="00A35DEF"/>
    <w:rsid w:val="00A4095E"/>
    <w:rsid w:val="00A43EF2"/>
    <w:rsid w:val="00A448D6"/>
    <w:rsid w:val="00A44AC6"/>
    <w:rsid w:val="00A479A7"/>
    <w:rsid w:val="00A5016B"/>
    <w:rsid w:val="00A540F4"/>
    <w:rsid w:val="00A56163"/>
    <w:rsid w:val="00A607E4"/>
    <w:rsid w:val="00A62522"/>
    <w:rsid w:val="00A62EA7"/>
    <w:rsid w:val="00A63677"/>
    <w:rsid w:val="00A6408B"/>
    <w:rsid w:val="00A64808"/>
    <w:rsid w:val="00A66E4E"/>
    <w:rsid w:val="00A72D8D"/>
    <w:rsid w:val="00A741D4"/>
    <w:rsid w:val="00A774AD"/>
    <w:rsid w:val="00A808F6"/>
    <w:rsid w:val="00A8313E"/>
    <w:rsid w:val="00A852B0"/>
    <w:rsid w:val="00A86F1B"/>
    <w:rsid w:val="00A8761D"/>
    <w:rsid w:val="00A87C0E"/>
    <w:rsid w:val="00A92EF2"/>
    <w:rsid w:val="00A9507F"/>
    <w:rsid w:val="00A950E5"/>
    <w:rsid w:val="00A95B43"/>
    <w:rsid w:val="00A97A33"/>
    <w:rsid w:val="00A97C8A"/>
    <w:rsid w:val="00AA4C24"/>
    <w:rsid w:val="00AB1EA0"/>
    <w:rsid w:val="00AB3FFD"/>
    <w:rsid w:val="00AC1277"/>
    <w:rsid w:val="00AC2821"/>
    <w:rsid w:val="00AC5789"/>
    <w:rsid w:val="00AC5DDD"/>
    <w:rsid w:val="00AC787A"/>
    <w:rsid w:val="00AC78FE"/>
    <w:rsid w:val="00AD25F8"/>
    <w:rsid w:val="00AD263A"/>
    <w:rsid w:val="00AD26B0"/>
    <w:rsid w:val="00AD7B90"/>
    <w:rsid w:val="00AE0781"/>
    <w:rsid w:val="00AE0D56"/>
    <w:rsid w:val="00AE3DB0"/>
    <w:rsid w:val="00AE4774"/>
    <w:rsid w:val="00AE7136"/>
    <w:rsid w:val="00AF0FD8"/>
    <w:rsid w:val="00AF277E"/>
    <w:rsid w:val="00AF304E"/>
    <w:rsid w:val="00AF6A7C"/>
    <w:rsid w:val="00AF7A03"/>
    <w:rsid w:val="00B0027D"/>
    <w:rsid w:val="00B00447"/>
    <w:rsid w:val="00B02437"/>
    <w:rsid w:val="00B02B76"/>
    <w:rsid w:val="00B05CCA"/>
    <w:rsid w:val="00B05D5E"/>
    <w:rsid w:val="00B127A9"/>
    <w:rsid w:val="00B131AC"/>
    <w:rsid w:val="00B13E1E"/>
    <w:rsid w:val="00B15360"/>
    <w:rsid w:val="00B176D8"/>
    <w:rsid w:val="00B17F2D"/>
    <w:rsid w:val="00B20663"/>
    <w:rsid w:val="00B215D9"/>
    <w:rsid w:val="00B26DEB"/>
    <w:rsid w:val="00B26F5C"/>
    <w:rsid w:val="00B30725"/>
    <w:rsid w:val="00B3684A"/>
    <w:rsid w:val="00B4179F"/>
    <w:rsid w:val="00B41999"/>
    <w:rsid w:val="00B42177"/>
    <w:rsid w:val="00B43BE6"/>
    <w:rsid w:val="00B45DA3"/>
    <w:rsid w:val="00B47814"/>
    <w:rsid w:val="00B47EC6"/>
    <w:rsid w:val="00B52BDB"/>
    <w:rsid w:val="00B5399F"/>
    <w:rsid w:val="00B54551"/>
    <w:rsid w:val="00B552D2"/>
    <w:rsid w:val="00B55D5F"/>
    <w:rsid w:val="00B57467"/>
    <w:rsid w:val="00B607B8"/>
    <w:rsid w:val="00B65C3D"/>
    <w:rsid w:val="00B672B6"/>
    <w:rsid w:val="00B70572"/>
    <w:rsid w:val="00B714A3"/>
    <w:rsid w:val="00B7283D"/>
    <w:rsid w:val="00B74C22"/>
    <w:rsid w:val="00B7578A"/>
    <w:rsid w:val="00B82F97"/>
    <w:rsid w:val="00B87956"/>
    <w:rsid w:val="00B87DE5"/>
    <w:rsid w:val="00B937A9"/>
    <w:rsid w:val="00B96509"/>
    <w:rsid w:val="00B97A09"/>
    <w:rsid w:val="00B97C49"/>
    <w:rsid w:val="00B97C81"/>
    <w:rsid w:val="00BA0D9B"/>
    <w:rsid w:val="00BA68A6"/>
    <w:rsid w:val="00BB0D29"/>
    <w:rsid w:val="00BB1205"/>
    <w:rsid w:val="00BB4822"/>
    <w:rsid w:val="00BB545F"/>
    <w:rsid w:val="00BB7C10"/>
    <w:rsid w:val="00BC2149"/>
    <w:rsid w:val="00BC53B8"/>
    <w:rsid w:val="00BC6BE4"/>
    <w:rsid w:val="00BD6434"/>
    <w:rsid w:val="00BD7781"/>
    <w:rsid w:val="00BE0071"/>
    <w:rsid w:val="00BE08FE"/>
    <w:rsid w:val="00BE0B7D"/>
    <w:rsid w:val="00BE2445"/>
    <w:rsid w:val="00BE2E9C"/>
    <w:rsid w:val="00BE45DA"/>
    <w:rsid w:val="00BE48A7"/>
    <w:rsid w:val="00BF2BCB"/>
    <w:rsid w:val="00BF4513"/>
    <w:rsid w:val="00BF575B"/>
    <w:rsid w:val="00C00837"/>
    <w:rsid w:val="00C00998"/>
    <w:rsid w:val="00C07448"/>
    <w:rsid w:val="00C077F3"/>
    <w:rsid w:val="00C125B0"/>
    <w:rsid w:val="00C140A4"/>
    <w:rsid w:val="00C1480B"/>
    <w:rsid w:val="00C1568D"/>
    <w:rsid w:val="00C15FB9"/>
    <w:rsid w:val="00C24CE7"/>
    <w:rsid w:val="00C2582C"/>
    <w:rsid w:val="00C276B9"/>
    <w:rsid w:val="00C30274"/>
    <w:rsid w:val="00C34872"/>
    <w:rsid w:val="00C34DAB"/>
    <w:rsid w:val="00C4146A"/>
    <w:rsid w:val="00C41665"/>
    <w:rsid w:val="00C43B70"/>
    <w:rsid w:val="00C45935"/>
    <w:rsid w:val="00C51CC4"/>
    <w:rsid w:val="00C524B5"/>
    <w:rsid w:val="00C529BE"/>
    <w:rsid w:val="00C560F2"/>
    <w:rsid w:val="00C576E3"/>
    <w:rsid w:val="00C60011"/>
    <w:rsid w:val="00C60BC9"/>
    <w:rsid w:val="00C61DF9"/>
    <w:rsid w:val="00C732DE"/>
    <w:rsid w:val="00C73829"/>
    <w:rsid w:val="00C7751F"/>
    <w:rsid w:val="00C77525"/>
    <w:rsid w:val="00C82696"/>
    <w:rsid w:val="00C83079"/>
    <w:rsid w:val="00C84E6B"/>
    <w:rsid w:val="00C85C30"/>
    <w:rsid w:val="00C86F53"/>
    <w:rsid w:val="00C94F5A"/>
    <w:rsid w:val="00C950AA"/>
    <w:rsid w:val="00C9579B"/>
    <w:rsid w:val="00CA591A"/>
    <w:rsid w:val="00CA66C5"/>
    <w:rsid w:val="00CA7091"/>
    <w:rsid w:val="00CB0A32"/>
    <w:rsid w:val="00CB4722"/>
    <w:rsid w:val="00CB7ADC"/>
    <w:rsid w:val="00CC14AD"/>
    <w:rsid w:val="00CC1DAD"/>
    <w:rsid w:val="00CC6C1F"/>
    <w:rsid w:val="00CD14A6"/>
    <w:rsid w:val="00CD4069"/>
    <w:rsid w:val="00CD6411"/>
    <w:rsid w:val="00CE5F53"/>
    <w:rsid w:val="00CE6DFC"/>
    <w:rsid w:val="00CE78B2"/>
    <w:rsid w:val="00CE79E4"/>
    <w:rsid w:val="00CF108F"/>
    <w:rsid w:val="00CF1E7B"/>
    <w:rsid w:val="00CF333F"/>
    <w:rsid w:val="00CF7992"/>
    <w:rsid w:val="00D001A1"/>
    <w:rsid w:val="00D00E35"/>
    <w:rsid w:val="00D02DA5"/>
    <w:rsid w:val="00D208FE"/>
    <w:rsid w:val="00D20A43"/>
    <w:rsid w:val="00D2323B"/>
    <w:rsid w:val="00D2402F"/>
    <w:rsid w:val="00D25462"/>
    <w:rsid w:val="00D25D2C"/>
    <w:rsid w:val="00D26BF9"/>
    <w:rsid w:val="00D26FE5"/>
    <w:rsid w:val="00D307E1"/>
    <w:rsid w:val="00D36252"/>
    <w:rsid w:val="00D36DA1"/>
    <w:rsid w:val="00D41292"/>
    <w:rsid w:val="00D44723"/>
    <w:rsid w:val="00D447BF"/>
    <w:rsid w:val="00D46359"/>
    <w:rsid w:val="00D5656D"/>
    <w:rsid w:val="00D57220"/>
    <w:rsid w:val="00D57841"/>
    <w:rsid w:val="00D57905"/>
    <w:rsid w:val="00D57DB6"/>
    <w:rsid w:val="00D617E1"/>
    <w:rsid w:val="00D64202"/>
    <w:rsid w:val="00D64310"/>
    <w:rsid w:val="00D64339"/>
    <w:rsid w:val="00D65AC6"/>
    <w:rsid w:val="00D66FB3"/>
    <w:rsid w:val="00D672B2"/>
    <w:rsid w:val="00D72ABB"/>
    <w:rsid w:val="00D74ACD"/>
    <w:rsid w:val="00D768F2"/>
    <w:rsid w:val="00D83577"/>
    <w:rsid w:val="00D83AFE"/>
    <w:rsid w:val="00D85519"/>
    <w:rsid w:val="00D91809"/>
    <w:rsid w:val="00D92109"/>
    <w:rsid w:val="00D9388E"/>
    <w:rsid w:val="00D9510B"/>
    <w:rsid w:val="00DA1589"/>
    <w:rsid w:val="00DA2484"/>
    <w:rsid w:val="00DA2E4D"/>
    <w:rsid w:val="00DA3680"/>
    <w:rsid w:val="00DB1622"/>
    <w:rsid w:val="00DB2342"/>
    <w:rsid w:val="00DB2BCF"/>
    <w:rsid w:val="00DB3B57"/>
    <w:rsid w:val="00DB4C21"/>
    <w:rsid w:val="00DB56E5"/>
    <w:rsid w:val="00DB5BD4"/>
    <w:rsid w:val="00DB6B35"/>
    <w:rsid w:val="00DC5D57"/>
    <w:rsid w:val="00DC79C8"/>
    <w:rsid w:val="00DD006C"/>
    <w:rsid w:val="00DD0350"/>
    <w:rsid w:val="00DD2307"/>
    <w:rsid w:val="00DD356B"/>
    <w:rsid w:val="00DD3947"/>
    <w:rsid w:val="00DD68B9"/>
    <w:rsid w:val="00DE002A"/>
    <w:rsid w:val="00DE0A37"/>
    <w:rsid w:val="00DE1182"/>
    <w:rsid w:val="00DE1371"/>
    <w:rsid w:val="00DE1AF6"/>
    <w:rsid w:val="00DF0CFA"/>
    <w:rsid w:val="00DF1F21"/>
    <w:rsid w:val="00DF1FA7"/>
    <w:rsid w:val="00DF5C07"/>
    <w:rsid w:val="00DF5D71"/>
    <w:rsid w:val="00DF6619"/>
    <w:rsid w:val="00DF6EDF"/>
    <w:rsid w:val="00DF7D58"/>
    <w:rsid w:val="00E00012"/>
    <w:rsid w:val="00E048D1"/>
    <w:rsid w:val="00E04A6E"/>
    <w:rsid w:val="00E055A0"/>
    <w:rsid w:val="00E05D20"/>
    <w:rsid w:val="00E06D89"/>
    <w:rsid w:val="00E070FC"/>
    <w:rsid w:val="00E1067F"/>
    <w:rsid w:val="00E11A74"/>
    <w:rsid w:val="00E14259"/>
    <w:rsid w:val="00E163DE"/>
    <w:rsid w:val="00E2294A"/>
    <w:rsid w:val="00E22984"/>
    <w:rsid w:val="00E23C26"/>
    <w:rsid w:val="00E23CE9"/>
    <w:rsid w:val="00E2478A"/>
    <w:rsid w:val="00E27BC6"/>
    <w:rsid w:val="00E32F6B"/>
    <w:rsid w:val="00E3363A"/>
    <w:rsid w:val="00E33C88"/>
    <w:rsid w:val="00E37A62"/>
    <w:rsid w:val="00E41F03"/>
    <w:rsid w:val="00E42CEA"/>
    <w:rsid w:val="00E44D51"/>
    <w:rsid w:val="00E506C2"/>
    <w:rsid w:val="00E513A6"/>
    <w:rsid w:val="00E535AD"/>
    <w:rsid w:val="00E55E87"/>
    <w:rsid w:val="00E567F5"/>
    <w:rsid w:val="00E62440"/>
    <w:rsid w:val="00E65DBF"/>
    <w:rsid w:val="00E66058"/>
    <w:rsid w:val="00E676D2"/>
    <w:rsid w:val="00E736DE"/>
    <w:rsid w:val="00E76806"/>
    <w:rsid w:val="00E76E61"/>
    <w:rsid w:val="00E80159"/>
    <w:rsid w:val="00E8094C"/>
    <w:rsid w:val="00E82827"/>
    <w:rsid w:val="00EA186F"/>
    <w:rsid w:val="00EA4B10"/>
    <w:rsid w:val="00EA70F9"/>
    <w:rsid w:val="00EA7B70"/>
    <w:rsid w:val="00EB06AC"/>
    <w:rsid w:val="00EB06E2"/>
    <w:rsid w:val="00EB1F53"/>
    <w:rsid w:val="00EB208B"/>
    <w:rsid w:val="00EB22E6"/>
    <w:rsid w:val="00EB4E45"/>
    <w:rsid w:val="00EB6100"/>
    <w:rsid w:val="00EB62E7"/>
    <w:rsid w:val="00EC0095"/>
    <w:rsid w:val="00EC20EE"/>
    <w:rsid w:val="00EC2215"/>
    <w:rsid w:val="00EC425F"/>
    <w:rsid w:val="00EC5FB2"/>
    <w:rsid w:val="00EC6DD4"/>
    <w:rsid w:val="00EC7314"/>
    <w:rsid w:val="00ED7A6B"/>
    <w:rsid w:val="00EE1240"/>
    <w:rsid w:val="00EE1967"/>
    <w:rsid w:val="00EE25C8"/>
    <w:rsid w:val="00EF1780"/>
    <w:rsid w:val="00EF2278"/>
    <w:rsid w:val="00EF3E02"/>
    <w:rsid w:val="00EF4C3E"/>
    <w:rsid w:val="00EF5464"/>
    <w:rsid w:val="00EF63FF"/>
    <w:rsid w:val="00EF6495"/>
    <w:rsid w:val="00EF65A6"/>
    <w:rsid w:val="00EF761F"/>
    <w:rsid w:val="00F037AA"/>
    <w:rsid w:val="00F11D16"/>
    <w:rsid w:val="00F30271"/>
    <w:rsid w:val="00F356F5"/>
    <w:rsid w:val="00F363E9"/>
    <w:rsid w:val="00F3691B"/>
    <w:rsid w:val="00F371B6"/>
    <w:rsid w:val="00F4037D"/>
    <w:rsid w:val="00F41B95"/>
    <w:rsid w:val="00F4333F"/>
    <w:rsid w:val="00F43794"/>
    <w:rsid w:val="00F43A82"/>
    <w:rsid w:val="00F44E0F"/>
    <w:rsid w:val="00F463E9"/>
    <w:rsid w:val="00F47241"/>
    <w:rsid w:val="00F4731D"/>
    <w:rsid w:val="00F50D8B"/>
    <w:rsid w:val="00F5196C"/>
    <w:rsid w:val="00F553E1"/>
    <w:rsid w:val="00F56181"/>
    <w:rsid w:val="00F610CA"/>
    <w:rsid w:val="00F617F8"/>
    <w:rsid w:val="00F6241F"/>
    <w:rsid w:val="00F63C2E"/>
    <w:rsid w:val="00F65F1A"/>
    <w:rsid w:val="00F67089"/>
    <w:rsid w:val="00F675FA"/>
    <w:rsid w:val="00F7032E"/>
    <w:rsid w:val="00F709A1"/>
    <w:rsid w:val="00F70B4D"/>
    <w:rsid w:val="00F752EA"/>
    <w:rsid w:val="00F75454"/>
    <w:rsid w:val="00F75490"/>
    <w:rsid w:val="00F7736A"/>
    <w:rsid w:val="00F775B1"/>
    <w:rsid w:val="00F82B59"/>
    <w:rsid w:val="00F8373A"/>
    <w:rsid w:val="00F8488B"/>
    <w:rsid w:val="00F905BE"/>
    <w:rsid w:val="00F9066F"/>
    <w:rsid w:val="00F90918"/>
    <w:rsid w:val="00F9163F"/>
    <w:rsid w:val="00F93423"/>
    <w:rsid w:val="00F946E2"/>
    <w:rsid w:val="00F96A31"/>
    <w:rsid w:val="00FA24B5"/>
    <w:rsid w:val="00FA2B6A"/>
    <w:rsid w:val="00FA71B0"/>
    <w:rsid w:val="00FA71D0"/>
    <w:rsid w:val="00FA7DD0"/>
    <w:rsid w:val="00FB0D85"/>
    <w:rsid w:val="00FB19B4"/>
    <w:rsid w:val="00FB46B0"/>
    <w:rsid w:val="00FB5CAC"/>
    <w:rsid w:val="00FC04A3"/>
    <w:rsid w:val="00FC1643"/>
    <w:rsid w:val="00FC1C18"/>
    <w:rsid w:val="00FC2115"/>
    <w:rsid w:val="00FC3617"/>
    <w:rsid w:val="00FC380B"/>
    <w:rsid w:val="00FC441C"/>
    <w:rsid w:val="00FC75F6"/>
    <w:rsid w:val="00FC7C43"/>
    <w:rsid w:val="00FD1B7E"/>
    <w:rsid w:val="00FD39BF"/>
    <w:rsid w:val="00FD658E"/>
    <w:rsid w:val="00FE7A19"/>
    <w:rsid w:val="00FF4F38"/>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hapeDefaults>
    <o:shapedefaults v:ext="edit" spidmax="1026"/>
    <o:shapelayout v:ext="edit">
      <o:idmap v:ext="edit" data="1"/>
    </o:shapelayout>
  </w:shapeDefaults>
  <w:decimalSymbol w:val=","/>
  <w:listSeparator w:val=";"/>
  <w14:docId w14:val="3B6D4B3F"/>
  <w15:docId w15:val="{E411DCC3-0B56-4955-A0E2-4F76DDB5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A87"/>
    <w:rPr>
      <w:sz w:val="24"/>
      <w:szCs w:val="24"/>
      <w:lang w:val="lv-LV" w:eastAsia="lv-LV"/>
    </w:rPr>
  </w:style>
  <w:style w:type="paragraph" w:styleId="Heading3">
    <w:name w:val="heading 3"/>
    <w:basedOn w:val="Normal"/>
    <w:link w:val="Heading3Char"/>
    <w:uiPriority w:val="9"/>
    <w:qFormat/>
    <w:rsid w:val="00C008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AC2821"/>
    <w:pPr>
      <w:spacing w:before="150" w:after="150"/>
      <w:jc w:val="center"/>
    </w:pPr>
    <w:rPr>
      <w:b/>
      <w:bCs/>
    </w:rPr>
  </w:style>
  <w:style w:type="paragraph" w:customStyle="1" w:styleId="naisf">
    <w:name w:val="naisf"/>
    <w:basedOn w:val="Normal"/>
    <w:rsid w:val="00AC2821"/>
    <w:pPr>
      <w:spacing w:before="75" w:after="75"/>
      <w:ind w:firstLine="375"/>
      <w:jc w:val="both"/>
    </w:pPr>
  </w:style>
  <w:style w:type="paragraph" w:customStyle="1" w:styleId="naislab">
    <w:name w:val="naislab"/>
    <w:basedOn w:val="Normal"/>
    <w:rsid w:val="00AC2821"/>
    <w:pPr>
      <w:spacing w:before="75" w:after="75"/>
      <w:jc w:val="right"/>
    </w:pPr>
  </w:style>
  <w:style w:type="paragraph" w:customStyle="1" w:styleId="naiskr">
    <w:name w:val="naiskr"/>
    <w:basedOn w:val="Normal"/>
    <w:rsid w:val="00AC2821"/>
    <w:pPr>
      <w:spacing w:before="75" w:after="75"/>
    </w:pPr>
  </w:style>
  <w:style w:type="paragraph" w:customStyle="1" w:styleId="naisc">
    <w:name w:val="naisc"/>
    <w:basedOn w:val="Normal"/>
    <w:rsid w:val="00AC2821"/>
    <w:pPr>
      <w:spacing w:before="75" w:after="75"/>
      <w:jc w:val="center"/>
    </w:pPr>
  </w:style>
  <w:style w:type="character" w:styleId="Hyperlink">
    <w:name w:val="Hyperlink"/>
    <w:rsid w:val="00AC2821"/>
    <w:rPr>
      <w:color w:val="0000FF"/>
      <w:u w:val="single"/>
    </w:rPr>
  </w:style>
  <w:style w:type="paragraph" w:styleId="Header">
    <w:name w:val="header"/>
    <w:basedOn w:val="Normal"/>
    <w:rsid w:val="00AC2821"/>
    <w:pPr>
      <w:tabs>
        <w:tab w:val="center" w:pos="4153"/>
        <w:tab w:val="right" w:pos="8306"/>
      </w:tabs>
    </w:pPr>
  </w:style>
  <w:style w:type="paragraph" w:styleId="Footer">
    <w:name w:val="footer"/>
    <w:basedOn w:val="Normal"/>
    <w:link w:val="FooterChar"/>
    <w:uiPriority w:val="99"/>
    <w:rsid w:val="00AC2821"/>
    <w:pPr>
      <w:tabs>
        <w:tab w:val="center" w:pos="4153"/>
        <w:tab w:val="right" w:pos="8306"/>
      </w:tabs>
    </w:pPr>
  </w:style>
  <w:style w:type="character" w:styleId="PageNumber">
    <w:name w:val="page number"/>
    <w:basedOn w:val="DefaultParagraphFont"/>
    <w:rsid w:val="00AC2821"/>
  </w:style>
  <w:style w:type="character" w:styleId="Strong">
    <w:name w:val="Strong"/>
    <w:qFormat/>
    <w:rsid w:val="0001202C"/>
    <w:rPr>
      <w:b/>
      <w:bCs/>
    </w:rPr>
  </w:style>
  <w:style w:type="paragraph" w:styleId="BalloonText">
    <w:name w:val="Balloon Text"/>
    <w:basedOn w:val="Normal"/>
    <w:semiHidden/>
    <w:rsid w:val="007D18E9"/>
    <w:rPr>
      <w:rFonts w:ascii="Tahoma" w:hAnsi="Tahoma" w:cs="Tahoma"/>
      <w:sz w:val="16"/>
      <w:szCs w:val="16"/>
    </w:rPr>
  </w:style>
  <w:style w:type="character" w:customStyle="1" w:styleId="Heading3Char">
    <w:name w:val="Heading 3 Char"/>
    <w:link w:val="Heading3"/>
    <w:uiPriority w:val="9"/>
    <w:rsid w:val="00C00837"/>
    <w:rPr>
      <w:b/>
      <w:bCs/>
      <w:sz w:val="27"/>
      <w:szCs w:val="27"/>
      <w:lang w:val="lv-LV" w:eastAsia="lv-LV"/>
    </w:rPr>
  </w:style>
  <w:style w:type="paragraph" w:styleId="BodyText">
    <w:name w:val="Body Text"/>
    <w:basedOn w:val="Normal"/>
    <w:link w:val="BodyTextChar"/>
    <w:uiPriority w:val="99"/>
    <w:rsid w:val="00952307"/>
    <w:pPr>
      <w:jc w:val="center"/>
    </w:pPr>
    <w:rPr>
      <w:rFonts w:eastAsia="Calibri"/>
      <w:b/>
      <w:sz w:val="32"/>
      <w:szCs w:val="32"/>
    </w:rPr>
  </w:style>
  <w:style w:type="character" w:customStyle="1" w:styleId="BodyTextChar">
    <w:name w:val="Body Text Char"/>
    <w:link w:val="BodyText"/>
    <w:uiPriority w:val="99"/>
    <w:rsid w:val="00952307"/>
    <w:rPr>
      <w:rFonts w:eastAsia="Calibri"/>
      <w:b/>
      <w:sz w:val="32"/>
      <w:szCs w:val="32"/>
      <w:lang w:val="lv-LV" w:eastAsia="lv-LV"/>
    </w:rPr>
  </w:style>
  <w:style w:type="character" w:styleId="CommentReference">
    <w:name w:val="annotation reference"/>
    <w:semiHidden/>
    <w:rsid w:val="009C2501"/>
    <w:rPr>
      <w:sz w:val="16"/>
      <w:szCs w:val="16"/>
    </w:rPr>
  </w:style>
  <w:style w:type="paragraph" w:styleId="CommentText">
    <w:name w:val="annotation text"/>
    <w:basedOn w:val="Normal"/>
    <w:semiHidden/>
    <w:rsid w:val="009C2501"/>
    <w:rPr>
      <w:sz w:val="20"/>
      <w:szCs w:val="20"/>
    </w:rPr>
  </w:style>
  <w:style w:type="paragraph" w:styleId="CommentSubject">
    <w:name w:val="annotation subject"/>
    <w:basedOn w:val="CommentText"/>
    <w:next w:val="CommentText"/>
    <w:semiHidden/>
    <w:rsid w:val="009C2501"/>
    <w:rPr>
      <w:b/>
      <w:bCs/>
    </w:rPr>
  </w:style>
  <w:style w:type="character" w:customStyle="1" w:styleId="spelle">
    <w:name w:val="spelle"/>
    <w:basedOn w:val="DefaultParagraphFont"/>
    <w:rsid w:val="008A6072"/>
  </w:style>
  <w:style w:type="character" w:customStyle="1" w:styleId="FooterChar">
    <w:name w:val="Footer Char"/>
    <w:link w:val="Footer"/>
    <w:uiPriority w:val="99"/>
    <w:rsid w:val="00AD25F8"/>
    <w:rPr>
      <w:sz w:val="24"/>
      <w:szCs w:val="24"/>
      <w:lang w:val="lv-LV" w:eastAsia="lv-LV"/>
    </w:rPr>
  </w:style>
  <w:style w:type="paragraph" w:styleId="DocumentMap">
    <w:name w:val="Document Map"/>
    <w:basedOn w:val="Normal"/>
    <w:link w:val="DocumentMapChar"/>
    <w:rsid w:val="00C60BC9"/>
    <w:rPr>
      <w:rFonts w:ascii="Tahoma" w:hAnsi="Tahoma" w:cs="Tahoma"/>
      <w:sz w:val="16"/>
      <w:szCs w:val="16"/>
    </w:rPr>
  </w:style>
  <w:style w:type="character" w:customStyle="1" w:styleId="DocumentMapChar">
    <w:name w:val="Document Map Char"/>
    <w:basedOn w:val="DefaultParagraphFont"/>
    <w:link w:val="DocumentMap"/>
    <w:rsid w:val="00C60BC9"/>
    <w:rPr>
      <w:rFonts w:ascii="Tahoma" w:hAnsi="Tahoma" w:cs="Tahoma"/>
      <w:sz w:val="16"/>
      <w:szCs w:val="16"/>
      <w:lang w:val="lv-LV" w:eastAsia="lv-LV"/>
    </w:rPr>
  </w:style>
  <w:style w:type="paragraph" w:customStyle="1" w:styleId="Default">
    <w:name w:val="Default"/>
    <w:rsid w:val="006674C2"/>
    <w:pPr>
      <w:autoSpaceDE w:val="0"/>
      <w:autoSpaceDN w:val="0"/>
      <w:adjustRightInd w:val="0"/>
    </w:pPr>
    <w:rPr>
      <w:color w:val="000000"/>
      <w:sz w:val="24"/>
      <w:szCs w:val="24"/>
    </w:rPr>
  </w:style>
  <w:style w:type="paragraph" w:customStyle="1" w:styleId="tvhtml">
    <w:name w:val="tv_html"/>
    <w:basedOn w:val="Normal"/>
    <w:rsid w:val="00BB7C10"/>
    <w:pPr>
      <w:spacing w:before="100" w:beforeAutospacing="1" w:after="100" w:afterAutospacing="1"/>
    </w:pPr>
    <w:rPr>
      <w:lang w:val="en-US" w:eastAsia="en-US"/>
    </w:rPr>
  </w:style>
  <w:style w:type="paragraph" w:styleId="Revision">
    <w:name w:val="Revision"/>
    <w:hidden/>
    <w:uiPriority w:val="99"/>
    <w:semiHidden/>
    <w:rsid w:val="00941352"/>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6247">
      <w:bodyDiv w:val="1"/>
      <w:marLeft w:val="0"/>
      <w:marRight w:val="0"/>
      <w:marTop w:val="0"/>
      <w:marBottom w:val="0"/>
      <w:divBdr>
        <w:top w:val="none" w:sz="0" w:space="0" w:color="auto"/>
        <w:left w:val="none" w:sz="0" w:space="0" w:color="auto"/>
        <w:bottom w:val="none" w:sz="0" w:space="0" w:color="auto"/>
        <w:right w:val="none" w:sz="0" w:space="0" w:color="auto"/>
      </w:divBdr>
    </w:div>
    <w:div w:id="446312274">
      <w:bodyDiv w:val="1"/>
      <w:marLeft w:val="0"/>
      <w:marRight w:val="0"/>
      <w:marTop w:val="0"/>
      <w:marBottom w:val="0"/>
      <w:divBdr>
        <w:top w:val="none" w:sz="0" w:space="0" w:color="auto"/>
        <w:left w:val="none" w:sz="0" w:space="0" w:color="auto"/>
        <w:bottom w:val="none" w:sz="0" w:space="0" w:color="auto"/>
        <w:right w:val="none" w:sz="0" w:space="0" w:color="auto"/>
      </w:divBdr>
      <w:divsChild>
        <w:div w:id="407306818">
          <w:marLeft w:val="0"/>
          <w:marRight w:val="0"/>
          <w:marTop w:val="0"/>
          <w:marBottom w:val="0"/>
          <w:divBdr>
            <w:top w:val="none" w:sz="0" w:space="0" w:color="auto"/>
            <w:left w:val="none" w:sz="0" w:space="0" w:color="auto"/>
            <w:bottom w:val="none" w:sz="0" w:space="0" w:color="auto"/>
            <w:right w:val="none" w:sz="0" w:space="0" w:color="auto"/>
          </w:divBdr>
          <w:divsChild>
            <w:div w:id="1093357074">
              <w:marLeft w:val="0"/>
              <w:marRight w:val="0"/>
              <w:marTop w:val="0"/>
              <w:marBottom w:val="0"/>
              <w:divBdr>
                <w:top w:val="none" w:sz="0" w:space="0" w:color="auto"/>
                <w:left w:val="none" w:sz="0" w:space="0" w:color="auto"/>
                <w:bottom w:val="none" w:sz="0" w:space="0" w:color="auto"/>
                <w:right w:val="none" w:sz="0" w:space="0" w:color="auto"/>
              </w:divBdr>
              <w:divsChild>
                <w:div w:id="491024777">
                  <w:marLeft w:val="0"/>
                  <w:marRight w:val="0"/>
                  <w:marTop w:val="0"/>
                  <w:marBottom w:val="0"/>
                  <w:divBdr>
                    <w:top w:val="none" w:sz="0" w:space="0" w:color="auto"/>
                    <w:left w:val="none" w:sz="0" w:space="0" w:color="auto"/>
                    <w:bottom w:val="none" w:sz="0" w:space="0" w:color="auto"/>
                    <w:right w:val="none" w:sz="0" w:space="0" w:color="auto"/>
                  </w:divBdr>
                  <w:divsChild>
                    <w:div w:id="622925092">
                      <w:marLeft w:val="0"/>
                      <w:marRight w:val="0"/>
                      <w:marTop w:val="0"/>
                      <w:marBottom w:val="0"/>
                      <w:divBdr>
                        <w:top w:val="none" w:sz="0" w:space="0" w:color="auto"/>
                        <w:left w:val="none" w:sz="0" w:space="0" w:color="auto"/>
                        <w:bottom w:val="none" w:sz="0" w:space="0" w:color="auto"/>
                        <w:right w:val="none" w:sz="0" w:space="0" w:color="auto"/>
                      </w:divBdr>
                      <w:divsChild>
                        <w:div w:id="1426655722">
                          <w:marLeft w:val="0"/>
                          <w:marRight w:val="0"/>
                          <w:marTop w:val="300"/>
                          <w:marBottom w:val="0"/>
                          <w:divBdr>
                            <w:top w:val="none" w:sz="0" w:space="0" w:color="auto"/>
                            <w:left w:val="none" w:sz="0" w:space="0" w:color="auto"/>
                            <w:bottom w:val="none" w:sz="0" w:space="0" w:color="auto"/>
                            <w:right w:val="none" w:sz="0" w:space="0" w:color="auto"/>
                          </w:divBdr>
                          <w:divsChild>
                            <w:div w:id="1481192551">
                              <w:marLeft w:val="0"/>
                              <w:marRight w:val="0"/>
                              <w:marTop w:val="480"/>
                              <w:marBottom w:val="240"/>
                              <w:divBdr>
                                <w:top w:val="none" w:sz="0" w:space="0" w:color="auto"/>
                                <w:left w:val="none" w:sz="0" w:space="0" w:color="auto"/>
                                <w:bottom w:val="none" w:sz="0" w:space="0" w:color="auto"/>
                                <w:right w:val="none" w:sz="0" w:space="0" w:color="auto"/>
                              </w:divBdr>
                            </w:div>
                            <w:div w:id="197062122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167849">
      <w:bodyDiv w:val="1"/>
      <w:marLeft w:val="0"/>
      <w:marRight w:val="0"/>
      <w:marTop w:val="0"/>
      <w:marBottom w:val="0"/>
      <w:divBdr>
        <w:top w:val="none" w:sz="0" w:space="0" w:color="auto"/>
        <w:left w:val="none" w:sz="0" w:space="0" w:color="auto"/>
        <w:bottom w:val="none" w:sz="0" w:space="0" w:color="auto"/>
        <w:right w:val="none" w:sz="0" w:space="0" w:color="auto"/>
      </w:divBdr>
    </w:div>
    <w:div w:id="954364480">
      <w:bodyDiv w:val="1"/>
      <w:marLeft w:val="0"/>
      <w:marRight w:val="0"/>
      <w:marTop w:val="0"/>
      <w:marBottom w:val="0"/>
      <w:divBdr>
        <w:top w:val="none" w:sz="0" w:space="0" w:color="auto"/>
        <w:left w:val="none" w:sz="0" w:space="0" w:color="auto"/>
        <w:bottom w:val="none" w:sz="0" w:space="0" w:color="auto"/>
        <w:right w:val="none" w:sz="0" w:space="0" w:color="auto"/>
      </w:divBdr>
    </w:div>
    <w:div w:id="1046833674">
      <w:bodyDiv w:val="1"/>
      <w:marLeft w:val="0"/>
      <w:marRight w:val="0"/>
      <w:marTop w:val="0"/>
      <w:marBottom w:val="0"/>
      <w:divBdr>
        <w:top w:val="none" w:sz="0" w:space="0" w:color="auto"/>
        <w:left w:val="none" w:sz="0" w:space="0" w:color="auto"/>
        <w:bottom w:val="none" w:sz="0" w:space="0" w:color="auto"/>
        <w:right w:val="none" w:sz="0" w:space="0" w:color="auto"/>
      </w:divBdr>
    </w:div>
    <w:div w:id="1237594306">
      <w:bodyDiv w:val="1"/>
      <w:marLeft w:val="0"/>
      <w:marRight w:val="0"/>
      <w:marTop w:val="0"/>
      <w:marBottom w:val="0"/>
      <w:divBdr>
        <w:top w:val="none" w:sz="0" w:space="0" w:color="auto"/>
        <w:left w:val="none" w:sz="0" w:space="0" w:color="auto"/>
        <w:bottom w:val="none" w:sz="0" w:space="0" w:color="auto"/>
        <w:right w:val="none" w:sz="0" w:space="0" w:color="auto"/>
      </w:divBdr>
    </w:div>
    <w:div w:id="1366712983">
      <w:bodyDiv w:val="1"/>
      <w:marLeft w:val="0"/>
      <w:marRight w:val="0"/>
      <w:marTop w:val="0"/>
      <w:marBottom w:val="0"/>
      <w:divBdr>
        <w:top w:val="none" w:sz="0" w:space="0" w:color="auto"/>
        <w:left w:val="none" w:sz="0" w:space="0" w:color="auto"/>
        <w:bottom w:val="none" w:sz="0" w:space="0" w:color="auto"/>
        <w:right w:val="none" w:sz="0" w:space="0" w:color="auto"/>
      </w:divBdr>
    </w:div>
    <w:div w:id="1968734198">
      <w:bodyDiv w:val="1"/>
      <w:marLeft w:val="0"/>
      <w:marRight w:val="0"/>
      <w:marTop w:val="0"/>
      <w:marBottom w:val="0"/>
      <w:divBdr>
        <w:top w:val="none" w:sz="0" w:space="0" w:color="auto"/>
        <w:left w:val="none" w:sz="0" w:space="0" w:color="auto"/>
        <w:bottom w:val="none" w:sz="0" w:space="0" w:color="auto"/>
        <w:right w:val="none" w:sz="0" w:space="0" w:color="auto"/>
      </w:divBdr>
      <w:divsChild>
        <w:div w:id="382876589">
          <w:marLeft w:val="0"/>
          <w:marRight w:val="0"/>
          <w:marTop w:val="0"/>
          <w:marBottom w:val="0"/>
          <w:divBdr>
            <w:top w:val="none" w:sz="0" w:space="0" w:color="auto"/>
            <w:left w:val="none" w:sz="0" w:space="0" w:color="auto"/>
            <w:bottom w:val="none" w:sz="0" w:space="0" w:color="auto"/>
            <w:right w:val="none" w:sz="0" w:space="0" w:color="auto"/>
          </w:divBdr>
          <w:divsChild>
            <w:div w:id="1846552392">
              <w:marLeft w:val="0"/>
              <w:marRight w:val="0"/>
              <w:marTop w:val="0"/>
              <w:marBottom w:val="0"/>
              <w:divBdr>
                <w:top w:val="none" w:sz="0" w:space="0" w:color="auto"/>
                <w:left w:val="none" w:sz="0" w:space="0" w:color="auto"/>
                <w:bottom w:val="none" w:sz="0" w:space="0" w:color="auto"/>
                <w:right w:val="none" w:sz="0" w:space="0" w:color="auto"/>
              </w:divBdr>
              <w:divsChild>
                <w:div w:id="1435783001">
                  <w:marLeft w:val="0"/>
                  <w:marRight w:val="0"/>
                  <w:marTop w:val="0"/>
                  <w:marBottom w:val="0"/>
                  <w:divBdr>
                    <w:top w:val="none" w:sz="0" w:space="0" w:color="auto"/>
                    <w:left w:val="none" w:sz="0" w:space="0" w:color="auto"/>
                    <w:bottom w:val="none" w:sz="0" w:space="0" w:color="auto"/>
                    <w:right w:val="none" w:sz="0" w:space="0" w:color="auto"/>
                  </w:divBdr>
                  <w:divsChild>
                    <w:div w:id="491339876">
                      <w:marLeft w:val="0"/>
                      <w:marRight w:val="0"/>
                      <w:marTop w:val="0"/>
                      <w:marBottom w:val="0"/>
                      <w:divBdr>
                        <w:top w:val="none" w:sz="0" w:space="0" w:color="auto"/>
                        <w:left w:val="none" w:sz="0" w:space="0" w:color="auto"/>
                        <w:bottom w:val="none" w:sz="0" w:space="0" w:color="auto"/>
                        <w:right w:val="none" w:sz="0" w:space="0" w:color="auto"/>
                      </w:divBdr>
                      <w:divsChild>
                        <w:div w:id="183175264">
                          <w:marLeft w:val="0"/>
                          <w:marRight w:val="0"/>
                          <w:marTop w:val="0"/>
                          <w:marBottom w:val="0"/>
                          <w:divBdr>
                            <w:top w:val="none" w:sz="0" w:space="0" w:color="auto"/>
                            <w:left w:val="none" w:sz="0" w:space="0" w:color="auto"/>
                            <w:bottom w:val="none" w:sz="0" w:space="0" w:color="auto"/>
                            <w:right w:val="none" w:sz="0" w:space="0" w:color="auto"/>
                          </w:divBdr>
                          <w:divsChild>
                            <w:div w:id="233207036">
                              <w:marLeft w:val="0"/>
                              <w:marRight w:val="0"/>
                              <w:marTop w:val="0"/>
                              <w:marBottom w:val="0"/>
                              <w:divBdr>
                                <w:top w:val="none" w:sz="0" w:space="0" w:color="auto"/>
                                <w:left w:val="none" w:sz="0" w:space="0" w:color="auto"/>
                                <w:bottom w:val="none" w:sz="0" w:space="0" w:color="auto"/>
                                <w:right w:val="none" w:sz="0" w:space="0" w:color="auto"/>
                              </w:divBdr>
                            </w:div>
                          </w:divsChild>
                        </w:div>
                        <w:div w:id="1958753597">
                          <w:marLeft w:val="0"/>
                          <w:marRight w:val="0"/>
                          <w:marTop w:val="0"/>
                          <w:marBottom w:val="0"/>
                          <w:divBdr>
                            <w:top w:val="none" w:sz="0" w:space="0" w:color="auto"/>
                            <w:left w:val="none" w:sz="0" w:space="0" w:color="auto"/>
                            <w:bottom w:val="none" w:sz="0" w:space="0" w:color="auto"/>
                            <w:right w:val="none" w:sz="0" w:space="0" w:color="auto"/>
                          </w:divBdr>
                          <w:divsChild>
                            <w:div w:id="2146585331">
                              <w:marLeft w:val="0"/>
                              <w:marRight w:val="0"/>
                              <w:marTop w:val="0"/>
                              <w:marBottom w:val="0"/>
                              <w:divBdr>
                                <w:top w:val="none" w:sz="0" w:space="0" w:color="auto"/>
                                <w:left w:val="none" w:sz="0" w:space="0" w:color="auto"/>
                                <w:bottom w:val="none" w:sz="0" w:space="0" w:color="auto"/>
                                <w:right w:val="none" w:sz="0" w:space="0" w:color="auto"/>
                              </w:divBdr>
                              <w:divsChild>
                                <w:div w:id="1529874938">
                                  <w:marLeft w:val="0"/>
                                  <w:marRight w:val="0"/>
                                  <w:marTop w:val="0"/>
                                  <w:marBottom w:val="0"/>
                                  <w:divBdr>
                                    <w:top w:val="none" w:sz="0" w:space="0" w:color="auto"/>
                                    <w:left w:val="none" w:sz="0" w:space="0" w:color="auto"/>
                                    <w:bottom w:val="none" w:sz="0" w:space="0" w:color="auto"/>
                                    <w:right w:val="none" w:sz="0" w:space="0" w:color="auto"/>
                                  </w:divBdr>
                                </w:div>
                                <w:div w:id="10761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86134">
                          <w:marLeft w:val="0"/>
                          <w:marRight w:val="0"/>
                          <w:marTop w:val="0"/>
                          <w:marBottom w:val="0"/>
                          <w:divBdr>
                            <w:top w:val="none" w:sz="0" w:space="0" w:color="auto"/>
                            <w:left w:val="none" w:sz="0" w:space="0" w:color="auto"/>
                            <w:bottom w:val="none" w:sz="0" w:space="0" w:color="auto"/>
                            <w:right w:val="none" w:sz="0" w:space="0" w:color="auto"/>
                          </w:divBdr>
                          <w:divsChild>
                            <w:div w:id="108864918">
                              <w:marLeft w:val="0"/>
                              <w:marRight w:val="0"/>
                              <w:marTop w:val="0"/>
                              <w:marBottom w:val="0"/>
                              <w:divBdr>
                                <w:top w:val="none" w:sz="0" w:space="0" w:color="auto"/>
                                <w:left w:val="none" w:sz="0" w:space="0" w:color="auto"/>
                                <w:bottom w:val="none" w:sz="0" w:space="0" w:color="auto"/>
                                <w:right w:val="none" w:sz="0" w:space="0" w:color="auto"/>
                              </w:divBdr>
                            </w:div>
                          </w:divsChild>
                        </w:div>
                        <w:div w:id="1496873449">
                          <w:marLeft w:val="0"/>
                          <w:marRight w:val="0"/>
                          <w:marTop w:val="0"/>
                          <w:marBottom w:val="0"/>
                          <w:divBdr>
                            <w:top w:val="none" w:sz="0" w:space="0" w:color="auto"/>
                            <w:left w:val="none" w:sz="0" w:space="0" w:color="auto"/>
                            <w:bottom w:val="none" w:sz="0" w:space="0" w:color="auto"/>
                            <w:right w:val="none" w:sz="0" w:space="0" w:color="auto"/>
                          </w:divBdr>
                          <w:divsChild>
                            <w:div w:id="1507748164">
                              <w:marLeft w:val="0"/>
                              <w:marRight w:val="0"/>
                              <w:marTop w:val="0"/>
                              <w:marBottom w:val="0"/>
                              <w:divBdr>
                                <w:top w:val="none" w:sz="0" w:space="0" w:color="auto"/>
                                <w:left w:val="none" w:sz="0" w:space="0" w:color="auto"/>
                                <w:bottom w:val="none" w:sz="0" w:space="0" w:color="auto"/>
                                <w:right w:val="none" w:sz="0" w:space="0" w:color="auto"/>
                              </w:divBdr>
                            </w:div>
                            <w:div w:id="16743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2861">
                  <w:marLeft w:val="0"/>
                  <w:marRight w:val="0"/>
                  <w:marTop w:val="0"/>
                  <w:marBottom w:val="0"/>
                  <w:divBdr>
                    <w:top w:val="none" w:sz="0" w:space="0" w:color="auto"/>
                    <w:left w:val="none" w:sz="0" w:space="0" w:color="auto"/>
                    <w:bottom w:val="none" w:sz="0" w:space="0" w:color="auto"/>
                    <w:right w:val="none" w:sz="0" w:space="0" w:color="auto"/>
                  </w:divBdr>
                  <w:divsChild>
                    <w:div w:id="4386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51592">
          <w:marLeft w:val="0"/>
          <w:marRight w:val="0"/>
          <w:marTop w:val="0"/>
          <w:marBottom w:val="0"/>
          <w:divBdr>
            <w:top w:val="none" w:sz="0" w:space="0" w:color="auto"/>
            <w:left w:val="none" w:sz="0" w:space="0" w:color="auto"/>
            <w:bottom w:val="none" w:sz="0" w:space="0" w:color="auto"/>
            <w:right w:val="none" w:sz="0" w:space="0" w:color="auto"/>
          </w:divBdr>
        </w:div>
      </w:divsChild>
    </w:div>
    <w:div w:id="2057117752">
      <w:bodyDiv w:val="1"/>
      <w:marLeft w:val="0"/>
      <w:marRight w:val="0"/>
      <w:marTop w:val="0"/>
      <w:marBottom w:val="0"/>
      <w:divBdr>
        <w:top w:val="none" w:sz="0" w:space="0" w:color="auto"/>
        <w:left w:val="none" w:sz="0" w:space="0" w:color="auto"/>
        <w:bottom w:val="none" w:sz="0" w:space="0" w:color="auto"/>
        <w:right w:val="none" w:sz="0" w:space="0" w:color="auto"/>
      </w:divBdr>
    </w:div>
    <w:div w:id="2143957563">
      <w:bodyDiv w:val="1"/>
      <w:marLeft w:val="-255"/>
      <w:marRight w:val="0"/>
      <w:marTop w:val="0"/>
      <w:marBottom w:val="0"/>
      <w:divBdr>
        <w:top w:val="none" w:sz="0" w:space="0" w:color="auto"/>
        <w:left w:val="none" w:sz="0" w:space="0" w:color="auto"/>
        <w:bottom w:val="none" w:sz="0" w:space="0" w:color="auto"/>
        <w:right w:val="none" w:sz="0" w:space="0" w:color="auto"/>
      </w:divBdr>
      <w:divsChild>
        <w:div w:id="2058621012">
          <w:marLeft w:val="0"/>
          <w:marRight w:val="0"/>
          <w:marTop w:val="0"/>
          <w:marBottom w:val="0"/>
          <w:divBdr>
            <w:top w:val="none" w:sz="0" w:space="0" w:color="auto"/>
            <w:left w:val="none" w:sz="0" w:space="0" w:color="auto"/>
            <w:bottom w:val="none" w:sz="0" w:space="0" w:color="auto"/>
            <w:right w:val="none" w:sz="0" w:space="0" w:color="auto"/>
          </w:divBdr>
          <w:divsChild>
            <w:div w:id="1311130195">
              <w:marLeft w:val="0"/>
              <w:marRight w:val="0"/>
              <w:marTop w:val="0"/>
              <w:marBottom w:val="0"/>
              <w:divBdr>
                <w:top w:val="none" w:sz="0" w:space="0" w:color="auto"/>
                <w:left w:val="none" w:sz="0" w:space="0" w:color="auto"/>
                <w:bottom w:val="none" w:sz="0" w:space="0" w:color="auto"/>
                <w:right w:val="none" w:sz="0" w:space="0" w:color="auto"/>
              </w:divBdr>
              <w:divsChild>
                <w:div w:id="2085756028">
                  <w:marLeft w:val="0"/>
                  <w:marRight w:val="0"/>
                  <w:marTop w:val="0"/>
                  <w:marBottom w:val="0"/>
                  <w:divBdr>
                    <w:top w:val="none" w:sz="0" w:space="0" w:color="auto"/>
                    <w:left w:val="none" w:sz="0" w:space="0" w:color="auto"/>
                    <w:bottom w:val="none" w:sz="0" w:space="0" w:color="auto"/>
                    <w:right w:val="none" w:sz="0" w:space="0" w:color="auto"/>
                  </w:divBdr>
                  <w:divsChild>
                    <w:div w:id="1131559079">
                      <w:marLeft w:val="0"/>
                      <w:marRight w:val="0"/>
                      <w:marTop w:val="0"/>
                      <w:marBottom w:val="0"/>
                      <w:divBdr>
                        <w:top w:val="none" w:sz="0" w:space="0" w:color="auto"/>
                        <w:left w:val="none" w:sz="0" w:space="0" w:color="auto"/>
                        <w:bottom w:val="none" w:sz="0" w:space="0" w:color="auto"/>
                        <w:right w:val="none" w:sz="0" w:space="0" w:color="auto"/>
                      </w:divBdr>
                      <w:divsChild>
                        <w:div w:id="540674184">
                          <w:marLeft w:val="0"/>
                          <w:marRight w:val="0"/>
                          <w:marTop w:val="0"/>
                          <w:marBottom w:val="0"/>
                          <w:divBdr>
                            <w:top w:val="none" w:sz="0" w:space="0" w:color="auto"/>
                            <w:left w:val="none" w:sz="0" w:space="0" w:color="auto"/>
                            <w:bottom w:val="none" w:sz="0" w:space="0" w:color="auto"/>
                            <w:right w:val="none" w:sz="0" w:space="0" w:color="auto"/>
                          </w:divBdr>
                          <w:divsChild>
                            <w:div w:id="1184978771">
                              <w:marLeft w:val="0"/>
                              <w:marRight w:val="0"/>
                              <w:marTop w:val="0"/>
                              <w:marBottom w:val="0"/>
                              <w:divBdr>
                                <w:top w:val="none" w:sz="0" w:space="0" w:color="auto"/>
                                <w:left w:val="none" w:sz="0" w:space="0" w:color="auto"/>
                                <w:bottom w:val="none" w:sz="0" w:space="0" w:color="auto"/>
                                <w:right w:val="none" w:sz="0" w:space="0" w:color="auto"/>
                              </w:divBdr>
                              <w:divsChild>
                                <w:div w:id="1353343455">
                                  <w:marLeft w:val="0"/>
                                  <w:marRight w:val="0"/>
                                  <w:marTop w:val="0"/>
                                  <w:marBottom w:val="0"/>
                                  <w:divBdr>
                                    <w:top w:val="none" w:sz="0" w:space="0" w:color="auto"/>
                                    <w:left w:val="none" w:sz="0" w:space="0" w:color="auto"/>
                                    <w:bottom w:val="none" w:sz="0" w:space="0" w:color="auto"/>
                                    <w:right w:val="none" w:sz="0" w:space="0" w:color="auto"/>
                                  </w:divBdr>
                                  <w:divsChild>
                                    <w:div w:id="25064622">
                                      <w:marLeft w:val="0"/>
                                      <w:marRight w:val="270"/>
                                      <w:marTop w:val="0"/>
                                      <w:marBottom w:val="0"/>
                                      <w:divBdr>
                                        <w:top w:val="none" w:sz="0" w:space="0" w:color="auto"/>
                                        <w:left w:val="none" w:sz="0" w:space="0" w:color="auto"/>
                                        <w:bottom w:val="none" w:sz="0" w:space="0" w:color="auto"/>
                                        <w:right w:val="none" w:sz="0" w:space="0" w:color="auto"/>
                                      </w:divBdr>
                                      <w:divsChild>
                                        <w:div w:id="154416581">
                                          <w:marLeft w:val="0"/>
                                          <w:marRight w:val="0"/>
                                          <w:marTop w:val="0"/>
                                          <w:marBottom w:val="0"/>
                                          <w:divBdr>
                                            <w:top w:val="none" w:sz="0" w:space="0" w:color="auto"/>
                                            <w:left w:val="none" w:sz="0" w:space="0" w:color="auto"/>
                                            <w:bottom w:val="none" w:sz="0" w:space="0" w:color="auto"/>
                                            <w:right w:val="none" w:sz="0" w:space="0" w:color="auto"/>
                                          </w:divBdr>
                                          <w:divsChild>
                                            <w:div w:id="678654354">
                                              <w:marLeft w:val="0"/>
                                              <w:marRight w:val="0"/>
                                              <w:marTop w:val="0"/>
                                              <w:marBottom w:val="0"/>
                                              <w:divBdr>
                                                <w:top w:val="none" w:sz="0" w:space="0" w:color="auto"/>
                                                <w:left w:val="none" w:sz="0" w:space="0" w:color="auto"/>
                                                <w:bottom w:val="none" w:sz="0" w:space="0" w:color="auto"/>
                                                <w:right w:val="none" w:sz="0" w:space="0" w:color="auto"/>
                                              </w:divBdr>
                                              <w:divsChild>
                                                <w:div w:id="352608194">
                                                  <w:marLeft w:val="0"/>
                                                  <w:marRight w:val="0"/>
                                                  <w:marTop w:val="0"/>
                                                  <w:marBottom w:val="0"/>
                                                  <w:divBdr>
                                                    <w:top w:val="none" w:sz="0" w:space="0" w:color="auto"/>
                                                    <w:left w:val="none" w:sz="0" w:space="0" w:color="auto"/>
                                                    <w:bottom w:val="none" w:sz="0" w:space="0" w:color="auto"/>
                                                    <w:right w:val="none" w:sz="0" w:space="0" w:color="auto"/>
                                                  </w:divBdr>
                                                  <w:divsChild>
                                                    <w:div w:id="720055326">
                                                      <w:marLeft w:val="0"/>
                                                      <w:marRight w:val="0"/>
                                                      <w:marTop w:val="0"/>
                                                      <w:marBottom w:val="0"/>
                                                      <w:divBdr>
                                                        <w:top w:val="none" w:sz="0" w:space="0" w:color="auto"/>
                                                        <w:left w:val="none" w:sz="0" w:space="0" w:color="auto"/>
                                                        <w:bottom w:val="none" w:sz="0" w:space="0" w:color="auto"/>
                                                        <w:right w:val="none" w:sz="0" w:space="0" w:color="auto"/>
                                                      </w:divBdr>
                                                      <w:divsChild>
                                                        <w:div w:id="336033451">
                                                          <w:marLeft w:val="0"/>
                                                          <w:marRight w:val="0"/>
                                                          <w:marTop w:val="0"/>
                                                          <w:marBottom w:val="0"/>
                                                          <w:divBdr>
                                                            <w:top w:val="none" w:sz="0" w:space="0" w:color="auto"/>
                                                            <w:left w:val="none" w:sz="0" w:space="0" w:color="auto"/>
                                                            <w:bottom w:val="none" w:sz="0" w:space="0" w:color="auto"/>
                                                            <w:right w:val="none" w:sz="0" w:space="0" w:color="auto"/>
                                                          </w:divBdr>
                                                          <w:divsChild>
                                                            <w:div w:id="4527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78754">
                                                  <w:marLeft w:val="150"/>
                                                  <w:marRight w:val="0"/>
                                                  <w:marTop w:val="0"/>
                                                  <w:marBottom w:val="0"/>
                                                  <w:divBdr>
                                                    <w:top w:val="none" w:sz="0" w:space="0" w:color="auto"/>
                                                    <w:left w:val="none" w:sz="0" w:space="0" w:color="auto"/>
                                                    <w:bottom w:val="none" w:sz="0" w:space="0" w:color="auto"/>
                                                    <w:right w:val="none" w:sz="0" w:space="0" w:color="auto"/>
                                                  </w:divBdr>
                                                  <w:divsChild>
                                                    <w:div w:id="1611860047">
                                                      <w:marLeft w:val="0"/>
                                                      <w:marRight w:val="0"/>
                                                      <w:marTop w:val="0"/>
                                                      <w:marBottom w:val="0"/>
                                                      <w:divBdr>
                                                        <w:top w:val="none" w:sz="0" w:space="0" w:color="auto"/>
                                                        <w:left w:val="none" w:sz="0" w:space="0" w:color="auto"/>
                                                        <w:bottom w:val="none" w:sz="0" w:space="0" w:color="auto"/>
                                                        <w:right w:val="none" w:sz="0" w:space="0" w:color="auto"/>
                                                      </w:divBdr>
                                                      <w:divsChild>
                                                        <w:div w:id="1340233346">
                                                          <w:marLeft w:val="0"/>
                                                          <w:marRight w:val="0"/>
                                                          <w:marTop w:val="0"/>
                                                          <w:marBottom w:val="0"/>
                                                          <w:divBdr>
                                                            <w:top w:val="none" w:sz="0" w:space="0" w:color="auto"/>
                                                            <w:left w:val="none" w:sz="0" w:space="0" w:color="auto"/>
                                                            <w:bottom w:val="none" w:sz="0" w:space="0" w:color="auto"/>
                                                            <w:right w:val="none" w:sz="0" w:space="0" w:color="auto"/>
                                                          </w:divBdr>
                                                          <w:divsChild>
                                                            <w:div w:id="8660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24358">
                                          <w:marLeft w:val="0"/>
                                          <w:marRight w:val="0"/>
                                          <w:marTop w:val="0"/>
                                          <w:marBottom w:val="0"/>
                                          <w:divBdr>
                                            <w:top w:val="none" w:sz="0" w:space="0" w:color="auto"/>
                                            <w:left w:val="none" w:sz="0" w:space="0" w:color="auto"/>
                                            <w:bottom w:val="none" w:sz="0" w:space="0" w:color="auto"/>
                                            <w:right w:val="none" w:sz="0" w:space="0" w:color="auto"/>
                                          </w:divBdr>
                                          <w:divsChild>
                                            <w:div w:id="218513744">
                                              <w:marLeft w:val="0"/>
                                              <w:marRight w:val="0"/>
                                              <w:marTop w:val="0"/>
                                              <w:marBottom w:val="0"/>
                                              <w:divBdr>
                                                <w:top w:val="none" w:sz="0" w:space="0" w:color="auto"/>
                                                <w:left w:val="none" w:sz="0" w:space="0" w:color="auto"/>
                                                <w:bottom w:val="none" w:sz="0" w:space="0" w:color="auto"/>
                                                <w:right w:val="none" w:sz="0" w:space="0" w:color="auto"/>
                                              </w:divBdr>
                                              <w:divsChild>
                                                <w:div w:id="173959496">
                                                  <w:marLeft w:val="0"/>
                                                  <w:marRight w:val="0"/>
                                                  <w:marTop w:val="0"/>
                                                  <w:marBottom w:val="0"/>
                                                  <w:divBdr>
                                                    <w:top w:val="none" w:sz="0" w:space="0" w:color="auto"/>
                                                    <w:left w:val="none" w:sz="0" w:space="0" w:color="auto"/>
                                                    <w:bottom w:val="none" w:sz="0" w:space="0" w:color="auto"/>
                                                    <w:right w:val="none" w:sz="0" w:space="0" w:color="auto"/>
                                                  </w:divBdr>
                                                  <w:divsChild>
                                                    <w:div w:id="1080714444">
                                                      <w:marLeft w:val="0"/>
                                                      <w:marRight w:val="0"/>
                                                      <w:marTop w:val="0"/>
                                                      <w:marBottom w:val="0"/>
                                                      <w:divBdr>
                                                        <w:top w:val="none" w:sz="0" w:space="0" w:color="auto"/>
                                                        <w:left w:val="none" w:sz="0" w:space="0" w:color="auto"/>
                                                        <w:bottom w:val="none" w:sz="0" w:space="0" w:color="auto"/>
                                                        <w:right w:val="none" w:sz="0" w:space="0" w:color="auto"/>
                                                      </w:divBdr>
                                                      <w:divsChild>
                                                        <w:div w:id="1019355617">
                                                          <w:marLeft w:val="0"/>
                                                          <w:marRight w:val="0"/>
                                                          <w:marTop w:val="0"/>
                                                          <w:marBottom w:val="0"/>
                                                          <w:divBdr>
                                                            <w:top w:val="none" w:sz="0" w:space="0" w:color="auto"/>
                                                            <w:left w:val="none" w:sz="0" w:space="0" w:color="auto"/>
                                                            <w:bottom w:val="none" w:sz="0" w:space="0" w:color="auto"/>
                                                            <w:right w:val="none" w:sz="0" w:space="0" w:color="auto"/>
                                                          </w:divBdr>
                                                          <w:divsChild>
                                                            <w:div w:id="833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03633">
                                                  <w:marLeft w:val="150"/>
                                                  <w:marRight w:val="0"/>
                                                  <w:marTop w:val="0"/>
                                                  <w:marBottom w:val="0"/>
                                                  <w:divBdr>
                                                    <w:top w:val="none" w:sz="0" w:space="0" w:color="auto"/>
                                                    <w:left w:val="none" w:sz="0" w:space="0" w:color="auto"/>
                                                    <w:bottom w:val="none" w:sz="0" w:space="0" w:color="auto"/>
                                                    <w:right w:val="none" w:sz="0" w:space="0" w:color="auto"/>
                                                  </w:divBdr>
                                                  <w:divsChild>
                                                    <w:div w:id="1503624506">
                                                      <w:marLeft w:val="0"/>
                                                      <w:marRight w:val="0"/>
                                                      <w:marTop w:val="0"/>
                                                      <w:marBottom w:val="0"/>
                                                      <w:divBdr>
                                                        <w:top w:val="none" w:sz="0" w:space="0" w:color="auto"/>
                                                        <w:left w:val="none" w:sz="0" w:space="0" w:color="auto"/>
                                                        <w:bottom w:val="none" w:sz="0" w:space="0" w:color="auto"/>
                                                        <w:right w:val="none" w:sz="0" w:space="0" w:color="auto"/>
                                                      </w:divBdr>
                                                      <w:divsChild>
                                                        <w:div w:id="289242346">
                                                          <w:marLeft w:val="0"/>
                                                          <w:marRight w:val="0"/>
                                                          <w:marTop w:val="0"/>
                                                          <w:marBottom w:val="0"/>
                                                          <w:divBdr>
                                                            <w:top w:val="none" w:sz="0" w:space="0" w:color="auto"/>
                                                            <w:left w:val="none" w:sz="0" w:space="0" w:color="auto"/>
                                                            <w:bottom w:val="none" w:sz="0" w:space="0" w:color="auto"/>
                                                            <w:right w:val="none" w:sz="0" w:space="0" w:color="auto"/>
                                                          </w:divBdr>
                                                          <w:divsChild>
                                                            <w:div w:id="5020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992868">
                                          <w:marLeft w:val="0"/>
                                          <w:marRight w:val="0"/>
                                          <w:marTop w:val="0"/>
                                          <w:marBottom w:val="0"/>
                                          <w:divBdr>
                                            <w:top w:val="none" w:sz="0" w:space="0" w:color="auto"/>
                                            <w:left w:val="none" w:sz="0" w:space="0" w:color="auto"/>
                                            <w:bottom w:val="none" w:sz="0" w:space="0" w:color="auto"/>
                                            <w:right w:val="none" w:sz="0" w:space="0" w:color="auto"/>
                                          </w:divBdr>
                                        </w:div>
                                        <w:div w:id="19907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statistikas-temas/darbaspeka-izmaksas-galvenie-raditaji-30319.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rmunds.lauskis@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79340-3A7F-4E86-8037-2EFAC5C8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6422</Words>
  <Characters>3661</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Tiesību akta projekta sākotnējās ietekmes novērtējuma ziņojums (anotācija) par Ministru kabineta noteikumiem „Grozījumi Ministru kabineta 2011.gada 21.jūnija noteikumos Nr.470 „Derīgo izrakteņu ieguves atkritumu apsaimniekošanas kārtība””</vt:lpstr>
    </vt:vector>
  </TitlesOfParts>
  <Company/>
  <LinksUpToDate>false</LinksUpToDate>
  <CharactersWithSpaces>10063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sākotnējās ietekmes novērtējuma ziņojums (anotācija) par Ministru kabineta noteikumiem „Grozījumi Ministru kabineta 2011.gada 21.jūnija noteikumos Nr.470 „Derīgo izrakteņu ieguves atkritumu apsaimniekošanas kārtība””</dc:title>
  <dc:subject>Anotācija</dc:subject>
  <dc:creator>L.Miķelsone</dc:creator>
  <dc:description>liene.mikelsone@varam.gov.lv_x000d_
T. 67026569</dc:description>
  <cp:lastModifiedBy>Larisa Titkoviča</cp:lastModifiedBy>
  <cp:revision>31</cp:revision>
  <cp:lastPrinted>2012-11-16T08:17:00Z</cp:lastPrinted>
  <dcterms:created xsi:type="dcterms:W3CDTF">2016-08-23T17:57:00Z</dcterms:created>
  <dcterms:modified xsi:type="dcterms:W3CDTF">2016-11-04T10:46:00Z</dcterms:modified>
  <cp:contentStatus/>
</cp:coreProperties>
</file>